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0"/>
        <w:jc w:val="center"/>
        <w:rPr>
          <w:rFonts w:ascii="宋体" w:hAnsi="宋体" w:eastAsia="宋体" w:cs="宋体"/>
          <w:b/>
          <w:bCs/>
          <w:color w:val="auto"/>
          <w:sz w:val="72"/>
          <w:szCs w:val="72"/>
          <w:highlight w:val="none"/>
        </w:rPr>
      </w:pPr>
      <w:r>
        <w:rPr>
          <w:rFonts w:ascii="宋体" w:hAnsi="宋体" w:eastAsia="宋体" w:cs="宋体"/>
          <w:b/>
          <w:bCs/>
          <w:color w:val="auto"/>
          <w:sz w:val="72"/>
          <w:szCs w:val="72"/>
          <w:highlight w:val="none"/>
        </w:rPr>
      </w:r>
      <w:r/>
    </w:p>
    <w:p>
      <w:pPr>
        <w:ind w:firstLine="1468"/>
        <w:jc w:val="center"/>
        <w:rPr>
          <w:rFonts w:ascii="宋体" w:hAnsi="宋体" w:eastAsia="宋体" w:cs="宋体"/>
          <w:b/>
          <w:bCs/>
          <w:color w:val="auto"/>
          <w:sz w:val="72"/>
          <w:szCs w:val="72"/>
          <w:highlight w:val="none"/>
        </w:rPr>
      </w:pPr>
      <w:r>
        <w:rPr>
          <w:rFonts w:ascii="宋体" w:hAnsi="宋体" w:eastAsia="宋体" w:cs="宋体"/>
          <w:b/>
          <w:bCs/>
          <w:color w:val="auto"/>
          <w:sz w:val="72"/>
          <w:szCs w:val="72"/>
          <w:highlight w:val="none"/>
        </w:rPr>
      </w:r>
      <w:r/>
    </w:p>
    <w:p>
      <w:pPr>
        <w:ind w:firstLine="1468"/>
        <w:jc w:val="center"/>
        <w:rPr>
          <w:rFonts w:ascii="宋体" w:hAnsi="宋体" w:eastAsia="宋体" w:cs="宋体"/>
          <w:b/>
          <w:bCs/>
          <w:color w:val="auto"/>
          <w:sz w:val="72"/>
          <w:szCs w:val="72"/>
          <w:highlight w:val="none"/>
        </w:rPr>
      </w:pPr>
      <w:r>
        <w:rPr>
          <w:rFonts w:ascii="宋体" w:hAnsi="宋体" w:eastAsia="宋体" w:cs="宋体"/>
          <w:b/>
          <w:bCs/>
          <w:color w:val="auto"/>
          <w:sz w:val="72"/>
          <w:szCs w:val="72"/>
          <w:highlight w:val="none"/>
        </w:rPr>
      </w:r>
      <w:r/>
    </w:p>
    <w:p>
      <w:pPr>
        <w:ind w:firstLine="2168"/>
        <w:jc w:val="both"/>
        <w:rPr>
          <w:rFonts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lang w:val="en-US" w:eastAsia="zh-CN"/>
        </w:rPr>
        <w:t xml:space="preserve">苏州市</w:t>
      </w:r>
      <w:r>
        <w:rPr>
          <w:rFonts w:hint="eastAsia" w:ascii="宋体" w:hAnsi="宋体" w:eastAsia="宋体" w:cs="宋体"/>
          <w:b/>
          <w:bCs/>
          <w:color w:val="auto"/>
          <w:sz w:val="72"/>
          <w:szCs w:val="72"/>
          <w:highlight w:val="none"/>
        </w:rPr>
        <w:t xml:space="preserve">政府采购</w:t>
      </w:r>
      <w:r/>
    </w:p>
    <w:p>
      <w:pPr>
        <w:ind w:firstLine="2168"/>
        <w:jc w:val="both"/>
        <w:rPr>
          <w:rFonts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 xml:space="preserve">竞争性磋商文件</w:t>
      </w:r>
      <w:r/>
    </w:p>
    <w:p>
      <w:pPr>
        <w:ind w:firstLine="612"/>
        <w:rPr>
          <w:rFonts w:ascii="宋体" w:hAnsi="宋体" w:eastAsia="宋体" w:cs="宋体"/>
          <w:b/>
          <w:bCs/>
          <w:color w:val="auto"/>
          <w:sz w:val="30"/>
          <w:szCs w:val="30"/>
          <w:highlight w:val="none"/>
        </w:rPr>
      </w:pPr>
      <w:r>
        <w:rPr>
          <w:rFonts w:ascii="宋体" w:hAnsi="宋体" w:eastAsia="宋体" w:cs="宋体"/>
          <w:b/>
          <w:bCs/>
          <w:color w:val="auto"/>
          <w:sz w:val="30"/>
          <w:szCs w:val="30"/>
          <w:highlight w:val="none"/>
        </w:rPr>
      </w:r>
      <w:r/>
    </w:p>
    <w:p>
      <w:pPr>
        <w:ind w:firstLine="612"/>
        <w:rPr>
          <w:rFonts w:ascii="宋体" w:hAnsi="宋体" w:eastAsia="宋体" w:cs="宋体"/>
          <w:b/>
          <w:bCs/>
          <w:color w:val="auto"/>
          <w:sz w:val="30"/>
          <w:szCs w:val="30"/>
          <w:highlight w:val="none"/>
        </w:rPr>
      </w:pPr>
      <w:r>
        <w:rPr>
          <w:rFonts w:ascii="宋体" w:hAnsi="宋体" w:eastAsia="宋体" w:cs="宋体"/>
          <w:b/>
          <w:bCs/>
          <w:color w:val="auto"/>
          <w:sz w:val="30"/>
          <w:szCs w:val="30"/>
          <w:highlight w:val="none"/>
        </w:rPr>
      </w:r>
      <w:r/>
    </w:p>
    <w:p>
      <w:pPr>
        <w:ind w:firstLine="612"/>
        <w:rPr>
          <w:rFonts w:ascii="宋体" w:hAnsi="宋体" w:eastAsia="宋体" w:cs="宋体"/>
          <w:b/>
          <w:bCs/>
          <w:color w:val="auto"/>
          <w:sz w:val="30"/>
          <w:szCs w:val="30"/>
          <w:highlight w:val="none"/>
        </w:rPr>
      </w:pPr>
      <w:r>
        <w:rPr>
          <w:rFonts w:ascii="宋体" w:hAnsi="宋体" w:eastAsia="宋体" w:cs="宋体"/>
          <w:b/>
          <w:bCs/>
          <w:color w:val="auto"/>
          <w:sz w:val="30"/>
          <w:szCs w:val="30"/>
          <w:highlight w:val="none"/>
        </w:rPr>
      </w:r>
      <w:r/>
    </w:p>
    <w:p>
      <w:pPr>
        <w:ind w:firstLine="612"/>
        <w:rPr>
          <w:rFonts w:ascii="宋体" w:hAnsi="宋体" w:eastAsia="宋体" w:cs="宋体"/>
          <w:b/>
          <w:bCs/>
          <w:color w:val="auto"/>
          <w:sz w:val="30"/>
          <w:szCs w:val="30"/>
          <w:highlight w:val="none"/>
        </w:rPr>
      </w:pPr>
      <w:r>
        <w:rPr>
          <w:rFonts w:ascii="宋体" w:hAnsi="宋体" w:eastAsia="宋体" w:cs="宋体"/>
          <w:b/>
          <w:bCs/>
          <w:color w:val="auto"/>
          <w:sz w:val="30"/>
          <w:szCs w:val="30"/>
          <w:highlight w:val="none"/>
        </w:rPr>
      </w:r>
      <w:r/>
    </w:p>
    <w:p>
      <w:pPr>
        <w:ind w:firstLine="612"/>
        <w:rPr>
          <w:rFonts w:ascii="宋体" w:hAnsi="宋体" w:eastAsia="宋体" w:cs="宋体"/>
          <w:b/>
          <w:bCs/>
          <w:color w:val="auto"/>
          <w:sz w:val="30"/>
          <w:szCs w:val="30"/>
          <w:highlight w:val="none"/>
        </w:rPr>
      </w:pPr>
      <w:r>
        <w:rPr>
          <w:rFonts w:ascii="宋体" w:hAnsi="宋体" w:eastAsia="宋体" w:cs="宋体"/>
          <w:b/>
          <w:bCs/>
          <w:color w:val="auto"/>
          <w:sz w:val="30"/>
          <w:szCs w:val="30"/>
          <w:highlight w:val="none"/>
        </w:rPr>
      </w:r>
      <w:r/>
    </w:p>
    <w:p>
      <w:pPr>
        <w:ind w:left="0" w:right="0" w:firstLine="0"/>
        <w:jc w:val="both"/>
        <w:spacing w:before="0" w:after="0"/>
        <w:rPr>
          <w:rFonts w:hint="eastAsia" w:eastAsia="宋体"/>
          <w:color w:val="auto"/>
          <w:highlight w:val="none"/>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auto"/>
          <w:sz w:val="30"/>
          <w:szCs w:val="30"/>
          <w:highlight w:val="none"/>
        </w:rPr>
        <w:t xml:space="preserve">    采购编号：</w:t>
      </w:r>
      <w:r>
        <w:rPr>
          <w:rFonts w:hint="eastAsia" w:ascii="宋体" w:hAnsi="宋体" w:eastAsia="宋体" w:cs="宋体"/>
          <w:b/>
          <w:color w:val="auto"/>
          <w:sz w:val="30"/>
          <w:highlight w:val="none"/>
          <w:lang w:eastAsia="zh-CN"/>
        </w:rPr>
        <w:t xml:space="preserve">JSZC-320507-YJKJ-C2026-0003</w:t>
      </w:r>
      <w:r/>
    </w:p>
    <w:p>
      <w:pPr>
        <w:ind w:firstLine="612"/>
        <w:spacing w:line="600" w:lineRule="exact"/>
        <w:rPr>
          <w:rFonts w:hint="eastAsia" w:ascii="宋体" w:hAnsi="宋体" w:eastAsia="宋体" w:cs="宋体"/>
          <w:b/>
          <w:bCs/>
          <w:color w:val="auto"/>
          <w:sz w:val="30"/>
          <w:szCs w:val="30"/>
          <w:highlight w:val="none"/>
          <w:lang w:eastAsia="zh-CN"/>
        </w:rPr>
      </w:pPr>
      <w:r>
        <w:rPr>
          <w:rFonts w:hint="eastAsia" w:ascii="宋体" w:hAnsi="宋体" w:eastAsia="宋体" w:cs="宋体"/>
          <w:b/>
          <w:bCs/>
          <w:color w:val="auto"/>
          <w:sz w:val="30"/>
          <w:szCs w:val="30"/>
          <w:highlight w:val="none"/>
        </w:rPr>
        <w:t xml:space="preserve">项目名称：</w:t>
      </w:r>
      <w:r>
        <w:rPr>
          <w:rFonts w:hint="eastAsia" w:ascii="宋体" w:hAnsi="宋体" w:eastAsia="宋体" w:cs="宋体"/>
          <w:b/>
          <w:bCs/>
          <w:color w:val="auto"/>
          <w:sz w:val="30"/>
          <w:szCs w:val="30"/>
          <w:highlight w:val="none"/>
          <w:lang w:eastAsia="zh-CN"/>
        </w:rPr>
        <w:t xml:space="preserve">2026年相城区集中办公区区级党政机关零星维修服务</w:t>
      </w:r>
      <w:r/>
    </w:p>
    <w:p>
      <w:pPr>
        <w:ind w:firstLine="612"/>
        <w:spacing w:line="600" w:lineRule="exact"/>
        <w:rPr>
          <w:rFonts w:hint="eastAsia" w:ascii="宋体" w:hAnsi="宋体" w:eastAsia="宋体" w:cs="宋体"/>
          <w:b/>
          <w:bCs/>
          <w:color w:val="auto"/>
          <w:sz w:val="30"/>
          <w:szCs w:val="30"/>
          <w:highlight w:val="none"/>
          <w:lang w:eastAsia="zh-CN"/>
        </w:rPr>
      </w:pPr>
      <w:r>
        <w:rPr>
          <w:rFonts w:hint="eastAsia" w:ascii="宋体" w:hAnsi="宋体" w:eastAsia="宋体" w:cs="宋体"/>
          <w:b/>
          <w:bCs/>
          <w:color w:val="auto"/>
          <w:sz w:val="30"/>
          <w:szCs w:val="30"/>
          <w:highlight w:val="none"/>
        </w:rPr>
        <w:t xml:space="preserve">采购单位：</w:t>
      </w:r>
      <w:r>
        <w:rPr>
          <w:rFonts w:hint="eastAsia" w:ascii="宋体" w:hAnsi="宋体" w:eastAsia="宋体" w:cs="宋体"/>
          <w:b/>
          <w:bCs/>
          <w:color w:val="auto"/>
          <w:sz w:val="30"/>
          <w:szCs w:val="30"/>
          <w:highlight w:val="none"/>
          <w:lang w:eastAsia="zh-CN"/>
        </w:rPr>
        <w:t xml:space="preserve">苏州市相城区区级机关事务管理中心</w:t>
      </w:r>
      <w:r/>
    </w:p>
    <w:p>
      <w:pPr>
        <w:ind w:firstLine="612"/>
        <w:spacing w:line="600" w:lineRule="exact"/>
        <w:rPr>
          <w:rFonts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项目类别：服务类</w:t>
      </w:r>
      <w:r/>
    </w:p>
    <w:p>
      <w:pPr>
        <w:ind w:firstLine="1468"/>
        <w:rPr>
          <w:rFonts w:ascii="宋体" w:hAnsi="宋体" w:eastAsia="宋体" w:cs="宋体"/>
          <w:b/>
          <w:bCs/>
          <w:color w:val="auto"/>
          <w:sz w:val="72"/>
          <w:szCs w:val="72"/>
          <w:highlight w:val="none"/>
        </w:rPr>
      </w:pPr>
      <w:r>
        <w:rPr>
          <w:rFonts w:ascii="宋体" w:hAnsi="宋体" w:eastAsia="宋体" w:cs="宋体"/>
          <w:b/>
          <w:bCs/>
          <w:color w:val="auto"/>
          <w:sz w:val="72"/>
          <w:szCs w:val="72"/>
          <w:highlight w:val="none"/>
        </w:rPr>
      </w:r>
      <w:r/>
    </w:p>
    <w:p>
      <w:pPr>
        <w:ind w:firstLine="1468"/>
        <w:rPr>
          <w:rFonts w:hint="default" w:ascii="宋体" w:hAnsi="宋体" w:eastAsia="宋体" w:cs="宋体"/>
          <w:b/>
          <w:bCs/>
          <w:color w:val="auto"/>
          <w:sz w:val="72"/>
          <w:szCs w:val="72"/>
          <w:highlight w:val="none"/>
          <w:lang w:val="en-US" w:eastAsia="zh-CN"/>
        </w:rPr>
      </w:pPr>
      <w:r>
        <w:rPr>
          <w:rFonts w:hint="eastAsia" w:ascii="宋体" w:hAnsi="宋体" w:eastAsia="宋体" w:cs="宋体"/>
          <w:b/>
          <w:bCs/>
          <w:color w:val="auto"/>
          <w:sz w:val="72"/>
          <w:szCs w:val="72"/>
          <w:highlight w:val="none"/>
          <w:lang w:val="en-US" w:eastAsia="zh-CN"/>
        </w:rPr>
        <w:t xml:space="preserve">        </w:t>
      </w:r>
      <w:r>
        <w:rPr>
          <w:rFonts w:hint="eastAsia" w:ascii="宋体" w:hAnsi="宋体" w:eastAsia="宋体" w:cs="宋体"/>
          <w:b/>
          <w:color w:val="auto"/>
          <w:sz w:val="28"/>
          <w:szCs w:val="28"/>
          <w:highlight w:val="none"/>
          <w:lang w:eastAsia="zh-CN"/>
        </w:rPr>
        <mc:AlternateContent>
          <mc:Choice Requires="wpg">
            <w:drawing>
              <wp:inline xmlns:wp="http://schemas.openxmlformats.org/drawingml/2006/wordprocessingDrawing" distT="0" distB="0" distL="0" distR="0">
                <wp:extent cx="868680" cy="796925"/>
                <wp:effectExtent l="0" t="0" r="7620" b="3175"/>
                <wp:docPr id="1" name="图片 1" descr="0211307099ff2ab32728a1725c36e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0211307099ff2ab32728a1725c36e92"/>
                        <pic:cNvPicPr>
                          <a:picLocks noChangeAspect="1"/>
                        </pic:cNvPicPr>
                        <pic:nvPr/>
                      </pic:nvPicPr>
                      <pic:blipFill>
                        <a:blip r:embed="rId12"/>
                        <a:stretch/>
                      </pic:blipFill>
                      <pic:spPr bwMode="auto">
                        <a:xfrm>
                          <a:off x="0" y="0"/>
                          <a:ext cx="868680" cy="796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68.4pt;height:62.8pt;mso-wrap-distance-left:0.0pt;mso-wrap-distance-top:0.0pt;mso-wrap-distance-right:0.0pt;mso-wrap-distance-bottom:0.0pt;" stroked="f">
                <v:path textboxrect="0,0,0,0"/>
                <v:imagedata r:id="rId12" o:title=""/>
              </v:shape>
            </w:pict>
          </mc:Fallback>
        </mc:AlternateContent>
      </w:r>
      <w:r/>
    </w:p>
    <w:p>
      <w:pPr>
        <w:ind w:firstLine="1468"/>
        <w:rPr>
          <w:rFonts w:ascii="宋体" w:hAnsi="宋体" w:eastAsia="宋体" w:cs="宋体"/>
          <w:b/>
          <w:bCs/>
          <w:color w:val="auto"/>
          <w:sz w:val="72"/>
          <w:szCs w:val="72"/>
          <w:highlight w:val="none"/>
        </w:rPr>
      </w:pPr>
      <w:r>
        <w:rPr>
          <w:rFonts w:ascii="宋体" w:hAnsi="宋体" w:eastAsia="宋体" w:cs="宋体"/>
          <w:b/>
          <w:bCs/>
          <w:color w:val="auto"/>
          <w:sz w:val="72"/>
          <w:szCs w:val="72"/>
          <w:highlight w:val="none"/>
        </w:rPr>
      </w:r>
      <w:r/>
    </w:p>
    <w:p>
      <w:pPr>
        <w:ind w:firstLine="612"/>
        <w:jc w:val="center"/>
        <w:rPr>
          <w:rFonts w:hint="eastAsia" w:ascii="宋体" w:hAnsi="宋体" w:eastAsia="宋体" w:cs="宋体"/>
          <w:b/>
          <w:bCs/>
          <w:color w:val="auto"/>
          <w:sz w:val="30"/>
          <w:szCs w:val="30"/>
          <w:highlight w:val="none"/>
          <w:lang w:eastAsia="zh-CN"/>
        </w:rPr>
      </w:pPr>
      <w:r>
        <w:rPr>
          <w:rFonts w:hint="eastAsia" w:ascii="宋体" w:hAnsi="宋体" w:eastAsia="宋体" w:cs="宋体"/>
          <w:b/>
          <w:bCs/>
          <w:color w:val="auto"/>
          <w:sz w:val="30"/>
          <w:szCs w:val="30"/>
          <w:highlight w:val="none"/>
          <w:lang w:eastAsia="zh-CN"/>
        </w:rPr>
        <w:t xml:space="preserve">研佳科技咨询（苏州）有限公司</w:t>
      </w:r>
      <w:r/>
    </w:p>
    <w:p>
      <w:pPr>
        <w:ind w:firstLine="612"/>
        <w:jc w:val="center"/>
        <w:rPr>
          <w:rFonts w:hint="eastAsia" w:ascii="宋体" w:hAnsi="宋体" w:eastAsia="宋体" w:cs="宋体"/>
          <w:b/>
          <w:bCs/>
          <w:color w:val="auto"/>
          <w:sz w:val="72"/>
          <w:szCs w:val="72"/>
          <w:highlight w:val="none"/>
        </w:rPr>
        <w:sectPr>
          <w:headerReference w:type="default" r:id="rId9"/>
          <w:footnotePr/>
          <w:endnotePr/>
          <w:type w:val="nextPage"/>
          <w:pgSz w:w="11907" w:h="16839" w:orient="portrait"/>
          <w:pgMar w:top="1440" w:right="1083" w:bottom="1440" w:left="1083" w:header="850" w:footer="1247" w:gutter="0"/>
          <w:pgNumType w:start="0"/>
          <w:cols w:num="1" w:sep="0" w:space="720" w:equalWidth="1"/>
          <w:docGrid w:linePitch="360"/>
          <w:titlePg/>
        </w:sectPr>
      </w:pPr>
      <w:r>
        <w:rPr>
          <w:rFonts w:hint="eastAsia" w:ascii="宋体" w:hAnsi="宋体" w:eastAsia="宋体" w:cs="宋体"/>
          <w:b/>
          <w:bCs/>
          <w:color w:val="auto"/>
          <w:sz w:val="30"/>
          <w:szCs w:val="30"/>
          <w:highlight w:val="none"/>
        </w:rPr>
        <w:t xml:space="preserve">二〇二</w:t>
      </w:r>
      <w:r>
        <w:rPr>
          <w:rFonts w:hint="eastAsia" w:ascii="宋体" w:hAnsi="宋体" w:eastAsia="宋体" w:cs="宋体"/>
          <w:b/>
          <w:bCs/>
          <w:color w:val="auto"/>
          <w:sz w:val="30"/>
          <w:szCs w:val="30"/>
          <w:highlight w:val="none"/>
          <w:lang w:val="en-US" w:eastAsia="zh-CN"/>
        </w:rPr>
        <w:t xml:space="preserve">六</w:t>
      </w:r>
      <w:r>
        <w:rPr>
          <w:rFonts w:hint="eastAsia" w:ascii="宋体" w:hAnsi="宋体" w:eastAsia="宋体" w:cs="宋体"/>
          <w:b/>
          <w:bCs/>
          <w:color w:val="auto"/>
          <w:sz w:val="30"/>
          <w:szCs w:val="30"/>
          <w:highlight w:val="none"/>
        </w:rPr>
        <w:t xml:space="preserve">年</w:t>
      </w:r>
      <w:r>
        <w:rPr>
          <w:rFonts w:hint="eastAsia" w:ascii="宋体" w:hAnsi="宋体" w:eastAsia="宋体" w:cs="宋体"/>
          <w:b/>
          <w:bCs/>
          <w:color w:val="auto"/>
          <w:sz w:val="30"/>
          <w:szCs w:val="30"/>
          <w:highlight w:val="none"/>
          <w:lang w:val="en-US" w:eastAsia="zh-CN"/>
        </w:rPr>
        <w:t xml:space="preserve">五</w:t>
      </w:r>
      <w:r>
        <w:rPr>
          <w:rFonts w:hint="eastAsia" w:ascii="宋体" w:hAnsi="宋体" w:eastAsia="宋体" w:cs="宋体"/>
          <w:b/>
          <w:bCs/>
          <w:color w:val="auto"/>
          <w:sz w:val="30"/>
          <w:szCs w:val="30"/>
          <w:highlight w:val="none"/>
        </w:rPr>
        <w:t xml:space="preserve">月</w:t>
      </w:r>
      <w:r/>
    </w:p>
    <w:p>
      <w:pPr>
        <w:ind w:firstLine="4337"/>
        <w:jc w:val="both"/>
        <w:rPr>
          <w:rFonts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 xml:space="preserve">目录</w:t>
      </w:r>
      <w:r/>
    </w:p>
    <w:p>
      <w:pPr>
        <w:ind w:firstLine="420"/>
        <w:rPr>
          <w:rFonts w:ascii="宋体" w:hAnsi="宋体" w:eastAsia="宋体" w:cs="宋体"/>
          <w:color w:val="auto"/>
          <w:highlight w:val="none"/>
        </w:rPr>
      </w:pPr>
      <w:r>
        <w:rPr>
          <w:rFonts w:ascii="宋体" w:hAnsi="宋体" w:eastAsia="宋体" w:cs="宋体"/>
          <w:color w:val="auto"/>
          <w:highlight w:val="none"/>
        </w:rPr>
      </w:r>
      <w:r/>
    </w:p>
    <w:p>
      <w:pPr>
        <w:ind w:firstLine="420"/>
        <w:rPr>
          <w:rFonts w:ascii="宋体" w:hAnsi="宋体" w:eastAsia="宋体" w:cs="宋体"/>
          <w:color w:val="auto"/>
          <w:highlight w:val="none"/>
        </w:rPr>
      </w:pPr>
      <w:r>
        <w:rPr>
          <w:rFonts w:ascii="宋体" w:hAnsi="宋体" w:eastAsia="宋体" w:cs="宋体"/>
          <w:color w:val="auto"/>
          <w:highlight w:val="none"/>
        </w:rPr>
      </w:r>
      <w:r/>
    </w:p>
    <w:p>
      <w:pPr>
        <w:ind w:firstLine="420"/>
        <w:rPr>
          <w:rFonts w:ascii="宋体" w:hAnsi="宋体" w:eastAsia="宋体" w:cs="宋体"/>
          <w:color w:val="auto"/>
          <w:highlight w:val="none"/>
        </w:rPr>
      </w:pPr>
      <w:r>
        <w:rPr>
          <w:rFonts w:ascii="宋体" w:hAnsi="宋体" w:eastAsia="宋体" w:cs="宋体"/>
          <w:color w:val="auto"/>
          <w:highlight w:val="none"/>
        </w:rPr>
      </w:r>
      <w:r/>
    </w:p>
    <w:p>
      <w:pPr>
        <w:ind w:firstLine="420"/>
        <w:rPr>
          <w:rFonts w:ascii="宋体" w:hAnsi="宋体" w:eastAsia="宋体" w:cs="宋体"/>
          <w:color w:val="auto"/>
          <w:highlight w:val="none"/>
        </w:rPr>
      </w:pPr>
      <w:r>
        <w:rPr>
          <w:rFonts w:ascii="宋体" w:hAnsi="宋体" w:eastAsia="宋体" w:cs="宋体"/>
          <w:color w:val="auto"/>
          <w:highlight w:val="none"/>
        </w:rPr>
      </w:r>
      <w:r/>
    </w:p>
    <w:p>
      <w:pPr>
        <w:ind w:firstLine="420"/>
        <w:rPr>
          <w:rFonts w:ascii="宋体" w:hAnsi="宋体" w:eastAsia="宋体" w:cs="宋体"/>
          <w:color w:val="auto"/>
          <w:highlight w:val="none"/>
        </w:rPr>
      </w:pPr>
      <w:r>
        <w:rPr>
          <w:rFonts w:ascii="宋体" w:hAnsi="宋体" w:eastAsia="宋体" w:cs="宋体"/>
          <w:color w:val="auto"/>
          <w:highlight w:val="none"/>
        </w:rPr>
      </w:r>
      <w:r/>
    </w:p>
    <w:p>
      <w:pPr>
        <w:ind w:firstLine="734"/>
        <w:rPr>
          <w:rFonts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第一章竞争性磋商公告</w:t>
      </w:r>
      <w:r/>
    </w:p>
    <w:p>
      <w:pPr>
        <w:ind w:firstLine="734"/>
        <w:rPr>
          <w:rFonts w:ascii="宋体" w:hAnsi="宋体" w:eastAsia="宋体" w:cs="宋体"/>
          <w:b/>
          <w:bCs/>
          <w:color w:val="auto"/>
          <w:sz w:val="36"/>
          <w:szCs w:val="36"/>
          <w:highlight w:val="none"/>
        </w:rPr>
      </w:pPr>
      <w:r>
        <w:rPr>
          <w:rFonts w:ascii="宋体" w:hAnsi="宋体" w:eastAsia="宋体" w:cs="宋体"/>
          <w:b/>
          <w:bCs/>
          <w:color w:val="auto"/>
          <w:sz w:val="36"/>
          <w:szCs w:val="36"/>
          <w:highlight w:val="none"/>
        </w:rPr>
      </w:r>
      <w:r/>
    </w:p>
    <w:p>
      <w:pPr>
        <w:ind w:firstLine="734"/>
        <w:rPr>
          <w:rFonts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第二章响应须知</w:t>
      </w:r>
      <w:r/>
    </w:p>
    <w:p>
      <w:pPr>
        <w:ind w:firstLine="734"/>
        <w:rPr>
          <w:rFonts w:ascii="宋体" w:hAnsi="宋体" w:eastAsia="宋体" w:cs="宋体"/>
          <w:b/>
          <w:bCs/>
          <w:color w:val="auto"/>
          <w:sz w:val="36"/>
          <w:szCs w:val="36"/>
          <w:highlight w:val="none"/>
        </w:rPr>
      </w:pPr>
      <w:r>
        <w:rPr>
          <w:rFonts w:ascii="宋体" w:hAnsi="宋体" w:eastAsia="宋体" w:cs="宋体"/>
          <w:b/>
          <w:bCs/>
          <w:color w:val="auto"/>
          <w:sz w:val="36"/>
          <w:szCs w:val="36"/>
          <w:highlight w:val="none"/>
        </w:rPr>
      </w:r>
      <w:r/>
    </w:p>
    <w:p>
      <w:pPr>
        <w:ind w:firstLine="734"/>
        <w:rPr>
          <w:rFonts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第三章采购需求</w:t>
      </w:r>
      <w:r/>
    </w:p>
    <w:p>
      <w:pPr>
        <w:ind w:firstLine="734"/>
        <w:rPr>
          <w:rFonts w:ascii="宋体" w:hAnsi="宋体" w:eastAsia="宋体" w:cs="宋体"/>
          <w:b/>
          <w:bCs/>
          <w:color w:val="auto"/>
          <w:sz w:val="36"/>
          <w:szCs w:val="36"/>
          <w:highlight w:val="none"/>
        </w:rPr>
      </w:pPr>
      <w:r>
        <w:rPr>
          <w:rFonts w:ascii="宋体" w:hAnsi="宋体" w:eastAsia="宋体" w:cs="宋体"/>
          <w:b/>
          <w:bCs/>
          <w:color w:val="auto"/>
          <w:sz w:val="36"/>
          <w:szCs w:val="36"/>
          <w:highlight w:val="none"/>
        </w:rPr>
      </w:r>
      <w:r/>
    </w:p>
    <w:p>
      <w:pPr>
        <w:ind w:firstLine="734"/>
        <w:rPr>
          <w:rFonts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第四章评审办法及评分标准</w:t>
      </w:r>
      <w:r/>
    </w:p>
    <w:p>
      <w:pPr>
        <w:ind w:firstLine="734"/>
        <w:rPr>
          <w:rFonts w:ascii="宋体" w:hAnsi="宋体" w:eastAsia="宋体" w:cs="宋体"/>
          <w:b/>
          <w:bCs/>
          <w:color w:val="auto"/>
          <w:sz w:val="36"/>
          <w:szCs w:val="36"/>
          <w:highlight w:val="none"/>
        </w:rPr>
      </w:pPr>
      <w:r>
        <w:rPr>
          <w:rFonts w:ascii="宋体" w:hAnsi="宋体" w:eastAsia="宋体" w:cs="宋体"/>
          <w:b/>
          <w:bCs/>
          <w:color w:val="auto"/>
          <w:sz w:val="36"/>
          <w:szCs w:val="36"/>
          <w:highlight w:val="none"/>
        </w:rPr>
      </w:r>
      <w:r/>
    </w:p>
    <w:p>
      <w:pPr>
        <w:ind w:firstLine="734"/>
        <w:rPr>
          <w:rFonts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第五章合同文本</w:t>
      </w:r>
      <w:r/>
    </w:p>
    <w:p>
      <w:pPr>
        <w:ind w:firstLine="734"/>
        <w:rPr>
          <w:rFonts w:ascii="宋体" w:hAnsi="宋体" w:eastAsia="宋体" w:cs="宋体"/>
          <w:b/>
          <w:bCs/>
          <w:color w:val="auto"/>
          <w:sz w:val="36"/>
          <w:szCs w:val="36"/>
          <w:highlight w:val="none"/>
        </w:rPr>
      </w:pPr>
      <w:r>
        <w:rPr>
          <w:rFonts w:ascii="宋体" w:hAnsi="宋体" w:eastAsia="宋体" w:cs="宋体"/>
          <w:b/>
          <w:bCs/>
          <w:color w:val="auto"/>
          <w:sz w:val="36"/>
          <w:szCs w:val="36"/>
          <w:highlight w:val="none"/>
        </w:rPr>
      </w:r>
      <w:r/>
    </w:p>
    <w:p>
      <w:pPr>
        <w:ind w:firstLine="734"/>
        <w:rPr>
          <w:rFonts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第六章附件格式</w:t>
      </w:r>
      <w:r/>
    </w:p>
    <w:p>
      <w:pPr>
        <w:ind w:firstLine="0"/>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ind w:firstLine="571"/>
        <w:jc w:val="center"/>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第一章竞争性磋商公告</w:t>
      </w:r>
      <w:r/>
    </w:p>
    <w:tbl>
      <w:tblPr>
        <w:tblStyle w:val="8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80"/>
      </w:tblGrid>
      <w:tr>
        <w:trPr>
          <w:trHeight w:val="1045"/>
        </w:trPr>
        <w:tc>
          <w:tcPr>
            <w:tcW w:w="9680"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项目概况：</w:t>
            </w:r>
            <w:r/>
          </w:p>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u w:val="single"/>
                <w:lang w:val="en-US" w:eastAsia="zh-CN" w:bidi="ar-SA"/>
              </w:rPr>
              <w:t xml:space="preserve">2026年相城区集中办公区区级党政机关零星维修服务</w:t>
            </w:r>
            <w:r>
              <w:rPr>
                <w:rFonts w:hint="eastAsia" w:ascii="宋体" w:hAnsi="宋体" w:eastAsia="宋体" w:cs="宋体"/>
                <w:color w:val="auto"/>
                <w:sz w:val="21"/>
                <w:szCs w:val="24"/>
                <w:highlight w:val="none"/>
                <w:lang w:val="en-US" w:eastAsia="zh-CN" w:bidi="ar-SA"/>
              </w:rPr>
              <w:t xml:space="preserve">采购项目的潜在供应商应在</w:t>
            </w:r>
            <w:r>
              <w:rPr>
                <w:rFonts w:hint="eastAsia" w:ascii="宋体" w:hAnsi="宋体" w:eastAsia="宋体" w:cs="宋体"/>
                <w:color w:val="auto"/>
                <w:sz w:val="21"/>
                <w:szCs w:val="22"/>
                <w:highlight w:val="none"/>
                <w:lang w:val="en-US" w:eastAsia="zh-CN" w:bidi="ar"/>
              </w:rPr>
              <w:t xml:space="preserve">苏州市政府采购</w:t>
            </w:r>
            <w:r>
              <w:rPr>
                <w:rFonts w:hint="eastAsia" w:ascii="宋体" w:hAnsi="宋体" w:eastAsia="宋体" w:cs="宋体"/>
                <w:color w:val="auto"/>
                <w:sz w:val="21"/>
                <w:szCs w:val="21"/>
                <w:highlight w:val="none"/>
                <w:lang w:val="en-US" w:eastAsia="zh-CN" w:bidi="ar"/>
              </w:rPr>
              <w:t xml:space="preserve">网</w:t>
            </w:r>
            <w:r>
              <w:rPr>
                <w:rFonts w:hint="eastAsia" w:ascii="宋体" w:hAnsi="宋体" w:eastAsia="宋体" w:cs="宋体"/>
                <w:color w:val="auto"/>
                <w:sz w:val="21"/>
                <w:szCs w:val="24"/>
                <w:highlight w:val="none"/>
                <w:lang w:val="en-US" w:eastAsia="zh-CN" w:bidi="ar-SA"/>
              </w:rPr>
              <w:t xml:space="preserve">获取采购文件，并于</w:t>
            </w:r>
            <w:r>
              <w:rPr>
                <w:rFonts w:hint="eastAsia" w:ascii="宋体" w:hAnsi="宋体" w:eastAsia="宋体" w:cs="宋体"/>
                <w:color w:val="auto"/>
                <w:sz w:val="21"/>
                <w:szCs w:val="24"/>
                <w:highlight w:val="none"/>
                <w:u w:val="single"/>
                <w:lang w:val="en-US" w:eastAsia="zh-CN" w:bidi="ar-SA"/>
              </w:rPr>
              <w:t xml:space="preserve">2026年5月20日09 点30 分</w:t>
            </w:r>
            <w:r>
              <w:rPr>
                <w:rFonts w:hint="eastAsia" w:ascii="宋体" w:hAnsi="宋体" w:eastAsia="宋体" w:cs="宋体"/>
                <w:color w:val="auto"/>
                <w:sz w:val="21"/>
                <w:szCs w:val="24"/>
                <w:highlight w:val="none"/>
                <w:lang w:val="en-US" w:eastAsia="zh-CN" w:bidi="ar-SA"/>
              </w:rPr>
              <w:t xml:space="preserve">(北京时间)前递交响应文件。</w:t>
            </w:r>
            <w:r/>
          </w:p>
        </w:tc>
      </w:tr>
    </w:tbl>
    <w:p>
      <w:pPr>
        <w:ind w:firstLine="428"/>
        <w:spacing w:line="400" w:lineRule="exact"/>
        <w:rPr>
          <w:rFonts w:ascii="宋体" w:hAnsi="宋体" w:eastAsia="宋体" w:cs="宋体"/>
          <w:b/>
          <w:bCs/>
          <w:color w:val="auto"/>
          <w:highlight w:val="none"/>
        </w:rPr>
      </w:pPr>
      <w:r>
        <w:rPr>
          <w:rFonts w:hint="eastAsia" w:ascii="宋体" w:hAnsi="宋体" w:eastAsia="宋体" w:cs="宋体"/>
          <w:b/>
          <w:bCs/>
          <w:color w:val="auto"/>
          <w:highlight w:val="none"/>
        </w:rPr>
        <w:t xml:space="preserve">一、项目基本情况</w:t>
      </w:r>
      <w:r/>
    </w:p>
    <w:p>
      <w:pPr>
        <w:ind w:left="0" w:right="0" w:firstLine="0"/>
        <w:jc w:val="both"/>
        <w:spacing w:before="0" w:after="0"/>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highlight w:val="none"/>
        </w:rPr>
        <w:t xml:space="preserve">    项目编号：JSZC-320507-YJKJ-C2026-0003</w:t>
      </w:r>
      <w:r/>
    </w:p>
    <w:p>
      <w:pPr>
        <w:ind w:firstLine="420"/>
        <w:spacing w:line="40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项目名称：</w:t>
      </w:r>
      <w:r>
        <w:rPr>
          <w:rFonts w:hint="eastAsia" w:ascii="宋体" w:hAnsi="宋体" w:eastAsia="宋体" w:cs="宋体"/>
          <w:color w:val="auto"/>
          <w:highlight w:val="none"/>
          <w:lang w:eastAsia="zh-CN"/>
        </w:rPr>
        <w:t xml:space="preserve">2026年相城区集中办公区区级党政机关零星维修服务</w:t>
      </w:r>
      <w:r/>
    </w:p>
    <w:p>
      <w:pPr>
        <w:ind w:firstLine="420"/>
        <w:spacing w:line="400" w:lineRule="exact"/>
        <w:rPr>
          <w:rFonts w:ascii="宋体" w:hAnsi="宋体" w:eastAsia="宋体" w:cs="宋体"/>
          <w:color w:val="auto"/>
          <w:highlight w:val="none"/>
        </w:rPr>
      </w:pPr>
      <w:r>
        <w:rPr>
          <w:rFonts w:hint="eastAsia" w:ascii="宋体" w:hAnsi="宋体" w:eastAsia="宋体" w:cs="宋体"/>
          <w:color w:val="auto"/>
          <w:highlight w:val="none"/>
        </w:rPr>
        <w:t xml:space="preserve">采购方式：竞争性磋商</w:t>
      </w:r>
      <w:r/>
    </w:p>
    <w:p>
      <w:pPr>
        <w:ind w:firstLine="420"/>
        <w:spacing w:line="40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预算金额：</w:t>
      </w:r>
      <w:r>
        <w:rPr>
          <w:rFonts w:hint="eastAsia" w:ascii="宋体" w:hAnsi="宋体" w:eastAsia="宋体" w:cs="宋体"/>
          <w:color w:val="auto"/>
          <w:szCs w:val="21"/>
          <w:highlight w:val="none"/>
          <w:lang w:eastAsia="zh-CN"/>
        </w:rPr>
        <w:t xml:space="preserve">大写壹佰</w:t>
      </w:r>
      <w:r>
        <w:rPr>
          <w:rFonts w:hint="eastAsia" w:ascii="宋体" w:hAnsi="宋体" w:eastAsia="宋体" w:cs="宋体"/>
          <w:color w:val="auto"/>
          <w:szCs w:val="21"/>
          <w:highlight w:val="none"/>
          <w:lang w:val="en-US" w:eastAsia="zh-CN"/>
        </w:rPr>
        <w:t xml:space="preserve">玖</w:t>
      </w:r>
      <w:r>
        <w:rPr>
          <w:rFonts w:hint="eastAsia" w:ascii="宋体" w:hAnsi="宋体" w:eastAsia="宋体" w:cs="宋体"/>
          <w:color w:val="auto"/>
          <w:szCs w:val="21"/>
          <w:highlight w:val="none"/>
          <w:lang w:eastAsia="zh-CN"/>
        </w:rPr>
        <w:t xml:space="preserve">拾</w:t>
      </w:r>
      <w:r>
        <w:rPr>
          <w:rFonts w:hint="eastAsia" w:ascii="宋体" w:hAnsi="宋体" w:eastAsia="宋体" w:cs="宋体"/>
          <w:color w:val="auto"/>
          <w:szCs w:val="21"/>
          <w:highlight w:val="none"/>
          <w:lang w:val="en-US" w:eastAsia="zh-CN"/>
        </w:rPr>
        <w:t xml:space="preserve">贰</w:t>
      </w:r>
      <w:r>
        <w:rPr>
          <w:rFonts w:hint="eastAsia" w:ascii="宋体" w:hAnsi="宋体" w:eastAsia="宋体" w:cs="宋体"/>
          <w:color w:val="auto"/>
          <w:szCs w:val="21"/>
          <w:highlight w:val="none"/>
          <w:lang w:eastAsia="zh-CN"/>
        </w:rPr>
        <w:t xml:space="preserve">万元整（小写：￥</w:t>
      </w:r>
      <w:r>
        <w:rPr>
          <w:rFonts w:hint="eastAsia" w:ascii="宋体" w:hAnsi="宋体" w:eastAsia="宋体" w:cs="宋体"/>
          <w:color w:val="auto"/>
          <w:szCs w:val="21"/>
          <w:highlight w:val="none"/>
          <w:lang w:val="en-US" w:eastAsia="zh-CN"/>
        </w:rPr>
        <w:t xml:space="preserve">192</w:t>
      </w:r>
      <w:r>
        <w:rPr>
          <w:rFonts w:hint="eastAsia" w:ascii="宋体" w:hAnsi="宋体" w:eastAsia="宋体" w:cs="宋体"/>
          <w:color w:val="auto"/>
          <w:szCs w:val="21"/>
          <w:highlight w:val="none"/>
          <w:lang w:eastAsia="zh-CN"/>
        </w:rPr>
        <w:t xml:space="preserve">0000.00）</w:t>
      </w:r>
      <w:r/>
    </w:p>
    <w:p>
      <w:pPr>
        <w:ind w:firstLine="428"/>
        <w:spacing w:line="400" w:lineRule="exact"/>
        <w:rPr>
          <w:rFonts w:hint="eastAsia" w:ascii="宋体" w:hAnsi="宋体" w:eastAsia="宋体" w:cs="宋体"/>
          <w:color w:val="auto"/>
          <w:sz w:val="21"/>
          <w:szCs w:val="24"/>
          <w:highlight w:val="none"/>
          <w:lang w:eastAsia="zh-CN"/>
        </w:rPr>
      </w:pPr>
      <w:r>
        <w:rPr>
          <w:rFonts w:hint="eastAsia" w:ascii="宋体" w:hAnsi="宋体" w:eastAsia="宋体" w:cs="宋体"/>
          <w:color w:val="auto"/>
          <w:highlight w:val="none"/>
        </w:rPr>
        <w:t xml:space="preserve">最高限价：</w:t>
      </w:r>
      <w:r>
        <w:rPr>
          <w:rFonts w:hint="eastAsia" w:ascii="宋体" w:hAnsi="宋体" w:eastAsia="宋体" w:cs="宋体"/>
          <w:color w:val="auto"/>
          <w:sz w:val="21"/>
          <w:szCs w:val="24"/>
          <w:highlight w:val="none"/>
          <w:lang w:eastAsia="zh-CN"/>
        </w:rPr>
        <w:t xml:space="preserve">本次磋商报价采用优惠率报价方式，优惠率≥8%。</w:t>
      </w:r>
      <w:r/>
    </w:p>
    <w:p>
      <w:pPr>
        <w:ind w:firstLine="428"/>
        <w:spacing w:line="400" w:lineRule="exact"/>
        <w:rPr>
          <w:rFonts w:hint="eastAsia" w:ascii="宋体" w:hAnsi="宋体" w:eastAsia="宋体" w:cs="宋体"/>
          <w:color w:val="auto"/>
          <w:sz w:val="21"/>
          <w:szCs w:val="24"/>
          <w:highlight w:val="none"/>
        </w:rPr>
      </w:pPr>
      <w:r>
        <w:rPr>
          <w:rFonts w:hint="eastAsia" w:ascii="宋体" w:hAnsi="宋体" w:eastAsia="宋体" w:cs="宋体"/>
          <w:b w:val="0"/>
          <w:bCs w:val="0"/>
          <w:color w:val="auto"/>
          <w:highlight w:val="none"/>
        </w:rPr>
        <w:t xml:space="preserve">采购需求：</w:t>
      </w:r>
      <w:r>
        <w:rPr>
          <w:rFonts w:hint="eastAsia" w:ascii="宋体" w:hAnsi="宋体" w:eastAsia="宋体" w:cs="宋体"/>
          <w:i w:val="0"/>
          <w:iCs w:val="0"/>
          <w:caps w:val="0"/>
          <w:color w:val="auto"/>
          <w:spacing w:val="0"/>
          <w:sz w:val="21"/>
          <w:szCs w:val="24"/>
          <w:highlight w:val="none"/>
          <w:shd w:val="clear" w:color="auto" w:fill="auto"/>
          <w:lang w:val="en-US"/>
        </w:rPr>
        <w:t xml:space="preserve">服务内容含零星维修服务和日常养护两部分：零星维修服务包括阳澄湖东路8号行政中心和庆元路168号市民服务中心区域内房屋及周边道路、设施进行日常养护与零星维修服务，养护与零星维修服务内容含市政、土建、装修服务三大部分。日常养护要求供应商定期对房屋及周边道路、设施进行巡逻，发现问题及时向采购人报告，并配合采购人对维修养护零星项目进行成本预算，报经采购人批准后进行零星维修服务。</w:t>
      </w:r>
      <w:r/>
    </w:p>
    <w:p>
      <w:pPr>
        <w:ind w:firstLine="428"/>
        <w:spacing w:line="360" w:lineRule="auto"/>
        <w:rPr>
          <w:rFonts w:hint="eastAsia"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rPr>
        <w:t xml:space="preserve">服务期限：</w:t>
      </w:r>
      <w:r>
        <w:rPr>
          <w:rFonts w:hint="eastAsia" w:ascii="宋体" w:hAnsi="宋体" w:eastAsia="宋体" w:cs="宋体"/>
          <w:color w:val="auto"/>
          <w:sz w:val="21"/>
          <w:szCs w:val="24"/>
          <w:highlight w:val="none"/>
          <w:lang w:val="en-US" w:eastAsia="zh-CN"/>
        </w:rPr>
        <w:t xml:space="preserve">合同签订之日起</w:t>
      </w:r>
      <w:r>
        <w:rPr>
          <w:rFonts w:hint="eastAsia" w:ascii="宋体" w:hAnsi="宋体" w:eastAsia="宋体" w:cs="宋体"/>
          <w:color w:val="auto"/>
          <w:sz w:val="21"/>
          <w:szCs w:val="24"/>
          <w:highlight w:val="none"/>
        </w:rPr>
        <w:t xml:space="preserve">一年</w:t>
      </w:r>
      <w:r>
        <w:rPr>
          <w:rFonts w:hint="eastAsia" w:ascii="宋体" w:hAnsi="宋体" w:eastAsia="宋体" w:cs="宋体"/>
          <w:color w:val="auto"/>
          <w:sz w:val="21"/>
          <w:szCs w:val="24"/>
          <w:highlight w:val="none"/>
          <w:lang w:eastAsia="zh-CN"/>
        </w:rPr>
        <w:t xml:space="preserve">（</w:t>
      </w:r>
      <w:r>
        <w:rPr>
          <w:rFonts w:hint="eastAsia" w:ascii="宋体" w:hAnsi="宋体" w:eastAsia="宋体" w:cs="宋体"/>
          <w:color w:val="auto"/>
          <w:sz w:val="21"/>
          <w:szCs w:val="24"/>
          <w:highlight w:val="none"/>
          <w:lang w:val="en-US" w:eastAsia="zh-CN"/>
        </w:rPr>
        <w:t xml:space="preserve">具体开始时间以采购人通知为准）</w:t>
      </w:r>
      <w:r>
        <w:rPr>
          <w:rFonts w:hint="eastAsia" w:ascii="宋体" w:hAnsi="宋体" w:eastAsia="宋体" w:cs="宋体"/>
          <w:color w:val="auto"/>
          <w:sz w:val="21"/>
          <w:szCs w:val="24"/>
          <w:highlight w:val="none"/>
          <w:lang w:eastAsia="zh-CN"/>
        </w:rPr>
        <w:t xml:space="preserve">。</w:t>
      </w:r>
      <w:r/>
    </w:p>
    <w:p>
      <w:pPr>
        <w:ind w:firstLine="428"/>
        <w:spacing w:line="400" w:lineRule="exact"/>
        <w:rPr>
          <w:rFonts w:ascii="宋体" w:hAnsi="宋体" w:eastAsia="宋体" w:cs="宋体"/>
          <w:color w:val="auto"/>
          <w:highlight w:val="none"/>
        </w:rPr>
      </w:pPr>
      <w:r>
        <w:rPr>
          <w:rFonts w:hint="eastAsia" w:ascii="宋体" w:hAnsi="宋体" w:eastAsia="宋体" w:cs="宋体"/>
          <w:color w:val="auto"/>
          <w:sz w:val="21"/>
          <w:highlight w:val="none"/>
          <w:lang w:val="en-US"/>
        </w:rPr>
        <w:t xml:space="preserve">本项目（是/否）接受联合体：否</w:t>
      </w:r>
      <w:r/>
    </w:p>
    <w:p>
      <w:pPr>
        <w:ind w:firstLine="428"/>
        <w:spacing w:line="400" w:lineRule="exact"/>
        <w:rPr>
          <w:rFonts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二</w:t>
      </w:r>
      <w:r>
        <w:rPr>
          <w:rFonts w:hint="eastAsia" w:ascii="宋体" w:hAnsi="宋体" w:eastAsia="宋体" w:cs="宋体"/>
          <w:b/>
          <w:bCs/>
          <w:color w:val="auto"/>
          <w:highlight w:val="none"/>
        </w:rPr>
        <w:t xml:space="preserve">、申请人的资格要求：</w:t>
      </w:r>
      <w:r/>
    </w:p>
    <w:p>
      <w:pPr>
        <w:ind w:firstLine="420"/>
        <w:spacing w:line="400" w:lineRule="exact"/>
        <w:rPr>
          <w:rFonts w:ascii="宋体" w:hAnsi="宋体" w:eastAsia="宋体" w:cs="宋体"/>
          <w:color w:val="auto"/>
          <w:highlight w:val="none"/>
        </w:rPr>
      </w:pPr>
      <w:r>
        <w:rPr>
          <w:rFonts w:hint="eastAsia" w:ascii="宋体" w:hAnsi="宋体" w:eastAsia="宋体" w:cs="宋体"/>
          <w:color w:val="auto"/>
          <w:highlight w:val="none"/>
        </w:rPr>
        <w:t xml:space="preserve">1、满足《中华人民共和国政府采购法》第二十二条规定：</w:t>
      </w:r>
      <w:r/>
    </w:p>
    <w:p>
      <w:pPr>
        <w:ind w:firstLine="420"/>
        <w:spacing w:line="400" w:lineRule="exact"/>
        <w:rPr>
          <w:rFonts w:ascii="宋体" w:hAnsi="宋体" w:eastAsia="宋体" w:cs="宋体"/>
          <w:color w:val="auto"/>
          <w:highlight w:val="none"/>
        </w:rPr>
      </w:pPr>
      <w:r>
        <w:rPr>
          <w:rFonts w:hint="eastAsia" w:ascii="宋体" w:hAnsi="宋体" w:eastAsia="宋体" w:cs="宋体"/>
          <w:color w:val="auto"/>
          <w:highlight w:val="none"/>
        </w:rPr>
        <w:t xml:space="preserve">(1)具有独立承担民事责任的能力；</w:t>
      </w:r>
      <w:r/>
    </w:p>
    <w:p>
      <w:pPr>
        <w:ind w:firstLine="420"/>
        <w:spacing w:line="400" w:lineRule="exact"/>
        <w:rPr>
          <w:rFonts w:ascii="宋体" w:hAnsi="宋体" w:eastAsia="宋体" w:cs="宋体"/>
          <w:color w:val="auto"/>
          <w:highlight w:val="none"/>
        </w:rPr>
      </w:pPr>
      <w:r>
        <w:rPr>
          <w:rFonts w:hint="eastAsia" w:ascii="宋体" w:hAnsi="宋体" w:eastAsia="宋体" w:cs="宋体"/>
          <w:color w:val="auto"/>
          <w:highlight w:val="none"/>
        </w:rPr>
        <w:t xml:space="preserve">(2)具有良好的商业信誉和健全的财务会计制度；</w:t>
      </w:r>
      <w:r/>
    </w:p>
    <w:p>
      <w:pPr>
        <w:ind w:firstLine="420"/>
        <w:spacing w:line="400" w:lineRule="exact"/>
        <w:rPr>
          <w:rFonts w:ascii="宋体" w:hAnsi="宋体" w:eastAsia="宋体" w:cs="宋体"/>
          <w:color w:val="auto"/>
          <w:highlight w:val="none"/>
        </w:rPr>
      </w:pPr>
      <w:r>
        <w:rPr>
          <w:rFonts w:hint="eastAsia" w:ascii="宋体" w:hAnsi="宋体" w:eastAsia="宋体" w:cs="宋体"/>
          <w:color w:val="auto"/>
          <w:highlight w:val="none"/>
        </w:rPr>
        <w:t xml:space="preserve">(3)具有履行合同所必需的设备和专业技术能力；</w:t>
      </w:r>
      <w:r/>
    </w:p>
    <w:p>
      <w:pPr>
        <w:ind w:firstLine="420"/>
        <w:spacing w:line="400" w:lineRule="exact"/>
        <w:rPr>
          <w:rFonts w:ascii="宋体" w:hAnsi="宋体" w:eastAsia="宋体" w:cs="宋体"/>
          <w:color w:val="auto"/>
          <w:highlight w:val="none"/>
        </w:rPr>
      </w:pPr>
      <w:r>
        <w:rPr>
          <w:rFonts w:hint="eastAsia" w:ascii="宋体" w:hAnsi="宋体" w:eastAsia="宋体" w:cs="宋体"/>
          <w:color w:val="auto"/>
          <w:highlight w:val="none"/>
        </w:rPr>
        <w:t xml:space="preserve">(4)有依法缴纳税收和社会保障资金的良好记录；</w:t>
      </w:r>
      <w:r/>
    </w:p>
    <w:p>
      <w:pPr>
        <w:ind w:firstLine="420"/>
        <w:spacing w:line="400" w:lineRule="exact"/>
        <w:rPr>
          <w:rFonts w:ascii="宋体" w:hAnsi="宋体" w:eastAsia="宋体" w:cs="宋体"/>
          <w:color w:val="auto"/>
          <w:highlight w:val="none"/>
        </w:rPr>
      </w:pPr>
      <w:r>
        <w:rPr>
          <w:rFonts w:hint="eastAsia" w:ascii="宋体" w:hAnsi="宋体" w:eastAsia="宋体" w:cs="宋体"/>
          <w:color w:val="auto"/>
          <w:highlight w:val="none"/>
        </w:rPr>
        <w:t xml:space="preserve">(5)参加政府采购活动前三年内，在经营活动中没有出现重大违法记录；</w:t>
      </w:r>
      <w:r/>
    </w:p>
    <w:p>
      <w:pPr>
        <w:ind w:firstLine="420"/>
        <w:spacing w:line="400" w:lineRule="exact"/>
        <w:rPr>
          <w:rFonts w:ascii="宋体" w:hAnsi="宋体" w:eastAsia="宋体" w:cs="宋体"/>
          <w:color w:val="auto"/>
          <w:highlight w:val="none"/>
        </w:rPr>
      </w:pPr>
      <w:r>
        <w:rPr>
          <w:rFonts w:hint="eastAsia" w:ascii="宋体" w:hAnsi="宋体" w:eastAsia="宋体" w:cs="宋体"/>
          <w:color w:val="auto"/>
          <w:highlight w:val="none"/>
        </w:rPr>
        <w:t xml:space="preserve">(6)法律、行政法规规定的其他条件。</w:t>
      </w:r>
      <w:r/>
    </w:p>
    <w:p>
      <w:pPr>
        <w:numPr>
          <w:ilvl w:val="12"/>
          <w:numId w:val="0"/>
        </w:numPr>
        <w:ind w:firstLine="480"/>
        <w:jc w:val="left"/>
        <w:spacing w:line="36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2、落实政府采购政策需满足的资格要求：</w:t>
      </w:r>
      <w:bookmarkStart w:id="0" w:name="_Toc28359014"/>
      <w:r>
        <w:rPr>
          <w:rFonts w:hint="eastAsia" w:ascii="宋体" w:hAnsi="宋体" w:eastAsia="宋体" w:cs="宋体"/>
          <w:color w:val="auto"/>
          <w:sz w:val="21"/>
          <w:szCs w:val="21"/>
          <w:highlight w:val="none"/>
        </w:rPr>
        <w:t xml:space="preserve">根据《政府采购促进中小企业发展管理办法》的相关规定，</w:t>
      </w:r>
      <w:r>
        <w:rPr>
          <w:rFonts w:hint="eastAsia" w:ascii="宋体" w:hAnsi="宋体" w:eastAsia="宋体" w:cs="宋体"/>
          <w:b/>
          <w:color w:val="auto"/>
          <w:sz w:val="21"/>
          <w:szCs w:val="21"/>
          <w:highlight w:val="none"/>
        </w:rPr>
        <w:t xml:space="preserve">本项目专门面向中小企业，所属行业为建筑业</w:t>
      </w:r>
      <w:r>
        <w:rPr>
          <w:rFonts w:hint="eastAsia" w:ascii="宋体" w:hAnsi="宋体" w:eastAsia="宋体" w:cs="宋体"/>
          <w:color w:val="auto"/>
          <w:sz w:val="21"/>
          <w:szCs w:val="21"/>
          <w:highlight w:val="none"/>
        </w:rPr>
        <w:t xml:space="preserve">，供应商应提供中小企业声明函或残疾人福利性单位声明函或省级以上监狱管理局、戒毒管理局（含新疆生产建设兵团）出具的属于监狱企业的证明文件。</w:t>
      </w:r>
      <w:bookmarkEnd w:id="0"/>
      <w:r/>
      <w:r/>
    </w:p>
    <w:p>
      <w:pPr>
        <w:ind w:firstLine="420"/>
        <w:jc w:val="left"/>
        <w:spacing w:line="360" w:lineRule="auto"/>
        <w:shd w:val="clear" w:color="auto" w:fill="ffffff"/>
        <w:widowControl/>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、其它资格条件：</w:t>
      </w:r>
      <w:r/>
    </w:p>
    <w:p>
      <w:pPr>
        <w:ind w:left="0" w:right="0" w:firstLine="420"/>
        <w:jc w:val="both"/>
        <w:spacing w:before="0" w:after="0" w:line="85" w:lineRule="atLeast"/>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1"/>
          <w:highlight w:val="none"/>
        </w:rPr>
        <w:t xml:space="preserve">（1）</w:t>
      </w:r>
      <w:r>
        <w:rPr>
          <w:rFonts w:hint="eastAsia" w:ascii="宋体" w:hAnsi="宋体" w:eastAsia="宋体" w:cs="宋体"/>
          <w:color w:val="auto"/>
          <w:sz w:val="21"/>
          <w:szCs w:val="24"/>
          <w:highlight w:val="none"/>
        </w:rPr>
        <w:t xml:space="preserve">供应商具备</w:t>
      </w:r>
      <w:r>
        <w:rPr>
          <w:rFonts w:hint="eastAsia" w:ascii="宋体" w:hAnsi="宋体" w:eastAsia="宋体" w:cs="宋体"/>
          <w:color w:val="auto"/>
          <w:sz w:val="21"/>
          <w:szCs w:val="24"/>
          <w:highlight w:val="none"/>
          <w:lang w:val="en-US" w:eastAsia="zh-CN"/>
        </w:rPr>
        <w:t xml:space="preserve">房屋建筑</w:t>
      </w:r>
      <w:r>
        <w:rPr>
          <w:rFonts w:hint="eastAsia" w:ascii="宋体" w:hAnsi="宋体" w:eastAsia="宋体" w:cs="宋体"/>
          <w:color w:val="auto"/>
          <w:sz w:val="21"/>
          <w:szCs w:val="24"/>
          <w:highlight w:val="none"/>
        </w:rPr>
        <w:t xml:space="preserve">工程施工总承包叁级及以上资质，具备安全生产条件，并取得安全生产许可证；</w:t>
      </w:r>
      <w:r/>
    </w:p>
    <w:p>
      <w:pPr>
        <w:ind w:firstLine="420"/>
        <w:jc w:val="left"/>
        <w:spacing w:line="360" w:lineRule="auto"/>
        <w:shd w:val="clear" w:color="auto" w:fill="ffffff"/>
        <w:widowControl/>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w:t>
      </w:r>
      <w:r>
        <w:rPr>
          <w:rFonts w:hint="eastAsia" w:ascii="宋体" w:hAnsi="宋体" w:eastAsia="宋体" w:cs="宋体"/>
          <w:color w:val="auto"/>
          <w:sz w:val="21"/>
          <w:szCs w:val="24"/>
          <w:highlight w:val="none"/>
          <w:lang w:val="en-US" w:eastAsia="zh-CN"/>
        </w:rPr>
        <w:t xml:space="preserve">2</w:t>
      </w:r>
      <w:r>
        <w:rPr>
          <w:rFonts w:hint="eastAsia" w:ascii="宋体" w:hAnsi="宋体" w:eastAsia="宋体" w:cs="宋体"/>
          <w:color w:val="auto"/>
          <w:sz w:val="21"/>
          <w:szCs w:val="24"/>
          <w:highlight w:val="none"/>
        </w:rPr>
        <w:t xml:space="preserve">）拟投入本项目的项目经理具有</w:t>
      </w:r>
      <w:r>
        <w:rPr>
          <w:rFonts w:hint="eastAsia" w:ascii="宋体" w:hAnsi="宋体" w:eastAsia="宋体" w:cs="宋体"/>
          <w:color w:val="auto"/>
          <w:sz w:val="21"/>
          <w:szCs w:val="24"/>
          <w:highlight w:val="none"/>
          <w:lang w:val="en-US" w:eastAsia="zh-CN"/>
        </w:rPr>
        <w:t xml:space="preserve">建筑</w:t>
      </w:r>
      <w:r>
        <w:rPr>
          <w:rFonts w:hint="eastAsia" w:ascii="宋体" w:hAnsi="宋体" w:eastAsia="宋体" w:cs="宋体"/>
          <w:color w:val="auto"/>
          <w:sz w:val="21"/>
          <w:szCs w:val="24"/>
          <w:highlight w:val="none"/>
        </w:rPr>
        <w:t xml:space="preserve">工程二级建造师及以上，具有建设行政主管部门核发的《建筑施工企业项目负责人安全生产考核合格证书》（B类证）且无在建工程。</w:t>
      </w:r>
      <w:r/>
    </w:p>
    <w:p>
      <w:pPr>
        <w:ind w:firstLine="420"/>
        <w:jc w:val="left"/>
        <w:spacing w:line="360" w:lineRule="auto"/>
        <w:shd w:val="clear" w:color="auto" w:fill="ffffff"/>
        <w:widowControl/>
        <w:rPr>
          <w:rFonts w:ascii="宋体" w:hAnsi="宋体" w:eastAsia="宋体" w:cs="宋体"/>
          <w:color w:val="auto"/>
          <w:highlight w:val="none"/>
        </w:rPr>
      </w:pPr>
      <w:r>
        <w:rPr>
          <w:rFonts w:hint="eastAsia" w:ascii="宋体" w:hAnsi="宋体" w:eastAsia="宋体" w:cs="宋体"/>
          <w:color w:val="auto"/>
          <w:sz w:val="21"/>
          <w:szCs w:val="24"/>
          <w:highlight w:val="none"/>
        </w:rPr>
        <w:t xml:space="preserve">项目负责人必须满足下列条件：①项目负责人不得同时在两个或者两个以上单位受聘或者执业；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采购的工程属于同一工程项目、同一项目批文、同一施工地点分段发包或分期施工的情况且总的工程规模在项目负责人执业范围之内。</w:t>
      </w:r>
      <w:r/>
    </w:p>
    <w:p>
      <w:pPr>
        <w:ind w:firstLine="428"/>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三</w:t>
      </w:r>
      <w:r>
        <w:rPr>
          <w:rFonts w:hint="eastAsia" w:ascii="宋体" w:hAnsi="宋体" w:eastAsia="宋体" w:cs="宋体"/>
          <w:b/>
          <w:bCs/>
          <w:color w:val="auto"/>
          <w:sz w:val="21"/>
          <w:szCs w:val="21"/>
          <w:highlight w:val="none"/>
        </w:rPr>
        <w:t xml:space="preserve">、获取采购文件</w:t>
      </w:r>
      <w:r/>
    </w:p>
    <w:p>
      <w:pPr>
        <w:pStyle w:val="851"/>
        <w:ind w:firstLine="420"/>
        <w:spacing w:beforeAutospacing="0" w:afterAutospacing="0" w:line="480" w:lineRule="atLeast"/>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时间：自公告发布之日起五个工作日</w:t>
      </w:r>
      <w:r/>
    </w:p>
    <w:p>
      <w:pPr>
        <w:pStyle w:val="851"/>
        <w:ind w:firstLine="420"/>
        <w:spacing w:beforeAutospacing="0" w:afterAutospacing="0" w:line="480" w:lineRule="atLeast"/>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地点：苏采云 </w:t>
      </w:r>
      <w:r/>
    </w:p>
    <w:p>
      <w:pPr>
        <w:pStyle w:val="851"/>
        <w:ind w:firstLine="420"/>
        <w:spacing w:beforeAutospacing="0" w:afterAutospacing="0" w:line="480" w:lineRule="atLeast"/>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方式：苏采云 </w:t>
      </w:r>
      <w:r/>
    </w:p>
    <w:p>
      <w:pPr>
        <w:pStyle w:val="851"/>
        <w:ind w:firstLine="420"/>
        <w:spacing w:beforeAutospacing="0" w:afterAutospacing="0" w:line="48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售价：0.00元 </w:t>
      </w:r>
      <w:r/>
    </w:p>
    <w:p>
      <w:pPr>
        <w:ind w:firstLine="428"/>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四</w:t>
      </w:r>
      <w:r>
        <w:rPr>
          <w:rFonts w:hint="eastAsia" w:ascii="宋体" w:hAnsi="宋体" w:eastAsia="宋体" w:cs="宋体"/>
          <w:b/>
          <w:bCs/>
          <w:color w:val="auto"/>
          <w:sz w:val="21"/>
          <w:szCs w:val="21"/>
          <w:highlight w:val="none"/>
        </w:rPr>
        <w:t xml:space="preserve">、响应文件提交</w:t>
      </w:r>
      <w:r/>
    </w:p>
    <w:p>
      <w:pPr>
        <w:pStyle w:val="851"/>
        <w:ind w:firstLine="420"/>
        <w:spacing w:beforeAutospacing="0" w:afterAutospacing="0" w:line="480" w:lineRule="atLeast"/>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截止时间：202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日09 点30 分（北京时间）</w:t>
      </w:r>
      <w:r/>
    </w:p>
    <w:p>
      <w:pPr>
        <w:pStyle w:val="851"/>
        <w:ind w:firstLine="420"/>
        <w:spacing w:beforeAutospacing="0" w:afterAutospacing="0" w:line="480" w:lineRule="atLeast"/>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地点：苏采云政府采购一体化平台开标大厅（网上不见面开标）</w:t>
      </w:r>
      <w:r/>
    </w:p>
    <w:p>
      <w:pPr>
        <w:ind w:firstLine="422"/>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五</w:t>
      </w:r>
      <w:r>
        <w:rPr>
          <w:rFonts w:hint="eastAsia" w:ascii="宋体" w:hAnsi="宋体" w:eastAsia="宋体" w:cs="宋体"/>
          <w:b/>
          <w:bCs/>
          <w:color w:val="auto"/>
          <w:sz w:val="21"/>
          <w:szCs w:val="21"/>
          <w:highlight w:val="none"/>
        </w:rPr>
        <w:t xml:space="preserve">、开启</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时间：202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日09 点30 分(北京时间)</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地点：“苏采云”系统</w:t>
      </w:r>
      <w:r/>
    </w:p>
    <w:p>
      <w:pPr>
        <w:ind w:firstLine="428"/>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rPr>
        <w:t xml:space="preserve">、公告期限</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自本公告发布之日起3个工作日。</w:t>
      </w:r>
      <w:r/>
    </w:p>
    <w:p>
      <w:pPr>
        <w:ind w:firstLine="428"/>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七</w:t>
      </w:r>
      <w:r>
        <w:rPr>
          <w:rFonts w:hint="eastAsia" w:ascii="宋体" w:hAnsi="宋体" w:eastAsia="宋体" w:cs="宋体"/>
          <w:b/>
          <w:bCs/>
          <w:color w:val="auto"/>
          <w:sz w:val="21"/>
          <w:szCs w:val="21"/>
          <w:highlight w:val="none"/>
        </w:rPr>
        <w:t xml:space="preserve">、其他补充事宜</w:t>
      </w:r>
      <w:r/>
    </w:p>
    <w:p>
      <w:pPr>
        <w:ind w:firstLine="48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rPr>
        <w:t xml:space="preserve">、联合体及转包、分包：本项目不接受联合体。不得转包、分包本项目。</w:t>
      </w:r>
      <w:r/>
    </w:p>
    <w:p>
      <w:pPr>
        <w:ind w:firstLine="48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rPr>
        <w:t xml:space="preserve">、法人的分支机构不得参加本项目的采购活动（除银行、保险、石油石化、电力、电信等行业特殊情况外）。</w:t>
      </w:r>
      <w:r/>
    </w:p>
    <w:p>
      <w:pPr>
        <w:ind w:firstLine="48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4、供应商未被“信用中国”网站（</w:t>
      </w:r>
      <w:r>
        <w:rPr>
          <w:rFonts w:ascii="宋体" w:hAnsi="宋体" w:eastAsia="宋体" w:cs="宋体"/>
          <w:color w:val="auto"/>
          <w:sz w:val="21"/>
          <w:szCs w:val="21"/>
          <w:highlight w:val="none"/>
        </w:rPr>
        <w:t xml:space="preserve">WWW.creditchina.gov.cn</w:t>
      </w:r>
      <w:r>
        <w:rPr>
          <w:rFonts w:hint="eastAsia" w:ascii="宋体" w:hAnsi="宋体" w:eastAsia="宋体" w:cs="宋体"/>
          <w:color w:val="auto"/>
          <w:sz w:val="21"/>
          <w:szCs w:val="21"/>
          <w:highlight w:val="none"/>
        </w:rPr>
        <w:t xml:space="preserve">）或“中国政府采购网”网站（</w:t>
      </w:r>
      <w:r>
        <w:rPr>
          <w:rFonts w:ascii="宋体" w:hAnsi="宋体" w:eastAsia="宋体" w:cs="宋体"/>
          <w:color w:val="auto"/>
          <w:sz w:val="21"/>
          <w:szCs w:val="21"/>
          <w:highlight w:val="none"/>
        </w:rPr>
        <w:t xml:space="preserve">www.ccgp.gov.cn</w:t>
      </w:r>
      <w:r>
        <w:rPr>
          <w:rFonts w:hint="eastAsia" w:ascii="宋体" w:hAnsi="宋体" w:eastAsia="宋体" w:cs="宋体"/>
          <w:color w:val="auto"/>
          <w:sz w:val="21"/>
          <w:szCs w:val="21"/>
          <w:highlight w:val="none"/>
        </w:rPr>
        <w:t xml:space="preserve">）列入失信被执行人、重大税收违法案件当事人名单、政府采购严重失信行为记录名单。</w:t>
      </w:r>
      <w:r/>
    </w:p>
    <w:p>
      <w:pPr>
        <w:ind w:firstLine="480"/>
        <w:spacing w:line="36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w:t>
      </w:r>
      <w:r>
        <w:rPr>
          <w:rFonts w:ascii="宋体" w:hAnsi="宋体" w:eastAsia="宋体" w:cs="宋体"/>
          <w:color w:val="auto"/>
          <w:sz w:val="21"/>
          <w:szCs w:val="21"/>
          <w:highlight w:val="none"/>
        </w:rPr>
        <w:t xml:space="preserve">、报名方式：</w:t>
      </w:r>
      <w:r/>
    </w:p>
    <w:p>
      <w:pPr>
        <w:ind w:firstLine="48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（1）CA证书办理</w:t>
      </w:r>
      <w:r/>
    </w:p>
    <w:p>
      <w:pPr>
        <w:ind w:firstLine="48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eastAsia="宋体" w:cs="宋体"/>
          <w:color w:val="auto"/>
          <w:sz w:val="21"/>
          <w:szCs w:val="21"/>
          <w:highlight w:val="none"/>
        </w:rPr>
        <w:t xml:space="preserve">苏州市高新区邓尉路</w:t>
      </w:r>
      <w:r>
        <w:rPr>
          <w:rFonts w:ascii="宋体" w:hAnsi="宋体" w:eastAsia="宋体" w:cs="宋体"/>
          <w:color w:val="auto"/>
          <w:sz w:val="21"/>
          <w:szCs w:val="21"/>
          <w:highlight w:val="none"/>
        </w:rPr>
        <w:t xml:space="preserve">105</w:t>
      </w:r>
      <w:r>
        <w:rPr>
          <w:rFonts w:hint="eastAsia" w:ascii="宋体" w:hAnsi="宋体" w:eastAsia="宋体" w:cs="宋体"/>
          <w:color w:val="auto"/>
          <w:sz w:val="21"/>
          <w:szCs w:val="21"/>
          <w:highlight w:val="none"/>
        </w:rPr>
        <w:t xml:space="preserve">号狮山科技馆</w:t>
      </w:r>
      <w:r>
        <w:rPr>
          <w:rFonts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rPr>
        <w:t xml:space="preserve">楼服务大厅</w:t>
      </w:r>
      <w:r>
        <w:rPr>
          <w:rFonts w:ascii="宋体" w:hAnsi="宋体" w:eastAsia="宋体" w:cs="宋体"/>
          <w:color w:val="auto"/>
          <w:sz w:val="21"/>
          <w:szCs w:val="21"/>
          <w:highlight w:val="none"/>
        </w:rPr>
        <w:t xml:space="preserve">，咨询电话：0512-69820834。</w:t>
      </w:r>
      <w:r/>
    </w:p>
    <w:p>
      <w:pPr>
        <w:ind w:firstLine="480"/>
        <w:spacing w:line="36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（2）参与采购活动</w:t>
      </w:r>
      <w:r/>
    </w:p>
    <w:p>
      <w:pPr>
        <w:ind w:firstLine="480"/>
        <w:spacing w:line="36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（3）电子投标准备</w:t>
      </w:r>
      <w:r/>
    </w:p>
    <w:p>
      <w:pPr>
        <w:ind w:firstLine="480"/>
        <w:spacing w:line="36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供应商在“苏采云”系统中操作成功参与项目后，必须在“已参与项目”界面中下载电子招标</w:t>
      </w:r>
      <w:r>
        <w:rPr>
          <w:rFonts w:hint="eastAsia" w:ascii="宋体" w:hAnsi="宋体" w:eastAsia="宋体" w:cs="宋体"/>
          <w:color w:val="auto"/>
          <w:sz w:val="21"/>
          <w:szCs w:val="21"/>
          <w:highlight w:val="none"/>
        </w:rPr>
        <w:t xml:space="preserve">采购</w:t>
      </w:r>
      <w:r>
        <w:rPr>
          <w:rFonts w:ascii="宋体" w:hAnsi="宋体" w:eastAsia="宋体" w:cs="宋体"/>
          <w:color w:val="auto"/>
          <w:sz w:val="21"/>
          <w:szCs w:val="21"/>
          <w:highlight w:val="none"/>
        </w:rPr>
        <w:t xml:space="preserve">文件（后缀名为“.kedt”）并导入政府采购客户端工具后方可进行投标文件制作和提交（具体详见《苏采云系统供应商操作手册》，网址链接https://czju.suzhou.gov.cn/zfcg/html/content/20231220161910031.shtml）。</w:t>
      </w:r>
      <w:r/>
    </w:p>
    <w:p>
      <w:pPr>
        <w:ind w:firstLine="480"/>
        <w:spacing w:line="36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在系统操作过程中如有疑问，请按以下方式联系：</w:t>
      </w:r>
      <w:r/>
    </w:p>
    <w:p>
      <w:pPr>
        <w:ind w:firstLine="480"/>
        <w:spacing w:line="36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注册咨询：18261002950；</w:t>
      </w:r>
      <w:r/>
    </w:p>
    <w:p>
      <w:pPr>
        <w:ind w:firstLine="480"/>
        <w:spacing w:line="36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CA技术咨询电话：400-608-6099；</w:t>
      </w:r>
      <w:r/>
    </w:p>
    <w:p>
      <w:pPr>
        <w:ind w:firstLine="480"/>
        <w:spacing w:line="36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签章使用问题：025-83633811、025-83633812、15380932027、15371015030；</w:t>
      </w:r>
      <w:r/>
    </w:p>
    <w:p>
      <w:pPr>
        <w:ind w:firstLine="480"/>
        <w:spacing w:line="36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系统使用指导与咨询：联系电话：18261002950；QQ：3048755361、1315179389、895706745。</w:t>
      </w:r>
      <w:r/>
    </w:p>
    <w:p>
      <w:pPr>
        <w:ind w:firstLine="480"/>
        <w:spacing w:line="36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w:t>
      </w:r>
      <w:r>
        <w:rPr>
          <w:rFonts w:ascii="宋体" w:hAnsi="宋体" w:eastAsia="宋体" w:cs="宋体"/>
          <w:color w:val="auto"/>
          <w:sz w:val="21"/>
          <w:szCs w:val="21"/>
          <w:highlight w:val="none"/>
        </w:rPr>
        <w:t xml:space="preserve">、本项目采用电子招投标形式，请供应商按照《苏采云系统供应商操作手册》进行制作、上传电子</w:t>
      </w:r>
      <w:r>
        <w:rPr>
          <w:rFonts w:hint="eastAsia" w:ascii="宋体" w:hAnsi="宋体" w:eastAsia="宋体" w:cs="宋体"/>
          <w:color w:val="auto"/>
          <w:sz w:val="21"/>
          <w:szCs w:val="21"/>
          <w:highlight w:val="none"/>
        </w:rPr>
        <w:t xml:space="preserve">响应</w:t>
      </w:r>
      <w:r>
        <w:rPr>
          <w:rFonts w:ascii="宋体" w:hAnsi="宋体" w:eastAsia="宋体" w:cs="宋体"/>
          <w:color w:val="auto"/>
          <w:sz w:val="21"/>
          <w:szCs w:val="21"/>
          <w:highlight w:val="none"/>
        </w:rPr>
        <w:t xml:space="preserve">文件。电子</w:t>
      </w:r>
      <w:r>
        <w:rPr>
          <w:rFonts w:hint="eastAsia" w:ascii="宋体" w:hAnsi="宋体" w:eastAsia="宋体" w:cs="宋体"/>
          <w:color w:val="auto"/>
          <w:sz w:val="21"/>
          <w:szCs w:val="21"/>
          <w:highlight w:val="none"/>
        </w:rPr>
        <w:t xml:space="preserve">响应</w:t>
      </w:r>
      <w:r>
        <w:rPr>
          <w:rFonts w:ascii="宋体" w:hAnsi="宋体" w:eastAsia="宋体" w:cs="宋体"/>
          <w:color w:val="auto"/>
          <w:sz w:val="21"/>
          <w:szCs w:val="21"/>
          <w:highlight w:val="none"/>
        </w:rPr>
        <w:t xml:space="preserve">文件制作完成后请于</w:t>
      </w:r>
      <w:r>
        <w:rPr>
          <w:rFonts w:hint="eastAsia" w:ascii="宋体" w:hAnsi="宋体" w:eastAsia="宋体" w:cs="宋体"/>
          <w:color w:val="auto"/>
          <w:sz w:val="21"/>
          <w:szCs w:val="21"/>
          <w:highlight w:val="none"/>
        </w:rPr>
        <w:t xml:space="preserve">响应</w:t>
      </w:r>
      <w:r>
        <w:rPr>
          <w:rFonts w:ascii="宋体" w:hAnsi="宋体" w:eastAsia="宋体" w:cs="宋体"/>
          <w:color w:val="auto"/>
          <w:sz w:val="21"/>
          <w:szCs w:val="21"/>
          <w:highlight w:val="none"/>
        </w:rPr>
        <w:t xml:space="preserve">文件递交截止时间前成功上传至“苏采云”系统，否则视为放弃参加该采购项目。供应商应充分考虑到网络环境、网络带宽等风险因素，如因供应商自身原因造成的电子</w:t>
      </w:r>
      <w:r>
        <w:rPr>
          <w:rFonts w:hint="eastAsia" w:ascii="宋体" w:hAnsi="宋体" w:eastAsia="宋体" w:cs="宋体"/>
          <w:color w:val="auto"/>
          <w:sz w:val="21"/>
          <w:szCs w:val="21"/>
          <w:highlight w:val="none"/>
        </w:rPr>
        <w:t xml:space="preserve">响应</w:t>
      </w:r>
      <w:r>
        <w:rPr>
          <w:rFonts w:ascii="宋体" w:hAnsi="宋体" w:eastAsia="宋体" w:cs="宋体"/>
          <w:color w:val="auto"/>
          <w:sz w:val="21"/>
          <w:szCs w:val="21"/>
          <w:highlight w:val="none"/>
        </w:rPr>
        <w:t xml:space="preserve">文件上传不成功由供应商自行承担全部责任。</w:t>
      </w:r>
      <w:r/>
    </w:p>
    <w:p>
      <w:pPr>
        <w:ind w:firstLine="480"/>
        <w:spacing w:line="36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7</w:t>
      </w:r>
      <w:r>
        <w:rPr>
          <w:rFonts w:ascii="宋体" w:hAnsi="宋体" w:eastAsia="宋体" w:cs="宋体"/>
          <w:color w:val="auto"/>
          <w:sz w:val="21"/>
          <w:szCs w:val="21"/>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w:t>
      </w:r>
      <w:r>
        <w:rPr>
          <w:rFonts w:hint="eastAsia" w:ascii="宋体" w:hAnsi="宋体" w:eastAsia="宋体" w:cs="宋体"/>
          <w:color w:val="auto"/>
          <w:sz w:val="21"/>
          <w:szCs w:val="21"/>
          <w:highlight w:val="none"/>
        </w:rPr>
        <w:t xml:space="preserve">响应</w:t>
      </w:r>
      <w:r>
        <w:rPr>
          <w:rFonts w:ascii="宋体" w:hAnsi="宋体" w:eastAsia="宋体" w:cs="宋体"/>
          <w:color w:val="auto"/>
          <w:sz w:val="21"/>
          <w:szCs w:val="21"/>
          <w:highlight w:val="none"/>
        </w:rPr>
        <w:t xml:space="preserve">文件，如在系统规定的解密时间内未能完成解密的视为放弃投标。</w:t>
      </w:r>
      <w:r/>
    </w:p>
    <w:p>
      <w:pPr>
        <w:ind w:firstLine="480"/>
        <w:spacing w:line="36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请供应商确保电脑、系统及其他设备（视频输入输出设备等）无误，且开标直至项目结束始终保持系统在线状态。</w:t>
      </w:r>
      <w:r/>
    </w:p>
    <w:p>
      <w:pPr>
        <w:ind w:firstLine="480"/>
        <w:spacing w:line="36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8</w:t>
      </w:r>
      <w:r>
        <w:rPr>
          <w:rFonts w:ascii="宋体" w:hAnsi="宋体" w:eastAsia="宋体" w:cs="宋体"/>
          <w:color w:val="auto"/>
          <w:sz w:val="21"/>
          <w:szCs w:val="21"/>
          <w:highlight w:val="none"/>
        </w:rPr>
        <w:t xml:space="preserve">、本公告同时在中国政府采购网、江苏政府采购网、苏州市政府采购网上发布，成交公告亦是刊登在此媒体，敬请各供应商注意。政府采购监督管理部门监督电话：0512-67591005、0512-67591006。</w:t>
      </w:r>
      <w:r/>
    </w:p>
    <w:p>
      <w:pPr>
        <w:ind w:firstLine="425"/>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9</w:t>
      </w:r>
      <w:r>
        <w:rPr>
          <w:rFonts w:ascii="宋体" w:hAnsi="宋体" w:eastAsia="宋体" w:cs="宋体"/>
          <w:color w:val="auto"/>
          <w:sz w:val="21"/>
          <w:szCs w:val="21"/>
          <w:highlight w:val="none"/>
        </w:rPr>
        <w:t xml:space="preserve">、根据苏州市财政局《关于深入开展苏州市政府采购合同信用融资业务的通知》相关要求，本项目支持政府采购合同信用融资。</w:t>
      </w:r>
      <w:r/>
    </w:p>
    <w:p>
      <w:pPr>
        <w:jc w:val="left"/>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lang w:val="en-US" w:eastAsia="zh-CN"/>
        </w:rPr>
        <w:t xml:space="preserve">八</w:t>
      </w:r>
      <w:r>
        <w:rPr>
          <w:rFonts w:hint="eastAsia" w:ascii="宋体" w:hAnsi="宋体" w:eastAsia="宋体" w:cs="宋体"/>
          <w:b/>
          <w:color w:val="auto"/>
          <w:sz w:val="21"/>
          <w:szCs w:val="21"/>
          <w:highlight w:val="none"/>
        </w:rPr>
        <w:t xml:space="preserve">、对本次招标提出询问，请按以下方式联系</w:t>
      </w:r>
      <w:r/>
    </w:p>
    <w:p>
      <w:pPr>
        <w:ind w:firstLine="48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1、采购人信息：</w:t>
      </w:r>
      <w:r/>
    </w:p>
    <w:p>
      <w:pPr>
        <w:ind w:firstLine="48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rPr>
          <w:rFonts w:hint="eastAsia" w:ascii="宋体" w:hAnsi="宋体" w:eastAsia="宋体" w:cs="宋体"/>
          <w:color w:val="auto"/>
          <w:highlight w:val="none"/>
          <w:lang w:eastAsia="zh-CN"/>
        </w:rPr>
        <w:t xml:space="preserve">苏州市相城区区级机关事务管理中心</w:t>
      </w:r>
      <w:r/>
    </w:p>
    <w:p>
      <w:pPr>
        <w:ind w:firstLine="480"/>
        <w:jc w:val="left"/>
        <w:spacing w:line="360" w:lineRule="auto"/>
        <w:widowControl/>
        <w:rPr>
          <w:rFonts w:hint="eastAsia" w:ascii="宋体" w:hAnsi="宋体" w:eastAsia="宋体" w:cs="宋体"/>
          <w:i w:val="0"/>
          <w:iCs w:val="0"/>
          <w:caps w:val="0"/>
          <w:color w:val="auto"/>
          <w:spacing w:val="0"/>
          <w:sz w:val="21"/>
          <w:szCs w:val="24"/>
          <w:highlight w:val="none"/>
          <w:shd w:val="clear" w:color="auto" w:fill="auto"/>
          <w:lang w:eastAsia="zh-CN"/>
        </w:rPr>
      </w:pPr>
      <w:r>
        <w:rPr>
          <w:rFonts w:hint="eastAsia" w:ascii="宋体" w:hAnsi="宋体" w:eastAsia="宋体" w:cs="宋体"/>
          <w:color w:val="auto"/>
          <w:sz w:val="21"/>
          <w:szCs w:val="21"/>
          <w:highlight w:val="none"/>
        </w:rPr>
        <w:t xml:space="preserve">采购单位地址：</w:t>
      </w:r>
      <w:r>
        <w:rPr>
          <w:rFonts w:hint="eastAsia" w:ascii="宋体" w:hAnsi="宋体" w:eastAsia="宋体" w:cs="宋体"/>
          <w:i w:val="0"/>
          <w:iCs w:val="0"/>
          <w:caps w:val="0"/>
          <w:color w:val="auto"/>
          <w:spacing w:val="0"/>
          <w:sz w:val="21"/>
          <w:szCs w:val="24"/>
          <w:highlight w:val="none"/>
          <w:shd w:val="clear" w:color="auto" w:fill="auto"/>
          <w:lang w:eastAsia="zh-CN"/>
        </w:rPr>
        <w:t xml:space="preserve">江苏省苏州市相城区阳澄湖东路8号</w:t>
      </w:r>
      <w:r/>
    </w:p>
    <w:p>
      <w:pPr>
        <w:ind w:firstLine="480"/>
        <w:jc w:val="left"/>
        <w:spacing w:line="360" w:lineRule="auto"/>
        <w:widowControl/>
        <w:rPr>
          <w:rFonts w:ascii="宋体" w:hAnsi="宋体" w:eastAsia="宋体" w:cs="宋体"/>
          <w:color w:val="auto"/>
          <w:sz w:val="21"/>
          <w:szCs w:val="24"/>
          <w:highlight w:val="none"/>
          <w:shd w:val="clear" w:color="auto" w:fill="auto"/>
        </w:rPr>
      </w:pPr>
      <w:r>
        <w:rPr>
          <w:rFonts w:hint="eastAsia" w:ascii="宋体" w:hAnsi="宋体" w:eastAsia="宋体" w:cs="宋体"/>
          <w:i w:val="0"/>
          <w:iCs w:val="0"/>
          <w:caps w:val="0"/>
          <w:color w:val="auto"/>
          <w:spacing w:val="0"/>
          <w:sz w:val="21"/>
          <w:szCs w:val="24"/>
          <w:highlight w:val="none"/>
          <w:shd w:val="clear" w:color="auto" w:fill="auto"/>
          <w:lang w:val="en-US" w:eastAsia="zh-CN"/>
        </w:rPr>
        <w:t xml:space="preserve">联系人：</w:t>
      </w:r>
      <w:r>
        <w:rPr>
          <w:rFonts w:hint="eastAsia" w:ascii="宋体" w:hAnsi="宋体" w:eastAsia="宋体" w:cs="宋体"/>
          <w:color w:val="auto"/>
          <w:highlight w:val="none"/>
          <w:lang w:eastAsia="zh-CN"/>
        </w:rPr>
        <w:t xml:space="preserve">于文</w:t>
      </w:r>
      <w:r>
        <w:rPr>
          <w:rFonts w:hint="eastAsia" w:ascii="宋体" w:hAnsi="宋体" w:eastAsia="宋体" w:cs="宋体"/>
          <w:color w:val="auto"/>
          <w:highlight w:val="none"/>
        </w:rPr>
        <w:t xml:space="preserve"> </w:t>
      </w:r>
      <w:r/>
    </w:p>
    <w:p>
      <w:pPr>
        <w:ind w:firstLine="48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采购单位联系电话：</w:t>
      </w:r>
      <w:r>
        <w:rPr>
          <w:rFonts w:hint="eastAsia" w:ascii="宋体" w:hAnsi="宋体" w:eastAsia="宋体" w:cs="宋体"/>
          <w:color w:val="auto"/>
          <w:highlight w:val="none"/>
          <w:lang w:eastAsia="zh-CN"/>
        </w:rPr>
        <w:t xml:space="preserve">0512-85182861</w:t>
      </w:r>
      <w:r>
        <w:rPr>
          <w:rFonts w:hint="eastAsia" w:ascii="宋体" w:hAnsi="宋体" w:eastAsia="宋体" w:cs="宋体"/>
          <w:color w:val="auto"/>
          <w:szCs w:val="21"/>
          <w:highlight w:val="none"/>
        </w:rPr>
        <w:t xml:space="preserve"> </w:t>
      </w:r>
      <w:r/>
    </w:p>
    <w:p>
      <w:pPr>
        <w:ind w:firstLine="48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2、采购代理机构信息：</w:t>
      </w:r>
      <w:r/>
    </w:p>
    <w:p>
      <w:pPr>
        <w:ind w:firstLine="48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名称：研佳科技咨询（苏州）有限公司</w:t>
      </w:r>
      <w:r/>
    </w:p>
    <w:p>
      <w:pPr>
        <w:ind w:firstLine="48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地址：苏州市相城区青龙港路60号苏州港口大厦11层1101（东）室</w:t>
      </w:r>
      <w:r/>
    </w:p>
    <w:p>
      <w:pPr>
        <w:ind w:firstLine="480"/>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联系方式：</w:t>
      </w:r>
      <w:r>
        <w:rPr>
          <w:rFonts w:hint="eastAsia" w:ascii="宋体" w:hAnsi="宋体" w:eastAsia="宋体" w:cs="宋体"/>
          <w:color w:val="auto"/>
          <w:sz w:val="21"/>
          <w:szCs w:val="21"/>
          <w:highlight w:val="none"/>
          <w:lang w:eastAsia="zh-CN"/>
        </w:rPr>
        <w:t xml:space="preserve">0512-66188256</w:t>
      </w:r>
      <w:r/>
    </w:p>
    <w:p>
      <w:pPr>
        <w:ind w:firstLine="480"/>
        <w:jc w:val="left"/>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联系人：曹梦斌、</w:t>
      </w:r>
      <w:r>
        <w:rPr>
          <w:rFonts w:hint="eastAsia" w:ascii="宋体" w:hAnsi="宋体" w:eastAsia="宋体" w:cs="宋体"/>
          <w:color w:val="auto"/>
          <w:sz w:val="21"/>
          <w:szCs w:val="21"/>
          <w:highlight w:val="none"/>
          <w:lang w:val="en-US" w:eastAsia="zh-CN"/>
        </w:rPr>
        <w:t xml:space="preserve">赵正阳</w:t>
      </w:r>
      <w:r/>
    </w:p>
    <w:p>
      <w:pPr>
        <w:ind w:firstLine="480"/>
        <w:jc w:val="left"/>
        <w:spacing w:line="360" w:lineRule="auto"/>
        <w:widowControl/>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rPr>
        <w:t xml:space="preserve">电话：</w:t>
      </w:r>
      <w:r>
        <w:rPr>
          <w:rFonts w:hint="eastAsia" w:ascii="宋体" w:hAnsi="宋体" w:eastAsia="宋体" w:cs="宋体"/>
          <w:color w:val="auto"/>
          <w:sz w:val="21"/>
          <w:szCs w:val="21"/>
          <w:highlight w:val="none"/>
          <w:lang w:eastAsia="zh-CN"/>
        </w:rPr>
        <w:t xml:space="preserve">0512-66188256</w:t>
      </w:r>
      <w:r/>
    </w:p>
    <w:p>
      <w:pPr>
        <w:ind w:firstLine="420"/>
        <w:jc w:val="right"/>
        <w:spacing w:line="40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研佳科技咨询（苏州）有限公司</w:t>
      </w:r>
      <w:r/>
    </w:p>
    <w:p>
      <w:pPr>
        <w:pStyle w:val="850"/>
        <w:ind w:firstLine="420"/>
        <w:jc w:val="right"/>
        <w:spacing w:line="400" w:lineRule="exact"/>
        <w:rPr>
          <w:rFonts w:ascii="宋体" w:hAnsi="宋体" w:eastAsia="宋体" w:cs="宋体"/>
          <w:color w:val="auto"/>
          <w:highlight w:val="none"/>
        </w:rPr>
      </w:pPr>
      <w:r>
        <w:rPr>
          <w:rFonts w:hint="eastAsia" w:ascii="宋体" w:hAnsi="宋体" w:eastAsia="宋体" w:cs="宋体"/>
          <w:color w:val="auto"/>
          <w:highlight w:val="none"/>
        </w:rPr>
        <w:t xml:space="preserve">202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年</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月</w:t>
      </w: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日</w:t>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br w:type="page" w:clear="all"/>
      </w:r>
      <w:r/>
    </w:p>
    <w:p>
      <w:pPr>
        <w:pStyle w:val="853"/>
        <w:ind w:left="0" w:firstLine="571"/>
        <w:jc w:val="center"/>
        <w:spacing w:before="0" w:after="0" w:line="40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第二章响应须知</w:t>
      </w:r>
      <w:r/>
    </w:p>
    <w:p>
      <w:pPr>
        <w:ind w:firstLine="418"/>
        <w:spacing w:line="400" w:lineRule="exact"/>
        <w:rPr>
          <w:rFonts w:ascii="宋体" w:hAnsi="宋体" w:eastAsia="宋体" w:cs="宋体"/>
          <w:b/>
          <w:bCs/>
          <w:color w:val="auto"/>
          <w:spacing w:val="-1"/>
          <w:highlight w:val="none"/>
        </w:rPr>
      </w:pPr>
      <w:r>
        <w:rPr>
          <w:rFonts w:hint="eastAsia" w:ascii="宋体" w:hAnsi="宋体" w:eastAsia="宋体" w:cs="宋体"/>
          <w:b/>
          <w:bCs/>
          <w:color w:val="auto"/>
          <w:spacing w:val="-1"/>
          <w:highlight w:val="none"/>
        </w:rPr>
        <w:t xml:space="preserve">1总则</w:t>
      </w:r>
      <w:r/>
    </w:p>
    <w:p>
      <w:pPr>
        <w:ind w:firstLine="418"/>
        <w:spacing w:line="400" w:lineRule="exact"/>
        <w:rPr>
          <w:rFonts w:ascii="宋体" w:hAnsi="宋体" w:eastAsia="宋体" w:cs="宋体"/>
          <w:b/>
          <w:bCs/>
          <w:color w:val="auto"/>
          <w:spacing w:val="-1"/>
          <w:highlight w:val="none"/>
        </w:rPr>
      </w:pPr>
      <w:r>
        <w:rPr>
          <w:rFonts w:hint="eastAsia" w:ascii="宋体" w:hAnsi="宋体" w:eastAsia="宋体" w:cs="宋体"/>
          <w:b/>
          <w:bCs/>
          <w:color w:val="auto"/>
          <w:spacing w:val="-1"/>
          <w:highlight w:val="none"/>
        </w:rPr>
        <w:t xml:space="preserve">1.1响应单位资格要求</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1.1.1详见第一章竞争性磋商公告中“二、申请人的资格要求”。</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1.1.2响应单位不得存在下列情形之一：</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(1)苏州市财政局《关于印发苏州市市级政府采购信用记录查询和使用工作试行办法的通知》(苏财购(2017)11号)文件规定应拒绝的失信信息。</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(2)为采购项目提供整体设计、规范编制或者项目管理、监理、监测等服务的供应商，不得再参加该采购项目的其他采购活动；本项目的此类供应商是：无。</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(3)单位负责人为同一人或者存在直接控股、管理关系的不同供应商，不得参加同一合同项下的政府采购活动。</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1.1.3联合体投标：第一章竞争性磋商公告规定接受联合体投标的，联合体除应符合上述资格要求外，还应遵守以下规定：</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(1)联合体各方应当向采购人提交联合体协议书，载明联合体各方承担的工作和义务、小微企业（残疾人福利性单位、监狱企业）的合同份额占到合同总金额的比例（如涉及），否则投标无效。</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(2)联合体中有同类资质的供应商按照联合体分工承担相同工作的，应当按照资质等级较低的供应商确定资质等级。</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(3)联合体各方不得再单独参加或者与其他供应商另外组成联合体参加同一合同项下的政府采购活动，否则各相关投标均无效。</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(4)联合体各方应当共同与采购人签订采购合同，就采购合同约定的事项对采购人承担连带责任。</w:t>
      </w:r>
      <w:r/>
    </w:p>
    <w:p>
      <w:pPr>
        <w:ind w:firstLine="418"/>
        <w:spacing w:line="400" w:lineRule="exact"/>
        <w:rPr>
          <w:rFonts w:ascii="宋体" w:hAnsi="宋体" w:eastAsia="宋体" w:cs="宋体"/>
          <w:b/>
          <w:bCs/>
          <w:color w:val="auto"/>
          <w:spacing w:val="-1"/>
          <w:highlight w:val="none"/>
        </w:rPr>
      </w:pPr>
      <w:r>
        <w:rPr>
          <w:rFonts w:hint="eastAsia" w:ascii="宋体" w:hAnsi="宋体" w:eastAsia="宋体" w:cs="宋体"/>
          <w:b/>
          <w:bCs/>
          <w:color w:val="auto"/>
          <w:spacing w:val="-1"/>
          <w:highlight w:val="none"/>
        </w:rPr>
        <w:t xml:space="preserve">1.2分包</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本项目</w:t>
      </w:r>
      <w:r>
        <w:rPr>
          <w:rFonts w:ascii="Wingdings 2" w:hAnsi="Wingdings 2" w:eastAsia="Wingdings 2" w:cs="Wingdings 2"/>
          <w:color w:val="auto"/>
          <w:spacing w:val="-1"/>
          <w:highlight w:val="none"/>
        </w:rPr>
        <w:t xml:space="preserve">R</w:t>
      </w:r>
      <w:r>
        <w:rPr>
          <w:rFonts w:hint="eastAsia" w:ascii="宋体" w:hAnsi="宋体" w:eastAsia="宋体" w:cs="宋体"/>
          <w:color w:val="auto"/>
          <w:spacing w:val="-1"/>
          <w:highlight w:val="none"/>
        </w:rPr>
        <w:t xml:space="preserve">不允许分包</w:t>
      </w:r>
      <w:r/>
    </w:p>
    <w:p>
      <w:pPr>
        <w:ind w:firstLine="1040"/>
        <w:spacing w:line="400" w:lineRule="exact"/>
        <w:widowControl/>
        <w:rPr>
          <w:rFonts w:ascii="宋体" w:hAnsi="宋体" w:eastAsia="宋体" w:cs="宋体"/>
          <w:color w:val="auto"/>
          <w:spacing w:val="-1"/>
          <w:highlight w:val="none"/>
        </w:rPr>
      </w:pPr>
      <w:r>
        <w:rPr>
          <w:rFonts w:ascii="Wingdings 2" w:hAnsi="Wingdings 2" w:eastAsia="Wingdings 2" w:cs="Wingdings 2"/>
          <w:color w:val="auto"/>
          <w:spacing w:val="-1"/>
          <w:highlight w:val="none"/>
        </w:rPr>
        <w:t xml:space="preserve">£</w:t>
      </w:r>
      <w:r>
        <w:rPr>
          <w:rFonts w:hint="eastAsia" w:ascii="宋体" w:hAnsi="宋体" w:eastAsia="宋体" w:cs="宋体"/>
          <w:color w:val="auto"/>
          <w:spacing w:val="-1"/>
          <w:highlight w:val="none"/>
        </w:rPr>
        <w:t xml:space="preserve">允许分包，分包要求：</w:t>
      </w:r>
      <w:r/>
    </w:p>
    <w:p>
      <w:pPr>
        <w:ind w:firstLine="418"/>
        <w:spacing w:line="400" w:lineRule="exact"/>
        <w:rPr>
          <w:rFonts w:ascii="宋体" w:hAnsi="宋体" w:eastAsia="宋体" w:cs="宋体"/>
          <w:b/>
          <w:bCs/>
          <w:color w:val="auto"/>
          <w:spacing w:val="-1"/>
          <w:highlight w:val="none"/>
        </w:rPr>
      </w:pPr>
      <w:r>
        <w:rPr>
          <w:rFonts w:hint="eastAsia" w:ascii="宋体" w:hAnsi="宋体" w:eastAsia="宋体" w:cs="宋体"/>
          <w:b/>
          <w:bCs/>
          <w:color w:val="auto"/>
          <w:spacing w:val="-1"/>
          <w:highlight w:val="none"/>
        </w:rPr>
        <w:t xml:space="preserve">1.3磋商费用</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1.3.1供应商应自行承担所有准备及参加磋商的相关费用。不论磋商结果如何，采购代理机构在任何情况下均无义务也无责任承担这些费用。</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1.3.2本次磋商项目由</w:t>
      </w:r>
      <w:r>
        <w:rPr>
          <w:rFonts w:hint="eastAsia" w:ascii="宋体" w:hAnsi="宋体" w:eastAsia="宋体" w:cs="宋体"/>
          <w:color w:val="auto"/>
          <w:spacing w:val="-1"/>
          <w:highlight w:val="none"/>
          <w:lang w:eastAsia="zh-CN"/>
        </w:rPr>
        <w:t xml:space="preserve">研佳科技咨询（苏州）有限公司</w:t>
      </w:r>
      <w:r>
        <w:rPr>
          <w:rFonts w:hint="eastAsia" w:ascii="宋体" w:hAnsi="宋体" w:eastAsia="宋体" w:cs="宋体"/>
          <w:color w:val="auto"/>
          <w:spacing w:val="-1"/>
          <w:highlight w:val="none"/>
        </w:rPr>
        <w:t xml:space="preserve">代理并向成交单位收取代理服务费用。</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收费标准：</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预算金额100万元以下部分，费率为该部分预算金额的1.5%；</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预算金额100万元（含）－500万元部分，费率为该部分预算金额的1.1%；</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预算金额500万元（含）-1000万元部分，费率为该部分预算金额的0.8%；</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预算金额1000万元（含）-5000万元部分，费率为该部分预算金额的0.5%；</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预算金额5000万元以上部分，费率为该部分预算金额的0.25%。</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说明：代理服务费以采购预算金额为基数依据，按以上规定的标准和差额定率累进法进行计算收取。如按上述方法计算的金额低于人民币3500元整的，则代理服务费按人民币3500元整计收。</w:t>
      </w:r>
      <w:r/>
    </w:p>
    <w:p>
      <w:pPr>
        <w:ind w:firstLine="416"/>
        <w:spacing w:line="400" w:lineRule="exact"/>
        <w:rPr>
          <w:rFonts w:ascii="宋体" w:hAnsi="宋体" w:eastAsia="宋体" w:cs="宋体"/>
          <w:color w:val="auto"/>
          <w:highlight w:val="none"/>
        </w:rPr>
      </w:pPr>
      <w:r>
        <w:rPr>
          <w:rFonts w:hint="eastAsia" w:ascii="宋体" w:hAnsi="宋体" w:eastAsia="宋体" w:cs="宋体"/>
          <w:color w:val="auto"/>
          <w:spacing w:val="-1"/>
          <w:highlight w:val="none"/>
        </w:rPr>
        <w:t xml:space="preserve">本项目成交服务费</w:t>
      </w:r>
      <w:r>
        <w:rPr>
          <w:rFonts w:hint="eastAsia" w:ascii="宋体" w:hAnsi="宋体" w:eastAsia="宋体" w:cs="宋体"/>
          <w:color w:val="auto"/>
          <w:spacing w:val="-1"/>
          <w:highlight w:val="none"/>
          <w:lang w:val="en-US" w:eastAsia="zh-CN"/>
        </w:rPr>
        <w:t xml:space="preserve">25120</w:t>
      </w:r>
      <w:r>
        <w:rPr>
          <w:rFonts w:hint="eastAsia" w:ascii="宋体" w:hAnsi="宋体" w:eastAsia="宋体" w:cs="宋体"/>
          <w:color w:val="auto"/>
          <w:spacing w:val="-1"/>
          <w:highlight w:val="none"/>
        </w:rPr>
        <w:t xml:space="preserve">元，由成交单位在领取在领取成交通知书时一次性支付，该费用包含在响应报价中。</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成交单位如果未按上述规定缴纳成交服务费，采购代理机构或采购单位将保留诉讼的权利。</w:t>
      </w:r>
      <w:r/>
    </w:p>
    <w:p>
      <w:pPr>
        <w:ind w:firstLine="418"/>
        <w:spacing w:line="400" w:lineRule="exact"/>
        <w:rPr>
          <w:rFonts w:ascii="宋体" w:hAnsi="宋体" w:eastAsia="宋体" w:cs="宋体"/>
          <w:b/>
          <w:bCs/>
          <w:color w:val="auto"/>
          <w:spacing w:val="-1"/>
          <w:highlight w:val="none"/>
        </w:rPr>
      </w:pPr>
      <w:r>
        <w:rPr>
          <w:rFonts w:hint="eastAsia" w:ascii="宋体" w:hAnsi="宋体" w:eastAsia="宋体" w:cs="宋体"/>
          <w:b/>
          <w:bCs/>
          <w:color w:val="auto"/>
          <w:spacing w:val="-1"/>
          <w:highlight w:val="none"/>
        </w:rPr>
        <w:t xml:space="preserve">1.4保密</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参与采购活动的各方应对采购文件和响应文件中的商业和技术等秘密保密，否则应承担相应的法律责任。</w:t>
      </w:r>
      <w:r/>
    </w:p>
    <w:p>
      <w:pPr>
        <w:ind w:firstLine="418"/>
        <w:spacing w:line="400" w:lineRule="exact"/>
        <w:rPr>
          <w:rFonts w:ascii="宋体" w:hAnsi="宋体" w:eastAsia="宋体" w:cs="宋体"/>
          <w:b/>
          <w:bCs/>
          <w:color w:val="auto"/>
          <w:spacing w:val="-1"/>
          <w:highlight w:val="none"/>
        </w:rPr>
      </w:pPr>
      <w:r>
        <w:rPr>
          <w:rFonts w:hint="eastAsia" w:ascii="宋体" w:hAnsi="宋体" w:eastAsia="宋体" w:cs="宋体"/>
          <w:b/>
          <w:bCs/>
          <w:color w:val="auto"/>
          <w:spacing w:val="-1"/>
          <w:highlight w:val="none"/>
        </w:rPr>
        <w:t xml:space="preserve">1.5语言文字</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磋商文件响应文件使用的语言文字为中文。使用外文的，应附有中文注释或译本，对不同文本响应文件的解释发生异议的，以中文文本为准。因未附注释或译本引起的对供应商不利的后果由供应商自行承担。</w:t>
      </w:r>
      <w:r/>
    </w:p>
    <w:p>
      <w:pPr>
        <w:ind w:firstLine="418"/>
        <w:spacing w:line="400" w:lineRule="exact"/>
        <w:rPr>
          <w:rFonts w:ascii="宋体" w:hAnsi="宋体" w:eastAsia="宋体" w:cs="宋体"/>
          <w:b/>
          <w:bCs/>
          <w:color w:val="auto"/>
          <w:spacing w:val="-1"/>
          <w:highlight w:val="none"/>
        </w:rPr>
      </w:pPr>
      <w:r>
        <w:rPr>
          <w:rFonts w:hint="eastAsia" w:ascii="宋体" w:hAnsi="宋体" w:eastAsia="宋体" w:cs="宋体"/>
          <w:b/>
          <w:bCs/>
          <w:color w:val="auto"/>
          <w:spacing w:val="-1"/>
          <w:highlight w:val="none"/>
        </w:rPr>
        <w:t xml:space="preserve">1.6计量单位</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除磋商文件有特殊要求外，所有计量均采用中华人民共和国法定计量单位。</w:t>
      </w:r>
      <w:r/>
    </w:p>
    <w:p>
      <w:pPr>
        <w:ind w:firstLine="418"/>
        <w:spacing w:line="400" w:lineRule="exact"/>
        <w:rPr>
          <w:rFonts w:ascii="宋体" w:hAnsi="宋体" w:eastAsia="宋体" w:cs="宋体"/>
          <w:b/>
          <w:bCs/>
          <w:color w:val="auto"/>
          <w:spacing w:val="-1"/>
          <w:highlight w:val="none"/>
        </w:rPr>
      </w:pPr>
      <w:r>
        <w:rPr>
          <w:rFonts w:hint="eastAsia" w:ascii="宋体" w:hAnsi="宋体" w:eastAsia="宋体" w:cs="宋体"/>
          <w:b/>
          <w:bCs/>
          <w:color w:val="auto"/>
          <w:spacing w:val="-1"/>
          <w:highlight w:val="none"/>
        </w:rPr>
        <w:t xml:space="preserve">1.7扫描件</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扫描件是指原件的各种彩色复制件，包括扫描、照片等。</w:t>
      </w:r>
      <w:r/>
    </w:p>
    <w:p>
      <w:pPr>
        <w:ind w:firstLine="418"/>
        <w:spacing w:line="400" w:lineRule="exact"/>
        <w:rPr>
          <w:rFonts w:ascii="宋体" w:hAnsi="宋体" w:eastAsia="宋体" w:cs="宋体"/>
          <w:b/>
          <w:bCs/>
          <w:color w:val="auto"/>
          <w:spacing w:val="-1"/>
          <w:highlight w:val="none"/>
        </w:rPr>
      </w:pPr>
      <w:r>
        <w:rPr>
          <w:rFonts w:hint="eastAsia" w:ascii="宋体" w:hAnsi="宋体" w:eastAsia="宋体" w:cs="宋体"/>
          <w:b/>
          <w:bCs/>
          <w:color w:val="auto"/>
          <w:spacing w:val="-1"/>
          <w:highlight w:val="none"/>
        </w:rPr>
        <w:t xml:space="preserve">1.8知识产权</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供应商应保证在本项目使用的任何产品(包括部分使用)时，不会产生因第三方提出侵犯其专权利、商标权或其它知识产权而引起的法律和经济纠纷，不涉及不正当竞争行为或其他违法行为，不会因为甲方的使用而被责令停止使用、追偿或要求赔偿损失，如因专利权、商标权或其它知识产权而引起法律和经济纠纷，由供应商负责处理并承担所有相关责任。</w:t>
      </w:r>
      <w:r/>
    </w:p>
    <w:p>
      <w:pPr>
        <w:ind w:firstLine="418"/>
        <w:spacing w:line="400" w:lineRule="exact"/>
        <w:rPr>
          <w:rFonts w:ascii="宋体" w:hAnsi="宋体" w:eastAsia="宋体" w:cs="宋体"/>
          <w:b/>
          <w:bCs/>
          <w:color w:val="auto"/>
          <w:spacing w:val="-1"/>
          <w:highlight w:val="none"/>
        </w:rPr>
      </w:pPr>
      <w:r>
        <w:rPr>
          <w:rFonts w:hint="eastAsia" w:ascii="宋体" w:hAnsi="宋体" w:eastAsia="宋体" w:cs="宋体"/>
          <w:b/>
          <w:bCs/>
          <w:color w:val="auto"/>
          <w:spacing w:val="-1"/>
          <w:highlight w:val="none"/>
        </w:rPr>
        <w:t xml:space="preserve">2磋商文件的说明</w:t>
      </w:r>
      <w:r/>
    </w:p>
    <w:p>
      <w:pPr>
        <w:ind w:firstLine="418"/>
        <w:spacing w:line="400" w:lineRule="exact"/>
        <w:rPr>
          <w:rFonts w:ascii="宋体" w:hAnsi="宋体" w:eastAsia="宋体" w:cs="宋体"/>
          <w:b/>
          <w:bCs/>
          <w:color w:val="auto"/>
          <w:spacing w:val="-1"/>
          <w:highlight w:val="none"/>
        </w:rPr>
      </w:pPr>
      <w:r>
        <w:rPr>
          <w:rFonts w:hint="eastAsia" w:ascii="宋体" w:hAnsi="宋体" w:eastAsia="宋体" w:cs="宋体"/>
          <w:b/>
          <w:bCs/>
          <w:color w:val="auto"/>
          <w:spacing w:val="-1"/>
          <w:highlight w:val="none"/>
        </w:rPr>
        <w:t xml:space="preserve">2.1磋商文件的获取</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见第一章竞争性磋商公告</w:t>
      </w:r>
      <w:r/>
    </w:p>
    <w:p>
      <w:pPr>
        <w:ind w:firstLine="418"/>
        <w:spacing w:line="400" w:lineRule="exact"/>
        <w:rPr>
          <w:rFonts w:ascii="宋体" w:hAnsi="宋体" w:eastAsia="宋体" w:cs="宋体"/>
          <w:b/>
          <w:bCs/>
          <w:color w:val="auto"/>
          <w:spacing w:val="-1"/>
          <w:highlight w:val="none"/>
        </w:rPr>
      </w:pPr>
      <w:r>
        <w:rPr>
          <w:rFonts w:hint="eastAsia" w:ascii="宋体" w:hAnsi="宋体" w:eastAsia="宋体" w:cs="宋体"/>
          <w:b/>
          <w:bCs/>
          <w:color w:val="auto"/>
          <w:spacing w:val="-1"/>
          <w:highlight w:val="none"/>
        </w:rPr>
        <w:t xml:space="preserve">2.2磋商文件的询问</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供应商在收到磋商文件后，若有问题需要询问，应于下载磋商文件后在“</w:t>
      </w:r>
      <w:r>
        <w:rPr>
          <w:rFonts w:hint="eastAsia" w:ascii="宋体" w:hAnsi="宋体" w:eastAsia="宋体" w:cs="宋体"/>
          <w:color w:val="auto"/>
          <w:spacing w:val="-1"/>
          <w:highlight w:val="none"/>
          <w:lang w:val="en-US" w:eastAsia="zh-CN"/>
        </w:rPr>
        <w:t xml:space="preserve">苏采云</w:t>
      </w:r>
      <w:r>
        <w:rPr>
          <w:rFonts w:hint="eastAsia" w:ascii="宋体" w:hAnsi="宋体" w:eastAsia="宋体" w:cs="宋体"/>
          <w:color w:val="auto"/>
          <w:spacing w:val="-1"/>
          <w:highlight w:val="none"/>
        </w:rPr>
        <w:t xml:space="preserve">”里及时提出，采购代理机构将予以解答。</w:t>
      </w:r>
      <w:r/>
    </w:p>
    <w:p>
      <w:pPr>
        <w:ind w:firstLine="418"/>
        <w:spacing w:line="400" w:lineRule="exact"/>
        <w:rPr>
          <w:rFonts w:ascii="宋体" w:hAnsi="宋体" w:eastAsia="宋体" w:cs="宋体"/>
          <w:b/>
          <w:bCs/>
          <w:color w:val="auto"/>
          <w:spacing w:val="-1"/>
          <w:highlight w:val="none"/>
        </w:rPr>
      </w:pPr>
      <w:r>
        <w:rPr>
          <w:rFonts w:hint="eastAsia" w:ascii="宋体" w:hAnsi="宋体" w:eastAsia="宋体" w:cs="宋体"/>
          <w:b/>
          <w:bCs/>
          <w:color w:val="auto"/>
          <w:spacing w:val="-1"/>
          <w:highlight w:val="none"/>
        </w:rPr>
        <w:t xml:space="preserve">2.3磋商文件的澄清或修改</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2.3.1提交首次响应文件截止之日前，采购代理机构有权在出于实际需要的情况下，以“更正(补充)公告”的形式在原公告发布媒体上对已发出的磋商文件进行必要的澄清或者修改。澄清或者修改的内容作为磋商文件的组成部分，对所有供应商具有约束力。</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2.3.2为保证供应商有足够时间修正响应文件，或出于其他合理原因，采购代理机构可依法顺延提交首次响应文件截止之日。</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2.3.3</w:t>
      </w:r>
      <w:r>
        <w:rPr>
          <w:rFonts w:hint="eastAsia" w:ascii="宋体" w:hAnsi="宋体" w:eastAsia="宋体" w:cs="宋体"/>
          <w:bCs w:val="0"/>
          <w:color w:val="auto"/>
          <w:spacing w:val="-1"/>
          <w:sz w:val="21"/>
          <w:szCs w:val="24"/>
          <w:highlight w:val="none"/>
          <w:lang w:bidi="ar"/>
        </w:rPr>
        <w:t xml:space="preserve">投标（响应）供应商应及时关注、查询、下载政府采购信息发布媒体上发布的更正（补充）公告，同时在“苏采云”系统中下载更正（补充）资料。</w:t>
      </w:r>
      <w:r>
        <w:rPr>
          <w:rFonts w:hint="eastAsia" w:ascii="宋体" w:hAnsi="宋体" w:eastAsia="宋体" w:cs="宋体"/>
          <w:b/>
          <w:bCs/>
          <w:color w:val="auto"/>
          <w:spacing w:val="-1"/>
          <w:sz w:val="21"/>
          <w:szCs w:val="24"/>
          <w:highlight w:val="none"/>
          <w:lang w:bidi="ar"/>
        </w:rPr>
        <w:t xml:space="preserve">如有遗漏（包括但不限于文件未下载或下载不完整），可能无法解密投标（响应）文件，由此所造成的投标（响应）失败或损失由投标（响应）供应商自行负责。</w:t>
      </w:r>
      <w:r/>
    </w:p>
    <w:p>
      <w:pPr>
        <w:ind w:firstLine="418"/>
        <w:spacing w:line="400" w:lineRule="exact"/>
        <w:rPr>
          <w:rFonts w:ascii="宋体" w:hAnsi="宋体" w:eastAsia="宋体" w:cs="宋体"/>
          <w:b/>
          <w:bCs/>
          <w:color w:val="auto"/>
          <w:spacing w:val="-1"/>
          <w:highlight w:val="none"/>
        </w:rPr>
      </w:pPr>
      <w:r>
        <w:rPr>
          <w:rFonts w:hint="eastAsia" w:ascii="宋体" w:hAnsi="宋体" w:eastAsia="宋体" w:cs="宋体"/>
          <w:b/>
          <w:bCs/>
          <w:color w:val="auto"/>
          <w:spacing w:val="-1"/>
          <w:highlight w:val="none"/>
        </w:rPr>
        <w:t xml:space="preserve">3响应文件说明</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响应单位应详细阅读磋商文件的全部内容，不按磋商文件的要求提供的响应文件和资料，其风险由响应单位自行承担，并根据有关条款规定，可能导致响应无效。</w:t>
      </w:r>
      <w:r/>
    </w:p>
    <w:p>
      <w:pPr>
        <w:ind w:firstLine="418"/>
        <w:spacing w:line="400" w:lineRule="exact"/>
        <w:rPr>
          <w:rFonts w:ascii="宋体" w:hAnsi="宋体" w:eastAsia="宋体" w:cs="宋体"/>
          <w:color w:val="auto"/>
          <w:spacing w:val="-1"/>
          <w:highlight w:val="none"/>
        </w:rPr>
      </w:pPr>
      <w:r>
        <w:rPr>
          <w:rFonts w:hint="eastAsia" w:ascii="宋体" w:hAnsi="宋体" w:eastAsia="宋体" w:cs="宋体"/>
          <w:b/>
          <w:bCs/>
          <w:color w:val="auto"/>
          <w:spacing w:val="-1"/>
          <w:highlight w:val="none"/>
        </w:rPr>
        <w:t xml:space="preserve">3.1磋商保证金：</w:t>
      </w:r>
      <w:r>
        <w:rPr>
          <w:rFonts w:hint="eastAsia" w:ascii="宋体" w:hAnsi="宋体" w:eastAsia="宋体" w:cs="宋体"/>
          <w:color w:val="auto"/>
          <w:spacing w:val="-1"/>
          <w:highlight w:val="none"/>
        </w:rPr>
        <w:t xml:space="preserve">无</w:t>
      </w:r>
      <w:r/>
    </w:p>
    <w:p>
      <w:pPr>
        <w:ind w:firstLine="418"/>
        <w:spacing w:line="400" w:lineRule="exact"/>
        <w:rPr>
          <w:rFonts w:ascii="宋体" w:hAnsi="宋体" w:eastAsia="宋体" w:cs="宋体"/>
          <w:b/>
          <w:bCs/>
          <w:color w:val="auto"/>
          <w:spacing w:val="-1"/>
          <w:highlight w:val="none"/>
        </w:rPr>
      </w:pPr>
      <w:r>
        <w:rPr>
          <w:rFonts w:hint="eastAsia" w:ascii="宋体" w:hAnsi="宋体" w:eastAsia="宋体" w:cs="宋体"/>
          <w:b/>
          <w:bCs/>
          <w:color w:val="auto"/>
          <w:spacing w:val="-1"/>
          <w:highlight w:val="none"/>
        </w:rPr>
        <w:t xml:space="preserve">3.2响应文件的组成</w:t>
      </w:r>
      <w:r/>
    </w:p>
    <w:p>
      <w:pPr>
        <w:ind w:firstLine="416"/>
        <w:jc w:val="left"/>
        <w:spacing w:line="400" w:lineRule="exact"/>
        <w:widowControl/>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3.2.1磋商响应函(格式见第六章)；</w:t>
      </w:r>
      <w:r/>
    </w:p>
    <w:p>
      <w:pPr>
        <w:pStyle w:val="846"/>
        <w:ind w:left="0" w:firstLine="420"/>
        <w:spacing w:line="400" w:lineRule="exact"/>
        <w:widowControl/>
        <w:rPr>
          <w:rFonts w:ascii="宋体" w:hAnsi="宋体" w:cs="宋体"/>
          <w:bCs/>
          <w:color w:val="auto"/>
          <w:szCs w:val="21"/>
          <w:highlight w:val="none"/>
        </w:rPr>
      </w:pPr>
      <w:r>
        <w:rPr>
          <w:rFonts w:hint="eastAsia" w:ascii="宋体" w:hAnsi="宋体" w:cs="宋体"/>
          <w:bCs/>
          <w:color w:val="auto"/>
          <w:szCs w:val="21"/>
          <w:highlight w:val="none"/>
          <w:lang w:val="en-US"/>
        </w:rPr>
        <w:t xml:space="preserve">3.2.2</w:t>
      </w:r>
      <w:r>
        <w:rPr>
          <w:rFonts w:hint="eastAsia" w:ascii="宋体" w:hAnsi="宋体" w:cs="宋体"/>
          <w:bCs/>
          <w:color w:val="auto"/>
          <w:szCs w:val="21"/>
          <w:highlight w:val="none"/>
        </w:rPr>
        <w:t xml:space="preserve">关于资格文件的声明函（格式见第</w:t>
      </w:r>
      <w:r>
        <w:rPr>
          <w:rFonts w:hint="eastAsia" w:ascii="宋体" w:hAnsi="宋体" w:cs="宋体"/>
          <w:bCs/>
          <w:color w:val="auto"/>
          <w:szCs w:val="21"/>
          <w:highlight w:val="none"/>
          <w:lang w:val="en-US"/>
        </w:rPr>
        <w:t xml:space="preserve">六</w:t>
      </w:r>
      <w:r>
        <w:rPr>
          <w:rFonts w:hint="eastAsia" w:ascii="宋体" w:hAnsi="宋体" w:cs="宋体"/>
          <w:bCs/>
          <w:color w:val="auto"/>
          <w:szCs w:val="21"/>
          <w:highlight w:val="none"/>
        </w:rPr>
        <w:t xml:space="preserve">章）；</w:t>
      </w:r>
      <w:r/>
    </w:p>
    <w:p>
      <w:pPr>
        <w:pStyle w:val="846"/>
        <w:ind w:left="0" w:firstLine="420"/>
        <w:spacing w:line="400" w:lineRule="exact"/>
        <w:widowControl/>
        <w:rPr>
          <w:rFonts w:ascii="宋体" w:hAnsi="宋体" w:cs="宋体"/>
          <w:color w:val="auto"/>
          <w:highlight w:val="none"/>
        </w:rPr>
      </w:pPr>
      <w:r>
        <w:rPr>
          <w:rFonts w:hint="eastAsia" w:ascii="宋体" w:hAnsi="宋体" w:cs="宋体"/>
          <w:bCs/>
          <w:color w:val="auto"/>
          <w:szCs w:val="21"/>
          <w:highlight w:val="none"/>
          <w:lang w:val="en-US"/>
        </w:rPr>
        <w:t xml:space="preserve">3.2.3</w:t>
      </w:r>
      <w:r>
        <w:rPr>
          <w:rFonts w:hint="eastAsia" w:ascii="宋体" w:hAnsi="宋体" w:cs="宋体"/>
          <w:bCs/>
          <w:color w:val="auto"/>
          <w:szCs w:val="21"/>
          <w:highlight w:val="none"/>
        </w:rPr>
        <w:t xml:space="preserve">磋商响应单位基本情况表（格式见第</w:t>
      </w:r>
      <w:r>
        <w:rPr>
          <w:rFonts w:hint="eastAsia" w:ascii="宋体" w:hAnsi="宋体" w:cs="宋体"/>
          <w:bCs/>
          <w:color w:val="auto"/>
          <w:szCs w:val="21"/>
          <w:highlight w:val="none"/>
          <w:lang w:val="en-US"/>
        </w:rPr>
        <w:t xml:space="preserve">六</w:t>
      </w:r>
      <w:r>
        <w:rPr>
          <w:rFonts w:hint="eastAsia" w:ascii="宋体" w:hAnsi="宋体" w:cs="宋体"/>
          <w:bCs/>
          <w:color w:val="auto"/>
          <w:szCs w:val="21"/>
          <w:highlight w:val="none"/>
        </w:rPr>
        <w:t xml:space="preserve">章）；</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3.2.4磋商响应报价表（开标一览表）第一次(格式见第六章)；</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3.2.5磋商明细报价(格式见第六章)；</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3.2.6法定代表人身份证；</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3.2.7法定代表人授权委托书及代理人身份证(如有授权，格式见第六章)；</w:t>
      </w:r>
      <w:r/>
    </w:p>
    <w:p>
      <w:pPr>
        <w:ind w:firstLine="416"/>
        <w:jc w:val="left"/>
        <w:spacing w:line="400" w:lineRule="exact"/>
        <w:rPr>
          <w:rFonts w:ascii="宋体" w:hAnsi="宋体" w:eastAsia="宋体" w:cs="宋体"/>
          <w:b/>
          <w:bCs/>
          <w:color w:val="auto"/>
          <w:szCs w:val="21"/>
          <w:highlight w:val="none"/>
        </w:rPr>
      </w:pPr>
      <w:r>
        <w:rPr>
          <w:rFonts w:hint="eastAsia" w:ascii="宋体" w:hAnsi="宋体" w:eastAsia="宋体" w:cs="宋体"/>
          <w:color w:val="auto"/>
          <w:spacing w:val="-1"/>
          <w:highlight w:val="none"/>
        </w:rPr>
        <w:t xml:space="preserve">3.2.8具有独立承担民事责任的能力的材料：包括法人或者其他组织的营业执照等证明文件，自然人的身份证明；【</w:t>
      </w:r>
      <w:r>
        <w:rPr>
          <w:rFonts w:hint="eastAsia" w:ascii="宋体" w:hAnsi="宋体" w:eastAsia="宋体" w:cs="宋体"/>
          <w:b/>
          <w:bCs/>
          <w:color w:val="auto"/>
          <w:szCs w:val="21"/>
          <w:highlight w:val="none"/>
        </w:rPr>
        <w:t xml:space="preserve">如为联合体投标的，</w:t>
      </w:r>
      <w:r>
        <w:rPr>
          <w:rFonts w:hint="eastAsia" w:ascii="宋体" w:hAnsi="宋体" w:eastAsia="宋体" w:cs="宋体"/>
          <w:b/>
          <w:bCs/>
          <w:color w:val="auto"/>
          <w:szCs w:val="21"/>
          <w:highlight w:val="none"/>
          <w:lang w:bidi="ar"/>
        </w:rPr>
        <w:t xml:space="preserve">联合体各方均须提供上述相关材料</w:t>
      </w:r>
      <w:r>
        <w:rPr>
          <w:rFonts w:hint="eastAsia" w:ascii="宋体" w:hAnsi="宋体" w:eastAsia="宋体" w:cs="宋体"/>
          <w:b/>
          <w:bCs/>
          <w:color w:val="auto"/>
          <w:szCs w:val="21"/>
          <w:highlight w:val="none"/>
        </w:rPr>
        <w:t xml:space="preserve">】</w:t>
      </w:r>
      <w:r/>
    </w:p>
    <w:p>
      <w:pPr>
        <w:pStyle w:val="846"/>
        <w:ind w:left="0" w:firstLine="416"/>
        <w:spacing w:line="400" w:lineRule="exact"/>
        <w:widowControl/>
        <w:rPr>
          <w:rFonts w:ascii="宋体" w:hAnsi="宋体" w:cs="宋体"/>
          <w:color w:val="auto"/>
          <w:spacing w:val="-1"/>
          <w:highlight w:val="none"/>
          <w:lang w:val="en-US"/>
        </w:rPr>
      </w:pPr>
      <w:r>
        <w:rPr>
          <w:rFonts w:hint="eastAsia" w:ascii="宋体" w:hAnsi="宋体" w:cs="宋体"/>
          <w:color w:val="auto"/>
          <w:spacing w:val="-1"/>
          <w:highlight w:val="none"/>
        </w:rPr>
        <w:t xml:space="preserve">3.2.9具有良好的商业信誉和健全的财务会计制度的材料：最近一期经审计的财务报告，或银行出具的资信证明，或财政部门认可的政府采购专业担保机构出具的投标担保函；【</w:t>
      </w:r>
      <w:r>
        <w:rPr>
          <w:rFonts w:hint="eastAsia" w:ascii="宋体" w:hAnsi="宋体" w:cs="宋体"/>
          <w:b/>
          <w:bCs/>
          <w:color w:val="auto"/>
          <w:szCs w:val="21"/>
          <w:highlight w:val="none"/>
          <w:lang w:val="en-US"/>
        </w:rPr>
        <w:t xml:space="preserve">如</w:t>
      </w:r>
      <w:r>
        <w:rPr>
          <w:rFonts w:hint="eastAsia" w:ascii="宋体" w:hAnsi="宋体" w:cs="宋体"/>
          <w:b/>
          <w:bCs/>
          <w:color w:val="auto"/>
          <w:szCs w:val="21"/>
          <w:highlight w:val="none"/>
        </w:rPr>
        <w:t xml:space="preserve">为联合体</w:t>
      </w:r>
      <w:r>
        <w:rPr>
          <w:rFonts w:hint="eastAsia" w:ascii="宋体" w:hAnsi="宋体" w:cs="宋体"/>
          <w:b/>
          <w:bCs/>
          <w:color w:val="auto"/>
          <w:szCs w:val="21"/>
          <w:highlight w:val="none"/>
          <w:lang w:val="en-US"/>
        </w:rPr>
        <w:t xml:space="preserve">投标的</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bidi="ar"/>
        </w:rPr>
        <w:t xml:space="preserve">联合体各方均须提供上述相关材料</w:t>
      </w:r>
      <w:r>
        <w:rPr>
          <w:rFonts w:hint="eastAsia" w:ascii="宋体" w:hAnsi="宋体" w:cs="宋体"/>
          <w:color w:val="auto"/>
          <w:spacing w:val="-1"/>
          <w:highlight w:val="none"/>
        </w:rPr>
        <w:t xml:space="preserve">】</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3.2.10具有履行合同所必需的设备和专业技术能力的证明材料；【</w:t>
      </w:r>
      <w:r>
        <w:rPr>
          <w:rFonts w:hint="eastAsia" w:ascii="宋体" w:hAnsi="宋体" w:eastAsia="宋体" w:cs="宋体"/>
          <w:b/>
          <w:bCs/>
          <w:color w:val="auto"/>
          <w:szCs w:val="21"/>
          <w:highlight w:val="none"/>
        </w:rPr>
        <w:t xml:space="preserve">如为联合体投标的，</w:t>
      </w:r>
      <w:r>
        <w:rPr>
          <w:rFonts w:hint="eastAsia" w:ascii="宋体" w:hAnsi="宋体" w:eastAsia="宋体" w:cs="宋体"/>
          <w:b/>
          <w:bCs/>
          <w:color w:val="auto"/>
          <w:szCs w:val="21"/>
          <w:highlight w:val="none"/>
          <w:lang w:bidi="ar"/>
        </w:rPr>
        <w:t xml:space="preserve">联合体各方均须提供上述相关材料</w:t>
      </w:r>
      <w:r>
        <w:rPr>
          <w:rFonts w:hint="eastAsia" w:ascii="宋体" w:hAnsi="宋体" w:eastAsia="宋体" w:cs="宋体"/>
          <w:color w:val="auto"/>
          <w:spacing w:val="-1"/>
          <w:highlight w:val="none"/>
        </w:rPr>
        <w:t xml:space="preserve">】</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3.2.11有依法缴纳税收和社会保障资金的良好记录的材料：供应商参加本次政府采购活动前半年(至少一个月)依法缴纳税收和社会保险的凭据；依法免税或不需要缴纳社会保障资金的供应商，应提供相应证明资料证明其依法免税或不需要缴纳社会保障资金，否则不予认可；【</w:t>
      </w:r>
      <w:r>
        <w:rPr>
          <w:rFonts w:hint="eastAsia" w:ascii="宋体" w:hAnsi="宋体" w:eastAsia="宋体" w:cs="宋体"/>
          <w:b/>
          <w:bCs/>
          <w:color w:val="auto"/>
          <w:szCs w:val="21"/>
          <w:highlight w:val="none"/>
        </w:rPr>
        <w:t xml:space="preserve">如为联合体投标的，</w:t>
      </w:r>
      <w:r>
        <w:rPr>
          <w:rFonts w:hint="eastAsia" w:ascii="宋体" w:hAnsi="宋体" w:eastAsia="宋体" w:cs="宋体"/>
          <w:b/>
          <w:bCs/>
          <w:color w:val="auto"/>
          <w:szCs w:val="21"/>
          <w:highlight w:val="none"/>
          <w:lang w:bidi="ar"/>
        </w:rPr>
        <w:t xml:space="preserve">联合体各方均须提供上述相关材料</w:t>
      </w:r>
      <w:r>
        <w:rPr>
          <w:rFonts w:hint="eastAsia" w:ascii="宋体" w:hAnsi="宋体" w:eastAsia="宋体" w:cs="宋体"/>
          <w:color w:val="auto"/>
          <w:spacing w:val="-1"/>
          <w:highlight w:val="none"/>
        </w:rPr>
        <w:t xml:space="preserve">】</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3.2.12参加政府采购活动前三年内，在经营活动中没有出现重大违法记录的书面声明函(格式见第六章)；【</w:t>
      </w:r>
      <w:r>
        <w:rPr>
          <w:rFonts w:hint="eastAsia" w:ascii="宋体" w:hAnsi="宋体" w:eastAsia="宋体" w:cs="宋体"/>
          <w:b/>
          <w:bCs/>
          <w:color w:val="auto"/>
          <w:szCs w:val="21"/>
          <w:highlight w:val="none"/>
        </w:rPr>
        <w:t xml:space="preserve">如为联合体投标的，</w:t>
      </w:r>
      <w:r>
        <w:rPr>
          <w:rFonts w:hint="eastAsia" w:ascii="宋体" w:hAnsi="宋体" w:eastAsia="宋体" w:cs="宋体"/>
          <w:b/>
          <w:bCs/>
          <w:color w:val="auto"/>
          <w:szCs w:val="21"/>
          <w:highlight w:val="none"/>
          <w:lang w:bidi="ar"/>
        </w:rPr>
        <w:t xml:space="preserve">联合体各方均须提供上述相关材料</w:t>
      </w:r>
      <w:r>
        <w:rPr>
          <w:rFonts w:hint="eastAsia" w:ascii="宋体" w:hAnsi="宋体" w:eastAsia="宋体" w:cs="宋体"/>
          <w:color w:val="auto"/>
          <w:spacing w:val="-1"/>
          <w:highlight w:val="none"/>
        </w:rPr>
        <w:t xml:space="preserve">】</w:t>
      </w:r>
      <w:r/>
    </w:p>
    <w:p>
      <w:pPr>
        <w:ind w:firstLine="416"/>
        <w:jc w:val="left"/>
        <w:spacing w:line="400" w:lineRule="exact"/>
        <w:widowControl/>
        <w:rPr>
          <w:rFonts w:ascii="宋体" w:hAnsi="宋体" w:eastAsia="宋体" w:cs="宋体"/>
          <w:color w:val="auto"/>
          <w:spacing w:val="-1"/>
          <w:szCs w:val="21"/>
          <w:highlight w:val="none"/>
        </w:rPr>
      </w:pPr>
      <w:r>
        <w:rPr>
          <w:rFonts w:hint="eastAsia" w:ascii="宋体" w:hAnsi="宋体" w:eastAsia="宋体" w:cs="宋体"/>
          <w:color w:val="auto"/>
          <w:spacing w:val="-1"/>
          <w:szCs w:val="21"/>
          <w:highlight w:val="none"/>
        </w:rPr>
        <w:t xml:space="preserve">3.2.1</w:t>
      </w:r>
      <w:r>
        <w:rPr>
          <w:rFonts w:hint="eastAsia" w:ascii="宋体" w:hAnsi="宋体" w:eastAsia="宋体" w:cs="宋体"/>
          <w:color w:val="auto"/>
          <w:spacing w:val="-1"/>
          <w:szCs w:val="21"/>
          <w:highlight w:val="none"/>
          <w:lang w:val="en-US" w:eastAsia="zh-CN"/>
        </w:rPr>
        <w:t xml:space="preserve">3</w:t>
      </w:r>
      <w:r>
        <w:rPr>
          <w:rFonts w:hint="eastAsia" w:ascii="宋体" w:hAnsi="宋体" w:eastAsia="宋体" w:cs="宋体"/>
          <w:color w:val="auto"/>
          <w:spacing w:val="-1"/>
          <w:szCs w:val="21"/>
          <w:highlight w:val="none"/>
        </w:rPr>
        <w:t xml:space="preserve">中小企业声明函(如有)(格式见第六章)，未提供不享受中小企业扶持政策</w:t>
      </w:r>
      <w:r>
        <w:rPr>
          <w:rFonts w:hint="eastAsia" w:ascii="宋体" w:hAnsi="宋体" w:eastAsia="宋体" w:cs="宋体"/>
          <w:b/>
          <w:bCs/>
          <w:color w:val="auto"/>
          <w:szCs w:val="21"/>
          <w:highlight w:val="none"/>
          <w:lang w:bidi="ar"/>
        </w:rPr>
        <w:t xml:space="preserve">（如为联合体投标的，联合体各方均须提供上述相关材料）</w:t>
      </w:r>
      <w:r>
        <w:rPr>
          <w:rFonts w:hint="eastAsia" w:ascii="宋体" w:hAnsi="宋体" w:eastAsia="宋体" w:cs="宋体"/>
          <w:color w:val="auto"/>
          <w:spacing w:val="-1"/>
          <w:szCs w:val="21"/>
          <w:highlight w:val="none"/>
        </w:rPr>
        <w:t xml:space="preserve">；</w:t>
      </w:r>
      <w:r/>
    </w:p>
    <w:p>
      <w:pPr>
        <w:ind w:firstLine="416"/>
        <w:jc w:val="left"/>
        <w:spacing w:line="400" w:lineRule="exact"/>
        <w:widowControl/>
        <w:rPr>
          <w:rFonts w:ascii="宋体" w:hAnsi="宋体" w:eastAsia="宋体" w:cs="宋体"/>
          <w:color w:val="auto"/>
          <w:spacing w:val="-1"/>
          <w:szCs w:val="21"/>
          <w:highlight w:val="none"/>
        </w:rPr>
      </w:pPr>
      <w:r>
        <w:rPr>
          <w:rFonts w:hint="eastAsia" w:ascii="宋体" w:hAnsi="宋体" w:eastAsia="宋体" w:cs="宋体"/>
          <w:color w:val="auto"/>
          <w:spacing w:val="-1"/>
          <w:szCs w:val="21"/>
          <w:highlight w:val="none"/>
        </w:rPr>
        <w:t xml:space="preserve">3.2.1</w:t>
      </w:r>
      <w:r>
        <w:rPr>
          <w:rFonts w:hint="eastAsia" w:ascii="宋体" w:hAnsi="宋体" w:eastAsia="宋体" w:cs="宋体"/>
          <w:color w:val="auto"/>
          <w:spacing w:val="-1"/>
          <w:szCs w:val="21"/>
          <w:highlight w:val="none"/>
          <w:lang w:val="en-US" w:eastAsia="zh-CN"/>
        </w:rPr>
        <w:t xml:space="preserve">4</w:t>
      </w:r>
      <w:r>
        <w:rPr>
          <w:rFonts w:hint="eastAsia" w:ascii="宋体" w:hAnsi="宋体" w:eastAsia="宋体" w:cs="宋体"/>
          <w:color w:val="auto"/>
          <w:spacing w:val="-1"/>
          <w:szCs w:val="21"/>
          <w:highlight w:val="none"/>
        </w:rPr>
        <w:t xml:space="preserve">残疾人福利性单位声明函(如有)(格式见第六章)，未提供视为非残疾人福利性单位，不视同小微企业，不享受残疾人福利性单位政策</w:t>
      </w:r>
      <w:r>
        <w:rPr>
          <w:rFonts w:hint="eastAsia" w:ascii="宋体" w:hAnsi="宋体" w:eastAsia="宋体" w:cs="宋体"/>
          <w:b/>
          <w:bCs/>
          <w:color w:val="auto"/>
          <w:szCs w:val="21"/>
          <w:highlight w:val="none"/>
          <w:lang w:bidi="ar"/>
        </w:rPr>
        <w:t xml:space="preserve">（如为联合体投标的，联合体各方均须提供上述相关材料）</w:t>
      </w:r>
      <w:r>
        <w:rPr>
          <w:rFonts w:hint="eastAsia" w:ascii="宋体" w:hAnsi="宋体" w:eastAsia="宋体" w:cs="宋体"/>
          <w:color w:val="auto"/>
          <w:spacing w:val="-1"/>
          <w:szCs w:val="21"/>
          <w:highlight w:val="none"/>
        </w:rPr>
        <w:t xml:space="preserve">；</w:t>
      </w:r>
      <w:r/>
    </w:p>
    <w:p>
      <w:pPr>
        <w:ind w:firstLine="416"/>
        <w:jc w:val="left"/>
        <w:spacing w:line="400" w:lineRule="exact"/>
        <w:widowControl/>
        <w:rPr>
          <w:rFonts w:ascii="宋体" w:hAnsi="宋体" w:eastAsia="宋体" w:cs="宋体"/>
          <w:color w:val="auto"/>
          <w:spacing w:val="-1"/>
          <w:szCs w:val="21"/>
          <w:highlight w:val="none"/>
        </w:rPr>
      </w:pPr>
      <w:r>
        <w:rPr>
          <w:rFonts w:hint="eastAsia" w:ascii="宋体" w:hAnsi="宋体" w:eastAsia="宋体" w:cs="宋体"/>
          <w:color w:val="auto"/>
          <w:spacing w:val="-1"/>
          <w:szCs w:val="21"/>
          <w:highlight w:val="none"/>
        </w:rPr>
        <w:t xml:space="preserve">3.2.1</w:t>
      </w:r>
      <w:r>
        <w:rPr>
          <w:rFonts w:hint="eastAsia" w:ascii="宋体" w:hAnsi="宋体" w:eastAsia="宋体" w:cs="宋体"/>
          <w:color w:val="auto"/>
          <w:spacing w:val="-1"/>
          <w:szCs w:val="21"/>
          <w:highlight w:val="none"/>
          <w:lang w:val="en-US" w:eastAsia="zh-CN"/>
        </w:rPr>
        <w:t xml:space="preserve">5</w:t>
      </w:r>
      <w:r>
        <w:rPr>
          <w:rFonts w:hint="eastAsia" w:ascii="宋体" w:hAnsi="宋体" w:eastAsia="宋体" w:cs="宋体"/>
          <w:color w:val="auto"/>
          <w:spacing w:val="-1"/>
          <w:szCs w:val="21"/>
          <w:highlight w:val="none"/>
        </w:rPr>
        <w:t xml:space="preserve">监狱企业证明文件(如有)，由省级以上监狱管理局、戒毒管理局(含新疆生产建设兵团)出具，未提供视为非监狱企业，不视同小微企业，不享受监狱企业政策</w:t>
      </w:r>
      <w:r>
        <w:rPr>
          <w:rFonts w:hint="eastAsia" w:ascii="宋体" w:hAnsi="宋体" w:eastAsia="宋体" w:cs="宋体"/>
          <w:b/>
          <w:bCs/>
          <w:color w:val="auto"/>
          <w:szCs w:val="21"/>
          <w:highlight w:val="none"/>
          <w:lang w:bidi="ar"/>
        </w:rPr>
        <w:t xml:space="preserve">（如为联合体投标的，联合体各方均须提供上述相关材料）</w:t>
      </w:r>
      <w:r>
        <w:rPr>
          <w:rFonts w:hint="eastAsia" w:ascii="宋体" w:hAnsi="宋体" w:eastAsia="宋体" w:cs="宋体"/>
          <w:color w:val="auto"/>
          <w:spacing w:val="-1"/>
          <w:szCs w:val="21"/>
          <w:highlight w:val="none"/>
        </w:rPr>
        <w:t xml:space="preserve">；</w:t>
      </w:r>
      <w:r/>
    </w:p>
    <w:p>
      <w:pPr>
        <w:ind w:firstLine="416"/>
        <w:spacing w:line="400" w:lineRule="exact"/>
        <w:rPr>
          <w:rFonts w:ascii="宋体" w:hAnsi="宋体" w:eastAsia="宋体" w:cs="宋体"/>
          <w:color w:val="auto"/>
          <w:spacing w:val="-1"/>
          <w:szCs w:val="21"/>
          <w:highlight w:val="none"/>
        </w:rPr>
      </w:pPr>
      <w:r>
        <w:rPr>
          <w:rFonts w:hint="eastAsia" w:ascii="宋体" w:hAnsi="宋体" w:eastAsia="宋体" w:cs="宋体"/>
          <w:color w:val="auto"/>
          <w:spacing w:val="-1"/>
          <w:szCs w:val="21"/>
          <w:highlight w:val="none"/>
        </w:rPr>
        <w:t xml:space="preserve">3.2.1</w:t>
      </w:r>
      <w:r>
        <w:rPr>
          <w:rFonts w:hint="eastAsia" w:ascii="宋体" w:hAnsi="宋体" w:eastAsia="宋体" w:cs="宋体"/>
          <w:color w:val="auto"/>
          <w:spacing w:val="-1"/>
          <w:szCs w:val="21"/>
          <w:highlight w:val="none"/>
          <w:lang w:val="en-US" w:eastAsia="zh-CN"/>
        </w:rPr>
        <w:t xml:space="preserve">6</w:t>
      </w:r>
      <w:r>
        <w:rPr>
          <w:rFonts w:hint="eastAsia" w:ascii="宋体" w:hAnsi="宋体" w:eastAsia="宋体" w:cs="宋体"/>
          <w:color w:val="auto"/>
          <w:spacing w:val="-1"/>
          <w:szCs w:val="21"/>
          <w:highlight w:val="none"/>
        </w:rPr>
        <w:t xml:space="preserve">服务要求偏离表(格式见第六章)；</w:t>
      </w:r>
      <w:r/>
    </w:p>
    <w:p>
      <w:pPr>
        <w:ind w:firstLine="416"/>
        <w:spacing w:line="400" w:lineRule="exact"/>
        <w:rPr>
          <w:rFonts w:ascii="宋体" w:hAnsi="宋体" w:eastAsia="宋体" w:cs="宋体"/>
          <w:color w:val="auto"/>
          <w:spacing w:val="-1"/>
          <w:szCs w:val="21"/>
          <w:highlight w:val="none"/>
        </w:rPr>
      </w:pPr>
      <w:r>
        <w:rPr>
          <w:rFonts w:hint="eastAsia" w:ascii="宋体" w:hAnsi="宋体" w:eastAsia="宋体" w:cs="宋体"/>
          <w:color w:val="auto"/>
          <w:spacing w:val="-1"/>
          <w:szCs w:val="21"/>
          <w:highlight w:val="none"/>
        </w:rPr>
        <w:t xml:space="preserve">3.2.1</w:t>
      </w:r>
      <w:r>
        <w:rPr>
          <w:rFonts w:hint="eastAsia" w:ascii="宋体" w:hAnsi="宋体" w:eastAsia="宋体" w:cs="宋体"/>
          <w:color w:val="auto"/>
          <w:spacing w:val="-1"/>
          <w:szCs w:val="21"/>
          <w:highlight w:val="none"/>
          <w:lang w:val="en-US" w:eastAsia="zh-CN"/>
        </w:rPr>
        <w:t xml:space="preserve">7</w:t>
      </w:r>
      <w:r>
        <w:rPr>
          <w:rFonts w:hint="eastAsia" w:ascii="宋体" w:hAnsi="宋体" w:eastAsia="宋体" w:cs="宋体"/>
          <w:color w:val="auto"/>
          <w:spacing w:val="-1"/>
          <w:szCs w:val="21"/>
          <w:highlight w:val="none"/>
        </w:rPr>
        <w:t xml:space="preserve">商务需求偏离表(格式见第六章)；</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3.</w:t>
      </w:r>
      <w:r>
        <w:rPr>
          <w:rFonts w:hint="eastAsia" w:ascii="宋体" w:hAnsi="宋体" w:eastAsia="宋体" w:cs="宋体"/>
          <w:color w:val="auto"/>
          <w:spacing w:val="-1"/>
          <w:highlight w:val="none"/>
          <w:lang w:val="en-US" w:eastAsia="zh-CN"/>
        </w:rPr>
        <w:t xml:space="preserve">2</w:t>
      </w:r>
      <w:r>
        <w:rPr>
          <w:rFonts w:hint="eastAsia" w:ascii="宋体" w:hAnsi="宋体" w:eastAsia="宋体" w:cs="宋体"/>
          <w:color w:val="auto"/>
          <w:spacing w:val="-1"/>
          <w:highlight w:val="none"/>
        </w:rPr>
        <w:t xml:space="preserve">.1</w:t>
      </w:r>
      <w:r>
        <w:rPr>
          <w:rFonts w:hint="eastAsia" w:ascii="宋体" w:hAnsi="宋体" w:eastAsia="宋体" w:cs="宋体"/>
          <w:color w:val="auto"/>
          <w:spacing w:val="-1"/>
          <w:highlight w:val="none"/>
          <w:lang w:val="en-US" w:eastAsia="zh-CN"/>
        </w:rPr>
        <w:t xml:space="preserve">8</w:t>
      </w:r>
      <w:r>
        <w:rPr>
          <w:rFonts w:hint="eastAsia" w:ascii="宋体" w:hAnsi="宋体" w:eastAsia="宋体" w:cs="宋体"/>
          <w:color w:val="auto"/>
          <w:spacing w:val="-1"/>
          <w:highlight w:val="none"/>
        </w:rPr>
        <w:t xml:space="preserve">磋商响应单位与其他单位存在控股、管理关系情况表(格式见第六章)【</w:t>
      </w:r>
      <w:r>
        <w:rPr>
          <w:rFonts w:hint="eastAsia" w:ascii="宋体" w:hAnsi="宋体" w:eastAsia="宋体" w:cs="宋体"/>
          <w:b/>
          <w:bCs/>
          <w:color w:val="auto"/>
          <w:szCs w:val="21"/>
          <w:highlight w:val="none"/>
        </w:rPr>
        <w:t xml:space="preserve">如为联合体投标的，</w:t>
      </w:r>
      <w:r>
        <w:rPr>
          <w:rFonts w:hint="eastAsia" w:ascii="宋体" w:hAnsi="宋体" w:eastAsia="宋体" w:cs="宋体"/>
          <w:b/>
          <w:bCs/>
          <w:color w:val="auto"/>
          <w:szCs w:val="21"/>
          <w:highlight w:val="none"/>
          <w:lang w:bidi="ar"/>
        </w:rPr>
        <w:t xml:space="preserve">联合体各方均须提供上述相关材料</w:t>
      </w:r>
      <w:r>
        <w:rPr>
          <w:rFonts w:hint="eastAsia" w:ascii="宋体" w:hAnsi="宋体" w:eastAsia="宋体" w:cs="宋体"/>
          <w:color w:val="auto"/>
          <w:spacing w:val="-1"/>
          <w:highlight w:val="none"/>
        </w:rPr>
        <w:t xml:space="preserve">】；</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3.</w:t>
      </w:r>
      <w:r>
        <w:rPr>
          <w:rFonts w:hint="eastAsia" w:ascii="宋体" w:hAnsi="宋体" w:eastAsia="宋体" w:cs="宋体"/>
          <w:color w:val="auto"/>
          <w:spacing w:val="-1"/>
          <w:highlight w:val="none"/>
          <w:lang w:val="en-US" w:eastAsia="zh-CN"/>
        </w:rPr>
        <w:t xml:space="preserve">2</w:t>
      </w:r>
      <w:r>
        <w:rPr>
          <w:rFonts w:hint="eastAsia" w:ascii="宋体" w:hAnsi="宋体" w:eastAsia="宋体" w:cs="宋体"/>
          <w:color w:val="auto"/>
          <w:spacing w:val="-1"/>
          <w:highlight w:val="none"/>
        </w:rPr>
        <w:t xml:space="preserve">.</w:t>
      </w:r>
      <w:r>
        <w:rPr>
          <w:rFonts w:hint="eastAsia" w:ascii="宋体" w:hAnsi="宋体" w:eastAsia="宋体" w:cs="宋体"/>
          <w:color w:val="auto"/>
          <w:spacing w:val="-1"/>
          <w:highlight w:val="none"/>
          <w:lang w:val="en-US" w:eastAsia="zh-CN"/>
        </w:rPr>
        <w:t xml:space="preserve">19</w:t>
      </w:r>
      <w:r>
        <w:rPr>
          <w:rFonts w:hint="eastAsia" w:ascii="宋体" w:hAnsi="宋体" w:eastAsia="宋体" w:cs="宋体"/>
          <w:color w:val="auto"/>
          <w:spacing w:val="-1"/>
          <w:highlight w:val="none"/>
        </w:rPr>
        <w:t xml:space="preserve">响应保证承诺书；</w:t>
      </w:r>
      <w:r/>
    </w:p>
    <w:p>
      <w:pPr>
        <w:ind w:firstLine="416"/>
        <w:jc w:val="left"/>
        <w:spacing w:line="400" w:lineRule="exact"/>
        <w:widowControl/>
        <w:rPr>
          <w:rFonts w:ascii="宋体" w:hAnsi="宋体" w:eastAsia="宋体" w:cs="宋体"/>
          <w:b/>
          <w:bCs/>
          <w:color w:val="auto"/>
          <w:spacing w:val="-1"/>
          <w:highlight w:val="none"/>
        </w:rPr>
      </w:pPr>
      <w:r>
        <w:rPr>
          <w:rFonts w:hint="eastAsia" w:ascii="宋体" w:hAnsi="宋体" w:eastAsia="宋体" w:cs="宋体"/>
          <w:color w:val="auto"/>
          <w:spacing w:val="-1"/>
          <w:highlight w:val="none"/>
        </w:rPr>
        <w:t xml:space="preserve">3.</w:t>
      </w:r>
      <w:r>
        <w:rPr>
          <w:rFonts w:hint="eastAsia" w:ascii="宋体" w:hAnsi="宋体" w:eastAsia="宋体" w:cs="宋体"/>
          <w:color w:val="auto"/>
          <w:spacing w:val="-1"/>
          <w:highlight w:val="none"/>
          <w:lang w:val="en-US" w:eastAsia="zh-CN"/>
        </w:rPr>
        <w:t xml:space="preserve">2</w:t>
      </w:r>
      <w:r>
        <w:rPr>
          <w:rFonts w:hint="eastAsia" w:ascii="宋体" w:hAnsi="宋体" w:eastAsia="宋体" w:cs="宋体"/>
          <w:color w:val="auto"/>
          <w:spacing w:val="-1"/>
          <w:highlight w:val="none"/>
        </w:rPr>
        <w:t xml:space="preserve">.</w:t>
      </w:r>
      <w:r>
        <w:rPr>
          <w:rFonts w:hint="eastAsia" w:ascii="宋体" w:hAnsi="宋体" w:eastAsia="宋体" w:cs="宋体"/>
          <w:color w:val="auto"/>
          <w:spacing w:val="-1"/>
          <w:highlight w:val="none"/>
          <w:lang w:val="en-US" w:eastAsia="zh-CN"/>
        </w:rPr>
        <w:t xml:space="preserve">20</w:t>
      </w:r>
      <w:r>
        <w:rPr>
          <w:rFonts w:hint="eastAsia" w:ascii="宋体" w:hAnsi="宋体" w:eastAsia="宋体" w:cs="宋体"/>
          <w:color w:val="auto"/>
          <w:spacing w:val="-1"/>
          <w:highlight w:val="none"/>
          <w:lang w:bidi="ar"/>
        </w:rPr>
        <w:t xml:space="preserve">联合投标协议书、联合体投标承诺书（格式见第六章）【如为联合体投标的，响应单位还须将盖有联合体各方公章（实体公章或电子章）的联合投标协议书上传至电子</w:t>
      </w:r>
      <w:r>
        <w:rPr>
          <w:rFonts w:hint="eastAsia" w:ascii="宋体" w:hAnsi="宋体" w:eastAsia="宋体" w:cs="宋体"/>
          <w:color w:val="auto"/>
          <w:spacing w:val="-1"/>
          <w:highlight w:val="none"/>
          <w:lang w:val="en-US" w:eastAsia="zh-CN" w:bidi="ar"/>
        </w:rPr>
        <w:t xml:space="preserve">响应</w:t>
      </w:r>
      <w:r>
        <w:rPr>
          <w:rFonts w:hint="eastAsia" w:ascii="宋体" w:hAnsi="宋体" w:eastAsia="宋体" w:cs="宋体"/>
          <w:color w:val="auto"/>
          <w:spacing w:val="-1"/>
          <w:highlight w:val="none"/>
          <w:lang w:bidi="ar"/>
        </w:rPr>
        <w:t xml:space="preserve">文件中，否则视为投标无效】</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注：以联合体形式投标的，联合体成员单位数量不超过2家，须明确联合体牵头人，代表联合体上传响应文件。响应文件内须附联合体协议书，载明联合体各方承担的工作和义务、小微企业（残疾人福利性单位、监狱企业）的合同份额占到合同总金额的比例（如涉及），否则投标无效。</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3.2.2</w:t>
      </w:r>
      <w:r>
        <w:rPr>
          <w:rFonts w:hint="eastAsia" w:ascii="宋体" w:hAnsi="宋体" w:eastAsia="宋体" w:cs="宋体"/>
          <w:color w:val="auto"/>
          <w:spacing w:val="-1"/>
          <w:highlight w:val="none"/>
          <w:lang w:val="en-US" w:eastAsia="zh-CN"/>
        </w:rPr>
        <w:t xml:space="preserve">1</w:t>
      </w:r>
      <w:r>
        <w:rPr>
          <w:rFonts w:hint="eastAsia" w:ascii="宋体" w:hAnsi="宋体" w:eastAsia="宋体" w:cs="宋体"/>
          <w:color w:val="auto"/>
          <w:spacing w:val="-1"/>
          <w:highlight w:val="none"/>
        </w:rPr>
        <w:t xml:space="preserve">针对本项目的技术服务工作方案；</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3.2.2</w:t>
      </w:r>
      <w:r>
        <w:rPr>
          <w:rFonts w:hint="eastAsia" w:ascii="宋体" w:hAnsi="宋体" w:eastAsia="宋体" w:cs="宋体"/>
          <w:color w:val="auto"/>
          <w:spacing w:val="-1"/>
          <w:highlight w:val="none"/>
          <w:lang w:val="en-US" w:eastAsia="zh-CN"/>
        </w:rPr>
        <w:t xml:space="preserve">2</w:t>
      </w:r>
      <w:r>
        <w:rPr>
          <w:rFonts w:hint="eastAsia" w:ascii="宋体" w:hAnsi="宋体" w:eastAsia="宋体" w:cs="宋体"/>
          <w:color w:val="auto"/>
          <w:spacing w:val="-1"/>
          <w:highlight w:val="none"/>
        </w:rPr>
        <w:t xml:space="preserve">评分标准中所涉及到的其他材料、证明；</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3.2.2</w:t>
      </w:r>
      <w:r>
        <w:rPr>
          <w:rFonts w:hint="eastAsia" w:ascii="宋体" w:hAnsi="宋体" w:eastAsia="宋体" w:cs="宋体"/>
          <w:color w:val="auto"/>
          <w:spacing w:val="-1"/>
          <w:highlight w:val="none"/>
          <w:lang w:val="en-US" w:eastAsia="zh-CN"/>
        </w:rPr>
        <w:t xml:space="preserve">3</w:t>
      </w:r>
      <w:r>
        <w:rPr>
          <w:rFonts w:hint="eastAsia" w:ascii="宋体" w:hAnsi="宋体" w:eastAsia="宋体" w:cs="宋体"/>
          <w:color w:val="auto"/>
          <w:spacing w:val="-1"/>
          <w:highlight w:val="none"/>
        </w:rPr>
        <w:t xml:space="preserve">投入本项目人员配备一览表(格式见第六章)；</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3.2.2</w:t>
      </w:r>
      <w:r>
        <w:rPr>
          <w:rFonts w:hint="eastAsia" w:ascii="宋体" w:hAnsi="宋体" w:eastAsia="宋体" w:cs="宋体"/>
          <w:color w:val="auto"/>
          <w:spacing w:val="-1"/>
          <w:highlight w:val="none"/>
          <w:lang w:val="en-US" w:eastAsia="zh-CN"/>
        </w:rPr>
        <w:t xml:space="preserve">4</w:t>
      </w:r>
      <w:r>
        <w:rPr>
          <w:rFonts w:hint="eastAsia" w:ascii="宋体" w:hAnsi="宋体" w:eastAsia="宋体" w:cs="宋体"/>
          <w:color w:val="auto"/>
          <w:spacing w:val="-1"/>
          <w:highlight w:val="none"/>
        </w:rPr>
        <w:t xml:space="preserve">类似项目业绩一览表；</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3.2.2</w:t>
      </w:r>
      <w:r>
        <w:rPr>
          <w:rFonts w:hint="eastAsia" w:ascii="宋体" w:hAnsi="宋体" w:eastAsia="宋体" w:cs="宋体"/>
          <w:color w:val="auto"/>
          <w:spacing w:val="-1"/>
          <w:highlight w:val="none"/>
          <w:lang w:val="en-US" w:eastAsia="zh-CN"/>
        </w:rPr>
        <w:t xml:space="preserve">5</w:t>
      </w:r>
      <w:r>
        <w:rPr>
          <w:rFonts w:hint="eastAsia" w:ascii="宋体" w:hAnsi="宋体" w:eastAsia="宋体" w:cs="宋体"/>
          <w:color w:val="auto"/>
          <w:spacing w:val="-1"/>
          <w:highlight w:val="none"/>
        </w:rPr>
        <w:t xml:space="preserve">采购需求中所涉及到的其他材料、证明；</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3.2.2</w:t>
      </w:r>
      <w:r>
        <w:rPr>
          <w:rFonts w:hint="eastAsia" w:ascii="宋体" w:hAnsi="宋体" w:eastAsia="宋体" w:cs="宋体"/>
          <w:color w:val="auto"/>
          <w:spacing w:val="-1"/>
          <w:highlight w:val="none"/>
          <w:lang w:val="en-US" w:eastAsia="zh-CN"/>
        </w:rPr>
        <w:t xml:space="preserve">6</w:t>
      </w:r>
      <w:r>
        <w:rPr>
          <w:rFonts w:hint="eastAsia" w:ascii="宋体" w:hAnsi="宋体" w:eastAsia="宋体" w:cs="宋体"/>
          <w:color w:val="auto"/>
          <w:spacing w:val="-1"/>
          <w:highlight w:val="none"/>
        </w:rPr>
        <w:t xml:space="preserve">响应单位认为需加以说明或证明的其他资料。</w:t>
      </w:r>
      <w:r/>
    </w:p>
    <w:p>
      <w:pPr>
        <w:ind w:firstLine="418"/>
        <w:spacing w:line="400" w:lineRule="exact"/>
        <w:rPr>
          <w:rFonts w:ascii="宋体" w:hAnsi="宋体" w:eastAsia="宋体" w:cs="宋体"/>
          <w:b/>
          <w:bCs/>
          <w:color w:val="auto"/>
          <w:spacing w:val="-1"/>
          <w:highlight w:val="none"/>
        </w:rPr>
      </w:pPr>
      <w:r>
        <w:rPr>
          <w:rFonts w:hint="eastAsia" w:ascii="宋体" w:hAnsi="宋体" w:eastAsia="宋体" w:cs="宋体"/>
          <w:b/>
          <w:bCs/>
          <w:color w:val="auto"/>
          <w:spacing w:val="-1"/>
          <w:highlight w:val="none"/>
        </w:rPr>
        <w:t xml:space="preserve">注：</w:t>
      </w:r>
      <w:r/>
    </w:p>
    <w:p>
      <w:pPr>
        <w:ind w:firstLine="418"/>
        <w:jc w:val="left"/>
        <w:spacing w:line="400" w:lineRule="exact"/>
        <w:widowControl/>
        <w:rPr>
          <w:rFonts w:ascii="宋体" w:hAnsi="宋体" w:eastAsia="宋体" w:cs="宋体"/>
          <w:b/>
          <w:bCs/>
          <w:color w:val="auto"/>
          <w:spacing w:val="-1"/>
          <w:highlight w:val="none"/>
        </w:rPr>
      </w:pPr>
      <w:r>
        <w:rPr>
          <w:rFonts w:hint="eastAsia" w:ascii="宋体" w:hAnsi="宋体" w:eastAsia="宋体" w:cs="宋体"/>
          <w:b/>
          <w:bCs/>
          <w:color w:val="auto"/>
          <w:spacing w:val="-1"/>
          <w:highlight w:val="none"/>
        </w:rPr>
        <w:t xml:space="preserve">①以上3.2.1-3.2.13、3.2.17-3.</w:t>
      </w:r>
      <w:r>
        <w:rPr>
          <w:rFonts w:hint="eastAsia" w:ascii="宋体" w:hAnsi="宋体" w:eastAsia="宋体" w:cs="宋体"/>
          <w:b/>
          <w:bCs/>
          <w:color w:val="auto"/>
          <w:spacing w:val="-1"/>
          <w:highlight w:val="none"/>
          <w:lang w:val="en-US" w:eastAsia="zh-CN"/>
        </w:rPr>
        <w:t xml:space="preserve">2</w:t>
      </w:r>
      <w:r>
        <w:rPr>
          <w:rFonts w:hint="eastAsia" w:ascii="宋体" w:hAnsi="宋体" w:eastAsia="宋体" w:cs="宋体"/>
          <w:b/>
          <w:bCs/>
          <w:color w:val="auto"/>
          <w:spacing w:val="-1"/>
          <w:highlight w:val="none"/>
        </w:rPr>
        <w:t xml:space="preserve">.20项资料必须提供，</w:t>
      </w:r>
      <w:r>
        <w:rPr>
          <w:rFonts w:hint="eastAsia" w:ascii="宋体" w:hAnsi="宋体" w:eastAsia="宋体" w:cs="宋体"/>
          <w:b/>
          <w:bCs/>
          <w:color w:val="auto"/>
          <w:spacing w:val="-1"/>
          <w:highlight w:val="none"/>
          <w:lang w:bidi="ar"/>
        </w:rPr>
        <w:t xml:space="preserve">联合体形式投标的，还必须提供 3.</w:t>
      </w:r>
      <w:r>
        <w:rPr>
          <w:rFonts w:hint="eastAsia" w:ascii="宋体" w:hAnsi="宋体" w:eastAsia="宋体" w:cs="宋体"/>
          <w:b/>
          <w:bCs/>
          <w:color w:val="auto"/>
          <w:spacing w:val="-1"/>
          <w:highlight w:val="none"/>
          <w:lang w:val="en-US" w:eastAsia="zh-CN" w:bidi="ar"/>
        </w:rPr>
        <w:t xml:space="preserve">2</w:t>
      </w:r>
      <w:r>
        <w:rPr>
          <w:rFonts w:hint="eastAsia" w:ascii="宋体" w:hAnsi="宋体" w:eastAsia="宋体" w:cs="宋体"/>
          <w:b/>
          <w:bCs/>
          <w:color w:val="auto"/>
          <w:spacing w:val="-1"/>
          <w:highlight w:val="none"/>
          <w:lang w:bidi="ar"/>
        </w:rPr>
        <w:t xml:space="preserve">.21 项材料，</w:t>
      </w:r>
      <w:r>
        <w:rPr>
          <w:rFonts w:hint="eastAsia" w:ascii="宋体" w:hAnsi="宋体" w:eastAsia="宋体" w:cs="宋体"/>
          <w:b/>
          <w:bCs/>
          <w:color w:val="auto"/>
          <w:spacing w:val="-1"/>
          <w:highlight w:val="none"/>
        </w:rPr>
        <w:t xml:space="preserve">否则响应无效。</w:t>
      </w:r>
      <w:r/>
    </w:p>
    <w:p>
      <w:pPr>
        <w:ind w:firstLine="418"/>
        <w:spacing w:line="400" w:lineRule="exact"/>
        <w:rPr>
          <w:rFonts w:ascii="宋体" w:hAnsi="宋体" w:eastAsia="宋体" w:cs="宋体"/>
          <w:b/>
          <w:bCs/>
          <w:color w:val="auto"/>
          <w:spacing w:val="-1"/>
          <w:highlight w:val="none"/>
        </w:rPr>
      </w:pPr>
      <w:r>
        <w:rPr>
          <w:rFonts w:hint="eastAsia" w:ascii="宋体" w:hAnsi="宋体" w:eastAsia="宋体" w:cs="宋体"/>
          <w:b/>
          <w:bCs/>
          <w:color w:val="auto"/>
          <w:spacing w:val="-1"/>
          <w:highlight w:val="none"/>
        </w:rPr>
        <w:t xml:space="preserve">供应商应保证上传的投标(响应)文件完整、清晰可辨认，若因上传资料过小或模糊不清等无法辨认的都视为该资料未提供。</w:t>
      </w:r>
      <w:r/>
    </w:p>
    <w:p>
      <w:pPr>
        <w:ind w:firstLine="418"/>
        <w:spacing w:line="400" w:lineRule="exact"/>
        <w:rPr>
          <w:rFonts w:ascii="宋体" w:hAnsi="宋体" w:eastAsia="宋体" w:cs="宋体"/>
          <w:b/>
          <w:bCs/>
          <w:color w:val="auto"/>
          <w:spacing w:val="-1"/>
          <w:highlight w:val="none"/>
        </w:rPr>
      </w:pPr>
      <w:r>
        <w:rPr>
          <w:rFonts w:hint="eastAsia" w:ascii="宋体" w:hAnsi="宋体" w:eastAsia="宋体" w:cs="宋体"/>
          <w:b/>
          <w:bCs/>
          <w:color w:val="auto"/>
          <w:spacing w:val="-1"/>
          <w:highlight w:val="none"/>
        </w:rPr>
        <w:t xml:space="preserve">响应单位必须保证全部响应资料的真实性，如有虚假或对采购文件所要求说明的情况故意隐瞒或虚报，视为不实质性响应磋商文件，响应无效。</w:t>
      </w:r>
      <w:r/>
    </w:p>
    <w:p>
      <w:pPr>
        <w:ind w:firstLine="418"/>
        <w:spacing w:line="400" w:lineRule="exact"/>
        <w:rPr>
          <w:rFonts w:ascii="宋体" w:hAnsi="宋体" w:eastAsia="宋体" w:cs="宋体"/>
          <w:b/>
          <w:bCs/>
          <w:color w:val="auto"/>
          <w:spacing w:val="-1"/>
          <w:highlight w:val="none"/>
        </w:rPr>
      </w:pPr>
      <w:r>
        <w:rPr>
          <w:rFonts w:hint="eastAsia" w:ascii="宋体" w:hAnsi="宋体" w:eastAsia="宋体" w:cs="宋体"/>
          <w:b/>
          <w:bCs/>
          <w:color w:val="auto"/>
          <w:spacing w:val="-1"/>
          <w:highlight w:val="none"/>
        </w:rPr>
        <w:t xml:space="preserve">如供应商响应文件中某些条款不响应磋商文件提出的全部服务内容与要求，须在偏离表中逐条列出，未列出的视同响应。</w:t>
      </w:r>
      <w:r/>
    </w:p>
    <w:p>
      <w:pPr>
        <w:ind w:firstLine="418"/>
        <w:jc w:val="left"/>
        <w:spacing w:line="400" w:lineRule="exact"/>
        <w:widowControl/>
        <w:rPr>
          <w:rFonts w:ascii="宋体" w:hAnsi="宋体" w:eastAsia="宋体" w:cs="宋体"/>
          <w:b/>
          <w:bCs/>
          <w:color w:val="auto"/>
          <w:spacing w:val="-1"/>
          <w:highlight w:val="none"/>
          <w:lang w:bidi="ar"/>
        </w:rPr>
      </w:pPr>
      <w:r>
        <w:rPr>
          <w:rFonts w:hint="eastAsia" w:ascii="宋体" w:hAnsi="宋体" w:eastAsia="宋体" w:cs="宋体"/>
          <w:b/>
          <w:bCs/>
          <w:color w:val="auto"/>
          <w:spacing w:val="-1"/>
          <w:highlight w:val="none"/>
          <w:lang w:bidi="ar"/>
        </w:rPr>
        <w:t xml:space="preserve">如不同供应商使用同一台电脑制作的电子投标（响应）文件的，双方“文件制作机器码” 一致的，则其投标（响应）文件将被认定为无效投标（响应）。</w:t>
      </w:r>
      <w:r/>
    </w:p>
    <w:p>
      <w:pPr>
        <w:ind w:firstLine="418"/>
        <w:spacing w:line="400" w:lineRule="exact"/>
        <w:rPr>
          <w:rFonts w:ascii="宋体" w:hAnsi="宋体" w:eastAsia="宋体" w:cs="宋体"/>
          <w:b/>
          <w:bCs/>
          <w:color w:val="auto"/>
          <w:spacing w:val="-1"/>
          <w:highlight w:val="none"/>
        </w:rPr>
      </w:pPr>
      <w:r>
        <w:rPr>
          <w:rFonts w:hint="eastAsia" w:ascii="宋体" w:hAnsi="宋体" w:eastAsia="宋体" w:cs="宋体"/>
          <w:b/>
          <w:bCs/>
          <w:color w:val="auto"/>
          <w:spacing w:val="-1"/>
          <w:highlight w:val="none"/>
        </w:rPr>
        <w:t xml:space="preserve">3.3响应报价</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3.3.1响应报价应包括完成本采购项目全部内容的一切费用，除非合同条款中另有规定，响应单位所报价格在合同实施期间不因市场变化因素而变动。</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3.3.2如果磋商文件要求分标段投标的，则供应商可以根据自身经营许可范围，选择响应其中部分或者全部标段，但各标段应分别计算填写单价和总价。</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3.3.3供应商应对所投项目的全部内容进行报价，只对其中部分内容报价的，其响应无效。</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3.3.4一项采购内容只允许一个报价，任何有选择性响应报价的，其响应无效。</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3.3.5任意一次报价(包括首次报价、多轮报价)超过磋商文件中规定的预算金额或者最高限价的，包括报的各标的物的单价超过预算单价的(针对采购文件标明预算单价的项目)，其响应文件按无效文件处理。</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3.3.6除因磋商文件修改导致成本增加外，供应商二次报价超过第一次报价的，其响应文件按无效文件处理。</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3.3.7报价的大写金额和小写金额不一致的，以大写金额为准。</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3.3.8单价金额小数点或者百分比有明显错位的，以该次报价总价为准。</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3.3.9总价金额与按单价汇总金额不一致的，以单价金额计算结果为准。</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3.3.10响应文件报价中的单价和总价全部采用人民币表示，除非另有规定。</w:t>
      </w:r>
      <w:r/>
    </w:p>
    <w:p>
      <w:pPr>
        <w:ind w:firstLine="418"/>
        <w:spacing w:line="400" w:lineRule="exact"/>
        <w:rPr>
          <w:rFonts w:ascii="宋体" w:hAnsi="宋体" w:eastAsia="宋体" w:cs="宋体"/>
          <w:b/>
          <w:bCs/>
          <w:color w:val="auto"/>
          <w:spacing w:val="-1"/>
          <w:highlight w:val="none"/>
        </w:rPr>
      </w:pPr>
      <w:r>
        <w:rPr>
          <w:rFonts w:hint="eastAsia" w:ascii="宋体" w:hAnsi="宋体" w:eastAsia="宋体" w:cs="宋体"/>
          <w:b/>
          <w:bCs/>
          <w:color w:val="auto"/>
          <w:spacing w:val="-1"/>
          <w:highlight w:val="none"/>
        </w:rPr>
        <w:t xml:space="preserve">3.4电子投标(响应)文件的编制与提交</w:t>
      </w:r>
      <w:r/>
    </w:p>
    <w:p>
      <w:pPr>
        <w:ind w:firstLine="416"/>
        <w:spacing w:line="400" w:lineRule="exact"/>
        <w:rPr>
          <w:rFonts w:hint="eastAsia" w:ascii="宋体" w:hAnsi="宋体" w:eastAsia="宋体" w:cs="宋体"/>
          <w:color w:val="auto"/>
          <w:spacing w:val="-1"/>
          <w:highlight w:val="none"/>
        </w:rPr>
      </w:pPr>
      <w:r>
        <w:rPr>
          <w:rFonts w:hint="eastAsia" w:ascii="宋体" w:hAnsi="宋体" w:eastAsia="宋体" w:cs="宋体"/>
          <w:color w:val="auto"/>
          <w:spacing w:val="-1"/>
          <w:highlight w:val="none"/>
        </w:rPr>
        <w:t xml:space="preserve">3.4.1</w:t>
      </w:r>
      <w:r>
        <w:rPr>
          <w:rFonts w:hint="eastAsia" w:ascii="宋体" w:hAnsi="宋体" w:eastAsia="宋体" w:cs="宋体"/>
          <w:color w:val="auto"/>
          <w:szCs w:val="21"/>
          <w:highlight w:val="none"/>
        </w:rPr>
        <w:t xml:space="preserve">电子投标（响应）文件制作：本项目为网上招投标项目，请</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插入CA 证书登陆“苏采云”系统下载客户端（参与项目页面可下载客户端及客户端使用说明），在客户端编制电子投标（响应）文件并进行CA加密。操作步骤详见“苏采云”系统页面提示和《操作手册》。</w:t>
      </w:r>
      <w:r/>
    </w:p>
    <w:p>
      <w:pPr>
        <w:numPr>
          <w:ilvl w:val="2"/>
          <w:numId w:val="0"/>
        </w:numPr>
        <w:ind w:left="0" w:firstLine="416"/>
        <w:spacing w:line="400" w:lineRule="exact"/>
        <w:tabs>
          <w:tab w:val="left" w:pos="142" w:leader="none"/>
          <w:tab w:val="left" w:pos="600" w:leader="none"/>
        </w:tabs>
        <w:rPr>
          <w:rFonts w:hint="eastAsia" w:ascii="宋体" w:hAnsi="宋体" w:eastAsia="宋体" w:cs="宋体"/>
          <w:color w:val="auto"/>
          <w:szCs w:val="21"/>
          <w:highlight w:val="none"/>
        </w:rPr>
      </w:pPr>
      <w:r>
        <w:rPr>
          <w:rFonts w:hint="eastAsia" w:ascii="宋体" w:hAnsi="宋体" w:eastAsia="宋体" w:cs="宋体"/>
          <w:color w:val="auto"/>
          <w:spacing w:val="-1"/>
          <w:highlight w:val="none"/>
        </w:rPr>
        <w:t xml:space="preserve">3.4.2</w:t>
      </w:r>
      <w:r>
        <w:rPr>
          <w:rFonts w:hint="eastAsia" w:ascii="宋体" w:hAnsi="宋体" w:eastAsia="宋体" w:cs="宋体"/>
          <w:color w:val="auto"/>
          <w:szCs w:val="21"/>
          <w:highlight w:val="none"/>
        </w:rPr>
        <w:t xml:space="preserve">电子投标（响应)文件递交：</w:t>
      </w:r>
      <w:r>
        <w:rPr>
          <w:rFonts w:hint="eastAsia" w:ascii="宋体" w:hAnsi="宋体" w:eastAsia="宋体" w:cs="宋体"/>
          <w:b/>
          <w:color w:val="auto"/>
          <w:szCs w:val="21"/>
          <w:highlight w:val="none"/>
          <w:lang w:val="en-US" w:eastAsia="zh-CN"/>
        </w:rPr>
        <w:t xml:space="preserve">供应商</w:t>
      </w:r>
      <w:r>
        <w:rPr>
          <w:rFonts w:hint="eastAsia" w:ascii="宋体" w:hAnsi="宋体" w:eastAsia="宋体" w:cs="宋体"/>
          <w:b/>
          <w:color w:val="auto"/>
          <w:szCs w:val="21"/>
          <w:highlight w:val="none"/>
        </w:rPr>
        <w:t xml:space="preserve">应当按照《操作手册》指引，在投标（响应）文件提交截止时间前完成电子投标（响应）文件的上传，未按要求成功上传的投标（响应）文件视为未递交。</w:t>
      </w:r>
      <w:r>
        <w:rPr>
          <w:rFonts w:hint="eastAsia" w:ascii="宋体" w:hAnsi="宋体" w:eastAsia="宋体" w:cs="宋体"/>
          <w:b/>
          <w:color w:val="auto"/>
          <w:szCs w:val="21"/>
          <w:highlight w:val="none"/>
          <w:lang w:val="en-US" w:eastAsia="zh-CN"/>
        </w:rPr>
        <w:t xml:space="preserve">供应商</w:t>
      </w:r>
      <w:r>
        <w:rPr>
          <w:rFonts w:hint="eastAsia" w:ascii="宋体" w:hAnsi="宋体" w:eastAsia="宋体" w:cs="宋体"/>
          <w:color w:val="auto"/>
          <w:szCs w:val="21"/>
          <w:highlight w:val="none"/>
        </w:rPr>
        <w:t xml:space="preserve">应充分考虑到网络环境、网络带宽等风险因素，如因</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自身原因造成的电子投标（响应）文件上传不成功由</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自行承担全部责任。</w:t>
      </w:r>
      <w:r/>
    </w:p>
    <w:p>
      <w:pPr>
        <w:ind w:firstLine="420"/>
        <w:spacing w:line="400" w:lineRule="exact"/>
        <w:tabs>
          <w:tab w:val="left" w:pos="54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注：（1）请</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务必保管好编制递交电子投标（响应）文件时使用的CA，如因丢失、损坏等原因更换CA锁时，需重新制作电子投标（响应）文件并递交，否则可能无法解密，因此导致的响应失败等不利后果由</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自行承担。</w:t>
      </w:r>
      <w:r/>
    </w:p>
    <w:p>
      <w:pPr>
        <w:ind w:firstLine="420"/>
        <w:spacing w:line="400" w:lineRule="exact"/>
        <w:rPr>
          <w:rFonts w:hint="eastAsia" w:ascii="宋体" w:hAnsi="宋体" w:eastAsia="宋体" w:cs="宋体"/>
          <w:color w:val="auto"/>
          <w:spacing w:val="-1"/>
          <w:highlight w:val="none"/>
        </w:rPr>
      </w:pPr>
      <w:r>
        <w:rPr>
          <w:rFonts w:hint="eastAsia" w:ascii="宋体" w:hAnsi="宋体" w:eastAsia="宋体" w:cs="宋体"/>
          <w:color w:val="auto"/>
          <w:szCs w:val="21"/>
          <w:highlight w:val="none"/>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自行承担。</w:t>
      </w:r>
      <w:r/>
    </w:p>
    <w:p>
      <w:pPr>
        <w:ind w:firstLine="418"/>
        <w:spacing w:line="400" w:lineRule="exact"/>
        <w:rPr>
          <w:rFonts w:hint="eastAsia" w:ascii="宋体" w:hAnsi="宋体" w:eastAsia="宋体" w:cs="宋体"/>
          <w:b/>
          <w:bCs/>
          <w:color w:val="auto"/>
          <w:spacing w:val="-1"/>
          <w:highlight w:val="none"/>
        </w:rPr>
      </w:pPr>
      <w:r>
        <w:rPr>
          <w:rFonts w:hint="eastAsia" w:ascii="宋体" w:hAnsi="宋体" w:eastAsia="宋体" w:cs="宋体"/>
          <w:b/>
          <w:bCs/>
          <w:color w:val="auto"/>
          <w:spacing w:val="-1"/>
          <w:highlight w:val="none"/>
          <w:lang w:val="en-US" w:eastAsia="zh-CN"/>
        </w:rPr>
        <w:t xml:space="preserve">3.4.3响应</w:t>
      </w:r>
      <w:r>
        <w:rPr>
          <w:rFonts w:hint="eastAsia" w:ascii="宋体" w:hAnsi="宋体" w:eastAsia="宋体" w:cs="宋体"/>
          <w:b/>
          <w:bCs/>
          <w:color w:val="auto"/>
          <w:spacing w:val="-1"/>
          <w:highlight w:val="none"/>
        </w:rPr>
        <w:t xml:space="preserve">文件未按照</w:t>
      </w:r>
      <w:r>
        <w:rPr>
          <w:rFonts w:hint="eastAsia" w:ascii="宋体" w:hAnsi="宋体" w:eastAsia="宋体" w:cs="宋体"/>
          <w:b/>
          <w:bCs/>
          <w:color w:val="auto"/>
          <w:spacing w:val="-1"/>
          <w:highlight w:val="none"/>
          <w:lang w:val="en-US" w:eastAsia="zh-CN"/>
        </w:rPr>
        <w:t xml:space="preserve">采购</w:t>
      </w:r>
      <w:r>
        <w:rPr>
          <w:rFonts w:hint="eastAsia" w:ascii="宋体" w:hAnsi="宋体" w:eastAsia="宋体" w:cs="宋体"/>
          <w:b/>
          <w:bCs/>
          <w:color w:val="auto"/>
          <w:spacing w:val="-1"/>
          <w:highlight w:val="none"/>
        </w:rPr>
        <w:t xml:space="preserve">文件要求加盖CA电子公章的，</w:t>
      </w:r>
      <w:r>
        <w:rPr>
          <w:rFonts w:hint="eastAsia" w:ascii="宋体" w:hAnsi="宋体" w:eastAsia="宋体" w:cs="宋体"/>
          <w:b/>
          <w:bCs/>
          <w:color w:val="auto"/>
          <w:spacing w:val="-1"/>
          <w:highlight w:val="none"/>
          <w:lang w:val="en-US" w:eastAsia="zh-CN"/>
        </w:rPr>
        <w:t xml:space="preserve">响应</w:t>
      </w:r>
      <w:r>
        <w:rPr>
          <w:rFonts w:hint="eastAsia" w:ascii="宋体" w:hAnsi="宋体" w:eastAsia="宋体" w:cs="宋体"/>
          <w:b/>
          <w:bCs/>
          <w:color w:val="auto"/>
          <w:spacing w:val="-1"/>
          <w:highlight w:val="none"/>
        </w:rPr>
        <w:t xml:space="preserve">无效。</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b w:val="0"/>
          <w:bCs w:val="0"/>
          <w:color w:val="auto"/>
          <w:spacing w:val="-1"/>
          <w:highlight w:val="none"/>
        </w:rPr>
        <w:t xml:space="preserve">3.4.</w:t>
      </w:r>
      <w:r>
        <w:rPr>
          <w:rFonts w:hint="eastAsia" w:ascii="宋体" w:hAnsi="宋体" w:eastAsia="宋体" w:cs="宋体"/>
          <w:b w:val="0"/>
          <w:bCs w:val="0"/>
          <w:color w:val="auto"/>
          <w:spacing w:val="-1"/>
          <w:highlight w:val="none"/>
          <w:lang w:val="en-US" w:eastAsia="zh-CN"/>
        </w:rPr>
        <w:t xml:space="preserve">4</w:t>
      </w:r>
      <w:r>
        <w:rPr>
          <w:rFonts w:hint="eastAsia" w:ascii="宋体" w:hAnsi="宋体" w:eastAsia="宋体" w:cs="宋体"/>
          <w:b w:val="0"/>
          <w:bCs w:val="0"/>
          <w:color w:val="auto"/>
          <w:spacing w:val="-1"/>
          <w:highlight w:val="none"/>
        </w:rPr>
        <w:t xml:space="preserve">联合体投标：如招标(采购)公告中允许联合体投标</w:t>
      </w:r>
      <w:r>
        <w:rPr>
          <w:rFonts w:hint="eastAsia" w:ascii="宋体" w:hAnsi="宋体" w:eastAsia="宋体" w:cs="宋体"/>
          <w:color w:val="auto"/>
          <w:spacing w:val="-1"/>
          <w:highlight w:val="none"/>
          <w:lang w:eastAsia="zh-CN"/>
        </w:rPr>
        <w:t xml:space="preserve">（</w:t>
      </w:r>
      <w:r>
        <w:rPr>
          <w:rFonts w:hint="eastAsia" w:ascii="宋体" w:hAnsi="宋体" w:eastAsia="宋体" w:cs="宋体"/>
          <w:color w:val="auto"/>
          <w:spacing w:val="-1"/>
          <w:highlight w:val="none"/>
          <w:lang w:val="en-US" w:eastAsia="zh-CN"/>
        </w:rPr>
        <w:t xml:space="preserve">响应</w:t>
      </w:r>
      <w:r>
        <w:rPr>
          <w:rFonts w:hint="eastAsia" w:ascii="宋体" w:hAnsi="宋体" w:eastAsia="宋体" w:cs="宋体"/>
          <w:color w:val="auto"/>
          <w:spacing w:val="-1"/>
          <w:highlight w:val="none"/>
          <w:lang w:eastAsia="zh-CN"/>
        </w:rPr>
        <w:t xml:space="preserve">）</w:t>
      </w:r>
      <w:r>
        <w:rPr>
          <w:rFonts w:hint="eastAsia" w:ascii="宋体" w:hAnsi="宋体" w:eastAsia="宋体" w:cs="宋体"/>
          <w:b w:val="0"/>
          <w:bCs w:val="0"/>
          <w:color w:val="auto"/>
          <w:spacing w:val="-1"/>
          <w:highlight w:val="none"/>
        </w:rPr>
        <w:t xml:space="preserve">，联合体的投标(响应)文件制作上传操作如下：</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第一步：在投标(响应)文件中上传联合体投标</w:t>
      </w:r>
      <w:r>
        <w:rPr>
          <w:rFonts w:hint="eastAsia" w:ascii="宋体" w:hAnsi="宋体" w:eastAsia="宋体" w:cs="宋体"/>
          <w:color w:val="auto"/>
          <w:spacing w:val="-1"/>
          <w:highlight w:val="none"/>
          <w:lang w:eastAsia="zh-CN"/>
        </w:rPr>
        <w:t xml:space="preserve">（</w:t>
      </w:r>
      <w:r>
        <w:rPr>
          <w:rFonts w:hint="eastAsia" w:ascii="宋体" w:hAnsi="宋体" w:eastAsia="宋体" w:cs="宋体"/>
          <w:color w:val="auto"/>
          <w:spacing w:val="-1"/>
          <w:highlight w:val="none"/>
          <w:lang w:val="en-US" w:eastAsia="zh-CN"/>
        </w:rPr>
        <w:t xml:space="preserve">响应</w:t>
      </w:r>
      <w:r>
        <w:rPr>
          <w:rFonts w:hint="eastAsia" w:ascii="宋体" w:hAnsi="宋体" w:eastAsia="宋体" w:cs="宋体"/>
          <w:color w:val="auto"/>
          <w:spacing w:val="-1"/>
          <w:highlight w:val="none"/>
          <w:lang w:eastAsia="zh-CN"/>
        </w:rPr>
        <w:t xml:space="preserve">）</w:t>
      </w:r>
      <w:r>
        <w:rPr>
          <w:rFonts w:hint="eastAsia" w:ascii="宋体" w:hAnsi="宋体" w:eastAsia="宋体" w:cs="宋体"/>
          <w:color w:val="auto"/>
          <w:spacing w:val="-1"/>
          <w:highlight w:val="none"/>
        </w:rPr>
        <w:t xml:space="preserve">协议书。</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第二步：在投标(响应)文件中，由联合体中的牵头人制作投标(响应)文件。</w:t>
      </w:r>
      <w:r/>
    </w:p>
    <w:p>
      <w:pPr>
        <w:ind w:firstLine="418"/>
        <w:spacing w:line="400" w:lineRule="exact"/>
        <w:rPr>
          <w:rFonts w:ascii="宋体" w:hAnsi="宋体" w:eastAsia="宋体" w:cs="宋体"/>
          <w:b/>
          <w:bCs/>
          <w:color w:val="auto"/>
          <w:spacing w:val="-1"/>
          <w:highlight w:val="none"/>
        </w:rPr>
      </w:pPr>
      <w:r>
        <w:rPr>
          <w:rFonts w:hint="eastAsia" w:ascii="宋体" w:hAnsi="宋体" w:eastAsia="宋体" w:cs="宋体"/>
          <w:b/>
          <w:bCs/>
          <w:color w:val="auto"/>
          <w:spacing w:val="-1"/>
          <w:highlight w:val="none"/>
        </w:rPr>
        <w:t xml:space="preserve">3.5响应文件开启、评标(评审)</w:t>
      </w:r>
      <w:r/>
    </w:p>
    <w:p>
      <w:pPr>
        <w:ind w:firstLine="416"/>
        <w:spacing w:line="400" w:lineRule="exact"/>
        <w:rPr>
          <w:rFonts w:hint="eastAsia" w:ascii="宋体" w:hAnsi="宋体" w:eastAsia="宋体" w:cs="宋体"/>
          <w:color w:val="auto"/>
          <w:spacing w:val="-1"/>
          <w:highlight w:val="none"/>
        </w:rPr>
      </w:pPr>
      <w:r>
        <w:rPr>
          <w:rFonts w:hint="eastAsia" w:ascii="宋体" w:hAnsi="宋体" w:eastAsia="宋体" w:cs="宋体"/>
          <w:color w:val="auto"/>
          <w:spacing w:val="-1"/>
          <w:highlight w:val="none"/>
        </w:rPr>
        <w:t xml:space="preserve">3.5.1线上参加（观看）开标（开启）会方式：登录“苏采云”系统，点击“开标大厅”，选择对应项目，点击进入不见面开标系统。</w:t>
      </w:r>
      <w:r/>
    </w:p>
    <w:p>
      <w:pPr>
        <w:ind w:firstLine="416"/>
        <w:spacing w:line="400" w:lineRule="exact"/>
        <w:rPr>
          <w:rFonts w:hint="eastAsia" w:ascii="宋体" w:hAnsi="宋体" w:eastAsia="宋体" w:cs="宋体"/>
          <w:color w:val="auto"/>
          <w:spacing w:val="-1"/>
          <w:highlight w:val="none"/>
        </w:rPr>
      </w:pPr>
      <w:r>
        <w:rPr>
          <w:rFonts w:hint="eastAsia" w:ascii="宋体" w:hAnsi="宋体" w:eastAsia="宋体" w:cs="宋体"/>
          <w:color w:val="auto"/>
          <w:spacing w:val="-1"/>
          <w:highlight w:val="none"/>
        </w:rPr>
        <w:t xml:space="preserve">3.5.2响应文件开启时，供应商应当按照《操作手册》规定，在“苏采云”系统规定的时间内对磋商响应文件进行解密。等待开标流程进入“解锁环境”，点击“点击立即解密”进行标书解密，解锁完成后及时关注开标大厅，等待后续多次报价、答疑澄清等提示，否则导致的对供应商不利的后果由供应商自行承担。</w:t>
      </w:r>
      <w:r/>
    </w:p>
    <w:p>
      <w:pPr>
        <w:ind w:firstLine="416"/>
        <w:spacing w:line="400" w:lineRule="exact"/>
        <w:rPr>
          <w:rFonts w:hint="eastAsia" w:ascii="宋体" w:hAnsi="宋体" w:eastAsia="宋体" w:cs="宋体"/>
          <w:color w:val="auto"/>
          <w:spacing w:val="-1"/>
          <w:highlight w:val="none"/>
        </w:rPr>
      </w:pPr>
      <w:r>
        <w:rPr>
          <w:rFonts w:hint="eastAsia" w:ascii="宋体" w:hAnsi="宋体" w:eastAsia="宋体" w:cs="宋体"/>
          <w:color w:val="auto"/>
          <w:spacing w:val="-1"/>
          <w:highlight w:val="none"/>
        </w:rPr>
        <w:t xml:space="preserve">3.5.3供应商在“苏采云”系统规定的时间内未成功解密电子响应文件的，响应无效。</w:t>
      </w:r>
      <w:r/>
    </w:p>
    <w:p>
      <w:pPr>
        <w:ind w:firstLine="416"/>
        <w:spacing w:line="400" w:lineRule="exact"/>
        <w:rPr>
          <w:rFonts w:hint="eastAsia" w:ascii="宋体" w:hAnsi="宋体" w:eastAsia="宋体" w:cs="宋体"/>
          <w:color w:val="auto"/>
          <w:spacing w:val="-1"/>
          <w:highlight w:val="none"/>
        </w:rPr>
      </w:pPr>
      <w:r>
        <w:rPr>
          <w:rFonts w:hint="eastAsia" w:ascii="宋体" w:hAnsi="宋体" w:eastAsia="宋体" w:cs="宋体"/>
          <w:color w:val="auto"/>
          <w:spacing w:val="-1"/>
          <w:highlight w:val="none"/>
        </w:rPr>
        <w:t xml:space="preserve">3.5.4供应商电脑环境最低要求：谷歌浏览器，版本可直接网上下载最新版本即可。如需收听现场语音需配置放音设备，如视频直播、互动交流使用异常，请刷新网页，如仍无法解决，请联系技术支持。</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3.5.5开标大厅系统出现故障、断电断网等特殊情形导致无法直播时，交易中心将通过微信直播对外公布相关情况，供应商可登录微信直播平台（微信-发现-直播-搜索视频号“园小易直播”）观看现场实况。 </w:t>
      </w:r>
      <w:r/>
    </w:p>
    <w:p>
      <w:pPr>
        <w:ind w:firstLine="418"/>
        <w:spacing w:line="400" w:lineRule="exact"/>
        <w:rPr>
          <w:rFonts w:ascii="宋体" w:hAnsi="宋体" w:eastAsia="宋体" w:cs="宋体"/>
          <w:b/>
          <w:bCs/>
          <w:color w:val="auto"/>
          <w:spacing w:val="-1"/>
          <w:highlight w:val="none"/>
        </w:rPr>
      </w:pPr>
      <w:r>
        <w:rPr>
          <w:rFonts w:hint="eastAsia" w:ascii="宋体" w:hAnsi="宋体" w:eastAsia="宋体" w:cs="宋体"/>
          <w:b/>
          <w:bCs/>
          <w:color w:val="auto"/>
          <w:spacing w:val="-1"/>
          <w:highlight w:val="none"/>
        </w:rPr>
        <w:t xml:space="preserve">3.6技术支持</w:t>
      </w:r>
      <w:r/>
    </w:p>
    <w:p>
      <w:pPr>
        <w:ind w:firstLine="416"/>
        <w:spacing w:line="400" w:lineRule="exact"/>
        <w:rPr>
          <w:rFonts w:hint="eastAsia" w:ascii="宋体" w:hAnsi="宋体" w:eastAsia="宋体" w:cs="宋体"/>
          <w:color w:val="auto"/>
          <w:spacing w:val="-1"/>
          <w:sz w:val="21"/>
          <w:szCs w:val="24"/>
          <w:highlight w:val="none"/>
        </w:rPr>
      </w:pPr>
      <w:r>
        <w:rPr>
          <w:rFonts w:hint="eastAsia" w:ascii="宋体" w:hAnsi="宋体" w:eastAsia="宋体" w:cs="宋体"/>
          <w:color w:val="auto"/>
          <w:spacing w:val="-1"/>
          <w:highlight w:val="none"/>
        </w:rPr>
        <w:t xml:space="preserve">3.6.1</w:t>
      </w:r>
      <w:r>
        <w:rPr>
          <w:rFonts w:hint="eastAsia" w:ascii="宋体" w:hAnsi="宋体" w:eastAsia="宋体" w:cs="宋体"/>
          <w:color w:val="auto"/>
          <w:spacing w:val="-1"/>
          <w:sz w:val="21"/>
          <w:szCs w:val="24"/>
          <w:highlight w:val="none"/>
        </w:rPr>
        <w:t xml:space="preserve">CA技术咨询服务电话：400-608-6099</w:t>
      </w:r>
      <w:r/>
    </w:p>
    <w:p>
      <w:pPr>
        <w:ind w:firstLine="416"/>
        <w:spacing w:line="400" w:lineRule="exact"/>
        <w:rPr>
          <w:rFonts w:hint="eastAsia" w:ascii="宋体" w:hAnsi="宋体" w:eastAsia="宋体" w:cs="宋体"/>
          <w:color w:val="auto"/>
          <w:spacing w:val="-1"/>
          <w:szCs w:val="24"/>
          <w:highlight w:val="none"/>
        </w:rPr>
      </w:pPr>
      <w:r>
        <w:rPr>
          <w:rFonts w:hint="eastAsia" w:ascii="宋体" w:hAnsi="宋体" w:eastAsia="宋体" w:cs="宋体"/>
          <w:color w:val="auto"/>
          <w:spacing w:val="-1"/>
          <w:szCs w:val="24"/>
          <w:highlight w:val="none"/>
        </w:rPr>
        <w:t xml:space="preserve">电子签章技术咨询服务电话：15380932027、15371015030 、13675197356、 13675197221 </w:t>
      </w:r>
      <w:r/>
    </w:p>
    <w:p>
      <w:pPr>
        <w:ind w:firstLine="416"/>
        <w:spacing w:line="400" w:lineRule="exact"/>
        <w:rPr>
          <w:rFonts w:hint="eastAsia" w:ascii="宋体" w:hAnsi="宋体" w:eastAsia="宋体" w:cs="宋体"/>
          <w:color w:val="auto"/>
          <w:spacing w:val="-1"/>
          <w:highlight w:val="none"/>
        </w:rPr>
      </w:pPr>
      <w:r>
        <w:rPr>
          <w:rFonts w:hint="eastAsia" w:ascii="宋体" w:hAnsi="宋体" w:eastAsia="宋体" w:cs="宋体"/>
          <w:color w:val="auto"/>
          <w:spacing w:val="-1"/>
          <w:szCs w:val="24"/>
          <w:highlight w:val="none"/>
        </w:rPr>
        <w:t xml:space="preserve">“苏采云”平台技术咨询电话：0512-69820854、0519-86722802、13914088964、18261002950</w:t>
      </w:r>
      <w:r/>
    </w:p>
    <w:p>
      <w:pPr>
        <w:ind w:firstLine="418"/>
        <w:spacing w:line="400" w:lineRule="exact"/>
        <w:rPr>
          <w:rFonts w:ascii="宋体" w:hAnsi="宋体" w:eastAsia="宋体" w:cs="宋体"/>
          <w:b/>
          <w:bCs/>
          <w:color w:val="auto"/>
          <w:spacing w:val="-1"/>
          <w:highlight w:val="none"/>
        </w:rPr>
      </w:pPr>
      <w:r>
        <w:rPr>
          <w:rFonts w:hint="eastAsia" w:ascii="宋体" w:hAnsi="宋体" w:eastAsia="宋体" w:cs="宋体"/>
          <w:b/>
          <w:bCs/>
          <w:color w:val="auto"/>
          <w:spacing w:val="-1"/>
          <w:highlight w:val="none"/>
        </w:rPr>
        <w:t xml:space="preserve">3.7响应文件的修改和撤回</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3.7.1供应商在提交投标(响应)文件截止时间前，可以对所递交的投标(响应)文件进行补充、修改或者撤回，</w:t>
      </w:r>
      <w:r>
        <w:rPr>
          <w:rFonts w:hint="eastAsia" w:ascii="宋体" w:hAnsi="宋体" w:eastAsia="宋体" w:cs="宋体"/>
          <w:color w:val="auto"/>
          <w:szCs w:val="21"/>
          <w:highlight w:val="none"/>
        </w:rPr>
        <w:t xml:space="preserve">具体操作方法见《操作手册》。</w:t>
      </w:r>
      <w:r>
        <w:rPr>
          <w:rFonts w:hint="eastAsia" w:ascii="宋体" w:hAnsi="宋体" w:eastAsia="宋体" w:cs="宋体"/>
          <w:color w:val="auto"/>
          <w:spacing w:val="-1"/>
          <w:highlight w:val="none"/>
        </w:rPr>
        <w:t xml:space="preserve">提交投标(响应)文件截止时间后供应商不得撤回投标(响应)文件。</w:t>
      </w:r>
      <w:r>
        <w:rPr>
          <w:rFonts w:hint="eastAsia" w:ascii="宋体" w:hAnsi="宋体" w:eastAsia="宋体" w:cs="宋体"/>
          <w:color w:val="auto"/>
          <w:sz w:val="21"/>
          <w:szCs w:val="21"/>
          <w:highlight w:val="none"/>
        </w:rPr>
        <w:t xml:space="preserve">供应商撤回投标（响应）文件，则认为其不再参与本项目采购活动。</w:t>
      </w:r>
      <w:r/>
    </w:p>
    <w:p>
      <w:pPr>
        <w:ind w:firstLine="418"/>
        <w:spacing w:line="400" w:lineRule="exact"/>
        <w:rPr>
          <w:rFonts w:ascii="宋体" w:hAnsi="宋体" w:eastAsia="宋体" w:cs="宋体"/>
          <w:b/>
          <w:bCs/>
          <w:color w:val="auto"/>
          <w:spacing w:val="-1"/>
          <w:highlight w:val="none"/>
        </w:rPr>
      </w:pPr>
      <w:r>
        <w:rPr>
          <w:rFonts w:hint="eastAsia" w:ascii="宋体" w:hAnsi="宋体" w:eastAsia="宋体" w:cs="宋体"/>
          <w:b/>
          <w:bCs/>
          <w:color w:val="auto"/>
          <w:spacing w:val="-1"/>
          <w:highlight w:val="none"/>
        </w:rPr>
        <w:t xml:space="preserve">4磋商程序</w:t>
      </w:r>
      <w:r/>
    </w:p>
    <w:p>
      <w:pPr>
        <w:ind w:firstLine="418"/>
        <w:spacing w:line="400" w:lineRule="exact"/>
        <w:rPr>
          <w:rFonts w:ascii="宋体" w:hAnsi="宋体" w:eastAsia="宋体" w:cs="宋体"/>
          <w:b/>
          <w:bCs/>
          <w:color w:val="auto"/>
          <w:spacing w:val="-1"/>
          <w:highlight w:val="none"/>
        </w:rPr>
      </w:pPr>
      <w:r>
        <w:rPr>
          <w:rFonts w:hint="eastAsia" w:ascii="宋体" w:hAnsi="宋体" w:eastAsia="宋体" w:cs="宋体"/>
          <w:b/>
          <w:bCs/>
          <w:color w:val="auto"/>
          <w:spacing w:val="-1"/>
          <w:highlight w:val="none"/>
        </w:rPr>
        <w:t xml:space="preserve">4.1磋商小组</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4.1.1采购代理机构负责组织评审工作；磋商小组由相关专家及采购人代表组成，负责具体评审事务，并独立履行法律、法规规定的职责。</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4.1.2磋商小组与参加采购活动的供应商存在下列利害关系之一的，应当回避：</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(一)参加采购活动前三年内,与供应商存在劳动关系,或者担任过供应商的董事、监事,或者是供应商的控股股东或实际控制人；</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(二)与供应商的法定代表人或者负责人有夫妻、直系血亲、三代以内旁系血亲或者近姻亲关系；</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(三)与供应商有其他可能影响政府采购活动公平、公正进行的关系。</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磋商小组发现本人与参加采购活动的供应商有利害关系的,应当主动提出回避。采购人或者采购代理机构发现磋商小组与参加采购活动的供应商有利害关系的，应当要求其回避。</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4.1.3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4.1.4磋商小组成员应当按照客观、公正、审慎的原则，根据磋商文件规定的评审程序、评审方法和评审标准进行独立评审。</w:t>
      </w:r>
      <w:r/>
    </w:p>
    <w:p>
      <w:pPr>
        <w:ind w:firstLine="418"/>
        <w:spacing w:line="400" w:lineRule="exact"/>
        <w:rPr>
          <w:rFonts w:ascii="宋体" w:hAnsi="宋体" w:eastAsia="宋体" w:cs="宋体"/>
          <w:b/>
          <w:bCs/>
          <w:color w:val="auto"/>
          <w:spacing w:val="-1"/>
          <w:highlight w:val="none"/>
        </w:rPr>
      </w:pPr>
      <w:r>
        <w:rPr>
          <w:rFonts w:hint="eastAsia" w:ascii="宋体" w:hAnsi="宋体" w:eastAsia="宋体" w:cs="宋体"/>
          <w:b/>
          <w:bCs/>
          <w:color w:val="auto"/>
          <w:spacing w:val="-1"/>
          <w:highlight w:val="none"/>
        </w:rPr>
        <w:t xml:space="preserve">4.2资格审查</w:t>
      </w:r>
      <w:r/>
    </w:p>
    <w:p>
      <w:pPr>
        <w:ind w:firstLine="416"/>
        <w:spacing w:line="400" w:lineRule="exact"/>
        <w:rPr>
          <w:rFonts w:ascii="宋体" w:hAnsi="宋体" w:eastAsia="宋体" w:cs="宋体"/>
          <w:b/>
          <w:bCs/>
          <w:color w:val="auto"/>
          <w:spacing w:val="-1"/>
          <w:highlight w:val="none"/>
        </w:rPr>
      </w:pPr>
      <w:r>
        <w:rPr>
          <w:rFonts w:hint="eastAsia" w:ascii="宋体" w:hAnsi="宋体" w:eastAsia="宋体" w:cs="宋体"/>
          <w:color w:val="auto"/>
          <w:spacing w:val="-1"/>
          <w:highlight w:val="none"/>
        </w:rPr>
        <w:t xml:space="preserve">4.2.1由磋商小组按磋商文件的资格条件进行资格性审查，</w:t>
      </w:r>
      <w:r>
        <w:rPr>
          <w:rFonts w:hint="eastAsia" w:ascii="宋体" w:hAnsi="宋体" w:eastAsia="宋体" w:cs="宋体"/>
          <w:b/>
          <w:bCs/>
          <w:color w:val="auto"/>
          <w:spacing w:val="-1"/>
          <w:highlight w:val="none"/>
        </w:rPr>
        <w:t xml:space="preserve">未通过资格性审查的响应无效。</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4.2.2根据政府采购法及相关法规，以及苏州市财政局《关于印发苏州市市级政府采购信用记录查询和使用工作试行办法的通知》(苏财购(2017)11号)文件的规定，将对供应商进行信用查询。</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(1)查询时间：响应文件递交截止时间。</w:t>
      </w:r>
      <w:r/>
    </w:p>
    <w:p>
      <w:pPr>
        <w:ind w:firstLine="416"/>
        <w:spacing w:line="400" w:lineRule="exact"/>
        <w:rPr>
          <w:rFonts w:hint="eastAsia" w:ascii="宋体" w:hAnsi="宋体" w:eastAsia="宋体" w:cs="宋体"/>
          <w:color w:val="auto"/>
          <w:spacing w:val="-1"/>
          <w:highlight w:val="none"/>
        </w:rPr>
      </w:pPr>
      <w:r>
        <w:rPr>
          <w:rFonts w:hint="eastAsia" w:ascii="宋体" w:hAnsi="宋体" w:eastAsia="宋体" w:cs="宋体"/>
          <w:color w:val="auto"/>
          <w:spacing w:val="-1"/>
          <w:highlight w:val="none"/>
        </w:rPr>
        <w:t xml:space="preserve">(2)查询渠道：</w:t>
      </w:r>
      <w:r>
        <w:rPr>
          <w:rFonts w:hint="eastAsia" w:ascii="宋体" w:hAnsi="宋体" w:eastAsia="宋体" w:cs="宋体"/>
          <w:color w:val="auto"/>
          <w:szCs w:val="21"/>
          <w:highlight w:val="none"/>
        </w:rPr>
        <w:t xml:space="preserve">通过“信用中国”、“信用江苏”及“中国政府采购网” 上的信用信息查询供应商的信用记录。</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(3)查询证据留存方式：对存在失信信息的供应商，磋商小组应填写《苏州市级政府采购供应商失信信息确认函》，由失信供应商签名(章)确认。同时，采购代理机构工作人员应根据磋商小组确认的失信信息，登陆到来源网站页面进行复核并打印，作为证据留存。</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(4)信用记录使用规则：磋商小组在对供应商进行资格性审查时，应根据查询结果对供应商的不良信用记录逐项甄别确认。按照《中华人民共和国政府采购法》第二十二条规定，</w:t>
      </w:r>
      <w:r>
        <w:rPr>
          <w:rFonts w:hint="eastAsia" w:ascii="宋体" w:hAnsi="宋体" w:eastAsia="宋体" w:cs="宋体"/>
          <w:b/>
          <w:bCs/>
          <w:color w:val="auto"/>
          <w:spacing w:val="-1"/>
          <w:highlight w:val="none"/>
        </w:rPr>
        <w:t xml:space="preserve">下列信用记录属于应依法拒绝供应商参加政府采购的失信信息，存在此类失信信息的供应商的响应文件按无效文件处理：</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(一)政府采购严重违法记录，即供应商被全国各级财政部门列入“政府采购严重违法失信行为记录名单”，且在处罚有效期内的。</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(二)财政部门与法院、工商、税务等部门联合惩戒的失信信息，包括：</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(1)被列入失信被执行人名单；</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(2)被列入重大税收违法案件当事人名单；</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4.2.3磋商小组应当对响应文件进行评审，并根据磋商文件规定的程序、评定成交的标准等事项与实质性响应磋商文件要求的供应商进行磋商。未实质性响应磋商文件的响应文件按无效处理，磋商小组应当告知有关供应商。</w:t>
      </w:r>
      <w:r/>
    </w:p>
    <w:p>
      <w:pPr>
        <w:ind w:firstLine="418"/>
        <w:spacing w:line="400" w:lineRule="exact"/>
        <w:rPr>
          <w:rFonts w:ascii="宋体" w:hAnsi="宋体" w:eastAsia="宋体" w:cs="宋体"/>
          <w:b/>
          <w:bCs/>
          <w:color w:val="auto"/>
          <w:spacing w:val="-1"/>
          <w:highlight w:val="none"/>
        </w:rPr>
      </w:pPr>
      <w:r>
        <w:rPr>
          <w:rFonts w:hint="eastAsia" w:ascii="宋体" w:hAnsi="宋体" w:eastAsia="宋体" w:cs="宋体"/>
          <w:b/>
          <w:bCs/>
          <w:color w:val="auto"/>
          <w:spacing w:val="-1"/>
          <w:highlight w:val="none"/>
        </w:rPr>
        <w:t xml:space="preserve">4.3磋商</w:t>
      </w:r>
      <w:r/>
    </w:p>
    <w:p>
      <w:pPr>
        <w:ind w:firstLine="416"/>
        <w:spacing w:line="400" w:lineRule="exact"/>
        <w:rPr>
          <w:rFonts w:hint="eastAsia" w:ascii="宋体" w:hAnsi="宋体" w:eastAsia="宋体" w:cs="宋体"/>
          <w:b w:val="0"/>
          <w:bCs w:val="0"/>
          <w:color w:val="auto"/>
          <w:spacing w:val="-1"/>
          <w:highlight w:val="none"/>
        </w:rPr>
      </w:pPr>
      <w:r>
        <w:rPr>
          <w:rFonts w:hint="eastAsia" w:ascii="宋体" w:hAnsi="宋体" w:eastAsia="宋体" w:cs="宋体"/>
          <w:b w:val="0"/>
          <w:bCs w:val="0"/>
          <w:color w:val="auto"/>
          <w:spacing w:val="-1"/>
          <w:highlight w:val="none"/>
        </w:rPr>
        <w:t xml:space="preserve">4.3.1本项目采用线上磋商：磋商小组通过“苏采云”系统向供应商发布“磋商函”，供应商可通过查看【磋商响应】菜单中的待办信息，应当按照要求在“苏采云”系统提交“磋商响应函”并加盖CA电子公章，具体操作方式见《操作手册》。</w:t>
      </w:r>
      <w:r/>
    </w:p>
    <w:p>
      <w:pPr>
        <w:ind w:firstLine="416"/>
        <w:spacing w:line="400" w:lineRule="exact"/>
        <w:rPr>
          <w:rFonts w:hint="eastAsia" w:ascii="宋体" w:hAnsi="宋体" w:eastAsia="宋体" w:cs="宋体"/>
          <w:b w:val="0"/>
          <w:bCs w:val="0"/>
          <w:color w:val="auto"/>
          <w:spacing w:val="-1"/>
          <w:highlight w:val="none"/>
        </w:rPr>
      </w:pPr>
      <w:r>
        <w:rPr>
          <w:rFonts w:hint="eastAsia" w:ascii="宋体" w:hAnsi="宋体" w:eastAsia="宋体" w:cs="宋体"/>
          <w:b w:val="0"/>
          <w:bCs w:val="0"/>
          <w:color w:val="auto"/>
          <w:spacing w:val="-1"/>
          <w:highlight w:val="none"/>
        </w:rPr>
        <w:t xml:space="preserve">4.3.</w:t>
      </w:r>
      <w:r>
        <w:rPr>
          <w:rFonts w:hint="eastAsia" w:ascii="宋体" w:hAnsi="宋体" w:eastAsia="宋体" w:cs="宋体"/>
          <w:b w:val="0"/>
          <w:bCs w:val="0"/>
          <w:color w:val="auto"/>
          <w:spacing w:val="-1"/>
          <w:highlight w:val="none"/>
          <w:lang w:val="en-US" w:eastAsia="zh-CN"/>
        </w:rPr>
        <w:t xml:space="preserve">2</w:t>
      </w:r>
      <w:r>
        <w:rPr>
          <w:rFonts w:hint="eastAsia" w:ascii="宋体" w:hAnsi="宋体" w:eastAsia="宋体" w:cs="宋体"/>
          <w:b w:val="0"/>
          <w:bCs w:val="0"/>
          <w:color w:val="auto"/>
          <w:spacing w:val="-1"/>
          <w:highlight w:val="none"/>
        </w:rPr>
        <w:t xml:space="preserve">磋商小组认为有必要与供应商进行磋商的，磋商供应商按顺序进行磋商。磋商小组所有成员应当集中与单一供应商分别进行磋商，并给予所有参加磋商的供应商平等的磋商机会。</w:t>
      </w:r>
      <w:r/>
    </w:p>
    <w:p>
      <w:pPr>
        <w:ind w:firstLine="416"/>
        <w:spacing w:line="400" w:lineRule="exact"/>
        <w:rPr>
          <w:rFonts w:hint="eastAsia" w:ascii="宋体" w:hAnsi="宋体" w:eastAsia="宋体" w:cs="宋体"/>
          <w:b w:val="0"/>
          <w:bCs w:val="0"/>
          <w:color w:val="auto"/>
          <w:spacing w:val="-1"/>
          <w:highlight w:val="none"/>
        </w:rPr>
      </w:pPr>
      <w:r>
        <w:rPr>
          <w:rFonts w:hint="eastAsia" w:ascii="宋体" w:hAnsi="宋体" w:eastAsia="宋体" w:cs="宋体"/>
          <w:b w:val="0"/>
          <w:bCs w:val="0"/>
          <w:color w:val="auto"/>
          <w:spacing w:val="-1"/>
          <w:highlight w:val="none"/>
        </w:rPr>
        <w:t xml:space="preserve">4.3.</w:t>
      </w:r>
      <w:r>
        <w:rPr>
          <w:rFonts w:hint="eastAsia" w:ascii="宋体" w:hAnsi="宋体" w:eastAsia="宋体" w:cs="宋体"/>
          <w:b w:val="0"/>
          <w:bCs w:val="0"/>
          <w:color w:val="auto"/>
          <w:spacing w:val="-1"/>
          <w:highlight w:val="none"/>
          <w:lang w:val="en-US" w:eastAsia="zh-CN"/>
        </w:rPr>
        <w:t xml:space="preserve">3</w:t>
      </w:r>
      <w:r>
        <w:rPr>
          <w:rFonts w:hint="eastAsia" w:ascii="宋体" w:hAnsi="宋体" w:eastAsia="宋体" w:cs="宋体"/>
          <w:b w:val="0"/>
          <w:bCs w:val="0"/>
          <w:color w:val="auto"/>
          <w:spacing w:val="-1"/>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ind w:firstLine="416"/>
        <w:spacing w:line="400" w:lineRule="exact"/>
        <w:rPr>
          <w:rFonts w:hint="eastAsia" w:ascii="宋体" w:hAnsi="宋体" w:eastAsia="宋体" w:cs="宋体"/>
          <w:b w:val="0"/>
          <w:bCs w:val="0"/>
          <w:color w:val="auto"/>
          <w:spacing w:val="-1"/>
          <w:highlight w:val="none"/>
        </w:rPr>
      </w:pPr>
      <w:r>
        <w:rPr>
          <w:rFonts w:hint="eastAsia" w:ascii="宋体" w:hAnsi="宋体" w:eastAsia="宋体" w:cs="宋体"/>
          <w:b w:val="0"/>
          <w:bCs w:val="0"/>
          <w:color w:val="auto"/>
          <w:spacing w:val="-1"/>
          <w:highlight w:val="none"/>
        </w:rPr>
        <w:t xml:space="preserve">4.3.4对磋商文件作出的实质性变动是磋商文件的有效组成部分，磋商小组应以书面形式记录具体变动内容并经采购人代表签字确认后及时以书面形式（通过“苏采云”系统）同时通知所有参加磋商的供应商。</w:t>
      </w:r>
      <w:r/>
    </w:p>
    <w:p>
      <w:pPr>
        <w:ind w:firstLine="416"/>
        <w:spacing w:line="400" w:lineRule="exact"/>
        <w:rPr>
          <w:rFonts w:ascii="宋体" w:hAnsi="宋体" w:eastAsia="宋体" w:cs="宋体"/>
          <w:b/>
          <w:bCs/>
          <w:color w:val="auto"/>
          <w:spacing w:val="-1"/>
          <w:highlight w:val="none"/>
        </w:rPr>
      </w:pPr>
      <w:r>
        <w:rPr>
          <w:rFonts w:hint="eastAsia" w:ascii="宋体" w:hAnsi="宋体" w:eastAsia="宋体" w:cs="宋体"/>
          <w:color w:val="auto"/>
          <w:spacing w:val="-1"/>
          <w:highlight w:val="none"/>
        </w:rPr>
        <w:t xml:space="preserve">4.3.5</w:t>
      </w:r>
      <w:r>
        <w:rPr>
          <w:rFonts w:hint="eastAsia" w:ascii="宋体" w:hAnsi="宋体" w:eastAsia="宋体" w:cs="宋体"/>
          <w:b w:val="0"/>
          <w:bCs w:val="0"/>
          <w:color w:val="auto"/>
          <w:spacing w:val="-1"/>
          <w:highlight w:val="none"/>
        </w:rPr>
        <w:t xml:space="preserve">供应商应当在规定时间内按照磋商文件的变动情况和磋商小组的要求通过“苏采云”系统重新提交响应文件，并加盖CA电子公章。重新提交的响应文件按磋商文件进行评审。</w:t>
      </w:r>
      <w:r>
        <w:rPr>
          <w:rFonts w:hint="eastAsia" w:ascii="宋体" w:hAnsi="宋体" w:eastAsia="宋体" w:cs="宋体"/>
          <w:b/>
          <w:bCs/>
          <w:color w:val="auto"/>
          <w:spacing w:val="-1"/>
          <w:highlight w:val="none"/>
        </w:rPr>
        <w:t xml:space="preserve">未按要求重新提交响应文件的按响应无效处理。</w:t>
      </w:r>
      <w:r/>
    </w:p>
    <w:p>
      <w:pPr>
        <w:ind w:firstLine="418"/>
        <w:spacing w:line="400" w:lineRule="exact"/>
        <w:rPr>
          <w:rFonts w:ascii="宋体" w:hAnsi="宋体" w:eastAsia="宋体" w:cs="宋体"/>
          <w:b/>
          <w:bCs/>
          <w:color w:val="auto"/>
          <w:spacing w:val="-1"/>
          <w:highlight w:val="none"/>
        </w:rPr>
      </w:pPr>
      <w:r>
        <w:rPr>
          <w:rFonts w:hint="eastAsia" w:ascii="宋体" w:hAnsi="宋体" w:eastAsia="宋体" w:cs="宋体"/>
          <w:b/>
          <w:bCs/>
          <w:color w:val="auto"/>
          <w:spacing w:val="-1"/>
          <w:highlight w:val="none"/>
        </w:rPr>
        <w:t xml:space="preserve">4.4澄清</w:t>
      </w:r>
      <w:r/>
    </w:p>
    <w:p>
      <w:pPr>
        <w:ind w:firstLine="416"/>
        <w:spacing w:line="400" w:lineRule="exact"/>
        <w:rPr>
          <w:rFonts w:hint="eastAsia" w:ascii="宋体" w:hAnsi="宋体" w:eastAsia="宋体" w:cs="宋体"/>
          <w:color w:val="auto"/>
          <w:spacing w:val="-1"/>
          <w:highlight w:val="none"/>
        </w:rPr>
      </w:pPr>
      <w:r>
        <w:rPr>
          <w:rFonts w:hint="eastAsia" w:ascii="宋体" w:hAnsi="宋体" w:eastAsia="宋体" w:cs="宋体"/>
          <w:color w:val="auto"/>
          <w:spacing w:val="-1"/>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16"/>
        <w:spacing w:line="400" w:lineRule="exact"/>
        <w:rPr>
          <w:rFonts w:hint="eastAsia" w:ascii="宋体" w:hAnsi="宋体" w:eastAsia="宋体" w:cs="宋体"/>
          <w:color w:val="auto"/>
          <w:spacing w:val="-1"/>
          <w:highlight w:val="none"/>
        </w:rPr>
      </w:pPr>
      <w:r>
        <w:rPr>
          <w:rFonts w:hint="eastAsia" w:ascii="宋体" w:hAnsi="宋体" w:eastAsia="宋体" w:cs="宋体"/>
          <w:color w:val="auto"/>
          <w:spacing w:val="-1"/>
          <w:highlight w:val="none"/>
        </w:rPr>
        <w:t xml:space="preserve">4.4.1本项目采用</w:t>
      </w:r>
      <w:r>
        <w:rPr>
          <w:rFonts w:hint="eastAsia" w:ascii="宋体" w:hAnsi="宋体" w:eastAsia="宋体" w:cs="宋体"/>
          <w:b/>
          <w:bCs/>
          <w:color w:val="auto"/>
          <w:spacing w:val="-1"/>
          <w:highlight w:val="none"/>
        </w:rPr>
        <w:t xml:space="preserve">线上澄清</w:t>
      </w:r>
      <w:r>
        <w:rPr>
          <w:rFonts w:hint="eastAsia" w:ascii="宋体" w:hAnsi="宋体" w:eastAsia="宋体" w:cs="宋体"/>
          <w:color w:val="auto"/>
          <w:spacing w:val="-1"/>
          <w:highlight w:val="none"/>
        </w:rPr>
        <w:t xml:space="preserve">。</w:t>
      </w:r>
      <w:r/>
    </w:p>
    <w:p>
      <w:pPr>
        <w:ind w:firstLine="416"/>
        <w:spacing w:line="400" w:lineRule="exact"/>
        <w:rPr>
          <w:rFonts w:hint="eastAsia" w:ascii="宋体" w:hAnsi="宋体" w:eastAsia="宋体" w:cs="宋体"/>
          <w:color w:val="auto"/>
          <w:spacing w:val="-1"/>
          <w:highlight w:val="none"/>
        </w:rPr>
      </w:pPr>
      <w:r>
        <w:rPr>
          <w:rFonts w:hint="eastAsia" w:ascii="宋体" w:hAnsi="宋体" w:eastAsia="宋体" w:cs="宋体"/>
          <w:color w:val="auto"/>
          <w:spacing w:val="-1"/>
          <w:highlight w:val="none"/>
        </w:rPr>
        <w:t xml:space="preserve">4.4.2线上澄清答复的方式：</w:t>
      </w:r>
      <w:r>
        <w:rPr>
          <w:rFonts w:hint="eastAsia" w:ascii="宋体" w:hAnsi="宋体" w:eastAsia="宋体" w:cs="宋体"/>
          <w:color w:val="auto"/>
          <w:sz w:val="21"/>
          <w:szCs w:val="21"/>
          <w:highlight w:val="none"/>
          <w:lang w:val="zh-CN"/>
        </w:rPr>
        <w:t xml:space="preserve">需要供应商进行澄清、说明和更正的，磋商小组将通过</w:t>
      </w:r>
      <w:r>
        <w:rPr>
          <w:rFonts w:hint="eastAsia" w:ascii="宋体" w:hAnsi="宋体" w:eastAsia="宋体" w:cs="宋体"/>
          <w:color w:val="auto"/>
          <w:sz w:val="21"/>
          <w:szCs w:val="21"/>
          <w:highlight w:val="none"/>
        </w:rPr>
        <w:t xml:space="preserve">“苏采云”</w:t>
      </w:r>
      <w:r>
        <w:rPr>
          <w:rFonts w:hint="eastAsia" w:ascii="宋体" w:hAnsi="宋体" w:eastAsia="宋体" w:cs="宋体"/>
          <w:color w:val="auto"/>
          <w:sz w:val="21"/>
          <w:szCs w:val="21"/>
          <w:highlight w:val="none"/>
          <w:lang w:val="zh-CN"/>
        </w:rPr>
        <w:t xml:space="preserve">系统向供应商发布“澄清要求函”，接到“澄清要求函”的供应商应当按照要求在</w:t>
      </w:r>
      <w:r>
        <w:rPr>
          <w:rFonts w:hint="eastAsia" w:ascii="宋体" w:hAnsi="宋体" w:eastAsia="宋体" w:cs="宋体"/>
          <w:color w:val="auto"/>
          <w:sz w:val="21"/>
          <w:szCs w:val="21"/>
          <w:highlight w:val="none"/>
        </w:rPr>
        <w:t xml:space="preserve">“苏采云”</w:t>
      </w:r>
      <w:r>
        <w:rPr>
          <w:rFonts w:hint="eastAsia" w:ascii="宋体" w:hAnsi="宋体" w:eastAsia="宋体" w:cs="宋体"/>
          <w:color w:val="auto"/>
          <w:sz w:val="21"/>
          <w:szCs w:val="21"/>
          <w:highlight w:val="none"/>
          <w:lang w:val="zh-CN"/>
        </w:rPr>
        <w:t xml:space="preserve">系统中提交“澄清响应函”并加盖CA电子公章。澄清、说明和更正的内容作为响应文件的补充部分，具体操作方式见《操作手册》。</w:t>
      </w:r>
      <w:r>
        <w:rPr>
          <w:rFonts w:hint="eastAsia" w:ascii="宋体" w:hAnsi="宋体" w:eastAsia="宋体" w:cs="宋体"/>
          <w:b/>
          <w:color w:val="auto"/>
          <w:sz w:val="21"/>
          <w:szCs w:val="21"/>
          <w:highlight w:val="none"/>
          <w:lang w:val="zh-CN"/>
        </w:rPr>
        <w:t xml:space="preserve">未加盖CA电子公章的澄清无效。</w:t>
      </w:r>
      <w:r/>
    </w:p>
    <w:p>
      <w:pPr>
        <w:ind w:firstLine="416"/>
        <w:spacing w:line="400" w:lineRule="exact"/>
        <w:rPr>
          <w:rFonts w:hint="eastAsia" w:ascii="宋体" w:hAnsi="宋体" w:eastAsia="宋体" w:cs="宋体"/>
          <w:color w:val="auto"/>
          <w:spacing w:val="-1"/>
          <w:highlight w:val="none"/>
        </w:rPr>
      </w:pPr>
      <w:r>
        <w:rPr>
          <w:rFonts w:hint="eastAsia" w:ascii="宋体" w:hAnsi="宋体" w:eastAsia="宋体" w:cs="宋体"/>
          <w:color w:val="auto"/>
          <w:spacing w:val="-1"/>
          <w:highlight w:val="none"/>
        </w:rPr>
        <w:t xml:space="preserve">4.4.3接到磋商小组澄清、说明和更正要求的供应商如未按规定做出澄清、说明和更正，其风险由供应商自行承担。</w:t>
      </w:r>
      <w:r/>
    </w:p>
    <w:p>
      <w:pPr>
        <w:ind w:firstLine="418"/>
        <w:spacing w:line="400" w:lineRule="exact"/>
        <w:rPr>
          <w:rFonts w:hint="eastAsia" w:ascii="宋体" w:hAnsi="宋体" w:eastAsia="宋体" w:cs="宋体"/>
          <w:b/>
          <w:bCs/>
          <w:color w:val="auto"/>
          <w:spacing w:val="-1"/>
          <w:highlight w:val="none"/>
          <w:lang w:val="en-US" w:eastAsia="zh-CN"/>
        </w:rPr>
      </w:pPr>
      <w:r>
        <w:rPr>
          <w:rFonts w:hint="eastAsia" w:ascii="宋体" w:hAnsi="宋体" w:eastAsia="宋体" w:cs="宋体"/>
          <w:b/>
          <w:bCs/>
          <w:color w:val="auto"/>
          <w:spacing w:val="-1"/>
          <w:highlight w:val="none"/>
        </w:rPr>
        <w:t xml:space="preserve">4.5</w:t>
      </w:r>
      <w:r>
        <w:rPr>
          <w:rFonts w:hint="eastAsia" w:ascii="宋体" w:hAnsi="宋体" w:eastAsia="宋体" w:cs="宋体"/>
          <w:b/>
          <w:bCs/>
          <w:color w:val="auto"/>
          <w:spacing w:val="-1"/>
          <w:highlight w:val="none"/>
          <w:lang w:val="en-US" w:eastAsia="zh-CN"/>
        </w:rPr>
        <w:t xml:space="preserve">最后报价</w:t>
      </w:r>
      <w:r/>
    </w:p>
    <w:p>
      <w:pPr>
        <w:ind w:firstLine="416"/>
        <w:spacing w:line="400" w:lineRule="exact"/>
        <w:rPr>
          <w:rFonts w:hint="eastAsia" w:ascii="宋体" w:hAnsi="宋体" w:eastAsia="宋体" w:cs="宋体"/>
          <w:color w:val="auto"/>
          <w:spacing w:val="-1"/>
          <w:highlight w:val="none"/>
        </w:rPr>
      </w:pPr>
      <w:r>
        <w:rPr>
          <w:rFonts w:hint="eastAsia" w:ascii="宋体" w:hAnsi="宋体" w:eastAsia="宋体" w:cs="宋体"/>
          <w:color w:val="auto"/>
          <w:spacing w:val="-1"/>
          <w:highlight w:val="none"/>
        </w:rPr>
        <w:t xml:space="preserve">4.5.1磋商结束后，磋商小组将要求所有实质性响应的供应商在</w:t>
      </w:r>
      <w:r>
        <w:rPr>
          <w:rFonts w:hint="eastAsia" w:ascii="宋体" w:hAnsi="宋体" w:eastAsia="宋体" w:cs="宋体"/>
          <w:color w:val="auto"/>
          <w:spacing w:val="-1"/>
          <w:highlight w:val="none"/>
          <w:lang w:val="en-US" w:eastAsia="zh-CN"/>
        </w:rPr>
        <w:t xml:space="preserve">规定时间</w:t>
      </w:r>
      <w:r>
        <w:rPr>
          <w:rFonts w:hint="eastAsia" w:ascii="宋体" w:hAnsi="宋体" w:eastAsia="宋体" w:cs="宋体"/>
          <w:color w:val="auto"/>
          <w:spacing w:val="-1"/>
          <w:highlight w:val="none"/>
        </w:rPr>
        <w:t xml:space="preserve">内提交最后报价，最后报价作为评审价格(各磋商供应商可提供最后报价总价或最后报价总价的明细报价；若未提供明细报价的则合同单价按最终报价与第一次报价总价的下浮比例同比例下浮），最后报价是供应商响应文件的有效组成部分。</w:t>
      </w:r>
      <w:r/>
    </w:p>
    <w:p>
      <w:pPr>
        <w:ind w:firstLine="416"/>
        <w:spacing w:line="400" w:lineRule="exact"/>
        <w:rPr>
          <w:rFonts w:hint="eastAsia" w:ascii="宋体" w:hAnsi="宋体" w:eastAsia="宋体" w:cs="宋体"/>
          <w:color w:val="auto"/>
          <w:spacing w:val="-1"/>
          <w:highlight w:val="none"/>
        </w:rPr>
      </w:pPr>
      <w:r>
        <w:rPr>
          <w:rFonts w:hint="eastAsia" w:ascii="宋体" w:hAnsi="宋体" w:eastAsia="宋体" w:cs="宋体"/>
          <w:color w:val="auto"/>
          <w:spacing w:val="-1"/>
          <w:highlight w:val="none"/>
        </w:rPr>
        <w:t xml:space="preserve">4.5.2线上二次报价：</w:t>
      </w:r>
      <w:r>
        <w:rPr>
          <w:rFonts w:hint="eastAsia" w:ascii="宋体" w:hAnsi="宋体" w:eastAsia="宋体" w:cs="宋体"/>
          <w:bCs/>
          <w:color w:val="auto"/>
          <w:sz w:val="21"/>
          <w:szCs w:val="21"/>
          <w:highlight w:val="none"/>
        </w:rPr>
        <w:t xml:space="preserve">磋商小组将在</w:t>
      </w:r>
      <w:r>
        <w:rPr>
          <w:rFonts w:hint="eastAsia" w:ascii="宋体" w:hAnsi="宋体" w:eastAsia="宋体" w:cs="宋体"/>
          <w:color w:val="auto"/>
          <w:sz w:val="21"/>
          <w:szCs w:val="21"/>
          <w:highlight w:val="none"/>
        </w:rPr>
        <w:t xml:space="preserve">“苏采云”</w:t>
      </w:r>
      <w:r>
        <w:rPr>
          <w:rFonts w:hint="eastAsia" w:ascii="宋体" w:hAnsi="宋体" w:eastAsia="宋体" w:cs="宋体"/>
          <w:bCs/>
          <w:color w:val="auto"/>
          <w:sz w:val="21"/>
          <w:szCs w:val="21"/>
          <w:highlight w:val="none"/>
        </w:rPr>
        <w:t xml:space="preserve">系统中向符合条件的供应商发布“最后报价要求函”及分项报价表（如有），要求其在规定时间内提交最后报价。因供应商自身原因导致线上报价失败的后果由供应商自行承担。</w:t>
      </w:r>
      <w:r>
        <w:rPr>
          <w:rFonts w:hint="eastAsia" w:ascii="宋体" w:hAnsi="宋体" w:eastAsia="宋体" w:cs="宋体"/>
          <w:b/>
          <w:bCs/>
          <w:color w:val="auto"/>
          <w:sz w:val="21"/>
          <w:szCs w:val="21"/>
          <w:highlight w:val="none"/>
        </w:rPr>
        <w:t xml:space="preserve">供应商未在磋商小组规定的时间内在“苏采云”系统中提交最后报价的视为放弃磋商，其响应文件按无效响应处理，提交最后报价须加盖CA电子签章,否则视为未提交最后报价。</w:t>
      </w:r>
      <w:r>
        <w:rPr>
          <w:rFonts w:hint="eastAsia" w:ascii="宋体" w:hAnsi="宋体" w:eastAsia="宋体" w:cs="宋体"/>
          <w:bCs/>
          <w:color w:val="auto"/>
          <w:sz w:val="21"/>
          <w:szCs w:val="21"/>
          <w:highlight w:val="none"/>
        </w:rPr>
        <w:t xml:space="preserve">在提交最后报价之前，可以根据磋商情况退出磋商，并在“苏采云”系统中提交“退出磋商函”并加盖CA电子公章。</w:t>
      </w:r>
      <w:r/>
    </w:p>
    <w:p>
      <w:pPr>
        <w:ind w:firstLine="416"/>
        <w:spacing w:line="400" w:lineRule="exact"/>
        <w:rPr>
          <w:rFonts w:hint="eastAsia" w:ascii="宋体" w:hAnsi="宋体" w:eastAsia="宋体" w:cs="宋体"/>
          <w:color w:val="auto"/>
          <w:spacing w:val="-1"/>
          <w:highlight w:val="none"/>
        </w:rPr>
      </w:pPr>
      <w:r>
        <w:rPr>
          <w:rFonts w:hint="eastAsia" w:ascii="宋体" w:hAnsi="宋体" w:eastAsia="宋体" w:cs="宋体"/>
          <w:color w:val="auto"/>
          <w:spacing w:val="-1"/>
          <w:highlight w:val="none"/>
        </w:rPr>
        <w:t xml:space="preserve">4.5.3</w:t>
      </w:r>
      <w:r>
        <w:rPr>
          <w:rFonts w:hint="eastAsia" w:ascii="宋体" w:hAnsi="宋体" w:eastAsia="宋体" w:cs="宋体"/>
          <w:bCs/>
          <w:color w:val="auto"/>
          <w:sz w:val="21"/>
          <w:szCs w:val="21"/>
          <w:highlight w:val="none"/>
        </w:rPr>
        <w:t xml:space="preserve">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p>
    <w:p>
      <w:pPr>
        <w:ind w:firstLine="416"/>
        <w:spacing w:line="400" w:lineRule="exact"/>
        <w:rPr>
          <w:rFonts w:hint="eastAsia" w:ascii="宋体" w:hAnsi="宋体" w:eastAsia="宋体" w:cs="宋体"/>
          <w:color w:val="auto"/>
          <w:spacing w:val="-1"/>
          <w:highlight w:val="none"/>
        </w:rPr>
      </w:pPr>
      <w:r>
        <w:rPr>
          <w:rFonts w:hint="eastAsia" w:ascii="宋体" w:hAnsi="宋体" w:eastAsia="宋体" w:cs="宋体"/>
          <w:color w:val="auto"/>
          <w:spacing w:val="-1"/>
          <w:highlight w:val="none"/>
        </w:rPr>
        <w:t xml:space="preserve">4.5.4</w:t>
      </w:r>
      <w:r>
        <w:rPr>
          <w:rFonts w:hint="eastAsia" w:ascii="宋体" w:hAnsi="宋体" w:eastAsia="宋体" w:cs="宋体"/>
          <w:color w:val="auto"/>
          <w:sz w:val="21"/>
          <w:szCs w:val="21"/>
          <w:highlight w:val="none"/>
        </w:rPr>
        <w:t xml:space="preserve">磋商小组认为某最后报价明显低于其他供应商的最后报价，有可能影响产品质量或者不能诚信履约的，应当要求其在谈判/磋商现场合理的时间内提供书面说明</w:t>
      </w:r>
      <w:bookmarkStart w:id="1" w:name="_Hlk132385548"/>
      <w:r>
        <w:rPr>
          <w:rFonts w:hint="eastAsia" w:ascii="宋体" w:hAnsi="宋体" w:eastAsia="宋体" w:cs="宋体"/>
          <w:color w:val="auto"/>
          <w:sz w:val="21"/>
          <w:szCs w:val="21"/>
          <w:highlight w:val="none"/>
        </w:rPr>
        <w:t xml:space="preserve">（线上开评标项目可通过“苏采云”系统要求其提供）</w:t>
      </w:r>
      <w:bookmarkEnd w:id="1"/>
      <w:r>
        <w:rPr>
          <w:rFonts w:hint="eastAsia" w:ascii="宋体" w:hAnsi="宋体" w:eastAsia="宋体" w:cs="宋体"/>
          <w:color w:val="auto"/>
          <w:sz w:val="21"/>
          <w:szCs w:val="21"/>
          <w:highlight w:val="none"/>
        </w:rPr>
        <w:t xml:space="preserve">，必要时提交相关证明材料；供应商不能证明其报价合理性的，</w:t>
      </w:r>
      <w:r>
        <w:rPr>
          <w:rFonts w:hint="eastAsia" w:ascii="宋体" w:hAnsi="宋体" w:eastAsia="宋体" w:cs="宋体"/>
          <w:b/>
          <w:color w:val="auto"/>
          <w:sz w:val="21"/>
          <w:szCs w:val="21"/>
          <w:highlight w:val="none"/>
        </w:rPr>
        <w:t xml:space="preserve">磋商小组应当将其响应文件按无效处理。</w:t>
      </w:r>
      <w:r/>
    </w:p>
    <w:p>
      <w:pPr>
        <w:ind w:firstLine="418"/>
        <w:spacing w:line="400" w:lineRule="exact"/>
        <w:rPr>
          <w:rFonts w:hint="eastAsia" w:ascii="宋体" w:hAnsi="宋体" w:eastAsia="宋体" w:cs="宋体"/>
          <w:b/>
          <w:bCs/>
          <w:color w:val="auto"/>
          <w:spacing w:val="-1"/>
          <w:highlight w:val="none"/>
        </w:rPr>
      </w:pPr>
      <w:r>
        <w:rPr>
          <w:rFonts w:hint="eastAsia" w:ascii="宋体" w:hAnsi="宋体" w:eastAsia="宋体" w:cs="宋体"/>
          <w:b/>
          <w:bCs/>
          <w:color w:val="auto"/>
          <w:spacing w:val="-1"/>
          <w:highlight w:val="none"/>
        </w:rPr>
        <w:t xml:space="preserve">4.5.5未在规定时间提交最后报价的，响应文件按无效处理。</w:t>
      </w:r>
      <w:r/>
    </w:p>
    <w:p>
      <w:pPr>
        <w:ind w:firstLine="416"/>
        <w:spacing w:line="400" w:lineRule="exact"/>
        <w:rPr>
          <w:rFonts w:hint="eastAsia" w:ascii="宋体" w:hAnsi="宋体" w:eastAsia="宋体" w:cs="宋体"/>
          <w:color w:val="auto"/>
          <w:spacing w:val="-1"/>
          <w:highlight w:val="none"/>
        </w:rPr>
      </w:pPr>
      <w:r>
        <w:rPr>
          <w:rFonts w:hint="eastAsia" w:ascii="宋体" w:hAnsi="宋体" w:eastAsia="宋体" w:cs="宋体"/>
          <w:color w:val="auto"/>
          <w:spacing w:val="-1"/>
          <w:highlight w:val="none"/>
        </w:rPr>
        <w:t xml:space="preserve">4.5.6在规定时间内提交最后报价的供应商少于3家的，项目终止。</w:t>
      </w:r>
      <w:r/>
    </w:p>
    <w:p>
      <w:pPr>
        <w:ind w:firstLine="416"/>
        <w:spacing w:line="400" w:lineRule="exact"/>
        <w:rPr>
          <w:rFonts w:hint="eastAsia" w:ascii="宋体" w:hAnsi="宋体" w:eastAsia="宋体" w:cs="宋体"/>
          <w:color w:val="auto"/>
          <w:spacing w:val="-1"/>
          <w:highlight w:val="none"/>
        </w:rPr>
      </w:pPr>
      <w:r>
        <w:rPr>
          <w:rFonts w:hint="eastAsia" w:ascii="宋体" w:hAnsi="宋体" w:eastAsia="宋体" w:cs="宋体"/>
          <w:color w:val="auto"/>
          <w:spacing w:val="-1"/>
          <w:highlight w:val="none"/>
        </w:rPr>
        <w:t xml:space="preserve">4.5.7如磋商过程中出现本磋商文件未尽事宜，由磋商小组根据政府采购有关法律、法规讨论决定。</w:t>
      </w:r>
      <w:r/>
    </w:p>
    <w:p>
      <w:pPr>
        <w:ind w:firstLine="418"/>
        <w:spacing w:line="400" w:lineRule="exact"/>
        <w:rPr>
          <w:rFonts w:hint="eastAsia" w:ascii="宋体" w:hAnsi="宋体" w:eastAsia="宋体" w:cs="宋体"/>
          <w:b/>
          <w:bCs/>
          <w:color w:val="auto"/>
          <w:spacing w:val="-1"/>
          <w:highlight w:val="none"/>
        </w:rPr>
      </w:pPr>
      <w:r>
        <w:rPr>
          <w:rFonts w:hint="eastAsia" w:ascii="宋体" w:hAnsi="宋体" w:eastAsia="宋体" w:cs="宋体"/>
          <w:b/>
          <w:bCs/>
          <w:color w:val="auto"/>
          <w:spacing w:val="-1"/>
          <w:highlight w:val="none"/>
        </w:rPr>
        <w:t xml:space="preserve">5项目终止</w:t>
      </w:r>
      <w:r/>
    </w:p>
    <w:p>
      <w:pPr>
        <w:ind w:firstLine="416"/>
        <w:spacing w:line="400" w:lineRule="exact"/>
        <w:rPr>
          <w:rFonts w:hint="eastAsia" w:ascii="宋体" w:hAnsi="宋体" w:eastAsia="宋体" w:cs="宋体"/>
          <w:color w:val="auto"/>
          <w:spacing w:val="-1"/>
          <w:highlight w:val="none"/>
        </w:rPr>
      </w:pPr>
      <w:r>
        <w:rPr>
          <w:rFonts w:hint="eastAsia" w:ascii="宋体" w:hAnsi="宋体" w:eastAsia="宋体" w:cs="宋体"/>
          <w:color w:val="auto"/>
          <w:spacing w:val="-1"/>
          <w:highlight w:val="none"/>
        </w:rPr>
        <w:t xml:space="preserve">出现下列情形之一的，采购人或者采购代理机构应当终止竞争性磋商采购活动，发布项目终止公告并说明原因，重新开展采购活动：</w:t>
      </w:r>
      <w:r/>
    </w:p>
    <w:p>
      <w:pPr>
        <w:ind w:firstLine="416"/>
        <w:spacing w:line="400" w:lineRule="exact"/>
        <w:rPr>
          <w:rFonts w:hint="eastAsia" w:ascii="宋体" w:hAnsi="宋体" w:eastAsia="宋体" w:cs="宋体"/>
          <w:color w:val="auto"/>
          <w:spacing w:val="-1"/>
          <w:highlight w:val="none"/>
        </w:rPr>
      </w:pPr>
      <w:r>
        <w:rPr>
          <w:rFonts w:hint="eastAsia" w:ascii="宋体" w:hAnsi="宋体" w:eastAsia="宋体" w:cs="宋体"/>
          <w:color w:val="auto"/>
          <w:spacing w:val="-1"/>
          <w:highlight w:val="none"/>
        </w:rPr>
        <w:t xml:space="preserve">1、因情况变化，不再符合规定的竞争性磋商采购方式适用情形的；</w:t>
      </w:r>
      <w:r/>
    </w:p>
    <w:p>
      <w:pPr>
        <w:ind w:firstLine="416"/>
        <w:spacing w:line="400" w:lineRule="exact"/>
        <w:rPr>
          <w:rFonts w:hint="eastAsia" w:ascii="宋体" w:hAnsi="宋体" w:eastAsia="宋体" w:cs="宋体"/>
          <w:color w:val="auto"/>
          <w:spacing w:val="-1"/>
          <w:highlight w:val="none"/>
        </w:rPr>
      </w:pPr>
      <w:r>
        <w:rPr>
          <w:rFonts w:hint="eastAsia" w:ascii="宋体" w:hAnsi="宋体" w:eastAsia="宋体" w:cs="宋体"/>
          <w:color w:val="auto"/>
          <w:spacing w:val="-1"/>
          <w:highlight w:val="none"/>
        </w:rPr>
        <w:t xml:space="preserve">2、出现影响采购公正的违法、违规行为的；</w:t>
      </w:r>
      <w:r/>
    </w:p>
    <w:p>
      <w:pPr>
        <w:ind w:firstLine="416"/>
        <w:spacing w:line="400" w:lineRule="exact"/>
        <w:rPr>
          <w:rFonts w:hint="eastAsia" w:ascii="宋体" w:hAnsi="宋体" w:eastAsia="宋体" w:cs="宋体"/>
          <w:color w:val="auto"/>
          <w:spacing w:val="-1"/>
          <w:highlight w:val="none"/>
        </w:rPr>
      </w:pPr>
      <w:r>
        <w:rPr>
          <w:rFonts w:hint="eastAsia" w:ascii="宋体" w:hAnsi="宋体" w:eastAsia="宋体" w:cs="宋体"/>
          <w:color w:val="auto"/>
          <w:spacing w:val="-1"/>
          <w:highlight w:val="none"/>
        </w:rPr>
        <w:t xml:space="preserve">3、在采购过程中符合竞争要求的供应商或者报价未超过采购预算的供应商不足3家的，但符合《政府采购竞争性磋商采购方式管理暂行办法》第三条第四项的情形除外。</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项目终止后，采购代理机构应当将项目终止的理由告知所有供应商。</w:t>
      </w:r>
      <w:r/>
    </w:p>
    <w:p>
      <w:pPr>
        <w:ind w:firstLine="418"/>
        <w:spacing w:line="400" w:lineRule="exact"/>
        <w:rPr>
          <w:rFonts w:ascii="宋体" w:hAnsi="宋体" w:eastAsia="宋体" w:cs="宋体"/>
          <w:b/>
          <w:bCs/>
          <w:color w:val="auto"/>
          <w:spacing w:val="-1"/>
          <w:highlight w:val="none"/>
        </w:rPr>
      </w:pPr>
      <w:r>
        <w:rPr>
          <w:rFonts w:hint="eastAsia" w:ascii="宋体" w:hAnsi="宋体" w:eastAsia="宋体" w:cs="宋体"/>
          <w:b/>
          <w:bCs/>
          <w:color w:val="auto"/>
          <w:spacing w:val="-1"/>
          <w:highlight w:val="none"/>
        </w:rPr>
        <w:t xml:space="preserve">6成交</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6.1磋商小组应当根据综合评分情况，按照评审得分由高到</w:t>
      </w:r>
      <w:r>
        <w:rPr>
          <w:rFonts w:hint="eastAsia" w:ascii="宋体" w:hAnsi="宋体" w:eastAsia="宋体" w:cs="宋体"/>
          <w:color w:val="auto"/>
          <w:spacing w:val="-1"/>
          <w:highlight w:val="none"/>
          <w:lang w:val="en-US" w:eastAsia="zh-CN"/>
        </w:rPr>
        <w:t xml:space="preserve">低</w:t>
      </w:r>
      <w:r>
        <w:rPr>
          <w:rFonts w:hint="eastAsia" w:ascii="宋体" w:hAnsi="宋体" w:eastAsia="宋体" w:cs="宋体"/>
          <w:color w:val="auto"/>
          <w:spacing w:val="-1"/>
          <w:highlight w:val="none"/>
        </w:rPr>
        <w:t xml:space="preserve">顺序推荐3名成交候选供应商，评审得分相同的，按照最后报价由低到高的顺序推荐，评审得分且最后报价相同的，按照技术指标优劣顺序推荐。</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6.2磋商小组根据磋商成交原则确定成交供应商。</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6.3采购人或者采购代理机构应当在成交供应商确定后2个工作日内，在政府采购信息媒体上发布成交结果，成交公告期限为1个工作日。</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6.4</w:t>
      </w:r>
      <w:r>
        <w:rPr>
          <w:rFonts w:hint="eastAsia" w:ascii="宋体" w:hAnsi="宋体" w:eastAsia="宋体" w:cs="宋体"/>
          <w:color w:val="auto"/>
          <w:szCs w:val="21"/>
          <w:highlight w:val="none"/>
        </w:rPr>
        <w:t xml:space="preserve">采</w:t>
      </w:r>
      <w:r>
        <w:rPr>
          <w:rFonts w:hint="eastAsia" w:ascii="宋体" w:hAnsi="宋体" w:eastAsia="宋体" w:cs="宋体"/>
          <w:bCs/>
          <w:color w:val="auto"/>
          <w:szCs w:val="21"/>
          <w:highlight w:val="none"/>
        </w:rPr>
        <w:t xml:space="preserve">购人或采购代理机构根据相关规定发布成交公告，成交公告发出的同时应当向成交供应商发出《成交通知书》</w:t>
      </w:r>
      <w:bookmarkStart w:id="2" w:name="_Hlk132389804"/>
      <w:r/>
      <w:bookmarkStart w:id="3" w:name="_Hlk132385577"/>
      <w:r/>
      <w:bookmarkStart w:id="4" w:name="_Hlk132385599"/>
      <w:r>
        <w:rPr>
          <w:rFonts w:hint="eastAsia" w:ascii="宋体" w:hAnsi="宋体" w:eastAsia="宋体" w:cs="宋体"/>
          <w:bCs/>
          <w:color w:val="auto"/>
          <w:szCs w:val="21"/>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2"/>
      <w:r/>
      <w:bookmarkEnd w:id="3"/>
      <w:r/>
      <w:bookmarkEnd w:id="4"/>
      <w:r>
        <w:rPr>
          <w:rFonts w:hint="eastAsia" w:ascii="宋体" w:hAnsi="宋体" w:eastAsia="宋体" w:cs="宋体"/>
          <w:bCs/>
          <w:color w:val="auto"/>
          <w:szCs w:val="21"/>
          <w:highlight w:val="none"/>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6.5成交通知书发出后，采购人不得违法改变成交结果，成交供应商无正当理由不得放弃成交。</w:t>
      </w:r>
      <w:r/>
    </w:p>
    <w:p>
      <w:pPr>
        <w:ind w:firstLine="418"/>
        <w:spacing w:line="400" w:lineRule="exact"/>
        <w:rPr>
          <w:rFonts w:ascii="宋体" w:hAnsi="宋体" w:eastAsia="宋体" w:cs="宋体"/>
          <w:b/>
          <w:bCs/>
          <w:color w:val="auto"/>
          <w:spacing w:val="-1"/>
          <w:highlight w:val="none"/>
        </w:rPr>
      </w:pPr>
      <w:r>
        <w:rPr>
          <w:rFonts w:hint="eastAsia" w:ascii="宋体" w:hAnsi="宋体" w:eastAsia="宋体" w:cs="宋体"/>
          <w:b/>
          <w:bCs/>
          <w:color w:val="auto"/>
          <w:spacing w:val="-1"/>
          <w:highlight w:val="none"/>
        </w:rPr>
        <w:t xml:space="preserve">7履约保证金</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7.1无。</w:t>
      </w:r>
      <w:r/>
    </w:p>
    <w:p>
      <w:pPr>
        <w:ind w:firstLine="418"/>
        <w:spacing w:line="400" w:lineRule="exact"/>
        <w:rPr>
          <w:rFonts w:ascii="宋体" w:hAnsi="宋体" w:eastAsia="宋体" w:cs="宋体"/>
          <w:b/>
          <w:bCs/>
          <w:color w:val="auto"/>
          <w:spacing w:val="-1"/>
          <w:highlight w:val="none"/>
        </w:rPr>
      </w:pPr>
      <w:r>
        <w:rPr>
          <w:rFonts w:hint="eastAsia" w:ascii="宋体" w:hAnsi="宋体" w:eastAsia="宋体" w:cs="宋体"/>
          <w:b/>
          <w:bCs/>
          <w:color w:val="auto"/>
          <w:spacing w:val="-1"/>
          <w:highlight w:val="none"/>
        </w:rPr>
        <w:t xml:space="preserve">8合同</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8.1采购人原则上应当自中标（成交）通知书发出之日起15日内(最迟30日内)，按照磋商文件确定的合同文本以及采购标的、规格型号、采购金额、采购数量、技术和服务要求等事项签订政府采购合同。</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8.2采购合同签订之日起两个工作日之内采购合同网上公示。签订之日起七个工作日内，采购人应当将合同报</w:t>
      </w:r>
      <w:r>
        <w:rPr>
          <w:rFonts w:hint="eastAsia" w:ascii="宋体" w:hAnsi="宋体" w:eastAsia="宋体" w:cs="宋体"/>
          <w:color w:val="auto"/>
          <w:spacing w:val="-1"/>
          <w:highlight w:val="none"/>
          <w:lang w:val="en-US" w:eastAsia="zh-CN"/>
        </w:rPr>
        <w:t xml:space="preserve">相城区政府采购处</w:t>
      </w:r>
      <w:r>
        <w:rPr>
          <w:rFonts w:hint="eastAsia" w:ascii="宋体" w:hAnsi="宋体" w:eastAsia="宋体" w:cs="宋体"/>
          <w:color w:val="auto"/>
          <w:spacing w:val="-1"/>
          <w:highlight w:val="none"/>
        </w:rPr>
        <w:t xml:space="preserve">备案。</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8.3采购合同的双方当事人不得擅自变更、中止或者解除合同。合同继续履行将损害国家利益和社会公共利益的，双方当事人应当变更、中止或者解除合同。有过错的一方应当承担赔偿责任，双方都有过错的，各自承担相应责任。</w:t>
      </w:r>
      <w:r/>
    </w:p>
    <w:p>
      <w:pPr>
        <w:ind w:firstLine="418"/>
        <w:spacing w:line="400" w:lineRule="exact"/>
        <w:rPr>
          <w:rFonts w:ascii="宋体" w:hAnsi="宋体" w:eastAsia="宋体" w:cs="宋体"/>
          <w:b/>
          <w:bCs/>
          <w:color w:val="auto"/>
          <w:spacing w:val="-1"/>
          <w:highlight w:val="none"/>
        </w:rPr>
      </w:pPr>
      <w:r>
        <w:rPr>
          <w:rFonts w:hint="eastAsia" w:ascii="宋体" w:hAnsi="宋体" w:eastAsia="宋体" w:cs="宋体"/>
          <w:b/>
          <w:bCs/>
          <w:color w:val="auto"/>
          <w:spacing w:val="-1"/>
          <w:highlight w:val="none"/>
        </w:rPr>
        <w:t xml:space="preserve">9质疑</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9.1质疑及答复遵守《政府采购质疑和投诉办法》(中华人民共和国财政部令第94号)规定。</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9.2供应商认为采购文件、采购过程和采购结果使自己的权益受到损害的，可以在知道或应知其权益受到损害之日起七个工作日内，以书面形式根据下述9.5、9.6条款的规定向代理单位或采购人提出质疑。上述应知其权益受到损害之日，是指：</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①对可以质疑的采购文件提出质疑的，为收到采购文件之日或者采购文件公告期限届满之日；</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②对采购过程提出质疑的，为各采购程序环节结束之日；</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③对中标或者成交结果提出质疑的，为中标或者成交结果公告期限届满之日。</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9.3供应商应当在法定质疑期内一次性提出针对同一采购程序环节的质疑。供应商如在法定期限内对同一采购程序环节提出多次质疑的，代理单位、采购人将只对供应商第一次质疑作出答复。</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9.4提出质疑的供应商应当是参与所质疑项目采购活动的供应商，</w:t>
      </w:r>
      <w:r>
        <w:rPr>
          <w:b/>
          <w:color w:val="auto"/>
          <w:highlight w:val="none"/>
        </w:rPr>
        <w:t xml:space="preserve">对</w:t>
      </w:r>
      <w:r>
        <w:rPr>
          <w:rFonts w:hint="eastAsia"/>
          <w:b/>
          <w:color w:val="auto"/>
          <w:highlight w:val="none"/>
        </w:rPr>
        <w:t xml:space="preserve">采购文件</w:t>
      </w:r>
      <w:r>
        <w:rPr>
          <w:b/>
          <w:color w:val="auto"/>
          <w:highlight w:val="none"/>
        </w:rPr>
        <w:t xml:space="preserve">内容质疑时，需提供在</w:t>
      </w:r>
      <w:r>
        <w:rPr>
          <w:rFonts w:hint="eastAsia"/>
          <w:b/>
          <w:color w:val="auto"/>
          <w:highlight w:val="none"/>
        </w:rPr>
        <w:t xml:space="preserve">“苏采云”</w:t>
      </w:r>
      <w:r>
        <w:rPr>
          <w:b/>
          <w:color w:val="auto"/>
          <w:highlight w:val="none"/>
        </w:rPr>
        <w:t xml:space="preserve">系统中下载本项目</w:t>
      </w:r>
      <w:r>
        <w:rPr>
          <w:rFonts w:hint="eastAsia"/>
          <w:b/>
          <w:color w:val="auto"/>
          <w:highlight w:val="none"/>
        </w:rPr>
        <w:t xml:space="preserve">磋商文件</w:t>
      </w:r>
      <w:r>
        <w:rPr>
          <w:b/>
          <w:color w:val="auto"/>
          <w:highlight w:val="none"/>
        </w:rPr>
        <w:t xml:space="preserve">的《</w:t>
      </w:r>
      <w:r>
        <w:rPr>
          <w:rFonts w:hint="eastAsia"/>
          <w:b/>
          <w:color w:val="auto"/>
          <w:highlight w:val="none"/>
        </w:rPr>
        <w:t xml:space="preserve">投标供应商确认函</w:t>
      </w:r>
      <w:r>
        <w:rPr>
          <w:b/>
          <w:color w:val="auto"/>
          <w:highlight w:val="none"/>
        </w:rPr>
        <w:t xml:space="preserve">》，</w:t>
      </w:r>
      <w:r>
        <w:rPr>
          <w:rFonts w:hint="eastAsia" w:ascii="宋体" w:hAnsi="宋体" w:eastAsia="宋体" w:cs="宋体"/>
          <w:color w:val="auto"/>
          <w:spacing w:val="-1"/>
          <w:highlight w:val="none"/>
        </w:rPr>
        <w:t xml:space="preserve">未依照采购公告要求获取采购文件的供应商，视为未参与该项政府采购活动，不具备对该政府采购项目提出质疑的法定权利。</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9.5供应商(含潜在供应商)对采购方式、采购需求(及采购需求中列明的供应商实质性响应条件)、评分标准、公开招标项目资格审查结果、合同文本的询问、质疑请向采购人提出，由采购人负责答复。</w:t>
      </w:r>
      <w:r/>
    </w:p>
    <w:p>
      <w:pPr>
        <w:ind w:firstLine="416"/>
        <w:spacing w:line="400" w:lineRule="exact"/>
        <w:rPr>
          <w:rFonts w:hint="eastAsia" w:ascii="宋体" w:hAnsi="宋体" w:eastAsia="宋体" w:cs="宋体"/>
          <w:color w:val="auto"/>
          <w:spacing w:val="-1"/>
          <w:highlight w:val="none"/>
          <w:lang w:eastAsia="zh-CN"/>
        </w:rPr>
      </w:pPr>
      <w:r>
        <w:rPr>
          <w:rFonts w:hint="eastAsia" w:ascii="宋体" w:hAnsi="宋体" w:eastAsia="宋体" w:cs="宋体"/>
          <w:color w:val="auto"/>
          <w:spacing w:val="-1"/>
          <w:highlight w:val="none"/>
        </w:rPr>
        <w:t xml:space="preserve">采购人联系电话：</w:t>
      </w:r>
      <w:r>
        <w:rPr>
          <w:rFonts w:hint="eastAsia" w:ascii="宋体" w:hAnsi="宋体" w:eastAsia="宋体" w:cs="宋体"/>
          <w:color w:val="auto"/>
          <w:highlight w:val="none"/>
          <w:lang w:eastAsia="zh-CN"/>
        </w:rPr>
        <w:t xml:space="preserve">0512-85182861</w:t>
      </w:r>
      <w:r/>
    </w:p>
    <w:p>
      <w:pPr>
        <w:ind w:firstLine="416"/>
        <w:spacing w:line="400" w:lineRule="exact"/>
        <w:rPr>
          <w:rFonts w:hint="eastAsia" w:ascii="宋体" w:hAnsi="宋体" w:eastAsia="宋体" w:cs="宋体"/>
          <w:color w:val="auto"/>
          <w:spacing w:val="-1"/>
          <w:highlight w:val="none"/>
          <w:lang w:eastAsia="zh-CN"/>
        </w:rPr>
      </w:pPr>
      <w:r>
        <w:rPr>
          <w:rFonts w:hint="eastAsia" w:ascii="宋体" w:hAnsi="宋体" w:eastAsia="宋体" w:cs="宋体"/>
          <w:color w:val="auto"/>
          <w:spacing w:val="-1"/>
          <w:highlight w:val="none"/>
        </w:rPr>
        <w:t xml:space="preserve">采购人通讯地址：</w:t>
      </w:r>
      <w:r>
        <w:rPr>
          <w:rFonts w:hint="eastAsia" w:ascii="宋体" w:hAnsi="宋体" w:eastAsia="宋体" w:cs="宋体"/>
          <w:i w:val="0"/>
          <w:iCs w:val="0"/>
          <w:caps w:val="0"/>
          <w:color w:val="auto"/>
          <w:spacing w:val="-1"/>
          <w:sz w:val="21"/>
          <w:szCs w:val="24"/>
          <w:highlight w:val="none"/>
          <w:shd w:val="clear" w:color="auto" w:fill="auto"/>
          <w:lang w:eastAsia="zh-CN"/>
        </w:rPr>
        <w:t xml:space="preserve">江苏省苏州市相城区阳澄湖东路8号</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9.6供应商对除上述事项以外其他事项的询问、质疑请向代理单位提出，由代理单位负责答复。</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代理单位联系电话：</w:t>
      </w:r>
      <w:r>
        <w:rPr>
          <w:rFonts w:hint="eastAsia" w:ascii="宋体" w:hAnsi="宋体" w:eastAsia="宋体" w:cs="宋体"/>
          <w:color w:val="auto"/>
          <w:spacing w:val="-1"/>
          <w:sz w:val="21"/>
          <w:highlight w:val="none"/>
          <w:lang w:eastAsia="zh-CN" w:bidi="ar"/>
        </w:rPr>
        <w:t xml:space="preserve">0512-66188256</w:t>
      </w:r>
      <w:r>
        <w:rPr>
          <w:rFonts w:hint="eastAsia" w:ascii="宋体" w:hAnsi="宋体" w:eastAsia="宋体" w:cs="宋体"/>
          <w:color w:val="auto"/>
          <w:spacing w:val="-1"/>
          <w:sz w:val="21"/>
          <w:highlight w:val="none"/>
          <w:lang w:bidi="ar"/>
        </w:rPr>
        <w:t xml:space="preserve"> </w:t>
      </w:r>
      <w:r/>
    </w:p>
    <w:p>
      <w:pPr>
        <w:ind w:firstLine="416"/>
        <w:spacing w:line="400" w:lineRule="exact"/>
        <w:rPr>
          <w:rFonts w:hint="eastAsia" w:ascii="宋体" w:hAnsi="宋体" w:eastAsia="宋体" w:cs="宋体"/>
          <w:color w:val="auto"/>
          <w:spacing w:val="-1"/>
          <w:highlight w:val="none"/>
          <w:lang w:eastAsia="zh-CN"/>
        </w:rPr>
      </w:pPr>
      <w:r>
        <w:rPr>
          <w:rFonts w:hint="eastAsia" w:ascii="宋体" w:hAnsi="宋体" w:eastAsia="宋体" w:cs="宋体"/>
          <w:color w:val="auto"/>
          <w:spacing w:val="-1"/>
          <w:highlight w:val="none"/>
        </w:rPr>
        <w:t xml:space="preserve">代理单位通讯地址：</w:t>
      </w:r>
      <w:r>
        <w:rPr>
          <w:rFonts w:hint="eastAsia" w:ascii="宋体" w:hAnsi="宋体"/>
          <w:color w:val="auto"/>
          <w:sz w:val="21"/>
          <w:szCs w:val="21"/>
          <w:highlight w:val="none"/>
          <w:lang w:eastAsia="zh-CN"/>
        </w:rPr>
        <w:t xml:space="preserve">苏州市相城区青龙港路60号苏州港口大厦11层1101（东）室</w:t>
      </w:r>
      <w:r>
        <w:rPr>
          <w:rFonts w:hint="eastAsia" w:ascii="宋体" w:hAnsi="宋体"/>
          <w:color w:val="auto"/>
          <w:sz w:val="21"/>
          <w:szCs w:val="21"/>
          <w:highlight w:val="none"/>
        </w:rPr>
        <w:t xml:space="preserve"> </w:t>
      </w:r>
      <w:r>
        <w:rPr>
          <w:rFonts w:hint="eastAsia" w:ascii="宋体" w:hAnsi="宋体" w:eastAsia="宋体" w:cs="宋体"/>
          <w:color w:val="auto"/>
          <w:spacing w:val="-1"/>
          <w:highlight w:val="none"/>
        </w:rPr>
        <w:t xml:space="preserve">。</w:t>
      </w:r>
      <w:r>
        <w:rPr>
          <w:rFonts w:hint="eastAsia" w:ascii="宋体" w:hAnsi="宋体" w:eastAsia="宋体" w:cs="宋体"/>
          <w:color w:val="auto"/>
          <w:spacing w:val="-1"/>
          <w:highlight w:val="none"/>
          <w:lang w:eastAsia="zh-CN"/>
        </w:rPr>
        <w:t xml:space="preserve">研佳科技咨询（苏州）有限公司</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9.7接收质疑函的方式为书面形式(当场送达或邮寄方式)。供应商质疑函范本格式请参照“苏州市政府采购”网站——“下载中心”——“政府采购供应商质疑函范本”。供应商如组成联合体参加投标，则《质疑函范本》中要求签字、盖章、加盖公章之处，联合体各方均须按要求签字、盖章、加盖公章。</w:t>
      </w:r>
      <w:r/>
    </w:p>
    <w:p>
      <w:pPr>
        <w:ind w:firstLine="416"/>
        <w:spacing w:line="400" w:lineRule="exact"/>
        <w:rPr>
          <w:rFonts w:ascii="宋体" w:hAnsi="宋体" w:eastAsia="宋体" w:cs="宋体"/>
          <w:color w:val="auto"/>
          <w:spacing w:val="-1"/>
          <w:highlight w:val="none"/>
        </w:rPr>
      </w:pPr>
      <w:r>
        <w:rPr>
          <w:rFonts w:hint="eastAsia" w:ascii="宋体" w:hAnsi="宋体" w:eastAsia="宋体" w:cs="宋体"/>
          <w:color w:val="auto"/>
          <w:spacing w:val="-1"/>
          <w:highlight w:val="none"/>
        </w:rPr>
        <w:t xml:space="preserve">9.8供应商提出书面质疑必须有理、有据，不得捏造事实、提供虚假材料进行恶意质疑。否则，一经查实，代理单位有权依据政府采购的有关规定，报请政府采购监管部门对该供应商进行相应的行政处罚和记录该供应商的失信信息。</w:t>
      </w:r>
      <w:r/>
    </w:p>
    <w:p>
      <w:pPr>
        <w:ind w:firstLine="418"/>
        <w:spacing w:line="400" w:lineRule="exact"/>
        <w:rPr>
          <w:rFonts w:ascii="宋体" w:hAnsi="宋体" w:eastAsia="宋体" w:cs="宋体"/>
          <w:b/>
          <w:bCs/>
          <w:color w:val="auto"/>
          <w:spacing w:val="-1"/>
          <w:highlight w:val="none"/>
        </w:rPr>
      </w:pPr>
      <w:r>
        <w:rPr>
          <w:rFonts w:hint="eastAsia" w:ascii="宋体" w:hAnsi="宋体" w:eastAsia="宋体" w:cs="宋体"/>
          <w:b/>
          <w:bCs/>
          <w:color w:val="auto"/>
          <w:spacing w:val="-1"/>
          <w:highlight w:val="none"/>
        </w:rPr>
        <w:t xml:space="preserve">10未尽事宜</w:t>
      </w:r>
      <w:r/>
    </w:p>
    <w:p>
      <w:pPr>
        <w:pStyle w:val="854"/>
        <w:ind w:firstLine="420"/>
        <w:spacing w:line="400" w:lineRule="exact"/>
        <w:rPr>
          <w:rFonts w:hint="eastAsia" w:hAnsi="宋体" w:cs="宋体"/>
          <w:color w:val="auto"/>
          <w:highlight w:val="none"/>
        </w:rPr>
      </w:pPr>
      <w:r>
        <w:rPr>
          <w:rFonts w:hint="eastAsia" w:hAnsi="宋体" w:cs="宋体"/>
          <w:color w:val="auto"/>
          <w:highlight w:val="none"/>
        </w:rPr>
        <w:t xml:space="preserve">按《中华人民共和国政府采购法》及其他有关法律法规的规定执行。</w:t>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br w:type="page" w:clear="all"/>
      </w:r>
      <w:r/>
    </w:p>
    <w:p>
      <w:pPr>
        <w:pStyle w:val="853"/>
        <w:ind w:left="0" w:firstLine="571"/>
        <w:jc w:val="center"/>
        <w:spacing w:before="0" w:after="0" w:line="40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第三章采购需求</w:t>
      </w:r>
      <w:r/>
    </w:p>
    <w:p>
      <w:pPr>
        <w:ind w:firstLine="420"/>
        <w:spacing w:line="400" w:lineRule="exact"/>
        <w:rPr>
          <w:rFonts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研佳科技咨询（苏州）有限公司</w:t>
      </w:r>
      <w:r>
        <w:rPr>
          <w:rFonts w:hint="eastAsia" w:ascii="宋体" w:hAnsi="宋体" w:eastAsia="宋体" w:cs="宋体"/>
          <w:color w:val="auto"/>
          <w:szCs w:val="21"/>
          <w:highlight w:val="none"/>
        </w:rPr>
        <w:t xml:space="preserve">受</w:t>
      </w:r>
      <w:r>
        <w:rPr>
          <w:rFonts w:hint="eastAsia" w:ascii="宋体" w:hAnsi="宋体" w:eastAsia="宋体" w:cs="宋体"/>
          <w:color w:val="auto"/>
          <w:szCs w:val="21"/>
          <w:highlight w:val="none"/>
          <w:lang w:eastAsia="zh-CN"/>
        </w:rPr>
        <w:t xml:space="preserve">苏州市相城区区级机关事务管理中心</w:t>
      </w:r>
      <w:r>
        <w:rPr>
          <w:rFonts w:hint="eastAsia" w:ascii="宋体" w:hAnsi="宋体" w:eastAsia="宋体" w:cs="宋体"/>
          <w:color w:val="auto"/>
          <w:szCs w:val="21"/>
          <w:highlight w:val="none"/>
        </w:rPr>
        <w:t xml:space="preserve">的委托就其拟采购的</w:t>
      </w:r>
      <w:r>
        <w:rPr>
          <w:rFonts w:hint="eastAsia" w:ascii="宋体" w:hAnsi="宋体" w:eastAsia="宋体" w:cs="宋体"/>
          <w:color w:val="auto"/>
          <w:szCs w:val="21"/>
          <w:highlight w:val="none"/>
          <w:lang w:eastAsia="zh-CN"/>
        </w:rPr>
        <w:t xml:space="preserve">2026年相城区集中办公区区级党政机关零星维修服务</w:t>
      </w:r>
      <w:r>
        <w:rPr>
          <w:rFonts w:hint="eastAsia" w:ascii="宋体" w:hAnsi="宋体" w:eastAsia="宋体" w:cs="宋体"/>
          <w:color w:val="auto"/>
          <w:szCs w:val="21"/>
          <w:highlight w:val="none"/>
        </w:rPr>
        <w:t xml:space="preserve">服务项进行竞争性磋商。欢迎符合资格条件的供应商前来报名参加磋商。</w:t>
      </w:r>
      <w:r/>
    </w:p>
    <w:p>
      <w:pPr>
        <w:ind w:firstLine="422"/>
        <w:spacing w:line="400" w:lineRule="exact"/>
        <w:rPr>
          <w:rFonts w:ascii="宋体" w:hAnsi="宋体" w:eastAsia="宋体" w:cs="宋体"/>
          <w:bCs/>
          <w:color w:val="auto"/>
          <w:szCs w:val="21"/>
          <w:highlight w:val="none"/>
        </w:rPr>
      </w:pPr>
      <w:r>
        <w:rPr>
          <w:rFonts w:hint="eastAsia" w:ascii="宋体" w:hAnsi="宋体" w:eastAsia="宋体" w:cs="宋体"/>
          <w:b/>
          <w:color w:val="auto"/>
          <w:szCs w:val="21"/>
          <w:highlight w:val="none"/>
        </w:rPr>
        <w:t xml:space="preserve">一、项目编号：</w:t>
      </w:r>
      <w:r>
        <w:rPr>
          <w:rFonts w:hint="eastAsia" w:ascii="宋体" w:hAnsi="宋体" w:eastAsia="宋体" w:cs="宋体"/>
          <w:b w:val="0"/>
          <w:bCs/>
          <w:color w:val="auto"/>
          <w:szCs w:val="21"/>
          <w:highlight w:val="none"/>
        </w:rPr>
        <w:t xml:space="preserve">JSZC-320507-YJKJ-C2026-0003</w:t>
      </w:r>
      <w:r/>
    </w:p>
    <w:p>
      <w:pPr>
        <w:ind w:firstLine="422"/>
        <w:spacing w:line="400" w:lineRule="exact"/>
        <w:rPr>
          <w:rFonts w:hint="eastAsia" w:ascii="宋体" w:hAnsi="宋体" w:eastAsia="宋体" w:cs="宋体"/>
          <w:color w:val="auto"/>
          <w:szCs w:val="21"/>
          <w:highlight w:val="none"/>
          <w:lang w:eastAsia="zh-CN"/>
        </w:rPr>
      </w:pPr>
      <w:r>
        <w:rPr>
          <w:rFonts w:hint="eastAsia" w:ascii="宋体" w:hAnsi="宋体" w:eastAsia="宋体" w:cs="宋体"/>
          <w:b/>
          <w:color w:val="auto"/>
          <w:szCs w:val="21"/>
          <w:highlight w:val="none"/>
        </w:rPr>
        <w:t xml:space="preserve">二、项目名称：</w:t>
      </w:r>
      <w:r>
        <w:rPr>
          <w:rFonts w:hint="eastAsia" w:ascii="宋体" w:hAnsi="宋体" w:eastAsia="宋体" w:cs="宋体"/>
          <w:color w:val="auto"/>
          <w:szCs w:val="21"/>
          <w:highlight w:val="none"/>
          <w:lang w:eastAsia="zh-CN"/>
        </w:rPr>
        <w:t xml:space="preserve">2026年相城区集中办公区区级党政机关零星维修服务</w:t>
      </w:r>
      <w:r/>
    </w:p>
    <w:p>
      <w:pPr>
        <w:ind w:firstLine="420"/>
        <w:spacing w:line="400" w:lineRule="exact"/>
        <w:rPr>
          <w:rFonts w:hint="eastAsia" w:ascii="宋体" w:hAnsi="宋体" w:eastAsia="宋体" w:cs="宋体"/>
          <w:color w:val="auto"/>
          <w:highlight w:val="none"/>
          <w:lang w:eastAsia="zh-CN"/>
        </w:rPr>
      </w:pPr>
      <w:r>
        <w:rPr>
          <w:rFonts w:hint="eastAsia" w:ascii="宋体" w:hAnsi="宋体" w:eastAsia="宋体" w:cs="宋体"/>
          <w:b/>
          <w:bCs/>
          <w:color w:val="auto"/>
          <w:szCs w:val="21"/>
          <w:highlight w:val="none"/>
        </w:rPr>
        <w:t xml:space="preserve">三、预算金额：</w:t>
      </w:r>
      <w:r>
        <w:rPr>
          <w:rFonts w:hint="eastAsia" w:ascii="宋体" w:hAnsi="宋体" w:eastAsia="宋体" w:cs="宋体"/>
          <w:color w:val="auto"/>
          <w:szCs w:val="21"/>
          <w:highlight w:val="none"/>
          <w:lang w:eastAsia="zh-CN"/>
        </w:rPr>
        <w:t xml:space="preserve">大写壹佰</w:t>
      </w:r>
      <w:r>
        <w:rPr>
          <w:rFonts w:hint="eastAsia" w:ascii="宋体" w:hAnsi="宋体" w:eastAsia="宋体" w:cs="宋体"/>
          <w:color w:val="auto"/>
          <w:szCs w:val="21"/>
          <w:highlight w:val="none"/>
          <w:lang w:val="en-US" w:eastAsia="zh-CN"/>
        </w:rPr>
        <w:t xml:space="preserve">玖</w:t>
      </w:r>
      <w:r>
        <w:rPr>
          <w:rFonts w:hint="eastAsia" w:ascii="宋体" w:hAnsi="宋体" w:eastAsia="宋体" w:cs="宋体"/>
          <w:color w:val="auto"/>
          <w:szCs w:val="21"/>
          <w:highlight w:val="none"/>
          <w:lang w:eastAsia="zh-CN"/>
        </w:rPr>
        <w:t xml:space="preserve">拾</w:t>
      </w:r>
      <w:r>
        <w:rPr>
          <w:rFonts w:hint="eastAsia" w:ascii="宋体" w:hAnsi="宋体" w:eastAsia="宋体" w:cs="宋体"/>
          <w:color w:val="auto"/>
          <w:szCs w:val="21"/>
          <w:highlight w:val="none"/>
          <w:lang w:val="en-US" w:eastAsia="zh-CN"/>
        </w:rPr>
        <w:t xml:space="preserve">贰</w:t>
      </w:r>
      <w:r>
        <w:rPr>
          <w:rFonts w:hint="eastAsia" w:ascii="宋体" w:hAnsi="宋体" w:eastAsia="宋体" w:cs="宋体"/>
          <w:color w:val="auto"/>
          <w:szCs w:val="21"/>
          <w:highlight w:val="none"/>
          <w:lang w:eastAsia="zh-CN"/>
        </w:rPr>
        <w:t xml:space="preserve">万元整（小写：￥</w:t>
      </w:r>
      <w:r>
        <w:rPr>
          <w:rFonts w:hint="eastAsia" w:ascii="宋体" w:hAnsi="宋体" w:eastAsia="宋体" w:cs="宋体"/>
          <w:color w:val="auto"/>
          <w:szCs w:val="21"/>
          <w:highlight w:val="none"/>
          <w:lang w:val="en-US" w:eastAsia="zh-CN"/>
        </w:rPr>
        <w:t xml:space="preserve">192</w:t>
      </w:r>
      <w:r>
        <w:rPr>
          <w:rFonts w:hint="eastAsia" w:ascii="宋体" w:hAnsi="宋体" w:eastAsia="宋体" w:cs="宋体"/>
          <w:color w:val="auto"/>
          <w:szCs w:val="21"/>
          <w:highlight w:val="none"/>
          <w:lang w:eastAsia="zh-CN"/>
        </w:rPr>
        <w:t xml:space="preserve">0000.00）</w:t>
      </w:r>
      <w:r/>
    </w:p>
    <w:p>
      <w:pPr>
        <w:ind w:firstLine="420"/>
        <w:spacing w:line="400" w:lineRule="exact"/>
        <w:rPr>
          <w:rFonts w:hint="eastAsia" w:ascii="宋体" w:hAnsi="宋体" w:eastAsia="宋体" w:cs="宋体"/>
          <w:color w:val="auto"/>
          <w:sz w:val="21"/>
          <w:szCs w:val="24"/>
          <w:highlight w:val="none"/>
          <w:lang w:eastAsia="zh-CN"/>
        </w:rPr>
        <w:outlineLvl w:val="9"/>
      </w:pPr>
      <w:r>
        <w:rPr>
          <w:rFonts w:hint="eastAsia" w:ascii="宋体" w:hAnsi="宋体" w:eastAsia="宋体" w:cs="宋体"/>
          <w:b/>
          <w:bCs/>
          <w:color w:val="auto"/>
          <w:szCs w:val="21"/>
          <w:highlight w:val="none"/>
          <w:lang w:val="en-US" w:eastAsia="zh-CN"/>
        </w:rPr>
        <w:t xml:space="preserve">    </w:t>
      </w:r>
      <w:r>
        <w:rPr>
          <w:rFonts w:hint="eastAsia" w:ascii="宋体" w:hAnsi="宋体" w:eastAsia="宋体" w:cs="宋体"/>
          <w:b/>
          <w:bCs/>
          <w:color w:val="auto"/>
          <w:szCs w:val="21"/>
          <w:highlight w:val="none"/>
        </w:rPr>
        <w:t xml:space="preserve">最高限价：</w:t>
      </w:r>
      <w:r>
        <w:rPr>
          <w:rFonts w:hint="eastAsia" w:ascii="宋体" w:hAnsi="宋体" w:eastAsia="宋体" w:cs="宋体"/>
          <w:color w:val="auto"/>
          <w:sz w:val="21"/>
          <w:szCs w:val="24"/>
          <w:highlight w:val="none"/>
          <w:lang w:eastAsia="zh-CN"/>
        </w:rPr>
        <w:t xml:space="preserve">本次磋商报价采用优惠率报价方式，优惠率≥8%。</w:t>
      </w:r>
      <w:r/>
    </w:p>
    <w:p>
      <w:pPr>
        <w:ind w:firstLine="420"/>
        <w:spacing w:line="400" w:lineRule="exact"/>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四、采购内容及要求：</w:t>
      </w:r>
      <w:bookmarkStart w:id="14" w:name="_GoBack"/>
      <w:r/>
      <w:bookmarkEnd w:id="14"/>
      <w:r/>
      <w:r/>
    </w:p>
    <w:p>
      <w:pPr>
        <w:ind w:firstLine="428"/>
        <w:spacing w:line="400" w:lineRule="exact"/>
        <w:rPr>
          <w:rFonts w:hint="eastAsia" w:ascii="宋体" w:hAnsi="宋体" w:eastAsia="宋体" w:cs="宋体"/>
          <w:color w:val="auto"/>
          <w:sz w:val="21"/>
          <w:szCs w:val="24"/>
          <w:highlight w:val="none"/>
        </w:rPr>
      </w:pPr>
      <w:r/>
      <w:bookmarkStart w:id="5" w:name="_Toc492451940"/>
      <w:r>
        <w:rPr>
          <w:rFonts w:hint="eastAsia" w:ascii="宋体" w:hAnsi="宋体" w:eastAsia="宋体" w:cs="宋体"/>
          <w:color w:val="auto"/>
          <w:sz w:val="21"/>
          <w:szCs w:val="24"/>
          <w:highlight w:val="none"/>
          <w:lang w:val="en-US" w:eastAsia="zh-CN"/>
        </w:rPr>
        <w:t xml:space="preserve">1、</w:t>
      </w:r>
      <w:r>
        <w:rPr>
          <w:rFonts w:hint="eastAsia" w:ascii="宋体" w:hAnsi="宋体" w:eastAsia="宋体" w:cs="宋体"/>
          <w:i w:val="0"/>
          <w:iCs w:val="0"/>
          <w:caps w:val="0"/>
          <w:color w:val="auto"/>
          <w:spacing w:val="0"/>
          <w:sz w:val="21"/>
          <w:szCs w:val="24"/>
          <w:highlight w:val="none"/>
          <w:shd w:val="clear" w:color="auto" w:fill="auto"/>
          <w:lang w:val="en-US"/>
        </w:rPr>
        <w:t xml:space="preserve">服务内容含零星维修服务和日常养护两部分：零星维修服务包括阳澄湖东路8号行政中心和庆元路168号市民服务中心区域内房屋及周边道路、设施进行日常养护与零星维修服务，养护与零星维修服务内容含市政、土建、装修服务三大部分。日常养护要求供应商定期对房屋及周边道路、设施进行巡逻，发现问题及时向采购人报告，并配合采购人对维修养护零星项目进行成本预算，报经采购人批准后进行零星维修服务。</w:t>
      </w:r>
      <w:r/>
    </w:p>
    <w:p>
      <w:pPr>
        <w:ind w:firstLine="420"/>
        <w:spacing w:line="400" w:lineRule="exact"/>
        <w:rPr>
          <w:rFonts w:ascii="宋体" w:hAnsi="宋体" w:eastAsia="宋体" w:cs="宋体"/>
          <w:color w:val="auto"/>
          <w:highlight w:val="none"/>
        </w:rPr>
      </w:pPr>
      <w:r>
        <w:rPr>
          <w:rFonts w:hint="eastAsia" w:ascii="宋体" w:hAnsi="宋体" w:eastAsia="宋体" w:cs="宋体"/>
          <w:color w:val="auto"/>
          <w:sz w:val="21"/>
          <w:szCs w:val="24"/>
          <w:highlight w:val="none"/>
          <w:lang w:val="en-US" w:eastAsia="zh-CN"/>
        </w:rPr>
        <w:t xml:space="preserve">2、</w:t>
      </w:r>
      <w:r>
        <w:rPr>
          <w:rFonts w:hint="eastAsia" w:ascii="宋体" w:hAnsi="宋体" w:eastAsia="宋体" w:cs="宋体"/>
          <w:color w:val="auto"/>
          <w:sz w:val="21"/>
          <w:szCs w:val="24"/>
          <w:highlight w:val="none"/>
        </w:rPr>
        <w:t xml:space="preserve">服务期限：</w:t>
      </w:r>
      <w:r>
        <w:rPr>
          <w:rFonts w:hint="eastAsia" w:ascii="宋体" w:hAnsi="宋体" w:eastAsia="宋体" w:cs="宋体"/>
          <w:color w:val="auto"/>
          <w:sz w:val="21"/>
          <w:szCs w:val="24"/>
          <w:highlight w:val="none"/>
          <w:lang w:val="en-US" w:eastAsia="zh-CN"/>
        </w:rPr>
        <w:t xml:space="preserve">自合同签订之日起</w:t>
      </w:r>
      <w:r>
        <w:rPr>
          <w:rFonts w:hint="eastAsia" w:ascii="宋体" w:hAnsi="宋体" w:eastAsia="宋体" w:cs="宋体"/>
          <w:color w:val="auto"/>
          <w:sz w:val="21"/>
          <w:szCs w:val="24"/>
          <w:highlight w:val="none"/>
        </w:rPr>
        <w:t xml:space="preserve">一年</w:t>
      </w:r>
      <w:r>
        <w:rPr>
          <w:rFonts w:hint="eastAsia" w:ascii="宋体" w:hAnsi="宋体" w:eastAsia="宋体" w:cs="宋体"/>
          <w:color w:val="auto"/>
          <w:sz w:val="21"/>
          <w:szCs w:val="24"/>
          <w:highlight w:val="none"/>
          <w:lang w:eastAsia="zh-CN"/>
        </w:rPr>
        <w:t xml:space="preserve">（</w:t>
      </w:r>
      <w:r>
        <w:rPr>
          <w:rFonts w:hint="eastAsia" w:ascii="宋体" w:hAnsi="宋体" w:eastAsia="宋体" w:cs="宋体"/>
          <w:color w:val="auto"/>
          <w:sz w:val="21"/>
          <w:szCs w:val="24"/>
          <w:highlight w:val="none"/>
          <w:lang w:val="en-US" w:eastAsia="zh-CN"/>
        </w:rPr>
        <w:t xml:space="preserve">具体开始时间以采购人通知为准）</w:t>
      </w:r>
      <w:r>
        <w:rPr>
          <w:rFonts w:hint="eastAsia" w:ascii="宋体" w:hAnsi="宋体" w:eastAsia="宋体" w:cs="宋体"/>
          <w:color w:val="auto"/>
          <w:sz w:val="21"/>
          <w:szCs w:val="24"/>
          <w:highlight w:val="none"/>
          <w:lang w:eastAsia="zh-CN"/>
        </w:rPr>
        <w:t xml:space="preserve">。</w:t>
      </w:r>
      <w:r/>
    </w:p>
    <w:p>
      <w:pPr>
        <w:ind w:firstLine="42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3、人员及设备配备要求</w:t>
      </w:r>
      <w:r/>
    </w:p>
    <w:p>
      <w:pPr>
        <w:ind w:firstLine="42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3.1</w:t>
      </w:r>
      <w:r>
        <w:rPr>
          <w:rFonts w:hint="eastAsia" w:ascii="宋体" w:hAnsi="宋体" w:eastAsia="宋体" w:cs="宋体"/>
          <w:color w:val="auto"/>
          <w:sz w:val="21"/>
          <w:szCs w:val="21"/>
          <w:highlight w:val="none"/>
          <w:lang w:eastAsia="zh-CN"/>
        </w:rPr>
        <w:t xml:space="preserve">响应供应商</w:t>
      </w:r>
      <w:r>
        <w:rPr>
          <w:rFonts w:hint="eastAsia" w:ascii="宋体" w:hAnsi="宋体" w:eastAsia="宋体" w:cs="宋体"/>
          <w:color w:val="auto"/>
          <w:sz w:val="21"/>
          <w:szCs w:val="21"/>
          <w:highlight w:val="none"/>
        </w:rPr>
        <w:t xml:space="preserve">须配有日常巡逻人员，专业市政、土建、装修管理和施工人员和应急处置队伍，其中需要国家规定要求持证上岗的特殊工种必须做到持证才能上岗。</w:t>
      </w:r>
      <w:r/>
    </w:p>
    <w:p>
      <w:pPr>
        <w:ind w:firstLine="42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3.2配备基本要求：</w:t>
      </w:r>
      <w:r/>
    </w:p>
    <w:tbl>
      <w:tblPr>
        <w:tblStyle w:val="8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1548"/>
        <w:gridCol w:w="3694"/>
        <w:gridCol w:w="3967"/>
      </w:tblGrid>
      <w:tr>
        <w:trPr>
          <w:jc w:val="center"/>
          <w:trHeight w:val="418"/>
        </w:trPr>
        <w:tc>
          <w:tcPr>
            <w:tcW w:w="82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序号</w:t>
            </w:r>
            <w:r/>
          </w:p>
        </w:tc>
        <w:tc>
          <w:tcPr>
            <w:tcW w:w="1548"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内容名称</w:t>
            </w:r>
            <w:r/>
          </w:p>
        </w:tc>
        <w:tc>
          <w:tcPr>
            <w:tcW w:w="3694"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要求和说明</w:t>
            </w:r>
            <w:r/>
          </w:p>
        </w:tc>
        <w:tc>
          <w:tcPr>
            <w:tcW w:w="3967"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人员配备</w:t>
            </w:r>
            <w:r/>
          </w:p>
        </w:tc>
      </w:tr>
      <w:tr>
        <w:trPr>
          <w:jc w:val="center"/>
          <w:trHeight w:val="274"/>
        </w:trPr>
        <w:tc>
          <w:tcPr>
            <w:tcW w:w="82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p>
        </w:tc>
        <w:tc>
          <w:tcPr>
            <w:tcW w:w="1548"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项目负责人</w:t>
            </w:r>
            <w:r/>
          </w:p>
        </w:tc>
        <w:tc>
          <w:tcPr>
            <w:tcW w:w="3694"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全面负责本项目的维修和保养管理工作。编制审订年度维修和保养计划、执行下达各项业务指标，对下属人员进行管理、考核、培训等，处理突发事件、投诉等以及中心安排的其他任务等。</w:t>
            </w:r>
            <w:r/>
          </w:p>
        </w:tc>
        <w:tc>
          <w:tcPr>
            <w:tcW w:w="3967"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1人，50周岁</w:t>
            </w:r>
            <w:r>
              <w:rPr>
                <w:rFonts w:hint="eastAsia" w:ascii="宋体" w:hAnsi="宋体" w:eastAsia="Arial" w:cs="宋体"/>
                <w:color w:val="auto"/>
                <w:sz w:val="21"/>
                <w:szCs w:val="21"/>
                <w:highlight w:val="none"/>
                <w:lang w:val="en-US" w:eastAsia="zh-CN" w:bidi="ar-SA"/>
              </w:rPr>
              <w:t xml:space="preserve">（含）</w:t>
            </w:r>
            <w:r>
              <w:rPr>
                <w:rFonts w:hint="eastAsia" w:ascii="宋体" w:hAnsi="宋体" w:eastAsia="宋体" w:cs="宋体"/>
                <w:color w:val="auto"/>
                <w:sz w:val="21"/>
                <w:szCs w:val="21"/>
                <w:highlight w:val="none"/>
                <w:lang w:val="en-US" w:eastAsia="zh-CN" w:bidi="ar-SA"/>
              </w:rPr>
              <w:t xml:space="preserve">以下，大专及以上学历。有从事过零星维修项目管理经验，具有相应的专业技术能力，有较好的组织协调能力，果断的处事能力，熟悉掌握国家、省、市相关政策、法规及行业服务规范标准。</w:t>
            </w:r>
            <w:r/>
          </w:p>
        </w:tc>
      </w:tr>
      <w:tr>
        <w:trPr>
          <w:jc w:val="center"/>
          <w:trHeight w:val="1932"/>
        </w:trPr>
        <w:tc>
          <w:tcPr>
            <w:tcW w:w="82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p>
        </w:tc>
        <w:tc>
          <w:tcPr>
            <w:tcW w:w="1548"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技术负责人</w:t>
            </w:r>
            <w:r/>
          </w:p>
        </w:tc>
        <w:tc>
          <w:tcPr>
            <w:tcW w:w="3694"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配合项目负责人做好本项目的维修和保养管理工作。处理日常的现场管理事务，譬如：日常事务、档案管理、资料变更、移交资料、人员管理、考核、培训，处理突发事件、投诉等，以及安排的其他任务等。</w:t>
            </w:r>
            <w:r/>
          </w:p>
        </w:tc>
        <w:tc>
          <w:tcPr>
            <w:tcW w:w="3967"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1人，50周岁</w:t>
            </w:r>
            <w:r>
              <w:rPr>
                <w:rFonts w:hint="eastAsia" w:ascii="宋体" w:hAnsi="宋体" w:eastAsia="Arial" w:cs="宋体"/>
                <w:color w:val="auto"/>
                <w:sz w:val="21"/>
                <w:szCs w:val="21"/>
                <w:highlight w:val="none"/>
                <w:lang w:val="en-US" w:eastAsia="zh-CN" w:bidi="ar-SA"/>
              </w:rPr>
              <w:t xml:space="preserve">（含）</w:t>
            </w:r>
            <w:r>
              <w:rPr>
                <w:rFonts w:hint="eastAsia" w:ascii="宋体" w:hAnsi="宋体" w:eastAsia="宋体" w:cs="宋体"/>
                <w:color w:val="auto"/>
                <w:sz w:val="21"/>
                <w:szCs w:val="21"/>
                <w:highlight w:val="none"/>
                <w:lang w:val="en-US" w:eastAsia="zh-CN" w:bidi="ar-SA"/>
              </w:rPr>
              <w:t xml:space="preserve">以下，大专及以上学历，具有相应的专业技术能力，有从事过零星维修项目管理经验，有较好的组织协调能力，果断的处事能力，熟悉掌握国家、省、市相关政策、法规及行业服务规范标准。</w:t>
            </w:r>
            <w:r/>
          </w:p>
        </w:tc>
      </w:tr>
      <w:tr>
        <w:trPr>
          <w:jc w:val="center"/>
          <w:trHeight w:val="1135"/>
        </w:trPr>
        <w:tc>
          <w:tcPr>
            <w:tcW w:w="82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W w:w="1548"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日常巡检</w:t>
            </w:r>
            <w:r/>
          </w:p>
        </w:tc>
        <w:tc>
          <w:tcPr>
            <w:tcW w:w="3694"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以日常巡检、核查为主要工作重点。检查房屋、道路正常使用情况，发现需维修的及时汇报，制订维修计划和维修实施方案。</w:t>
            </w:r>
            <w:r/>
          </w:p>
        </w:tc>
        <w:tc>
          <w:tcPr>
            <w:tcW w:w="3967"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3人，年龄</w:t>
            </w:r>
            <w:r>
              <w:rPr>
                <w:rFonts w:hint="eastAsia" w:ascii="宋体" w:hAnsi="宋体" w:eastAsia="宋体" w:cs="宋体"/>
                <w:color w:val="auto"/>
                <w:szCs w:val="21"/>
                <w:highlight w:val="none"/>
                <w:lang w:val="en-US" w:bidi="ar-SA"/>
              </w:rPr>
              <w:t xml:space="preserve">50周岁（含）以下</w:t>
            </w:r>
            <w:r>
              <w:rPr>
                <w:rFonts w:hint="eastAsia" w:ascii="宋体" w:hAnsi="宋体" w:eastAsia="宋体" w:cs="宋体"/>
                <w:color w:val="auto"/>
                <w:sz w:val="21"/>
                <w:szCs w:val="21"/>
                <w:highlight w:val="none"/>
                <w:lang w:val="en-US" w:eastAsia="zh-CN" w:bidi="ar-SA"/>
              </w:rPr>
              <w:t xml:space="preserve">，中专及以上学历（尽量安排会讲苏州话的工作人员）有较好的组织协调能力和执行力，有熟悉掌握国家、省、市相关政策、法规及行业服务规范标准。</w:t>
            </w:r>
            <w:r/>
          </w:p>
        </w:tc>
      </w:tr>
      <w:tr>
        <w:trPr>
          <w:jc w:val="center"/>
          <w:trHeight w:val="724"/>
        </w:trPr>
        <w:tc>
          <w:tcPr>
            <w:tcW w:w="82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w:t>
            </w:r>
            <w:r/>
          </w:p>
        </w:tc>
        <w:tc>
          <w:tcPr>
            <w:tcW w:w="1548"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日常养护与维修</w:t>
            </w:r>
            <w:r/>
          </w:p>
        </w:tc>
        <w:tc>
          <w:tcPr>
            <w:tcW w:w="3694"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负责建筑及市政零星项目的日常养护与维修。</w:t>
            </w:r>
            <w:r/>
          </w:p>
        </w:tc>
        <w:tc>
          <w:tcPr>
            <w:tcW w:w="3967"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8-10人，男性，</w:t>
            </w:r>
            <w:r>
              <w:rPr>
                <w:rFonts w:hint="eastAsia" w:ascii="宋体" w:hAnsi="宋体" w:eastAsia="宋体" w:cs="宋体"/>
                <w:color w:val="auto"/>
                <w:szCs w:val="21"/>
                <w:highlight w:val="none"/>
                <w:lang w:val="en-US" w:bidi="ar-SA"/>
              </w:rPr>
              <w:t xml:space="preserve">50周岁（含）以下</w:t>
            </w:r>
            <w:r>
              <w:rPr>
                <w:rFonts w:hint="eastAsia" w:ascii="宋体" w:hAnsi="宋体" w:eastAsia="宋体" w:cs="宋体"/>
                <w:color w:val="auto"/>
                <w:sz w:val="21"/>
                <w:szCs w:val="21"/>
                <w:highlight w:val="none"/>
                <w:lang w:val="en-US" w:eastAsia="zh-CN" w:bidi="ar-SA"/>
              </w:rPr>
              <w:t xml:space="preserve">，高中及以上学历，能够完成墙面、天棚、地板等日常综合维修，具有相应的专业技术能力，有较好的组织协调能力和执行力，精通建筑和市政维修及现场施工管理，有沟通能力；能吃苦耐劳，责任心强。</w:t>
            </w:r>
            <w:r/>
          </w:p>
        </w:tc>
      </w:tr>
    </w:tbl>
    <w:p>
      <w:pPr>
        <w:ind w:firstLine="42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4、服务要求：</w:t>
      </w:r>
      <w:r/>
    </w:p>
    <w:p>
      <w:pPr>
        <w:ind w:firstLine="42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4.1、日常巡逻工作要求：</w:t>
      </w:r>
      <w:r/>
    </w:p>
    <w:p>
      <w:pPr>
        <w:ind w:firstLine="42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（1）每天巡查一次，工作人员需统一服装，并配备必要的巡查工具。</w:t>
      </w:r>
      <w:r/>
    </w:p>
    <w:p>
      <w:pPr>
        <w:ind w:firstLine="42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（2）作好完整</w:t>
      </w:r>
      <w:r>
        <w:rPr>
          <w:rFonts w:hint="eastAsia" w:ascii="宋体" w:hAnsi="宋体" w:eastAsia="宋体" w:cs="宋体"/>
          <w:color w:val="auto"/>
          <w:sz w:val="21"/>
          <w:szCs w:val="21"/>
          <w:highlight w:val="none"/>
          <w:lang w:val="en-US" w:eastAsia="zh-CN"/>
        </w:rPr>
        <w:t xml:space="preserve">记录</w:t>
      </w:r>
      <w:r>
        <w:rPr>
          <w:rFonts w:hint="eastAsia" w:ascii="宋体" w:hAnsi="宋体" w:eastAsia="宋体" w:cs="宋体"/>
          <w:color w:val="auto"/>
          <w:sz w:val="21"/>
          <w:szCs w:val="21"/>
          <w:highlight w:val="none"/>
        </w:rPr>
        <w:t xml:space="preserve">，发现问题当天向</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汇报。</w:t>
      </w:r>
      <w:r/>
    </w:p>
    <w:p>
      <w:pPr>
        <w:ind w:firstLine="42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（3）出现突发情况，及时处置，并同时向</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汇报。紧急情况下可以先处置后汇报。</w:t>
      </w:r>
      <w:r/>
    </w:p>
    <w:p>
      <w:pPr>
        <w:ind w:firstLine="42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4.2、维护保养工作要求：</w:t>
      </w:r>
      <w:r/>
    </w:p>
    <w:p>
      <w:pPr>
        <w:ind w:firstLine="42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应根据巡查情况，制定维护计划，在取得</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同意后实施，并做好维护记录。每月向</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上报一次维护情况汇总表。</w:t>
      </w:r>
      <w:r/>
    </w:p>
    <w:p>
      <w:pPr>
        <w:ind w:firstLine="42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（2）维修保养工作安全要求：</w:t>
      </w:r>
      <w:r/>
    </w:p>
    <w:p>
      <w:pPr>
        <w:ind w:firstLine="42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A、维修保养必须文明施工，尽可能减少对办公楼正常办公造成影响；</w:t>
      </w:r>
      <w:r/>
    </w:p>
    <w:p>
      <w:pPr>
        <w:ind w:firstLine="42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B、维修保养队伍必须加强管理，遵守作业现场的一切规章制度，注意安全，一切伤亡事故由</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负全责；</w:t>
      </w:r>
      <w:r/>
    </w:p>
    <w:p>
      <w:pPr>
        <w:ind w:firstLine="42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C、维修保养人员、施工机械或在运输装卸途中对其他设备及邻近管线等造成损坏，应由</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负责修复及承担一切费用；</w:t>
      </w:r>
      <w:r/>
    </w:p>
    <w:p>
      <w:pPr>
        <w:ind w:firstLine="42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D、服务过程中注意保护现场已存在的公共设施，如有损坏必须由</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负责恢复,</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应制定维护计划，在日常维护中要做好维护记录。每月向</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上报一次维护情况表。</w:t>
      </w:r>
      <w:r/>
    </w:p>
    <w:p>
      <w:pPr>
        <w:ind w:firstLine="42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（3）当有突发情况发生时，</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必须在30分钟内响应，在2小时内赶到现场采取措施进行抢修（包括维修配件到达服务现场），不得以任何理由拖延、推诿和隐瞒。</w:t>
      </w:r>
      <w:r/>
    </w:p>
    <w:p>
      <w:pPr>
        <w:ind w:firstLine="42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必须建立相关的维护技术资料：</w:t>
      </w:r>
      <w:r/>
    </w:p>
    <w:p>
      <w:pPr>
        <w:ind w:firstLine="42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A、妥善保管各种图纸、说明书和有关资料，集中存放，由专人定期整理。设备调拨时有关资料应随机转移，不得扣留或抽取插页。</w:t>
      </w:r>
      <w:r/>
    </w:p>
    <w:p>
      <w:pPr>
        <w:ind w:firstLine="42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B、建立企业定期维护记录表及维护日志，妥善保存启用、停用、大修、故障数据。</w:t>
      </w:r>
      <w:r/>
    </w:p>
    <w:p>
      <w:pPr>
        <w:ind w:firstLine="42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C、各种记录在当月工作完成后要及时整理。作业计划、报表和记录要装订成册，标识明确。</w:t>
      </w:r>
      <w:r/>
    </w:p>
    <w:p>
      <w:pPr>
        <w:ind w:firstLine="42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（5）在道路维修过程中要做好安全交通标识牌，尽可能不影响办公楼工作人员和办事市民的出行。</w:t>
      </w:r>
      <w:r/>
    </w:p>
    <w:p>
      <w:pPr>
        <w:ind w:firstLine="42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负责及时清理垃圾，保证场地清洁不影响市民出行；</w:t>
      </w:r>
      <w:r/>
    </w:p>
    <w:p>
      <w:pPr>
        <w:ind w:firstLine="42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4.3维护考核（考核</w:t>
      </w:r>
      <w:r>
        <w:rPr>
          <w:rFonts w:hint="eastAsia" w:ascii="宋体" w:hAnsi="宋体" w:eastAsia="宋体" w:cs="宋体"/>
          <w:color w:val="auto"/>
          <w:sz w:val="21"/>
          <w:szCs w:val="21"/>
          <w:highlight w:val="none"/>
          <w:lang w:val="en-US" w:eastAsia="zh-CN"/>
        </w:rPr>
        <w:t xml:space="preserve">标准</w:t>
      </w:r>
      <w:r>
        <w:rPr>
          <w:rFonts w:hint="eastAsia" w:ascii="宋体" w:hAnsi="宋体" w:eastAsia="宋体" w:cs="宋体"/>
          <w:color w:val="auto"/>
          <w:sz w:val="21"/>
          <w:szCs w:val="21"/>
          <w:highlight w:val="none"/>
        </w:rPr>
        <w:t xml:space="preserve">详见附件</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（1）为了保证维护工作的顺利、高效进行，</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将</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的月维护金额纳入维护考核指标，并依据对</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的考核结果，每季依照季度内每月考核平均分按实结付维护进度款。</w:t>
      </w:r>
      <w:r/>
    </w:p>
    <w:p>
      <w:pPr>
        <w:ind w:firstLine="42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对</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提出的维修项目工程量进行复查及签字确认，并作为</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向</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计算费用的有效凭证，另外，</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每月会同</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对标的物进行2次抽查，并记录抽查合格率，按月平均值作为</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同期维护费结算基准。</w:t>
      </w:r>
      <w:r/>
    </w:p>
    <w:p>
      <w:pPr>
        <w:ind w:firstLine="42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4.4特殊说明</w:t>
      </w:r>
      <w:r/>
    </w:p>
    <w:p>
      <w:pPr>
        <w:ind w:firstLine="42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凡因以下原因导致的标的物损坏，</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也应提供维修服务，并根据具体情况另外收取维修费用：</w:t>
      </w:r>
      <w:r/>
    </w:p>
    <w:p>
      <w:pPr>
        <w:ind w:firstLine="42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（1)由于火灾、水灾、地震等不可抗拒因素造成的标的物故障。</w:t>
      </w:r>
      <w:r/>
    </w:p>
    <w:p>
      <w:pPr>
        <w:ind w:firstLine="42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（2)由于非</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造成的事故、误用、滥用（未遵照随产品所附之安装说明书所示的使用方法、使用环境和注意事项进行操作）等人为造成的标的物损坏的。</w:t>
      </w:r>
      <w:r/>
    </w:p>
    <w:p>
      <w:pPr>
        <w:ind w:firstLine="42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（3)未经</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和</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许可的人员对标的物进行拆卸、维修或者改装，造成故障的。</w:t>
      </w:r>
      <w:r/>
    </w:p>
    <w:p>
      <w:pPr>
        <w:ind w:firstLine="420"/>
        <w:spacing w:line="360" w:lineRule="auto"/>
        <w:rPr>
          <w:rFonts w:hint="eastAsia" w:ascii="宋体" w:hAnsi="宋体" w:eastAsia="宋体" w:cs="宋体"/>
          <w:color w:val="auto"/>
          <w:sz w:val="21"/>
          <w:szCs w:val="21"/>
          <w:highlight w:val="none"/>
          <w:lang w:eastAsia="zh-CN"/>
        </w:rPr>
        <w:outlineLvl w:val="1"/>
      </w:pPr>
      <w:r>
        <w:rPr>
          <w:rFonts w:hint="eastAsia" w:ascii="宋体" w:hAnsi="宋体" w:eastAsia="宋体" w:cs="宋体"/>
          <w:color w:val="auto"/>
          <w:sz w:val="21"/>
          <w:szCs w:val="21"/>
          <w:highlight w:val="none"/>
        </w:rPr>
        <w:t xml:space="preserve">5、服务期限：</w:t>
      </w:r>
      <w:r>
        <w:rPr>
          <w:rFonts w:hint="eastAsia" w:ascii="宋体" w:hAnsi="宋体" w:eastAsia="宋体" w:cs="宋体"/>
          <w:color w:val="auto"/>
          <w:sz w:val="21"/>
          <w:szCs w:val="21"/>
          <w:highlight w:val="none"/>
          <w:lang w:val="en-US" w:eastAsia="zh-CN"/>
        </w:rPr>
        <w:t xml:space="preserve">自合同签订之日起</w:t>
      </w:r>
      <w:r>
        <w:rPr>
          <w:rFonts w:hint="eastAsia" w:ascii="宋体" w:hAnsi="宋体" w:eastAsia="宋体" w:cs="宋体"/>
          <w:color w:val="auto"/>
          <w:sz w:val="21"/>
          <w:szCs w:val="21"/>
          <w:highlight w:val="none"/>
        </w:rPr>
        <w:t xml:space="preserve">一年（具体开始时间以采购人通知为准）。</w:t>
      </w:r>
      <w:r/>
    </w:p>
    <w:p>
      <w:pPr>
        <w:ind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6、项目</w:t>
      </w:r>
      <w:r>
        <w:rPr>
          <w:rFonts w:hint="eastAsia" w:ascii="宋体" w:hAnsi="宋体" w:eastAsia="宋体" w:cs="宋体"/>
          <w:color w:val="auto"/>
          <w:sz w:val="21"/>
          <w:szCs w:val="21"/>
          <w:highlight w:val="none"/>
        </w:rPr>
        <w:t xml:space="preserve">实施地点：采购人指定地点。</w:t>
      </w:r>
      <w:r/>
    </w:p>
    <w:p>
      <w:pPr>
        <w:ind w:firstLine="420"/>
        <w:spacing w:line="360" w:lineRule="auto"/>
        <w:rPr>
          <w:rFonts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lang w:val="en-US" w:eastAsia="zh-CN"/>
        </w:rPr>
        <w:t xml:space="preserve">五、</w:t>
      </w:r>
      <w:r>
        <w:rPr>
          <w:rFonts w:hint="eastAsia" w:ascii="宋体" w:hAnsi="宋体" w:eastAsia="宋体" w:cs="宋体"/>
          <w:color w:val="auto"/>
          <w:sz w:val="21"/>
          <w:szCs w:val="21"/>
          <w:highlight w:val="none"/>
        </w:rPr>
        <w:t xml:space="preserve">综合说明及其他要求：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采购文件提出的是最低限度的要求，并未对一切细节作出规定，也未充分引述全部有关标准和规范的条文，供应商所提供的相关服务都应符合已颁布的现行的国家标准、行业标准和地方标准，并应达到或优于采购文件要求。</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、供应商必须完全响应采购文件的服务要求。磋商供应商必须说明其是否响应采购文件中提出的全部服务内容与要求，如果其中某些条款不响应时，应在文件中逐条列出，未列出的视同响应。</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、供应商应对所投项目的全部服务内容进行报价，只响应其中部分内容者，其响应文件将被拒绝。响应总报价应按照采购文件要求进行，采购人不承担成交价格以外的任何费用。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本次磋商报价采用优惠率报价方式，包括完成本项目所需要的人工费、检测费、文印费、资料费、设备、薪资、加班费、管理、交通费、办公设备、用品费、食宿费、检测设备使用维护费、水电费、税金、利润、代理服务费、风险费及保险费及合同包含的所有可预见及不可预见的风险、责任等各项应有费用，以及其他辅助费用。</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5、优惠率≥8%，否则作无效响应处理。</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6、本项目维护保养内容数量具有不确定性，供应商在编制响应报价时应充分考虑施工期间各类材料的市场风险和国家政策性调整风险等一切因素，并计入响应报价中。</w:t>
      </w:r>
      <w:r/>
    </w:p>
    <w:p>
      <w:pPr>
        <w:ind w:firstLine="42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中国政府（江苏省）根据现行税法和有关部门现行规定就本合同项下向</w:t>
      </w:r>
      <w:r>
        <w:rPr>
          <w:rFonts w:hint="eastAsia" w:ascii="宋体" w:hAnsi="宋体" w:eastAsia="宋体" w:cs="宋体"/>
          <w:color w:val="auto"/>
          <w:sz w:val="21"/>
          <w:szCs w:val="21"/>
          <w:highlight w:val="none"/>
          <w:lang w:val="en-US" w:eastAsia="zh-CN"/>
        </w:rPr>
        <w:t xml:space="preserve">成交供应商</w:t>
      </w:r>
      <w:r>
        <w:rPr>
          <w:rFonts w:hint="eastAsia" w:ascii="宋体" w:hAnsi="宋体" w:eastAsia="宋体" w:cs="宋体"/>
          <w:color w:val="auto"/>
          <w:sz w:val="21"/>
          <w:szCs w:val="21"/>
          <w:highlight w:val="none"/>
        </w:rPr>
        <w:t xml:space="preserve">征收的所有税金及其他应交纳的所有费用均由</w:t>
      </w:r>
      <w:r>
        <w:rPr>
          <w:rFonts w:hint="eastAsia" w:ascii="宋体" w:hAnsi="宋体" w:eastAsia="宋体" w:cs="宋体"/>
          <w:color w:val="auto"/>
          <w:sz w:val="21"/>
          <w:szCs w:val="21"/>
          <w:highlight w:val="none"/>
          <w:lang w:val="en-US" w:eastAsia="zh-CN"/>
        </w:rPr>
        <w:t xml:space="preserve">成交供应商</w:t>
      </w:r>
      <w:r>
        <w:rPr>
          <w:rFonts w:hint="eastAsia" w:ascii="宋体" w:hAnsi="宋体" w:eastAsia="宋体" w:cs="宋体"/>
          <w:color w:val="auto"/>
          <w:sz w:val="21"/>
          <w:szCs w:val="21"/>
          <w:highlight w:val="none"/>
        </w:rPr>
        <w:t xml:space="preserve">摊入各工程细目的单价中。</w:t>
      </w:r>
      <w:r/>
    </w:p>
    <w:p>
      <w:pPr>
        <w:ind w:firstLine="42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工程一切险和第三方责任险由</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自行承担和投保，投保的范围和条件应符合本</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文件和国家有关规定，合同实施时，按实结算，不足的部分由</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自行承担。</w:t>
      </w:r>
      <w:r/>
    </w:p>
    <w:p>
      <w:pPr>
        <w:ind w:firstLine="42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lang w:val="en-US" w:eastAsia="zh-CN"/>
        </w:rPr>
        <w:t xml:space="preserve">9、供应商</w:t>
      </w:r>
      <w:r>
        <w:rPr>
          <w:rFonts w:hint="eastAsia" w:ascii="宋体" w:hAnsi="宋体" w:eastAsia="宋体" w:cs="宋体"/>
          <w:color w:val="auto"/>
          <w:sz w:val="21"/>
          <w:szCs w:val="21"/>
          <w:highlight w:val="none"/>
        </w:rPr>
        <w:t xml:space="preserve">必须为其设备投保设备险、雇员（包括临时工和民工）投保人身意外事故险，此项保险的一切费用包含在</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总</w:t>
      </w:r>
      <w:r>
        <w:rPr>
          <w:rFonts w:hint="eastAsia" w:ascii="宋体" w:hAnsi="宋体" w:eastAsia="宋体" w:cs="宋体"/>
          <w:color w:val="auto"/>
          <w:sz w:val="21"/>
          <w:szCs w:val="21"/>
          <w:highlight w:val="none"/>
          <w:lang w:val="en-US" w:eastAsia="zh-CN"/>
        </w:rPr>
        <w:t xml:space="preserve">报</w:t>
      </w:r>
      <w:r>
        <w:rPr>
          <w:rFonts w:hint="eastAsia" w:ascii="宋体" w:hAnsi="宋体" w:eastAsia="宋体" w:cs="宋体"/>
          <w:color w:val="auto"/>
          <w:sz w:val="21"/>
          <w:szCs w:val="21"/>
          <w:highlight w:val="none"/>
        </w:rPr>
        <w:t xml:space="preserve">价中，不单独计量与支付。与本次采购项目有关的所有质量、安全问题均由成交供应商终身负责，如因上述原因造成的一切后果均由成交供应商自行全部承担，与他人无涉。</w:t>
      </w:r>
      <w:r/>
    </w:p>
    <w:p>
      <w:pPr>
        <w:ind w:firstLine="42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lang w:val="en-US" w:eastAsia="zh-CN"/>
        </w:rPr>
        <w:t xml:space="preserve">10、供应商</w:t>
      </w:r>
      <w:r>
        <w:rPr>
          <w:rFonts w:hint="eastAsia" w:ascii="宋体" w:hAnsi="宋体" w:eastAsia="宋体" w:cs="宋体"/>
          <w:color w:val="auto"/>
          <w:sz w:val="21"/>
          <w:szCs w:val="21"/>
          <w:highlight w:val="none"/>
        </w:rPr>
        <w:t xml:space="preserve">应具备完成本维修服务项目的必备资格条件，在编制施工组织建议书时，应仔细研究施工方案和技术要求，制定周密的安全、质量保证措施（包括人员、设备、材料、后勤保障及紧急处理措施等）及施工计划，以保证工作的顺利施工，所需费用均应含入所报的报价中，</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不再单独计列。</w:t>
      </w:r>
      <w:r/>
    </w:p>
    <w:p>
      <w:pPr>
        <w:ind w:firstLine="42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本养护维修项目在实施过程中，随时随地可能发生需要养护维修的项目，</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必须及时赶到现场进行养护或维修，</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应充分考虑设备、人力及其他因素的成本并考虑在</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报价中。</w:t>
      </w:r>
      <w:r/>
    </w:p>
    <w:p>
      <w:pPr>
        <w:ind w:firstLine="42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本养护维修项目由采购</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委托第三方监理单位全过程监理，实施项目过程内容和工作量需经监理确认（如有监理）。</w:t>
      </w:r>
      <w:r/>
    </w:p>
    <w:p>
      <w:pPr>
        <w:ind w:firstLine="42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rPr>
        <w:t xml:space="preserve">本维修项目在实施过程中，每个项目实施前以造价最新修缮定额标准执行，</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先报预算给采购人，经初步审核后施工。各个项目完工后,每季报项目结算给采购人（如有签证需在实施前报采购人和监理确认）复核。年度所有维修项目结算均须按照</w:t>
      </w:r>
      <w:r>
        <w:rPr>
          <w:rFonts w:hint="eastAsia" w:ascii="宋体" w:hAnsi="宋体" w:eastAsia="宋体" w:cs="宋体"/>
          <w:color w:val="auto"/>
          <w:sz w:val="21"/>
          <w:szCs w:val="21"/>
          <w:highlight w:val="none"/>
          <w:lang w:val="en-US" w:eastAsia="zh-CN"/>
        </w:rPr>
        <w:t xml:space="preserve">成交</w:t>
      </w:r>
      <w:r>
        <w:rPr>
          <w:rFonts w:hint="eastAsia" w:ascii="宋体" w:hAnsi="宋体" w:eastAsia="宋体" w:cs="宋体"/>
          <w:color w:val="auto"/>
          <w:sz w:val="21"/>
          <w:szCs w:val="21"/>
          <w:highlight w:val="none"/>
        </w:rPr>
        <w:t xml:space="preserve">优惠率下浮,按区审计局相关规定送审,最终结算以审定金额为准。</w:t>
      </w:r>
      <w:r/>
    </w:p>
    <w:p>
      <w:pPr>
        <w:ind w:firstLine="42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lang w:val="en-US" w:eastAsia="zh-CN"/>
        </w:rPr>
        <w:t xml:space="preserve">14、</w:t>
      </w:r>
      <w:r>
        <w:rPr>
          <w:rFonts w:hint="eastAsia" w:ascii="宋体" w:hAnsi="宋体" w:eastAsia="宋体" w:cs="宋体"/>
          <w:color w:val="auto"/>
          <w:sz w:val="21"/>
          <w:szCs w:val="21"/>
          <w:highlight w:val="none"/>
        </w:rPr>
        <w:t xml:space="preserve">所有施工材料动工前需保存合格证、检测报告以及使用材料过程中的影像</w:t>
      </w:r>
      <w:r>
        <w:rPr>
          <w:rFonts w:hint="eastAsia" w:ascii="宋体" w:hAnsi="宋体" w:eastAsia="宋体" w:cs="宋体"/>
          <w:color w:val="auto"/>
          <w:sz w:val="21"/>
          <w:szCs w:val="21"/>
          <w:highlight w:val="none"/>
          <w:lang w:val="en-US" w:eastAsia="zh-CN"/>
        </w:rPr>
        <w:t xml:space="preserve">资料</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每一处零星维修处需保存前后对比资料图，以及维修过程中的影像材料。</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六、根据《政府采购促进中小企业发展管理办法》（财库〔2020〕46号）及《中小企业划型标准规定》（工信部联企业〔2011〕300号），本采购标的对应的中小企业划分标准所属行业为：</w:t>
      </w:r>
      <w:r>
        <w:rPr>
          <w:rFonts w:hint="eastAsia" w:ascii="宋体" w:hAnsi="宋体" w:eastAsia="宋体" w:cs="宋体"/>
          <w:b/>
          <w:bCs/>
          <w:color w:val="auto"/>
          <w:sz w:val="21"/>
          <w:szCs w:val="21"/>
          <w:highlight w:val="none"/>
        </w:rPr>
        <w:t xml:space="preserve">建筑业。</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七、政府采购政策</w:t>
      </w:r>
      <w:r/>
    </w:p>
    <w:p>
      <w:pPr>
        <w:pStyle w:val="855"/>
        <w:ind w:firstLine="480"/>
        <w:rPr>
          <w:rFonts w:hAnsi="宋体" w:cs="宋体"/>
          <w:color w:val="auto"/>
          <w:szCs w:val="21"/>
          <w:highlight w:val="none"/>
        </w:rPr>
      </w:pPr>
      <w:r>
        <w:rPr>
          <w:rFonts w:hint="eastAsia" w:hAnsi="宋体" w:cs="宋体"/>
          <w:color w:val="auto"/>
          <w:szCs w:val="21"/>
          <w:highlight w:val="none"/>
        </w:rPr>
        <w:t xml:space="preserve">1、中、小企业</w:t>
      </w:r>
      <w:r/>
    </w:p>
    <w:p>
      <w:pPr>
        <w:pStyle w:val="855"/>
        <w:ind w:firstLine="480"/>
        <w:rPr>
          <w:rFonts w:hAnsi="宋体" w:cs="宋体"/>
          <w:color w:val="auto"/>
          <w:szCs w:val="21"/>
          <w:highlight w:val="none"/>
        </w:rPr>
      </w:pPr>
      <w:r>
        <w:rPr>
          <w:rFonts w:hint="eastAsia" w:hAnsi="宋体" w:cs="宋体"/>
          <w:color w:val="auto"/>
          <w:szCs w:val="21"/>
          <w:highlight w:val="none"/>
        </w:rPr>
        <w:t xml:space="preserve">根据财政部、工业和信息化部关于印发《政府采购促进中小企业发展管理办法》的通知规定：</w:t>
      </w:r>
      <w:r/>
    </w:p>
    <w:p>
      <w:pPr>
        <w:pStyle w:val="855"/>
        <w:ind w:firstLine="480"/>
        <w:rPr>
          <w:rFonts w:hAnsi="宋体" w:cs="宋体"/>
          <w:color w:val="auto"/>
          <w:szCs w:val="21"/>
          <w:highlight w:val="none"/>
        </w:rPr>
      </w:pPr>
      <w:r>
        <w:rPr>
          <w:rFonts w:hint="eastAsia" w:hAnsi="宋体" w:cs="宋体"/>
          <w:color w:val="auto"/>
          <w:szCs w:val="21"/>
          <w:highlight w:val="none"/>
        </w:rPr>
        <w:t xml:space="preserve">1.1本项目属于</w:t>
      </w:r>
      <w:r>
        <w:rPr>
          <w:rFonts w:hint="eastAsia" w:hAnsi="宋体" w:cs="宋体"/>
          <w:b/>
          <w:bCs/>
          <w:color w:val="auto"/>
          <w:szCs w:val="21"/>
          <w:highlight w:val="none"/>
          <w:u w:val="single"/>
        </w:rPr>
        <w:t xml:space="preserve">专门面向中小企业</w:t>
      </w:r>
      <w:r>
        <w:rPr>
          <w:rFonts w:hint="eastAsia" w:hAnsi="宋体" w:cs="宋体"/>
          <w:color w:val="auto"/>
          <w:szCs w:val="21"/>
          <w:highlight w:val="none"/>
        </w:rPr>
        <w:t xml:space="preserve">的采购。</w:t>
      </w:r>
      <w:r/>
    </w:p>
    <w:p>
      <w:pPr>
        <w:pStyle w:val="855"/>
        <w:ind w:firstLine="480"/>
        <w:rPr>
          <w:rFonts w:hAnsi="宋体" w:cs="宋体"/>
          <w:color w:val="auto"/>
          <w:szCs w:val="21"/>
          <w:highlight w:val="none"/>
        </w:rPr>
      </w:pPr>
      <w:r>
        <w:rPr>
          <w:rFonts w:hint="eastAsia" w:hAnsi="宋体" w:cs="宋体"/>
          <w:color w:val="auto"/>
          <w:szCs w:val="21"/>
          <w:highlight w:val="none"/>
        </w:rPr>
        <w:t xml:space="preserve">1.2依据《政府采购促进中小企业发展管理办法》规定享受扶持政策获得政府采购合同的，小微企业不得将合同分包给大中型企业，中型企业不得将合同分包给大型企业。</w:t>
      </w:r>
      <w:r/>
    </w:p>
    <w:p>
      <w:pPr>
        <w:pStyle w:val="855"/>
        <w:ind w:firstLine="482"/>
        <w:rPr>
          <w:rFonts w:hAnsi="宋体" w:cs="宋体"/>
          <w:b/>
          <w:bCs/>
          <w:color w:val="auto"/>
          <w:szCs w:val="21"/>
          <w:highlight w:val="none"/>
        </w:rPr>
      </w:pPr>
      <w:r>
        <w:rPr>
          <w:rFonts w:hint="eastAsia" w:hAnsi="宋体" w:cs="宋体"/>
          <w:b/>
          <w:bCs/>
          <w:color w:val="auto"/>
          <w:szCs w:val="21"/>
          <w:highlight w:val="none"/>
        </w:rPr>
        <w:t xml:space="preserve">1.3中小企业参加政府采购活动，应当出具《政府采购促进中小企业发展管理办法》附件规定《中小企业声明函》，否则视为无效响应。</w:t>
      </w:r>
      <w:r/>
    </w:p>
    <w:p>
      <w:pPr>
        <w:pStyle w:val="855"/>
        <w:ind w:firstLine="480"/>
        <w:rPr>
          <w:rFonts w:hAnsi="宋体" w:cs="宋体"/>
          <w:color w:val="auto"/>
          <w:szCs w:val="21"/>
          <w:highlight w:val="none"/>
        </w:rPr>
      </w:pPr>
      <w:r>
        <w:rPr>
          <w:rFonts w:hint="eastAsia" w:hAnsi="宋体" w:cs="宋体"/>
          <w:color w:val="auto"/>
          <w:szCs w:val="21"/>
          <w:highlight w:val="none"/>
        </w:rPr>
        <w:t xml:space="preserve">2、残疾人福利性单位</w:t>
      </w:r>
      <w:r/>
    </w:p>
    <w:p>
      <w:pPr>
        <w:pStyle w:val="855"/>
        <w:ind w:firstLine="480"/>
        <w:rPr>
          <w:rFonts w:hAnsi="宋体" w:cs="宋体"/>
          <w:color w:val="auto"/>
          <w:szCs w:val="21"/>
          <w:highlight w:val="none"/>
        </w:rPr>
      </w:pPr>
      <w:r>
        <w:rPr>
          <w:rFonts w:hint="eastAsia" w:hAnsi="宋体" w:cs="宋体"/>
          <w:color w:val="auto"/>
          <w:szCs w:val="21"/>
          <w:highlight w:val="none"/>
        </w:rPr>
        <w:t xml:space="preserve">根据《三部门联合发布关于促进残疾人就业政府采购政策的通知》（财库〔2017〕141号）的相关规定，如供应商为残疾人福利性单位，则视同小微型企业。残疾人福利性单位属于小型、微型企业的，不重复享受政策。如供应商认定本企业为残疾人福利性单位，应提交《残疾人福利性单位声明函》并加盖公章。</w:t>
      </w:r>
      <w:r/>
    </w:p>
    <w:p>
      <w:pPr>
        <w:pStyle w:val="855"/>
        <w:ind w:firstLine="480"/>
        <w:rPr>
          <w:rFonts w:hAnsi="宋体" w:cs="宋体"/>
          <w:color w:val="auto"/>
          <w:szCs w:val="21"/>
          <w:highlight w:val="none"/>
        </w:rPr>
      </w:pPr>
      <w:r>
        <w:rPr>
          <w:rFonts w:hint="eastAsia" w:hAnsi="宋体" w:cs="宋体"/>
          <w:color w:val="auto"/>
          <w:szCs w:val="21"/>
          <w:highlight w:val="none"/>
        </w:rPr>
        <w:t xml:space="preserve">3、监狱企业</w:t>
      </w:r>
      <w:r/>
    </w:p>
    <w:p>
      <w:pPr>
        <w:pStyle w:val="855"/>
        <w:ind w:firstLine="480"/>
        <w:rPr>
          <w:rFonts w:hAnsi="宋体" w:cs="宋体"/>
          <w:color w:val="auto"/>
          <w:szCs w:val="21"/>
          <w:highlight w:val="none"/>
        </w:rPr>
      </w:pPr>
      <w:r>
        <w:rPr>
          <w:rFonts w:hint="eastAsia" w:hAnsi="宋体" w:cs="宋体"/>
          <w:color w:val="auto"/>
          <w:szCs w:val="21"/>
          <w:highlight w:val="none"/>
        </w:rPr>
        <w:t xml:space="preserve">根据《财政部司法部关于政府采购支持监狱企业发展有关问题的通知》（财库〔2014〕68号）的相关规定，如供应商为监狱企业，应当提供由省级以上监狱管理局、戒毒管理局（含新疆生产建设兵团）出具的属于监狱企业的证明文件，则视同小微型企业，未提交则不享受扶持政策。</w:t>
      </w:r>
      <w:r/>
    </w:p>
    <w:p>
      <w:pPr>
        <w:ind w:firstLine="84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4、绿色采购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本项目不涉及）</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根据《关于调整优化节能产品、环境标志产品政府采购执行机制的通知》（财库〔2019〕9号）等相关文件的规定。</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次拟采购的产品属于《节能产品政府采购品目清单》中强制采购范围内产品，各供应商应当提供获得国家确定的认证机构出具的、有效期之内的节能产品认证证书的产品，上述品目清单可通过“中国政府采购网”（http://www.ccgp.gov.cn）查询,并在投标文件内提供由国家确定的认证机构出具的、处于有效期之内的节能产品认证证书复印件，否则视为无效响应。</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次拟采购的产品属于《节能产品政府采购品目清单》中优先采购范围内的产品、《环境标志产品政府采购品目清单》范围内的产品，鼓励各供应商提供获得国家确定的认证机构出具的、有效期之内的节能产品、环境标志产品认证证书的产品，上述品目清单可通过“中国政府采购网”（http://www.ccgp.gov.cn）查询，并在</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文件内提供由国家确定的认证机构出具的、处于有效期之内的节能产品、环境标志产品认证证书复印件。</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5、若供应商提供的《中小企业声明函》、《残疾人福利性单位声明函》及监狱企业认定证明等材料为虚假材料，按《政府采购法》相关规定处理并报请政府采购监管部门给予行政处罚。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八、关于对参与供应商信用记录的政府采购要求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根据政府采购法及相关法规，以及苏州市财政局《关于印发苏州市市级政府采购信用记录查询和使用工作试行办法的通知》（苏财购（2017）11号）文件的规定，采购代理机构将对供应商进行信用查询：</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1、查询时间：</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文件递交截止时间。</w:t>
      </w:r>
      <w:r/>
    </w:p>
    <w:p>
      <w:pPr>
        <w:ind w:firstLine="50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查询渠道：统一登录苏州市政府采购网的“供应商信用查询”系统查询供应商的信用记录。苏州市政府采购网“供应商信用查询”系统实时提供来自中国政府采购网、信用中国、信用江苏、诚信苏州网站的相关主体信用记录。</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采购人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（1）政府采购严重违法记录，即供应商被全国各级财政部门列入“政府采购严重违法失信行为记录名单”，且在处罚有效期内的。</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财政部门与法院、工商、税务等部门联合惩戒的失信信息，包括：</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A.被列入失信被执行人名单；</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B.被列入重大税收违法案件当事人名单；</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企业经营异常名录中被责令停产停业、暂扣或者吊销许可证或者执照，或者对经营活动中的违法行为处以200万元以上数额罚款的信用记录（“对经营活动中的违法行为处以200万元以上数额罚款”，是指江苏省行政区域内行政机关作出的、属于《省政府关于印发江苏省行政处罚听证程序规定的通知》规定的较大数额罚款的行政处罚。其他地区根据各地方、各部门规定的较大数额罚款标准或达到法定听证范围的罚款标准，结合具体行政处罚的实际情况，判断是否属于较大数额罚款。）。处罚生效日至递交（响应）文件日未满三年的。</w:t>
      </w:r>
      <w:r/>
    </w:p>
    <w:p>
      <w:pPr>
        <w:ind w:firstLine="502"/>
        <w:spacing w:line="360" w:lineRule="auto"/>
        <w:rPr>
          <w:rFonts w:ascii="宋体" w:hAnsi="宋体" w:cs="宋体"/>
          <w:color w:val="auto"/>
          <w:sz w:val="24"/>
          <w:szCs w:val="24"/>
          <w:highlight w:val="none"/>
        </w:rPr>
      </w:pPr>
      <w:r>
        <w:rPr>
          <w:rFonts w:hint="eastAsia" w:ascii="宋体" w:hAnsi="宋体" w:eastAsia="宋体" w:cs="宋体"/>
          <w:color w:val="auto"/>
          <w:sz w:val="21"/>
          <w:szCs w:val="21"/>
          <w:highlight w:val="none"/>
        </w:rPr>
        <w:t xml:space="preserve">（2）查询证据留存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（3）经采购人或者采购代理机构审查供应商存在上述失信行为的，其</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文件无效。</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九、凡涉及本磋商文件的补充说明和修改，均以苏州市政府采购网发布信息为准。</w:t>
      </w:r>
      <w:r/>
    </w:p>
    <w:p>
      <w:pPr>
        <w:pStyle w:val="84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4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4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4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4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4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4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4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4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4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4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4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4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4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4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4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4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4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bookmarkEnd w:id="5"/>
      <w:r/>
      <w:r/>
    </w:p>
    <w:p>
      <w:pPr>
        <w:pStyle w:val="84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46"/>
        <w:rPr>
          <w:rFonts w:hint="eastAsia"/>
          <w:color w:val="auto"/>
          <w:highlight w:val="none"/>
        </w:rPr>
      </w:pPr>
      <w:r>
        <w:rPr>
          <w:rFonts w:hint="eastAsia"/>
          <w:color w:val="auto"/>
          <w:highlight w:val="none"/>
        </w:rPr>
      </w:r>
      <w:r/>
    </w:p>
    <w:p>
      <w:pPr>
        <w:pStyle w:val="853"/>
        <w:ind w:left="0" w:firstLine="571"/>
        <w:jc w:val="center"/>
        <w:spacing w:before="0" w:after="0" w:line="40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第四章评审办法及评分标准</w:t>
      </w:r>
      <w:r/>
    </w:p>
    <w:p>
      <w:pPr>
        <w:ind w:firstLine="420"/>
        <w:spacing w:line="360" w:lineRule="auto"/>
        <w:rPr>
          <w:rFonts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一、评审方法：</w:t>
      </w:r>
      <w:r/>
    </w:p>
    <w:p>
      <w:pPr>
        <w:ind w:firstLine="420"/>
        <w:spacing w:line="360" w:lineRule="auto"/>
        <w:rPr>
          <w:rFonts w:ascii="宋体" w:hAnsi="宋体" w:eastAsia="宋体" w:cs="宋体"/>
          <w:color w:val="auto"/>
          <w:sz w:val="21"/>
          <w:szCs w:val="21"/>
          <w:highlight w:val="none"/>
        </w:rPr>
      </w:pPr>
      <w:r/>
      <w:bookmarkStart w:id="6" w:name="_Toc332378266"/>
      <w:r/>
      <w:bookmarkStart w:id="7" w:name="_Toc327797595"/>
      <w:r/>
      <w:bookmarkStart w:id="8" w:name="_Toc331167597"/>
      <w:r/>
      <w:bookmarkStart w:id="9" w:name="_Toc287731895"/>
      <w:r/>
      <w:bookmarkStart w:id="10" w:name="_Toc327964644"/>
      <w:r/>
      <w:bookmarkStart w:id="11" w:name="_Toc325800314"/>
      <w:r>
        <w:rPr>
          <w:rFonts w:hint="eastAsia" w:ascii="宋体" w:hAnsi="宋体" w:eastAsia="宋体" w:cs="宋体"/>
          <w:color w:val="auto"/>
          <w:sz w:val="21"/>
          <w:szCs w:val="21"/>
          <w:highlight w:val="none"/>
        </w:rPr>
        <w:t xml:space="preserve">1、本次磋商采用综合评分法，即在响应文件满足磋商文件全部实质性要求且按评审因素的量化指标评审综合得分最高的响应供应商为成交供应商。</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2、磋商小组各成员审查每份响应文件是否实质响应了采购文件的要求，未实质性响应的响应文件将被拒绝，也不进行评审。</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3、磋商小组各成员独立对每个进入打分程序的响应文件以打分的形式进行评审和评价。对评委的评分进行统计汇总时算术平均计算得分（计算结果均四舍五入保留两位小数）。</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4、如出现评标总得分最高的响应供应商有两个或两个以上的，以实际</w:t>
      </w:r>
      <w:r>
        <w:rPr>
          <w:rFonts w:hint="eastAsia" w:ascii="宋体" w:hAnsi="宋体" w:eastAsia="宋体" w:cs="宋体"/>
          <w:color w:val="auto"/>
          <w:sz w:val="21"/>
          <w:szCs w:val="21"/>
          <w:highlight w:val="none"/>
          <w:lang w:val="en-US" w:eastAsia="zh-CN"/>
        </w:rPr>
        <w:t xml:space="preserve">投标优惠率</w:t>
      </w:r>
      <w:r>
        <w:rPr>
          <w:rFonts w:hint="eastAsia" w:ascii="宋体" w:hAnsi="宋体" w:eastAsia="宋体" w:cs="宋体"/>
          <w:color w:val="auto"/>
          <w:sz w:val="21"/>
          <w:szCs w:val="21"/>
          <w:highlight w:val="none"/>
        </w:rPr>
        <w:t xml:space="preserve">较</w:t>
      </w:r>
      <w:r>
        <w:rPr>
          <w:rFonts w:hint="eastAsia" w:ascii="宋体" w:hAnsi="宋体" w:eastAsia="宋体" w:cs="宋体"/>
          <w:color w:val="auto"/>
          <w:sz w:val="21"/>
          <w:szCs w:val="21"/>
          <w:highlight w:val="none"/>
          <w:lang w:val="en-US" w:eastAsia="zh-CN"/>
        </w:rPr>
        <w:t xml:space="preserve">高</w:t>
      </w:r>
      <w:r>
        <w:rPr>
          <w:rFonts w:hint="eastAsia" w:ascii="宋体" w:hAnsi="宋体" w:eastAsia="宋体" w:cs="宋体"/>
          <w:color w:val="auto"/>
          <w:sz w:val="21"/>
          <w:szCs w:val="21"/>
          <w:highlight w:val="none"/>
        </w:rPr>
        <w:t xml:space="preserve">者优先作为成交供应商；如果</w:t>
      </w:r>
      <w:r>
        <w:rPr>
          <w:rFonts w:hint="eastAsia" w:ascii="宋体" w:hAnsi="宋体" w:eastAsia="宋体" w:cs="宋体"/>
          <w:color w:val="auto"/>
          <w:sz w:val="21"/>
          <w:szCs w:val="21"/>
          <w:highlight w:val="none"/>
          <w:lang w:val="en-US" w:eastAsia="zh-CN"/>
        </w:rPr>
        <w:t xml:space="preserve">投标优惠率</w:t>
      </w:r>
      <w:r>
        <w:rPr>
          <w:rFonts w:hint="eastAsia" w:ascii="宋体" w:hAnsi="宋体" w:eastAsia="宋体" w:cs="宋体"/>
          <w:color w:val="auto"/>
          <w:sz w:val="21"/>
          <w:szCs w:val="21"/>
          <w:highlight w:val="none"/>
        </w:rPr>
        <w:t xml:space="preserve">也相同的，则由磋商小组组织以抽签方式确定成交供应商。</w:t>
      </w:r>
      <w:r/>
    </w:p>
    <w:p>
      <w:pPr>
        <w:ind w:firstLine="420"/>
        <w:spacing w:line="360" w:lineRule="auto"/>
        <w:rPr>
          <w:rFonts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二、评分标准：</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（一）价格分：(10分)</w:t>
      </w:r>
      <w:r/>
    </w:p>
    <w:p>
      <w:pPr>
        <w:pStyle w:val="856"/>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满足采购文件要求且投标报价优惠率最高的投标报价为基准优惠率，其价格分为满分。其他投标人的价格分统一按照下列公式计算：</w:t>
      </w:r>
      <w:r/>
    </w:p>
    <w:p>
      <w:pPr>
        <w:ind w:firstLine="420"/>
        <w:spacing w:line="360" w:lineRule="auto"/>
        <w:rPr>
          <w:rFonts w:hint="eastAsia" w:ascii="宋体" w:hAnsi="宋体" w:eastAsia="宋体" w:cs="宋体"/>
          <w:color w:val="auto"/>
          <w:sz w:val="21"/>
          <w:szCs w:val="21"/>
          <w:highlight w:val="none"/>
        </w:rPr>
      </w:pPr>
      <w:r>
        <w:rPr>
          <w:rFonts w:hint="eastAsia" w:ascii="宋体" w:hAnsi="宋体" w:cs="宋体"/>
          <w:color w:val="auto"/>
          <w:szCs w:val="21"/>
          <w:highlight w:val="none"/>
        </w:rPr>
        <w:t xml:space="preserve">投标报价得分=（1-基准优惠率）/（1-投标优惠率）×价格权值×100（价格权值为10%）(计算结果四舍五入，保留小数点后两位。</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(二)技术部分（90分）</w:t>
      </w:r>
      <w:r/>
    </w:p>
    <w:p>
      <w:pPr>
        <w:ind w:firstLine="211"/>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1、施工组织设计（</w:t>
      </w:r>
      <w:r>
        <w:rPr>
          <w:rFonts w:hint="eastAsia" w:ascii="宋体" w:hAnsi="宋体" w:eastAsia="宋体" w:cs="宋体"/>
          <w:b/>
          <w:bCs/>
          <w:color w:val="auto"/>
          <w:sz w:val="21"/>
          <w:szCs w:val="21"/>
          <w:highlight w:val="none"/>
          <w:lang w:val="en-US" w:eastAsia="zh-CN"/>
        </w:rPr>
        <w:t xml:space="preserve">施工</w:t>
      </w:r>
      <w:r>
        <w:rPr>
          <w:rFonts w:hint="eastAsia" w:ascii="宋体" w:hAnsi="宋体" w:eastAsia="宋体" w:cs="宋体"/>
          <w:b/>
          <w:bCs/>
          <w:color w:val="auto"/>
          <w:sz w:val="21"/>
          <w:szCs w:val="21"/>
          <w:highlight w:val="none"/>
        </w:rPr>
        <w:t xml:space="preserve">方案）：（</w:t>
      </w:r>
      <w:r>
        <w:rPr>
          <w:rFonts w:hint="eastAsia" w:ascii="宋体" w:hAnsi="宋体" w:eastAsia="宋体" w:cs="宋体"/>
          <w:b/>
          <w:bCs/>
          <w:color w:val="auto"/>
          <w:sz w:val="21"/>
          <w:szCs w:val="21"/>
          <w:highlight w:val="none"/>
          <w:lang w:val="en-US" w:eastAsia="zh-CN"/>
        </w:rPr>
        <w:t xml:space="preserve">64</w:t>
      </w:r>
      <w:r>
        <w:rPr>
          <w:rFonts w:hint="eastAsia" w:ascii="宋体" w:hAnsi="宋体" w:eastAsia="宋体" w:cs="宋体"/>
          <w:b/>
          <w:bCs/>
          <w:color w:val="auto"/>
          <w:sz w:val="21"/>
          <w:szCs w:val="21"/>
          <w:highlight w:val="none"/>
        </w:rPr>
        <w:t xml:space="preserve">分）</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（1）总体概述：工程概述、总体安排、及施工部署及施工段划分，具有可操作性强，内容描述详细的得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（含）分；可操作性尚可，内容描述较简单的得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（含）分；可操作性差，内容描述特少的得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（含）分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不提供不得分</w:t>
      </w:r>
      <w:r>
        <w:rPr>
          <w:rFonts w:hint="eastAsia" w:ascii="宋体" w:hAnsi="宋体" w:eastAsia="宋体" w:cs="宋体"/>
          <w:color w:val="auto"/>
          <w:sz w:val="21"/>
          <w:szCs w:val="21"/>
          <w:highlight w:val="none"/>
          <w:lang w:eastAsia="zh-CN"/>
        </w:rPr>
        <w:t xml:space="preserve">。</w:t>
      </w:r>
      <w:r/>
    </w:p>
    <w:p>
      <w:pPr>
        <w:ind w:firstLine="420"/>
        <w:spacing w:line="360" w:lineRule="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 xml:space="preserve">（2）施工总进度计划：关于本工程施工进度计划的描述，以及为完成该计划所定措施，具有可操作性强，内容描述详细的得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（含）分；可操作性尚可，内容描述较简单的得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（含）分；可操作性差，内容描述特少的得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（含）分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不提供不得分</w:t>
      </w:r>
      <w:r>
        <w:rPr>
          <w:rFonts w:hint="eastAsia" w:ascii="宋体" w:hAnsi="宋体" w:eastAsia="宋体" w:cs="宋体"/>
          <w:color w:val="auto"/>
          <w:sz w:val="21"/>
          <w:szCs w:val="21"/>
          <w:highlight w:val="none"/>
          <w:lang w:eastAsia="zh-CN"/>
        </w:rPr>
        <w:t xml:space="preserve">。</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 w:val="21"/>
          <w:szCs w:val="21"/>
          <w:highlight w:val="none"/>
          <w:lang w:val="en-US" w:eastAsia="zh-CN" w:bidi="ar"/>
        </w:rPr>
        <w:t xml:space="preserve">（3）施工现场平面布置和临时设施、临时布置 ：关于施工现场平面布置和临时设施、临时布置的科学性、合理性、</w:t>
      </w:r>
      <w:r>
        <w:rPr>
          <w:rFonts w:hint="eastAsia" w:ascii="宋体" w:hAnsi="宋体" w:eastAsia="宋体" w:cs="宋体"/>
          <w:color w:val="auto"/>
          <w:sz w:val="21"/>
          <w:szCs w:val="21"/>
          <w:highlight w:val="none"/>
        </w:rPr>
        <w:t xml:space="preserve">可操作性强，内容描述详细的得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（含）分；可操作性尚可，内容描述较简单的得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（含）分；可操作性差，内容描述特少的得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（含）分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不提供不得分</w:t>
      </w:r>
      <w:r>
        <w:rPr>
          <w:rFonts w:hint="eastAsia" w:ascii="宋体" w:hAnsi="宋体" w:eastAsia="宋体" w:cs="宋体"/>
          <w:color w:val="auto"/>
          <w:sz w:val="21"/>
          <w:szCs w:val="21"/>
          <w:highlight w:val="none"/>
          <w:lang w:eastAsia="zh-CN"/>
        </w:rPr>
        <w:t xml:space="preserve">。</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）分部、分项工程的施工方案：该工程分部分项工程的施工方案、具体施工技术措施，具有可操作性强，内容描述详细的得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（含）分；可操作性尚可，内容描述较简单的得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（含）分；可操作性差，内容描述特少的得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（含）分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不提供不得分</w:t>
      </w:r>
      <w:r>
        <w:rPr>
          <w:rFonts w:hint="eastAsia" w:ascii="宋体" w:hAnsi="宋体" w:eastAsia="宋体" w:cs="宋体"/>
          <w:color w:val="auto"/>
          <w:sz w:val="21"/>
          <w:szCs w:val="21"/>
          <w:highlight w:val="none"/>
          <w:lang w:eastAsia="zh-CN"/>
        </w:rPr>
        <w:t xml:space="preserve">。</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）安全文明施工措施：该工程安全文明施工、施工现场扬尘污染防治措施及环境保护方面的措施，内容描述详细的得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（含）分；可操作性尚可，内容描述较简单的得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（含）分；可操作性差，内容描述特少的得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（含）分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不提供不得分</w:t>
      </w:r>
      <w:r>
        <w:rPr>
          <w:rFonts w:hint="eastAsia" w:ascii="宋体" w:hAnsi="宋体" w:eastAsia="宋体" w:cs="宋体"/>
          <w:color w:val="auto"/>
          <w:sz w:val="21"/>
          <w:szCs w:val="21"/>
          <w:highlight w:val="none"/>
          <w:lang w:eastAsia="zh-CN"/>
        </w:rPr>
        <w:t xml:space="preserve">。</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）劳动力配备：用于该工程的劳动力配备；具有可操作性强，内容描述详细的得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（含）分；可操作性尚可，内容描述较简单的得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（含）分；可操作性差，内容描述特少的得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（含）分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不提供不得分</w:t>
      </w:r>
      <w:r>
        <w:rPr>
          <w:rFonts w:hint="eastAsia" w:ascii="宋体" w:hAnsi="宋体" w:eastAsia="宋体" w:cs="宋体"/>
          <w:color w:val="auto"/>
          <w:sz w:val="21"/>
          <w:szCs w:val="21"/>
          <w:highlight w:val="none"/>
          <w:lang w:eastAsia="zh-CN"/>
        </w:rPr>
        <w:t xml:space="preserve">。</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）机械设备的投入；用于该工程的机械及各种设备，及施工过程中的主要设备的使用管理等，具有可操作性强，内容描述详细的得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（含）分；可操作性尚可，内容描述较简单的得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（含）分；可操作性差，内容描述特少的得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（含）分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不提供不得分</w:t>
      </w:r>
      <w:r>
        <w:rPr>
          <w:rFonts w:hint="eastAsia" w:ascii="宋体" w:hAnsi="宋体" w:eastAsia="宋体" w:cs="宋体"/>
          <w:color w:val="auto"/>
          <w:sz w:val="21"/>
          <w:szCs w:val="21"/>
          <w:highlight w:val="none"/>
          <w:lang w:eastAsia="zh-CN"/>
        </w:rPr>
        <w:t xml:space="preserve">。</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）季节性施工：季节性施工、已有设备、管线的加固、保护等特殊情况下的施工措施，具有可操作性强，内容描述详细的得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（含）分；可操作性尚可，内容描述较简单的得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（含）分；可操作性差，内容描述特少的得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（含）分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不提供不得分</w:t>
      </w:r>
      <w:r>
        <w:rPr>
          <w:rFonts w:hint="eastAsia" w:ascii="宋体" w:hAnsi="宋体" w:eastAsia="宋体" w:cs="宋体"/>
          <w:color w:val="auto"/>
          <w:sz w:val="21"/>
          <w:szCs w:val="21"/>
          <w:highlight w:val="none"/>
          <w:lang w:eastAsia="zh-CN"/>
        </w:rPr>
        <w:t xml:space="preserve">。</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2、项目组人员配备：（</w:t>
      </w:r>
      <w:r>
        <w:rPr>
          <w:rFonts w:hint="eastAsia" w:ascii="宋体" w:hAnsi="宋体" w:eastAsia="宋体" w:cs="宋体"/>
          <w:b/>
          <w:bCs/>
          <w:color w:val="auto"/>
          <w:sz w:val="21"/>
          <w:szCs w:val="21"/>
          <w:highlight w:val="none"/>
          <w:lang w:val="en-US" w:eastAsia="zh-CN"/>
        </w:rPr>
        <w:t xml:space="preserve">14</w:t>
      </w:r>
      <w:r>
        <w:rPr>
          <w:rFonts w:hint="eastAsia" w:ascii="宋体" w:hAnsi="宋体" w:eastAsia="宋体" w:cs="宋体"/>
          <w:b/>
          <w:bCs/>
          <w:color w:val="auto"/>
          <w:sz w:val="21"/>
          <w:szCs w:val="21"/>
          <w:highlight w:val="none"/>
        </w:rPr>
        <w:t xml:space="preserve">分）</w:t>
      </w:r>
      <w:r/>
    </w:p>
    <w:p>
      <w:pPr>
        <w:numPr>
          <w:ilvl w:val="0"/>
          <w:numId w:val="0"/>
        </w:numPr>
        <w:ind w:firstLine="420"/>
        <w:spacing w:line="360" w:lineRule="auto"/>
        <w:widowControl/>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（1）项目技术负责人具有中级工程师职称的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分，具有助理级工程师职称</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分，最高得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（需提供</w:t>
      </w:r>
      <w:r>
        <w:rPr>
          <w:rFonts w:hint="eastAsia" w:ascii="宋体" w:hAnsi="宋体" w:eastAsia="宋体" w:cs="宋体"/>
          <w:color w:val="auto"/>
          <w:sz w:val="21"/>
          <w:szCs w:val="21"/>
          <w:highlight w:val="none"/>
          <w:lang w:val="en-US" w:eastAsia="zh-CN"/>
        </w:rPr>
        <w:t xml:space="preserve">证书</w:t>
      </w:r>
      <w:r>
        <w:rPr>
          <w:rFonts w:hint="eastAsia" w:ascii="宋体" w:hAnsi="宋体" w:eastAsia="宋体" w:cs="宋体"/>
          <w:color w:val="auto"/>
          <w:sz w:val="21"/>
          <w:szCs w:val="21"/>
          <w:highlight w:val="none"/>
        </w:rPr>
        <w:t xml:space="preserve">复印件，未提供</w:t>
      </w:r>
      <w:r>
        <w:rPr>
          <w:rFonts w:hint="eastAsia" w:ascii="宋体" w:hAnsi="宋体" w:eastAsia="宋体" w:cs="宋体"/>
          <w:color w:val="auto"/>
          <w:sz w:val="21"/>
          <w:szCs w:val="21"/>
          <w:highlight w:val="none"/>
          <w:lang w:val="en-US" w:eastAsia="zh-CN"/>
        </w:rPr>
        <w:t xml:space="preserve">或提供不全</w:t>
      </w:r>
      <w:r>
        <w:rPr>
          <w:rFonts w:hint="eastAsia" w:ascii="宋体" w:hAnsi="宋体" w:eastAsia="宋体" w:cs="宋体"/>
          <w:color w:val="auto"/>
          <w:sz w:val="21"/>
          <w:szCs w:val="21"/>
          <w:highlight w:val="none"/>
        </w:rPr>
        <w:t xml:space="preserve">的不得分）</w:t>
      </w:r>
      <w:r/>
    </w:p>
    <w:p>
      <w:pPr>
        <w:numPr>
          <w:ilvl w:val="0"/>
          <w:numId w:val="0"/>
        </w:numPr>
        <w:ind w:firstLine="420"/>
        <w:spacing w:line="36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（2）项目组配备人员（除项目技术负责人）中具有中级及以上工程师职称的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每个</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分，具有助理级工程师职称</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每个</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分，最高得</w:t>
      </w: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分。（需提供</w:t>
      </w:r>
      <w:r>
        <w:rPr>
          <w:rFonts w:hint="eastAsia" w:ascii="宋体" w:hAnsi="宋体" w:eastAsia="宋体" w:cs="宋体"/>
          <w:color w:val="auto"/>
          <w:sz w:val="21"/>
          <w:szCs w:val="21"/>
          <w:highlight w:val="none"/>
          <w:lang w:val="en-US" w:eastAsia="zh-CN"/>
        </w:rPr>
        <w:t xml:space="preserve">证书</w:t>
      </w:r>
      <w:r>
        <w:rPr>
          <w:rFonts w:hint="eastAsia" w:ascii="宋体" w:hAnsi="宋体" w:eastAsia="宋体" w:cs="宋体"/>
          <w:color w:val="auto"/>
          <w:sz w:val="21"/>
          <w:szCs w:val="21"/>
          <w:highlight w:val="none"/>
        </w:rPr>
        <w:t xml:space="preserve">复印件，未提供</w:t>
      </w:r>
      <w:r>
        <w:rPr>
          <w:rFonts w:hint="eastAsia" w:ascii="宋体" w:hAnsi="宋体" w:eastAsia="宋体" w:cs="宋体"/>
          <w:color w:val="auto"/>
          <w:sz w:val="21"/>
          <w:szCs w:val="21"/>
          <w:highlight w:val="none"/>
          <w:lang w:val="en-US" w:eastAsia="zh-CN"/>
        </w:rPr>
        <w:t xml:space="preserve">或提供不全</w:t>
      </w:r>
      <w:r>
        <w:rPr>
          <w:rFonts w:hint="eastAsia" w:ascii="宋体" w:hAnsi="宋体" w:eastAsia="宋体" w:cs="宋体"/>
          <w:color w:val="auto"/>
          <w:sz w:val="21"/>
          <w:szCs w:val="21"/>
          <w:highlight w:val="none"/>
        </w:rPr>
        <w:t xml:space="preserve">的不得分）</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3、投标人综合实力：</w:t>
      </w:r>
      <w:r>
        <w:rPr>
          <w:rFonts w:hint="eastAsia" w:ascii="宋体" w:hAnsi="宋体" w:eastAsia="宋体" w:cs="宋体"/>
          <w:b/>
          <w:bCs/>
          <w:color w:val="auto"/>
          <w:sz w:val="21"/>
          <w:szCs w:val="21"/>
          <w:highlight w:val="none"/>
          <w:lang w:val="en-US" w:eastAsia="zh-CN"/>
        </w:rPr>
        <w:t xml:space="preserve">12</w:t>
      </w:r>
      <w:r>
        <w:rPr>
          <w:rFonts w:hint="eastAsia" w:ascii="宋体" w:hAnsi="宋体" w:eastAsia="宋体" w:cs="宋体"/>
          <w:b/>
          <w:bCs/>
          <w:color w:val="auto"/>
          <w:sz w:val="21"/>
          <w:szCs w:val="21"/>
          <w:highlight w:val="none"/>
        </w:rPr>
        <w:t xml:space="preserve">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（1）企业</w:t>
      </w:r>
      <w:r>
        <w:rPr>
          <w:rFonts w:hint="eastAsia" w:ascii="宋体" w:hAnsi="宋体" w:eastAsia="宋体" w:cs="宋体"/>
          <w:color w:val="auto"/>
          <w:sz w:val="21"/>
          <w:szCs w:val="21"/>
          <w:highlight w:val="none"/>
          <w:lang w:val="en-US" w:eastAsia="zh-CN"/>
        </w:rPr>
        <w:t xml:space="preserve">自2023年5月1日起承担过类似</w:t>
      </w:r>
      <w:r>
        <w:rPr>
          <w:rFonts w:hint="eastAsia" w:ascii="宋体" w:hAnsi="宋体" w:eastAsia="宋体" w:cs="宋体"/>
          <w:color w:val="auto"/>
          <w:sz w:val="21"/>
          <w:szCs w:val="21"/>
          <w:highlight w:val="none"/>
        </w:rPr>
        <w:t xml:space="preserve">项目</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每个得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分，最高</w:t>
      </w: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类似业绩证明</w:t>
      </w:r>
      <w:r>
        <w:rPr>
          <w:rFonts w:hint="eastAsia" w:ascii="宋体" w:hAnsi="宋体" w:eastAsia="宋体" w:cs="宋体"/>
          <w:color w:val="auto"/>
          <w:sz w:val="21"/>
          <w:szCs w:val="21"/>
          <w:highlight w:val="none"/>
          <w:lang w:val="en-US" w:eastAsia="zh-CN"/>
        </w:rPr>
        <w:t xml:space="preserve">需提供</w:t>
      </w:r>
      <w:r>
        <w:rPr>
          <w:rFonts w:hint="eastAsia" w:ascii="宋体" w:hAnsi="宋体" w:eastAsia="宋体" w:cs="宋体"/>
          <w:color w:val="auto"/>
          <w:sz w:val="21"/>
          <w:szCs w:val="21"/>
          <w:highlight w:val="none"/>
        </w:rPr>
        <w:t xml:space="preserve">施工合同，未按要求提供的业绩不予认可），标书中提供复印件，未提供或提供不全的不得分。</w:t>
      </w:r>
      <w:bookmarkEnd w:id="6"/>
      <w:r/>
      <w:bookmarkEnd w:id="7"/>
      <w:r/>
      <w:bookmarkEnd w:id="8"/>
      <w:r/>
      <w:bookmarkEnd w:id="9"/>
      <w:r/>
      <w:bookmarkEnd w:id="10"/>
      <w:r/>
      <w:bookmarkEnd w:id="11"/>
      <w:r/>
      <w:r/>
    </w:p>
    <w:p>
      <w:pPr>
        <w:pStyle w:val="853"/>
        <w:ind w:left="0" w:firstLine="571"/>
        <w:jc w:val="center"/>
        <w:spacing w:before="0" w:after="0"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853"/>
        <w:ind w:left="0" w:firstLine="571"/>
        <w:jc w:val="center"/>
        <w:spacing w:before="0" w:after="0"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853"/>
        <w:ind w:left="0" w:firstLine="571"/>
        <w:jc w:val="center"/>
        <w:spacing w:before="0" w:after="0"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853"/>
        <w:ind w:left="0" w:firstLine="571"/>
        <w:jc w:val="center"/>
        <w:spacing w:before="0" w:after="0"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853"/>
        <w:ind w:left="0" w:firstLine="571"/>
        <w:jc w:val="center"/>
        <w:spacing w:before="0" w:after="0"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853"/>
        <w:ind w:left="0" w:firstLine="571"/>
        <w:jc w:val="center"/>
        <w:spacing w:before="0" w:after="0"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853"/>
        <w:ind w:left="0" w:firstLine="571"/>
        <w:jc w:val="center"/>
        <w:spacing w:before="0" w:after="0"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853"/>
        <w:ind w:left="0" w:firstLine="571"/>
        <w:jc w:val="center"/>
        <w:spacing w:before="0" w:after="0"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853"/>
        <w:ind w:left="0" w:firstLine="571"/>
        <w:jc w:val="center"/>
        <w:spacing w:before="0" w:after="0"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853"/>
        <w:ind w:left="0" w:firstLine="571"/>
        <w:jc w:val="center"/>
        <w:spacing w:before="0" w:after="0"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853"/>
        <w:ind w:left="0" w:firstLine="0"/>
        <w:jc w:val="both"/>
        <w:spacing w:before="0" w:after="0"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853"/>
        <w:ind w:left="0" w:firstLine="571"/>
        <w:jc w:val="center"/>
        <w:spacing w:before="0" w:after="0"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第五章合同文本</w:t>
      </w:r>
      <w:r/>
    </w:p>
    <w:p>
      <w:pPr>
        <w:ind w:firstLine="599"/>
        <w:jc w:val="center"/>
        <w:spacing w:line="360" w:lineRule="auto"/>
        <w:rPr>
          <w:rFonts w:ascii="宋体" w:hAnsi="宋体" w:eastAsia="宋体" w:cs="宋体"/>
          <w:b/>
          <w:bCs/>
          <w:color w:val="auto"/>
          <w:spacing w:val="7"/>
          <w:sz w:val="28"/>
          <w:szCs w:val="28"/>
          <w:highlight w:val="none"/>
        </w:rPr>
      </w:pPr>
      <w:r>
        <w:rPr>
          <w:rFonts w:hint="eastAsia" w:ascii="宋体" w:hAnsi="宋体" w:eastAsia="宋体" w:cs="宋体"/>
          <w:b/>
          <w:bCs/>
          <w:color w:val="auto"/>
          <w:spacing w:val="7"/>
          <w:sz w:val="28"/>
          <w:szCs w:val="28"/>
          <w:highlight w:val="none"/>
        </w:rPr>
        <w:t xml:space="preserve">政府采购合同</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甲方(采购人)：</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p>
    <w:p>
      <w:pPr>
        <w:ind w:firstLine="42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乙方（中标人）：</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p>
    <w:p>
      <w:pPr>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甲方申请</w:t>
      </w:r>
      <w:r>
        <w:rPr>
          <w:rFonts w:hint="eastAsia" w:ascii="宋体" w:hAnsi="宋体"/>
          <w:color w:val="auto"/>
          <w:sz w:val="21"/>
          <w:szCs w:val="21"/>
          <w:highlight w:val="none"/>
          <w:u w:val="single"/>
          <w:lang w:eastAsia="zh-CN"/>
        </w:rPr>
        <w:t xml:space="preserve">2026年相城区集中办公区区级党政机关零星维修服务</w:t>
      </w:r>
      <w:r>
        <w:rPr>
          <w:rFonts w:hint="eastAsia" w:ascii="宋体" w:hAnsi="宋体"/>
          <w:color w:val="auto"/>
          <w:sz w:val="21"/>
          <w:szCs w:val="21"/>
          <w:highlight w:val="none"/>
        </w:rPr>
        <w:t xml:space="preserve">政府采购计划，并委托江苏纵驰工程管理有限公司就本项目（</w:t>
      </w:r>
      <w:r>
        <w:rPr>
          <w:rFonts w:hint="eastAsia" w:ascii="宋体" w:hAnsi="宋体"/>
          <w:color w:val="auto"/>
          <w:sz w:val="21"/>
          <w:szCs w:val="21"/>
          <w:highlight w:val="none"/>
          <w:u w:val="single"/>
        </w:rPr>
        <w:t xml:space="preserve">采购编号：</w:t>
      </w:r>
      <w:r>
        <w:rPr>
          <w:rFonts w:hint="eastAsia" w:ascii="宋体" w:hAnsi="宋体"/>
          <w:color w:val="auto"/>
          <w:sz w:val="21"/>
          <w:szCs w:val="21"/>
          <w:highlight w:val="none"/>
          <w:u w:val="single"/>
          <w:lang w:eastAsia="zh-CN"/>
        </w:rPr>
        <w:t xml:space="preserve"> </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）进行政府采购，根据本项目的采购结果确定</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为本次成交供应商，现依照磋商采购文件、乙方的响应文件及相关文件的内容，签订本合同书。</w:t>
      </w:r>
      <w:r/>
    </w:p>
    <w:p>
      <w:pPr>
        <w:ind w:firstLine="42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一、合同价格：</w:t>
      </w:r>
      <w:r/>
    </w:p>
    <w:p>
      <w:pPr>
        <w:ind w:firstLine="42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1、合同价格按此次</w:t>
      </w:r>
      <w:r>
        <w:rPr>
          <w:rFonts w:hint="eastAsia" w:ascii="宋体" w:hAnsi="宋体" w:eastAsia="宋体" w:cs="宋体"/>
          <w:color w:val="auto"/>
          <w:sz w:val="21"/>
          <w:szCs w:val="21"/>
          <w:highlight w:val="none"/>
          <w:lang w:val="en-US" w:eastAsia="zh-CN"/>
        </w:rPr>
        <w:t xml:space="preserve">成交优惠率</w:t>
      </w:r>
      <w:r>
        <w:rPr>
          <w:rFonts w:hint="eastAsia" w:ascii="宋体" w:hAnsi="宋体" w:eastAsia="宋体" w:cs="宋体"/>
          <w:color w:val="auto"/>
          <w:sz w:val="21"/>
          <w:szCs w:val="21"/>
          <w:highlight w:val="none"/>
        </w:rPr>
        <w:t xml:space="preserve">执行，本合同</w:t>
      </w:r>
      <w:r>
        <w:rPr>
          <w:rFonts w:hint="eastAsia" w:ascii="宋体" w:hAnsi="宋体" w:eastAsia="宋体" w:cs="宋体"/>
          <w:color w:val="auto"/>
          <w:sz w:val="21"/>
          <w:szCs w:val="21"/>
          <w:highlight w:val="none"/>
          <w:lang w:val="en-US" w:eastAsia="zh-CN"/>
        </w:rPr>
        <w:t xml:space="preserve">成交</w:t>
      </w:r>
      <w:r>
        <w:rPr>
          <w:rFonts w:hint="eastAsia" w:ascii="宋体" w:hAnsi="宋体" w:eastAsia="宋体" w:cs="宋体"/>
          <w:color w:val="auto"/>
          <w:sz w:val="21"/>
          <w:szCs w:val="21"/>
          <w:highlight w:val="none"/>
        </w:rPr>
        <w:t xml:space="preserve">优惠率为：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lang w:val="en-US" w:eastAsia="zh-CN"/>
        </w:rPr>
        <w:t xml:space="preserve">%</w:t>
      </w:r>
      <w:r>
        <w:rPr>
          <w:rFonts w:hint="eastAsia" w:ascii="宋体" w:hAnsi="宋体" w:eastAsia="宋体" w:cs="宋体"/>
          <w:color w:val="auto"/>
          <w:sz w:val="21"/>
          <w:szCs w:val="21"/>
          <w:highlight w:val="none"/>
        </w:rPr>
        <w:t xml:space="preserve">。合同价格包括完成本项目所需要的人工费、检测费、文印费、资料费、设备、薪资、加班费、管理、交通费、办公设备、用品费、食宿费、检测设备使用维护费、水电费、税金、利润、代理服务费、风险费及保险费及合同包含的所有可预见及不可预见的风险、责任等各项应有费用，以及其他辅助费用。</w:t>
      </w:r>
      <w:r/>
    </w:p>
    <w:p>
      <w:pPr>
        <w:ind w:firstLine="42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2、根据现行税法对甲方征收的与本合同有关的一切税费均由甲方承担；根据现行税法对乙方征收的与本合同有关的一切税费均由乙方承担。</w:t>
      </w:r>
      <w:r/>
    </w:p>
    <w:p>
      <w:pPr>
        <w:ind w:firstLine="42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二、</w:t>
      </w:r>
      <w:r>
        <w:rPr>
          <w:rFonts w:hint="eastAsia" w:ascii="宋体" w:hAnsi="宋体" w:eastAsia="宋体" w:cs="宋体"/>
          <w:color w:val="auto"/>
          <w:sz w:val="21"/>
          <w:szCs w:val="21"/>
          <w:highlight w:val="none"/>
          <w:lang w:val="en-US" w:eastAsia="zh-CN"/>
        </w:rPr>
        <w:t xml:space="preserve">付款步骤</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1、合同签订后15天内，乙方可以向甲方申请合同金额的10%作为预付款。如在签订合同时，乙方明确表示无需预付款或者主动要求降低预付款比例的，甲方可不适用上述关于预付款的规定。</w:t>
      </w:r>
      <w:r/>
    </w:p>
    <w:p>
      <w:pPr>
        <w:ind w:firstLine="42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、付款方式：项目实施后,经初步验收合格,按照实际工程量及考核结果每季支付50%进度款,年度项目竣工验收合格后进行审计，审计结束后支付至审定金额的80%，余款于审计结束后两年内付清。</w:t>
      </w:r>
      <w:r/>
    </w:p>
    <w:p>
      <w:pPr>
        <w:ind w:firstLine="42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3、付款凭据：</w:t>
      </w:r>
      <w:r/>
    </w:p>
    <w:p>
      <w:pPr>
        <w:ind w:firstLine="42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（1）符合要求的增值税发票；</w:t>
      </w:r>
      <w:r/>
    </w:p>
    <w:p>
      <w:pPr>
        <w:ind w:firstLine="42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（2）甲方验收合格证明。</w:t>
      </w:r>
      <w:r/>
    </w:p>
    <w:p>
      <w:pPr>
        <w:ind w:firstLine="42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（3）由甲乙双方及招标代理机构盖章的《苏州市政府采购合同履行验收报告》。</w:t>
      </w:r>
      <w:r/>
    </w:p>
    <w:p>
      <w:pPr>
        <w:ind w:firstLine="420"/>
        <w:spacing w:line="360" w:lineRule="auto"/>
        <w:rPr>
          <w:rFonts w:hint="eastAsia" w:ascii="宋体" w:hAnsi="宋体" w:eastAsia="宋体" w:cs="宋体"/>
          <w:color w:val="auto"/>
          <w:sz w:val="21"/>
          <w:szCs w:val="21"/>
          <w:highlight w:val="none"/>
          <w:lang w:val="en-US" w:eastAsia="zh-CN"/>
        </w:rPr>
        <w:outlineLvl w:val="1"/>
      </w:pPr>
      <w:r>
        <w:rPr>
          <w:rFonts w:hint="eastAsia" w:ascii="宋体" w:hAnsi="宋体" w:eastAsia="宋体" w:cs="宋体"/>
          <w:color w:val="auto"/>
          <w:sz w:val="21"/>
          <w:szCs w:val="21"/>
          <w:highlight w:val="none"/>
          <w:lang w:val="en-US" w:eastAsia="zh-CN"/>
        </w:rPr>
        <w:t xml:space="preserve">4、支付方式：银行转账等。</w:t>
      </w:r>
      <w:r/>
    </w:p>
    <w:p>
      <w:pPr>
        <w:ind w:firstLine="420"/>
        <w:spacing w:line="360" w:lineRule="auto"/>
        <w:rPr>
          <w:rFonts w:hint="eastAsia" w:ascii="宋体" w:hAnsi="宋体" w:eastAsia="宋体" w:cs="宋体"/>
          <w:color w:val="auto"/>
          <w:sz w:val="21"/>
          <w:szCs w:val="21"/>
          <w:highlight w:val="none"/>
          <w:lang w:val="en-US" w:eastAsia="zh-CN"/>
        </w:rPr>
        <w:outlineLvl w:val="1"/>
      </w:pPr>
      <w:r>
        <w:rPr>
          <w:rFonts w:hint="eastAsia" w:ascii="宋体" w:hAnsi="宋体" w:eastAsia="宋体" w:cs="宋体"/>
          <w:color w:val="auto"/>
          <w:sz w:val="21"/>
          <w:szCs w:val="21"/>
          <w:highlight w:val="none"/>
          <w:lang w:val="en-US" w:eastAsia="zh-CN"/>
        </w:rPr>
        <w:t xml:space="preserve">5、乙方开户行及账户如下：</w:t>
      </w:r>
      <w:r/>
    </w:p>
    <w:p>
      <w:pPr>
        <w:ind w:firstLine="420"/>
        <w:spacing w:line="360" w:lineRule="auto"/>
        <w:rPr>
          <w:rFonts w:hint="eastAsia" w:ascii="宋体" w:hAnsi="宋体" w:eastAsia="宋体" w:cs="宋体"/>
          <w:color w:val="auto"/>
          <w:sz w:val="21"/>
          <w:szCs w:val="21"/>
          <w:highlight w:val="none"/>
          <w:lang w:val="en-US" w:eastAsia="zh-CN"/>
        </w:rPr>
        <w:outlineLvl w:val="1"/>
      </w:pPr>
      <w:r>
        <w:rPr>
          <w:rFonts w:hint="eastAsia" w:ascii="宋体" w:hAnsi="宋体" w:eastAsia="宋体" w:cs="宋体"/>
          <w:color w:val="auto"/>
          <w:sz w:val="21"/>
          <w:szCs w:val="21"/>
          <w:highlight w:val="none"/>
          <w:lang w:val="en-US" w:eastAsia="zh-CN"/>
        </w:rPr>
        <w:t xml:space="preserve">户名：</w:t>
      </w:r>
      <w:r/>
    </w:p>
    <w:p>
      <w:pPr>
        <w:ind w:firstLine="420"/>
        <w:spacing w:line="360" w:lineRule="auto"/>
        <w:rPr>
          <w:rFonts w:hint="eastAsia" w:ascii="宋体" w:hAnsi="宋体" w:eastAsia="宋体" w:cs="宋体"/>
          <w:color w:val="auto"/>
          <w:sz w:val="21"/>
          <w:szCs w:val="21"/>
          <w:highlight w:val="none"/>
          <w:lang w:val="en-US" w:eastAsia="zh-CN"/>
        </w:rPr>
        <w:outlineLvl w:val="1"/>
      </w:pPr>
      <w:r>
        <w:rPr>
          <w:rFonts w:hint="eastAsia" w:ascii="宋体" w:hAnsi="宋体" w:eastAsia="宋体" w:cs="宋体"/>
          <w:color w:val="auto"/>
          <w:sz w:val="21"/>
          <w:szCs w:val="21"/>
          <w:highlight w:val="none"/>
          <w:lang w:val="en-US" w:eastAsia="zh-CN"/>
        </w:rPr>
        <w:t xml:space="preserve">账号：</w:t>
      </w:r>
      <w:r/>
    </w:p>
    <w:p>
      <w:pPr>
        <w:ind w:firstLine="420"/>
        <w:spacing w:line="360" w:lineRule="auto"/>
        <w:rPr>
          <w:rFonts w:hint="eastAsia" w:ascii="宋体" w:hAnsi="宋体" w:eastAsia="宋体" w:cs="宋体"/>
          <w:color w:val="auto"/>
          <w:sz w:val="21"/>
          <w:szCs w:val="21"/>
          <w:highlight w:val="none"/>
          <w:lang w:val="en-US" w:eastAsia="zh-CN"/>
        </w:rPr>
        <w:outlineLvl w:val="1"/>
      </w:pPr>
      <w:r>
        <w:rPr>
          <w:rFonts w:hint="eastAsia" w:ascii="宋体" w:hAnsi="宋体" w:eastAsia="宋体" w:cs="宋体"/>
          <w:color w:val="auto"/>
          <w:sz w:val="21"/>
          <w:szCs w:val="21"/>
          <w:highlight w:val="none"/>
          <w:lang w:val="en-US" w:eastAsia="zh-CN"/>
        </w:rPr>
        <w:t xml:space="preserve">开户行：</w:t>
      </w:r>
      <w:r/>
    </w:p>
    <w:p>
      <w:pPr>
        <w:ind w:firstLine="420"/>
        <w:spacing w:line="360" w:lineRule="auto"/>
        <w:rPr>
          <w:rFonts w:hint="default" w:ascii="宋体" w:hAnsi="宋体" w:eastAsia="宋体" w:cs="宋体"/>
          <w:color w:val="auto"/>
          <w:sz w:val="21"/>
          <w:szCs w:val="21"/>
          <w:highlight w:val="none"/>
          <w:lang w:val="en-US" w:eastAsia="zh-CN"/>
        </w:rPr>
        <w:outlineLvl w:val="1"/>
      </w:pPr>
      <w:r>
        <w:rPr>
          <w:rFonts w:hint="eastAsia" w:ascii="宋体" w:hAnsi="宋体" w:eastAsia="宋体" w:cs="宋体"/>
          <w:color w:val="auto"/>
          <w:sz w:val="21"/>
          <w:szCs w:val="21"/>
          <w:highlight w:val="none"/>
          <w:lang w:val="en-US" w:eastAsia="zh-CN"/>
        </w:rPr>
        <w:t xml:space="preserve">开户行地址：</w:t>
      </w:r>
      <w:r/>
    </w:p>
    <w:p>
      <w:pPr>
        <w:ind w:firstLine="42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、项目结算方式：</w:t>
      </w:r>
      <w:r/>
    </w:p>
    <w:p>
      <w:pPr>
        <w:ind w:firstLine="42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（1）乙方将获得</w:t>
      </w:r>
      <w:r>
        <w:rPr>
          <w:rFonts w:hint="eastAsia" w:ascii="宋体" w:hAnsi="宋体" w:eastAsia="宋体" w:cs="宋体"/>
          <w:color w:val="auto"/>
          <w:sz w:val="21"/>
          <w:szCs w:val="21"/>
          <w:highlight w:val="none"/>
          <w:lang w:eastAsia="zh-CN"/>
        </w:rPr>
        <w:t xml:space="preserve">2026年相城区集中办公区区级党政机关零星维修服务</w:t>
      </w:r>
      <w:r>
        <w:rPr>
          <w:rFonts w:hint="eastAsia" w:ascii="宋体" w:hAnsi="宋体" w:eastAsia="宋体" w:cs="宋体"/>
          <w:color w:val="auto"/>
          <w:sz w:val="21"/>
          <w:szCs w:val="21"/>
          <w:highlight w:val="none"/>
        </w:rPr>
        <w:t xml:space="preserve">合同，具体服务项目由甲方根据项目实施情况调整，由甲方根据实际情况将单次项目以指令单形式分别发送给乙方实施，最终按实际发生的工程量列入结算。</w:t>
      </w:r>
      <w:r/>
    </w:p>
    <w:p>
      <w:pPr>
        <w:ind w:firstLine="42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（2）乙方应</w:t>
      </w:r>
      <w:r>
        <w:rPr>
          <w:rFonts w:hint="eastAsia" w:ascii="宋体" w:hAnsi="宋体" w:eastAsia="宋体" w:cs="宋体"/>
          <w:color w:val="auto"/>
          <w:sz w:val="21"/>
          <w:szCs w:val="21"/>
          <w:highlight w:val="none"/>
          <w:lang w:val="en-US" w:eastAsia="zh-CN"/>
        </w:rPr>
        <w:t xml:space="preserve">每季度</w:t>
      </w:r>
      <w:r>
        <w:rPr>
          <w:rFonts w:hint="eastAsia" w:ascii="宋体" w:hAnsi="宋体" w:eastAsia="宋体" w:cs="宋体"/>
          <w:color w:val="auto"/>
          <w:sz w:val="21"/>
          <w:szCs w:val="21"/>
          <w:highlight w:val="none"/>
          <w:lang w:val="en-US"/>
        </w:rPr>
        <w:t xml:space="preserve">提交</w:t>
      </w:r>
      <w:r>
        <w:rPr>
          <w:rFonts w:hint="eastAsia" w:ascii="宋体" w:hAnsi="宋体" w:eastAsia="宋体" w:cs="宋体"/>
          <w:color w:val="auto"/>
          <w:sz w:val="21"/>
          <w:szCs w:val="21"/>
          <w:highlight w:val="none"/>
          <w:lang w:val="en-US" w:eastAsia="zh-CN"/>
        </w:rPr>
        <w:t xml:space="preserve">经</w:t>
      </w:r>
      <w:r>
        <w:rPr>
          <w:rFonts w:hint="eastAsia" w:ascii="宋体" w:hAnsi="宋体" w:eastAsia="宋体" w:cs="宋体"/>
          <w:color w:val="auto"/>
          <w:sz w:val="21"/>
          <w:szCs w:val="21"/>
          <w:highlight w:val="none"/>
          <w:lang w:val="en-US"/>
        </w:rPr>
        <w:t xml:space="preserve">由现场监理</w:t>
      </w:r>
      <w:r>
        <w:rPr>
          <w:rFonts w:hint="eastAsia" w:ascii="宋体" w:hAnsi="宋体" w:eastAsia="宋体" w:cs="宋体"/>
          <w:color w:val="auto"/>
          <w:sz w:val="21"/>
          <w:szCs w:val="21"/>
          <w:highlight w:val="none"/>
          <w:lang w:val="en-US" w:eastAsia="zh-CN"/>
        </w:rPr>
        <w:t xml:space="preserve">（如有）</w:t>
      </w:r>
      <w:r>
        <w:rPr>
          <w:rFonts w:hint="eastAsia" w:ascii="宋体" w:hAnsi="宋体" w:eastAsia="宋体" w:cs="宋体"/>
          <w:color w:val="auto"/>
          <w:sz w:val="21"/>
          <w:szCs w:val="21"/>
          <w:highlight w:val="none"/>
          <w:lang w:val="en-US"/>
        </w:rPr>
        <w:t xml:space="preserve">及甲方代表</w:t>
      </w:r>
      <w:r>
        <w:rPr>
          <w:rFonts w:hint="eastAsia" w:ascii="宋体" w:hAnsi="宋体" w:eastAsia="宋体" w:cs="宋体"/>
          <w:color w:val="auto"/>
          <w:sz w:val="21"/>
          <w:szCs w:val="21"/>
          <w:highlight w:val="none"/>
          <w:lang w:val="en-US" w:eastAsia="zh-CN"/>
        </w:rPr>
        <w:t xml:space="preserve">确认的已完成工程量</w:t>
      </w:r>
      <w:r>
        <w:rPr>
          <w:rFonts w:hint="eastAsia" w:ascii="宋体" w:hAnsi="宋体" w:eastAsia="宋体" w:cs="宋体"/>
          <w:color w:val="auto"/>
          <w:sz w:val="21"/>
          <w:szCs w:val="21"/>
          <w:highlight w:val="none"/>
          <w:lang w:val="en-US"/>
        </w:rPr>
        <w:t xml:space="preserve">至甲方，</w:t>
      </w:r>
      <w:r>
        <w:rPr>
          <w:rFonts w:hint="eastAsia" w:ascii="宋体" w:hAnsi="宋体" w:eastAsia="宋体" w:cs="宋体"/>
          <w:color w:val="auto"/>
          <w:sz w:val="21"/>
          <w:szCs w:val="21"/>
          <w:highlight w:val="none"/>
          <w:lang w:val="en-US" w:eastAsia="zh-CN"/>
        </w:rPr>
        <w:t xml:space="preserve">由甲方委托的造价事务所根据乙方提供的已完成的工程量编制工程预算。乙方</w:t>
      </w:r>
      <w:r>
        <w:rPr>
          <w:rFonts w:hint="eastAsia" w:ascii="宋体" w:hAnsi="宋体" w:eastAsia="宋体" w:cs="宋体"/>
          <w:color w:val="auto"/>
          <w:sz w:val="21"/>
          <w:szCs w:val="21"/>
          <w:highlight w:val="none"/>
          <w:lang w:val="en-US"/>
        </w:rPr>
        <w:t xml:space="preserve">按照</w:t>
      </w:r>
      <w:r>
        <w:rPr>
          <w:rFonts w:hint="eastAsia" w:ascii="宋体" w:hAnsi="宋体" w:eastAsia="宋体" w:cs="宋体"/>
          <w:color w:val="auto"/>
          <w:sz w:val="21"/>
          <w:szCs w:val="21"/>
          <w:highlight w:val="none"/>
          <w:lang w:val="en-US" w:eastAsia="zh-CN"/>
        </w:rPr>
        <w:t xml:space="preserve">成交</w:t>
      </w:r>
      <w:r>
        <w:rPr>
          <w:rFonts w:hint="eastAsia" w:ascii="宋体" w:hAnsi="宋体" w:eastAsia="宋体" w:cs="宋体"/>
          <w:color w:val="auto"/>
          <w:sz w:val="21"/>
          <w:szCs w:val="21"/>
          <w:highlight w:val="none"/>
          <w:lang w:val="en-US"/>
        </w:rPr>
        <w:t xml:space="preserve">优惠率下浮，甲方按最终结算以最新的修缮定额为依据，以审计单位的审定金额为准。</w:t>
      </w:r>
      <w:r/>
    </w:p>
    <w:p>
      <w:pPr>
        <w:ind w:firstLine="42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（3）若项目在实施过程中，项目结算金额累计达到预算金额，本零星维修项目自动中止，乙方应及时书面通知甲方并做好竣工验收准备，如乙方未及时通知甲方，超出部分则有乙方自行承担，甲方不予认可。</w:t>
      </w:r>
      <w:r/>
    </w:p>
    <w:p>
      <w:pPr>
        <w:ind w:firstLine="420"/>
        <w:spacing w:line="360" w:lineRule="auto"/>
        <w:rPr>
          <w:rFonts w:hint="default" w:ascii="宋体" w:hAnsi="宋体" w:eastAsia="宋体" w:cs="宋体"/>
          <w:color w:val="auto"/>
          <w:sz w:val="21"/>
          <w:szCs w:val="21"/>
          <w:highlight w:val="none"/>
          <w:lang w:val="en-US" w:eastAsia="zh-CN"/>
        </w:rPr>
        <w:outlineLvl w:val="1"/>
      </w:pPr>
      <w:r>
        <w:rPr>
          <w:rFonts w:hint="eastAsia" w:ascii="宋体" w:hAnsi="宋体" w:eastAsia="宋体" w:cs="宋体"/>
          <w:color w:val="auto"/>
          <w:sz w:val="21"/>
          <w:szCs w:val="21"/>
          <w:highlight w:val="none"/>
          <w:lang w:val="en-US" w:eastAsia="zh-CN"/>
        </w:rPr>
        <w:t xml:space="preserve">三、服务内容：</w:t>
      </w:r>
      <w:r/>
    </w:p>
    <w:p>
      <w:pPr>
        <w:ind w:firstLine="420"/>
        <w:spacing w:line="360" w:lineRule="auto"/>
        <w:rPr>
          <w:rFonts w:hint="eastAsia" w:ascii="宋体" w:hAnsi="宋体" w:eastAsia="宋体" w:cs="宋体"/>
          <w:color w:val="auto"/>
          <w:sz w:val="21"/>
          <w:szCs w:val="21"/>
          <w:highlight w:val="none"/>
          <w:lang w:val="en-US" w:eastAsia="zh-CN"/>
        </w:rPr>
        <w:outlineLvl w:val="1"/>
      </w:pPr>
      <w:r>
        <w:rPr>
          <w:rFonts w:hint="eastAsia" w:ascii="宋体" w:hAnsi="宋体" w:eastAsia="宋体" w:cs="宋体"/>
          <w:color w:val="auto"/>
          <w:sz w:val="21"/>
          <w:szCs w:val="21"/>
          <w:highlight w:val="none"/>
          <w:lang w:val="en-US" w:eastAsia="zh-CN"/>
        </w:rPr>
        <w:t xml:space="preserve">1、乙方负责</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服务（详见采购文件和乙方的响应文件）。</w:t>
      </w:r>
      <w:r/>
    </w:p>
    <w:p>
      <w:pPr>
        <w:ind w:firstLine="420"/>
        <w:spacing w:line="360" w:lineRule="auto"/>
        <w:rPr>
          <w:rFonts w:hint="eastAsia" w:ascii="宋体" w:hAnsi="宋体" w:eastAsia="宋体" w:cs="宋体"/>
          <w:color w:val="auto"/>
          <w:sz w:val="21"/>
          <w:szCs w:val="21"/>
          <w:highlight w:val="none"/>
          <w:lang w:val="en-US" w:eastAsia="zh-CN"/>
        </w:rPr>
        <w:outlineLvl w:val="1"/>
      </w:pPr>
      <w:r>
        <w:rPr>
          <w:rFonts w:hint="eastAsia" w:ascii="宋体" w:hAnsi="宋体" w:eastAsia="宋体" w:cs="宋体"/>
          <w:color w:val="auto"/>
          <w:sz w:val="21"/>
          <w:szCs w:val="21"/>
          <w:highlight w:val="none"/>
          <w:lang w:val="en-US" w:eastAsia="zh-CN"/>
        </w:rPr>
        <w:t xml:space="preserve">2、人员配置：按乙方响应文件及相关承诺中等同或优于采购文件的要求执行。</w:t>
      </w:r>
      <w:r/>
    </w:p>
    <w:p>
      <w:pPr>
        <w:ind w:firstLine="420"/>
        <w:spacing w:line="360" w:lineRule="auto"/>
        <w:rPr>
          <w:rFonts w:hint="eastAsia" w:ascii="宋体" w:hAnsi="宋体" w:eastAsia="宋体" w:cs="宋体"/>
          <w:color w:val="auto"/>
          <w:sz w:val="21"/>
          <w:szCs w:val="21"/>
          <w:highlight w:val="none"/>
          <w:lang w:val="en-US" w:eastAsia="zh-CN"/>
        </w:rPr>
        <w:outlineLvl w:val="1"/>
      </w:pPr>
      <w:r>
        <w:rPr>
          <w:rFonts w:hint="eastAsia" w:ascii="宋体" w:hAnsi="宋体" w:eastAsia="宋体" w:cs="宋体"/>
          <w:color w:val="auto"/>
          <w:sz w:val="21"/>
          <w:szCs w:val="21"/>
          <w:highlight w:val="none"/>
          <w:lang w:val="en-US" w:eastAsia="zh-CN"/>
        </w:rPr>
        <w:t xml:space="preserve">3、乙方须对服务人员进行内部管理及考核管理，甲方与服务人员不发生任何劳动和雇佣关系，乙方和服务人员应遵守安全操作规章制度，若发生人身伤害等工伤事故，以及其他由于乙方过失而造成的财产损失及人员伤亡，甲方有权终止合同并要求乙方全面负担赔偿。</w:t>
      </w:r>
      <w:r/>
    </w:p>
    <w:p>
      <w:pPr>
        <w:ind w:firstLine="420"/>
        <w:spacing w:line="360" w:lineRule="auto"/>
        <w:rPr>
          <w:rFonts w:hint="default" w:ascii="宋体" w:hAnsi="宋体" w:eastAsia="宋体" w:cs="宋体"/>
          <w:color w:val="auto"/>
          <w:sz w:val="21"/>
          <w:szCs w:val="21"/>
          <w:highlight w:val="none"/>
          <w:lang w:val="en-US" w:eastAsia="zh-CN"/>
        </w:rPr>
        <w:outlineLvl w:val="1"/>
      </w:pPr>
      <w:r>
        <w:rPr>
          <w:rFonts w:hint="eastAsia" w:ascii="宋体" w:hAnsi="宋体" w:eastAsia="宋体" w:cs="宋体"/>
          <w:color w:val="auto"/>
          <w:sz w:val="21"/>
          <w:szCs w:val="21"/>
          <w:highlight w:val="none"/>
          <w:lang w:val="en-US" w:eastAsia="zh-CN"/>
        </w:rPr>
        <w:t xml:space="preserve">四、服务期限及地点：</w:t>
      </w:r>
      <w:r/>
    </w:p>
    <w:p>
      <w:pPr>
        <w:ind w:firstLine="420"/>
        <w:spacing w:line="360" w:lineRule="auto"/>
        <w:rPr>
          <w:rFonts w:hint="eastAsia" w:ascii="宋体" w:hAnsi="宋体" w:eastAsia="宋体" w:cs="宋体"/>
          <w:color w:val="auto"/>
          <w:sz w:val="21"/>
          <w:szCs w:val="21"/>
          <w:highlight w:val="none"/>
          <w:lang w:val="en-US" w:eastAsia="zh-CN"/>
        </w:rPr>
        <w:outlineLvl w:val="1"/>
      </w:pPr>
      <w:r>
        <w:rPr>
          <w:rFonts w:hint="eastAsia" w:ascii="宋体" w:hAnsi="宋体" w:eastAsia="宋体" w:cs="宋体"/>
          <w:color w:val="auto"/>
          <w:sz w:val="21"/>
          <w:szCs w:val="21"/>
          <w:highlight w:val="none"/>
          <w:lang w:val="en-US" w:eastAsia="zh-CN"/>
        </w:rPr>
        <w:t xml:space="preserve">1、服务期限：自合同签订之日起一年（具体开始时间以甲方通知为准）。</w:t>
      </w:r>
      <w:r/>
    </w:p>
    <w:p>
      <w:pPr>
        <w:ind w:firstLine="420"/>
        <w:spacing w:line="360" w:lineRule="auto"/>
        <w:rPr>
          <w:rFonts w:hint="eastAsia" w:ascii="宋体" w:hAnsi="宋体" w:eastAsia="宋体" w:cs="宋体"/>
          <w:color w:val="auto"/>
          <w:sz w:val="21"/>
          <w:szCs w:val="21"/>
          <w:highlight w:val="none"/>
          <w:lang w:val="en-US" w:eastAsia="zh-CN"/>
        </w:rPr>
        <w:outlineLvl w:val="1"/>
      </w:pPr>
      <w:r>
        <w:rPr>
          <w:rFonts w:hint="eastAsia" w:ascii="宋体" w:hAnsi="宋体" w:eastAsia="宋体" w:cs="宋体"/>
          <w:color w:val="auto"/>
          <w:sz w:val="21"/>
          <w:szCs w:val="21"/>
          <w:highlight w:val="none"/>
          <w:lang w:val="en-US" w:eastAsia="zh-CN"/>
        </w:rPr>
        <w:t xml:space="preserve">2、项目实施地点：甲方指定地点。</w:t>
      </w:r>
      <w:r/>
    </w:p>
    <w:p>
      <w:pPr>
        <w:ind w:firstLine="420"/>
        <w:spacing w:line="360" w:lineRule="auto"/>
        <w:rPr>
          <w:rFonts w:hint="eastAsia" w:ascii="宋体" w:hAnsi="宋体" w:eastAsia="宋体" w:cs="宋体"/>
          <w:color w:val="auto"/>
          <w:sz w:val="21"/>
          <w:szCs w:val="21"/>
          <w:highlight w:val="none"/>
          <w:lang w:eastAsia="zh-CN"/>
        </w:rPr>
        <w:outlineLvl w:val="1"/>
      </w:pPr>
      <w:r>
        <w:rPr>
          <w:rFonts w:hint="eastAsia" w:ascii="宋体" w:hAnsi="宋体" w:eastAsia="宋体" w:cs="宋体"/>
          <w:color w:val="auto"/>
          <w:sz w:val="21"/>
          <w:szCs w:val="21"/>
          <w:highlight w:val="none"/>
          <w:lang w:val="en-US" w:eastAsia="zh-CN"/>
        </w:rPr>
        <w:t xml:space="preserve">五</w:t>
      </w:r>
      <w:r>
        <w:rPr>
          <w:rFonts w:hint="eastAsia" w:ascii="宋体" w:hAnsi="宋体" w:eastAsia="宋体" w:cs="宋体"/>
          <w:color w:val="auto"/>
          <w:sz w:val="21"/>
          <w:szCs w:val="21"/>
          <w:highlight w:val="none"/>
        </w:rPr>
        <w:t xml:space="preserve">、工作管理、检查考核</w:t>
      </w:r>
      <w:r>
        <w:rPr>
          <w:rFonts w:hint="eastAsia" w:ascii="宋体" w:hAnsi="宋体" w:eastAsia="宋体" w:cs="宋体"/>
          <w:color w:val="auto"/>
          <w:sz w:val="21"/>
          <w:szCs w:val="21"/>
          <w:highlight w:val="none"/>
          <w:lang w:eastAsia="zh-CN"/>
        </w:rPr>
        <w:t xml:space="preserve">：</w:t>
      </w:r>
      <w:r/>
    </w:p>
    <w:p>
      <w:pPr>
        <w:ind w:firstLine="420"/>
        <w:spacing w:line="360" w:lineRule="auto"/>
        <w:rPr>
          <w:rFonts w:hint="eastAsia" w:ascii="宋体" w:hAnsi="宋体" w:eastAsia="宋体" w:cs="宋体"/>
          <w:color w:val="auto"/>
          <w:sz w:val="21"/>
          <w:szCs w:val="21"/>
          <w:highlight w:val="none"/>
          <w:lang w:eastAsia="zh-CN"/>
        </w:rPr>
        <w:outlineLvl w:val="1"/>
      </w:pPr>
      <w:r>
        <w:rPr>
          <w:rFonts w:hint="eastAsia" w:ascii="宋体" w:hAnsi="宋体" w:eastAsia="宋体" w:cs="宋体"/>
          <w:color w:val="auto"/>
          <w:sz w:val="21"/>
          <w:szCs w:val="21"/>
          <w:highlight w:val="none"/>
        </w:rPr>
        <w:t xml:space="preserve">1、甲方根据考核标准（详见附件</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）对乙方的管理服务工作进行考核</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90分以上为合格(含90分),具体如下</w:t>
      </w:r>
      <w:r>
        <w:rPr>
          <w:rFonts w:hint="eastAsia" w:ascii="宋体" w:hAnsi="宋体" w:eastAsia="宋体" w:cs="宋体"/>
          <w:color w:val="auto"/>
          <w:sz w:val="21"/>
          <w:szCs w:val="21"/>
          <w:highlight w:val="none"/>
          <w:lang w:eastAsia="zh-CN"/>
        </w:rPr>
        <w:t xml:space="preserve">：</w:t>
      </w:r>
      <w:r/>
    </w:p>
    <w:p>
      <w:pPr>
        <w:ind w:firstLine="420"/>
        <w:spacing w:line="360" w:lineRule="auto"/>
        <w:rPr>
          <w:rFonts w:hint="eastAsia" w:ascii="宋体" w:hAnsi="宋体" w:eastAsia="宋体" w:cs="宋体"/>
          <w:color w:val="auto"/>
          <w:sz w:val="21"/>
          <w:szCs w:val="21"/>
          <w:highlight w:val="none"/>
          <w:lang w:eastAsia="zh-CN"/>
        </w:rPr>
        <w:outlineLvl w:val="1"/>
      </w:pPr>
      <w:r>
        <w:rPr>
          <w:rFonts w:hint="eastAsia" w:ascii="宋体" w:hAnsi="宋体" w:eastAsia="宋体" w:cs="宋体"/>
          <w:color w:val="auto"/>
          <w:sz w:val="21"/>
          <w:szCs w:val="21"/>
          <w:highlight w:val="none"/>
        </w:rPr>
        <w:t xml:space="preserve">月考核最终得分为90分以上的(含90分)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支付该月100%进度款</w:t>
      </w:r>
      <w:r>
        <w:rPr>
          <w:rFonts w:hint="eastAsia" w:ascii="宋体" w:hAnsi="宋体" w:eastAsia="宋体" w:cs="宋体"/>
          <w:color w:val="auto"/>
          <w:sz w:val="21"/>
          <w:szCs w:val="21"/>
          <w:highlight w:val="none"/>
          <w:lang w:eastAsia="zh-CN"/>
        </w:rPr>
        <w:t xml:space="preserve">；</w:t>
      </w:r>
      <w:r/>
    </w:p>
    <w:p>
      <w:pPr>
        <w:ind w:firstLine="420"/>
        <w:spacing w:line="360" w:lineRule="auto"/>
        <w:rPr>
          <w:rFonts w:hint="eastAsia" w:ascii="宋体" w:hAnsi="宋体" w:eastAsia="宋体" w:cs="宋体"/>
          <w:color w:val="auto"/>
          <w:sz w:val="21"/>
          <w:szCs w:val="21"/>
          <w:highlight w:val="none"/>
          <w:lang w:val="en-US" w:eastAsia="zh-CN"/>
        </w:rPr>
        <w:outlineLvl w:val="1"/>
      </w:pPr>
      <w:r>
        <w:rPr>
          <w:rFonts w:hint="eastAsia" w:ascii="宋体" w:hAnsi="宋体" w:eastAsia="宋体" w:cs="宋体"/>
          <w:color w:val="auto"/>
          <w:sz w:val="21"/>
          <w:szCs w:val="21"/>
          <w:highlight w:val="none"/>
        </w:rPr>
        <w:t xml:space="preserve">月考核最终得分为80-89分的(含80分)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扣除该月进度款的15%；</w:t>
      </w:r>
      <w:r/>
    </w:p>
    <w:p>
      <w:pPr>
        <w:ind w:firstLine="42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月考核最终得分为80分以下的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不合格</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直接扣除该月进度款。</w:t>
      </w:r>
      <w:r/>
    </w:p>
    <w:p>
      <w:pPr>
        <w:ind w:firstLine="42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2、甲方每天安排巡视检查人员，对乙方养护作业工作进行检查，所有发现的问题均以PDA形式上传，乙方进行问题的限期整改。每半月安排1次明查，由乙方负责人陪同甲方检查人员一起对乙方工作进行检查、考核、评分。</w:t>
      </w:r>
      <w:r/>
    </w:p>
    <w:p>
      <w:pPr>
        <w:ind w:firstLine="42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3、实行例会制度，由甲方组织召开，要求乙方负责人和各路段责任人参加，总结工作，通报检查中发现的问题。</w:t>
      </w:r>
      <w:r/>
    </w:p>
    <w:p>
      <w:pPr>
        <w:ind w:firstLine="42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4、甲方重点对作业时间、作业人员等劳动纪律检查考核，实行早中晚三次路段点名制度。</w:t>
      </w:r>
      <w:r/>
    </w:p>
    <w:p>
      <w:pPr>
        <w:ind w:firstLine="42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5、乙方必须安排至少1名现场负责人在甲方指定场所,未经甲方同意,乙方现场负责人不得随意离开</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若乙方现场负责人随意离开的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每次扣500元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年度中累计随意离开现场达3次的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扣5000元。</w:t>
      </w:r>
      <w:r/>
    </w:p>
    <w:p>
      <w:pPr>
        <w:ind w:firstLine="42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6、甲方每周对检查考核表中的单个子项检查不少于1次，每一子项的问题直接下发《处罚单》。</w:t>
      </w:r>
      <w:r/>
    </w:p>
    <w:p>
      <w:pPr>
        <w:ind w:firstLine="42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7、若该月出现因乙方工作不力而被入驻单位批评、投诉的，则每次扣10分。</w:t>
      </w:r>
      <w:r/>
    </w:p>
    <w:p>
      <w:pPr>
        <w:ind w:firstLine="42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8、若该月出现因乙方工作不力而出现媒体曝光、上级通报、点名批评的，则直接扣除当月维修经费的50%。</w:t>
      </w:r>
      <w:r/>
    </w:p>
    <w:p>
      <w:pPr>
        <w:ind w:firstLine="42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9、甲方在检查中发现的问题及时通知乙方，乙方及时整改，同时乙方须主动联系甲方，对每月考核得分情况说明签字确认，如若乙方不及时签字确认，甲方一律视为乙方默认甲方的考核评分。</w:t>
      </w:r>
      <w:r/>
    </w:p>
    <w:p>
      <w:pPr>
        <w:ind w:firstLine="42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10、乙方在每月如果连续2次或累计3次经甲方考核不合格的，甲方有权终止合同。</w:t>
      </w:r>
      <w:r/>
    </w:p>
    <w:p>
      <w:pPr>
        <w:ind w:firstLine="42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rPr>
        <w:t xml:space="preserve">、验收标准：</w:t>
      </w:r>
      <w:r/>
    </w:p>
    <w:p>
      <w:pPr>
        <w:ind w:firstLine="42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乙方按照甲方发出的书面工作单进行维修施工，质量标准应符合国家施工验收规范标准。工程完工后应提请监理及甲方进行验收。</w:t>
      </w:r>
      <w:r/>
    </w:p>
    <w:p>
      <w:pPr>
        <w:ind w:firstLine="420"/>
        <w:spacing w:line="360" w:lineRule="auto"/>
        <w:rPr>
          <w:rFonts w:hint="eastAsia" w:ascii="宋体" w:hAnsi="宋体" w:eastAsia="宋体" w:cs="宋体"/>
          <w:color w:val="auto"/>
          <w:sz w:val="21"/>
          <w:szCs w:val="21"/>
          <w:highlight w:val="none"/>
          <w:lang w:eastAsia="zh-CN"/>
        </w:rPr>
        <w:outlineLvl w:val="1"/>
      </w:pPr>
      <w:r>
        <w:rPr>
          <w:rFonts w:hint="eastAsia" w:ascii="宋体" w:hAnsi="宋体" w:eastAsia="宋体" w:cs="宋体"/>
          <w:color w:val="auto"/>
          <w:sz w:val="21"/>
          <w:szCs w:val="21"/>
          <w:highlight w:val="none"/>
          <w:lang w:val="en-US" w:eastAsia="zh-CN"/>
        </w:rPr>
        <w:t xml:space="preserve">七</w:t>
      </w:r>
      <w:r>
        <w:rPr>
          <w:rFonts w:hint="eastAsia" w:ascii="宋体" w:hAnsi="宋体" w:eastAsia="宋体" w:cs="宋体"/>
          <w:color w:val="auto"/>
          <w:sz w:val="21"/>
          <w:szCs w:val="21"/>
          <w:highlight w:val="none"/>
        </w:rPr>
        <w:t xml:space="preserve">、工程量确认</w:t>
      </w:r>
      <w:r>
        <w:rPr>
          <w:rFonts w:hint="eastAsia" w:ascii="宋体" w:hAnsi="宋体" w:eastAsia="宋体" w:cs="宋体"/>
          <w:color w:val="auto"/>
          <w:sz w:val="21"/>
          <w:szCs w:val="21"/>
          <w:highlight w:val="none"/>
          <w:lang w:eastAsia="zh-CN"/>
        </w:rPr>
        <w:t xml:space="preserve">：</w:t>
      </w:r>
      <w:r/>
    </w:p>
    <w:p>
      <w:pPr>
        <w:ind w:firstLine="42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1、每个工作单完成后，应由现场监理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如有）</w:t>
      </w:r>
      <w:r>
        <w:rPr>
          <w:rFonts w:hint="eastAsia" w:ascii="宋体" w:hAnsi="宋体" w:eastAsia="宋体" w:cs="宋体"/>
          <w:color w:val="auto"/>
          <w:sz w:val="21"/>
          <w:szCs w:val="21"/>
          <w:highlight w:val="none"/>
        </w:rPr>
        <w:t xml:space="preserve">及甲方代表检查工作内容、质量，核实工程数量。保养期间，同一工程项目在验收合格后一年内再次发生的，所涉及工程量将不予计量。</w:t>
      </w:r>
      <w:r/>
    </w:p>
    <w:p>
      <w:pPr>
        <w:ind w:firstLine="42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2、乙方提交已完工程量报告的时间：每季度末编制该季度的零星维修项目的结算，在下月20日前上报甲方（监理），一式三份。</w:t>
      </w:r>
      <w:r/>
    </w:p>
    <w:p>
      <w:pPr>
        <w:ind w:firstLine="42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lang w:val="en-US" w:eastAsia="zh-CN"/>
        </w:rPr>
        <w:t xml:space="preserve">八</w:t>
      </w:r>
      <w:r>
        <w:rPr>
          <w:rFonts w:hint="eastAsia" w:ascii="宋体" w:hAnsi="宋体" w:eastAsia="宋体" w:cs="宋体"/>
          <w:color w:val="auto"/>
          <w:sz w:val="21"/>
          <w:szCs w:val="21"/>
          <w:highlight w:val="none"/>
        </w:rPr>
        <w:t xml:space="preserve">、违约责任：</w:t>
      </w:r>
      <w:r/>
    </w:p>
    <w:p>
      <w:pPr>
        <w:ind w:firstLine="42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1、甲方违约责任及违约金支付：</w:t>
      </w:r>
      <w:r/>
    </w:p>
    <w:p>
      <w:pPr>
        <w:ind w:firstLine="42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1.1在合同生效后，甲方无理由要求终止服务的，应向乙方偿付合同总价款的5%，作为违约金，违约金不足以补偿损失的，乙方有权要求甲方补足；</w:t>
      </w:r>
      <w:r/>
    </w:p>
    <w:p>
      <w:pPr>
        <w:ind w:firstLine="42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1.2甲方逾期付款的应按照逾期付款金额的每天万分之四支付逾期付款违约金；</w:t>
      </w:r>
      <w:r/>
    </w:p>
    <w:p>
      <w:pPr>
        <w:ind w:firstLine="42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1.3甲方违反合同规定，拒绝接受乙方提供服务，应当承担乙方由此造成的损失。</w:t>
      </w:r>
      <w:r/>
    </w:p>
    <w:p>
      <w:pPr>
        <w:ind w:firstLine="42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2、乙方违约责任及违约金支付：</w:t>
      </w:r>
      <w:r/>
    </w:p>
    <w:p>
      <w:pPr>
        <w:ind w:firstLine="42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2.1乙方不能提供服务的，或服务不合格从而影响甲方按期正常使用的，应向甲方偿付合同总价款5%的违约金，违约金不足以补偿损失的甲方有权要求乙方补足。</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1"/>
      </w:pPr>
      <w:r>
        <w:rPr>
          <w:rFonts w:hint="eastAsia" w:ascii="宋体" w:hAnsi="宋体" w:eastAsia="宋体" w:cs="宋体"/>
          <w:color w:val="auto"/>
          <w:sz w:val="21"/>
          <w:szCs w:val="21"/>
          <w:highlight w:val="none"/>
        </w:rPr>
        <w:t xml:space="preserve">2.2乙方逾期提供服务的，应与甲方和政府采购管理部门协商，甲方仍需求的，乙方应立即提供服务按照逾期服务的每天万分之四支付逾期违约金，同时承担甲方因此遭致的损失费用</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1"/>
      </w:pPr>
      <w:r>
        <w:rPr>
          <w:rFonts w:hint="eastAsia" w:ascii="宋体" w:hAnsi="宋体" w:eastAsia="宋体" w:cs="宋体"/>
          <w:color w:val="auto"/>
          <w:sz w:val="21"/>
          <w:szCs w:val="21"/>
          <w:highlight w:val="none"/>
          <w:lang w:val="en-US" w:eastAsia="zh-CN"/>
        </w:rPr>
        <w:t xml:space="preserve">九</w:t>
      </w:r>
      <w:r>
        <w:rPr>
          <w:rFonts w:hint="eastAsia" w:ascii="宋体" w:hAnsi="宋体" w:eastAsia="宋体" w:cs="宋体"/>
          <w:color w:val="auto"/>
          <w:sz w:val="21"/>
          <w:szCs w:val="21"/>
          <w:highlight w:val="none"/>
        </w:rPr>
        <w:t xml:space="preserve">、不可抗力</w:t>
      </w:r>
      <w:r>
        <w:rPr>
          <w:rFonts w:hint="eastAsia" w:ascii="宋体" w:hAnsi="宋体" w:eastAsia="宋体" w:cs="宋体"/>
          <w:color w:val="auto"/>
          <w:sz w:val="21"/>
          <w:szCs w:val="21"/>
          <w:highlight w:val="none"/>
          <w:lang w:eastAsia="zh-CN"/>
        </w:rPr>
        <w:t xml:space="preserve">：</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1、因不可抗力不能履行合同的，根据不可抗力的影响，部分或者全部免除责任。但合同一方延迟履行后发生不可抗力的，不能免除责任。</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2、合同一方因不可抗力不能履行合同的，应当及时通知对方，以减轻可能给对方造成的损失，并应当在合理期限内提供证明。</w:t>
      </w:r>
      <w:r/>
    </w:p>
    <w:p>
      <w:pPr>
        <w:ind w:firstLine="420"/>
        <w:spacing w:line="360" w:lineRule="auto"/>
        <w:rPr>
          <w:rFonts w:hint="eastAsia" w:ascii="宋体" w:hAnsi="宋体" w:eastAsia="宋体" w:cs="宋体"/>
          <w:color w:val="auto"/>
          <w:sz w:val="21"/>
          <w:szCs w:val="21"/>
          <w:highlight w:val="none"/>
          <w:lang w:eastAsia="zh-CN"/>
        </w:rPr>
        <w:outlineLvl w:val="1"/>
      </w:pPr>
      <w:r>
        <w:rPr>
          <w:rFonts w:hint="eastAsia" w:ascii="宋体" w:hAnsi="宋体" w:eastAsia="宋体" w:cs="宋体"/>
          <w:color w:val="auto"/>
          <w:sz w:val="21"/>
          <w:szCs w:val="21"/>
          <w:highlight w:val="none"/>
          <w:lang w:val="en-US" w:eastAsia="zh-CN"/>
        </w:rPr>
        <w:t xml:space="preserve">十</w:t>
      </w:r>
      <w:r>
        <w:rPr>
          <w:rFonts w:hint="eastAsia" w:ascii="宋体" w:hAnsi="宋体" w:eastAsia="宋体" w:cs="宋体"/>
          <w:color w:val="auto"/>
          <w:sz w:val="21"/>
          <w:szCs w:val="21"/>
          <w:highlight w:val="none"/>
        </w:rPr>
        <w:t xml:space="preserve">、合同修改</w:t>
      </w:r>
      <w:r>
        <w:rPr>
          <w:rFonts w:hint="eastAsia" w:ascii="宋体" w:hAnsi="宋体" w:eastAsia="宋体" w:cs="宋体"/>
          <w:color w:val="auto"/>
          <w:sz w:val="21"/>
          <w:szCs w:val="21"/>
          <w:highlight w:val="none"/>
          <w:lang w:eastAsia="zh-CN"/>
        </w:rPr>
        <w:t xml:space="preserve">：</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1、甲方和乙方都不得擅自变更本合同，但合同继续履行将损害国家和社会公共利益的除外。在合同履行中，甲方可以增加原成交服务范围内</w:t>
      </w: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的数量，但增加的总金额不得超过成交金额的10%。</w:t>
      </w:r>
      <w:r/>
    </w:p>
    <w:p>
      <w:pPr>
        <w:ind w:firstLine="420"/>
        <w:spacing w:line="360" w:lineRule="auto"/>
        <w:rPr>
          <w:rFonts w:hint="eastAsia" w:ascii="宋体" w:hAnsi="宋体" w:eastAsia="宋体" w:cs="宋体"/>
          <w:color w:val="auto"/>
          <w:sz w:val="21"/>
          <w:szCs w:val="21"/>
          <w:highlight w:val="none"/>
          <w:lang w:eastAsia="zh-CN"/>
        </w:rPr>
        <w:outlineLvl w:val="1"/>
      </w:pPr>
      <w:r>
        <w:rPr>
          <w:rFonts w:hint="eastAsia" w:ascii="宋体" w:hAnsi="宋体" w:eastAsia="宋体" w:cs="宋体"/>
          <w:color w:val="auto"/>
          <w:sz w:val="21"/>
          <w:szCs w:val="21"/>
          <w:highlight w:val="none"/>
          <w:lang w:val="en-US" w:eastAsia="zh-CN"/>
        </w:rPr>
        <w:t xml:space="preserve">十一</w:t>
      </w:r>
      <w:r>
        <w:rPr>
          <w:rFonts w:hint="eastAsia" w:ascii="宋体" w:hAnsi="宋体" w:eastAsia="宋体" w:cs="宋体"/>
          <w:color w:val="auto"/>
          <w:sz w:val="21"/>
          <w:szCs w:val="21"/>
          <w:highlight w:val="none"/>
        </w:rPr>
        <w:t xml:space="preserve">、转让及分包</w:t>
      </w:r>
      <w:r>
        <w:rPr>
          <w:rFonts w:hint="eastAsia" w:ascii="宋体" w:hAnsi="宋体" w:eastAsia="宋体" w:cs="宋体"/>
          <w:color w:val="auto"/>
          <w:sz w:val="21"/>
          <w:szCs w:val="21"/>
          <w:highlight w:val="none"/>
          <w:lang w:eastAsia="zh-CN"/>
        </w:rPr>
        <w:t xml:space="preserve">：</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1、政府采购合同的部分和全部都不得转让。</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经甲方和同级政府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p>
    <w:p>
      <w:pPr>
        <w:ind w:firstLine="420"/>
        <w:spacing w:line="360" w:lineRule="auto"/>
        <w:rPr>
          <w:rFonts w:hint="eastAsia" w:ascii="宋体" w:hAnsi="宋体" w:eastAsia="宋体" w:cs="宋体"/>
          <w:color w:val="auto"/>
          <w:sz w:val="21"/>
          <w:szCs w:val="21"/>
          <w:highlight w:val="none"/>
          <w:lang w:eastAsia="zh-CN"/>
        </w:rPr>
        <w:outlineLvl w:val="1"/>
      </w:pPr>
      <w:r>
        <w:rPr>
          <w:rFonts w:hint="eastAsia" w:ascii="宋体" w:hAnsi="宋体" w:eastAsia="宋体" w:cs="宋体"/>
          <w:color w:val="auto"/>
          <w:sz w:val="21"/>
          <w:szCs w:val="21"/>
          <w:highlight w:val="none"/>
          <w:lang w:val="en-US" w:eastAsia="zh-CN"/>
        </w:rPr>
        <w:t xml:space="preserve">十二</w:t>
      </w:r>
      <w:r>
        <w:rPr>
          <w:rFonts w:hint="eastAsia" w:ascii="宋体" w:hAnsi="宋体" w:eastAsia="宋体" w:cs="宋体"/>
          <w:color w:val="auto"/>
          <w:sz w:val="21"/>
          <w:szCs w:val="21"/>
          <w:highlight w:val="none"/>
        </w:rPr>
        <w:t xml:space="preserve">、合同的解除</w:t>
      </w:r>
      <w:r>
        <w:rPr>
          <w:rFonts w:hint="eastAsia" w:ascii="宋体" w:hAnsi="宋体" w:eastAsia="宋体" w:cs="宋体"/>
          <w:color w:val="auto"/>
          <w:sz w:val="21"/>
          <w:szCs w:val="21"/>
          <w:highlight w:val="none"/>
          <w:lang w:eastAsia="zh-CN"/>
        </w:rPr>
        <w:t xml:space="preserve">：</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1、有下列情形之一，合同一方可以解除合同：</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（1）因不可抗力致使不能实现合同目的，未受不可抗力影响的一方有权解除合同；</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（2）因合同一方违约导致合同不能履行，另一方有权解除合同。</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2、有权解除合同的一方，应当在违约事实或不可抗力发生之后三十天内书面通知对方以主张解除合同，合同在书面通知到达对方时解除。</w:t>
      </w:r>
      <w:r/>
    </w:p>
    <w:p>
      <w:pPr>
        <w:ind w:firstLine="420"/>
        <w:spacing w:line="360" w:lineRule="auto"/>
        <w:rPr>
          <w:rFonts w:hint="eastAsia" w:ascii="宋体" w:hAnsi="宋体" w:eastAsia="宋体" w:cs="宋体"/>
          <w:color w:val="auto"/>
          <w:sz w:val="21"/>
          <w:szCs w:val="21"/>
          <w:highlight w:val="none"/>
          <w:lang w:eastAsia="zh-CN"/>
        </w:rPr>
        <w:outlineLvl w:val="1"/>
      </w:pPr>
      <w:r>
        <w:rPr>
          <w:rFonts w:hint="eastAsia" w:ascii="宋体" w:hAnsi="宋体" w:eastAsia="宋体" w:cs="宋体"/>
          <w:color w:val="auto"/>
          <w:sz w:val="21"/>
          <w:szCs w:val="21"/>
          <w:highlight w:val="none"/>
        </w:rPr>
        <w:t xml:space="preserve">十</w:t>
      </w:r>
      <w:r>
        <w:rPr>
          <w:rFonts w:hint="eastAsia" w:ascii="宋体" w:hAnsi="宋体" w:eastAsia="宋体" w:cs="宋体"/>
          <w:color w:val="auto"/>
          <w:sz w:val="21"/>
          <w:szCs w:val="21"/>
          <w:highlight w:val="none"/>
          <w:lang w:val="en-US" w:eastAsia="zh-CN"/>
        </w:rPr>
        <w:t xml:space="preserve">三</w:t>
      </w:r>
      <w:r>
        <w:rPr>
          <w:rFonts w:hint="eastAsia" w:ascii="宋体" w:hAnsi="宋体" w:eastAsia="宋体" w:cs="宋体"/>
          <w:color w:val="auto"/>
          <w:sz w:val="21"/>
          <w:szCs w:val="21"/>
          <w:highlight w:val="none"/>
        </w:rPr>
        <w:t xml:space="preserve">、争议解决办法</w:t>
      </w:r>
      <w:r>
        <w:rPr>
          <w:rFonts w:hint="eastAsia" w:ascii="宋体" w:hAnsi="宋体" w:eastAsia="宋体" w:cs="宋体"/>
          <w:color w:val="auto"/>
          <w:sz w:val="21"/>
          <w:szCs w:val="21"/>
          <w:highlight w:val="none"/>
          <w:lang w:eastAsia="zh-CN"/>
        </w:rPr>
        <w:t xml:space="preserve">：</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因本合同或与本合同有关的一切事项发生争议，由双方友好协商解决。协商不成的，任选择方式二解决：</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方式一：双方达成仲裁协议，向约定的仲裁委员会申请仲裁，本合同约定的仲裁委员会是合同履行地仲裁机构；</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方式二：向甲方所在地的人民法院起诉。</w:t>
      </w:r>
      <w:r/>
    </w:p>
    <w:p>
      <w:pPr>
        <w:ind w:firstLine="420"/>
        <w:spacing w:line="360" w:lineRule="auto"/>
        <w:rPr>
          <w:rFonts w:hint="eastAsia" w:ascii="宋体" w:hAnsi="宋体" w:eastAsia="宋体" w:cs="宋体"/>
          <w:color w:val="auto"/>
          <w:sz w:val="21"/>
          <w:szCs w:val="21"/>
          <w:highlight w:val="none"/>
          <w:lang w:eastAsia="zh-CN"/>
        </w:rPr>
        <w:outlineLvl w:val="1"/>
      </w:pPr>
      <w:r>
        <w:rPr>
          <w:rFonts w:hint="eastAsia" w:ascii="宋体" w:hAnsi="宋体" w:eastAsia="宋体" w:cs="宋体"/>
          <w:color w:val="auto"/>
          <w:sz w:val="21"/>
          <w:szCs w:val="21"/>
          <w:highlight w:val="none"/>
        </w:rPr>
        <w:t xml:space="preserve">十</w:t>
      </w:r>
      <w:r>
        <w:rPr>
          <w:rFonts w:hint="eastAsia" w:ascii="宋体" w:hAnsi="宋体" w:eastAsia="宋体" w:cs="宋体"/>
          <w:color w:val="auto"/>
          <w:sz w:val="21"/>
          <w:szCs w:val="21"/>
          <w:highlight w:val="none"/>
          <w:lang w:val="en-US" w:eastAsia="zh-CN"/>
        </w:rPr>
        <w:t xml:space="preserve">四</w:t>
      </w:r>
      <w:r>
        <w:rPr>
          <w:rFonts w:hint="eastAsia" w:ascii="宋体" w:hAnsi="宋体" w:eastAsia="宋体" w:cs="宋体"/>
          <w:color w:val="auto"/>
          <w:sz w:val="21"/>
          <w:szCs w:val="21"/>
          <w:highlight w:val="none"/>
        </w:rPr>
        <w:t xml:space="preserve">、合同生效及其他</w:t>
      </w:r>
      <w:r>
        <w:rPr>
          <w:rFonts w:hint="eastAsia" w:ascii="宋体" w:hAnsi="宋体" w:eastAsia="宋体" w:cs="宋体"/>
          <w:color w:val="auto"/>
          <w:sz w:val="21"/>
          <w:szCs w:val="21"/>
          <w:highlight w:val="none"/>
          <w:lang w:eastAsia="zh-CN"/>
        </w:rPr>
        <w:t xml:space="preserve">：</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1、本合同经双方法定（授权）代表人签字（或盖章）并盖单位公章（合同章）后生效</w:t>
      </w:r>
      <w:r>
        <w:rPr>
          <w:rFonts w:hint="eastAsia" w:ascii="宋体" w:hAnsi="宋体" w:eastAsia="宋体" w:cs="宋体"/>
          <w:color w:val="auto"/>
          <w:sz w:val="21"/>
          <w:szCs w:val="21"/>
          <w:highlight w:val="none"/>
          <w:lang w:eastAsia="zh-CN"/>
        </w:rPr>
        <w:t xml:space="preserve">。</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2、下列文件为本合同不可分割部分：</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（1）成交通知书；</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（2）乙方的</w:t>
      </w:r>
      <w:r>
        <w:rPr>
          <w:rFonts w:hint="eastAsia" w:ascii="宋体" w:hAnsi="宋体" w:eastAsia="宋体" w:cs="宋体"/>
          <w:color w:val="auto"/>
          <w:sz w:val="21"/>
          <w:szCs w:val="21"/>
          <w:highlight w:val="none"/>
          <w:lang w:val="en-US" w:eastAsia="zh-CN"/>
        </w:rPr>
        <w:t xml:space="preserve">响应文件</w:t>
      </w:r>
      <w:r>
        <w:rPr>
          <w:rFonts w:hint="eastAsia" w:ascii="宋体" w:hAnsi="宋体" w:eastAsia="宋体" w:cs="宋体"/>
          <w:color w:val="auto"/>
          <w:sz w:val="21"/>
          <w:szCs w:val="21"/>
          <w:highlight w:val="none"/>
        </w:rPr>
        <w:t xml:space="preserve">；</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（3）采购文件；</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（4）乙方在</w:t>
      </w:r>
      <w:r>
        <w:rPr>
          <w:rFonts w:hint="eastAsia" w:ascii="宋体" w:hAnsi="宋体" w:eastAsia="宋体" w:cs="宋体"/>
          <w:color w:val="auto"/>
          <w:sz w:val="21"/>
          <w:szCs w:val="21"/>
          <w:highlight w:val="none"/>
          <w:lang w:val="en-US" w:eastAsia="zh-CN"/>
        </w:rPr>
        <w:t xml:space="preserve">磋商</w:t>
      </w:r>
      <w:r>
        <w:rPr>
          <w:rFonts w:hint="eastAsia" w:ascii="宋体" w:hAnsi="宋体" w:eastAsia="宋体" w:cs="宋体"/>
          <w:color w:val="auto"/>
          <w:sz w:val="21"/>
          <w:szCs w:val="21"/>
          <w:highlight w:val="none"/>
        </w:rPr>
        <w:t xml:space="preserve">过程中所作的其他承诺、声明、书面澄清等。</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3、合同在执行过程中出现的未尽事宜，双方在不违背本合同和采购文件的原则下协商解决，协商结果以书面形式盖章记录在案，作为本合同的附件，与本合同具有同等效力，但需要向采购代理方提交一份备存。</w:t>
      </w:r>
      <w:r/>
    </w:p>
    <w:p>
      <w:pPr>
        <w:ind w:firstLine="420"/>
        <w:spacing w:line="360" w:lineRule="auto"/>
        <w:rPr>
          <w:rFonts w:hint="eastAsia" w:ascii="宋体" w:hAnsi="宋体" w:eastAsia="宋体" w:cs="宋体"/>
          <w:color w:val="auto"/>
          <w:sz w:val="21"/>
          <w:szCs w:val="21"/>
          <w:highlight w:val="none"/>
          <w:lang w:eastAsia="zh-CN"/>
        </w:rPr>
        <w:outlineLvl w:val="1"/>
      </w:pPr>
      <w:r>
        <w:rPr>
          <w:rFonts w:hint="eastAsia" w:ascii="宋体" w:hAnsi="宋体" w:eastAsia="宋体" w:cs="宋体"/>
          <w:color w:val="auto"/>
          <w:sz w:val="21"/>
          <w:szCs w:val="21"/>
          <w:highlight w:val="none"/>
        </w:rPr>
        <w:t xml:space="preserve">十</w:t>
      </w:r>
      <w:r>
        <w:rPr>
          <w:rFonts w:hint="eastAsia" w:ascii="宋体" w:hAnsi="宋体" w:eastAsia="宋体" w:cs="宋体"/>
          <w:color w:val="auto"/>
          <w:sz w:val="21"/>
          <w:szCs w:val="21"/>
          <w:highlight w:val="none"/>
          <w:lang w:val="en-US" w:eastAsia="zh-CN"/>
        </w:rPr>
        <w:t xml:space="preserve">五</w:t>
      </w:r>
      <w:r>
        <w:rPr>
          <w:rFonts w:hint="eastAsia" w:ascii="宋体" w:hAnsi="宋体" w:eastAsia="宋体" w:cs="宋体"/>
          <w:color w:val="auto"/>
          <w:sz w:val="21"/>
          <w:szCs w:val="21"/>
          <w:highlight w:val="none"/>
        </w:rPr>
        <w:t xml:space="preserve">、未尽事宜</w:t>
      </w:r>
      <w:r>
        <w:rPr>
          <w:rFonts w:hint="eastAsia" w:ascii="宋体" w:hAnsi="宋体" w:eastAsia="宋体" w:cs="宋体"/>
          <w:color w:val="auto"/>
          <w:sz w:val="21"/>
          <w:szCs w:val="21"/>
          <w:highlight w:val="none"/>
          <w:lang w:eastAsia="zh-CN"/>
        </w:rPr>
        <w:t xml:space="preserve">：</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未尽事宜应按照《中华人民共和国民法典》、《中华人民共和国政府采购法》等相关法律法规之规定解释。</w:t>
      </w:r>
      <w:r/>
    </w:p>
    <w:p>
      <w:pPr>
        <w:ind w:firstLine="420"/>
        <w:spacing w:line="360" w:lineRule="auto"/>
        <w:rPr>
          <w:rFonts w:hint="eastAsia" w:ascii="宋体" w:hAnsi="宋体" w:eastAsia="宋体" w:cs="宋体"/>
          <w:color w:val="auto"/>
          <w:sz w:val="21"/>
          <w:szCs w:val="21"/>
          <w:highlight w:val="none"/>
          <w:lang w:val="en-US" w:eastAsia="zh-CN"/>
        </w:rPr>
        <w:outlineLvl w:val="1"/>
      </w:pPr>
      <w:r>
        <w:rPr>
          <w:rFonts w:hint="eastAsia" w:ascii="宋体" w:hAnsi="宋体" w:eastAsia="宋体" w:cs="宋体"/>
          <w:color w:val="auto"/>
          <w:sz w:val="21"/>
          <w:szCs w:val="21"/>
          <w:highlight w:val="none"/>
          <w:lang w:val="en-US" w:eastAsia="zh-CN"/>
        </w:rPr>
        <w:t xml:space="preserve">2、合同条款内容将根据乙方承诺的实际服务内容进行调整。</w:t>
      </w:r>
      <w:r/>
    </w:p>
    <w:p>
      <w:pPr>
        <w:ind w:firstLine="420"/>
        <w:spacing w:line="360" w:lineRule="auto"/>
        <w:rPr>
          <w:rFonts w:hint="eastAsia" w:ascii="宋体" w:hAnsi="宋体" w:eastAsia="宋体" w:cs="宋体"/>
          <w:color w:val="auto"/>
          <w:sz w:val="21"/>
          <w:szCs w:val="21"/>
          <w:highlight w:val="none"/>
          <w:lang w:eastAsia="zh-CN"/>
        </w:rPr>
        <w:outlineLvl w:val="1"/>
      </w:pPr>
      <w:r>
        <w:rPr>
          <w:rFonts w:hint="eastAsia" w:ascii="宋体" w:hAnsi="宋体" w:eastAsia="宋体" w:cs="宋体"/>
          <w:color w:val="auto"/>
          <w:sz w:val="21"/>
          <w:szCs w:val="21"/>
          <w:highlight w:val="none"/>
        </w:rPr>
        <w:t xml:space="preserve">十</w:t>
      </w:r>
      <w:r>
        <w:rPr>
          <w:rFonts w:hint="eastAsia" w:ascii="宋体" w:hAnsi="宋体" w:eastAsia="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rPr>
        <w:t xml:space="preserve">、附则</w:t>
      </w:r>
      <w:r>
        <w:rPr>
          <w:rFonts w:hint="eastAsia" w:ascii="宋体" w:hAnsi="宋体" w:eastAsia="宋体" w:cs="宋体"/>
          <w:color w:val="auto"/>
          <w:sz w:val="21"/>
          <w:szCs w:val="21"/>
          <w:highlight w:val="none"/>
          <w:lang w:eastAsia="zh-CN"/>
        </w:rPr>
        <w:t xml:space="preserve">：</w:t>
      </w:r>
      <w:r/>
    </w:p>
    <w:p>
      <w:pPr>
        <w:pStyle w:val="857"/>
        <w:spacing w:line="360" w:lineRule="auto"/>
        <w:rPr>
          <w:rFonts w:ascii="宋体" w:hAnsi="宋体" w:cs="宋体"/>
          <w:color w:val="auto"/>
          <w:sz w:val="21"/>
          <w:szCs w:val="21"/>
          <w:highlight w:val="none"/>
          <w:lang w:val="en-US"/>
        </w:rPr>
      </w:pPr>
      <w:r>
        <w:rPr>
          <w:rFonts w:hint="eastAsia" w:ascii="宋体" w:hAnsi="宋体" w:cs="宋体"/>
          <w:color w:val="auto"/>
          <w:sz w:val="21"/>
          <w:szCs w:val="21"/>
          <w:highlight w:val="none"/>
        </w:rPr>
        <w:t xml:space="preserve">1、合同份数：本合同一式</w:t>
      </w:r>
      <w:r>
        <w:rPr>
          <w:rFonts w:hint="eastAsia" w:ascii="宋体" w:hAnsi="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陆</w:t>
      </w:r>
      <w:r>
        <w:rPr>
          <w:rFonts w:hint="eastAsia" w:ascii="宋体" w:hAnsi="宋体" w:cs="宋体"/>
          <w:color w:val="auto"/>
          <w:sz w:val="21"/>
          <w:szCs w:val="21"/>
          <w:highlight w:val="none"/>
          <w:u w:val="single"/>
          <w:lang w:val="en-US"/>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份，甲乙双方各执</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u w:val="single"/>
          <w:lang w:val="en-US" w:eastAsia="zh-CN"/>
        </w:rPr>
        <w:t xml:space="preserve">贰</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份，政府采购监督管理部门及招标代理机构</w:t>
      </w:r>
      <w:r>
        <w:rPr>
          <w:rFonts w:hint="eastAsia" w:ascii="宋体" w:hAnsi="宋体" w:eastAsia="宋体" w:cs="宋体"/>
          <w:color w:val="auto"/>
          <w:sz w:val="21"/>
          <w:szCs w:val="21"/>
          <w:highlight w:val="none"/>
          <w:u w:val="single"/>
          <w:lang w:val="en-US" w:eastAsia="zh-CN"/>
        </w:rPr>
        <w:t xml:space="preserve">壹</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份，具有同等法律效力。</w:t>
      </w:r>
      <w:r/>
    </w:p>
    <w:p>
      <w:pPr>
        <w:pStyle w:val="857"/>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7"/>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甲方（盖章）：                        乙方（盖章）：</w:t>
      </w:r>
      <w:r/>
    </w:p>
    <w:p>
      <w:pPr>
        <w:pStyle w:val="857"/>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7"/>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代表人（签字）：                      代表人（签字）：</w:t>
      </w:r>
      <w:r/>
    </w:p>
    <w:p>
      <w:pPr>
        <w:pStyle w:val="857"/>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firstLine="630"/>
        <w:jc w:val="both"/>
        <w:spacing w:before="0" w:after="0" w:line="240" w:lineRule="auto"/>
        <w:widowControl/>
        <w:rPr>
          <w:rFonts w:ascii="宋体" w:hAnsi="宋体" w:cs="宋体"/>
          <w:color w:val="auto"/>
          <w:sz w:val="28"/>
          <w:szCs w:val="28"/>
          <w:highlight w:val="none"/>
        </w:rPr>
      </w:pPr>
      <w:r>
        <w:rPr>
          <w:rFonts w:hint="eastAsia" w:ascii="宋体" w:hAnsi="宋体" w:eastAsia="宋体" w:cs="宋体"/>
          <w:color w:val="auto"/>
          <w:sz w:val="21"/>
          <w:szCs w:val="21"/>
          <w:highlight w:val="none"/>
        </w:rPr>
        <w:t xml:space="preserve">日期：                                日期：</w:t>
      </w:r>
      <w:r>
        <w:rPr>
          <w:rFonts w:hint="eastAsia" w:ascii="宋体" w:hAnsi="宋体" w:cs="宋体"/>
          <w:bCs/>
          <w:color w:val="auto"/>
          <w:szCs w:val="24"/>
          <w:highlight w:val="none"/>
        </w:rPr>
        <w:br w:type="page" w:clear="all"/>
      </w:r>
      <w:r>
        <w:rPr>
          <w:rFonts w:hint="eastAsia" w:ascii="宋体" w:hAnsi="宋体" w:eastAsia="宋体" w:cs="宋体"/>
          <w:color w:val="auto"/>
          <w:sz w:val="28"/>
          <w:szCs w:val="28"/>
          <w:highlight w:val="none"/>
          <w:lang w:val="en-US" w:eastAsia="zh-CN"/>
        </w:rPr>
        <w:t xml:space="preserve">       </w:t>
      </w:r>
      <w:r>
        <w:rPr>
          <w:rFonts w:hint="eastAsia" w:ascii="宋体" w:hAnsi="宋体" w:cs="宋体"/>
          <w:b/>
          <w:bCs/>
          <w:color w:val="auto"/>
          <w:sz w:val="28"/>
          <w:szCs w:val="28"/>
          <w:highlight w:val="none"/>
        </w:rPr>
        <w:t xml:space="preserve">第六章附件格式</w:t>
      </w:r>
      <w:r/>
    </w:p>
    <w:p>
      <w:pPr>
        <w:ind w:firstLine="420"/>
        <w:spacing w:line="360" w:lineRule="auto"/>
        <w:rPr>
          <w:rFonts w:ascii="宋体" w:hAnsi="宋体" w:eastAsia="宋体" w:cs="宋体"/>
          <w:color w:val="auto"/>
          <w:szCs w:val="21"/>
          <w:highlight w:val="none"/>
          <w:lang w:val="zh-TW"/>
        </w:rPr>
      </w:pPr>
      <w:r>
        <w:rPr>
          <w:rFonts w:hint="eastAsia" w:ascii="宋体" w:hAnsi="宋体" w:eastAsia="宋体" w:cs="宋体"/>
          <w:color w:val="auto"/>
          <w:szCs w:val="21"/>
          <w:highlight w:val="none"/>
          <w:lang w:val="zh-TW"/>
        </w:rPr>
        <w:t xml:space="preserve">说明：</w:t>
      </w:r>
      <w:r/>
    </w:p>
    <w:p>
      <w:pPr>
        <w:ind w:firstLine="420"/>
        <w:spacing w:line="360" w:lineRule="auto"/>
        <w:rPr>
          <w:rFonts w:ascii="宋体" w:hAnsi="宋体" w:eastAsia="宋体" w:cs="宋体"/>
          <w:color w:val="auto"/>
          <w:szCs w:val="21"/>
          <w:highlight w:val="none"/>
          <w:lang w:val="zh-TW"/>
        </w:rPr>
      </w:pPr>
      <w:r>
        <w:rPr>
          <w:rFonts w:hint="eastAsia" w:ascii="宋体" w:hAnsi="宋体" w:eastAsia="宋体" w:cs="宋体"/>
          <w:color w:val="auto"/>
          <w:szCs w:val="21"/>
          <w:highlight w:val="none"/>
          <w:lang w:val="zh-TW"/>
        </w:rPr>
        <w:t xml:space="preserve">对本章所有的格式，磋商供应商可根据自身情况进行补充和修改，但补充和修改不得造成与本格式内容有实质性的违背。</w:t>
      </w:r>
      <w:r/>
    </w:p>
    <w:p>
      <w:pPr>
        <w:ind w:firstLine="0"/>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br w:type="page" w:clear="all"/>
      </w:r>
      <w:r/>
    </w:p>
    <w:p>
      <w:pPr>
        <w:ind w:firstLine="0"/>
        <w:jc w:val="left"/>
        <w:widowControl/>
        <w:rPr>
          <w:rFonts w:ascii="宋体" w:hAnsi="宋体" w:eastAsia="宋体" w:cs="宋体"/>
          <w:b/>
          <w:bCs/>
          <w:color w:val="auto"/>
          <w:highlight w:val="none"/>
        </w:rPr>
      </w:pPr>
      <w:r>
        <w:rPr>
          <w:rFonts w:hint="eastAsia" w:ascii="宋体" w:hAnsi="宋体" w:eastAsia="宋体" w:cs="宋体"/>
          <w:b/>
          <w:bCs/>
          <w:color w:val="auto"/>
          <w:highlight w:val="none"/>
        </w:rPr>
        <w:t xml:space="preserve">1、法定代表人授权委托书</w:t>
      </w:r>
      <w:r>
        <w:rPr>
          <w:rFonts w:hint="eastAsia" w:ascii="宋体" w:hAnsi="宋体" w:eastAsia="宋体" w:cs="宋体"/>
          <w:b/>
          <w:bCs/>
          <w:color w:val="auto"/>
          <w:highlight w:val="none"/>
          <w:lang w:bidi="ar"/>
        </w:rPr>
        <w:t xml:space="preserve">（非联合体投标）</w:t>
      </w:r>
      <w:r/>
    </w:p>
    <w:p>
      <w:pPr>
        <w:pStyle w:val="851"/>
        <w:ind w:firstLine="428"/>
        <w:jc w:val="center"/>
        <w:spacing w:line="360" w:lineRule="atLeast"/>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法定代表人授权委托书</w:t>
      </w:r>
      <w:r/>
    </w:p>
    <w:p>
      <w:pPr>
        <w:pStyle w:val="851"/>
        <w:ind w:firstLine="482"/>
        <w:jc w:val="both"/>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本授权委托书声明：我（姓名）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系（投标人名称）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的法定代表人，现授权委托（姓名+手机号码）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为我公司代理人，以本公司的名义参加（采购人名称）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组织实施的编号为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号的招标（采购）活动。代理人在投标、开标、评标、合同订立和履行过程中所签署的一切文件和处理与这有关的一切事务，我均予以承认并负全部责任。</w:t>
      </w:r>
      <w:r/>
    </w:p>
    <w:p>
      <w:pPr>
        <w:pStyle w:val="851"/>
        <w:ind w:firstLine="482"/>
        <w:jc w:val="both"/>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人在授权委托书有效期内签署的所有文件不因授权委托的撤销而失效，除非有撤销授权委托的书面通知。委托代理人签署的所有文件（在授权书有效期内签署的）不因授权的撤销而失效，本授权委托书自投标开始至合同履行完毕止。</w:t>
      </w:r>
      <w:r/>
    </w:p>
    <w:p>
      <w:pPr>
        <w:pStyle w:val="851"/>
        <w:ind w:firstLine="480"/>
        <w:jc w:val="both"/>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代理人无转委托权。特此委托。</w:t>
      </w:r>
      <w:r/>
    </w:p>
    <w:p>
      <w:pPr>
        <w:pStyle w:val="851"/>
        <w:ind w:firstLine="420"/>
        <w:jc w:val="both"/>
        <w:spacing w:line="400" w:lineRule="atLeast"/>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51"/>
        <w:ind w:firstLine="480"/>
        <w:jc w:val="both"/>
        <w:spacing w:line="36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磋商响应单位</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盖章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pStyle w:val="851"/>
        <w:ind w:firstLine="480"/>
        <w:jc w:val="both"/>
        <w:spacing w:line="36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签字或盖章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pStyle w:val="851"/>
        <w:ind w:firstLine="480"/>
        <w:jc w:val="both"/>
        <w:spacing w:line="36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签字或盖章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pStyle w:val="851"/>
        <w:ind w:firstLine="420"/>
        <w:jc w:val="both"/>
        <w:spacing w:line="360" w:lineRule="atLeas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p>
    <w:p>
      <w:pPr>
        <w:ind w:firstLine="0"/>
        <w:jc w:val="left"/>
        <w:widowControl/>
        <w:rPr>
          <w:rFonts w:hint="eastAsia"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bidi="ar"/>
        </w:rPr>
        <w:br w:type="page" w:clear="all"/>
      </w:r>
      <w:r/>
    </w:p>
    <w:p>
      <w:pPr>
        <w:ind w:firstLine="0"/>
        <w:jc w:val="left"/>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2、联合体投标授权委托书 </w:t>
      </w:r>
      <w:r/>
    </w:p>
    <w:p>
      <w:pPr>
        <w:ind w:firstLine="420"/>
        <w:jc w:val="left"/>
        <w:widowControl/>
        <w:rPr>
          <w:rFonts w:ascii="宋体" w:hAnsi="宋体" w:eastAsia="宋体" w:cs="宋体"/>
          <w:color w:val="auto"/>
          <w:szCs w:val="21"/>
          <w:highlight w:val="none"/>
          <w:lang w:bidi="ar"/>
        </w:rPr>
      </w:pPr>
      <w:r>
        <w:rPr>
          <w:rFonts w:ascii="宋体" w:hAnsi="宋体" w:eastAsia="宋体" w:cs="宋体"/>
          <w:color w:val="auto"/>
          <w:szCs w:val="21"/>
          <w:highlight w:val="none"/>
          <w:lang w:bidi="ar"/>
        </w:rPr>
      </w:r>
      <w:r/>
    </w:p>
    <w:p>
      <w:pPr>
        <w:ind w:firstLine="420"/>
        <w:jc w:val="center"/>
        <w:spacing w:line="480" w:lineRule="auto"/>
        <w:widowControl/>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联合体投标授权委托书</w:t>
      </w:r>
      <w:r/>
    </w:p>
    <w:p>
      <w:pPr>
        <w:ind w:firstLine="420"/>
        <w:jc w:val="left"/>
        <w:spacing w:line="48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本授权委托书声明：根据</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lang w:bidi="ar"/>
        </w:rPr>
        <w:t xml:space="preserve">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lang w:bidi="ar"/>
        </w:rPr>
        <w:t xml:space="preserve">签订的《联合投标协议书》的内容，主办人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lang w:bidi="ar"/>
        </w:rPr>
        <w:t xml:space="preserve">的法定代表人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lang w:bidi="ar"/>
        </w:rPr>
        <w:t xml:space="preserve">现授权为联合投标代理人，并以本联合体的名义在</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lang w:bidi="ar"/>
        </w:rPr>
        <w:t xml:space="preserve">号采购项目的开标、评标和合同签订过程中所签署的一切文件和处理与这有关的一切事务，联合投标各方均予以认可并遵守。 </w:t>
      </w:r>
      <w:r/>
    </w:p>
    <w:p>
      <w:pPr>
        <w:ind w:firstLine="420"/>
        <w:jc w:val="left"/>
        <w:spacing w:line="480" w:lineRule="auto"/>
        <w:widowControl/>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特此委托。 </w:t>
      </w:r>
      <w:r/>
    </w:p>
    <w:p>
      <w:pPr>
        <w:ind w:firstLine="420"/>
        <w:jc w:val="left"/>
        <w:spacing w:line="480" w:lineRule="auto"/>
        <w:widowControl/>
        <w:rPr>
          <w:rFonts w:ascii="宋体" w:hAnsi="宋体" w:eastAsia="宋体" w:cs="宋体"/>
          <w:color w:val="auto"/>
          <w:szCs w:val="21"/>
          <w:highlight w:val="none"/>
          <w:lang w:bidi="ar"/>
        </w:rPr>
      </w:pPr>
      <w:r>
        <w:rPr>
          <w:rFonts w:ascii="宋体" w:hAnsi="宋体" w:eastAsia="宋体" w:cs="宋体"/>
          <w:color w:val="auto"/>
          <w:szCs w:val="21"/>
          <w:highlight w:val="none"/>
          <w:lang w:bidi="ar"/>
        </w:rPr>
      </w:r>
      <w:r/>
    </w:p>
    <w:p>
      <w:pPr>
        <w:ind w:firstLine="420"/>
        <w:jc w:val="left"/>
        <w:spacing w:line="48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主办人：（盖章） </w:t>
      </w:r>
      <w:r/>
    </w:p>
    <w:p>
      <w:pPr>
        <w:ind w:firstLine="420"/>
        <w:jc w:val="left"/>
        <w:spacing w:line="48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主办人的法定代表人（签字或盖章）： </w:t>
      </w:r>
      <w:r/>
    </w:p>
    <w:p>
      <w:pPr>
        <w:ind w:firstLine="840"/>
        <w:jc w:val="left"/>
        <w:spacing w:line="48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年  月   日 </w:t>
      </w:r>
      <w:r/>
    </w:p>
    <w:p>
      <w:pPr>
        <w:ind w:firstLine="420"/>
        <w:jc w:val="left"/>
        <w:spacing w:line="480" w:lineRule="auto"/>
        <w:widowControl/>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被授权人（签字或盖章）： </w:t>
      </w:r>
      <w:r/>
    </w:p>
    <w:p>
      <w:pPr>
        <w:ind w:firstLine="840"/>
        <w:jc w:val="left"/>
        <w:spacing w:line="48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年  月   日</w:t>
      </w:r>
      <w:r/>
    </w:p>
    <w:p>
      <w:pPr>
        <w:ind w:firstLine="0"/>
        <w:jc w:val="left"/>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br w:type="page" w:clear="all"/>
      </w:r>
      <w:r/>
    </w:p>
    <w:p>
      <w:pPr>
        <w:ind w:firstLine="0"/>
        <w:jc w:val="left"/>
        <w:spacing w:line="400" w:lineRule="atLeast"/>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w:t>
      </w:r>
      <w:r>
        <w:rPr>
          <w:rFonts w:hint="eastAsia" w:ascii="宋体" w:hAnsi="宋体" w:eastAsia="宋体" w:cs="宋体"/>
          <w:b/>
          <w:bCs/>
          <w:color w:val="auto"/>
          <w:szCs w:val="21"/>
          <w:highlight w:val="none"/>
          <w:lang w:bidi="ar"/>
        </w:rPr>
        <w:t xml:space="preserve">联合体投标协议书 </w:t>
      </w:r>
      <w:r/>
    </w:p>
    <w:p>
      <w:pPr>
        <w:ind w:firstLine="420"/>
        <w:jc w:val="center"/>
        <w:spacing w:line="400" w:lineRule="atLeast"/>
        <w:widowControl/>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联合体投标协议书</w:t>
      </w:r>
      <w:r/>
    </w:p>
    <w:p>
      <w:pPr>
        <w:ind w:firstLine="420"/>
        <w:jc w:val="left"/>
        <w:spacing w:line="40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甲方： </w:t>
      </w:r>
      <w:r/>
    </w:p>
    <w:p>
      <w:pPr>
        <w:ind w:firstLine="420"/>
        <w:jc w:val="left"/>
        <w:spacing w:line="40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乙方： </w:t>
      </w:r>
      <w:r/>
    </w:p>
    <w:p>
      <w:pPr>
        <w:ind w:firstLine="420"/>
        <w:jc w:val="left"/>
        <w:spacing w:line="40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（如果有，可按甲、乙、……序列增加） </w:t>
      </w:r>
      <w:r/>
    </w:p>
    <w:p>
      <w:pPr>
        <w:ind w:firstLine="420"/>
        <w:jc w:val="left"/>
        <w:spacing w:line="40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各方经协商，就响应</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lang w:bidi="ar"/>
        </w:rPr>
        <w:t xml:space="preserve">组织实施的编号为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lang w:bidi="ar"/>
        </w:rPr>
        <w:t xml:space="preserve">号的采购活动联合进行投标之事宜，达成如下协议： </w:t>
      </w:r>
      <w:r/>
    </w:p>
    <w:p>
      <w:pPr>
        <w:ind w:firstLine="420"/>
        <w:jc w:val="left"/>
        <w:spacing w:line="40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一、各方一致决定，以</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lang w:bidi="ar"/>
        </w:rPr>
        <w:t xml:space="preserve">为主办人（即联合体投标人代表）进行投标，并按照采购文件的规定提交资格文件。 </w:t>
      </w:r>
      <w:r/>
    </w:p>
    <w:p>
      <w:pPr>
        <w:ind w:firstLine="420"/>
        <w:jc w:val="left"/>
        <w:spacing w:line="40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二、在本次投标过程中，主办人的法定代表人或主办人的授权代理人根据采购文件规定及投标内容而对采购人或采购代理机构所作的任何合法承诺，包括书面澄清及响应等均对联合投标各方产生约束力。如果中标（成交）并签订合同，则联合投标各方将共同履行对采购人或采购代理机构所负有的全部义务并就采购合同约定的事项对采购人承担连带责任。 </w:t>
      </w:r>
      <w:r/>
    </w:p>
    <w:p>
      <w:pPr>
        <w:ind w:firstLine="420"/>
        <w:jc w:val="left"/>
        <w:spacing w:line="40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三、联合投标其余各方保证对主办人为响应本次招标而提供的产品和服务提供全部质量保证及售后服务支持。 </w:t>
      </w:r>
      <w:r/>
    </w:p>
    <w:p>
      <w:pPr>
        <w:ind w:firstLine="420"/>
        <w:jc w:val="left"/>
        <w:spacing w:line="40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四、本次联合投标中，甲方承担的工作和义务为： </w:t>
      </w:r>
      <w:r/>
    </w:p>
    <w:p>
      <w:pPr>
        <w:ind w:firstLine="420"/>
        <w:jc w:val="left"/>
        <w:spacing w:line="400" w:lineRule="atLeast"/>
        <w:widowControl/>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乙方承担的工作和义务为：  </w:t>
      </w:r>
      <w:r/>
    </w:p>
    <w:p>
      <w:pPr>
        <w:ind w:firstLine="420"/>
        <w:jc w:val="left"/>
        <w:spacing w:line="400" w:lineRule="atLeast"/>
        <w:widowControl/>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甲方合同份额占到合同总金额为：</w:t>
      </w:r>
      <w:r>
        <w:rPr>
          <w:rFonts w:hint="eastAsia" w:ascii="宋体" w:hAnsi="宋体" w:eastAsia="宋体" w:cs="宋体"/>
          <w:color w:val="auto"/>
          <w:szCs w:val="21"/>
          <w:highlight w:val="none"/>
          <w:u w:val="single"/>
        </w:rPr>
        <w:t xml:space="preserve">              %</w:t>
      </w:r>
      <w:r/>
    </w:p>
    <w:p>
      <w:pPr>
        <w:ind w:firstLine="420"/>
        <w:jc w:val="left"/>
        <w:spacing w:line="400" w:lineRule="atLeast"/>
        <w:widowControl/>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乙方合同份额占到合同总金额为：</w:t>
      </w:r>
      <w:r>
        <w:rPr>
          <w:rFonts w:hint="eastAsia" w:ascii="宋体" w:hAnsi="宋体" w:eastAsia="宋体" w:cs="宋体"/>
          <w:color w:val="auto"/>
          <w:szCs w:val="21"/>
          <w:highlight w:val="none"/>
          <w:u w:val="single"/>
        </w:rPr>
        <w:t xml:space="preserve">              %</w:t>
      </w:r>
      <w:r/>
    </w:p>
    <w:p>
      <w:pPr>
        <w:ind w:firstLine="420"/>
        <w:jc w:val="left"/>
        <w:spacing w:line="40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五、有关本次联合投标的其他事宜： </w:t>
      </w:r>
      <w:r/>
    </w:p>
    <w:p>
      <w:pPr>
        <w:ind w:firstLine="420"/>
        <w:jc w:val="left"/>
        <w:spacing w:line="400" w:lineRule="atLeast"/>
        <w:widowControl/>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六、本协议提交采购方后，联合投标各方不得以任何形式对上述实质内容进行修改或撤销。 </w:t>
      </w:r>
      <w:r/>
    </w:p>
    <w:p>
      <w:pPr>
        <w:ind w:firstLine="420"/>
        <w:jc w:val="left"/>
        <w:spacing w:line="400" w:lineRule="atLeast"/>
        <w:widowControl/>
        <w:rPr>
          <w:rFonts w:ascii="宋体" w:hAnsi="宋体" w:eastAsia="宋体" w:cs="宋体"/>
          <w:color w:val="auto"/>
          <w:szCs w:val="21"/>
          <w:highlight w:val="none"/>
          <w:lang w:bidi="ar"/>
        </w:rPr>
      </w:pPr>
      <w:r>
        <w:rPr>
          <w:rFonts w:ascii="宋体" w:hAnsi="宋体" w:eastAsia="宋体" w:cs="宋体"/>
          <w:color w:val="auto"/>
          <w:szCs w:val="21"/>
          <w:highlight w:val="none"/>
          <w:lang w:bidi="ar"/>
        </w:rPr>
      </w:r>
      <w:r/>
    </w:p>
    <w:p>
      <w:pPr>
        <w:ind w:firstLine="420"/>
        <w:jc w:val="left"/>
        <w:spacing w:line="40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甲方单位： （公章） </w:t>
      </w:r>
      <w:r/>
    </w:p>
    <w:p>
      <w:pPr>
        <w:ind w:firstLine="420"/>
        <w:jc w:val="left"/>
        <w:spacing w:line="400" w:lineRule="atLeast"/>
        <w:widowControl/>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法定代表人：（签字或盖章） </w:t>
      </w:r>
      <w:r/>
    </w:p>
    <w:p>
      <w:pPr>
        <w:ind w:firstLine="420"/>
        <w:jc w:val="left"/>
        <w:spacing w:line="400" w:lineRule="atLeast"/>
        <w:widowControl/>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年  月  日 </w:t>
      </w:r>
      <w:r/>
    </w:p>
    <w:p>
      <w:pPr>
        <w:ind w:firstLine="420"/>
        <w:jc w:val="left"/>
        <w:spacing w:line="400" w:lineRule="atLeast"/>
        <w:widowControl/>
        <w:rPr>
          <w:rFonts w:ascii="宋体" w:hAnsi="宋体" w:eastAsia="宋体" w:cs="宋体"/>
          <w:color w:val="auto"/>
          <w:szCs w:val="21"/>
          <w:highlight w:val="none"/>
          <w:lang w:bidi="ar"/>
        </w:rPr>
      </w:pPr>
      <w:r>
        <w:rPr>
          <w:rFonts w:ascii="宋体" w:hAnsi="宋体" w:eastAsia="宋体" w:cs="宋体"/>
          <w:color w:val="auto"/>
          <w:szCs w:val="21"/>
          <w:highlight w:val="none"/>
          <w:lang w:bidi="ar"/>
        </w:rPr>
      </w:r>
      <w:r/>
    </w:p>
    <w:p>
      <w:pPr>
        <w:ind w:firstLine="420"/>
        <w:jc w:val="left"/>
        <w:spacing w:line="40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乙方单位： （公章） </w:t>
      </w:r>
      <w:r/>
    </w:p>
    <w:p>
      <w:pPr>
        <w:ind w:firstLine="420"/>
        <w:jc w:val="left"/>
        <w:spacing w:line="40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法定代表人：（签字或盖章） </w:t>
      </w:r>
      <w:r/>
    </w:p>
    <w:p>
      <w:pPr>
        <w:ind w:firstLine="420"/>
        <w:jc w:val="left"/>
        <w:spacing w:line="400" w:lineRule="atLeast"/>
        <w:widowControl/>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年  月  日 </w:t>
      </w:r>
      <w:r/>
    </w:p>
    <w:p>
      <w:pPr>
        <w:ind w:firstLine="420"/>
        <w:jc w:val="left"/>
        <w:spacing w:line="400" w:lineRule="atLeast"/>
        <w:widowControl/>
        <w:rPr>
          <w:rFonts w:ascii="宋体" w:hAnsi="宋体" w:eastAsia="宋体" w:cs="宋体"/>
          <w:color w:val="auto"/>
          <w:szCs w:val="21"/>
          <w:highlight w:val="none"/>
          <w:lang w:bidi="ar"/>
        </w:rPr>
      </w:pPr>
      <w:r>
        <w:rPr>
          <w:rFonts w:ascii="宋体" w:hAnsi="宋体" w:eastAsia="宋体" w:cs="宋体"/>
          <w:color w:val="auto"/>
          <w:szCs w:val="21"/>
          <w:highlight w:val="none"/>
          <w:lang w:bidi="ar"/>
        </w:rPr>
      </w:r>
      <w:r/>
    </w:p>
    <w:p>
      <w:pPr>
        <w:ind w:firstLine="428"/>
        <w:jc w:val="left"/>
        <w:spacing w:line="400" w:lineRule="atLeast"/>
        <w:widowControl/>
        <w:rPr>
          <w:rFonts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注：如为联合体投标，投标人须将盖有联合体各方公章（实体公章或电子章）的联合投 </w:t>
      </w:r>
      <w:r/>
    </w:p>
    <w:p>
      <w:pPr>
        <w:ind w:firstLine="428"/>
        <w:jc w:val="left"/>
        <w:spacing w:line="400" w:lineRule="atLeast"/>
        <w:widowControl/>
        <w:rPr>
          <w:rFonts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标协议书上传至电子</w:t>
      </w:r>
      <w:r>
        <w:rPr>
          <w:rFonts w:hint="eastAsia" w:ascii="宋体" w:hAnsi="宋体" w:eastAsia="宋体" w:cs="宋体"/>
          <w:b/>
          <w:bCs/>
          <w:color w:val="auto"/>
          <w:szCs w:val="21"/>
          <w:highlight w:val="none"/>
          <w:lang w:val="en-US" w:eastAsia="zh-CN" w:bidi="ar"/>
        </w:rPr>
        <w:t xml:space="preserve">响应</w:t>
      </w:r>
      <w:r>
        <w:rPr>
          <w:rFonts w:hint="eastAsia" w:ascii="宋体" w:hAnsi="宋体" w:eastAsia="宋体" w:cs="宋体"/>
          <w:b/>
          <w:bCs/>
          <w:color w:val="auto"/>
          <w:szCs w:val="21"/>
          <w:highlight w:val="none"/>
          <w:lang w:bidi="ar"/>
        </w:rPr>
        <w:t xml:space="preserve">文件中，否则投标无效。</w:t>
      </w:r>
      <w:r/>
    </w:p>
    <w:p>
      <w:pPr>
        <w:ind w:firstLine="0"/>
        <w:rPr>
          <w:rFonts w:ascii="宋体" w:hAnsi="宋体" w:eastAsia="宋体" w:cs="宋体"/>
          <w:color w:val="auto"/>
          <w:szCs w:val="21"/>
          <w:highlight w:val="none"/>
        </w:rPr>
      </w:pPr>
      <w:r>
        <w:rPr>
          <w:rFonts w:ascii="宋体" w:hAnsi="宋体" w:eastAsia="宋体" w:cs="宋体"/>
          <w:color w:val="auto"/>
          <w:szCs w:val="21"/>
          <w:highlight w:val="none"/>
        </w:rPr>
        <w:br w:type="page" w:clear="all"/>
      </w:r>
      <w:r/>
    </w:p>
    <w:p>
      <w:pPr>
        <w:pStyle w:val="858"/>
        <w:numPr>
          <w:ilvl w:val="0"/>
          <w:numId w:val="0"/>
        </w:numPr>
        <w:spacing w:before="120" w:after="72" w:line="400" w:lineRule="exact"/>
        <w:widowControl/>
        <w:rPr>
          <w:rFonts w:cs="宋体"/>
          <w:color w:val="auto"/>
          <w:highlight w:val="none"/>
        </w:rPr>
      </w:pPr>
      <w:r>
        <w:rPr>
          <w:rFonts w:hint="eastAsia" w:cs="宋体"/>
          <w:color w:val="auto"/>
          <w:highlight w:val="none"/>
        </w:rPr>
        <w:t xml:space="preserve">4、磋商响应函</w:t>
      </w:r>
      <w:r/>
    </w:p>
    <w:p>
      <w:pPr>
        <w:ind w:firstLine="42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磋商响应函</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（采购代理机构）    </w:t>
      </w:r>
      <w:r>
        <w:rPr>
          <w:rFonts w:hint="eastAsia" w:ascii="宋体" w:hAnsi="宋体" w:eastAsia="宋体" w:cs="宋体"/>
          <w:color w:val="auto"/>
          <w:sz w:val="21"/>
          <w:szCs w:val="21"/>
          <w:highlight w:val="none"/>
        </w:rPr>
        <w:t xml:space="preserve">：</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我们收到贵公司</w:t>
      </w:r>
      <w:r>
        <w:rPr>
          <w:rFonts w:hint="eastAsia" w:ascii="宋体" w:hAnsi="宋体" w:eastAsia="宋体" w:cs="宋体"/>
          <w:color w:val="auto"/>
          <w:sz w:val="21"/>
          <w:szCs w:val="21"/>
          <w:highlight w:val="none"/>
          <w:u w:val="single"/>
        </w:rPr>
        <w:t xml:space="preserve">   （采购编号） </w:t>
      </w:r>
      <w:r>
        <w:rPr>
          <w:rFonts w:hint="eastAsia" w:ascii="宋体" w:hAnsi="宋体" w:eastAsia="宋体" w:cs="宋体"/>
          <w:color w:val="auto"/>
          <w:sz w:val="21"/>
          <w:szCs w:val="21"/>
          <w:highlight w:val="none"/>
        </w:rPr>
        <w:t xml:space="preserve">号磋商采购文件，经仔细阅读和研究，我们决定参加磋商活动。</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1、我们愿意按照磋商文件的一切要求，完成该项目的全部内容。</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2、如果我们的磋商响应文件被接受，我们将严格履行磋商文件中规定的每一项要求，按期、按质、按量履行合同的义务。</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3、我们已详细阅读全部磋商文件，包括更正公告(如有)，对磋商文件及更正公告(如有)无任何异议。我们完全理解并同意放弃对这方面有不明及误解的权力。</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4、我们同意按磋商文件中的规定，本响应文件的有效期限自提交响应文件截止时间之日起</w:t>
      </w:r>
      <w:r>
        <w:rPr>
          <w:rFonts w:hint="eastAsia" w:ascii="宋体" w:hAnsi="宋体" w:eastAsia="宋体" w:cs="宋体"/>
          <w:color w:val="auto"/>
          <w:sz w:val="21"/>
          <w:szCs w:val="21"/>
          <w:highlight w:val="none"/>
          <w:u w:val="single"/>
        </w:rPr>
        <w:t xml:space="preserve"> 90 </w:t>
      </w:r>
      <w:r>
        <w:rPr>
          <w:rFonts w:hint="eastAsia" w:ascii="宋体" w:hAnsi="宋体" w:eastAsia="宋体" w:cs="宋体"/>
          <w:color w:val="auto"/>
          <w:sz w:val="21"/>
          <w:szCs w:val="21"/>
          <w:highlight w:val="none"/>
        </w:rPr>
        <w:t xml:space="preserve">天。</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5、我们愿意提供磋商采购人在磋商文件中要求的所有资料。</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6、我们愿意遵守磋商文件中所列的收费标准。</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7、我们承诺该响应文件在磋商开始后的全过程中保持有效，不作任何更改和变动。</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8、我们承诺我公司符合磋商文件供应商须知中“合格供应商的资格条件”的要求，若与真实情况不符，本公司愿意承担由此而产生的一切后果。</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9、我们愿意按</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文件的规定的提供《响应保证承诺书》，并同意按规定执行。</w:t>
      </w:r>
      <w:r/>
    </w:p>
    <w:p>
      <w:pPr>
        <w:ind w:firstLine="42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所有有关磋商文件的函电，请按下列地址联系：</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                             联系人：</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                             邮政编码：</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                         传真：</w:t>
      </w:r>
      <w:r/>
    </w:p>
    <w:p>
      <w:pPr>
        <w:ind w:firstLine="42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供应商：（公章）</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法定代表人或代理人：（签字或盖章）</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rPr>
          <w:rFonts w:hint="eastAsia" w:cs="宋体"/>
          <w:color w:val="auto"/>
          <w:szCs w:val="21"/>
          <w:highlight w:val="none"/>
        </w:rPr>
      </w:pPr>
      <w:r>
        <w:rPr>
          <w:rFonts w:hint="eastAsia" w:cs="宋体"/>
          <w:color w:val="auto"/>
          <w:szCs w:val="21"/>
          <w:highlight w:val="none"/>
        </w:rPr>
        <w:br w:type="page" w:clear="all"/>
      </w:r>
      <w:r/>
    </w:p>
    <w:p>
      <w:pPr>
        <w:pStyle w:val="858"/>
        <w:numPr>
          <w:ilvl w:val="0"/>
          <w:numId w:val="0"/>
        </w:numPr>
        <w:spacing w:before="120" w:after="72" w:line="360" w:lineRule="auto"/>
        <w:widowControl/>
        <w:rPr>
          <w:rFonts w:cs="宋体"/>
          <w:color w:val="auto"/>
          <w:highlight w:val="none"/>
        </w:rPr>
      </w:pPr>
      <w:r>
        <w:rPr>
          <w:rFonts w:hint="eastAsia" w:cs="宋体"/>
          <w:color w:val="auto"/>
          <w:highlight w:val="none"/>
        </w:rPr>
        <w:t xml:space="preserve">5、磋商响应报价表（开标一</w:t>
      </w:r>
      <w:r>
        <w:rPr>
          <w:rFonts w:hint="eastAsia" w:hAnsi="宋体" w:cs="宋体"/>
          <w:b/>
          <w:bCs/>
          <w:color w:val="auto"/>
          <w:spacing w:val="4"/>
          <w:szCs w:val="21"/>
          <w:highlight w:val="none"/>
          <w:lang w:val="en-US" w:eastAsia="zh-CN"/>
        </w:rPr>
        <w:t xml:space="preserve">览</w:t>
      </w:r>
      <w:r>
        <w:rPr>
          <w:rFonts w:hint="eastAsia" w:cs="宋体"/>
          <w:color w:val="auto"/>
          <w:highlight w:val="none"/>
        </w:rPr>
        <w:t xml:space="preserve">表）第一次</w:t>
      </w:r>
      <w:r/>
    </w:p>
    <w:p>
      <w:pPr>
        <w:pStyle w:val="854"/>
        <w:ind w:firstLine="438"/>
        <w:jc w:val="center"/>
        <w:spacing w:line="400" w:lineRule="exact"/>
        <w:rPr>
          <w:rFonts w:hAnsi="宋体" w:cs="宋体"/>
          <w:b/>
          <w:bCs/>
          <w:color w:val="auto"/>
          <w:spacing w:val="4"/>
          <w:szCs w:val="21"/>
          <w:highlight w:val="none"/>
        </w:rPr>
      </w:pPr>
      <w:r>
        <w:rPr>
          <w:rFonts w:hint="eastAsia" w:hAnsi="宋体" w:cs="宋体"/>
          <w:b/>
          <w:bCs/>
          <w:color w:val="auto"/>
          <w:spacing w:val="4"/>
          <w:szCs w:val="21"/>
          <w:highlight w:val="none"/>
        </w:rPr>
        <w:t xml:space="preserve">磋商响应报价表（开标一</w:t>
      </w:r>
      <w:r>
        <w:rPr>
          <w:rFonts w:hint="eastAsia" w:hAnsi="宋体" w:cs="宋体"/>
          <w:b/>
          <w:bCs/>
          <w:color w:val="auto"/>
          <w:spacing w:val="4"/>
          <w:szCs w:val="21"/>
          <w:highlight w:val="none"/>
          <w:lang w:val="en-US" w:eastAsia="zh-CN"/>
        </w:rPr>
        <w:t xml:space="preserve">览</w:t>
      </w:r>
      <w:r>
        <w:rPr>
          <w:rFonts w:hint="eastAsia" w:hAnsi="宋体" w:cs="宋体"/>
          <w:b/>
          <w:bCs/>
          <w:color w:val="auto"/>
          <w:spacing w:val="4"/>
          <w:szCs w:val="21"/>
          <w:highlight w:val="none"/>
        </w:rPr>
        <w:t xml:space="preserve">表）第一次</w:t>
      </w:r>
      <w:r/>
    </w:p>
    <w:p>
      <w:pPr>
        <w:ind w:firstLine="0"/>
        <w:spacing w:line="400" w:lineRule="exact"/>
        <w:rPr>
          <w:rFonts w:hint="eastAsia" w:ascii="宋体" w:hAnsi="宋体" w:eastAsia="宋体" w:cs="宋体"/>
          <w:b/>
          <w:bCs/>
          <w:color w:val="auto"/>
          <w:spacing w:val="4"/>
          <w:highlight w:val="none"/>
          <w:lang w:eastAsia="zh-CN"/>
        </w:rPr>
      </w:pPr>
      <w:r>
        <w:rPr>
          <w:rFonts w:hint="eastAsia" w:ascii="宋体" w:hAnsi="宋体" w:eastAsia="宋体" w:cs="宋体"/>
          <w:b/>
          <w:bCs/>
          <w:color w:val="auto"/>
          <w:spacing w:val="4"/>
          <w:highlight w:val="none"/>
        </w:rPr>
        <w:t xml:space="preserve">项目编号：</w:t>
      </w:r>
      <w:r/>
    </w:p>
    <w:p>
      <w:pPr>
        <w:pStyle w:val="854"/>
        <w:ind w:firstLine="0"/>
        <w:spacing w:line="400" w:lineRule="exact"/>
        <w:rPr>
          <w:rFonts w:hint="eastAsia" w:hAnsi="宋体" w:eastAsia="宋体" w:cs="宋体"/>
          <w:b/>
          <w:bCs/>
          <w:color w:val="auto"/>
          <w:spacing w:val="4"/>
          <w:szCs w:val="21"/>
          <w:highlight w:val="none"/>
          <w:lang w:eastAsia="zh-CN"/>
        </w:rPr>
      </w:pPr>
      <w:r>
        <w:rPr>
          <w:rFonts w:hint="eastAsia" w:hAnsi="宋体" w:cs="宋体"/>
          <w:b/>
          <w:bCs/>
          <w:color w:val="auto"/>
          <w:spacing w:val="4"/>
          <w:szCs w:val="21"/>
          <w:highlight w:val="none"/>
        </w:rPr>
        <w:t xml:space="preserve">项目名称：</w:t>
      </w:r>
      <w:r>
        <w:rPr>
          <w:rFonts w:hint="eastAsia" w:hAnsi="宋体" w:cs="宋体"/>
          <w:b/>
          <w:bCs/>
          <w:color w:val="auto"/>
          <w:spacing w:val="4"/>
          <w:szCs w:val="21"/>
          <w:highlight w:val="none"/>
          <w:lang w:eastAsia="zh-CN"/>
        </w:rPr>
        <w:t xml:space="preserve">2026年相城区集中办公区区级党政机关零星维修服务</w:t>
      </w:r>
      <w:r/>
    </w:p>
    <w:p>
      <w:pPr>
        <w:ind w:firstLine="0"/>
        <w:spacing w:line="400" w:lineRule="exact"/>
        <w:rPr>
          <w:rFonts w:hint="eastAsia" w:ascii="宋体" w:hAnsi="宋体" w:eastAsia="宋体" w:cs="宋体"/>
          <w:b/>
          <w:bCs/>
          <w:color w:val="auto"/>
          <w:spacing w:val="4"/>
          <w:highlight w:val="none"/>
          <w:lang w:eastAsia="zh-CN"/>
        </w:rPr>
      </w:pPr>
      <w:r>
        <w:rPr>
          <w:rFonts w:hint="eastAsia" w:ascii="宋体" w:hAnsi="宋体" w:eastAsia="宋体" w:cs="宋体"/>
          <w:b/>
          <w:bCs/>
          <w:color w:val="auto"/>
          <w:spacing w:val="4"/>
          <w:highlight w:val="none"/>
        </w:rPr>
        <w:t xml:space="preserve">标段编号：</w:t>
      </w:r>
      <w:r>
        <w:rPr>
          <w:rFonts w:hint="eastAsia" w:ascii="宋体" w:hAnsi="宋体" w:eastAsia="宋体" w:cs="宋体"/>
          <w:b/>
          <w:bCs/>
          <w:color w:val="auto"/>
          <w:spacing w:val="4"/>
          <w:highlight w:val="none"/>
          <w:lang w:val="en-US" w:eastAsia="zh-CN"/>
        </w:rPr>
        <w:t xml:space="preserve"> </w:t>
      </w:r>
      <w:r/>
    </w:p>
    <w:p>
      <w:pPr>
        <w:pStyle w:val="854"/>
        <w:ind w:firstLine="0"/>
        <w:spacing w:line="400" w:lineRule="exact"/>
        <w:rPr>
          <w:rFonts w:hint="eastAsia" w:hAnsi="宋体" w:eastAsia="宋体" w:cs="宋体"/>
          <w:color w:val="auto"/>
          <w:highlight w:val="none"/>
          <w:lang w:eastAsia="zh-CN"/>
        </w:rPr>
      </w:pPr>
      <w:r>
        <w:rPr>
          <w:rFonts w:hint="eastAsia" w:hAnsi="宋体" w:cs="宋体"/>
          <w:b/>
          <w:bCs/>
          <w:color w:val="auto"/>
          <w:spacing w:val="4"/>
          <w:szCs w:val="21"/>
          <w:highlight w:val="none"/>
        </w:rPr>
        <w:t xml:space="preserve">标段名称：</w:t>
      </w:r>
      <w:r>
        <w:rPr>
          <w:rFonts w:hint="eastAsia" w:hAnsi="宋体" w:cs="宋体"/>
          <w:b/>
          <w:bCs/>
          <w:color w:val="auto"/>
          <w:spacing w:val="4"/>
          <w:szCs w:val="21"/>
          <w:highlight w:val="none"/>
          <w:lang w:eastAsia="zh-CN"/>
        </w:rPr>
        <w:t xml:space="preserve">2026年相城区集中办公区区级党政机关零星维修服务</w:t>
      </w:r>
      <w:r/>
    </w:p>
    <w:tbl>
      <w:tblPr>
        <w:tblStyle w:val="859"/>
        <w:tblW w:w="8765"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960"/>
        <w:gridCol w:w="5805"/>
      </w:tblGrid>
      <w:tr>
        <w:trPr>
          <w:trHeight w:val="417"/>
        </w:trPr>
        <w:tc>
          <w:tcPr>
            <w:tcW w:w="2960" w:type="dxa"/>
            <w:vAlign w:val="center"/>
            <w:textDirection w:val="lrTb"/>
            <w:noWrap w:val="false"/>
          </w:tcPr>
          <w:p>
            <w:pPr>
              <w:jc w:val="center"/>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项目名称</w:t>
            </w:r>
            <w:r/>
          </w:p>
        </w:tc>
        <w:tc>
          <w:tcPr>
            <w:tcW w:w="5805" w:type="dxa"/>
            <w:vAlign w:val="center"/>
            <w:textDirection w:val="lrTb"/>
            <w:noWrap w:val="false"/>
          </w:tcPr>
          <w:p>
            <w:pPr>
              <w:jc w:val="both"/>
              <w:widowControl w:val="off"/>
              <w:rPr>
                <w:rFonts w:hint="default" w:ascii="宋体" w:hAnsi="宋体" w:eastAsia="宋体" w:cs="宋体"/>
                <w:color w:val="auto"/>
                <w:sz w:val="21"/>
                <w:szCs w:val="24"/>
                <w:highlight w:val="none"/>
                <w:lang w:val="en-US" w:eastAsia="zh-CN" w:bidi="ar-SA"/>
              </w:rPr>
            </w:pPr>
            <w:r>
              <w:rPr>
                <w:rFonts w:hint="eastAsia" w:ascii="宋体" w:hAnsi="宋体" w:cs="宋体"/>
                <w:color w:val="auto"/>
                <w:sz w:val="24"/>
                <w:szCs w:val="24"/>
                <w:highlight w:val="none"/>
                <w:lang w:val="en-US" w:eastAsia="zh-CN" w:bidi="ar-SA"/>
              </w:rPr>
              <w:t xml:space="preserve">2026年相城区集中办公区区级党政机关零星维修服务</w:t>
            </w:r>
            <w:r/>
          </w:p>
        </w:tc>
      </w:tr>
      <w:tr>
        <w:trPr>
          <w:trHeight w:val="606"/>
        </w:trPr>
        <w:tc>
          <w:tcPr>
            <w:tcW w:w="2960" w:type="dxa"/>
            <w:vAlign w:val="center"/>
            <w:textDirection w:val="lrTb"/>
            <w:noWrap w:val="false"/>
          </w:tcPr>
          <w:p>
            <w:pPr>
              <w:jc w:val="center"/>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采购编号</w:t>
            </w:r>
            <w:r/>
          </w:p>
        </w:tc>
        <w:tc>
          <w:tcPr>
            <w:tcW w:w="5805" w:type="dxa"/>
            <w:vAlign w:val="center"/>
            <w:textDirection w:val="lrTb"/>
            <w:noWrap w:val="false"/>
          </w:tcPr>
          <w:p>
            <w:pPr>
              <w:jc w:val="both"/>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r>
      <w:tr>
        <w:trPr>
          <w:trHeight w:val="603"/>
        </w:trPr>
        <w:tc>
          <w:tcPr>
            <w:tcW w:w="2960" w:type="dxa"/>
            <w:vAlign w:val="center"/>
            <w:textDirection w:val="lrTb"/>
            <w:noWrap w:val="false"/>
          </w:tcPr>
          <w:p>
            <w:pPr>
              <w:jc w:val="center"/>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投标优惠率</w:t>
            </w:r>
            <w:r/>
          </w:p>
        </w:tc>
        <w:tc>
          <w:tcPr>
            <w:tcW w:w="5805" w:type="dxa"/>
            <w:vAlign w:val="center"/>
            <w:textDirection w:val="lrTb"/>
            <w:noWrap w:val="false"/>
          </w:tcPr>
          <w:p>
            <w:pPr>
              <w:jc w:val="both"/>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w:t>
            </w:r>
            <w:r/>
          </w:p>
        </w:tc>
      </w:tr>
    </w:tbl>
    <w:p>
      <w:pPr>
        <w:spacing w:line="360" w:lineRule="auto"/>
        <w:rPr>
          <w:rFonts w:hint="eastAsia" w:ascii="宋体" w:hAnsi="宋体" w:eastAsia="宋体" w:cs="宋体"/>
          <w:bCs/>
          <w:color w:val="auto"/>
          <w:spacing w:val="4"/>
          <w:szCs w:val="21"/>
          <w:highlight w:val="none"/>
        </w:rPr>
      </w:pPr>
      <w:r>
        <w:rPr>
          <w:rFonts w:hint="eastAsia" w:ascii="宋体" w:hAnsi="宋体" w:eastAsia="宋体" w:cs="宋体"/>
          <w:bCs/>
          <w:color w:val="auto"/>
          <w:spacing w:val="4"/>
          <w:szCs w:val="21"/>
          <w:highlight w:val="none"/>
        </w:rPr>
      </w:r>
      <w:r/>
    </w:p>
    <w:p>
      <w:pPr>
        <w:pStyle w:val="849"/>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注：</w:t>
      </w:r>
      <w:r/>
    </w:p>
    <w:p>
      <w:pPr>
        <w:pStyle w:val="849"/>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1、本次响应报价须根据“服务清单”中的“单价最高限价”基础上统一报</w:t>
      </w:r>
      <w:r>
        <w:rPr>
          <w:rFonts w:hint="eastAsia" w:ascii="宋体" w:hAnsi="宋体" w:eastAsia="宋体" w:cs="宋体"/>
          <w:color w:val="auto"/>
          <w:sz w:val="21"/>
          <w:szCs w:val="21"/>
          <w:highlight w:val="none"/>
          <w:lang w:val="en-US" w:eastAsia="zh-CN"/>
        </w:rPr>
        <w:t xml:space="preserve">优惠</w:t>
      </w:r>
      <w:r>
        <w:rPr>
          <w:rFonts w:hint="eastAsia" w:ascii="宋体" w:hAnsi="宋体" w:eastAsia="宋体" w:cs="宋体"/>
          <w:color w:val="auto"/>
          <w:sz w:val="21"/>
          <w:szCs w:val="21"/>
          <w:highlight w:val="none"/>
        </w:rPr>
        <w:t xml:space="preserve">率（例如：</w:t>
      </w:r>
      <w:r>
        <w:rPr>
          <w:rFonts w:hint="eastAsia" w:ascii="宋体" w:hAnsi="宋体" w:eastAsia="宋体" w:cs="宋体"/>
          <w:color w:val="auto"/>
          <w:sz w:val="21"/>
          <w:szCs w:val="21"/>
          <w:highlight w:val="none"/>
          <w:lang w:val="en-US" w:eastAsia="zh-CN"/>
        </w:rPr>
        <w:t xml:space="preserve">优惠</w:t>
      </w:r>
      <w:r>
        <w:rPr>
          <w:rFonts w:hint="eastAsia" w:ascii="宋体" w:hAnsi="宋体" w:eastAsia="宋体" w:cs="宋体"/>
          <w:color w:val="auto"/>
          <w:sz w:val="21"/>
          <w:szCs w:val="21"/>
          <w:highlight w:val="none"/>
        </w:rPr>
        <w:t xml:space="preserve">率为10%，则表示结算单价为：单价最高限价×（1-10%）），</w:t>
      </w:r>
      <w:r>
        <w:rPr>
          <w:rFonts w:hint="eastAsia" w:ascii="宋体" w:hAnsi="宋体" w:eastAsia="宋体" w:cs="宋体"/>
          <w:color w:val="auto"/>
          <w:sz w:val="21"/>
          <w:szCs w:val="21"/>
          <w:highlight w:val="none"/>
          <w:lang w:val="en-US" w:eastAsia="zh-CN"/>
        </w:rPr>
        <w:t xml:space="preserve">优惠</w:t>
      </w:r>
      <w:r>
        <w:rPr>
          <w:rFonts w:hint="eastAsia" w:ascii="宋体" w:hAnsi="宋体" w:eastAsia="宋体" w:cs="宋体"/>
          <w:color w:val="auto"/>
          <w:sz w:val="21"/>
          <w:szCs w:val="21"/>
          <w:highlight w:val="none"/>
        </w:rPr>
        <w:t xml:space="preserve">率取整数，不得出现小数。</w:t>
      </w:r>
      <w:r/>
    </w:p>
    <w:p>
      <w:pPr>
        <w:pStyle w:val="849"/>
        <w:ind w:firstLine="48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2、供应商所报</w:t>
      </w:r>
      <w:r>
        <w:rPr>
          <w:rFonts w:hint="eastAsia" w:ascii="宋体" w:hAnsi="宋体" w:eastAsia="宋体" w:cs="宋体"/>
          <w:b/>
          <w:bCs/>
          <w:color w:val="auto"/>
          <w:sz w:val="21"/>
          <w:szCs w:val="21"/>
          <w:highlight w:val="none"/>
          <w:lang w:val="en-US" w:eastAsia="zh-CN"/>
        </w:rPr>
        <w:t xml:space="preserve">优惠</w:t>
      </w:r>
      <w:r>
        <w:rPr>
          <w:rFonts w:hint="eastAsia" w:ascii="宋体" w:hAnsi="宋体" w:eastAsia="宋体" w:cs="宋体"/>
          <w:b/>
          <w:bCs/>
          <w:color w:val="auto"/>
          <w:sz w:val="21"/>
          <w:szCs w:val="21"/>
          <w:highlight w:val="none"/>
        </w:rPr>
        <w:t xml:space="preserve">率高，则表示对应的响应报价越低，价格得分则越高。</w:t>
      </w:r>
      <w:r/>
    </w:p>
    <w:p>
      <w:pPr>
        <w:pStyle w:val="850"/>
        <w:ind w:firstLine="420"/>
        <w:rPr>
          <w:rFonts w:ascii="宋体" w:hAnsi="宋体" w:eastAsia="宋体" w:cs="宋体"/>
          <w:color w:val="auto"/>
          <w:highlight w:val="none"/>
        </w:rPr>
      </w:pPr>
      <w:r>
        <w:rPr>
          <w:rFonts w:ascii="宋体" w:hAnsi="宋体" w:eastAsia="宋体" w:cs="宋体"/>
          <w:color w:val="auto"/>
          <w:highlight w:val="none"/>
        </w:rPr>
      </w:r>
      <w:r/>
    </w:p>
    <w:p>
      <w:pPr>
        <w:pStyle w:val="847"/>
        <w:ind w:firstLine="560"/>
        <w:spacing w:line="316" w:lineRule="auto"/>
        <w:rPr>
          <w:rFonts w:ascii="宋体" w:hAnsi="宋体" w:eastAsia="宋体" w:cs="宋体"/>
          <w:color w:val="auto"/>
          <w:highlight w:val="none"/>
        </w:rPr>
      </w:pPr>
      <w:r>
        <w:rPr>
          <w:rFonts w:ascii="宋体" w:hAnsi="宋体" w:eastAsia="宋体" w:cs="宋体"/>
          <w:color w:val="auto"/>
          <w:highlight w:val="none"/>
        </w:rPr>
      </w:r>
      <w:r/>
    </w:p>
    <w:p>
      <w:pPr>
        <w:pStyle w:val="851"/>
        <w:ind w:firstLine="480"/>
        <w:jc w:val="both"/>
        <w:spacing w:line="36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磋商响应单位</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盖章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pStyle w:val="851"/>
        <w:ind w:firstLine="480"/>
        <w:jc w:val="both"/>
        <w:spacing w:line="36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lang w:val="en-US" w:eastAsia="zh-CN"/>
        </w:rPr>
        <w:t xml:space="preserve">或代理人（签字或盖章）</w:t>
      </w:r>
      <w:r>
        <w:rPr>
          <w:rFonts w:hint="eastAsia" w:ascii="宋体" w:hAnsi="宋体" w:eastAsia="宋体" w:cs="宋体"/>
          <w:color w:val="auto"/>
          <w:sz w:val="21"/>
          <w:szCs w:val="21"/>
          <w:highlight w:val="none"/>
        </w:rPr>
        <w:t xml:space="preserve">：</w:t>
      </w:r>
      <w:r/>
    </w:p>
    <w:p>
      <w:pPr>
        <w:pStyle w:val="851"/>
        <w:ind w:firstLine="480"/>
        <w:jc w:val="both"/>
        <w:spacing w:line="36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p>
    <w:p>
      <w:pPr>
        <w:ind w:firstLine="0"/>
        <w:jc w:val="left"/>
        <w:spacing w:line="240" w:lineRule="auto"/>
        <w:widowControl/>
        <w:rPr>
          <w:rFonts w:hint="eastAsia"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bidi="ar"/>
        </w:rPr>
        <w:br w:type="page" w:clear="all"/>
      </w:r>
      <w:r/>
    </w:p>
    <w:p>
      <w:pPr>
        <w:ind w:firstLine="0"/>
        <w:jc w:val="left"/>
        <w:spacing w:line="360" w:lineRule="auto"/>
        <w:widowControl/>
        <w:rPr>
          <w:rFonts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6、磋商明细报价</w:t>
      </w:r>
      <w:r/>
    </w:p>
    <w:p>
      <w:pPr>
        <w:ind w:firstLine="428"/>
        <w:jc w:val="center"/>
        <w:spacing w:line="360" w:lineRule="auto"/>
        <w:widowControl/>
        <w:rPr>
          <w:rFonts w:ascii="宋体" w:hAnsi="宋体" w:eastAsia="宋体" w:cs="宋体"/>
          <w:color w:val="auto"/>
          <w:szCs w:val="21"/>
          <w:highlight w:val="none"/>
          <w:lang w:bidi="ar"/>
        </w:rPr>
      </w:pPr>
      <w:r>
        <w:rPr>
          <w:rFonts w:hint="eastAsia" w:ascii="宋体" w:hAnsi="宋体" w:eastAsia="宋体" w:cs="宋体"/>
          <w:b/>
          <w:bCs/>
          <w:color w:val="auto"/>
          <w:szCs w:val="21"/>
          <w:highlight w:val="none"/>
          <w:lang w:bidi="ar"/>
        </w:rPr>
        <w:t xml:space="preserve">磋商明细报价</w:t>
      </w:r>
      <w:r/>
    </w:p>
    <w:p>
      <w:pPr>
        <w:ind w:firstLine="420"/>
        <w:jc w:val="left"/>
        <w:spacing w:line="400" w:lineRule="exact"/>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采购编号：</w:t>
      </w:r>
      <w:r/>
    </w:p>
    <w:tbl>
      <w:tblPr>
        <w:tblStyle w:val="859"/>
        <w:tblW w:w="8335" w:type="dxa"/>
        <w:tblInd w:w="20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88"/>
        <w:gridCol w:w="1661"/>
        <w:gridCol w:w="921"/>
        <w:gridCol w:w="1088"/>
        <w:gridCol w:w="1318"/>
        <w:gridCol w:w="1535"/>
        <w:gridCol w:w="1324"/>
      </w:tblGrid>
      <w:tr>
        <w:trPr>
          <w:trHeight w:val="728"/>
        </w:trPr>
        <w:tc>
          <w:tcPr>
            <w:tcW w:w="488" w:type="dxa"/>
            <w:vAlign w:val="center"/>
            <w:textDirection w:val="lrTb"/>
            <w:noWrap w:val="false"/>
          </w:tcPr>
          <w:p>
            <w:pPr>
              <w:pStyle w:val="860"/>
              <w:jc w:val="center"/>
              <w:spacing w:before="267" w:line="400" w:lineRule="exact"/>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pacing w:val="-5"/>
                <w:sz w:val="21"/>
                <w:szCs w:val="21"/>
                <w:highlight w:val="none"/>
                <w:lang w:val="en-US" w:eastAsia="en-US" w:bidi="ar-SA"/>
              </w:rPr>
              <w:t xml:space="preserve">序号</w:t>
            </w:r>
            <w:r/>
          </w:p>
        </w:tc>
        <w:tc>
          <w:tcPr>
            <w:tcBorders>
              <w:right w:val="single" w:color="000000" w:sz="2" w:space="0"/>
            </w:tcBorders>
            <w:tcW w:w="1661" w:type="dxa"/>
            <w:vAlign w:val="center"/>
            <w:textDirection w:val="lrTb"/>
            <w:noWrap w:val="false"/>
          </w:tcPr>
          <w:p>
            <w:pPr>
              <w:pStyle w:val="860"/>
              <w:jc w:val="both"/>
              <w:spacing w:before="267" w:line="400" w:lineRule="exact"/>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pacing w:val="-3"/>
                <w:sz w:val="21"/>
                <w:szCs w:val="21"/>
                <w:highlight w:val="none"/>
                <w:lang w:val="en-US" w:eastAsia="zh-CN" w:bidi="ar-SA"/>
              </w:rPr>
              <w:t xml:space="preserve">费用事项</w:t>
            </w:r>
            <w:r/>
          </w:p>
        </w:tc>
        <w:tc>
          <w:tcPr>
            <w:tcBorders>
              <w:left w:val="single" w:color="000000" w:sz="2" w:space="0"/>
            </w:tcBorders>
            <w:tcW w:w="921" w:type="dxa"/>
            <w:vAlign w:val="center"/>
            <w:textDirection w:val="lrTb"/>
            <w:noWrap w:val="false"/>
          </w:tcPr>
          <w:p>
            <w:pPr>
              <w:pStyle w:val="860"/>
              <w:jc w:val="center"/>
              <w:spacing w:before="268" w:line="400" w:lineRule="exact"/>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zh-CN" w:bidi="ar-SA"/>
              </w:rPr>
              <w:t xml:space="preserve">单位</w:t>
            </w:r>
            <w:r/>
          </w:p>
        </w:tc>
        <w:tc>
          <w:tcPr>
            <w:tcBorders>
              <w:bottom w:val="single" w:color="000000" w:sz="2" w:space="0"/>
              <w:right w:val="single" w:color="000000" w:sz="2" w:space="0"/>
            </w:tcBorders>
            <w:tcW w:w="1088" w:type="dxa"/>
            <w:vAlign w:val="center"/>
            <w:textDirection w:val="lrTb"/>
            <w:noWrap w:val="false"/>
          </w:tcPr>
          <w:p>
            <w:pPr>
              <w:pStyle w:val="860"/>
              <w:jc w:val="center"/>
              <w:spacing w:before="268" w:line="400" w:lineRule="exact"/>
              <w:widowControl w:val="off"/>
              <w:rPr>
                <w:rFonts w:ascii="宋体" w:hAnsi="宋体" w:eastAsia="宋体" w:cs="宋体"/>
                <w:color w:val="auto"/>
                <w:spacing w:val="-6"/>
                <w:sz w:val="21"/>
                <w:szCs w:val="21"/>
                <w:highlight w:val="none"/>
                <w:lang w:val="en-US" w:eastAsia="zh-CN" w:bidi="ar-SA"/>
              </w:rPr>
            </w:pPr>
            <w:r>
              <w:rPr>
                <w:rFonts w:hint="eastAsia" w:ascii="宋体" w:hAnsi="宋体" w:eastAsia="宋体" w:cs="宋体"/>
                <w:color w:val="auto"/>
                <w:spacing w:val="-6"/>
                <w:sz w:val="21"/>
                <w:szCs w:val="21"/>
                <w:highlight w:val="none"/>
                <w:lang w:val="en-US" w:eastAsia="zh-CN" w:bidi="ar-SA"/>
              </w:rPr>
              <w:t xml:space="preserve">数量</w:t>
            </w:r>
            <w:r/>
          </w:p>
        </w:tc>
        <w:tc>
          <w:tcPr>
            <w:tcBorders>
              <w:bottom w:val="single" w:color="000000" w:sz="2" w:space="0"/>
              <w:right w:val="single" w:color="000000" w:sz="2" w:space="0"/>
            </w:tcBorders>
            <w:tcW w:w="1318" w:type="dxa"/>
            <w:vAlign w:val="center"/>
            <w:textDirection w:val="lrTb"/>
            <w:noWrap w:val="false"/>
          </w:tcPr>
          <w:p>
            <w:pPr>
              <w:pStyle w:val="860"/>
              <w:jc w:val="center"/>
              <w:spacing w:before="268" w:line="400" w:lineRule="exact"/>
              <w:widowControl w:val="off"/>
              <w:rPr>
                <w:rFonts w:ascii="宋体" w:hAnsi="宋体" w:eastAsia="宋体" w:cs="宋体"/>
                <w:color w:val="auto"/>
                <w:spacing w:val="-6"/>
                <w:sz w:val="21"/>
                <w:szCs w:val="21"/>
                <w:highlight w:val="none"/>
                <w:lang w:val="en-US" w:eastAsia="zh-CN" w:bidi="ar-SA"/>
              </w:rPr>
            </w:pPr>
            <w:r>
              <w:rPr>
                <w:rFonts w:hint="eastAsia" w:ascii="宋体" w:hAnsi="宋体" w:eastAsia="宋体" w:cs="宋体"/>
                <w:color w:val="auto"/>
                <w:spacing w:val="-6"/>
                <w:sz w:val="21"/>
                <w:szCs w:val="21"/>
                <w:highlight w:val="none"/>
                <w:lang w:val="en-US" w:eastAsia="zh-CN" w:bidi="ar-SA"/>
              </w:rPr>
              <w:t xml:space="preserve">优惠率（%）</w:t>
            </w:r>
            <w:r/>
          </w:p>
        </w:tc>
        <w:tc>
          <w:tcPr>
            <w:tcBorders>
              <w:bottom w:val="single" w:color="000000" w:sz="2" w:space="0"/>
              <w:right w:val="single" w:color="000000" w:sz="2" w:space="0"/>
            </w:tcBorders>
            <w:tcW w:w="1535" w:type="dxa"/>
            <w:vAlign w:val="center"/>
            <w:textDirection w:val="lrTb"/>
            <w:noWrap w:val="false"/>
          </w:tcPr>
          <w:p>
            <w:pPr>
              <w:pStyle w:val="860"/>
              <w:jc w:val="center"/>
              <w:spacing w:before="268" w:line="400" w:lineRule="exact"/>
              <w:widowControl w:val="off"/>
              <w:rPr>
                <w:rFonts w:ascii="宋体" w:hAnsi="宋体" w:eastAsia="宋体" w:cs="宋体"/>
                <w:color w:val="auto"/>
                <w:spacing w:val="-6"/>
                <w:sz w:val="21"/>
                <w:szCs w:val="21"/>
                <w:highlight w:val="none"/>
                <w:lang w:val="en-US" w:eastAsia="zh-CN" w:bidi="ar-SA"/>
              </w:rPr>
            </w:pPr>
            <w:r>
              <w:rPr>
                <w:rFonts w:hint="eastAsia" w:ascii="宋体" w:hAnsi="宋体" w:eastAsia="宋体" w:cs="宋体"/>
                <w:color w:val="auto"/>
                <w:spacing w:val="-6"/>
                <w:sz w:val="21"/>
                <w:szCs w:val="21"/>
                <w:highlight w:val="none"/>
                <w:lang w:val="en-US" w:eastAsia="zh-CN" w:bidi="ar-SA"/>
              </w:rPr>
              <w:t xml:space="preserve">折后单价（元）</w:t>
            </w:r>
            <w:r/>
          </w:p>
        </w:tc>
        <w:tc>
          <w:tcPr>
            <w:tcBorders>
              <w:bottom w:val="single" w:color="000000" w:sz="2" w:space="0"/>
              <w:right w:val="single" w:color="000000" w:sz="2" w:space="0"/>
            </w:tcBorders>
            <w:tcW w:w="1324" w:type="dxa"/>
            <w:vAlign w:val="center"/>
            <w:textDirection w:val="lrTb"/>
            <w:noWrap w:val="false"/>
          </w:tcPr>
          <w:p>
            <w:pPr>
              <w:pStyle w:val="860"/>
              <w:jc w:val="center"/>
              <w:spacing w:before="268" w:line="400" w:lineRule="exact"/>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pacing w:val="-3"/>
                <w:sz w:val="21"/>
                <w:szCs w:val="21"/>
                <w:highlight w:val="none"/>
                <w:lang w:val="en-US" w:eastAsia="zh-CN" w:bidi="ar-SA"/>
              </w:rPr>
              <w:t xml:space="preserve">备注</w:t>
            </w:r>
            <w:r/>
          </w:p>
        </w:tc>
      </w:tr>
      <w:tr>
        <w:trPr>
          <w:trHeight w:val="675"/>
        </w:trPr>
        <w:tc>
          <w:tcPr>
            <w:tcW w:w="488" w:type="dxa"/>
            <w:vAlign w:val="center"/>
            <w:textDirection w:val="lrTb"/>
            <w:noWrap w:val="false"/>
          </w:tcPr>
          <w:p>
            <w:pPr>
              <w:pStyle w:val="860"/>
              <w:jc w:val="center"/>
              <w:spacing w:before="222" w:line="400" w:lineRule="exact"/>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1</w:t>
            </w:r>
            <w:r/>
          </w:p>
        </w:tc>
        <w:tc>
          <w:tcPr>
            <w:tcBorders>
              <w:right w:val="single" w:color="000000" w:sz="2" w:space="0"/>
            </w:tcBorders>
            <w:tcW w:w="1661" w:type="dxa"/>
            <w:vAlign w:val="center"/>
            <w:textDirection w:val="lrTb"/>
            <w:noWrap w:val="false"/>
          </w:tcPr>
          <w:p>
            <w:pPr>
              <w:jc w:val="center"/>
              <w:spacing w:line="400" w:lineRule="exact"/>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left w:val="single" w:color="000000" w:sz="2" w:space="0"/>
            </w:tcBorders>
            <w:tcW w:w="921" w:type="dxa"/>
            <w:vAlign w:val="center"/>
            <w:textDirection w:val="lrTb"/>
            <w:noWrap w:val="false"/>
          </w:tcPr>
          <w:p>
            <w:pPr>
              <w:jc w:val="center"/>
              <w:spacing w:line="400" w:lineRule="exact"/>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000000" w:sz="2" w:space="0"/>
              <w:bottom w:val="single" w:color="000000" w:sz="2" w:space="0"/>
              <w:right w:val="single" w:color="000000" w:sz="2" w:space="0"/>
            </w:tcBorders>
            <w:tcW w:w="1088" w:type="dxa"/>
            <w:vAlign w:val="center"/>
            <w:textDirection w:val="lrTb"/>
            <w:noWrap w:val="false"/>
          </w:tcPr>
          <w:p>
            <w:pPr>
              <w:jc w:val="center"/>
              <w:spacing w:line="400" w:lineRule="exact"/>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000000" w:sz="2" w:space="0"/>
              <w:bottom w:val="single" w:color="000000" w:sz="2" w:space="0"/>
              <w:right w:val="single" w:color="000000" w:sz="2" w:space="0"/>
            </w:tcBorders>
            <w:tcW w:w="1318" w:type="dxa"/>
            <w:vAlign w:val="center"/>
            <w:textDirection w:val="lrTb"/>
            <w:noWrap w:val="false"/>
          </w:tcPr>
          <w:p>
            <w:pPr>
              <w:jc w:val="center"/>
              <w:spacing w:line="400" w:lineRule="exact"/>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000000" w:sz="2" w:space="0"/>
              <w:bottom w:val="single" w:color="000000" w:sz="2" w:space="0"/>
              <w:right w:val="single" w:color="000000" w:sz="2" w:space="0"/>
            </w:tcBorders>
            <w:tcW w:w="1535" w:type="dxa"/>
            <w:vAlign w:val="center"/>
            <w:textDirection w:val="lrTb"/>
            <w:noWrap w:val="false"/>
          </w:tcPr>
          <w:p>
            <w:pPr>
              <w:jc w:val="center"/>
              <w:spacing w:line="400" w:lineRule="exact"/>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000000" w:sz="2" w:space="0"/>
              <w:bottom w:val="single" w:color="000000" w:sz="2" w:space="0"/>
              <w:right w:val="single" w:color="000000" w:sz="2" w:space="0"/>
            </w:tcBorders>
            <w:tcW w:w="1324" w:type="dxa"/>
            <w:vAlign w:val="center"/>
            <w:textDirection w:val="lrTb"/>
            <w:noWrap w:val="false"/>
          </w:tcPr>
          <w:p>
            <w:pPr>
              <w:jc w:val="center"/>
              <w:spacing w:line="400" w:lineRule="exact"/>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trHeight w:val="675"/>
        </w:trPr>
        <w:tc>
          <w:tcPr>
            <w:tcW w:w="488" w:type="dxa"/>
            <w:vAlign w:val="center"/>
            <w:textDirection w:val="lrTb"/>
            <w:noWrap w:val="false"/>
          </w:tcPr>
          <w:p>
            <w:pPr>
              <w:pStyle w:val="860"/>
              <w:jc w:val="center"/>
              <w:spacing w:before="222" w:line="400" w:lineRule="exact"/>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p>
        </w:tc>
        <w:tc>
          <w:tcPr>
            <w:tcBorders>
              <w:right w:val="single" w:color="000000" w:sz="2" w:space="0"/>
            </w:tcBorders>
            <w:tcW w:w="1661" w:type="dxa"/>
            <w:vAlign w:val="center"/>
            <w:textDirection w:val="lrTb"/>
            <w:noWrap w:val="false"/>
          </w:tcPr>
          <w:p>
            <w:pPr>
              <w:jc w:val="center"/>
              <w:spacing w:line="400" w:lineRule="exact"/>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left w:val="single" w:color="000000" w:sz="2" w:space="0"/>
            </w:tcBorders>
            <w:tcW w:w="921" w:type="dxa"/>
            <w:vAlign w:val="center"/>
            <w:textDirection w:val="lrTb"/>
            <w:noWrap w:val="false"/>
          </w:tcPr>
          <w:p>
            <w:pPr>
              <w:jc w:val="center"/>
              <w:spacing w:line="400" w:lineRule="exact"/>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000000" w:sz="2" w:space="0"/>
              <w:bottom w:val="single" w:color="000000" w:sz="2" w:space="0"/>
              <w:right w:val="single" w:color="000000" w:sz="2" w:space="0"/>
            </w:tcBorders>
            <w:tcW w:w="1088" w:type="dxa"/>
            <w:vAlign w:val="center"/>
            <w:textDirection w:val="lrTb"/>
            <w:noWrap w:val="false"/>
          </w:tcPr>
          <w:p>
            <w:pPr>
              <w:jc w:val="center"/>
              <w:spacing w:line="400" w:lineRule="exact"/>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000000" w:sz="2" w:space="0"/>
              <w:bottom w:val="single" w:color="000000" w:sz="2" w:space="0"/>
              <w:right w:val="single" w:color="000000" w:sz="2" w:space="0"/>
            </w:tcBorders>
            <w:tcW w:w="1318" w:type="dxa"/>
            <w:vAlign w:val="center"/>
            <w:textDirection w:val="lrTb"/>
            <w:noWrap w:val="false"/>
          </w:tcPr>
          <w:p>
            <w:pPr>
              <w:jc w:val="center"/>
              <w:spacing w:line="400" w:lineRule="exact"/>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000000" w:sz="2" w:space="0"/>
              <w:bottom w:val="single" w:color="000000" w:sz="2" w:space="0"/>
              <w:right w:val="single" w:color="000000" w:sz="2" w:space="0"/>
            </w:tcBorders>
            <w:tcW w:w="1535" w:type="dxa"/>
            <w:vAlign w:val="center"/>
            <w:textDirection w:val="lrTb"/>
            <w:noWrap w:val="false"/>
          </w:tcPr>
          <w:p>
            <w:pPr>
              <w:jc w:val="center"/>
              <w:spacing w:line="400" w:lineRule="exact"/>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000000" w:sz="2" w:space="0"/>
              <w:bottom w:val="single" w:color="000000" w:sz="2" w:space="0"/>
              <w:right w:val="single" w:color="000000" w:sz="2" w:space="0"/>
            </w:tcBorders>
            <w:tcW w:w="1324" w:type="dxa"/>
            <w:vAlign w:val="center"/>
            <w:textDirection w:val="lrTb"/>
            <w:noWrap w:val="false"/>
          </w:tcPr>
          <w:p>
            <w:pPr>
              <w:jc w:val="center"/>
              <w:spacing w:line="400" w:lineRule="exact"/>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trHeight w:val="675"/>
        </w:trPr>
        <w:tc>
          <w:tcPr>
            <w:tcW w:w="488" w:type="dxa"/>
            <w:vAlign w:val="center"/>
            <w:textDirection w:val="lrTb"/>
            <w:noWrap w:val="false"/>
          </w:tcPr>
          <w:p>
            <w:pPr>
              <w:pStyle w:val="860"/>
              <w:jc w:val="center"/>
              <w:spacing w:before="222" w:line="400" w:lineRule="exact"/>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Borders>
              <w:right w:val="single" w:color="000000" w:sz="2" w:space="0"/>
            </w:tcBorders>
            <w:tcW w:w="1661" w:type="dxa"/>
            <w:vAlign w:val="center"/>
            <w:textDirection w:val="lrTb"/>
            <w:noWrap w:val="false"/>
          </w:tcPr>
          <w:p>
            <w:pPr>
              <w:jc w:val="center"/>
              <w:spacing w:line="400" w:lineRule="exact"/>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left w:val="single" w:color="000000" w:sz="2" w:space="0"/>
            </w:tcBorders>
            <w:tcW w:w="921" w:type="dxa"/>
            <w:vAlign w:val="center"/>
            <w:textDirection w:val="lrTb"/>
            <w:noWrap w:val="false"/>
          </w:tcPr>
          <w:p>
            <w:pPr>
              <w:jc w:val="center"/>
              <w:spacing w:line="400" w:lineRule="exact"/>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000000" w:sz="2" w:space="0"/>
              <w:bottom w:val="single" w:color="000000" w:sz="2" w:space="0"/>
              <w:right w:val="single" w:color="000000" w:sz="2" w:space="0"/>
            </w:tcBorders>
            <w:tcW w:w="1088" w:type="dxa"/>
            <w:vAlign w:val="center"/>
            <w:textDirection w:val="lrTb"/>
            <w:noWrap w:val="false"/>
          </w:tcPr>
          <w:p>
            <w:pPr>
              <w:jc w:val="center"/>
              <w:spacing w:line="400" w:lineRule="exact"/>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000000" w:sz="2" w:space="0"/>
              <w:bottom w:val="single" w:color="000000" w:sz="2" w:space="0"/>
              <w:right w:val="single" w:color="000000" w:sz="2" w:space="0"/>
            </w:tcBorders>
            <w:tcW w:w="1318" w:type="dxa"/>
            <w:vAlign w:val="center"/>
            <w:textDirection w:val="lrTb"/>
            <w:noWrap w:val="false"/>
          </w:tcPr>
          <w:p>
            <w:pPr>
              <w:jc w:val="center"/>
              <w:spacing w:line="400" w:lineRule="exact"/>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000000" w:sz="2" w:space="0"/>
              <w:bottom w:val="single" w:color="000000" w:sz="2" w:space="0"/>
              <w:right w:val="single" w:color="000000" w:sz="2" w:space="0"/>
            </w:tcBorders>
            <w:tcW w:w="1535" w:type="dxa"/>
            <w:vAlign w:val="center"/>
            <w:textDirection w:val="lrTb"/>
            <w:noWrap w:val="false"/>
          </w:tcPr>
          <w:p>
            <w:pPr>
              <w:jc w:val="center"/>
              <w:spacing w:line="400" w:lineRule="exact"/>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000000" w:sz="2" w:space="0"/>
              <w:bottom w:val="single" w:color="000000" w:sz="2" w:space="0"/>
              <w:right w:val="single" w:color="000000" w:sz="2" w:space="0"/>
            </w:tcBorders>
            <w:tcW w:w="1324" w:type="dxa"/>
            <w:vAlign w:val="center"/>
            <w:textDirection w:val="lrTb"/>
            <w:noWrap w:val="false"/>
          </w:tcPr>
          <w:p>
            <w:pPr>
              <w:jc w:val="center"/>
              <w:spacing w:line="400" w:lineRule="exact"/>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trHeight w:val="675"/>
        </w:trPr>
        <w:tc>
          <w:tcPr>
            <w:tcW w:w="488" w:type="dxa"/>
            <w:vAlign w:val="center"/>
            <w:textDirection w:val="lrTb"/>
            <w:noWrap w:val="false"/>
          </w:tcPr>
          <w:p>
            <w:pPr>
              <w:pStyle w:val="860"/>
              <w:jc w:val="center"/>
              <w:spacing w:before="222" w:line="400" w:lineRule="exact"/>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p>
        </w:tc>
        <w:tc>
          <w:tcPr>
            <w:tcBorders>
              <w:right w:val="single" w:color="000000" w:sz="2" w:space="0"/>
            </w:tcBorders>
            <w:tcW w:w="1661" w:type="dxa"/>
            <w:vAlign w:val="center"/>
            <w:textDirection w:val="lrTb"/>
            <w:noWrap w:val="false"/>
          </w:tcPr>
          <w:p>
            <w:pPr>
              <w:jc w:val="center"/>
              <w:spacing w:line="400" w:lineRule="exact"/>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left w:val="single" w:color="000000" w:sz="2" w:space="0"/>
            </w:tcBorders>
            <w:tcW w:w="921" w:type="dxa"/>
            <w:vAlign w:val="center"/>
            <w:textDirection w:val="lrTb"/>
            <w:noWrap w:val="false"/>
          </w:tcPr>
          <w:p>
            <w:pPr>
              <w:jc w:val="center"/>
              <w:spacing w:line="400" w:lineRule="exact"/>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000000" w:sz="2" w:space="0"/>
              <w:bottom w:val="single" w:color="000000" w:sz="2" w:space="0"/>
              <w:right w:val="single" w:color="000000" w:sz="2" w:space="0"/>
            </w:tcBorders>
            <w:tcW w:w="1088" w:type="dxa"/>
            <w:vAlign w:val="center"/>
            <w:textDirection w:val="lrTb"/>
            <w:noWrap w:val="false"/>
          </w:tcPr>
          <w:p>
            <w:pPr>
              <w:jc w:val="center"/>
              <w:spacing w:line="400" w:lineRule="exact"/>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000000" w:sz="2" w:space="0"/>
              <w:bottom w:val="single" w:color="000000" w:sz="2" w:space="0"/>
              <w:right w:val="single" w:color="000000" w:sz="2" w:space="0"/>
            </w:tcBorders>
            <w:tcW w:w="1318" w:type="dxa"/>
            <w:vAlign w:val="center"/>
            <w:textDirection w:val="lrTb"/>
            <w:noWrap w:val="false"/>
          </w:tcPr>
          <w:p>
            <w:pPr>
              <w:jc w:val="center"/>
              <w:spacing w:line="400" w:lineRule="exact"/>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000000" w:sz="2" w:space="0"/>
              <w:bottom w:val="single" w:color="000000" w:sz="2" w:space="0"/>
              <w:right w:val="single" w:color="000000" w:sz="2" w:space="0"/>
            </w:tcBorders>
            <w:tcW w:w="1535" w:type="dxa"/>
            <w:vAlign w:val="center"/>
            <w:textDirection w:val="lrTb"/>
            <w:noWrap w:val="false"/>
          </w:tcPr>
          <w:p>
            <w:pPr>
              <w:jc w:val="center"/>
              <w:spacing w:line="400" w:lineRule="exact"/>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000000" w:sz="2" w:space="0"/>
              <w:bottom w:val="single" w:color="000000" w:sz="2" w:space="0"/>
              <w:right w:val="single" w:color="000000" w:sz="2" w:space="0"/>
            </w:tcBorders>
            <w:tcW w:w="1324" w:type="dxa"/>
            <w:vAlign w:val="center"/>
            <w:textDirection w:val="lrTb"/>
            <w:noWrap w:val="false"/>
          </w:tcPr>
          <w:p>
            <w:pPr>
              <w:jc w:val="center"/>
              <w:spacing w:line="400" w:lineRule="exact"/>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bl>
    <w:p>
      <w:pPr>
        <w:ind w:firstLine="420"/>
        <w:jc w:val="left"/>
        <w:spacing w:line="400" w:lineRule="exact"/>
        <w:widowControl/>
        <w:rPr>
          <w:rFonts w:ascii="宋体" w:hAnsi="宋体" w:eastAsia="宋体" w:cs="宋体"/>
          <w:color w:val="auto"/>
          <w:szCs w:val="21"/>
          <w:highlight w:val="none"/>
          <w:lang w:bidi="ar"/>
        </w:rPr>
      </w:pPr>
      <w:r>
        <w:rPr>
          <w:rFonts w:ascii="宋体" w:hAnsi="宋体" w:eastAsia="宋体" w:cs="宋体"/>
          <w:color w:val="auto"/>
          <w:szCs w:val="21"/>
          <w:highlight w:val="none"/>
          <w:lang w:bidi="ar"/>
        </w:rPr>
      </w:r>
      <w:r/>
    </w:p>
    <w:p>
      <w:pPr>
        <w:ind w:firstLine="408"/>
        <w:jc w:val="left"/>
        <w:spacing w:line="400" w:lineRule="exact"/>
        <w:widowControl/>
        <w:rPr>
          <w:rFonts w:ascii="宋体" w:hAnsi="宋体" w:eastAsia="宋体" w:cs="宋体"/>
          <w:color w:val="auto"/>
          <w:spacing w:val="-3"/>
          <w:szCs w:val="21"/>
          <w:highlight w:val="none"/>
        </w:rPr>
      </w:pPr>
      <w:r>
        <w:rPr>
          <w:rFonts w:hint="eastAsia" w:ascii="宋体" w:hAnsi="宋体" w:eastAsia="宋体" w:cs="宋体"/>
          <w:color w:val="auto"/>
          <w:spacing w:val="-3"/>
          <w:szCs w:val="21"/>
          <w:highlight w:val="none"/>
        </w:rPr>
        <w:t xml:space="preserve">注：本表中合计金额与“开标一览表”响应报价须一致。</w:t>
      </w:r>
      <w:r/>
    </w:p>
    <w:p>
      <w:pPr>
        <w:ind w:firstLine="420"/>
        <w:jc w:val="left"/>
        <w:spacing w:line="360" w:lineRule="auto"/>
        <w:widowControl/>
        <w:rPr>
          <w:rFonts w:ascii="宋体" w:hAnsi="宋体" w:eastAsia="宋体" w:cs="宋体"/>
          <w:color w:val="auto"/>
          <w:szCs w:val="21"/>
          <w:highlight w:val="none"/>
          <w:lang w:bidi="ar"/>
        </w:rPr>
      </w:pPr>
      <w:r>
        <w:rPr>
          <w:rFonts w:ascii="宋体" w:hAnsi="宋体" w:eastAsia="宋体" w:cs="宋体"/>
          <w:color w:val="auto"/>
          <w:szCs w:val="21"/>
          <w:highlight w:val="none"/>
          <w:lang w:bidi="ar"/>
        </w:rPr>
      </w:r>
      <w:r/>
    </w:p>
    <w:p>
      <w:pPr>
        <w:ind w:firstLine="420"/>
        <w:jc w:val="left"/>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r>
      <w:r/>
    </w:p>
    <w:p>
      <w:pPr>
        <w:pStyle w:val="851"/>
        <w:ind w:firstLine="480"/>
        <w:jc w:val="both"/>
        <w:spacing w:line="36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磋商响应单位</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盖章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pStyle w:val="851"/>
        <w:ind w:firstLine="480"/>
        <w:jc w:val="both"/>
        <w:spacing w:line="36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lang w:val="en-US" w:eastAsia="zh-CN"/>
        </w:rPr>
        <w:t xml:space="preserve">或代理人（签字或盖章）</w:t>
      </w:r>
      <w:r>
        <w:rPr>
          <w:rFonts w:hint="eastAsia" w:ascii="宋体" w:hAnsi="宋体" w:eastAsia="宋体" w:cs="宋体"/>
          <w:color w:val="auto"/>
          <w:sz w:val="21"/>
          <w:szCs w:val="21"/>
          <w:highlight w:val="none"/>
        </w:rPr>
        <w:t xml:space="preserve">：</w:t>
      </w:r>
      <w:r/>
    </w:p>
    <w:p>
      <w:pPr>
        <w:pStyle w:val="851"/>
        <w:ind w:firstLine="480"/>
        <w:jc w:val="both"/>
        <w:spacing w:line="36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p>
    <w:p>
      <w:pPr>
        <w:rPr>
          <w:rFonts w:hint="eastAsia" w:cs="宋体"/>
          <w:color w:val="auto"/>
          <w:highlight w:val="none"/>
          <w:lang w:val="en-US" w:eastAsia="zh-CN"/>
        </w:rPr>
      </w:pPr>
      <w:r>
        <w:rPr>
          <w:rFonts w:hint="eastAsia" w:cs="宋体"/>
          <w:color w:val="auto"/>
          <w:highlight w:val="none"/>
          <w:lang w:val="en-US" w:eastAsia="zh-CN"/>
        </w:rPr>
        <w:br w:type="page" w:clear="all"/>
      </w:r>
      <w:r/>
    </w:p>
    <w:p>
      <w:pPr>
        <w:pStyle w:val="858"/>
        <w:numPr>
          <w:ilvl w:val="0"/>
          <w:numId w:val="0"/>
        </w:numPr>
        <w:spacing w:before="120" w:after="72" w:line="360" w:lineRule="auto"/>
        <w:widowControl/>
        <w:rPr>
          <w:rFonts w:cs="宋体"/>
          <w:color w:val="auto"/>
          <w:highlight w:val="none"/>
        </w:rPr>
      </w:pPr>
      <w:r>
        <w:rPr>
          <w:rFonts w:hint="eastAsia" w:cs="宋体"/>
          <w:color w:val="auto"/>
          <w:highlight w:val="none"/>
          <w:lang w:val="en-US" w:eastAsia="zh-CN"/>
        </w:rPr>
        <w:t xml:space="preserve">7</w:t>
      </w:r>
      <w:r>
        <w:rPr>
          <w:rFonts w:hint="eastAsia" w:cs="宋体"/>
          <w:color w:val="auto"/>
          <w:highlight w:val="none"/>
        </w:rPr>
        <w:t xml:space="preserve">、参加政府采购活动前三年内，在经营活动中没有重大违法记录声明</w:t>
      </w:r>
      <w:r/>
    </w:p>
    <w:p>
      <w:pPr>
        <w:ind w:firstLine="444"/>
        <w:jc w:val="center"/>
        <w:spacing w:before="69" w:line="412" w:lineRule="auto"/>
        <w:rPr>
          <w:rFonts w:ascii="宋体" w:hAnsi="宋体" w:eastAsia="宋体" w:cs="宋体"/>
          <w:b/>
          <w:bCs/>
          <w:color w:val="auto"/>
          <w:spacing w:val="4"/>
          <w:highlight w:val="none"/>
        </w:rPr>
      </w:pPr>
      <w:r>
        <w:rPr>
          <w:rFonts w:hint="eastAsia" w:ascii="宋体" w:hAnsi="宋体" w:eastAsia="宋体" w:cs="宋体"/>
          <w:b/>
          <w:bCs/>
          <w:color w:val="auto"/>
          <w:spacing w:val="4"/>
          <w:highlight w:val="none"/>
        </w:rPr>
        <w:t xml:space="preserve">参加政府采购活动前三年内，在经营活动中没有重大违法记录声明</w:t>
      </w:r>
      <w:r/>
    </w:p>
    <w:p>
      <w:pPr>
        <w:ind w:firstLine="420"/>
        <w:spacing w:line="307" w:lineRule="auto"/>
        <w:rPr>
          <w:rFonts w:ascii="宋体" w:hAnsi="宋体" w:eastAsia="宋体" w:cs="宋体"/>
          <w:color w:val="auto"/>
          <w:highlight w:val="none"/>
        </w:rPr>
      </w:pPr>
      <w:r>
        <w:rPr>
          <w:rFonts w:ascii="宋体" w:hAnsi="宋体" w:eastAsia="宋体" w:cs="宋体"/>
          <w:color w:val="auto"/>
          <w:highlight w:val="none"/>
        </w:rPr>
      </w:r>
      <w:r/>
    </w:p>
    <w:p>
      <w:pPr>
        <w:ind w:firstLine="420"/>
        <w:spacing w:line="307" w:lineRule="auto"/>
        <w:rPr>
          <w:rFonts w:ascii="宋体" w:hAnsi="宋体" w:eastAsia="宋体" w:cs="宋体"/>
          <w:color w:val="auto"/>
          <w:highlight w:val="none"/>
        </w:rPr>
      </w:pPr>
      <w:r>
        <w:rPr>
          <w:rFonts w:ascii="宋体" w:hAnsi="宋体" w:eastAsia="宋体" w:cs="宋体"/>
          <w:color w:val="auto"/>
          <w:highlight w:val="none"/>
        </w:rPr>
      </w:r>
      <w:r/>
    </w:p>
    <w:p>
      <w:pPr>
        <w:ind w:left="37" w:firstLine="372"/>
        <w:spacing w:before="68" w:line="220" w:lineRule="auto"/>
        <w:rPr>
          <w:rFonts w:ascii="宋体" w:hAnsi="宋体" w:eastAsia="宋体" w:cs="宋体"/>
          <w:color w:val="auto"/>
          <w:highlight w:val="none"/>
        </w:rPr>
      </w:pPr>
      <w:r>
        <w:rPr>
          <w:rFonts w:hint="eastAsia" w:ascii="宋体" w:hAnsi="宋体" w:eastAsia="宋体" w:cs="宋体"/>
          <w:color w:val="auto"/>
          <w:spacing w:val="-12"/>
          <w:highlight w:val="none"/>
        </w:rPr>
        <w:t xml:space="preserve">致：</w:t>
      </w:r>
      <w:r>
        <w:rPr>
          <w:rFonts w:hint="eastAsia" w:ascii="宋体" w:hAnsi="宋体" w:eastAsia="宋体" w:cs="宋体"/>
          <w:color w:val="auto"/>
          <w:spacing w:val="-6"/>
          <w:highlight w:val="none"/>
          <w:lang w:eastAsia="zh-CN"/>
        </w:rPr>
        <w:t xml:space="preserve">研佳科技咨询（苏州）有限公司</w:t>
      </w:r>
      <w:r>
        <w:rPr>
          <w:rFonts w:hint="eastAsia" w:ascii="宋体" w:hAnsi="宋体" w:eastAsia="宋体" w:cs="宋体"/>
          <w:color w:val="auto"/>
          <w:spacing w:val="-6"/>
          <w:highlight w:val="none"/>
        </w:rPr>
        <w:t xml:space="preserve">：</w:t>
      </w:r>
      <w:r/>
    </w:p>
    <w:p>
      <w:pPr>
        <w:ind w:firstLine="420"/>
        <w:spacing w:line="244" w:lineRule="auto"/>
        <w:rPr>
          <w:rFonts w:ascii="宋体" w:hAnsi="宋体" w:eastAsia="宋体" w:cs="宋体"/>
          <w:color w:val="auto"/>
          <w:highlight w:val="none"/>
        </w:rPr>
      </w:pPr>
      <w:r>
        <w:rPr>
          <w:rFonts w:ascii="宋体" w:hAnsi="宋体" w:eastAsia="宋体" w:cs="宋体"/>
          <w:color w:val="auto"/>
          <w:highlight w:val="none"/>
        </w:rPr>
      </w:r>
      <w:r/>
    </w:p>
    <w:p>
      <w:pPr>
        <w:ind w:firstLine="420"/>
        <w:spacing w:line="244" w:lineRule="auto"/>
        <w:rPr>
          <w:rFonts w:ascii="宋体" w:hAnsi="宋体" w:eastAsia="宋体" w:cs="宋体"/>
          <w:color w:val="auto"/>
          <w:highlight w:val="none"/>
        </w:rPr>
      </w:pPr>
      <w:r>
        <w:rPr>
          <w:rFonts w:ascii="宋体" w:hAnsi="宋体" w:eastAsia="宋体" w:cs="宋体"/>
          <w:color w:val="auto"/>
          <w:highlight w:val="none"/>
        </w:rPr>
      </w:r>
      <w:r/>
    </w:p>
    <w:p>
      <w:pPr>
        <w:ind w:firstLine="420"/>
        <w:spacing w:line="244" w:lineRule="auto"/>
        <w:rPr>
          <w:rFonts w:ascii="宋体" w:hAnsi="宋体" w:eastAsia="宋体" w:cs="宋体"/>
          <w:color w:val="auto"/>
          <w:highlight w:val="none"/>
        </w:rPr>
      </w:pPr>
      <w:r>
        <w:rPr>
          <w:rFonts w:ascii="宋体" w:hAnsi="宋体" w:eastAsia="宋体" w:cs="宋体"/>
          <w:color w:val="auto"/>
          <w:highlight w:val="none"/>
        </w:rPr>
      </w:r>
      <w:r/>
    </w:p>
    <w:p>
      <w:pPr>
        <w:ind w:left="0" w:firstLine="404"/>
        <w:spacing w:before="0" w:line="400" w:lineRule="exact"/>
        <w:rPr>
          <w:rFonts w:ascii="宋体" w:hAnsi="宋体" w:eastAsia="宋体" w:cs="宋体"/>
          <w:color w:val="auto"/>
          <w:highlight w:val="none"/>
        </w:rPr>
      </w:pPr>
      <w:r>
        <w:rPr>
          <w:rFonts w:hint="eastAsia" w:ascii="宋体" w:hAnsi="宋体" w:eastAsia="宋体" w:cs="宋体"/>
          <w:color w:val="auto"/>
          <w:spacing w:val="-4"/>
          <w:highlight w:val="none"/>
        </w:rPr>
        <w:t xml:space="preserve">我单位</w:t>
      </w:r>
      <w:r>
        <w:rPr>
          <w:rFonts w:hint="eastAsia" w:ascii="宋体" w:hAnsi="宋体" w:eastAsia="宋体" w:cs="宋体"/>
          <w:color w:val="auto"/>
          <w:spacing w:val="-5"/>
          <w:highlight w:val="none"/>
          <w:u w:val="single"/>
        </w:rPr>
        <w:t xml:space="preserve">(供应商名称)                </w:t>
      </w:r>
      <w:r>
        <w:rPr>
          <w:rFonts w:hint="eastAsia" w:ascii="宋体" w:hAnsi="宋体" w:eastAsia="宋体" w:cs="宋体"/>
          <w:color w:val="auto"/>
          <w:spacing w:val="-2"/>
          <w:highlight w:val="none"/>
        </w:rPr>
        <w:t xml:space="preserve">在参加政府采购活动前三年内，没有重大违法记录，特此声明。</w:t>
      </w:r>
      <w:r/>
    </w:p>
    <w:p>
      <w:pPr>
        <w:ind w:left="0" w:right="0" w:firstLine="404"/>
        <w:spacing w:before="0" w:line="400" w:lineRule="exact"/>
        <w:rPr>
          <w:rFonts w:hint="eastAsia" w:ascii="宋体" w:hAnsi="宋体" w:eastAsia="宋体" w:cs="宋体"/>
          <w:color w:val="auto"/>
          <w:spacing w:val="-5"/>
          <w:highlight w:val="none"/>
        </w:rPr>
      </w:pPr>
      <w:r>
        <w:rPr>
          <w:rFonts w:hint="eastAsia" w:ascii="宋体" w:hAnsi="宋体" w:eastAsia="宋体" w:cs="宋体"/>
          <w:color w:val="auto"/>
          <w:spacing w:val="-4"/>
          <w:highlight w:val="none"/>
        </w:rPr>
        <w:t xml:space="preserve">若</w:t>
      </w:r>
      <w:r>
        <w:rPr>
          <w:rFonts w:hint="eastAsia" w:ascii="宋体" w:hAnsi="宋体" w:eastAsia="宋体" w:cs="宋体"/>
          <w:color w:val="auto"/>
          <w:spacing w:val="-3"/>
          <w:highlight w:val="none"/>
        </w:rPr>
        <w:t xml:space="preserve">采</w:t>
      </w:r>
      <w:r>
        <w:rPr>
          <w:rFonts w:hint="eastAsia" w:ascii="宋体" w:hAnsi="宋体" w:eastAsia="宋体" w:cs="宋体"/>
          <w:color w:val="auto"/>
          <w:spacing w:val="-2"/>
          <w:highlight w:val="none"/>
        </w:rPr>
        <w:t xml:space="preserve">购代理机构在本项目采购过程中发现我单位近三年内在经营活动中有重大违法记录，我单位将无条件</w:t>
      </w:r>
      <w:r>
        <w:rPr>
          <w:rFonts w:hint="eastAsia" w:ascii="宋体" w:hAnsi="宋体" w:eastAsia="宋体" w:cs="宋体"/>
          <w:color w:val="auto"/>
          <w:spacing w:val="-10"/>
          <w:highlight w:val="none"/>
        </w:rPr>
        <w:t xml:space="preserve">退出</w:t>
      </w:r>
      <w:r>
        <w:rPr>
          <w:rFonts w:hint="eastAsia" w:ascii="宋体" w:hAnsi="宋体" w:eastAsia="宋体" w:cs="宋体"/>
          <w:color w:val="auto"/>
          <w:spacing w:val="-5"/>
          <w:highlight w:val="none"/>
        </w:rPr>
        <w:t xml:space="preserve">本项目的磋商，并承担因此引起的一起后果。</w:t>
      </w:r>
      <w:r/>
    </w:p>
    <w:p>
      <w:pPr>
        <w:pStyle w:val="851"/>
        <w:ind w:firstLine="480"/>
        <w:jc w:val="both"/>
        <w:spacing w:line="36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磋商响应单位</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盖章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pStyle w:val="851"/>
        <w:ind w:firstLine="480"/>
        <w:jc w:val="both"/>
        <w:spacing w:line="36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lang w:val="en-US" w:eastAsia="zh-CN"/>
        </w:rPr>
        <w:t xml:space="preserve">或代理人（签字或盖章）</w:t>
      </w:r>
      <w:r>
        <w:rPr>
          <w:rFonts w:hint="eastAsia" w:ascii="宋体" w:hAnsi="宋体" w:eastAsia="宋体" w:cs="宋体"/>
          <w:color w:val="auto"/>
          <w:sz w:val="21"/>
          <w:szCs w:val="21"/>
          <w:highlight w:val="none"/>
        </w:rPr>
        <w:t xml:space="preserve">：</w:t>
      </w:r>
      <w:r/>
    </w:p>
    <w:p>
      <w:pPr>
        <w:pStyle w:val="851"/>
        <w:ind w:firstLine="480"/>
        <w:jc w:val="both"/>
        <w:spacing w:line="36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p>
    <w:p>
      <w:pPr>
        <w:rPr>
          <w:rFonts w:hint="eastAsia" w:cs="宋体"/>
          <w:color w:val="auto"/>
          <w:highlight w:val="none"/>
          <w:lang w:val="en-US" w:eastAsia="zh-CN"/>
        </w:rPr>
      </w:pPr>
      <w:r>
        <w:rPr>
          <w:rFonts w:hint="eastAsia" w:cs="宋体"/>
          <w:color w:val="auto"/>
          <w:highlight w:val="none"/>
          <w:lang w:val="en-US" w:eastAsia="zh-CN"/>
        </w:rPr>
        <w:br w:type="page" w:clear="all"/>
      </w:r>
      <w:r/>
    </w:p>
    <w:p>
      <w:pPr>
        <w:pStyle w:val="858"/>
        <w:numPr>
          <w:ilvl w:val="0"/>
          <w:numId w:val="0"/>
        </w:numPr>
        <w:spacing w:before="120" w:after="72" w:line="360" w:lineRule="auto"/>
        <w:widowControl/>
        <w:rPr>
          <w:rFonts w:cs="宋体"/>
          <w:color w:val="auto"/>
          <w:highlight w:val="none"/>
        </w:rPr>
      </w:pPr>
      <w:r>
        <w:rPr>
          <w:rFonts w:hint="eastAsia" w:cs="宋体"/>
          <w:color w:val="auto"/>
          <w:highlight w:val="none"/>
          <w:lang w:val="en-US" w:eastAsia="zh-CN"/>
        </w:rPr>
        <w:t xml:space="preserve">8</w:t>
      </w:r>
      <w:r>
        <w:rPr>
          <w:rFonts w:hint="eastAsia" w:cs="宋体"/>
          <w:color w:val="auto"/>
          <w:highlight w:val="none"/>
        </w:rPr>
        <w:t xml:space="preserve">、中小企业声明函</w:t>
      </w:r>
      <w:r/>
    </w:p>
    <w:p>
      <w:pPr>
        <w:ind w:firstLine="444"/>
        <w:jc w:val="center"/>
        <w:spacing w:before="69" w:line="412" w:lineRule="auto"/>
        <w:rPr>
          <w:rFonts w:ascii="宋体" w:hAnsi="宋体" w:eastAsia="宋体" w:cs="宋体"/>
          <w:b/>
          <w:bCs/>
          <w:color w:val="auto"/>
          <w:spacing w:val="4"/>
          <w:highlight w:val="none"/>
        </w:rPr>
      </w:pPr>
      <w:r>
        <w:rPr>
          <w:rFonts w:hint="eastAsia" w:ascii="宋体" w:hAnsi="宋体" w:eastAsia="宋体" w:cs="宋体"/>
          <w:b/>
          <w:bCs/>
          <w:color w:val="auto"/>
          <w:spacing w:val="4"/>
          <w:highlight w:val="none"/>
        </w:rPr>
        <w:t xml:space="preserve">中小企业声明函</w:t>
      </w:r>
      <w:r/>
    </w:p>
    <w:p>
      <w:pPr>
        <w:ind w:left="37" w:right="24" w:firstLine="396"/>
        <w:spacing w:before="218" w:line="411" w:lineRule="auto"/>
        <w:rPr>
          <w:rFonts w:ascii="宋体" w:hAnsi="宋体" w:eastAsia="宋体" w:cs="宋体"/>
          <w:color w:val="auto"/>
          <w:highlight w:val="none"/>
        </w:rPr>
      </w:pPr>
      <w:r>
        <w:rPr>
          <w:rFonts w:hint="eastAsia" w:ascii="宋体" w:hAnsi="宋体" w:eastAsia="宋体" w:cs="宋体"/>
          <w:color w:val="auto"/>
          <w:spacing w:val="-6"/>
          <w:highlight w:val="none"/>
        </w:rPr>
        <w:t xml:space="preserve">本公司郑重声明，根据《政府采购促进中小企业发展管理办法》(财库﹝2020﹞46号)的规定，本公</w:t>
      </w:r>
      <w:r>
        <w:rPr>
          <w:rFonts w:hint="eastAsia" w:ascii="宋体" w:hAnsi="宋体" w:eastAsia="宋体" w:cs="宋体"/>
          <w:color w:val="auto"/>
          <w:spacing w:val="-4"/>
          <w:highlight w:val="none"/>
        </w:rPr>
        <w:t xml:space="preserve">司</w:t>
      </w:r>
      <w:r>
        <w:rPr>
          <w:rFonts w:hint="eastAsia" w:ascii="宋体" w:hAnsi="宋体" w:eastAsia="宋体" w:cs="宋体"/>
          <w:color w:val="auto"/>
          <w:highlight w:val="none"/>
        </w:rPr>
        <w:t xml:space="preserve">参</w:t>
      </w:r>
      <w:r>
        <w:rPr>
          <w:rFonts w:hint="eastAsia" w:ascii="宋体" w:hAnsi="宋体" w:eastAsia="宋体" w:cs="宋体"/>
          <w:color w:val="auto"/>
          <w:spacing w:val="1"/>
          <w:highlight w:val="none"/>
        </w:rPr>
        <w:t xml:space="preserve">加</w:t>
      </w:r>
      <w:r>
        <w:rPr>
          <w:rFonts w:hint="eastAsia" w:ascii="宋体" w:hAnsi="宋体" w:eastAsia="宋体" w:cs="宋体"/>
          <w:color w:val="auto"/>
          <w:spacing w:val="1"/>
          <w:highlight w:val="none"/>
          <w:u w:val="single"/>
        </w:rPr>
        <w:t xml:space="preserve">(单位名称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的</w:t>
      </w:r>
      <w:r>
        <w:rPr>
          <w:rFonts w:hint="eastAsia" w:ascii="宋体" w:hAnsi="宋体" w:eastAsia="宋体" w:cs="宋体"/>
          <w:color w:val="auto"/>
          <w:highlight w:val="none"/>
          <w:u w:val="single"/>
        </w:rPr>
        <w:t xml:space="preserve">(项目名称)              </w:t>
      </w:r>
      <w:r>
        <w:rPr>
          <w:rFonts w:hint="eastAsia" w:ascii="宋体" w:hAnsi="宋体" w:eastAsia="宋体" w:cs="宋体"/>
          <w:color w:val="auto"/>
          <w:highlight w:val="none"/>
        </w:rPr>
        <w:t xml:space="preserve">采购活动，提供的服务全部由符合政策要求的中小企业承接。相关企业的</w:t>
      </w:r>
      <w:r>
        <w:rPr>
          <w:rFonts w:hint="eastAsia" w:ascii="宋体" w:hAnsi="宋体" w:eastAsia="宋体" w:cs="宋体"/>
          <w:color w:val="auto"/>
          <w:spacing w:val="-6"/>
          <w:highlight w:val="none"/>
        </w:rPr>
        <w:t xml:space="preserve">具</w:t>
      </w:r>
      <w:r>
        <w:rPr>
          <w:rFonts w:hint="eastAsia" w:ascii="宋体" w:hAnsi="宋体" w:eastAsia="宋体" w:cs="宋体"/>
          <w:color w:val="auto"/>
          <w:spacing w:val="-4"/>
          <w:highlight w:val="none"/>
        </w:rPr>
        <w:t xml:space="preserve">体情况如下：</w:t>
      </w:r>
      <w:r/>
    </w:p>
    <w:p>
      <w:pPr>
        <w:ind w:left="38" w:right="26" w:firstLine="380"/>
        <w:spacing w:line="411" w:lineRule="auto"/>
        <w:rPr>
          <w:rFonts w:ascii="宋体" w:hAnsi="宋体" w:eastAsia="宋体" w:cs="宋体"/>
          <w:color w:val="auto"/>
          <w:highlight w:val="none"/>
        </w:rPr>
      </w:pPr>
      <w:r>
        <w:rPr>
          <w:rFonts w:hint="eastAsia" w:ascii="宋体" w:hAnsi="宋体" w:eastAsia="宋体" w:cs="宋体"/>
          <w:color w:val="auto"/>
          <w:spacing w:val="-10"/>
          <w:highlight w:val="none"/>
        </w:rPr>
        <w:t xml:space="preserve">1.</w:t>
      </w:r>
      <w:r>
        <w:rPr>
          <w:rFonts w:hint="eastAsia" w:ascii="宋体" w:hAnsi="宋体" w:eastAsia="宋体" w:cs="宋体"/>
          <w:color w:val="auto"/>
          <w:spacing w:val="-8"/>
          <w:highlight w:val="none"/>
          <w:u w:val="single"/>
        </w:rPr>
        <w:t xml:space="preserve">(</w:t>
      </w:r>
      <w:r>
        <w:rPr>
          <w:rFonts w:hint="eastAsia" w:ascii="宋体" w:hAnsi="宋体" w:eastAsia="宋体" w:cs="宋体"/>
          <w:color w:val="auto"/>
          <w:spacing w:val="-5"/>
          <w:highlight w:val="none"/>
          <w:u w:val="single"/>
        </w:rPr>
        <w:t xml:space="preserve">标的名称)</w:t>
      </w:r>
      <w:r>
        <w:rPr>
          <w:rFonts w:hint="eastAsia" w:ascii="宋体" w:hAnsi="宋体" w:eastAsia="宋体" w:cs="宋体"/>
          <w:color w:val="auto"/>
          <w:highlight w:val="none"/>
          <w:u w:val="single"/>
        </w:rPr>
        <w:t xml:space="preserve">              </w:t>
      </w:r>
      <w:r>
        <w:rPr>
          <w:rFonts w:hint="eastAsia" w:ascii="宋体" w:hAnsi="宋体" w:eastAsia="宋体" w:cs="宋体"/>
          <w:color w:val="auto"/>
          <w:spacing w:val="-5"/>
          <w:highlight w:val="none"/>
        </w:rPr>
        <w:t xml:space="preserve">，属于</w:t>
      </w:r>
      <w:r>
        <w:rPr>
          <w:rFonts w:hint="eastAsia" w:ascii="宋体" w:hAnsi="宋体" w:eastAsia="宋体" w:cs="宋体"/>
          <w:color w:val="auto"/>
          <w:spacing w:val="-5"/>
          <w:highlight w:val="none"/>
          <w:u w:val="single"/>
        </w:rPr>
        <w:t xml:space="preserve">其他未列明行业</w:t>
      </w:r>
      <w:r>
        <w:rPr>
          <w:rFonts w:hint="eastAsia" w:ascii="宋体" w:hAnsi="宋体" w:eastAsia="宋体" w:cs="宋体"/>
          <w:color w:val="auto"/>
          <w:spacing w:val="-5"/>
          <w:highlight w:val="none"/>
        </w:rPr>
        <w:t xml:space="preserve">；承接企业为</w:t>
      </w:r>
      <w:r>
        <w:rPr>
          <w:rFonts w:hint="eastAsia" w:ascii="宋体" w:hAnsi="宋体" w:eastAsia="宋体" w:cs="宋体"/>
          <w:color w:val="auto"/>
          <w:spacing w:val="-5"/>
          <w:highlight w:val="none"/>
          <w:u w:val="single"/>
        </w:rPr>
        <w:t xml:space="preserve">(企业名称)</w:t>
      </w:r>
      <w:r>
        <w:rPr>
          <w:rFonts w:hint="eastAsia" w:ascii="宋体" w:hAnsi="宋体" w:eastAsia="宋体" w:cs="宋体"/>
          <w:color w:val="auto"/>
          <w:spacing w:val="-1"/>
          <w:highlight w:val="none"/>
          <w:u w:val="single"/>
        </w:rPr>
        <w:t xml:space="preserve">        </w:t>
      </w:r>
      <w:r>
        <w:rPr>
          <w:rFonts w:hint="eastAsia" w:ascii="宋体" w:hAnsi="宋体" w:eastAsia="宋体" w:cs="宋体"/>
          <w:color w:val="auto"/>
          <w:spacing w:val="-5"/>
          <w:highlight w:val="none"/>
        </w:rPr>
        <w:t xml:space="preserve">，从业人员</w:t>
      </w:r>
      <w:r>
        <w:rPr>
          <w:rFonts w:hint="eastAsia" w:ascii="宋体" w:hAnsi="宋体" w:eastAsia="宋体" w:cs="宋体"/>
          <w:color w:val="auto"/>
          <w:spacing w:val="-1"/>
          <w:highlight w:val="none"/>
          <w:u w:val="single"/>
        </w:rPr>
        <w:t xml:space="preserve">      </w:t>
      </w:r>
      <w:r>
        <w:rPr>
          <w:rFonts w:hint="eastAsia" w:ascii="宋体" w:hAnsi="宋体" w:eastAsia="宋体" w:cs="宋体"/>
          <w:color w:val="auto"/>
          <w:spacing w:val="-5"/>
          <w:highlight w:val="none"/>
        </w:rPr>
        <w:t xml:space="preserve">人，营业收入为</w:t>
      </w:r>
      <w:r>
        <w:rPr>
          <w:rFonts w:hint="eastAsia" w:ascii="宋体" w:hAnsi="宋体" w:eastAsia="宋体" w:cs="宋体"/>
          <w:color w:val="auto"/>
          <w:spacing w:val="-1"/>
          <w:highlight w:val="none"/>
          <w:u w:val="single"/>
        </w:rPr>
        <w:t xml:space="preserve">      </w:t>
      </w:r>
      <w:r>
        <w:rPr>
          <w:rFonts w:hint="eastAsia" w:ascii="宋体" w:hAnsi="宋体" w:eastAsia="宋体" w:cs="宋体"/>
          <w:color w:val="auto"/>
          <w:spacing w:val="-5"/>
          <w:highlight w:val="none"/>
        </w:rPr>
        <w:t xml:space="preserve">万</w:t>
      </w:r>
      <w:r>
        <w:rPr>
          <w:rFonts w:hint="eastAsia" w:ascii="宋体" w:hAnsi="宋体" w:eastAsia="宋体" w:cs="宋体"/>
          <w:color w:val="auto"/>
          <w:spacing w:val="-1"/>
          <w:highlight w:val="none"/>
        </w:rPr>
        <w:t xml:space="preserve">元，资产总额为</w:t>
      </w:r>
      <w:r>
        <w:rPr>
          <w:rFonts w:hint="eastAsia" w:ascii="宋体" w:hAnsi="宋体" w:eastAsia="宋体" w:cs="宋体"/>
          <w:color w:val="auto"/>
          <w:spacing w:val="-1"/>
          <w:highlight w:val="none"/>
          <w:u w:val="single"/>
        </w:rPr>
        <w:t xml:space="preserve">      </w:t>
      </w:r>
      <w:r>
        <w:rPr>
          <w:rFonts w:hint="eastAsia" w:ascii="宋体" w:hAnsi="宋体" w:eastAsia="宋体" w:cs="宋体"/>
          <w:color w:val="auto"/>
          <w:spacing w:val="-1"/>
          <w:highlight w:val="none"/>
        </w:rPr>
        <w:t xml:space="preserve">万元，属于</w:t>
      </w:r>
      <w:r>
        <w:rPr>
          <w:rFonts w:hint="eastAsia" w:ascii="宋体" w:hAnsi="宋体" w:eastAsia="宋体" w:cs="宋体"/>
          <w:color w:val="auto"/>
          <w:highlight w:val="none"/>
        </w:rPr>
        <w:t xml:space="preserve">(中型企业、小型企业、微型企业,三者选一填写)</w:t>
      </w:r>
      <w:r>
        <w:rPr>
          <w:rFonts w:hint="eastAsia" w:ascii="宋体" w:hAnsi="宋体" w:eastAsia="宋体" w:cs="宋体"/>
          <w:color w:val="auto"/>
          <w:spacing w:val="-1"/>
          <w:highlight w:val="none"/>
          <w:u w:val="single"/>
        </w:rPr>
        <w:t xml:space="preserve">      </w:t>
      </w:r>
      <w:r>
        <w:rPr>
          <w:rFonts w:hint="eastAsia" w:ascii="宋体" w:hAnsi="宋体" w:eastAsia="宋体" w:cs="宋体"/>
          <w:color w:val="auto"/>
          <w:highlight w:val="none"/>
        </w:rPr>
        <w:t xml:space="preserve">；</w:t>
      </w:r>
      <w:r/>
    </w:p>
    <w:p>
      <w:pPr>
        <w:ind w:left="38" w:right="26" w:firstLine="372"/>
        <w:spacing w:before="1" w:line="417" w:lineRule="auto"/>
        <w:rPr>
          <w:rFonts w:ascii="宋体" w:hAnsi="宋体" w:eastAsia="宋体" w:cs="宋体"/>
          <w:color w:val="auto"/>
          <w:highlight w:val="none"/>
        </w:rPr>
      </w:pPr>
      <w:r>
        <w:rPr>
          <w:rFonts w:hint="eastAsia" w:ascii="宋体" w:hAnsi="宋体" w:eastAsia="宋体" w:cs="宋体"/>
          <w:color w:val="auto"/>
          <w:spacing w:val="-12"/>
          <w:highlight w:val="none"/>
        </w:rPr>
        <w:t xml:space="preserve">2.</w:t>
      </w:r>
      <w:r>
        <w:rPr>
          <w:rFonts w:hint="eastAsia" w:ascii="宋体" w:hAnsi="宋体" w:eastAsia="宋体" w:cs="宋体"/>
          <w:color w:val="auto"/>
          <w:spacing w:val="-12"/>
          <w:highlight w:val="none"/>
          <w:u w:val="single"/>
        </w:rPr>
        <w:t xml:space="preserve">(标的名</w:t>
      </w:r>
      <w:r>
        <w:rPr>
          <w:rFonts w:hint="eastAsia" w:ascii="宋体" w:hAnsi="宋体" w:eastAsia="宋体" w:cs="宋体"/>
          <w:color w:val="auto"/>
          <w:spacing w:val="-6"/>
          <w:highlight w:val="none"/>
          <w:u w:val="single"/>
        </w:rPr>
        <w:t xml:space="preserve">称)</w:t>
      </w:r>
      <w:r>
        <w:rPr>
          <w:rFonts w:hint="eastAsia" w:ascii="宋体" w:hAnsi="宋体" w:eastAsia="宋体" w:cs="宋体"/>
          <w:color w:val="auto"/>
          <w:highlight w:val="none"/>
          <w:u w:val="single"/>
        </w:rPr>
        <w:t xml:space="preserve">              </w:t>
      </w:r>
      <w:r>
        <w:rPr>
          <w:rFonts w:hint="eastAsia" w:ascii="宋体" w:hAnsi="宋体" w:eastAsia="宋体" w:cs="宋体"/>
          <w:color w:val="auto"/>
          <w:spacing w:val="-6"/>
          <w:highlight w:val="none"/>
        </w:rPr>
        <w:t xml:space="preserve">，属于</w:t>
      </w:r>
      <w:r>
        <w:rPr>
          <w:rFonts w:hint="eastAsia" w:ascii="宋体" w:hAnsi="宋体" w:eastAsia="宋体" w:cs="宋体"/>
          <w:color w:val="auto"/>
          <w:spacing w:val="-5"/>
          <w:highlight w:val="none"/>
          <w:u w:val="single"/>
        </w:rPr>
        <w:t xml:space="preserve">其他未列明行业</w:t>
      </w:r>
      <w:r>
        <w:rPr>
          <w:rFonts w:hint="eastAsia" w:ascii="宋体" w:hAnsi="宋体" w:eastAsia="宋体" w:cs="宋体"/>
          <w:color w:val="auto"/>
          <w:spacing w:val="-6"/>
          <w:highlight w:val="none"/>
        </w:rPr>
        <w:t xml:space="preserve">；承接企业为</w:t>
      </w:r>
      <w:r>
        <w:rPr>
          <w:rFonts w:hint="eastAsia" w:ascii="宋体" w:hAnsi="宋体" w:eastAsia="宋体" w:cs="宋体"/>
          <w:color w:val="auto"/>
          <w:spacing w:val="-6"/>
          <w:highlight w:val="none"/>
          <w:u w:val="single"/>
        </w:rPr>
        <w:t xml:space="preserve">(企业名称)</w:t>
      </w:r>
      <w:r>
        <w:rPr>
          <w:rFonts w:hint="eastAsia" w:ascii="宋体" w:hAnsi="宋体" w:eastAsia="宋体" w:cs="宋体"/>
          <w:color w:val="auto"/>
          <w:spacing w:val="-1"/>
          <w:highlight w:val="none"/>
          <w:u w:val="single"/>
        </w:rPr>
        <w:t xml:space="preserve">         </w:t>
      </w:r>
      <w:r>
        <w:rPr>
          <w:rFonts w:hint="eastAsia" w:ascii="宋体" w:hAnsi="宋体" w:eastAsia="宋体" w:cs="宋体"/>
          <w:color w:val="auto"/>
          <w:spacing w:val="-6"/>
          <w:highlight w:val="none"/>
        </w:rPr>
        <w:t xml:space="preserve">，从业人员</w:t>
      </w:r>
      <w:r>
        <w:rPr>
          <w:rFonts w:hint="eastAsia" w:ascii="宋体" w:hAnsi="宋体" w:eastAsia="宋体" w:cs="宋体"/>
          <w:color w:val="auto"/>
          <w:spacing w:val="-1"/>
          <w:highlight w:val="none"/>
          <w:u w:val="single"/>
        </w:rPr>
        <w:t xml:space="preserve">      </w:t>
      </w:r>
      <w:r>
        <w:rPr>
          <w:rFonts w:hint="eastAsia" w:ascii="宋体" w:hAnsi="宋体" w:eastAsia="宋体" w:cs="宋体"/>
          <w:color w:val="auto"/>
          <w:spacing w:val="-6"/>
          <w:highlight w:val="none"/>
        </w:rPr>
        <w:t xml:space="preserve">人，营业收入为</w:t>
      </w:r>
      <w:r>
        <w:rPr>
          <w:rFonts w:hint="eastAsia" w:ascii="宋体" w:hAnsi="宋体" w:eastAsia="宋体" w:cs="宋体"/>
          <w:color w:val="auto"/>
          <w:spacing w:val="-1"/>
          <w:highlight w:val="none"/>
          <w:u w:val="single"/>
        </w:rPr>
        <w:t xml:space="preserve">      </w:t>
      </w:r>
      <w:r>
        <w:rPr>
          <w:rFonts w:hint="eastAsia" w:ascii="宋体" w:hAnsi="宋体" w:eastAsia="宋体" w:cs="宋体"/>
          <w:color w:val="auto"/>
          <w:spacing w:val="-6"/>
          <w:highlight w:val="none"/>
        </w:rPr>
        <w:t xml:space="preserve">万</w:t>
      </w:r>
      <w:r>
        <w:rPr>
          <w:rFonts w:hint="eastAsia" w:ascii="宋体" w:hAnsi="宋体" w:eastAsia="宋体" w:cs="宋体"/>
          <w:color w:val="auto"/>
          <w:spacing w:val="-1"/>
          <w:highlight w:val="none"/>
        </w:rPr>
        <w:t xml:space="preserve">元，资产总额为</w:t>
      </w:r>
      <w:r>
        <w:rPr>
          <w:rFonts w:hint="eastAsia" w:ascii="宋体" w:hAnsi="宋体" w:eastAsia="宋体" w:cs="宋体"/>
          <w:color w:val="auto"/>
          <w:spacing w:val="-1"/>
          <w:highlight w:val="none"/>
          <w:u w:val="single"/>
        </w:rPr>
        <w:t xml:space="preserve">      </w:t>
      </w:r>
      <w:r>
        <w:rPr>
          <w:rFonts w:hint="eastAsia" w:ascii="宋体" w:hAnsi="宋体" w:eastAsia="宋体" w:cs="宋体"/>
          <w:color w:val="auto"/>
          <w:spacing w:val="-1"/>
          <w:highlight w:val="none"/>
        </w:rPr>
        <w:t xml:space="preserve">万元，属于</w:t>
      </w:r>
      <w:r>
        <w:rPr>
          <w:rFonts w:hint="eastAsia" w:ascii="宋体" w:hAnsi="宋体" w:eastAsia="宋体" w:cs="宋体"/>
          <w:color w:val="auto"/>
          <w:highlight w:val="none"/>
        </w:rPr>
        <w:t xml:space="preserve">(中型企业、小型企业、微型企业,三者选一填写)；</w:t>
      </w:r>
      <w:r/>
    </w:p>
    <w:p>
      <w:pPr>
        <w:ind w:left="475" w:firstLine="396"/>
        <w:spacing w:before="69" w:line="332" w:lineRule="exact"/>
        <w:rPr>
          <w:rFonts w:ascii="宋体" w:hAnsi="宋体" w:eastAsia="宋体" w:cs="宋体"/>
          <w:color w:val="auto"/>
          <w:highlight w:val="none"/>
        </w:rPr>
      </w:pPr>
      <w:r>
        <w:rPr>
          <w:rFonts w:hint="eastAsia" w:ascii="宋体" w:hAnsi="宋体" w:eastAsia="宋体" w:cs="宋体"/>
          <w:color w:val="auto"/>
          <w:spacing w:val="-6"/>
          <w:position w:val="2"/>
          <w:highlight w:val="none"/>
        </w:rPr>
        <w:t xml:space="preserve">…</w:t>
      </w:r>
      <w:r>
        <w:rPr>
          <w:rFonts w:hint="eastAsia" w:ascii="宋体" w:hAnsi="宋体" w:eastAsia="宋体" w:cs="宋体"/>
          <w:color w:val="auto"/>
          <w:spacing w:val="-4"/>
          <w:position w:val="2"/>
          <w:highlight w:val="none"/>
        </w:rPr>
        <w:t xml:space="preserve">…</w:t>
      </w:r>
      <w:r/>
    </w:p>
    <w:p>
      <w:pPr>
        <w:ind w:left="40" w:right="29" w:firstLine="400"/>
        <w:spacing w:before="137" w:line="411" w:lineRule="auto"/>
        <w:rPr>
          <w:rFonts w:ascii="宋体" w:hAnsi="宋体" w:eastAsia="宋体" w:cs="宋体"/>
          <w:color w:val="auto"/>
          <w:highlight w:val="none"/>
        </w:rPr>
      </w:pPr>
      <w:r>
        <w:rPr>
          <w:rFonts w:hint="eastAsia" w:ascii="宋体" w:hAnsi="宋体" w:eastAsia="宋体" w:cs="宋体"/>
          <w:color w:val="auto"/>
          <w:spacing w:val="-5"/>
          <w:highlight w:val="none"/>
        </w:rPr>
        <w:t xml:space="preserve">以上企业，不属于大企业的分支机构，不存在控股股东为大企业的情形，也不存在与大企业的负责人</w:t>
      </w:r>
      <w:r>
        <w:rPr>
          <w:rFonts w:hint="eastAsia" w:ascii="宋体" w:hAnsi="宋体" w:eastAsia="宋体" w:cs="宋体"/>
          <w:color w:val="auto"/>
          <w:spacing w:val="-4"/>
          <w:highlight w:val="none"/>
        </w:rPr>
        <w:t xml:space="preserve">为</w:t>
      </w:r>
      <w:r>
        <w:rPr>
          <w:rFonts w:hint="eastAsia" w:ascii="宋体" w:hAnsi="宋体" w:eastAsia="宋体" w:cs="宋体"/>
          <w:color w:val="auto"/>
          <w:highlight w:val="none"/>
        </w:rPr>
        <w:t xml:space="preserve">同</w:t>
      </w:r>
      <w:r>
        <w:rPr>
          <w:rFonts w:hint="eastAsia" w:ascii="宋体" w:hAnsi="宋体" w:eastAsia="宋体" w:cs="宋体"/>
          <w:color w:val="auto"/>
          <w:spacing w:val="-2"/>
          <w:highlight w:val="none"/>
        </w:rPr>
        <w:t xml:space="preserve">一人</w:t>
      </w:r>
      <w:r>
        <w:rPr>
          <w:rFonts w:hint="eastAsia" w:ascii="宋体" w:hAnsi="宋体" w:eastAsia="宋体" w:cs="宋体"/>
          <w:color w:val="auto"/>
          <w:spacing w:val="-1"/>
          <w:highlight w:val="none"/>
        </w:rPr>
        <w:t xml:space="preserve">的情形。</w:t>
      </w:r>
      <w:r/>
    </w:p>
    <w:p>
      <w:pPr>
        <w:ind w:left="463" w:firstLine="396"/>
        <w:spacing w:before="1" w:line="219" w:lineRule="auto"/>
        <w:rPr>
          <w:rFonts w:ascii="宋体" w:hAnsi="宋体" w:eastAsia="宋体" w:cs="宋体"/>
          <w:color w:val="auto"/>
          <w:highlight w:val="none"/>
        </w:rPr>
      </w:pPr>
      <w:r>
        <w:rPr>
          <w:rFonts w:hint="eastAsia" w:ascii="宋体" w:hAnsi="宋体" w:eastAsia="宋体" w:cs="宋体"/>
          <w:color w:val="auto"/>
          <w:spacing w:val="-6"/>
          <w:highlight w:val="none"/>
        </w:rPr>
        <w:t xml:space="preserve">本企业</w:t>
      </w:r>
      <w:r>
        <w:rPr>
          <w:rFonts w:hint="eastAsia" w:ascii="宋体" w:hAnsi="宋体" w:eastAsia="宋体" w:cs="宋体"/>
          <w:color w:val="auto"/>
          <w:spacing w:val="-3"/>
          <w:highlight w:val="none"/>
        </w:rPr>
        <w:t xml:space="preserve">对上述声明内容的真实性负责。如有虚假，将依法承担相应责任。</w:t>
      </w:r>
      <w:r/>
    </w:p>
    <w:p>
      <w:pPr>
        <w:ind w:firstLine="420"/>
        <w:spacing w:line="306" w:lineRule="auto"/>
        <w:rPr>
          <w:rFonts w:ascii="宋体" w:hAnsi="宋体" w:eastAsia="宋体" w:cs="宋体"/>
          <w:color w:val="auto"/>
          <w:highlight w:val="none"/>
        </w:rPr>
      </w:pPr>
      <w:r>
        <w:rPr>
          <w:rFonts w:ascii="宋体" w:hAnsi="宋体" w:eastAsia="宋体" w:cs="宋体"/>
          <w:color w:val="auto"/>
          <w:highlight w:val="none"/>
        </w:rPr>
      </w:r>
      <w:r/>
    </w:p>
    <w:p>
      <w:pPr>
        <w:ind w:firstLine="420"/>
        <w:spacing w:line="307" w:lineRule="auto"/>
        <w:rPr>
          <w:rFonts w:ascii="宋体" w:hAnsi="宋体" w:eastAsia="宋体" w:cs="宋体"/>
          <w:color w:val="auto"/>
          <w:highlight w:val="none"/>
        </w:rPr>
      </w:pPr>
      <w:r>
        <w:rPr>
          <w:rFonts w:ascii="宋体" w:hAnsi="宋体" w:eastAsia="宋体" w:cs="宋体"/>
          <w:color w:val="auto"/>
          <w:highlight w:val="none"/>
        </w:rPr>
      </w:r>
      <w:r/>
    </w:p>
    <w:p>
      <w:pPr>
        <w:ind w:left="5194" w:firstLine="456"/>
        <w:spacing w:before="69" w:line="469" w:lineRule="exact"/>
        <w:rPr>
          <w:rFonts w:ascii="宋体" w:hAnsi="宋体" w:eastAsia="宋体" w:cs="宋体"/>
          <w:color w:val="auto"/>
          <w:highlight w:val="none"/>
        </w:rPr>
      </w:pPr>
      <w:r>
        <w:rPr>
          <w:rFonts w:hint="eastAsia" w:ascii="宋体" w:hAnsi="宋体" w:eastAsia="宋体" w:cs="宋体"/>
          <w:color w:val="auto"/>
          <w:spacing w:val="9"/>
          <w:position w:val="19"/>
          <w:highlight w:val="none"/>
        </w:rPr>
        <w:t xml:space="preserve">企业名称(盖章)：</w:t>
      </w:r>
      <w:r/>
    </w:p>
    <w:p>
      <w:pPr>
        <w:ind w:left="6329" w:firstLine="360"/>
        <w:spacing w:line="221" w:lineRule="auto"/>
        <w:rPr>
          <w:rFonts w:ascii="宋体" w:hAnsi="宋体" w:eastAsia="宋体" w:cs="宋体"/>
          <w:color w:val="auto"/>
          <w:highlight w:val="none"/>
        </w:rPr>
      </w:pPr>
      <w:r>
        <w:rPr>
          <w:rFonts w:hint="eastAsia" w:ascii="宋体" w:hAnsi="宋体" w:eastAsia="宋体" w:cs="宋体"/>
          <w:color w:val="auto"/>
          <w:spacing w:val="-15"/>
          <w:highlight w:val="none"/>
        </w:rPr>
        <w:t xml:space="preserve">日</w:t>
      </w:r>
      <w:r>
        <w:rPr>
          <w:rFonts w:hint="eastAsia" w:ascii="宋体" w:hAnsi="宋体" w:eastAsia="宋体" w:cs="宋体"/>
          <w:color w:val="auto"/>
          <w:spacing w:val="-14"/>
          <w:highlight w:val="none"/>
        </w:rPr>
        <w:t xml:space="preserve">期：</w:t>
      </w:r>
      <w:r/>
    </w:p>
    <w:p>
      <w:pPr>
        <w:ind w:firstLine="420"/>
        <w:spacing w:line="306" w:lineRule="auto"/>
        <w:rPr>
          <w:rFonts w:ascii="宋体" w:hAnsi="宋体" w:eastAsia="宋体" w:cs="宋体"/>
          <w:color w:val="auto"/>
          <w:highlight w:val="none"/>
        </w:rPr>
      </w:pPr>
      <w:r>
        <w:rPr>
          <w:rFonts w:ascii="宋体" w:hAnsi="宋体" w:eastAsia="宋体" w:cs="宋体"/>
          <w:color w:val="auto"/>
          <w:highlight w:val="none"/>
        </w:rPr>
      </w:r>
      <w:r/>
    </w:p>
    <w:p>
      <w:pPr>
        <w:ind w:left="0" w:firstLine="0"/>
        <w:spacing w:before="68" w:line="400" w:lineRule="exact"/>
        <w:rPr>
          <w:rFonts w:ascii="宋体" w:hAnsi="宋体" w:eastAsia="宋体" w:cs="宋体"/>
          <w:color w:val="auto"/>
          <w:highlight w:val="none"/>
        </w:rPr>
      </w:pPr>
      <w:r>
        <w:rPr>
          <w:rFonts w:hint="eastAsia" w:ascii="宋体" w:hAnsi="宋体" w:eastAsia="宋体" w:cs="宋体"/>
          <w:color w:val="auto"/>
          <w:spacing w:val="-15"/>
          <w:highlight w:val="none"/>
        </w:rPr>
        <w:t xml:space="preserve">注</w:t>
      </w:r>
      <w:r>
        <w:rPr>
          <w:rFonts w:hint="eastAsia" w:ascii="宋体" w:hAnsi="宋体" w:eastAsia="宋体" w:cs="宋体"/>
          <w:color w:val="auto"/>
          <w:spacing w:val="-13"/>
          <w:highlight w:val="none"/>
        </w:rPr>
        <w:t xml:space="preserve">：</w:t>
      </w:r>
      <w:r/>
    </w:p>
    <w:p>
      <w:pPr>
        <w:ind w:firstLine="412"/>
        <w:spacing w:line="400" w:lineRule="exact"/>
        <w:rPr>
          <w:rFonts w:ascii="宋体" w:hAnsi="宋体" w:eastAsia="宋体" w:cs="宋体"/>
          <w:color w:val="auto"/>
          <w:spacing w:val="-1"/>
          <w:highlight w:val="none"/>
        </w:rPr>
      </w:pPr>
      <w:r>
        <w:rPr>
          <w:rFonts w:hint="eastAsia" w:ascii="宋体" w:hAnsi="宋体" w:eastAsia="宋体" w:cs="宋体"/>
          <w:color w:val="auto"/>
          <w:spacing w:val="-2"/>
          <w:highlight w:val="none"/>
        </w:rPr>
        <w:t xml:space="preserve">1、从业人员、营业收入、资产总额填报上一年度数据，</w:t>
      </w:r>
      <w:r>
        <w:rPr>
          <w:rFonts w:hint="eastAsia" w:ascii="宋体" w:hAnsi="宋体" w:eastAsia="宋体" w:cs="宋体"/>
          <w:color w:val="auto"/>
          <w:spacing w:val="-1"/>
          <w:highlight w:val="none"/>
        </w:rPr>
        <w:t xml:space="preserve">无上一年度数据的新成立企业可不填报。</w:t>
      </w:r>
      <w:r/>
    </w:p>
    <w:p>
      <w:pPr>
        <w:ind w:firstLine="416"/>
        <w:spacing w:line="400" w:lineRule="exact"/>
        <w:rPr>
          <w:rFonts w:ascii="宋体" w:hAnsi="宋体" w:eastAsia="宋体" w:cs="宋体"/>
          <w:color w:val="auto"/>
          <w:highlight w:val="none"/>
        </w:rPr>
      </w:pPr>
      <w:r>
        <w:rPr>
          <w:rFonts w:hint="eastAsia" w:ascii="宋体" w:hAnsi="宋体" w:eastAsia="宋体" w:cs="宋体"/>
          <w:color w:val="auto"/>
          <w:spacing w:val="-1"/>
          <w:highlight w:val="none"/>
        </w:rPr>
        <w:t xml:space="preserve">2</w:t>
      </w:r>
      <w:r>
        <w:rPr>
          <w:rFonts w:hint="eastAsia" w:ascii="宋体" w:hAnsi="宋体" w:eastAsia="宋体" w:cs="宋体"/>
          <w:color w:val="auto"/>
          <w:highlight w:val="none"/>
        </w:rPr>
        <w:t xml:space="preserve">、若供应商提供的“中小企业声明函”内容不实的，属于提供虚假材料谋取中标、成交，依照《中华人民共</w:t>
      </w:r>
      <w:r>
        <w:rPr>
          <w:rFonts w:hint="eastAsia" w:ascii="宋体" w:hAnsi="宋体" w:eastAsia="宋体" w:cs="宋体"/>
          <w:color w:val="auto"/>
          <w:spacing w:val="-1"/>
          <w:highlight w:val="none"/>
        </w:rPr>
        <w:t xml:space="preserve">和国政府采购法》《中华人民共和国政府采购法实施条例》、《政府采购促进中小企业发展管理办法》（财库〔2020〕46号）等国家有关法律法规规定追究相应责</w:t>
      </w:r>
      <w:r>
        <w:rPr>
          <w:rFonts w:hint="eastAsia" w:ascii="宋体" w:hAnsi="宋体" w:eastAsia="宋体" w:cs="宋体"/>
          <w:color w:val="auto"/>
          <w:highlight w:val="none"/>
        </w:rPr>
        <w:t xml:space="preserve">任。</w:t>
      </w:r>
      <w:r/>
    </w:p>
    <w:p>
      <w:pPr>
        <w:ind w:firstLine="404"/>
        <w:spacing w:line="400" w:lineRule="exact"/>
        <w:rPr>
          <w:rFonts w:ascii="宋体" w:hAnsi="宋体" w:eastAsia="宋体" w:cs="宋体"/>
          <w:color w:val="auto"/>
          <w:highlight w:val="none"/>
        </w:rPr>
      </w:pPr>
      <w:r>
        <w:rPr>
          <w:rFonts w:hint="eastAsia" w:ascii="宋体" w:hAnsi="宋体" w:eastAsia="宋体" w:cs="宋体"/>
          <w:color w:val="auto"/>
          <w:spacing w:val="-4"/>
          <w:highlight w:val="none"/>
        </w:rPr>
        <w:t xml:space="preserve">3、中小企业</w:t>
      </w:r>
      <w:r>
        <w:rPr>
          <w:rFonts w:hint="eastAsia" w:ascii="宋体" w:hAnsi="宋体" w:eastAsia="宋体" w:cs="宋体"/>
          <w:color w:val="auto"/>
          <w:spacing w:val="-2"/>
          <w:highlight w:val="none"/>
        </w:rPr>
        <w:t xml:space="preserve">是指在中华人民共和国境内依法设立，依据国务院批准的中小企业划分标准确定的中型企业、小</w:t>
      </w:r>
      <w:r>
        <w:rPr>
          <w:rFonts w:hint="eastAsia" w:ascii="宋体" w:hAnsi="宋体" w:eastAsia="宋体" w:cs="宋体"/>
          <w:color w:val="auto"/>
          <w:spacing w:val="-4"/>
          <w:highlight w:val="none"/>
        </w:rPr>
        <w:t xml:space="preserve">型企业和微</w:t>
      </w:r>
      <w:r>
        <w:rPr>
          <w:rFonts w:hint="eastAsia" w:ascii="宋体" w:hAnsi="宋体" w:eastAsia="宋体" w:cs="宋体"/>
          <w:color w:val="auto"/>
          <w:spacing w:val="-2"/>
          <w:highlight w:val="none"/>
        </w:rPr>
        <w:t xml:space="preserve">型企业，但与大企业的负责人为同一人，或者与大企业存在直接控股、管理关系的除外。符合中小</w:t>
      </w:r>
      <w:r>
        <w:rPr>
          <w:rFonts w:hint="eastAsia" w:ascii="宋体" w:hAnsi="宋体" w:eastAsia="宋体" w:cs="宋体"/>
          <w:color w:val="auto"/>
          <w:spacing w:val="-1"/>
          <w:highlight w:val="none"/>
        </w:rPr>
        <w:t xml:space="preserve">企业划分标</w:t>
      </w:r>
      <w:r>
        <w:rPr>
          <w:rFonts w:hint="eastAsia" w:ascii="宋体" w:hAnsi="宋体" w:eastAsia="宋体" w:cs="宋体"/>
          <w:color w:val="auto"/>
          <w:highlight w:val="none"/>
        </w:rPr>
        <w:t xml:space="preserve">准的个体工商户，在政府采购活动中视同中小企业。</w:t>
      </w:r>
      <w:r/>
    </w:p>
    <w:p>
      <w:pPr>
        <w:pStyle w:val="848"/>
        <w:ind w:left="0" w:firstLine="404"/>
        <w:spacing w:line="400" w:lineRule="exact"/>
        <w:rPr>
          <w:rFonts w:hint="eastAsia" w:ascii="宋体" w:hAnsi="宋体" w:cs="宋体"/>
          <w:color w:val="auto"/>
          <w:highlight w:val="none"/>
        </w:rPr>
      </w:pPr>
      <w:r>
        <w:rPr>
          <w:rFonts w:hint="eastAsia" w:ascii="宋体" w:hAnsi="宋体" w:eastAsia="宋体" w:cs="宋体"/>
          <w:color w:val="auto"/>
          <w:spacing w:val="-4"/>
          <w:highlight w:val="none"/>
        </w:rPr>
        <w:t xml:space="preserve">4、</w:t>
      </w:r>
      <w:r>
        <w:rPr>
          <w:rFonts w:hint="eastAsia" w:ascii="宋体" w:hAnsi="宋体" w:cs="宋体"/>
          <w:color w:val="auto"/>
          <w:highlight w:val="none"/>
        </w:rPr>
        <w:t xml:space="preserve">依据《政府采购促进中小企业发展管理办法》规定享受扶持政策获得政府采购合同的，小微企业不得将合同分包给大中型企业，中型企业不得将合同分包给大型企业。</w:t>
      </w:r>
      <w:r/>
    </w:p>
    <w:p>
      <w:pPr>
        <w:ind w:firstLine="0"/>
        <w:spacing w:line="240" w:lineRule="auto"/>
        <w:rPr>
          <w:rFonts w:hint="eastAsia" w:ascii="宋体" w:hAnsi="宋体" w:eastAsia="宋体" w:cs="宋体"/>
          <w:color w:val="auto"/>
          <w:spacing w:val="-5"/>
          <w:highlight w:val="none"/>
        </w:rPr>
      </w:pPr>
      <w:r>
        <w:rPr>
          <w:rFonts w:hint="eastAsia" w:ascii="宋体" w:hAnsi="宋体" w:eastAsia="宋体" w:cs="宋体"/>
          <w:color w:val="auto"/>
          <w:spacing w:val="-5"/>
          <w:highlight w:val="none"/>
        </w:rPr>
        <w:br w:type="page" w:clear="all"/>
      </w:r>
      <w:r/>
    </w:p>
    <w:p>
      <w:pPr>
        <w:ind w:firstLine="400"/>
        <w:spacing w:line="400" w:lineRule="exact"/>
        <w:rPr>
          <w:rFonts w:ascii="宋体" w:hAnsi="宋体" w:eastAsia="宋体" w:cs="宋体"/>
          <w:color w:val="auto"/>
          <w:spacing w:val="-5"/>
          <w:highlight w:val="none"/>
        </w:rPr>
      </w:pPr>
      <w:r>
        <w:rPr>
          <w:rFonts w:hint="eastAsia" w:ascii="宋体" w:hAnsi="宋体" w:eastAsia="宋体" w:cs="宋体"/>
          <w:color w:val="auto"/>
          <w:spacing w:val="-5"/>
          <w:highlight w:val="none"/>
        </w:rPr>
        <w:t xml:space="preserve">附：中小企业划型标准规定(工信部联企业〔2011〕300号)</w:t>
      </w:r>
      <w:r/>
    </w:p>
    <w:p>
      <w:pPr>
        <w:ind w:firstLine="422"/>
        <w:spacing w:line="280" w:lineRule="exact"/>
        <w:rPr>
          <w:rFonts w:ascii="宋体" w:hAnsi="宋体" w:eastAsia="宋体" w:cs="宋体"/>
          <w:color w:val="auto"/>
          <w:highlight w:val="none"/>
        </w:rPr>
      </w:pPr>
      <w:r>
        <w:rPr>
          <w:rFonts w:hint="eastAsia" w:ascii="宋体" w:hAnsi="宋体" w:eastAsia="宋体" w:cs="宋体"/>
          <w:b/>
          <w:color w:val="auto"/>
          <w:highlight w:val="none"/>
        </w:rPr>
        <w:t xml:space="preserve">（一）农、林、牧、渔业。</w:t>
      </w:r>
      <w:r>
        <w:rPr>
          <w:rFonts w:hint="eastAsia" w:ascii="宋体" w:hAnsi="宋体" w:eastAsia="宋体" w:cs="宋体"/>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line="280" w:lineRule="exact"/>
        <w:rPr>
          <w:rFonts w:ascii="宋体" w:hAnsi="宋体" w:eastAsia="宋体" w:cs="宋体"/>
          <w:color w:val="auto"/>
          <w:highlight w:val="none"/>
        </w:rPr>
      </w:pPr>
      <w:r>
        <w:rPr>
          <w:rFonts w:hint="eastAsia" w:ascii="宋体" w:hAnsi="宋体" w:eastAsia="宋体" w:cs="宋体"/>
          <w:b/>
          <w:color w:val="auto"/>
          <w:highlight w:val="none"/>
        </w:rPr>
        <w:t xml:space="preserve">（二）工业。</w:t>
      </w:r>
      <w:r>
        <w:rPr>
          <w:rFonts w:hint="eastAsia" w:ascii="宋体" w:hAnsi="宋体" w:eastAsia="宋体" w:cs="宋体"/>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280" w:lineRule="exact"/>
        <w:rPr>
          <w:rFonts w:ascii="宋体" w:hAnsi="宋体" w:eastAsia="宋体" w:cs="宋体"/>
          <w:color w:val="auto"/>
          <w:highlight w:val="none"/>
        </w:rPr>
      </w:pPr>
      <w:r>
        <w:rPr>
          <w:rFonts w:hint="eastAsia" w:ascii="宋体" w:hAnsi="宋体" w:eastAsia="宋体" w:cs="宋体"/>
          <w:b/>
          <w:color w:val="auto"/>
          <w:highlight w:val="none"/>
        </w:rPr>
        <w:t xml:space="preserve">（三）建筑业。</w:t>
      </w:r>
      <w:r>
        <w:rPr>
          <w:rFonts w:hint="eastAsia" w:ascii="宋体" w:hAnsi="宋体" w:eastAsia="宋体" w:cs="宋体"/>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280" w:lineRule="exact"/>
        <w:rPr>
          <w:rFonts w:ascii="宋体" w:hAnsi="宋体" w:eastAsia="宋体" w:cs="宋体"/>
          <w:color w:val="auto"/>
          <w:highlight w:val="none"/>
        </w:rPr>
      </w:pPr>
      <w:r>
        <w:rPr>
          <w:rFonts w:hint="eastAsia" w:ascii="宋体" w:hAnsi="宋体" w:eastAsia="宋体" w:cs="宋体"/>
          <w:b/>
          <w:color w:val="auto"/>
          <w:highlight w:val="none"/>
        </w:rPr>
        <w:t xml:space="preserve">（四）批发业。</w:t>
      </w:r>
      <w:r>
        <w:rPr>
          <w:rFonts w:hint="eastAsia" w:ascii="宋体" w:hAnsi="宋体" w:eastAsia="宋体" w:cs="宋体"/>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280" w:lineRule="exact"/>
        <w:rPr>
          <w:rFonts w:ascii="宋体" w:hAnsi="宋体" w:eastAsia="宋体" w:cs="宋体"/>
          <w:color w:val="auto"/>
          <w:highlight w:val="none"/>
        </w:rPr>
      </w:pPr>
      <w:r>
        <w:rPr>
          <w:rFonts w:hint="eastAsia" w:ascii="宋体" w:hAnsi="宋体" w:eastAsia="宋体" w:cs="宋体"/>
          <w:b/>
          <w:color w:val="auto"/>
          <w:highlight w:val="none"/>
        </w:rPr>
        <w:t xml:space="preserve">（五）零售业。</w:t>
      </w:r>
      <w:r>
        <w:rPr>
          <w:rFonts w:hint="eastAsia" w:ascii="宋体" w:hAnsi="宋体" w:eastAsia="宋体" w:cs="宋体"/>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280" w:lineRule="exact"/>
        <w:rPr>
          <w:rFonts w:ascii="宋体" w:hAnsi="宋体" w:eastAsia="宋体" w:cs="宋体"/>
          <w:color w:val="auto"/>
          <w:highlight w:val="none"/>
        </w:rPr>
      </w:pPr>
      <w:r>
        <w:rPr>
          <w:rFonts w:hint="eastAsia" w:ascii="宋体" w:hAnsi="宋体" w:eastAsia="宋体" w:cs="宋体"/>
          <w:b/>
          <w:color w:val="auto"/>
          <w:highlight w:val="none"/>
        </w:rPr>
        <w:t xml:space="preserve">（六）交通运输业。</w:t>
      </w:r>
      <w:r>
        <w:rPr>
          <w:rFonts w:hint="eastAsia" w:ascii="宋体" w:hAnsi="宋体" w:eastAsia="宋体" w:cs="宋体"/>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280" w:lineRule="exact"/>
        <w:rPr>
          <w:rFonts w:ascii="宋体" w:hAnsi="宋体" w:eastAsia="宋体" w:cs="宋体"/>
          <w:color w:val="auto"/>
          <w:highlight w:val="none"/>
        </w:rPr>
      </w:pPr>
      <w:r>
        <w:rPr>
          <w:rFonts w:hint="eastAsia" w:ascii="宋体" w:hAnsi="宋体" w:eastAsia="宋体" w:cs="宋体"/>
          <w:b/>
          <w:color w:val="auto"/>
          <w:highlight w:val="none"/>
        </w:rPr>
        <w:t xml:space="preserve">（七）仓储业。</w:t>
      </w:r>
      <w:r>
        <w:rPr>
          <w:rFonts w:hint="eastAsia" w:ascii="宋体" w:hAnsi="宋体" w:eastAsia="宋体" w:cs="宋体"/>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280" w:lineRule="exact"/>
        <w:rPr>
          <w:rFonts w:ascii="宋体" w:hAnsi="宋体" w:eastAsia="宋体" w:cs="宋体"/>
          <w:color w:val="auto"/>
          <w:highlight w:val="none"/>
        </w:rPr>
      </w:pPr>
      <w:r>
        <w:rPr>
          <w:rFonts w:hint="eastAsia" w:ascii="宋体" w:hAnsi="宋体" w:eastAsia="宋体" w:cs="宋体"/>
          <w:b/>
          <w:color w:val="auto"/>
          <w:highlight w:val="none"/>
        </w:rPr>
        <w:t xml:space="preserve">（八）邮政业。</w:t>
      </w:r>
      <w:r>
        <w:rPr>
          <w:rFonts w:hint="eastAsia" w:ascii="宋体" w:hAnsi="宋体" w:eastAsia="宋体" w:cs="宋体"/>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280" w:lineRule="exact"/>
        <w:rPr>
          <w:rFonts w:ascii="宋体" w:hAnsi="宋体" w:eastAsia="宋体" w:cs="宋体"/>
          <w:color w:val="auto"/>
          <w:highlight w:val="none"/>
        </w:rPr>
      </w:pPr>
      <w:r>
        <w:rPr>
          <w:rFonts w:hint="eastAsia" w:ascii="宋体" w:hAnsi="宋体" w:eastAsia="宋体" w:cs="宋体"/>
          <w:b/>
          <w:color w:val="auto"/>
          <w:highlight w:val="none"/>
        </w:rPr>
        <w:t xml:space="preserve">（九）住宿业。</w:t>
      </w:r>
      <w:r>
        <w:rPr>
          <w:rFonts w:hint="eastAsia" w:ascii="宋体" w:hAnsi="宋体" w:eastAsia="宋体" w:cs="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280" w:lineRule="exact"/>
        <w:rPr>
          <w:rFonts w:ascii="宋体" w:hAnsi="宋体" w:eastAsia="宋体" w:cs="宋体"/>
          <w:color w:val="auto"/>
          <w:highlight w:val="none"/>
        </w:rPr>
      </w:pPr>
      <w:r>
        <w:rPr>
          <w:rFonts w:hint="eastAsia" w:ascii="宋体" w:hAnsi="宋体" w:eastAsia="宋体" w:cs="宋体"/>
          <w:b/>
          <w:color w:val="auto"/>
          <w:highlight w:val="none"/>
        </w:rPr>
        <w:t xml:space="preserve">（十）餐饮业。</w:t>
      </w:r>
      <w:r>
        <w:rPr>
          <w:rFonts w:hint="eastAsia" w:ascii="宋体" w:hAnsi="宋体" w:eastAsia="宋体" w:cs="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280" w:lineRule="exact"/>
        <w:rPr>
          <w:rFonts w:ascii="宋体" w:hAnsi="宋体" w:eastAsia="宋体" w:cs="宋体"/>
          <w:color w:val="auto"/>
          <w:highlight w:val="none"/>
        </w:rPr>
      </w:pPr>
      <w:r>
        <w:rPr>
          <w:rFonts w:hint="eastAsia" w:ascii="宋体" w:hAnsi="宋体" w:eastAsia="宋体" w:cs="宋体"/>
          <w:b/>
          <w:color w:val="auto"/>
          <w:highlight w:val="none"/>
        </w:rPr>
        <w:t xml:space="preserve">（十一）信息传输业。</w:t>
      </w:r>
      <w:r>
        <w:rPr>
          <w:rFonts w:hint="eastAsia" w:ascii="宋体" w:hAnsi="宋体" w:eastAsia="宋体" w:cs="宋体"/>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280" w:lineRule="exact"/>
        <w:rPr>
          <w:rFonts w:ascii="宋体" w:hAnsi="宋体" w:eastAsia="宋体" w:cs="宋体"/>
          <w:color w:val="auto"/>
          <w:highlight w:val="none"/>
        </w:rPr>
      </w:pPr>
      <w:r>
        <w:rPr>
          <w:rFonts w:hint="eastAsia" w:ascii="宋体" w:hAnsi="宋体" w:eastAsia="宋体" w:cs="宋体"/>
          <w:b/>
          <w:color w:val="auto"/>
          <w:highlight w:val="none"/>
        </w:rPr>
        <w:t xml:space="preserve">（十二）软件和信息技术服务业。</w:t>
      </w:r>
      <w:r>
        <w:rPr>
          <w:rFonts w:hint="eastAsia" w:ascii="宋体" w:hAnsi="宋体" w:eastAsia="宋体" w:cs="宋体"/>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280" w:lineRule="exact"/>
        <w:rPr>
          <w:rFonts w:ascii="宋体" w:hAnsi="宋体" w:eastAsia="宋体" w:cs="宋体"/>
          <w:color w:val="auto"/>
          <w:highlight w:val="none"/>
        </w:rPr>
      </w:pPr>
      <w:r>
        <w:rPr>
          <w:rFonts w:hint="eastAsia" w:ascii="宋体" w:hAnsi="宋体" w:eastAsia="宋体" w:cs="宋体"/>
          <w:b/>
          <w:color w:val="auto"/>
          <w:highlight w:val="none"/>
        </w:rPr>
        <w:t xml:space="preserve">（十三）房地产开发经营。</w:t>
      </w:r>
      <w:r>
        <w:rPr>
          <w:rFonts w:hint="eastAsia" w:ascii="宋体" w:hAnsi="宋体" w:eastAsia="宋体" w:cs="宋体"/>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280" w:lineRule="exact"/>
        <w:rPr>
          <w:rFonts w:ascii="宋体" w:hAnsi="宋体" w:eastAsia="宋体" w:cs="宋体"/>
          <w:color w:val="auto"/>
          <w:highlight w:val="none"/>
        </w:rPr>
      </w:pPr>
      <w:r>
        <w:rPr>
          <w:rFonts w:hint="eastAsia" w:ascii="宋体" w:hAnsi="宋体" w:eastAsia="宋体" w:cs="宋体"/>
          <w:b/>
          <w:color w:val="auto"/>
          <w:highlight w:val="none"/>
        </w:rPr>
        <w:t xml:space="preserve">（十四）物业管理。</w:t>
      </w:r>
      <w:r>
        <w:rPr>
          <w:rFonts w:hint="eastAsia" w:ascii="宋体" w:hAnsi="宋体" w:eastAsia="宋体" w:cs="宋体"/>
          <w:color w:val="auto"/>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280" w:lineRule="exact"/>
        <w:rPr>
          <w:rFonts w:ascii="宋体" w:hAnsi="宋体" w:eastAsia="宋体" w:cs="宋体"/>
          <w:color w:val="auto"/>
          <w:highlight w:val="none"/>
        </w:rPr>
      </w:pPr>
      <w:r>
        <w:rPr>
          <w:rFonts w:hint="eastAsia" w:ascii="宋体" w:hAnsi="宋体" w:eastAsia="宋体" w:cs="宋体"/>
          <w:b/>
          <w:color w:val="auto"/>
          <w:highlight w:val="none"/>
        </w:rPr>
        <w:t xml:space="preserve">（十五）租赁和商务服务业。</w:t>
      </w:r>
      <w:r>
        <w:rPr>
          <w:rFonts w:hint="eastAsia" w:ascii="宋体" w:hAnsi="宋体" w:eastAsia="宋体" w:cs="宋体"/>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854"/>
        <w:ind w:firstLine="422"/>
        <w:rPr>
          <w:rFonts w:hint="eastAsia" w:hAnsi="宋体" w:cs="宋体"/>
          <w:color w:val="auto"/>
          <w:highlight w:val="none"/>
        </w:rPr>
      </w:pPr>
      <w:r>
        <w:rPr>
          <w:rFonts w:hint="eastAsia" w:hAnsi="宋体" w:cs="宋体"/>
          <w:b/>
          <w:color w:val="auto"/>
          <w:highlight w:val="none"/>
        </w:rPr>
        <w:t xml:space="preserve">（十六）其他未列明行业。</w:t>
      </w:r>
      <w:r>
        <w:rPr>
          <w:rFonts w:hint="eastAsia" w:hAnsi="宋体" w:cs="宋体"/>
          <w:color w:val="auto"/>
          <w:highlight w:val="none"/>
        </w:rPr>
        <w:t xml:space="preserve">从业人员300人以下的为中小微型企业。其中，从业人员100人及以上的为中型企业；从业人员10人及以上的为小型企业；从业人员10人以下的为微型企业。</w:t>
      </w:r>
      <w:r/>
    </w:p>
    <w:p>
      <w:pPr>
        <w:rPr>
          <w:rFonts w:hint="eastAsia" w:hAnsi="宋体" w:eastAsia="Arial" w:cs="宋体"/>
          <w:color w:val="auto"/>
          <w:highlight w:val="none"/>
          <w:lang w:val="en-US" w:eastAsia="zh-CN"/>
        </w:rPr>
      </w:pPr>
      <w:r>
        <w:rPr>
          <w:rFonts w:hint="eastAsia" w:hAnsi="宋体" w:cs="宋体"/>
          <w:color w:val="auto"/>
          <w:highlight w:val="none"/>
        </w:rPr>
        <w:br w:type="page" w:clear="all"/>
      </w:r>
      <w:r/>
    </w:p>
    <w:p>
      <w:pPr>
        <w:pStyle w:val="858"/>
        <w:numPr>
          <w:ilvl w:val="12"/>
          <w:numId w:val="0"/>
        </w:numPr>
        <w:ind w:left="0" w:firstLine="0"/>
        <w:spacing w:before="120" w:after="72"/>
        <w:rPr>
          <w:rFonts w:hint="eastAsia" w:cs="宋体"/>
          <w:color w:val="auto"/>
          <w:highlight w:val="none"/>
        </w:rPr>
      </w:pPr>
      <w:r>
        <w:rPr>
          <w:rFonts w:hint="eastAsia" w:cs="宋体"/>
          <w:color w:val="auto"/>
          <w:highlight w:val="none"/>
          <w:lang w:val="en-US" w:eastAsia="zh-CN"/>
        </w:rPr>
        <w:t xml:space="preserve">9</w:t>
      </w:r>
      <w:r>
        <w:rPr>
          <w:rFonts w:hint="eastAsia" w:cs="宋体"/>
          <w:color w:val="auto"/>
          <w:highlight w:val="none"/>
        </w:rPr>
        <w:t xml:space="preserve">、残疾人福利性单位声明函</w:t>
      </w:r>
      <w:r/>
    </w:p>
    <w:p>
      <w:pPr>
        <w:ind w:firstLine="444"/>
        <w:jc w:val="center"/>
        <w:spacing w:line="360" w:lineRule="auto"/>
        <w:rPr>
          <w:rFonts w:ascii="宋体" w:hAnsi="宋体" w:eastAsia="宋体" w:cs="宋体"/>
          <w:b/>
          <w:bCs/>
          <w:color w:val="auto"/>
          <w:spacing w:val="4"/>
          <w:highlight w:val="none"/>
        </w:rPr>
      </w:pPr>
      <w:r>
        <w:rPr>
          <w:rFonts w:hint="eastAsia" w:ascii="宋体" w:hAnsi="宋体" w:eastAsia="宋体" w:cs="宋体"/>
          <w:b/>
          <w:bCs/>
          <w:color w:val="auto"/>
          <w:spacing w:val="4"/>
          <w:highlight w:val="none"/>
        </w:rPr>
        <w:t xml:space="preserve">残疾人福利性单位声明函</w:t>
      </w:r>
      <w:r/>
    </w:p>
    <w:p>
      <w:pPr>
        <w:ind w:firstLine="416"/>
        <w:spacing w:line="360" w:lineRule="auto"/>
        <w:rPr>
          <w:rFonts w:ascii="宋体" w:hAnsi="宋体" w:eastAsia="宋体" w:cs="宋体"/>
          <w:color w:val="auto"/>
          <w:highlight w:val="none"/>
        </w:rPr>
      </w:pPr>
      <w:r>
        <w:rPr>
          <w:rFonts w:hint="eastAsia" w:ascii="宋体" w:hAnsi="宋体" w:eastAsia="宋体" w:cs="宋体"/>
          <w:color w:val="auto"/>
          <w:spacing w:val="-1"/>
          <w:highlight w:val="none"/>
        </w:rPr>
        <w:t xml:space="preserve">本单位郑重声明，</w:t>
      </w:r>
      <w:r>
        <w:rPr>
          <w:rFonts w:hint="eastAsia" w:ascii="宋体" w:hAnsi="宋体" w:eastAsia="宋体" w:cs="宋体"/>
          <w:color w:val="auto"/>
          <w:highlight w:val="none"/>
        </w:rPr>
        <w:t xml:space="preserve">根据《财政部 民政部 中国残疾人联合会关于促进残疾人就业政府采购政策的通知》</w:t>
      </w:r>
      <w:r>
        <w:rPr>
          <w:rFonts w:hint="eastAsia" w:ascii="宋体" w:hAnsi="宋体" w:eastAsia="宋体" w:cs="宋体"/>
          <w:color w:val="auto"/>
          <w:spacing w:val="-6"/>
          <w:highlight w:val="none"/>
        </w:rPr>
        <w:t xml:space="preserve">(财库〔201</w:t>
      </w:r>
      <w:r>
        <w:rPr>
          <w:rFonts w:hint="eastAsia" w:ascii="宋体" w:hAnsi="宋体" w:eastAsia="宋体" w:cs="宋体"/>
          <w:color w:val="auto"/>
          <w:spacing w:val="-5"/>
          <w:highlight w:val="none"/>
        </w:rPr>
        <w:t xml:space="preserve">7</w:t>
      </w:r>
      <w:r>
        <w:rPr>
          <w:rFonts w:hint="eastAsia" w:ascii="宋体" w:hAnsi="宋体" w:eastAsia="宋体" w:cs="宋体"/>
          <w:color w:val="auto"/>
          <w:spacing w:val="-3"/>
          <w:highlight w:val="none"/>
        </w:rPr>
        <w:t xml:space="preserve">〕141号)的规定，本单位为符合条件的残疾人福利性单位，且本单位参加_____单位的_____</w:t>
      </w:r>
      <w:r>
        <w:rPr>
          <w:rFonts w:hint="eastAsia" w:ascii="宋体" w:hAnsi="宋体" w:eastAsia="宋体" w:cs="宋体"/>
          <w:color w:val="auto"/>
          <w:spacing w:val="4"/>
          <w:highlight w:val="none"/>
        </w:rPr>
        <w:t xml:space="preserve">项目采购活动提</w:t>
      </w:r>
      <w:r>
        <w:rPr>
          <w:rFonts w:hint="eastAsia" w:ascii="宋体" w:hAnsi="宋体" w:eastAsia="宋体" w:cs="宋体"/>
          <w:color w:val="auto"/>
          <w:spacing w:val="2"/>
          <w:highlight w:val="none"/>
        </w:rPr>
        <w:t xml:space="preserve">供本单位制造的货物(由本单位承担工程/提供服务)，或者提供其他残疾人福利性单位制造的</w:t>
      </w:r>
      <w:r>
        <w:rPr>
          <w:rFonts w:hint="eastAsia" w:ascii="宋体" w:hAnsi="宋体" w:eastAsia="宋体" w:cs="宋体"/>
          <w:color w:val="auto"/>
          <w:spacing w:val="6"/>
          <w:highlight w:val="none"/>
        </w:rPr>
        <w:t xml:space="preserve">货物</w:t>
      </w:r>
      <w:r>
        <w:rPr>
          <w:rFonts w:hint="eastAsia" w:ascii="宋体" w:hAnsi="宋体" w:eastAsia="宋体" w:cs="宋体"/>
          <w:color w:val="auto"/>
          <w:spacing w:val="4"/>
          <w:highlight w:val="none"/>
        </w:rPr>
        <w:t xml:space="preserve">(</w:t>
      </w:r>
      <w:r>
        <w:rPr>
          <w:rFonts w:hint="eastAsia" w:ascii="宋体" w:hAnsi="宋体" w:eastAsia="宋体" w:cs="宋体"/>
          <w:color w:val="auto"/>
          <w:spacing w:val="3"/>
          <w:highlight w:val="none"/>
        </w:rPr>
        <w:t xml:space="preserve">不包括使用非残疾人福利性单位注册商标的货物)。</w:t>
      </w:r>
      <w:r/>
    </w:p>
    <w:p>
      <w:pPr>
        <w:ind w:firstLine="420"/>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396"/>
        <w:spacing w:line="360" w:lineRule="auto"/>
        <w:rPr>
          <w:rFonts w:ascii="宋体" w:hAnsi="宋体" w:eastAsia="宋体" w:cs="宋体"/>
          <w:color w:val="auto"/>
          <w:highlight w:val="none"/>
        </w:rPr>
      </w:pPr>
      <w:r>
        <w:rPr>
          <w:rFonts w:hint="eastAsia" w:ascii="宋体" w:hAnsi="宋体" w:eastAsia="宋体" w:cs="宋体"/>
          <w:color w:val="auto"/>
          <w:spacing w:val="-6"/>
          <w:highlight w:val="none"/>
        </w:rPr>
        <w:t xml:space="preserve">本单位对上</w:t>
      </w:r>
      <w:r>
        <w:rPr>
          <w:rFonts w:hint="eastAsia" w:ascii="宋体" w:hAnsi="宋体" w:eastAsia="宋体" w:cs="宋体"/>
          <w:color w:val="auto"/>
          <w:spacing w:val="-5"/>
          <w:highlight w:val="none"/>
        </w:rPr>
        <w:t xml:space="preserve">述</w:t>
      </w:r>
      <w:r>
        <w:rPr>
          <w:rFonts w:hint="eastAsia" w:ascii="宋体" w:hAnsi="宋体" w:eastAsia="宋体" w:cs="宋体"/>
          <w:color w:val="auto"/>
          <w:spacing w:val="-3"/>
          <w:highlight w:val="none"/>
        </w:rPr>
        <w:t xml:space="preserve">声明的真实性负责。如有虚假，将依法承担相应责任。</w:t>
      </w:r>
      <w:r/>
    </w:p>
    <w:p>
      <w:pPr>
        <w:ind w:firstLine="420"/>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0"/>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04"/>
        <w:spacing w:line="360" w:lineRule="auto"/>
        <w:rPr>
          <w:rFonts w:ascii="宋体" w:hAnsi="宋体" w:eastAsia="宋体" w:cs="宋体"/>
          <w:color w:val="auto"/>
          <w:highlight w:val="none"/>
        </w:rPr>
      </w:pPr>
      <w:r>
        <w:rPr>
          <w:rFonts w:hint="eastAsia" w:ascii="宋体" w:hAnsi="宋体" w:eastAsia="宋体" w:cs="宋体"/>
          <w:color w:val="auto"/>
          <w:spacing w:val="-4"/>
          <w:highlight w:val="none"/>
        </w:rPr>
        <w:t xml:space="preserve">供</w:t>
      </w:r>
      <w:r>
        <w:rPr>
          <w:rFonts w:hint="eastAsia" w:ascii="宋体" w:hAnsi="宋体" w:eastAsia="宋体" w:cs="宋体"/>
          <w:color w:val="auto"/>
          <w:spacing w:val="-2"/>
          <w:highlight w:val="none"/>
        </w:rPr>
        <w:t xml:space="preserve">应商(盖章)：</w:t>
      </w:r>
      <w:r/>
    </w:p>
    <w:p>
      <w:pPr>
        <w:ind w:firstLine="392"/>
        <w:spacing w:line="360" w:lineRule="auto"/>
        <w:rPr>
          <w:rFonts w:ascii="宋体" w:hAnsi="宋体" w:eastAsia="宋体" w:cs="宋体"/>
          <w:color w:val="auto"/>
          <w:highlight w:val="none"/>
        </w:rPr>
      </w:pPr>
      <w:r>
        <w:rPr>
          <w:rFonts w:hint="eastAsia" w:ascii="宋体" w:hAnsi="宋体" w:eastAsia="宋体" w:cs="宋体"/>
          <w:color w:val="auto"/>
          <w:spacing w:val="-7"/>
          <w:highlight w:val="none"/>
        </w:rPr>
        <w:t xml:space="preserve">日期：   年   月   日</w:t>
      </w:r>
      <w:r/>
    </w:p>
    <w:p>
      <w:pPr>
        <w:rPr>
          <w:rFonts w:hint="eastAsia" w:cs="宋体"/>
          <w:color w:val="auto"/>
          <w:highlight w:val="none"/>
          <w:lang w:val="en-US" w:eastAsia="zh-CN"/>
        </w:rPr>
      </w:pPr>
      <w:r>
        <w:rPr>
          <w:rFonts w:hint="eastAsia" w:cs="宋体"/>
          <w:color w:val="auto"/>
          <w:highlight w:val="none"/>
          <w:lang w:val="en-US" w:eastAsia="zh-CN"/>
        </w:rPr>
        <w:br w:type="page" w:clear="all"/>
      </w:r>
      <w:r/>
    </w:p>
    <w:p>
      <w:pPr>
        <w:pStyle w:val="858"/>
        <w:numPr>
          <w:ilvl w:val="0"/>
          <w:numId w:val="0"/>
        </w:numPr>
        <w:spacing w:before="0" w:after="0" w:line="360" w:lineRule="auto"/>
        <w:widowControl/>
        <w:rPr>
          <w:rFonts w:cs="宋体"/>
          <w:color w:val="auto"/>
          <w:highlight w:val="none"/>
        </w:rPr>
      </w:pPr>
      <w:r>
        <w:rPr>
          <w:rFonts w:hint="eastAsia" w:cs="宋体"/>
          <w:color w:val="auto"/>
          <w:highlight w:val="none"/>
          <w:lang w:val="en-US" w:eastAsia="zh-CN"/>
        </w:rPr>
        <w:t xml:space="preserve">10</w:t>
      </w:r>
      <w:r>
        <w:rPr>
          <w:rFonts w:hint="eastAsia" w:cs="宋体"/>
          <w:color w:val="auto"/>
          <w:highlight w:val="none"/>
        </w:rPr>
        <w:t xml:space="preserve">、投入本项目人员配备一览表</w:t>
      </w:r>
      <w:r/>
    </w:p>
    <w:p>
      <w:pPr>
        <w:ind w:firstLine="444"/>
        <w:jc w:val="center"/>
        <w:spacing w:line="360" w:lineRule="auto"/>
        <w:rPr>
          <w:rFonts w:ascii="宋体" w:hAnsi="宋体" w:eastAsia="宋体" w:cs="宋体"/>
          <w:b/>
          <w:bCs/>
          <w:color w:val="auto"/>
          <w:spacing w:val="4"/>
          <w:highlight w:val="none"/>
        </w:rPr>
      </w:pPr>
      <w:r>
        <w:rPr>
          <w:rFonts w:hint="eastAsia" w:ascii="宋体" w:hAnsi="宋体" w:eastAsia="宋体" w:cs="宋体"/>
          <w:b/>
          <w:bCs/>
          <w:color w:val="auto"/>
          <w:spacing w:val="4"/>
          <w:highlight w:val="none"/>
        </w:rPr>
        <w:t xml:space="preserve">投入本项目人员配备一览表</w:t>
      </w:r>
      <w:r/>
    </w:p>
    <w:p>
      <w:pPr>
        <w:ind w:firstLine="384"/>
        <w:spacing w:line="360" w:lineRule="auto"/>
        <w:rPr>
          <w:rFonts w:ascii="宋体" w:hAnsi="宋体" w:eastAsia="宋体" w:cs="宋体"/>
          <w:color w:val="auto"/>
          <w:highlight w:val="none"/>
        </w:rPr>
      </w:pPr>
      <w:r>
        <w:rPr>
          <w:rFonts w:hint="eastAsia" w:ascii="宋体" w:hAnsi="宋体" w:eastAsia="宋体" w:cs="宋体"/>
          <w:color w:val="auto"/>
          <w:spacing w:val="-9"/>
          <w:highlight w:val="none"/>
        </w:rPr>
        <w:t xml:space="preserve">项</w:t>
      </w:r>
      <w:r>
        <w:rPr>
          <w:rFonts w:hint="eastAsia" w:ascii="宋体" w:hAnsi="宋体" w:eastAsia="宋体" w:cs="宋体"/>
          <w:color w:val="auto"/>
          <w:spacing w:val="-6"/>
          <w:highlight w:val="none"/>
        </w:rPr>
        <w:t xml:space="preserve">目编号：</w:t>
      </w:r>
      <w:r/>
    </w:p>
    <w:p>
      <w:pPr>
        <w:ind w:firstLine="420"/>
        <w:spacing w:line="360" w:lineRule="auto"/>
        <w:rPr>
          <w:rFonts w:ascii="宋体" w:hAnsi="宋体" w:eastAsia="宋体" w:cs="宋体"/>
          <w:color w:val="auto"/>
          <w:highlight w:val="none"/>
        </w:rPr>
      </w:pPr>
      <w:r>
        <w:rPr>
          <w:rFonts w:ascii="宋体" w:hAnsi="宋体" w:eastAsia="宋体" w:cs="宋体"/>
          <w:color w:val="auto"/>
          <w:highlight w:val="none"/>
        </w:rPr>
      </w:r>
      <w:r/>
    </w:p>
    <w:tbl>
      <w:tblPr>
        <w:tblStyle w:val="844"/>
        <w:tblW w:w="4988" w:type="pct"/>
        <w:tblInd w:w="0" w:type="dxa"/>
        <w:tblBorders>
          <w:top w:val="single" w:color="010000" w:sz="12" w:space="0"/>
          <w:left w:val="single" w:color="010000" w:sz="12" w:space="0"/>
          <w:bottom w:val="single" w:color="010000" w:sz="12" w:space="0"/>
          <w:right w:val="single" w:color="010000" w:sz="12" w:space="0"/>
          <w:insideH w:val="single" w:color="010000" w:sz="4" w:space="0"/>
          <w:insideV w:val="single" w:color="010000" w:sz="4" w:space="0"/>
        </w:tblBorders>
        <w:tblLayout w:type="autofit"/>
        <w:tblCellMar>
          <w:left w:w="108" w:type="dxa"/>
          <w:top w:w="0" w:type="dxa"/>
          <w:right w:w="108" w:type="dxa"/>
          <w:bottom w:w="0" w:type="dxa"/>
        </w:tblCellMar>
        <w:tblLook w:val="04A0" w:firstRow="1" w:lastRow="0" w:firstColumn="1" w:lastColumn="0" w:noHBand="0" w:noVBand="1"/>
      </w:tblPr>
      <w:tblGrid>
        <w:gridCol w:w="812"/>
        <w:gridCol w:w="780"/>
        <w:gridCol w:w="812"/>
        <w:gridCol w:w="809"/>
        <w:gridCol w:w="811"/>
        <w:gridCol w:w="805"/>
        <w:gridCol w:w="811"/>
        <w:gridCol w:w="1557"/>
        <w:gridCol w:w="1937"/>
        <w:gridCol w:w="799"/>
      </w:tblGrid>
      <w:tr>
        <w:trPr>
          <w:cantSplit/>
          <w:trHeight w:val="386"/>
          <w:tblHeader/>
        </w:trPr>
        <w:tc>
          <w:tcPr>
            <w:tcBorders>
              <w:top w:val="single" w:color="010000" w:sz="12" w:space="0"/>
              <w:bottom w:val="single" w:color="010000" w:sz="4" w:space="0"/>
            </w:tcBorders>
            <w:tcW w:w="409" w:type="pct"/>
            <w:vAlign w:val="center"/>
            <w:textDirection w:val="lrTb"/>
            <w:noWrap w:val="false"/>
          </w:tcPr>
          <w:p>
            <w:pPr>
              <w:jc w:val="center"/>
              <w:widowControl w:val="off"/>
              <w:rPr>
                <w:rFonts w:ascii="宋体" w:hAnsi="宋体" w:eastAsia="宋体" w:cs="宋体"/>
                <w:b/>
                <w:color w:val="auto"/>
                <w:sz w:val="21"/>
                <w:szCs w:val="24"/>
                <w:highlight w:val="none"/>
                <w:lang w:val="en-US" w:eastAsia="zh-CN" w:bidi="ar-SA"/>
              </w:rPr>
            </w:pPr>
            <w:r>
              <w:rPr>
                <w:rFonts w:hint="eastAsia" w:ascii="宋体" w:hAnsi="宋体" w:eastAsia="宋体" w:cs="宋体"/>
                <w:b/>
                <w:color w:val="auto"/>
                <w:spacing w:val="-2"/>
                <w:sz w:val="21"/>
                <w:szCs w:val="24"/>
                <w:highlight w:val="none"/>
                <w:lang w:val="en-US" w:eastAsia="zh-CN" w:bidi="ar-SA"/>
              </w:rPr>
              <w:t xml:space="preserve">序</w:t>
            </w:r>
            <w:r>
              <w:rPr>
                <w:rFonts w:hint="eastAsia" w:ascii="宋体" w:hAnsi="宋体" w:eastAsia="宋体" w:cs="宋体"/>
                <w:b/>
                <w:color w:val="auto"/>
                <w:spacing w:val="-1"/>
                <w:sz w:val="21"/>
                <w:szCs w:val="24"/>
                <w:highlight w:val="none"/>
                <w:lang w:val="en-US" w:eastAsia="zh-CN" w:bidi="ar-SA"/>
              </w:rPr>
              <w:t xml:space="preserve">号</w:t>
            </w:r>
            <w:r/>
          </w:p>
        </w:tc>
        <w:tc>
          <w:tcPr>
            <w:tcBorders>
              <w:top w:val="single" w:color="010000" w:sz="12" w:space="0"/>
              <w:bottom w:val="single" w:color="010000" w:sz="4" w:space="0"/>
            </w:tcBorders>
            <w:tcW w:w="393" w:type="pct"/>
            <w:vAlign w:val="center"/>
            <w:textDirection w:val="lrTb"/>
            <w:noWrap w:val="false"/>
          </w:tcPr>
          <w:p>
            <w:pPr>
              <w:jc w:val="center"/>
              <w:widowControl w:val="off"/>
              <w:rPr>
                <w:rFonts w:ascii="宋体" w:hAnsi="宋体" w:eastAsia="宋体" w:cs="宋体"/>
                <w:b/>
                <w:color w:val="auto"/>
                <w:sz w:val="21"/>
                <w:szCs w:val="24"/>
                <w:highlight w:val="none"/>
                <w:lang w:val="en-US" w:eastAsia="zh-CN" w:bidi="ar-SA"/>
              </w:rPr>
            </w:pPr>
            <w:r>
              <w:rPr>
                <w:rFonts w:hint="eastAsia" w:ascii="宋体" w:hAnsi="宋体" w:eastAsia="宋体" w:cs="宋体"/>
                <w:b/>
                <w:color w:val="auto"/>
                <w:spacing w:val="-8"/>
                <w:sz w:val="21"/>
                <w:szCs w:val="24"/>
                <w:highlight w:val="none"/>
                <w:lang w:val="en-US" w:eastAsia="zh-CN" w:bidi="ar-SA"/>
              </w:rPr>
              <w:t xml:space="preserve">岗</w:t>
            </w:r>
            <w:r>
              <w:rPr>
                <w:rFonts w:hint="eastAsia" w:ascii="宋体" w:hAnsi="宋体" w:eastAsia="宋体" w:cs="宋体"/>
                <w:b/>
                <w:color w:val="auto"/>
                <w:spacing w:val="-7"/>
                <w:sz w:val="21"/>
                <w:szCs w:val="24"/>
                <w:highlight w:val="none"/>
                <w:lang w:val="en-US" w:eastAsia="zh-CN" w:bidi="ar-SA"/>
              </w:rPr>
              <w:t xml:space="preserve">位</w:t>
            </w:r>
            <w:r/>
          </w:p>
        </w:tc>
        <w:tc>
          <w:tcPr>
            <w:tcBorders>
              <w:top w:val="single" w:color="010000" w:sz="12" w:space="0"/>
              <w:bottom w:val="single" w:color="010000" w:sz="4" w:space="0"/>
            </w:tcBorders>
            <w:tcW w:w="409" w:type="pct"/>
            <w:vAlign w:val="center"/>
            <w:textDirection w:val="lrTb"/>
            <w:noWrap w:val="false"/>
          </w:tcPr>
          <w:p>
            <w:pPr>
              <w:jc w:val="center"/>
              <w:widowControl w:val="off"/>
              <w:rPr>
                <w:rFonts w:ascii="宋体" w:hAnsi="宋体" w:eastAsia="宋体" w:cs="宋体"/>
                <w:b/>
                <w:color w:val="auto"/>
                <w:sz w:val="21"/>
                <w:szCs w:val="24"/>
                <w:highlight w:val="none"/>
                <w:lang w:val="en-US" w:eastAsia="zh-CN" w:bidi="ar-SA"/>
              </w:rPr>
            </w:pPr>
            <w:r>
              <w:rPr>
                <w:rFonts w:hint="eastAsia" w:ascii="宋体" w:hAnsi="宋体" w:eastAsia="宋体" w:cs="宋体"/>
                <w:b/>
                <w:color w:val="auto"/>
                <w:spacing w:val="-2"/>
                <w:sz w:val="21"/>
                <w:szCs w:val="24"/>
                <w:highlight w:val="none"/>
                <w:lang w:val="en-US" w:eastAsia="zh-CN" w:bidi="ar-SA"/>
              </w:rPr>
              <w:t xml:space="preserve">姓</w:t>
            </w:r>
            <w:r>
              <w:rPr>
                <w:rFonts w:hint="eastAsia" w:ascii="宋体" w:hAnsi="宋体" w:eastAsia="宋体" w:cs="宋体"/>
                <w:b/>
                <w:color w:val="auto"/>
                <w:spacing w:val="-1"/>
                <w:sz w:val="21"/>
                <w:szCs w:val="24"/>
                <w:highlight w:val="none"/>
                <w:lang w:val="en-US" w:eastAsia="zh-CN" w:bidi="ar-SA"/>
              </w:rPr>
              <w:t xml:space="preserve">名</w:t>
            </w:r>
            <w:r/>
          </w:p>
        </w:tc>
        <w:tc>
          <w:tcPr>
            <w:tcBorders>
              <w:top w:val="single" w:color="010000" w:sz="12" w:space="0"/>
              <w:bottom w:val="single" w:color="010000" w:sz="4" w:space="0"/>
            </w:tcBorders>
            <w:tcW w:w="407" w:type="pct"/>
            <w:vAlign w:val="center"/>
            <w:textDirection w:val="lrTb"/>
            <w:noWrap w:val="false"/>
          </w:tcPr>
          <w:p>
            <w:pPr>
              <w:jc w:val="center"/>
              <w:widowControl w:val="off"/>
              <w:rPr>
                <w:rFonts w:ascii="宋体" w:hAnsi="宋体" w:eastAsia="宋体" w:cs="宋体"/>
                <w:b/>
                <w:color w:val="auto"/>
                <w:sz w:val="21"/>
                <w:szCs w:val="24"/>
                <w:highlight w:val="none"/>
                <w:lang w:val="en-US" w:eastAsia="zh-CN" w:bidi="ar-SA"/>
              </w:rPr>
            </w:pPr>
            <w:r>
              <w:rPr>
                <w:rFonts w:hint="eastAsia" w:ascii="宋体" w:hAnsi="宋体" w:eastAsia="宋体" w:cs="宋体"/>
                <w:b/>
                <w:color w:val="auto"/>
                <w:spacing w:val="-3"/>
                <w:sz w:val="21"/>
                <w:szCs w:val="24"/>
                <w:highlight w:val="none"/>
                <w:lang w:val="en-US" w:eastAsia="zh-CN" w:bidi="ar-SA"/>
              </w:rPr>
              <w:t xml:space="preserve">性</w:t>
            </w:r>
            <w:r>
              <w:rPr>
                <w:rFonts w:hint="eastAsia" w:ascii="宋体" w:hAnsi="宋体" w:eastAsia="宋体" w:cs="宋体"/>
                <w:b/>
                <w:color w:val="auto"/>
                <w:spacing w:val="-2"/>
                <w:sz w:val="21"/>
                <w:szCs w:val="24"/>
                <w:highlight w:val="none"/>
                <w:lang w:val="en-US" w:eastAsia="zh-CN" w:bidi="ar-SA"/>
              </w:rPr>
              <w:t xml:space="preserve">别</w:t>
            </w:r>
            <w:r/>
          </w:p>
        </w:tc>
        <w:tc>
          <w:tcPr>
            <w:tcBorders>
              <w:top w:val="single" w:color="010000" w:sz="12" w:space="0"/>
              <w:bottom w:val="single" w:color="010000" w:sz="4" w:space="0"/>
            </w:tcBorders>
            <w:tcW w:w="408" w:type="pct"/>
            <w:vAlign w:val="center"/>
            <w:textDirection w:val="lrTb"/>
            <w:noWrap w:val="false"/>
          </w:tcPr>
          <w:p>
            <w:pPr>
              <w:jc w:val="center"/>
              <w:widowControl w:val="off"/>
              <w:rPr>
                <w:rFonts w:ascii="宋体" w:hAnsi="宋体" w:eastAsia="宋体" w:cs="宋体"/>
                <w:b/>
                <w:color w:val="auto"/>
                <w:sz w:val="21"/>
                <w:szCs w:val="24"/>
                <w:highlight w:val="none"/>
                <w:lang w:val="en-US" w:eastAsia="zh-CN" w:bidi="ar-SA"/>
              </w:rPr>
            </w:pPr>
            <w:r>
              <w:rPr>
                <w:rFonts w:hint="eastAsia" w:ascii="宋体" w:hAnsi="宋体" w:eastAsia="宋体" w:cs="宋体"/>
                <w:b/>
                <w:color w:val="auto"/>
                <w:spacing w:val="-2"/>
                <w:sz w:val="21"/>
                <w:szCs w:val="24"/>
                <w:highlight w:val="none"/>
                <w:lang w:val="en-US" w:eastAsia="zh-CN" w:bidi="ar-SA"/>
              </w:rPr>
              <w:t xml:space="preserve">年龄</w:t>
            </w:r>
            <w:r/>
          </w:p>
        </w:tc>
        <w:tc>
          <w:tcPr>
            <w:tcBorders>
              <w:top w:val="single" w:color="010000" w:sz="12" w:space="0"/>
              <w:bottom w:val="single" w:color="010000" w:sz="4" w:space="0"/>
            </w:tcBorders>
            <w:tcW w:w="405" w:type="pct"/>
            <w:vAlign w:val="center"/>
            <w:textDirection w:val="lrTb"/>
            <w:noWrap w:val="false"/>
          </w:tcPr>
          <w:p>
            <w:pPr>
              <w:jc w:val="center"/>
              <w:widowControl w:val="off"/>
              <w:rPr>
                <w:rFonts w:ascii="宋体" w:hAnsi="宋体" w:eastAsia="宋体" w:cs="宋体"/>
                <w:b/>
                <w:color w:val="auto"/>
                <w:sz w:val="21"/>
                <w:szCs w:val="24"/>
                <w:highlight w:val="none"/>
                <w:lang w:val="en-US" w:eastAsia="zh-CN" w:bidi="ar-SA"/>
              </w:rPr>
            </w:pPr>
            <w:r>
              <w:rPr>
                <w:rFonts w:hint="eastAsia" w:ascii="宋体" w:hAnsi="宋体" w:eastAsia="宋体" w:cs="宋体"/>
                <w:b/>
                <w:color w:val="auto"/>
                <w:spacing w:val="-4"/>
                <w:sz w:val="21"/>
                <w:szCs w:val="24"/>
                <w:highlight w:val="none"/>
                <w:lang w:val="en-US" w:eastAsia="zh-CN" w:bidi="ar-SA"/>
              </w:rPr>
              <w:t xml:space="preserve">学</w:t>
            </w:r>
            <w:r>
              <w:rPr>
                <w:rFonts w:hint="eastAsia" w:ascii="宋体" w:hAnsi="宋体" w:eastAsia="宋体" w:cs="宋体"/>
                <w:b/>
                <w:color w:val="auto"/>
                <w:spacing w:val="-2"/>
                <w:sz w:val="21"/>
                <w:szCs w:val="24"/>
                <w:highlight w:val="none"/>
                <w:lang w:val="en-US" w:eastAsia="zh-CN" w:bidi="ar-SA"/>
              </w:rPr>
              <w:t xml:space="preserve">历</w:t>
            </w:r>
            <w:r/>
          </w:p>
        </w:tc>
        <w:tc>
          <w:tcPr>
            <w:tcBorders>
              <w:top w:val="single" w:color="010000" w:sz="12" w:space="0"/>
              <w:bottom w:val="single" w:color="010000" w:sz="4" w:space="0"/>
            </w:tcBorders>
            <w:tcW w:w="408" w:type="pct"/>
            <w:vAlign w:val="center"/>
            <w:textDirection w:val="lrTb"/>
            <w:noWrap w:val="false"/>
          </w:tcPr>
          <w:p>
            <w:pPr>
              <w:jc w:val="center"/>
              <w:widowControl w:val="off"/>
              <w:rPr>
                <w:rFonts w:ascii="宋体" w:hAnsi="宋体" w:eastAsia="宋体" w:cs="宋体"/>
                <w:b/>
                <w:color w:val="auto"/>
                <w:sz w:val="21"/>
                <w:szCs w:val="24"/>
                <w:highlight w:val="none"/>
                <w:lang w:val="en-US" w:eastAsia="zh-CN" w:bidi="ar-SA"/>
              </w:rPr>
            </w:pPr>
            <w:r>
              <w:rPr>
                <w:rFonts w:hint="eastAsia" w:ascii="宋体" w:hAnsi="宋体" w:eastAsia="宋体" w:cs="宋体"/>
                <w:b/>
                <w:color w:val="auto"/>
                <w:spacing w:val="-2"/>
                <w:sz w:val="21"/>
                <w:szCs w:val="24"/>
                <w:highlight w:val="none"/>
                <w:lang w:val="en-US" w:eastAsia="zh-CN" w:bidi="ar-SA"/>
              </w:rPr>
              <w:t xml:space="preserve">专业</w:t>
            </w:r>
            <w:r/>
          </w:p>
        </w:tc>
        <w:tc>
          <w:tcPr>
            <w:tcBorders>
              <w:top w:val="single" w:color="010000" w:sz="12" w:space="0"/>
              <w:bottom w:val="single" w:color="010000" w:sz="4" w:space="0"/>
            </w:tcBorders>
            <w:tcW w:w="784" w:type="pct"/>
            <w:vAlign w:val="center"/>
            <w:textDirection w:val="lrTb"/>
            <w:noWrap w:val="false"/>
          </w:tcPr>
          <w:p>
            <w:pPr>
              <w:jc w:val="center"/>
              <w:widowControl w:val="off"/>
              <w:rPr>
                <w:rFonts w:ascii="宋体" w:hAnsi="宋体" w:eastAsia="宋体" w:cs="宋体"/>
                <w:b/>
                <w:color w:val="auto"/>
                <w:sz w:val="21"/>
                <w:szCs w:val="24"/>
                <w:highlight w:val="none"/>
                <w:lang w:val="en-US" w:eastAsia="zh-CN" w:bidi="ar-SA"/>
              </w:rPr>
            </w:pPr>
            <w:r>
              <w:rPr>
                <w:rFonts w:hint="eastAsia" w:ascii="宋体" w:hAnsi="宋体" w:eastAsia="宋体" w:cs="宋体"/>
                <w:b/>
                <w:color w:val="auto"/>
                <w:spacing w:val="-2"/>
                <w:sz w:val="21"/>
                <w:szCs w:val="24"/>
                <w:highlight w:val="none"/>
                <w:lang w:val="en-US" w:eastAsia="zh-CN" w:bidi="ar-SA"/>
              </w:rPr>
              <w:t xml:space="preserve">职称</w:t>
            </w:r>
            <w:r/>
          </w:p>
        </w:tc>
        <w:tc>
          <w:tcPr>
            <w:tcBorders>
              <w:top w:val="single" w:color="010000" w:sz="12" w:space="0"/>
              <w:bottom w:val="single" w:color="010000" w:sz="4" w:space="0"/>
            </w:tcBorders>
            <w:tcW w:w="975" w:type="pct"/>
            <w:vAlign w:val="center"/>
            <w:textDirection w:val="lrTb"/>
            <w:noWrap w:val="false"/>
          </w:tcPr>
          <w:p>
            <w:pPr>
              <w:jc w:val="center"/>
              <w:widowControl w:val="off"/>
              <w:rPr>
                <w:rFonts w:ascii="宋体" w:hAnsi="宋体" w:eastAsia="宋体" w:cs="宋体"/>
                <w:b/>
                <w:color w:val="auto"/>
                <w:sz w:val="21"/>
                <w:szCs w:val="24"/>
                <w:highlight w:val="none"/>
                <w:lang w:val="en-US" w:eastAsia="zh-CN" w:bidi="ar-SA"/>
              </w:rPr>
            </w:pPr>
            <w:r>
              <w:rPr>
                <w:rFonts w:hint="eastAsia" w:ascii="宋体" w:hAnsi="宋体" w:eastAsia="宋体" w:cs="宋体"/>
                <w:b/>
                <w:color w:val="auto"/>
                <w:spacing w:val="-2"/>
                <w:sz w:val="21"/>
                <w:szCs w:val="24"/>
                <w:highlight w:val="none"/>
                <w:lang w:val="en-US" w:eastAsia="zh-CN" w:bidi="ar-SA"/>
              </w:rPr>
              <w:t xml:space="preserve">资格证</w:t>
            </w:r>
            <w:r/>
          </w:p>
        </w:tc>
        <w:tc>
          <w:tcPr>
            <w:tcBorders>
              <w:top w:val="single" w:color="010000" w:sz="12" w:space="0"/>
              <w:bottom w:val="single" w:color="010000" w:sz="4" w:space="0"/>
            </w:tcBorders>
            <w:tcW w:w="403" w:type="pct"/>
            <w:vAlign w:val="center"/>
            <w:textDirection w:val="lrTb"/>
            <w:noWrap w:val="false"/>
          </w:tcPr>
          <w:p>
            <w:pPr>
              <w:jc w:val="center"/>
              <w:widowControl w:val="off"/>
              <w:rPr>
                <w:rFonts w:ascii="宋体" w:hAnsi="宋体" w:eastAsia="宋体" w:cs="宋体"/>
                <w:b/>
                <w:color w:val="auto"/>
                <w:sz w:val="21"/>
                <w:szCs w:val="24"/>
                <w:highlight w:val="none"/>
                <w:lang w:val="en-US" w:eastAsia="zh-CN" w:bidi="ar-SA"/>
              </w:rPr>
            </w:pPr>
            <w:r>
              <w:rPr>
                <w:rFonts w:hint="eastAsia" w:ascii="宋体" w:hAnsi="宋体" w:eastAsia="宋体" w:cs="宋体"/>
                <w:b/>
                <w:color w:val="auto"/>
                <w:spacing w:val="-3"/>
                <w:sz w:val="21"/>
                <w:szCs w:val="24"/>
                <w:highlight w:val="none"/>
                <w:lang w:val="en-US" w:eastAsia="zh-CN" w:bidi="ar-SA"/>
              </w:rPr>
              <w:t xml:space="preserve">备</w:t>
            </w:r>
            <w:r>
              <w:rPr>
                <w:rFonts w:hint="eastAsia" w:ascii="宋体" w:hAnsi="宋体" w:eastAsia="宋体" w:cs="宋体"/>
                <w:b/>
                <w:color w:val="auto"/>
                <w:spacing w:val="-2"/>
                <w:sz w:val="21"/>
                <w:szCs w:val="24"/>
                <w:highlight w:val="none"/>
                <w:lang w:val="en-US" w:eastAsia="zh-CN" w:bidi="ar-SA"/>
              </w:rPr>
              <w:t xml:space="preserve">注</w:t>
            </w:r>
            <w:r/>
          </w:p>
        </w:tc>
      </w:tr>
      <w:tr>
        <w:trPr>
          <w:cantSplit/>
          <w:trHeight w:val="386"/>
        </w:trPr>
        <w:tc>
          <w:tcPr>
            <w:tcBorders>
              <w:top w:val="single" w:color="010000" w:sz="4" w:space="0"/>
            </w:tcBorders>
            <w:tcW w:w="409" w:type="pct"/>
            <w:vAlign w:val="center"/>
            <w:textDirection w:val="lrTb"/>
            <w:noWrap w:val="false"/>
          </w:tcPr>
          <w:p>
            <w:pPr>
              <w:jc w:val="center"/>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1</w:t>
            </w:r>
            <w:r/>
          </w:p>
        </w:tc>
        <w:tc>
          <w:tcPr>
            <w:tcBorders>
              <w:top w:val="single" w:color="010000" w:sz="4" w:space="0"/>
            </w:tcBorders>
            <w:tcW w:w="393"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Borders>
              <w:top w:val="single" w:color="010000" w:sz="4" w:space="0"/>
            </w:tcBorders>
            <w:tcW w:w="409"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Borders>
              <w:top w:val="single" w:color="010000" w:sz="4" w:space="0"/>
            </w:tcBorders>
            <w:tcW w:w="407"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Borders>
              <w:top w:val="single" w:color="010000" w:sz="4" w:space="0"/>
            </w:tcBorders>
            <w:tcW w:w="408"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Borders>
              <w:top w:val="single" w:color="010000" w:sz="4" w:space="0"/>
            </w:tcBorders>
            <w:tcW w:w="405"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Borders>
              <w:top w:val="single" w:color="010000" w:sz="4" w:space="0"/>
            </w:tcBorders>
            <w:tcW w:w="408"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Borders>
              <w:top w:val="single" w:color="010000" w:sz="4" w:space="0"/>
            </w:tcBorders>
            <w:tcW w:w="784"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Borders>
              <w:top w:val="single" w:color="010000" w:sz="4" w:space="0"/>
            </w:tcBorders>
            <w:tcW w:w="975"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Borders>
              <w:top w:val="single" w:color="010000" w:sz="4" w:space="0"/>
            </w:tcBorders>
            <w:tcW w:w="403"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r>
      <w:tr>
        <w:trPr>
          <w:cantSplit/>
          <w:trHeight w:val="386"/>
        </w:trPr>
        <w:tc>
          <w:tcPr>
            <w:tcW w:w="409" w:type="pct"/>
            <w:vAlign w:val="center"/>
            <w:textDirection w:val="lrTb"/>
            <w:noWrap w:val="false"/>
          </w:tcPr>
          <w:p>
            <w:pPr>
              <w:jc w:val="center"/>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2</w:t>
            </w:r>
            <w:r/>
          </w:p>
        </w:tc>
        <w:tc>
          <w:tcPr>
            <w:tcW w:w="393"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9"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7"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8"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5"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8"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784"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975"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3"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r>
      <w:tr>
        <w:trPr>
          <w:cantSplit/>
          <w:trHeight w:val="386"/>
        </w:trPr>
        <w:tc>
          <w:tcPr>
            <w:tcW w:w="409" w:type="pct"/>
            <w:vAlign w:val="center"/>
            <w:textDirection w:val="lrTb"/>
            <w:noWrap w:val="false"/>
          </w:tcPr>
          <w:p>
            <w:pPr>
              <w:jc w:val="center"/>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3</w:t>
            </w:r>
            <w:r/>
          </w:p>
        </w:tc>
        <w:tc>
          <w:tcPr>
            <w:tcW w:w="393"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9"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7"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8"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5"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8"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784"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975"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3"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r>
      <w:tr>
        <w:trPr>
          <w:cantSplit/>
          <w:trHeight w:val="386"/>
        </w:trPr>
        <w:tc>
          <w:tcPr>
            <w:tcW w:w="409" w:type="pct"/>
            <w:vAlign w:val="center"/>
            <w:textDirection w:val="lrTb"/>
            <w:noWrap w:val="false"/>
          </w:tcPr>
          <w:p>
            <w:pPr>
              <w:jc w:val="center"/>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4</w:t>
            </w:r>
            <w:r/>
          </w:p>
        </w:tc>
        <w:tc>
          <w:tcPr>
            <w:tcW w:w="393"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9"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7"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8"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5"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8"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784"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975"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3"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r>
      <w:tr>
        <w:trPr>
          <w:cantSplit/>
          <w:trHeight w:val="386"/>
        </w:trPr>
        <w:tc>
          <w:tcPr>
            <w:tcW w:w="409" w:type="pct"/>
            <w:vAlign w:val="center"/>
            <w:textDirection w:val="lrTb"/>
            <w:noWrap w:val="false"/>
          </w:tcPr>
          <w:p>
            <w:pPr>
              <w:jc w:val="center"/>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5</w:t>
            </w:r>
            <w:r/>
          </w:p>
        </w:tc>
        <w:tc>
          <w:tcPr>
            <w:tcW w:w="393"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9"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7"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8"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5"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8"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784"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975"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3"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r>
      <w:tr>
        <w:trPr>
          <w:cantSplit/>
          <w:trHeight w:val="386"/>
        </w:trPr>
        <w:tc>
          <w:tcPr>
            <w:tcW w:w="409" w:type="pct"/>
            <w:vAlign w:val="center"/>
            <w:textDirection w:val="lrTb"/>
            <w:noWrap w:val="false"/>
          </w:tcPr>
          <w:p>
            <w:pPr>
              <w:jc w:val="center"/>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6</w:t>
            </w:r>
            <w:r/>
          </w:p>
        </w:tc>
        <w:tc>
          <w:tcPr>
            <w:tcW w:w="393"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9"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7"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8"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5"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8"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784"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975"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3"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r>
      <w:tr>
        <w:trPr>
          <w:cantSplit/>
          <w:trHeight w:val="386"/>
        </w:trPr>
        <w:tc>
          <w:tcPr>
            <w:tcW w:w="409" w:type="pct"/>
            <w:vAlign w:val="center"/>
            <w:textDirection w:val="lrTb"/>
            <w:noWrap w:val="false"/>
          </w:tcPr>
          <w:p>
            <w:pPr>
              <w:jc w:val="center"/>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7</w:t>
            </w:r>
            <w:r/>
          </w:p>
        </w:tc>
        <w:tc>
          <w:tcPr>
            <w:tcW w:w="393"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9"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7"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8"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5"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8"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784"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975"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3"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r>
      <w:tr>
        <w:trPr>
          <w:cantSplit/>
          <w:trHeight w:val="386"/>
        </w:trPr>
        <w:tc>
          <w:tcPr>
            <w:tcW w:w="409" w:type="pct"/>
            <w:vAlign w:val="center"/>
            <w:textDirection w:val="lrTb"/>
            <w:noWrap w:val="false"/>
          </w:tcPr>
          <w:p>
            <w:pPr>
              <w:jc w:val="center"/>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8</w:t>
            </w:r>
            <w:r/>
          </w:p>
        </w:tc>
        <w:tc>
          <w:tcPr>
            <w:tcW w:w="393"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9"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7"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8"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5"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8"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784"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975"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3"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r>
      <w:tr>
        <w:trPr>
          <w:cantSplit/>
          <w:trHeight w:val="386"/>
        </w:trPr>
        <w:tc>
          <w:tcPr>
            <w:tcW w:w="409" w:type="pct"/>
            <w:vAlign w:val="center"/>
            <w:textDirection w:val="lrTb"/>
            <w:noWrap w:val="false"/>
          </w:tcPr>
          <w:p>
            <w:pPr>
              <w:jc w:val="center"/>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9</w:t>
            </w:r>
            <w:r/>
          </w:p>
        </w:tc>
        <w:tc>
          <w:tcPr>
            <w:tcW w:w="393"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9"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7"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8"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5"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8"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784"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975"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3"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r>
      <w:tr>
        <w:trPr>
          <w:cantSplit/>
          <w:trHeight w:val="386"/>
        </w:trPr>
        <w:tc>
          <w:tcPr>
            <w:tcW w:w="409" w:type="pct"/>
            <w:vAlign w:val="center"/>
            <w:textDirection w:val="lrTb"/>
            <w:noWrap w:val="false"/>
          </w:tcPr>
          <w:p>
            <w:pPr>
              <w:jc w:val="center"/>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pacing w:val="-7"/>
                <w:sz w:val="21"/>
                <w:szCs w:val="24"/>
                <w:highlight w:val="none"/>
                <w:lang w:val="en-US" w:eastAsia="zh-CN" w:bidi="ar-SA"/>
              </w:rPr>
              <w:t xml:space="preserve">1</w:t>
            </w:r>
            <w:r>
              <w:rPr>
                <w:rFonts w:hint="eastAsia" w:ascii="宋体" w:hAnsi="宋体" w:eastAsia="宋体" w:cs="宋体"/>
                <w:color w:val="auto"/>
                <w:spacing w:val="-5"/>
                <w:sz w:val="21"/>
                <w:szCs w:val="24"/>
                <w:highlight w:val="none"/>
                <w:lang w:val="en-US" w:eastAsia="zh-CN" w:bidi="ar-SA"/>
              </w:rPr>
              <w:t xml:space="preserve">0</w:t>
            </w:r>
            <w:r/>
          </w:p>
        </w:tc>
        <w:tc>
          <w:tcPr>
            <w:tcW w:w="393"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9"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7"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8"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5"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8"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784"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975"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3"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r>
      <w:tr>
        <w:trPr>
          <w:cantSplit/>
          <w:trHeight w:val="386"/>
        </w:trPr>
        <w:tc>
          <w:tcPr>
            <w:tcW w:w="409" w:type="pct"/>
            <w:vAlign w:val="center"/>
            <w:textDirection w:val="lrTb"/>
            <w:noWrap w:val="false"/>
          </w:tcPr>
          <w:p>
            <w:pPr>
              <w:jc w:val="center"/>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pacing w:val="-7"/>
                <w:sz w:val="21"/>
                <w:szCs w:val="24"/>
                <w:highlight w:val="none"/>
                <w:lang w:val="en-US" w:eastAsia="zh-CN" w:bidi="ar-SA"/>
              </w:rPr>
              <w:t xml:space="preserve">1</w:t>
            </w:r>
            <w:r>
              <w:rPr>
                <w:rFonts w:hint="eastAsia" w:ascii="宋体" w:hAnsi="宋体" w:eastAsia="宋体" w:cs="宋体"/>
                <w:color w:val="auto"/>
                <w:spacing w:val="-5"/>
                <w:sz w:val="21"/>
                <w:szCs w:val="24"/>
                <w:highlight w:val="none"/>
                <w:lang w:val="en-US" w:eastAsia="zh-CN" w:bidi="ar-SA"/>
              </w:rPr>
              <w:t xml:space="preserve">1</w:t>
            </w:r>
            <w:r/>
          </w:p>
        </w:tc>
        <w:tc>
          <w:tcPr>
            <w:tcW w:w="393"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9"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7"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8"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5"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8"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784"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975"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3"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r>
      <w:tr>
        <w:trPr>
          <w:cantSplit/>
          <w:trHeight w:val="386"/>
        </w:trPr>
        <w:tc>
          <w:tcPr>
            <w:tcW w:w="409" w:type="pct"/>
            <w:vAlign w:val="center"/>
            <w:textDirection w:val="lrTb"/>
            <w:noWrap w:val="false"/>
          </w:tcPr>
          <w:p>
            <w:pPr>
              <w:jc w:val="center"/>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pacing w:val="-7"/>
                <w:sz w:val="21"/>
                <w:szCs w:val="24"/>
                <w:highlight w:val="none"/>
                <w:lang w:val="en-US" w:eastAsia="zh-CN" w:bidi="ar-SA"/>
              </w:rPr>
              <w:t xml:space="preserve">1</w:t>
            </w:r>
            <w:r>
              <w:rPr>
                <w:rFonts w:hint="eastAsia" w:ascii="宋体" w:hAnsi="宋体" w:eastAsia="宋体" w:cs="宋体"/>
                <w:color w:val="auto"/>
                <w:spacing w:val="-5"/>
                <w:sz w:val="21"/>
                <w:szCs w:val="24"/>
                <w:highlight w:val="none"/>
                <w:lang w:val="en-US" w:eastAsia="zh-CN" w:bidi="ar-SA"/>
              </w:rPr>
              <w:t xml:space="preserve">2</w:t>
            </w:r>
            <w:r/>
          </w:p>
        </w:tc>
        <w:tc>
          <w:tcPr>
            <w:tcW w:w="393"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9"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7"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8"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5"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8"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784"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975"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3"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r>
      <w:tr>
        <w:trPr>
          <w:cantSplit/>
          <w:trHeight w:val="386"/>
        </w:trPr>
        <w:tc>
          <w:tcPr>
            <w:tcW w:w="409" w:type="pct"/>
            <w:vAlign w:val="center"/>
            <w:textDirection w:val="lrTb"/>
            <w:noWrap w:val="false"/>
          </w:tcPr>
          <w:p>
            <w:pPr>
              <w:jc w:val="center"/>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pacing w:val="-7"/>
                <w:sz w:val="21"/>
                <w:szCs w:val="24"/>
                <w:highlight w:val="none"/>
                <w:lang w:val="en-US" w:eastAsia="zh-CN" w:bidi="ar-SA"/>
              </w:rPr>
              <w:t xml:space="preserve">1</w:t>
            </w:r>
            <w:r>
              <w:rPr>
                <w:rFonts w:hint="eastAsia" w:ascii="宋体" w:hAnsi="宋体" w:eastAsia="宋体" w:cs="宋体"/>
                <w:color w:val="auto"/>
                <w:spacing w:val="-5"/>
                <w:sz w:val="21"/>
                <w:szCs w:val="24"/>
                <w:highlight w:val="none"/>
                <w:lang w:val="en-US" w:eastAsia="zh-CN" w:bidi="ar-SA"/>
              </w:rPr>
              <w:t xml:space="preserve">3</w:t>
            </w:r>
            <w:r/>
          </w:p>
        </w:tc>
        <w:tc>
          <w:tcPr>
            <w:tcW w:w="393"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9"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7"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8"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5"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8"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784"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975"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3"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r>
      <w:tr>
        <w:trPr>
          <w:cantSplit/>
          <w:trHeight w:val="386"/>
        </w:trPr>
        <w:tc>
          <w:tcPr>
            <w:tcW w:w="409" w:type="pct"/>
            <w:vAlign w:val="center"/>
            <w:textDirection w:val="lrTb"/>
            <w:noWrap w:val="false"/>
          </w:tcPr>
          <w:p>
            <w:pPr>
              <w:jc w:val="center"/>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pacing w:val="-7"/>
                <w:sz w:val="21"/>
                <w:szCs w:val="24"/>
                <w:highlight w:val="none"/>
                <w:lang w:val="en-US" w:eastAsia="zh-CN" w:bidi="ar-SA"/>
              </w:rPr>
              <w:t xml:space="preserve">1</w:t>
            </w:r>
            <w:r>
              <w:rPr>
                <w:rFonts w:hint="eastAsia" w:ascii="宋体" w:hAnsi="宋体" w:eastAsia="宋体" w:cs="宋体"/>
                <w:color w:val="auto"/>
                <w:spacing w:val="-5"/>
                <w:sz w:val="21"/>
                <w:szCs w:val="24"/>
                <w:highlight w:val="none"/>
                <w:lang w:val="en-US" w:eastAsia="zh-CN" w:bidi="ar-SA"/>
              </w:rPr>
              <w:t xml:space="preserve">4</w:t>
            </w:r>
            <w:r/>
          </w:p>
        </w:tc>
        <w:tc>
          <w:tcPr>
            <w:tcW w:w="393"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9"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7"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8"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5"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8"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784"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975"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3"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r>
      <w:tr>
        <w:trPr>
          <w:cantSplit/>
          <w:trHeight w:val="386"/>
        </w:trPr>
        <w:tc>
          <w:tcPr>
            <w:tcW w:w="409" w:type="pct"/>
            <w:vAlign w:val="center"/>
            <w:textDirection w:val="lrTb"/>
            <w:noWrap w:val="false"/>
          </w:tcPr>
          <w:p>
            <w:pPr>
              <w:jc w:val="center"/>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position w:val="2"/>
                <w:sz w:val="21"/>
                <w:szCs w:val="24"/>
                <w:highlight w:val="none"/>
                <w:lang w:val="en-US" w:eastAsia="zh-CN" w:bidi="ar-SA"/>
              </w:rPr>
              <w:t xml:space="preserve">…</w:t>
            </w:r>
            <w:r/>
          </w:p>
        </w:tc>
        <w:tc>
          <w:tcPr>
            <w:tcW w:w="393"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9"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7"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8"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5"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8"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784"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975"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403" w:type="pct"/>
            <w:vAlign w:val="center"/>
            <w:textDirection w:val="lrTb"/>
            <w:noWrap w:val="false"/>
          </w:tcPr>
          <w:p>
            <w:pPr>
              <w:jc w:val="left"/>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r>
    </w:tbl>
    <w:p>
      <w:pPr>
        <w:ind w:firstLine="420"/>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0"/>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372"/>
        <w:spacing w:line="360" w:lineRule="auto"/>
        <w:rPr>
          <w:rFonts w:ascii="宋体" w:hAnsi="宋体" w:eastAsia="宋体" w:cs="宋体"/>
          <w:color w:val="auto"/>
          <w:highlight w:val="none"/>
        </w:rPr>
      </w:pPr>
      <w:r>
        <w:rPr>
          <w:rFonts w:hint="eastAsia" w:ascii="宋体" w:hAnsi="宋体" w:eastAsia="宋体" w:cs="宋体"/>
          <w:color w:val="auto"/>
          <w:spacing w:val="-12"/>
          <w:highlight w:val="none"/>
        </w:rPr>
        <w:t xml:space="preserve">注：</w:t>
      </w:r>
      <w:r>
        <w:rPr>
          <w:rFonts w:hint="eastAsia" w:ascii="宋体" w:hAnsi="宋体" w:eastAsia="宋体" w:cs="宋体"/>
          <w:color w:val="auto"/>
          <w:spacing w:val="-9"/>
          <w:highlight w:val="none"/>
        </w:rPr>
        <w:t xml:space="preserve">1</w:t>
      </w:r>
      <w:r>
        <w:rPr>
          <w:rFonts w:hint="eastAsia" w:ascii="宋体" w:hAnsi="宋体" w:eastAsia="宋体" w:cs="宋体"/>
          <w:color w:val="auto"/>
          <w:spacing w:val="-6"/>
          <w:highlight w:val="none"/>
        </w:rPr>
        <w:t xml:space="preserve">.若事项较多，响应人可根据投标内容的实际情况另纸说明。</w:t>
      </w:r>
      <w:r/>
    </w:p>
    <w:p>
      <w:pPr>
        <w:ind w:firstLine="384"/>
        <w:spacing w:line="360" w:lineRule="auto"/>
        <w:rPr>
          <w:rFonts w:ascii="宋体" w:hAnsi="宋体" w:eastAsia="宋体" w:cs="宋体"/>
          <w:color w:val="auto"/>
          <w:highlight w:val="none"/>
        </w:rPr>
      </w:pPr>
      <w:r>
        <w:rPr>
          <w:rFonts w:hint="eastAsia" w:ascii="宋体" w:hAnsi="宋体" w:eastAsia="宋体" w:cs="宋体"/>
          <w:color w:val="auto"/>
          <w:spacing w:val="1"/>
          <w:sz w:val="19"/>
          <w:szCs w:val="19"/>
          <w:highlight w:val="none"/>
        </w:rPr>
        <w:t xml:space="preserve">2.</w:t>
      </w:r>
      <w:r>
        <w:rPr>
          <w:rFonts w:hint="eastAsia" w:ascii="宋体" w:hAnsi="宋体" w:eastAsia="宋体" w:cs="宋体"/>
          <w:color w:val="auto"/>
          <w:spacing w:val="-1"/>
          <w:highlight w:val="none"/>
        </w:rPr>
        <w:t xml:space="preserve">请将相关人员证明材料扫描件附在本表</w:t>
      </w:r>
      <w:r>
        <w:rPr>
          <w:rFonts w:hint="eastAsia" w:ascii="宋体" w:hAnsi="宋体" w:eastAsia="宋体" w:cs="宋体"/>
          <w:color w:val="auto"/>
          <w:highlight w:val="none"/>
        </w:rPr>
        <w:t xml:space="preserve">后面。</w:t>
      </w:r>
      <w:r/>
    </w:p>
    <w:p>
      <w:pPr>
        <w:ind w:firstLine="420"/>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851"/>
        <w:ind w:firstLine="480"/>
        <w:jc w:val="both"/>
        <w:spacing w:line="36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磋商响应单位</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盖章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pStyle w:val="851"/>
        <w:ind w:firstLine="480"/>
        <w:jc w:val="both"/>
        <w:spacing w:line="36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lang w:val="en-US" w:eastAsia="zh-CN"/>
        </w:rPr>
        <w:t xml:space="preserve">或代理人（签字或盖章）</w:t>
      </w:r>
      <w:r>
        <w:rPr>
          <w:rFonts w:hint="eastAsia" w:ascii="宋体" w:hAnsi="宋体" w:eastAsia="宋体" w:cs="宋体"/>
          <w:color w:val="auto"/>
          <w:sz w:val="21"/>
          <w:szCs w:val="21"/>
          <w:highlight w:val="none"/>
        </w:rPr>
        <w:t xml:space="preserve">：</w:t>
      </w:r>
      <w:r/>
    </w:p>
    <w:p>
      <w:pPr>
        <w:pStyle w:val="851"/>
        <w:ind w:firstLine="480"/>
        <w:jc w:val="both"/>
        <w:spacing w:line="36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p>
    <w:p>
      <w:pPr>
        <w:rPr>
          <w:rFonts w:hint="eastAsia" w:cs="宋体"/>
          <w:color w:val="auto"/>
          <w:highlight w:val="none"/>
          <w:lang w:val="en-US" w:eastAsia="zh-CN"/>
        </w:rPr>
      </w:pPr>
      <w:r>
        <w:rPr>
          <w:rFonts w:hint="eastAsia" w:cs="宋体"/>
          <w:color w:val="auto"/>
          <w:highlight w:val="none"/>
          <w:lang w:val="en-US" w:eastAsia="zh-CN"/>
        </w:rPr>
        <w:br w:type="page" w:clear="all"/>
      </w:r>
      <w:r/>
    </w:p>
    <w:p>
      <w:pPr>
        <w:pStyle w:val="858"/>
        <w:numPr>
          <w:ilvl w:val="0"/>
          <w:numId w:val="0"/>
        </w:numPr>
        <w:spacing w:before="0" w:after="0" w:line="360" w:lineRule="auto"/>
        <w:widowControl/>
        <w:rPr>
          <w:rFonts w:cs="宋体"/>
          <w:color w:val="auto"/>
          <w:highlight w:val="none"/>
        </w:rPr>
      </w:pPr>
      <w:r>
        <w:rPr>
          <w:rFonts w:hint="eastAsia" w:cs="宋体"/>
          <w:color w:val="auto"/>
          <w:highlight w:val="none"/>
          <w:lang w:val="en-US" w:eastAsia="zh-CN"/>
        </w:rPr>
        <w:t xml:space="preserve">11</w:t>
      </w:r>
      <w:r>
        <w:rPr>
          <w:rFonts w:hint="eastAsia" w:cs="宋体"/>
          <w:color w:val="auto"/>
          <w:highlight w:val="none"/>
        </w:rPr>
        <w:t xml:space="preserve">、服务要求偏离表</w:t>
      </w:r>
      <w:r/>
    </w:p>
    <w:p>
      <w:pPr>
        <w:ind w:firstLine="444"/>
        <w:jc w:val="center"/>
        <w:spacing w:line="360" w:lineRule="auto"/>
        <w:rPr>
          <w:rFonts w:ascii="宋体" w:hAnsi="宋体" w:eastAsia="宋体" w:cs="宋体"/>
          <w:b/>
          <w:bCs/>
          <w:color w:val="auto"/>
          <w:spacing w:val="4"/>
          <w:highlight w:val="none"/>
        </w:rPr>
      </w:pPr>
      <w:r>
        <w:rPr>
          <w:rFonts w:hint="eastAsia" w:ascii="宋体" w:hAnsi="宋体" w:eastAsia="宋体" w:cs="宋体"/>
          <w:b/>
          <w:bCs/>
          <w:color w:val="auto"/>
          <w:spacing w:val="4"/>
          <w:highlight w:val="none"/>
        </w:rPr>
        <w:t xml:space="preserve">服务要求偏离表</w:t>
      </w:r>
      <w:r/>
    </w:p>
    <w:p>
      <w:pPr>
        <w:ind w:firstLine="384"/>
        <w:spacing w:line="360" w:lineRule="auto"/>
        <w:rPr>
          <w:rFonts w:ascii="宋体" w:hAnsi="宋体" w:eastAsia="宋体" w:cs="宋体"/>
          <w:color w:val="auto"/>
          <w:highlight w:val="none"/>
        </w:rPr>
      </w:pPr>
      <w:r>
        <w:rPr>
          <w:rFonts w:hint="eastAsia" w:ascii="宋体" w:hAnsi="宋体" w:eastAsia="宋体" w:cs="宋体"/>
          <w:color w:val="auto"/>
          <w:spacing w:val="-9"/>
          <w:highlight w:val="none"/>
        </w:rPr>
        <w:t xml:space="preserve">项</w:t>
      </w:r>
      <w:r>
        <w:rPr>
          <w:rFonts w:hint="eastAsia" w:ascii="宋体" w:hAnsi="宋体" w:eastAsia="宋体" w:cs="宋体"/>
          <w:color w:val="auto"/>
          <w:spacing w:val="-6"/>
          <w:highlight w:val="none"/>
        </w:rPr>
        <w:t xml:space="preserve">目编号：</w:t>
      </w:r>
      <w:r/>
    </w:p>
    <w:p>
      <w:pPr>
        <w:ind w:firstLine="40"/>
        <w:spacing w:line="360" w:lineRule="auto"/>
        <w:rPr>
          <w:rFonts w:ascii="宋体" w:hAnsi="宋体" w:eastAsia="宋体" w:cs="宋体"/>
          <w:color w:val="auto"/>
          <w:sz w:val="2"/>
          <w:highlight w:val="none"/>
        </w:rPr>
      </w:pPr>
      <w:r>
        <w:rPr>
          <w:rFonts w:ascii="宋体" w:hAnsi="宋体" w:eastAsia="宋体" w:cs="宋体"/>
          <w:color w:val="auto"/>
          <w:sz w:val="2"/>
          <w:highlight w:val="none"/>
        </w:rPr>
      </w:r>
      <w:r/>
    </w:p>
    <w:tbl>
      <w:tblPr>
        <w:tblStyle w:val="859"/>
        <w:tblW w:w="9719" w:type="dxa"/>
        <w:tblInd w:w="21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22"/>
        <w:gridCol w:w="1233"/>
        <w:gridCol w:w="2251"/>
        <w:gridCol w:w="2250"/>
        <w:gridCol w:w="1699"/>
        <w:gridCol w:w="1564"/>
      </w:tblGrid>
      <w:tr>
        <w:trPr>
          <w:trHeight w:val="462"/>
        </w:trPr>
        <w:tc>
          <w:tcPr>
            <w:tcW w:w="722" w:type="dxa"/>
            <w:vAlign w:val="center"/>
            <w:textDirection w:val="lrTb"/>
            <w:noWrap w:val="false"/>
          </w:tcPr>
          <w:p>
            <w:pPr>
              <w:ind w:firstLine="412"/>
              <w:jc w:val="center"/>
              <w:spacing w:line="360" w:lineRule="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pacing w:val="-2"/>
                <w:sz w:val="21"/>
                <w:szCs w:val="24"/>
                <w:highlight w:val="none"/>
                <w:lang w:val="en-US" w:eastAsia="zh-CN" w:bidi="ar-SA"/>
              </w:rPr>
              <w:t xml:space="preserve">序</w:t>
            </w:r>
            <w:r>
              <w:rPr>
                <w:rFonts w:hint="eastAsia" w:ascii="宋体" w:hAnsi="宋体" w:eastAsia="宋体" w:cs="宋体"/>
                <w:color w:val="auto"/>
                <w:spacing w:val="-1"/>
                <w:sz w:val="21"/>
                <w:szCs w:val="24"/>
                <w:highlight w:val="none"/>
                <w:lang w:val="en-US" w:eastAsia="zh-CN" w:bidi="ar-SA"/>
              </w:rPr>
              <w:t xml:space="preserve">号</w:t>
            </w:r>
            <w:r/>
          </w:p>
        </w:tc>
        <w:tc>
          <w:tcPr>
            <w:tcW w:w="1233" w:type="dxa"/>
            <w:vAlign w:val="center"/>
            <w:textDirection w:val="lrTb"/>
            <w:noWrap w:val="false"/>
          </w:tcPr>
          <w:p>
            <w:pPr>
              <w:ind w:firstLine="412"/>
              <w:jc w:val="center"/>
              <w:spacing w:line="360" w:lineRule="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pacing w:val="-2"/>
                <w:sz w:val="21"/>
                <w:szCs w:val="24"/>
                <w:highlight w:val="none"/>
                <w:lang w:val="en-US" w:eastAsia="zh-CN" w:bidi="ar-SA"/>
              </w:rPr>
              <w:t xml:space="preserve">服</w:t>
            </w:r>
            <w:r>
              <w:rPr>
                <w:rFonts w:hint="eastAsia" w:ascii="宋体" w:hAnsi="宋体" w:eastAsia="宋体" w:cs="宋体"/>
                <w:color w:val="auto"/>
                <w:spacing w:val="-1"/>
                <w:sz w:val="21"/>
                <w:szCs w:val="24"/>
                <w:highlight w:val="none"/>
                <w:lang w:val="en-US" w:eastAsia="zh-CN" w:bidi="ar-SA"/>
              </w:rPr>
              <w:t xml:space="preserve">务内容</w:t>
            </w:r>
            <w:r/>
          </w:p>
        </w:tc>
        <w:tc>
          <w:tcPr>
            <w:tcW w:w="2251" w:type="dxa"/>
            <w:vAlign w:val="center"/>
            <w:textDirection w:val="lrTb"/>
            <w:noWrap w:val="false"/>
          </w:tcPr>
          <w:p>
            <w:pPr>
              <w:ind w:firstLine="416"/>
              <w:jc w:val="center"/>
              <w:spacing w:line="360" w:lineRule="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pacing w:val="-1"/>
                <w:sz w:val="21"/>
                <w:szCs w:val="24"/>
                <w:highlight w:val="none"/>
                <w:lang w:val="en-US" w:eastAsia="zh-CN" w:bidi="ar-SA"/>
              </w:rPr>
              <w:t xml:space="preserve">采购需求</w:t>
            </w:r>
            <w:r/>
          </w:p>
        </w:tc>
        <w:tc>
          <w:tcPr>
            <w:tcW w:w="2250" w:type="dxa"/>
            <w:vAlign w:val="center"/>
            <w:textDirection w:val="lrTb"/>
            <w:noWrap w:val="false"/>
          </w:tcPr>
          <w:p>
            <w:pPr>
              <w:ind w:firstLine="404"/>
              <w:jc w:val="center"/>
              <w:spacing w:line="360" w:lineRule="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pacing w:val="-4"/>
                <w:sz w:val="21"/>
                <w:szCs w:val="24"/>
                <w:highlight w:val="none"/>
                <w:lang w:val="en-US" w:eastAsia="zh-CN" w:bidi="ar-SA"/>
              </w:rPr>
              <w:t xml:space="preserve">响应内容</w:t>
            </w:r>
            <w:r/>
          </w:p>
        </w:tc>
        <w:tc>
          <w:tcPr>
            <w:tcW w:w="1699" w:type="dxa"/>
            <w:vAlign w:val="center"/>
            <w:textDirection w:val="lrTb"/>
            <w:noWrap w:val="false"/>
          </w:tcPr>
          <w:p>
            <w:pPr>
              <w:ind w:firstLine="416"/>
              <w:jc w:val="center"/>
              <w:spacing w:line="360" w:lineRule="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pacing w:val="-1"/>
                <w:sz w:val="21"/>
                <w:szCs w:val="24"/>
                <w:highlight w:val="none"/>
                <w:lang w:val="en-US" w:eastAsia="zh-CN" w:bidi="ar-SA"/>
              </w:rPr>
              <w:t xml:space="preserve">偏离/响应</w:t>
            </w:r>
            <w:r/>
          </w:p>
        </w:tc>
        <w:tc>
          <w:tcPr>
            <w:tcW w:w="1564" w:type="dxa"/>
            <w:vAlign w:val="center"/>
            <w:textDirection w:val="lrTb"/>
            <w:noWrap w:val="false"/>
          </w:tcPr>
          <w:p>
            <w:pPr>
              <w:ind w:firstLine="408"/>
              <w:jc w:val="center"/>
              <w:spacing w:line="360" w:lineRule="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pacing w:val="-3"/>
                <w:sz w:val="21"/>
                <w:szCs w:val="24"/>
                <w:highlight w:val="none"/>
                <w:lang w:val="en-US" w:eastAsia="zh-CN" w:bidi="ar-SA"/>
              </w:rPr>
              <w:t xml:space="preserve">说</w:t>
            </w:r>
            <w:r>
              <w:rPr>
                <w:rFonts w:hint="eastAsia" w:ascii="宋体" w:hAnsi="宋体" w:eastAsia="宋体" w:cs="宋体"/>
                <w:color w:val="auto"/>
                <w:spacing w:val="-2"/>
                <w:sz w:val="21"/>
                <w:szCs w:val="24"/>
                <w:highlight w:val="none"/>
                <w:lang w:val="en-US" w:eastAsia="zh-CN" w:bidi="ar-SA"/>
              </w:rPr>
              <w:t xml:space="preserve">明</w:t>
            </w:r>
            <w:r/>
          </w:p>
        </w:tc>
      </w:tr>
      <w:tr>
        <w:trPr>
          <w:trHeight w:val="457"/>
        </w:trPr>
        <w:tc>
          <w:tcPr>
            <w:tcW w:w="722"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1233"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2251"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2250"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1699"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1564"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r>
      <w:tr>
        <w:trPr>
          <w:trHeight w:val="460"/>
        </w:trPr>
        <w:tc>
          <w:tcPr>
            <w:tcW w:w="722"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1233"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2251"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2250"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1699"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1564"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r>
      <w:tr>
        <w:trPr>
          <w:trHeight w:val="458"/>
        </w:trPr>
        <w:tc>
          <w:tcPr>
            <w:tcW w:w="722"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1233"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2251"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2250"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1699"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1564"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r>
      <w:tr>
        <w:trPr>
          <w:trHeight w:val="458"/>
        </w:trPr>
        <w:tc>
          <w:tcPr>
            <w:tcW w:w="722"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1233"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2251"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2250"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1699"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1564"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r>
      <w:tr>
        <w:trPr>
          <w:trHeight w:val="460"/>
        </w:trPr>
        <w:tc>
          <w:tcPr>
            <w:tcW w:w="722"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1233"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2251"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2250"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1699"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1564"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r>
      <w:tr>
        <w:trPr>
          <w:trHeight w:val="458"/>
        </w:trPr>
        <w:tc>
          <w:tcPr>
            <w:tcW w:w="722"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1233"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2251"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2250"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1699"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1564"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r>
      <w:tr>
        <w:trPr>
          <w:trHeight w:val="458"/>
        </w:trPr>
        <w:tc>
          <w:tcPr>
            <w:tcW w:w="722"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1233"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2251"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2250"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1699"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1564"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r>
      <w:tr>
        <w:trPr>
          <w:trHeight w:val="465"/>
        </w:trPr>
        <w:tc>
          <w:tcPr>
            <w:tcW w:w="722"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1233"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2251"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2250"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1699"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1564"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r>
    </w:tbl>
    <w:p>
      <w:pPr>
        <w:ind w:firstLine="416"/>
        <w:spacing w:line="360" w:lineRule="auto"/>
        <w:rPr>
          <w:rFonts w:ascii="宋体" w:hAnsi="宋体" w:eastAsia="宋体" w:cs="宋体"/>
          <w:color w:val="auto"/>
          <w:highlight w:val="none"/>
        </w:rPr>
      </w:pPr>
      <w:r>
        <w:rPr>
          <w:rFonts w:hint="eastAsia" w:ascii="宋体" w:hAnsi="宋体" w:eastAsia="宋体" w:cs="宋体"/>
          <w:color w:val="auto"/>
          <w:spacing w:val="-1"/>
          <w:highlight w:val="none"/>
        </w:rPr>
        <w:t xml:space="preserve">注：供应商的服务与磋商文件规定有偏离的，应在此</w:t>
      </w:r>
      <w:r>
        <w:rPr>
          <w:rFonts w:hint="eastAsia" w:ascii="宋体" w:hAnsi="宋体" w:eastAsia="宋体" w:cs="宋体"/>
          <w:color w:val="auto"/>
          <w:highlight w:val="none"/>
        </w:rPr>
        <w:t xml:space="preserve">表中说明。未说明偏离的，将被认为响应磋商文件的规定。</w:t>
      </w:r>
      <w:r>
        <w:rPr>
          <w:rFonts w:hint="eastAsia" w:ascii="宋体" w:hAnsi="宋体" w:eastAsia="宋体" w:cs="宋体"/>
          <w:color w:val="auto"/>
          <w:spacing w:val="-1"/>
          <w:highlight w:val="none"/>
        </w:rPr>
        <w:t xml:space="preserve">但该表不作为供应商对所投标服务的</w:t>
      </w:r>
      <w:r>
        <w:rPr>
          <w:rFonts w:hint="eastAsia" w:ascii="宋体" w:hAnsi="宋体" w:eastAsia="宋体" w:cs="宋体"/>
          <w:color w:val="auto"/>
          <w:highlight w:val="none"/>
        </w:rPr>
        <w:t xml:space="preserve">详细描述和说明的替代。</w:t>
      </w:r>
      <w:r/>
    </w:p>
    <w:p>
      <w:pPr>
        <w:ind w:firstLine="420"/>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851"/>
        <w:ind w:firstLine="480"/>
        <w:jc w:val="both"/>
        <w:spacing w:line="36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磋商响应单位</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盖章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pStyle w:val="851"/>
        <w:ind w:firstLine="480"/>
        <w:jc w:val="both"/>
        <w:spacing w:line="36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lang w:val="en-US" w:eastAsia="zh-CN"/>
        </w:rPr>
        <w:t xml:space="preserve">或代理人（签字或盖章）</w:t>
      </w:r>
      <w:r>
        <w:rPr>
          <w:rFonts w:hint="eastAsia" w:ascii="宋体" w:hAnsi="宋体" w:eastAsia="宋体" w:cs="宋体"/>
          <w:color w:val="auto"/>
          <w:sz w:val="21"/>
          <w:szCs w:val="21"/>
          <w:highlight w:val="none"/>
        </w:rPr>
        <w:t xml:space="preserve">：</w:t>
      </w:r>
      <w:r/>
    </w:p>
    <w:p>
      <w:pPr>
        <w:pStyle w:val="851"/>
        <w:ind w:firstLine="480"/>
        <w:jc w:val="both"/>
        <w:spacing w:line="36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p>
    <w:p>
      <w:pPr>
        <w:rPr>
          <w:rFonts w:hint="eastAsia" w:cs="宋体"/>
          <w:color w:val="auto"/>
          <w:highlight w:val="none"/>
        </w:rPr>
      </w:pPr>
      <w:r>
        <w:rPr>
          <w:rFonts w:hint="eastAsia" w:cs="宋体"/>
          <w:color w:val="auto"/>
          <w:highlight w:val="none"/>
        </w:rPr>
        <w:br w:type="page" w:clear="all"/>
      </w:r>
      <w:r/>
    </w:p>
    <w:p>
      <w:pPr>
        <w:pStyle w:val="858"/>
        <w:numPr>
          <w:ilvl w:val="0"/>
          <w:numId w:val="0"/>
        </w:numPr>
        <w:spacing w:before="0" w:after="0" w:line="360" w:lineRule="auto"/>
        <w:widowControl/>
        <w:rPr>
          <w:rFonts w:cs="宋体"/>
          <w:color w:val="auto"/>
          <w:highlight w:val="none"/>
        </w:rPr>
      </w:pPr>
      <w:r>
        <w:rPr>
          <w:rFonts w:hint="eastAsia" w:cs="宋体"/>
          <w:color w:val="auto"/>
          <w:highlight w:val="none"/>
        </w:rPr>
        <w:t xml:space="preserve">1</w:t>
      </w:r>
      <w:r>
        <w:rPr>
          <w:rFonts w:hint="eastAsia" w:cs="宋体"/>
          <w:color w:val="auto"/>
          <w:highlight w:val="none"/>
          <w:lang w:val="en-US" w:eastAsia="zh-CN"/>
        </w:rPr>
        <w:t xml:space="preserve">2</w:t>
      </w:r>
      <w:r>
        <w:rPr>
          <w:rFonts w:hint="eastAsia" w:cs="宋体"/>
          <w:color w:val="auto"/>
          <w:highlight w:val="none"/>
        </w:rPr>
        <w:t xml:space="preserve">、商务需求偏离表</w:t>
      </w:r>
      <w:r/>
    </w:p>
    <w:p>
      <w:pPr>
        <w:ind w:firstLine="444"/>
        <w:jc w:val="center"/>
        <w:spacing w:line="360" w:lineRule="auto"/>
        <w:rPr>
          <w:rFonts w:ascii="宋体" w:hAnsi="宋体" w:eastAsia="宋体" w:cs="宋体"/>
          <w:color w:val="auto"/>
          <w:highlight w:val="none"/>
        </w:rPr>
      </w:pPr>
      <w:r>
        <w:rPr>
          <w:rFonts w:hint="eastAsia" w:ascii="宋体" w:hAnsi="宋体" w:eastAsia="宋体" w:cs="宋体"/>
          <w:b/>
          <w:bCs/>
          <w:color w:val="auto"/>
          <w:spacing w:val="4"/>
          <w:highlight w:val="none"/>
        </w:rPr>
        <w:t xml:space="preserve">商务需求偏离表</w:t>
      </w:r>
      <w:r/>
    </w:p>
    <w:p>
      <w:pPr>
        <w:ind w:firstLine="384"/>
        <w:spacing w:line="360" w:lineRule="auto"/>
        <w:rPr>
          <w:rFonts w:ascii="宋体" w:hAnsi="宋体" w:eastAsia="宋体" w:cs="宋体"/>
          <w:color w:val="auto"/>
          <w:highlight w:val="none"/>
        </w:rPr>
      </w:pPr>
      <w:r>
        <w:rPr>
          <w:rFonts w:hint="eastAsia" w:ascii="宋体" w:hAnsi="宋体" w:eastAsia="宋体" w:cs="宋体"/>
          <w:color w:val="auto"/>
          <w:spacing w:val="-9"/>
          <w:highlight w:val="none"/>
        </w:rPr>
        <w:t xml:space="preserve">项</w:t>
      </w:r>
      <w:r>
        <w:rPr>
          <w:rFonts w:hint="eastAsia" w:ascii="宋体" w:hAnsi="宋体" w:eastAsia="宋体" w:cs="宋体"/>
          <w:color w:val="auto"/>
          <w:spacing w:val="-6"/>
          <w:highlight w:val="none"/>
        </w:rPr>
        <w:t xml:space="preserve">目编号：</w:t>
      </w:r>
      <w:r/>
    </w:p>
    <w:p>
      <w:pPr>
        <w:ind w:firstLine="40"/>
        <w:spacing w:line="360" w:lineRule="auto"/>
        <w:rPr>
          <w:rFonts w:ascii="宋体" w:hAnsi="宋体" w:eastAsia="宋体" w:cs="宋体"/>
          <w:color w:val="auto"/>
          <w:sz w:val="2"/>
          <w:highlight w:val="none"/>
        </w:rPr>
      </w:pPr>
      <w:r>
        <w:rPr>
          <w:rFonts w:ascii="宋体" w:hAnsi="宋体" w:eastAsia="宋体" w:cs="宋体"/>
          <w:color w:val="auto"/>
          <w:sz w:val="2"/>
          <w:highlight w:val="none"/>
        </w:rPr>
      </w:r>
      <w:r/>
    </w:p>
    <w:tbl>
      <w:tblPr>
        <w:tblStyle w:val="859"/>
        <w:tblW w:w="8437" w:type="dxa"/>
        <w:tblInd w:w="46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46"/>
        <w:gridCol w:w="1946"/>
        <w:gridCol w:w="2321"/>
        <w:gridCol w:w="2048"/>
        <w:gridCol w:w="1276"/>
      </w:tblGrid>
      <w:tr>
        <w:trPr>
          <w:trHeight w:val="270"/>
        </w:trPr>
        <w:tc>
          <w:tcPr>
            <w:tcW w:w="846" w:type="dxa"/>
            <w:vAlign w:val="center"/>
            <w:textDirection w:val="lrTb"/>
            <w:noWrap w:val="false"/>
          </w:tcPr>
          <w:p>
            <w:pPr>
              <w:ind w:firstLine="412"/>
              <w:jc w:val="center"/>
              <w:spacing w:line="360" w:lineRule="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pacing w:val="-2"/>
                <w:sz w:val="21"/>
                <w:szCs w:val="24"/>
                <w:highlight w:val="none"/>
                <w:lang w:val="en-US" w:eastAsia="zh-CN" w:bidi="ar-SA"/>
              </w:rPr>
              <w:t xml:space="preserve">序</w:t>
            </w:r>
            <w:r>
              <w:rPr>
                <w:rFonts w:hint="eastAsia" w:ascii="宋体" w:hAnsi="宋体" w:eastAsia="宋体" w:cs="宋体"/>
                <w:color w:val="auto"/>
                <w:spacing w:val="-1"/>
                <w:sz w:val="21"/>
                <w:szCs w:val="24"/>
                <w:highlight w:val="none"/>
                <w:lang w:val="en-US" w:eastAsia="zh-CN" w:bidi="ar-SA"/>
              </w:rPr>
              <w:t xml:space="preserve">号</w:t>
            </w:r>
            <w:r/>
          </w:p>
        </w:tc>
        <w:tc>
          <w:tcPr>
            <w:tcW w:w="1946" w:type="dxa"/>
            <w:vAlign w:val="center"/>
            <w:textDirection w:val="lrTb"/>
            <w:noWrap w:val="false"/>
          </w:tcPr>
          <w:p>
            <w:pPr>
              <w:ind w:firstLine="416"/>
              <w:jc w:val="center"/>
              <w:spacing w:line="360" w:lineRule="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pacing w:val="-1"/>
                <w:sz w:val="21"/>
                <w:szCs w:val="24"/>
                <w:highlight w:val="none"/>
                <w:lang w:val="en-US" w:eastAsia="zh-CN" w:bidi="ar-SA"/>
              </w:rPr>
              <w:t xml:space="preserve">磋商文件</w:t>
            </w:r>
            <w:r>
              <w:rPr>
                <w:rFonts w:hint="eastAsia" w:ascii="宋体" w:hAnsi="宋体" w:eastAsia="宋体" w:cs="宋体"/>
                <w:color w:val="auto"/>
                <w:sz w:val="21"/>
                <w:szCs w:val="24"/>
                <w:highlight w:val="none"/>
                <w:lang w:val="en-US" w:eastAsia="zh-CN" w:bidi="ar-SA"/>
              </w:rPr>
              <w:t xml:space="preserve">条目</w:t>
            </w:r>
            <w:r/>
          </w:p>
        </w:tc>
        <w:tc>
          <w:tcPr>
            <w:tcW w:w="2321" w:type="dxa"/>
            <w:vAlign w:val="center"/>
            <w:textDirection w:val="lrTb"/>
            <w:noWrap w:val="false"/>
          </w:tcPr>
          <w:p>
            <w:pPr>
              <w:ind w:firstLine="208"/>
              <w:jc w:val="center"/>
              <w:spacing w:line="360" w:lineRule="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pacing w:val="-1"/>
                <w:sz w:val="21"/>
                <w:szCs w:val="24"/>
                <w:highlight w:val="none"/>
                <w:lang w:val="en-US" w:eastAsia="zh-CN" w:bidi="ar-SA"/>
              </w:rPr>
              <w:t xml:space="preserve">磋商文件</w:t>
            </w:r>
            <w:r>
              <w:rPr>
                <w:rFonts w:hint="eastAsia" w:ascii="宋体" w:hAnsi="宋体" w:eastAsia="宋体" w:cs="宋体"/>
                <w:color w:val="auto"/>
                <w:sz w:val="21"/>
                <w:szCs w:val="24"/>
                <w:highlight w:val="none"/>
                <w:lang w:val="en-US" w:eastAsia="zh-CN" w:bidi="ar-SA"/>
              </w:rPr>
              <w:t xml:space="preserve">的商务条款</w:t>
            </w:r>
            <w:r/>
          </w:p>
        </w:tc>
        <w:tc>
          <w:tcPr>
            <w:tcW w:w="2048" w:type="dxa"/>
            <w:vAlign w:val="center"/>
            <w:textDirection w:val="lrTb"/>
            <w:noWrap w:val="false"/>
          </w:tcPr>
          <w:p>
            <w:pPr>
              <w:ind w:firstLine="0"/>
              <w:jc w:val="center"/>
              <w:spacing w:line="360" w:lineRule="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pacing w:val="-2"/>
                <w:sz w:val="21"/>
                <w:szCs w:val="24"/>
                <w:highlight w:val="none"/>
                <w:lang w:val="en-US" w:eastAsia="zh-CN" w:bidi="ar-SA"/>
              </w:rPr>
              <w:t xml:space="preserve">响应文件的商务</w:t>
            </w:r>
            <w:r>
              <w:rPr>
                <w:rFonts w:hint="eastAsia" w:ascii="宋体" w:hAnsi="宋体" w:eastAsia="宋体" w:cs="宋体"/>
                <w:color w:val="auto"/>
                <w:spacing w:val="-1"/>
                <w:sz w:val="21"/>
                <w:szCs w:val="24"/>
                <w:highlight w:val="none"/>
                <w:lang w:val="en-US" w:eastAsia="zh-CN" w:bidi="ar-SA"/>
              </w:rPr>
              <w:t xml:space="preserve">条款</w:t>
            </w:r>
            <w:r/>
          </w:p>
        </w:tc>
        <w:tc>
          <w:tcPr>
            <w:tcW w:w="1276" w:type="dxa"/>
            <w:vAlign w:val="center"/>
            <w:textDirection w:val="lrTb"/>
            <w:noWrap w:val="false"/>
          </w:tcPr>
          <w:p>
            <w:pPr>
              <w:ind w:firstLine="408"/>
              <w:jc w:val="both"/>
              <w:spacing w:line="360" w:lineRule="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pacing w:val="-3"/>
                <w:sz w:val="21"/>
                <w:szCs w:val="24"/>
                <w:highlight w:val="none"/>
                <w:lang w:val="en-US" w:eastAsia="zh-CN" w:bidi="ar-SA"/>
              </w:rPr>
              <w:t xml:space="preserve">说</w:t>
            </w:r>
            <w:r>
              <w:rPr>
                <w:rFonts w:hint="eastAsia" w:ascii="宋体" w:hAnsi="宋体" w:eastAsia="宋体" w:cs="宋体"/>
                <w:color w:val="auto"/>
                <w:spacing w:val="-2"/>
                <w:sz w:val="21"/>
                <w:szCs w:val="24"/>
                <w:highlight w:val="none"/>
                <w:lang w:val="en-US" w:eastAsia="zh-CN" w:bidi="ar-SA"/>
              </w:rPr>
              <w:t xml:space="preserve">明</w:t>
            </w:r>
            <w:r/>
          </w:p>
        </w:tc>
      </w:tr>
      <w:tr>
        <w:trPr>
          <w:trHeight w:val="267"/>
        </w:trPr>
        <w:tc>
          <w:tcPr>
            <w:tcW w:w="846" w:type="dxa"/>
            <w:vAlign w:val="center"/>
            <w:textDirection w:val="lrTb"/>
            <w:noWrap w:val="false"/>
          </w:tcPr>
          <w:p>
            <w:pPr>
              <w:ind w:firstLine="420"/>
              <w:jc w:val="center"/>
              <w:spacing w:line="360" w:lineRule="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1</w:t>
            </w:r>
            <w:r/>
          </w:p>
        </w:tc>
        <w:tc>
          <w:tcPr>
            <w:tcW w:w="1946" w:type="dxa"/>
            <w:vAlign w:val="center"/>
            <w:textDirection w:val="lrTb"/>
            <w:noWrap w:val="false"/>
          </w:tcPr>
          <w:p>
            <w:pPr>
              <w:ind w:firstLine="412"/>
              <w:jc w:val="center"/>
              <w:spacing w:line="360" w:lineRule="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pacing w:val="-2"/>
                <w:sz w:val="21"/>
                <w:szCs w:val="24"/>
                <w:highlight w:val="none"/>
                <w:lang w:val="en-US" w:eastAsia="zh-CN" w:bidi="ar-SA"/>
              </w:rPr>
              <w:t xml:space="preserve">服</w:t>
            </w:r>
            <w:r>
              <w:rPr>
                <w:rFonts w:hint="eastAsia" w:ascii="宋体" w:hAnsi="宋体" w:eastAsia="宋体" w:cs="宋体"/>
                <w:color w:val="auto"/>
                <w:spacing w:val="-1"/>
                <w:sz w:val="21"/>
                <w:szCs w:val="24"/>
                <w:highlight w:val="none"/>
                <w:lang w:val="en-US" w:eastAsia="zh-CN" w:bidi="ar-SA"/>
              </w:rPr>
              <w:t xml:space="preserve">务期限</w:t>
            </w:r>
            <w:r/>
          </w:p>
        </w:tc>
        <w:tc>
          <w:tcPr>
            <w:tcW w:w="2321" w:type="dxa"/>
            <w:vAlign w:val="center"/>
            <w:textDirection w:val="lrTb"/>
            <w:noWrap w:val="false"/>
          </w:tcPr>
          <w:p>
            <w:pPr>
              <w:ind w:firstLine="420"/>
              <w:jc w:val="center"/>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2048" w:type="dxa"/>
            <w:vAlign w:val="center"/>
            <w:textDirection w:val="lrTb"/>
            <w:noWrap w:val="false"/>
          </w:tcPr>
          <w:p>
            <w:pPr>
              <w:ind w:firstLine="420"/>
              <w:jc w:val="center"/>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1276" w:type="dxa"/>
            <w:vAlign w:val="center"/>
            <w:textDirection w:val="lrTb"/>
            <w:noWrap w:val="false"/>
          </w:tcPr>
          <w:p>
            <w:pPr>
              <w:ind w:firstLine="420"/>
              <w:jc w:val="center"/>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r>
      <w:tr>
        <w:trPr>
          <w:trHeight w:val="268"/>
        </w:trPr>
        <w:tc>
          <w:tcPr>
            <w:tcW w:w="846" w:type="dxa"/>
            <w:vAlign w:val="center"/>
            <w:textDirection w:val="lrTb"/>
            <w:noWrap w:val="false"/>
          </w:tcPr>
          <w:p>
            <w:pPr>
              <w:ind w:firstLine="420"/>
              <w:jc w:val="center"/>
              <w:spacing w:line="360" w:lineRule="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2</w:t>
            </w:r>
            <w:r/>
          </w:p>
        </w:tc>
        <w:tc>
          <w:tcPr>
            <w:tcW w:w="1946" w:type="dxa"/>
            <w:vAlign w:val="center"/>
            <w:textDirection w:val="lrTb"/>
            <w:noWrap w:val="false"/>
          </w:tcPr>
          <w:p>
            <w:pPr>
              <w:ind w:firstLine="412"/>
              <w:jc w:val="center"/>
              <w:spacing w:line="360" w:lineRule="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pacing w:val="-2"/>
                <w:sz w:val="21"/>
                <w:szCs w:val="24"/>
                <w:highlight w:val="none"/>
                <w:lang w:val="en-US" w:eastAsia="zh-CN" w:bidi="ar-SA"/>
              </w:rPr>
              <w:t xml:space="preserve">服</w:t>
            </w:r>
            <w:r>
              <w:rPr>
                <w:rFonts w:hint="eastAsia" w:ascii="宋体" w:hAnsi="宋体" w:eastAsia="宋体" w:cs="宋体"/>
                <w:color w:val="auto"/>
                <w:spacing w:val="-1"/>
                <w:sz w:val="21"/>
                <w:szCs w:val="24"/>
                <w:highlight w:val="none"/>
                <w:lang w:val="en-US" w:eastAsia="zh-CN" w:bidi="ar-SA"/>
              </w:rPr>
              <w:t xml:space="preserve">务地点</w:t>
            </w:r>
            <w:r/>
          </w:p>
        </w:tc>
        <w:tc>
          <w:tcPr>
            <w:tcW w:w="2321" w:type="dxa"/>
            <w:vAlign w:val="center"/>
            <w:textDirection w:val="lrTb"/>
            <w:noWrap w:val="false"/>
          </w:tcPr>
          <w:p>
            <w:pPr>
              <w:ind w:firstLine="420"/>
              <w:jc w:val="center"/>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2048" w:type="dxa"/>
            <w:vAlign w:val="center"/>
            <w:textDirection w:val="lrTb"/>
            <w:noWrap w:val="false"/>
          </w:tcPr>
          <w:p>
            <w:pPr>
              <w:ind w:firstLine="420"/>
              <w:jc w:val="center"/>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1276" w:type="dxa"/>
            <w:vAlign w:val="center"/>
            <w:textDirection w:val="lrTb"/>
            <w:noWrap w:val="false"/>
          </w:tcPr>
          <w:p>
            <w:pPr>
              <w:ind w:firstLine="420"/>
              <w:jc w:val="center"/>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r>
      <w:tr>
        <w:trPr>
          <w:trHeight w:val="266"/>
        </w:trPr>
        <w:tc>
          <w:tcPr>
            <w:tcW w:w="846" w:type="dxa"/>
            <w:vAlign w:val="center"/>
            <w:textDirection w:val="lrTb"/>
            <w:noWrap w:val="false"/>
          </w:tcPr>
          <w:p>
            <w:pPr>
              <w:ind w:firstLine="420"/>
              <w:jc w:val="center"/>
              <w:spacing w:line="360" w:lineRule="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3</w:t>
            </w:r>
            <w:r/>
          </w:p>
        </w:tc>
        <w:tc>
          <w:tcPr>
            <w:tcW w:w="1946" w:type="dxa"/>
            <w:vAlign w:val="center"/>
            <w:textDirection w:val="lrTb"/>
            <w:noWrap w:val="false"/>
          </w:tcPr>
          <w:p>
            <w:pPr>
              <w:ind w:firstLine="400"/>
              <w:jc w:val="center"/>
              <w:spacing w:line="360" w:lineRule="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pacing w:val="-5"/>
                <w:sz w:val="21"/>
                <w:szCs w:val="24"/>
                <w:highlight w:val="none"/>
                <w:lang w:val="en-US" w:eastAsia="zh-CN" w:bidi="ar-SA"/>
              </w:rPr>
              <w:t xml:space="preserve">费</w:t>
            </w:r>
            <w:r>
              <w:rPr>
                <w:rFonts w:hint="eastAsia" w:ascii="宋体" w:hAnsi="宋体" w:eastAsia="宋体" w:cs="宋体"/>
                <w:color w:val="auto"/>
                <w:spacing w:val="-4"/>
                <w:sz w:val="21"/>
                <w:szCs w:val="24"/>
                <w:highlight w:val="none"/>
                <w:lang w:val="en-US" w:eastAsia="zh-CN" w:bidi="ar-SA"/>
              </w:rPr>
              <w:t xml:space="preserve">用支付</w:t>
            </w:r>
            <w:r/>
          </w:p>
        </w:tc>
        <w:tc>
          <w:tcPr>
            <w:tcW w:w="2321" w:type="dxa"/>
            <w:vAlign w:val="center"/>
            <w:textDirection w:val="lrTb"/>
            <w:noWrap w:val="false"/>
          </w:tcPr>
          <w:p>
            <w:pPr>
              <w:ind w:firstLine="420"/>
              <w:jc w:val="center"/>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2048" w:type="dxa"/>
            <w:vAlign w:val="center"/>
            <w:textDirection w:val="lrTb"/>
            <w:noWrap w:val="false"/>
          </w:tcPr>
          <w:p>
            <w:pPr>
              <w:ind w:firstLine="420"/>
              <w:jc w:val="center"/>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1276" w:type="dxa"/>
            <w:vAlign w:val="center"/>
            <w:textDirection w:val="lrTb"/>
            <w:noWrap w:val="false"/>
          </w:tcPr>
          <w:p>
            <w:pPr>
              <w:ind w:firstLine="420"/>
              <w:jc w:val="center"/>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r>
      <w:tr>
        <w:trPr>
          <w:trHeight w:val="267"/>
        </w:trPr>
        <w:tc>
          <w:tcPr>
            <w:tcW w:w="846" w:type="dxa"/>
            <w:vAlign w:val="center"/>
            <w:textDirection w:val="lrTb"/>
            <w:noWrap w:val="false"/>
          </w:tcPr>
          <w:p>
            <w:pPr>
              <w:ind w:firstLine="420"/>
              <w:jc w:val="center"/>
              <w:spacing w:line="360" w:lineRule="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w:t>
            </w:r>
            <w:r/>
          </w:p>
        </w:tc>
        <w:tc>
          <w:tcPr>
            <w:tcW w:w="1946" w:type="dxa"/>
            <w:vAlign w:val="center"/>
            <w:textDirection w:val="lrTb"/>
            <w:noWrap w:val="false"/>
          </w:tcPr>
          <w:p>
            <w:pPr>
              <w:ind w:firstLine="416"/>
              <w:jc w:val="center"/>
              <w:spacing w:line="360" w:lineRule="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pacing w:val="-1"/>
                <w:sz w:val="21"/>
                <w:szCs w:val="24"/>
                <w:highlight w:val="none"/>
                <w:lang w:val="en-US" w:eastAsia="zh-CN" w:bidi="ar-SA"/>
              </w:rPr>
              <w:t xml:space="preserve">其他商务要求</w:t>
            </w:r>
            <w:r/>
          </w:p>
        </w:tc>
        <w:tc>
          <w:tcPr>
            <w:tcW w:w="2321" w:type="dxa"/>
            <w:vAlign w:val="center"/>
            <w:textDirection w:val="lrTb"/>
            <w:noWrap w:val="false"/>
          </w:tcPr>
          <w:p>
            <w:pPr>
              <w:ind w:firstLine="420"/>
              <w:jc w:val="center"/>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2048" w:type="dxa"/>
            <w:vAlign w:val="center"/>
            <w:textDirection w:val="lrTb"/>
            <w:noWrap w:val="false"/>
          </w:tcPr>
          <w:p>
            <w:pPr>
              <w:ind w:firstLine="420"/>
              <w:jc w:val="center"/>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1276" w:type="dxa"/>
            <w:vAlign w:val="center"/>
            <w:textDirection w:val="lrTb"/>
            <w:noWrap w:val="false"/>
          </w:tcPr>
          <w:p>
            <w:pPr>
              <w:ind w:firstLine="420"/>
              <w:jc w:val="center"/>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r>
      <w:tr>
        <w:trPr>
          <w:trHeight w:val="263"/>
        </w:trPr>
        <w:tc>
          <w:tcPr>
            <w:tcW w:w="846" w:type="dxa"/>
            <w:vAlign w:val="top"/>
            <w:textDirection w:val="lrTb"/>
            <w:noWrap w:val="false"/>
          </w:tcPr>
          <w:p>
            <w:pPr>
              <w:ind w:firstLine="420"/>
              <w:jc w:val="center"/>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1946"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2321"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2048"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1276"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r>
      <w:tr>
        <w:trPr>
          <w:trHeight w:val="263"/>
        </w:trPr>
        <w:tc>
          <w:tcPr>
            <w:tcW w:w="846"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1946"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2321"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2048"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1276"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r>
      <w:tr>
        <w:trPr>
          <w:trHeight w:val="263"/>
        </w:trPr>
        <w:tc>
          <w:tcPr>
            <w:tcW w:w="846"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1946"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2321"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2048"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1276"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r>
      <w:tr>
        <w:trPr>
          <w:trHeight w:val="267"/>
        </w:trPr>
        <w:tc>
          <w:tcPr>
            <w:tcW w:w="846"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1946"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2321"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2048"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1276"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r>
    </w:tbl>
    <w:p>
      <w:pPr>
        <w:ind w:firstLine="436"/>
        <w:spacing w:line="360" w:lineRule="auto"/>
        <w:rPr>
          <w:rFonts w:ascii="宋体" w:hAnsi="宋体" w:eastAsia="宋体" w:cs="宋体"/>
          <w:color w:val="auto"/>
          <w:highlight w:val="none"/>
        </w:rPr>
      </w:pPr>
      <w:r>
        <w:rPr>
          <w:rFonts w:hint="eastAsia" w:ascii="宋体" w:hAnsi="宋体" w:eastAsia="宋体" w:cs="宋体"/>
          <w:color w:val="auto"/>
          <w:spacing w:val="4"/>
          <w:highlight w:val="none"/>
        </w:rPr>
        <w:t xml:space="preserve">注：供应商的响应</w:t>
      </w:r>
      <w:r>
        <w:rPr>
          <w:rFonts w:hint="eastAsia" w:ascii="宋体" w:hAnsi="宋体" w:eastAsia="宋体" w:cs="宋体"/>
          <w:color w:val="auto"/>
          <w:spacing w:val="2"/>
          <w:highlight w:val="none"/>
        </w:rPr>
        <w:t xml:space="preserve">文件(除服务要求部分)与磋商文件规定的有偏离的，应在此表中说明。未说明偏离的，将</w:t>
      </w:r>
      <w:r>
        <w:rPr>
          <w:rFonts w:hint="eastAsia" w:ascii="宋体" w:hAnsi="宋体" w:eastAsia="宋体" w:cs="宋体"/>
          <w:color w:val="auto"/>
          <w:spacing w:val="-1"/>
          <w:highlight w:val="none"/>
        </w:rPr>
        <w:t xml:space="preserve">被认为响应采购文件的规定。但该表</w:t>
      </w:r>
      <w:r>
        <w:rPr>
          <w:rFonts w:hint="eastAsia" w:ascii="宋体" w:hAnsi="宋体" w:eastAsia="宋体" w:cs="宋体"/>
          <w:color w:val="auto"/>
          <w:highlight w:val="none"/>
        </w:rPr>
        <w:t xml:space="preserve">不作为供应商对所投标服务关于商务条款等详细描述和说明的替代。</w:t>
      </w:r>
      <w:r/>
    </w:p>
    <w:p>
      <w:pPr>
        <w:ind w:firstLine="396"/>
        <w:spacing w:line="360" w:lineRule="auto"/>
        <w:rPr>
          <w:rFonts w:ascii="宋体" w:hAnsi="宋体" w:eastAsia="宋体" w:cs="宋体"/>
          <w:color w:val="auto"/>
          <w:highlight w:val="none"/>
        </w:rPr>
      </w:pPr>
      <w:r>
        <w:rPr>
          <w:rFonts w:hint="eastAsia" w:ascii="宋体" w:hAnsi="宋体" w:eastAsia="宋体" w:cs="宋体"/>
          <w:color w:val="auto"/>
          <w:spacing w:val="-6"/>
          <w:highlight w:val="none"/>
        </w:rPr>
        <w:t xml:space="preserve">条目内容</w:t>
      </w:r>
      <w:r>
        <w:rPr>
          <w:rFonts w:hint="eastAsia" w:ascii="宋体" w:hAnsi="宋体" w:eastAsia="宋体" w:cs="宋体"/>
          <w:color w:val="auto"/>
          <w:spacing w:val="-5"/>
          <w:highlight w:val="none"/>
        </w:rPr>
        <w:t xml:space="preserve">各</w:t>
      </w:r>
      <w:r>
        <w:rPr>
          <w:rFonts w:hint="eastAsia" w:ascii="宋体" w:hAnsi="宋体" w:eastAsia="宋体" w:cs="宋体"/>
          <w:color w:val="auto"/>
          <w:spacing w:val="-3"/>
          <w:highlight w:val="none"/>
        </w:rPr>
        <w:t xml:space="preserve">供应商根据本项目要求和实际情况不限于此，可自行增减。</w:t>
      </w:r>
      <w:r/>
    </w:p>
    <w:p>
      <w:pPr>
        <w:ind w:firstLine="420"/>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851"/>
        <w:ind w:firstLine="480"/>
        <w:jc w:val="both"/>
        <w:spacing w:line="36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磋商响应单位</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盖章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pStyle w:val="851"/>
        <w:ind w:firstLine="480"/>
        <w:jc w:val="both"/>
        <w:spacing w:line="36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lang w:val="en-US" w:eastAsia="zh-CN"/>
        </w:rPr>
        <w:t xml:space="preserve">或代理人（签字或盖章）</w:t>
      </w:r>
      <w:r>
        <w:rPr>
          <w:rFonts w:hint="eastAsia" w:ascii="宋体" w:hAnsi="宋体" w:eastAsia="宋体" w:cs="宋体"/>
          <w:color w:val="auto"/>
          <w:sz w:val="21"/>
          <w:szCs w:val="21"/>
          <w:highlight w:val="none"/>
        </w:rPr>
        <w:t xml:space="preserve">：</w:t>
      </w:r>
      <w:r/>
    </w:p>
    <w:p>
      <w:pPr>
        <w:pStyle w:val="851"/>
        <w:ind w:firstLine="480"/>
        <w:jc w:val="both"/>
        <w:spacing w:line="36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p>
    <w:p>
      <w:pPr>
        <w:rPr>
          <w:rFonts w:hint="eastAsia" w:cs="宋体"/>
          <w:color w:val="auto"/>
          <w:highlight w:val="none"/>
        </w:rPr>
      </w:pPr>
      <w:r>
        <w:rPr>
          <w:rFonts w:hint="eastAsia" w:cs="宋体"/>
          <w:color w:val="auto"/>
          <w:highlight w:val="none"/>
        </w:rPr>
        <w:br w:type="page" w:clear="all"/>
      </w:r>
      <w:r/>
    </w:p>
    <w:p>
      <w:pPr>
        <w:pStyle w:val="858"/>
        <w:numPr>
          <w:ilvl w:val="0"/>
          <w:numId w:val="0"/>
        </w:numPr>
        <w:spacing w:before="0" w:after="0" w:line="360" w:lineRule="auto"/>
        <w:widowControl/>
        <w:rPr>
          <w:rFonts w:cs="宋体"/>
          <w:color w:val="auto"/>
          <w:highlight w:val="none"/>
        </w:rPr>
      </w:pPr>
      <w:r>
        <w:rPr>
          <w:rFonts w:hint="eastAsia" w:cs="宋体"/>
          <w:color w:val="auto"/>
          <w:highlight w:val="none"/>
        </w:rPr>
        <w:t xml:space="preserve">1</w:t>
      </w:r>
      <w:r>
        <w:rPr>
          <w:rFonts w:hint="eastAsia" w:cs="宋体"/>
          <w:color w:val="auto"/>
          <w:highlight w:val="none"/>
          <w:lang w:val="en-US" w:eastAsia="zh-CN"/>
        </w:rPr>
        <w:t xml:space="preserve">3</w:t>
      </w:r>
      <w:r>
        <w:rPr>
          <w:rFonts w:hint="eastAsia" w:cs="宋体"/>
          <w:color w:val="auto"/>
          <w:highlight w:val="none"/>
        </w:rPr>
        <w:t xml:space="preserve">、类似项目业绩一栏表</w:t>
      </w:r>
      <w:r/>
    </w:p>
    <w:p>
      <w:pPr>
        <w:ind w:firstLine="444"/>
        <w:jc w:val="center"/>
        <w:spacing w:line="360" w:lineRule="auto"/>
        <w:rPr>
          <w:rFonts w:ascii="宋体" w:hAnsi="宋体" w:eastAsia="宋体" w:cs="宋体"/>
          <w:b/>
          <w:bCs/>
          <w:color w:val="auto"/>
          <w:spacing w:val="4"/>
          <w:highlight w:val="none"/>
        </w:rPr>
      </w:pPr>
      <w:r>
        <w:rPr>
          <w:rFonts w:hint="eastAsia" w:ascii="宋体" w:hAnsi="宋体" w:eastAsia="宋体" w:cs="宋体"/>
          <w:b/>
          <w:bCs/>
          <w:color w:val="auto"/>
          <w:spacing w:val="4"/>
          <w:highlight w:val="none"/>
        </w:rPr>
        <w:t xml:space="preserve">类似项目业绩一览表</w:t>
      </w:r>
      <w:r/>
    </w:p>
    <w:p>
      <w:pPr>
        <w:ind w:firstLine="384"/>
        <w:spacing w:line="360" w:lineRule="auto"/>
        <w:rPr>
          <w:rFonts w:ascii="宋体" w:hAnsi="宋体" w:eastAsia="宋体" w:cs="宋体"/>
          <w:color w:val="auto"/>
          <w:highlight w:val="none"/>
        </w:rPr>
      </w:pPr>
      <w:r>
        <w:rPr>
          <w:rFonts w:hint="eastAsia" w:ascii="宋体" w:hAnsi="宋体" w:eastAsia="宋体" w:cs="宋体"/>
          <w:color w:val="auto"/>
          <w:spacing w:val="-9"/>
          <w:highlight w:val="none"/>
        </w:rPr>
        <w:t xml:space="preserve">项</w:t>
      </w:r>
      <w:r>
        <w:rPr>
          <w:rFonts w:hint="eastAsia" w:ascii="宋体" w:hAnsi="宋体" w:eastAsia="宋体" w:cs="宋体"/>
          <w:color w:val="auto"/>
          <w:spacing w:val="-6"/>
          <w:highlight w:val="none"/>
        </w:rPr>
        <w:t xml:space="preserve">目编号：</w:t>
      </w:r>
      <w:r/>
    </w:p>
    <w:p>
      <w:pPr>
        <w:ind w:firstLine="40"/>
        <w:spacing w:line="360" w:lineRule="auto"/>
        <w:rPr>
          <w:rFonts w:ascii="宋体" w:hAnsi="宋体" w:eastAsia="宋体" w:cs="宋体"/>
          <w:color w:val="auto"/>
          <w:sz w:val="2"/>
          <w:highlight w:val="none"/>
        </w:rPr>
      </w:pPr>
      <w:r>
        <w:rPr>
          <w:rFonts w:ascii="宋体" w:hAnsi="宋体" w:eastAsia="宋体" w:cs="宋体"/>
          <w:color w:val="auto"/>
          <w:sz w:val="2"/>
          <w:highlight w:val="none"/>
        </w:rPr>
      </w:r>
      <w:r/>
    </w:p>
    <w:tbl>
      <w:tblPr>
        <w:tblStyle w:val="859"/>
        <w:tblW w:w="9278" w:type="dxa"/>
        <w:tblInd w:w="23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53"/>
        <w:gridCol w:w="2029"/>
        <w:gridCol w:w="1877"/>
        <w:gridCol w:w="2687"/>
        <w:gridCol w:w="1332"/>
      </w:tblGrid>
      <w:tr>
        <w:trPr>
          <w:trHeight w:val="541"/>
        </w:trPr>
        <w:tc>
          <w:tcPr>
            <w:tcW w:w="1353" w:type="dxa"/>
            <w:vAlign w:val="center"/>
            <w:textDirection w:val="lrTb"/>
            <w:noWrap w:val="false"/>
          </w:tcPr>
          <w:p>
            <w:pPr>
              <w:ind w:firstLine="412"/>
              <w:jc w:val="center"/>
              <w:spacing w:line="360" w:lineRule="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pacing w:val="-2"/>
                <w:sz w:val="21"/>
                <w:szCs w:val="24"/>
                <w:highlight w:val="none"/>
                <w:lang w:val="en-US" w:eastAsia="zh-CN" w:bidi="ar-SA"/>
              </w:rPr>
              <w:t xml:space="preserve">序</w:t>
            </w:r>
            <w:r>
              <w:rPr>
                <w:rFonts w:hint="eastAsia" w:ascii="宋体" w:hAnsi="宋体" w:eastAsia="宋体" w:cs="宋体"/>
                <w:color w:val="auto"/>
                <w:spacing w:val="-1"/>
                <w:sz w:val="21"/>
                <w:szCs w:val="24"/>
                <w:highlight w:val="none"/>
                <w:lang w:val="en-US" w:eastAsia="zh-CN" w:bidi="ar-SA"/>
              </w:rPr>
              <w:t xml:space="preserve">号</w:t>
            </w:r>
            <w:r/>
          </w:p>
        </w:tc>
        <w:tc>
          <w:tcPr>
            <w:tcW w:w="2029" w:type="dxa"/>
            <w:vAlign w:val="center"/>
            <w:textDirection w:val="lrTb"/>
            <w:noWrap w:val="false"/>
          </w:tcPr>
          <w:p>
            <w:pPr>
              <w:ind w:firstLine="408"/>
              <w:jc w:val="center"/>
              <w:spacing w:line="360" w:lineRule="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pacing w:val="-3"/>
                <w:sz w:val="21"/>
                <w:szCs w:val="24"/>
                <w:highlight w:val="none"/>
                <w:lang w:val="en-US" w:eastAsia="zh-CN" w:bidi="ar-SA"/>
              </w:rPr>
              <w:t xml:space="preserve">项</w:t>
            </w:r>
            <w:r>
              <w:rPr>
                <w:rFonts w:hint="eastAsia" w:ascii="宋体" w:hAnsi="宋体" w:eastAsia="宋体" w:cs="宋体"/>
                <w:color w:val="auto"/>
                <w:spacing w:val="-2"/>
                <w:sz w:val="21"/>
                <w:szCs w:val="24"/>
                <w:highlight w:val="none"/>
                <w:lang w:val="en-US" w:eastAsia="zh-CN" w:bidi="ar-SA"/>
              </w:rPr>
              <w:t xml:space="preserve">目名称</w:t>
            </w:r>
            <w:r/>
          </w:p>
        </w:tc>
        <w:tc>
          <w:tcPr>
            <w:tcW w:w="1877" w:type="dxa"/>
            <w:vAlign w:val="center"/>
            <w:textDirection w:val="lrTb"/>
            <w:noWrap w:val="false"/>
          </w:tcPr>
          <w:p>
            <w:pPr>
              <w:ind w:firstLine="408"/>
              <w:jc w:val="center"/>
              <w:spacing w:line="360" w:lineRule="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pacing w:val="-3"/>
                <w:sz w:val="21"/>
                <w:szCs w:val="24"/>
                <w:highlight w:val="none"/>
                <w:lang w:val="en-US" w:eastAsia="zh-CN" w:bidi="ar-SA"/>
              </w:rPr>
              <w:t xml:space="preserve">合同签订时间</w:t>
            </w:r>
            <w:r/>
          </w:p>
        </w:tc>
        <w:tc>
          <w:tcPr>
            <w:tcW w:w="2687" w:type="dxa"/>
            <w:vAlign w:val="center"/>
            <w:textDirection w:val="lrTb"/>
            <w:noWrap w:val="false"/>
          </w:tcPr>
          <w:p>
            <w:pPr>
              <w:ind w:firstLine="412"/>
              <w:jc w:val="center"/>
              <w:spacing w:line="360" w:lineRule="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pacing w:val="-2"/>
                <w:sz w:val="21"/>
                <w:szCs w:val="24"/>
                <w:highlight w:val="none"/>
                <w:lang w:val="en-US" w:eastAsia="zh-CN" w:bidi="ar-SA"/>
              </w:rPr>
              <w:t xml:space="preserve">采</w:t>
            </w:r>
            <w:r>
              <w:rPr>
                <w:rFonts w:hint="eastAsia" w:ascii="宋体" w:hAnsi="宋体" w:eastAsia="宋体" w:cs="宋体"/>
                <w:color w:val="auto"/>
                <w:spacing w:val="-1"/>
                <w:sz w:val="21"/>
                <w:szCs w:val="24"/>
                <w:highlight w:val="none"/>
                <w:lang w:val="en-US" w:eastAsia="zh-CN" w:bidi="ar-SA"/>
              </w:rPr>
              <w:t xml:space="preserve">购单位</w:t>
            </w:r>
            <w:r/>
          </w:p>
        </w:tc>
        <w:tc>
          <w:tcPr>
            <w:tcW w:w="1332" w:type="dxa"/>
            <w:vAlign w:val="center"/>
            <w:textDirection w:val="lrTb"/>
            <w:noWrap w:val="false"/>
          </w:tcPr>
          <w:p>
            <w:pPr>
              <w:ind w:firstLine="408"/>
              <w:jc w:val="center"/>
              <w:spacing w:line="360" w:lineRule="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pacing w:val="-3"/>
                <w:sz w:val="21"/>
                <w:szCs w:val="24"/>
                <w:highlight w:val="none"/>
                <w:lang w:val="en-US" w:eastAsia="zh-CN" w:bidi="ar-SA"/>
              </w:rPr>
              <w:t xml:space="preserve">备</w:t>
            </w:r>
            <w:r>
              <w:rPr>
                <w:rFonts w:hint="eastAsia" w:ascii="宋体" w:hAnsi="宋体" w:eastAsia="宋体" w:cs="宋体"/>
                <w:color w:val="auto"/>
                <w:spacing w:val="-2"/>
                <w:sz w:val="21"/>
                <w:szCs w:val="24"/>
                <w:highlight w:val="none"/>
                <w:lang w:val="en-US" w:eastAsia="zh-CN" w:bidi="ar-SA"/>
              </w:rPr>
              <w:t xml:space="preserve">注</w:t>
            </w:r>
            <w:r/>
          </w:p>
        </w:tc>
      </w:tr>
      <w:tr>
        <w:trPr>
          <w:trHeight w:val="270"/>
        </w:trPr>
        <w:tc>
          <w:tcPr>
            <w:tcW w:w="1353" w:type="dxa"/>
            <w:vAlign w:val="center"/>
            <w:textDirection w:val="lrTb"/>
            <w:noWrap w:val="false"/>
          </w:tcPr>
          <w:p>
            <w:pPr>
              <w:ind w:firstLine="420"/>
              <w:jc w:val="center"/>
              <w:spacing w:line="360" w:lineRule="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1</w:t>
            </w:r>
            <w:r/>
          </w:p>
        </w:tc>
        <w:tc>
          <w:tcPr>
            <w:tcW w:w="2029"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1877"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2687"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1332"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r>
      <w:tr>
        <w:trPr>
          <w:trHeight w:val="268"/>
        </w:trPr>
        <w:tc>
          <w:tcPr>
            <w:tcW w:w="1353" w:type="dxa"/>
            <w:vAlign w:val="center"/>
            <w:textDirection w:val="lrTb"/>
            <w:noWrap w:val="false"/>
          </w:tcPr>
          <w:p>
            <w:pPr>
              <w:ind w:firstLine="420"/>
              <w:jc w:val="center"/>
              <w:spacing w:line="360" w:lineRule="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2</w:t>
            </w:r>
            <w:r/>
          </w:p>
        </w:tc>
        <w:tc>
          <w:tcPr>
            <w:tcW w:w="2029"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1877"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2687"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1332"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r>
      <w:tr>
        <w:trPr>
          <w:trHeight w:val="271"/>
        </w:trPr>
        <w:tc>
          <w:tcPr>
            <w:tcW w:w="1353" w:type="dxa"/>
            <w:vAlign w:val="center"/>
            <w:textDirection w:val="lrTb"/>
            <w:noWrap w:val="false"/>
          </w:tcPr>
          <w:p>
            <w:pPr>
              <w:ind w:firstLine="420"/>
              <w:jc w:val="center"/>
              <w:spacing w:line="360" w:lineRule="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3</w:t>
            </w:r>
            <w:r/>
          </w:p>
        </w:tc>
        <w:tc>
          <w:tcPr>
            <w:tcW w:w="2029"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1877"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2687"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1332"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r>
      <w:tr>
        <w:trPr>
          <w:trHeight w:val="268"/>
        </w:trPr>
        <w:tc>
          <w:tcPr>
            <w:tcW w:w="1353" w:type="dxa"/>
            <w:vAlign w:val="center"/>
            <w:textDirection w:val="lrTb"/>
            <w:noWrap w:val="false"/>
          </w:tcPr>
          <w:p>
            <w:pPr>
              <w:ind w:firstLine="420"/>
              <w:jc w:val="center"/>
              <w:spacing w:line="360" w:lineRule="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4</w:t>
            </w:r>
            <w:r/>
          </w:p>
        </w:tc>
        <w:tc>
          <w:tcPr>
            <w:tcW w:w="2029"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1877"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2687"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1332"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r>
      <w:tr>
        <w:trPr>
          <w:trHeight w:val="271"/>
        </w:trPr>
        <w:tc>
          <w:tcPr>
            <w:tcW w:w="1353" w:type="dxa"/>
            <w:vAlign w:val="center"/>
            <w:textDirection w:val="lrTb"/>
            <w:noWrap w:val="false"/>
          </w:tcPr>
          <w:p>
            <w:pPr>
              <w:ind w:firstLine="420"/>
              <w:jc w:val="center"/>
              <w:spacing w:line="360" w:lineRule="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5</w:t>
            </w:r>
            <w:r/>
          </w:p>
        </w:tc>
        <w:tc>
          <w:tcPr>
            <w:tcW w:w="2029"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1877"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2687"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1332"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r>
      <w:tr>
        <w:trPr>
          <w:trHeight w:val="271"/>
        </w:trPr>
        <w:tc>
          <w:tcPr>
            <w:tcW w:w="1353" w:type="dxa"/>
            <w:vAlign w:val="center"/>
            <w:textDirection w:val="lrTb"/>
            <w:noWrap w:val="false"/>
          </w:tcPr>
          <w:p>
            <w:pPr>
              <w:ind w:firstLine="420"/>
              <w:jc w:val="center"/>
              <w:spacing w:line="360" w:lineRule="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6</w:t>
            </w:r>
            <w:r/>
          </w:p>
        </w:tc>
        <w:tc>
          <w:tcPr>
            <w:tcW w:w="2029"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1877"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2687"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1332"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r>
      <w:tr>
        <w:trPr>
          <w:trHeight w:val="275"/>
        </w:trPr>
        <w:tc>
          <w:tcPr>
            <w:tcW w:w="1353" w:type="dxa"/>
            <w:vAlign w:val="center"/>
            <w:textDirection w:val="lrTb"/>
            <w:noWrap w:val="false"/>
          </w:tcPr>
          <w:p>
            <w:pPr>
              <w:ind w:firstLine="420"/>
              <w:jc w:val="center"/>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2029"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1877"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2687"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W w:w="1332" w:type="dxa"/>
            <w:vAlign w:val="top"/>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r>
    </w:tbl>
    <w:p>
      <w:pPr>
        <w:ind w:firstLine="420"/>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16"/>
        <w:spacing w:line="360" w:lineRule="auto"/>
        <w:rPr>
          <w:rFonts w:ascii="宋体" w:hAnsi="宋体" w:eastAsia="宋体" w:cs="宋体"/>
          <w:color w:val="auto"/>
          <w:highlight w:val="none"/>
        </w:rPr>
      </w:pPr>
      <w:r>
        <w:rPr>
          <w:rFonts w:hint="eastAsia" w:ascii="宋体" w:hAnsi="宋体" w:eastAsia="宋体" w:cs="宋体"/>
          <w:color w:val="auto"/>
          <w:spacing w:val="-1"/>
          <w:highlight w:val="none"/>
        </w:rPr>
        <w:t xml:space="preserve">注：</w:t>
      </w:r>
      <w:r>
        <w:rPr>
          <w:rFonts w:hint="eastAsia" w:ascii="宋体" w:hAnsi="宋体" w:eastAsia="宋体" w:cs="宋体"/>
          <w:color w:val="auto"/>
          <w:highlight w:val="none"/>
        </w:rPr>
        <w:t xml:space="preserve">若事项较多，供应商可根据响应内容的实际情况另纸说明。</w:t>
      </w:r>
      <w:r/>
    </w:p>
    <w:p>
      <w:pPr>
        <w:ind w:firstLine="428"/>
        <w:spacing w:line="360" w:lineRule="auto"/>
        <w:rPr>
          <w:rFonts w:ascii="宋体" w:hAnsi="宋体" w:eastAsia="宋体" w:cs="宋体"/>
          <w:b/>
          <w:color w:val="auto"/>
          <w:highlight w:val="none"/>
        </w:rPr>
      </w:pPr>
      <w:r/>
      <w:bookmarkStart w:id="12" w:name="_Toc103258852"/>
      <w:r/>
      <w:r/>
    </w:p>
    <w:p>
      <w:pPr>
        <w:ind w:firstLine="428"/>
        <w:spacing w:line="360" w:lineRule="auto"/>
        <w:rPr>
          <w:rFonts w:ascii="宋体" w:hAnsi="宋体" w:eastAsia="宋体" w:cs="宋体"/>
          <w:b/>
          <w:color w:val="auto"/>
          <w:highlight w:val="none"/>
        </w:rPr>
      </w:pPr>
      <w:r>
        <w:rPr>
          <w:rFonts w:ascii="宋体" w:hAnsi="宋体" w:eastAsia="宋体" w:cs="宋体"/>
          <w:b/>
          <w:color w:val="auto"/>
          <w:highlight w:val="none"/>
        </w:rPr>
      </w:r>
      <w:r/>
    </w:p>
    <w:p>
      <w:pPr>
        <w:pStyle w:val="851"/>
        <w:ind w:firstLine="480"/>
        <w:jc w:val="both"/>
        <w:spacing w:line="36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磋商响应单位</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盖章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pStyle w:val="851"/>
        <w:ind w:firstLine="480"/>
        <w:jc w:val="both"/>
        <w:spacing w:line="36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lang w:val="en-US" w:eastAsia="zh-CN"/>
        </w:rPr>
        <w:t xml:space="preserve">或代理人（签字或盖章）</w:t>
      </w:r>
      <w:r>
        <w:rPr>
          <w:rFonts w:hint="eastAsia" w:ascii="宋体" w:hAnsi="宋体" w:eastAsia="宋体" w:cs="宋体"/>
          <w:color w:val="auto"/>
          <w:sz w:val="21"/>
          <w:szCs w:val="21"/>
          <w:highlight w:val="none"/>
        </w:rPr>
        <w:t xml:space="preserve">：</w:t>
      </w:r>
      <w:r/>
    </w:p>
    <w:p>
      <w:pPr>
        <w:pStyle w:val="851"/>
        <w:ind w:firstLine="480"/>
        <w:jc w:val="both"/>
        <w:spacing w:line="36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p>
    <w:p>
      <w:pPr>
        <w:rPr>
          <w:rFonts w:hint="eastAsia" w:cs="宋体"/>
          <w:color w:val="auto"/>
          <w:highlight w:val="none"/>
        </w:rPr>
      </w:pPr>
      <w:r>
        <w:rPr>
          <w:rFonts w:hint="eastAsia" w:cs="宋体"/>
          <w:color w:val="auto"/>
          <w:highlight w:val="none"/>
        </w:rPr>
        <w:br w:type="page" w:clear="all"/>
      </w:r>
      <w:r/>
    </w:p>
    <w:p>
      <w:pPr>
        <w:pStyle w:val="858"/>
        <w:numPr>
          <w:ilvl w:val="0"/>
          <w:numId w:val="0"/>
        </w:numPr>
        <w:spacing w:before="0" w:after="0" w:line="360" w:lineRule="auto"/>
        <w:widowControl/>
        <w:rPr>
          <w:rFonts w:cs="宋体"/>
          <w:color w:val="auto"/>
          <w:highlight w:val="none"/>
        </w:rPr>
      </w:pPr>
      <w:r>
        <w:rPr>
          <w:rFonts w:hint="eastAsia" w:cs="宋体"/>
          <w:color w:val="auto"/>
          <w:highlight w:val="none"/>
        </w:rPr>
        <w:t xml:space="preserve">1</w:t>
      </w:r>
      <w:r>
        <w:rPr>
          <w:rFonts w:hint="eastAsia" w:cs="宋体"/>
          <w:color w:val="auto"/>
          <w:highlight w:val="none"/>
          <w:lang w:val="en-US" w:eastAsia="zh-CN"/>
        </w:rPr>
        <w:t xml:space="preserve">4</w:t>
      </w:r>
      <w:r>
        <w:rPr>
          <w:rFonts w:hint="eastAsia" w:cs="宋体"/>
          <w:color w:val="auto"/>
          <w:highlight w:val="none"/>
        </w:rPr>
        <w:t xml:space="preserve">、关于资格文件的声明函</w:t>
      </w:r>
      <w:bookmarkEnd w:id="12"/>
      <w:r/>
      <w:r/>
    </w:p>
    <w:p>
      <w:pPr>
        <w:ind w:firstLine="428"/>
        <w:jc w:val="center"/>
        <w:spacing w:line="360" w:lineRule="auto"/>
        <w:rPr>
          <w:rFonts w:ascii="宋体" w:hAnsi="宋体" w:eastAsia="宋体" w:cs="宋体"/>
          <w:b/>
          <w:color w:val="auto"/>
          <w:highlight w:val="none"/>
        </w:rPr>
      </w:pPr>
      <w:r>
        <w:rPr>
          <w:rFonts w:ascii="宋体" w:hAnsi="宋体" w:eastAsia="宋体" w:cs="宋体"/>
          <w:b/>
          <w:color w:val="auto"/>
          <w:highlight w:val="none"/>
        </w:rPr>
      </w:r>
      <w:r/>
    </w:p>
    <w:p>
      <w:pPr>
        <w:ind w:firstLine="428"/>
        <w:jc w:val="center"/>
        <w:spacing w:line="360" w:lineRule="auto"/>
        <w:rPr>
          <w:rFonts w:ascii="宋体" w:hAnsi="宋体" w:eastAsia="宋体" w:cs="宋体"/>
          <w:b/>
          <w:color w:val="auto"/>
          <w:highlight w:val="none"/>
        </w:rPr>
      </w:pPr>
      <w:r>
        <w:rPr>
          <w:rFonts w:hint="eastAsia" w:ascii="宋体" w:hAnsi="宋体" w:eastAsia="宋体" w:cs="宋体"/>
          <w:b/>
          <w:color w:val="auto"/>
          <w:highlight w:val="none"/>
        </w:rPr>
        <w:t xml:space="preserve">关于资格文件的声明函</w:t>
      </w:r>
      <w:r/>
    </w:p>
    <w:p>
      <w:pPr>
        <w:ind w:firstLine="420"/>
        <w:jc w:val="center"/>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0"/>
        <w:spacing w:line="360" w:lineRule="auto"/>
        <w:rPr>
          <w:rFonts w:ascii="宋体" w:hAnsi="宋体" w:eastAsia="宋体" w:cs="宋体"/>
          <w:color w:val="auto"/>
          <w:highlight w:val="none"/>
        </w:rPr>
      </w:pPr>
      <w:r>
        <w:rPr>
          <w:rFonts w:hint="eastAsia" w:ascii="宋体" w:hAnsi="宋体" w:eastAsia="宋体" w:cs="宋体"/>
          <w:color w:val="auto"/>
          <w:highlight w:val="none"/>
          <w:u w:val="single"/>
          <w:lang w:eastAsia="zh-CN"/>
        </w:rPr>
        <w:t xml:space="preserve">研佳科技咨询（苏州）有限公司</w:t>
      </w:r>
      <w:r>
        <w:rPr>
          <w:rFonts w:hint="eastAsia" w:ascii="宋体" w:hAnsi="宋体" w:eastAsia="宋体" w:cs="宋体"/>
          <w:color w:val="auto"/>
          <w:highlight w:val="none"/>
        </w:rPr>
        <w:t xml:space="preserve">：</w:t>
      </w:r>
      <w:r/>
    </w:p>
    <w:p>
      <w:pPr>
        <w:ind w:firstLine="42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本公司愿就由贵公司组织实施的编号为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号（项目编号）的磋商采购活动进行响应。本公司所提交的响应文件中所有关于磋商资格的文件、证明和陈述均是真实的、准确的。若与真实情况不符，本公司愿意承担由此而产生的一切后果。</w:t>
      </w:r>
      <w:r/>
    </w:p>
    <w:p>
      <w:pPr>
        <w:ind w:firstLine="420"/>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854"/>
        <w:ind w:firstLine="420"/>
        <w:spacing w:line="360" w:lineRule="auto"/>
        <w:rPr>
          <w:rFonts w:hAnsi="宋体" w:cs="宋体"/>
          <w:color w:val="auto"/>
          <w:szCs w:val="21"/>
          <w:highlight w:val="none"/>
        </w:rPr>
      </w:pPr>
      <w:r>
        <w:rPr>
          <w:rFonts w:hAnsi="宋体" w:cs="宋体"/>
          <w:color w:val="auto"/>
          <w:szCs w:val="21"/>
          <w:highlight w:val="none"/>
        </w:rPr>
      </w:r>
      <w:r/>
    </w:p>
    <w:p>
      <w:pPr>
        <w:pStyle w:val="851"/>
        <w:ind w:firstLine="480"/>
        <w:jc w:val="both"/>
        <w:spacing w:line="36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磋商响应单位</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盖章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pStyle w:val="851"/>
        <w:ind w:firstLine="480"/>
        <w:jc w:val="both"/>
        <w:spacing w:line="36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lang w:val="en-US" w:eastAsia="zh-CN"/>
        </w:rPr>
        <w:t xml:space="preserve">或代理人（签字或盖章）</w:t>
      </w:r>
      <w:r>
        <w:rPr>
          <w:rFonts w:hint="eastAsia" w:ascii="宋体" w:hAnsi="宋体" w:eastAsia="宋体" w:cs="宋体"/>
          <w:color w:val="auto"/>
          <w:sz w:val="21"/>
          <w:szCs w:val="21"/>
          <w:highlight w:val="none"/>
        </w:rPr>
        <w:t xml:space="preserve">：</w:t>
      </w:r>
      <w:r/>
    </w:p>
    <w:p>
      <w:pPr>
        <w:pStyle w:val="851"/>
        <w:ind w:firstLine="480"/>
        <w:jc w:val="both"/>
        <w:spacing w:line="36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p>
    <w:p>
      <w:pPr>
        <w:rPr>
          <w:rFonts w:hint="eastAsia" w:cs="宋体"/>
          <w:color w:val="auto"/>
          <w:highlight w:val="none"/>
        </w:rPr>
      </w:pPr>
      <w:r/>
      <w:bookmarkStart w:id="13" w:name="_Toc103258853"/>
      <w:r>
        <w:rPr>
          <w:rFonts w:hint="eastAsia" w:cs="宋体"/>
          <w:color w:val="auto"/>
          <w:highlight w:val="none"/>
        </w:rPr>
        <w:br w:type="page" w:clear="all"/>
      </w:r>
      <w:r/>
    </w:p>
    <w:p>
      <w:pPr>
        <w:pStyle w:val="858"/>
        <w:numPr>
          <w:ilvl w:val="0"/>
          <w:numId w:val="0"/>
        </w:numPr>
        <w:spacing w:before="0" w:after="0" w:line="360" w:lineRule="auto"/>
        <w:widowControl/>
        <w:rPr>
          <w:rFonts w:cs="宋体"/>
          <w:color w:val="auto"/>
          <w:highlight w:val="none"/>
        </w:rPr>
      </w:pPr>
      <w:r>
        <w:rPr>
          <w:rFonts w:hint="eastAsia" w:cs="宋体"/>
          <w:color w:val="auto"/>
          <w:highlight w:val="none"/>
        </w:rPr>
        <w:t xml:space="preserve">1</w:t>
      </w:r>
      <w:r>
        <w:rPr>
          <w:rFonts w:hint="eastAsia" w:cs="宋体"/>
          <w:color w:val="auto"/>
          <w:highlight w:val="none"/>
          <w:lang w:val="en-US" w:eastAsia="zh-CN"/>
        </w:rPr>
        <w:t xml:space="preserve">5</w:t>
      </w:r>
      <w:r>
        <w:rPr>
          <w:rFonts w:hint="eastAsia" w:cs="宋体"/>
          <w:color w:val="auto"/>
          <w:highlight w:val="none"/>
        </w:rPr>
        <w:t xml:space="preserve">、磋商响应单位基本情况表</w:t>
      </w:r>
      <w:bookmarkEnd w:id="13"/>
      <w:r/>
      <w:r/>
    </w:p>
    <w:tbl>
      <w:tblPr>
        <w:tblStyle w:val="844"/>
        <w:tblW w:w="9073" w:type="dxa"/>
        <w:jc w:val="center"/>
        <w:tblLayout w:type="fixed"/>
        <w:tblCellMar>
          <w:left w:w="0" w:type="dxa"/>
          <w:top w:w="0" w:type="dxa"/>
          <w:right w:w="0" w:type="dxa"/>
          <w:bottom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firstLine="420"/>
              <w:jc w:val="center"/>
              <w:spacing w:line="360" w:lineRule="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firstLine="420"/>
              <w:jc w:val="center"/>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firstLine="420"/>
              <w:jc w:val="center"/>
              <w:spacing w:line="360" w:lineRule="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420"/>
              <w:jc w:val="center"/>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firstLine="420"/>
              <w:jc w:val="center"/>
              <w:spacing w:line="360" w:lineRule="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firstLine="420"/>
              <w:jc w:val="center"/>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firstLine="420"/>
              <w:jc w:val="center"/>
              <w:spacing w:line="360" w:lineRule="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420"/>
              <w:jc w:val="center"/>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firstLine="420"/>
              <w:jc w:val="center"/>
              <w:spacing w:line="360" w:lineRule="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firstLine="420"/>
              <w:jc w:val="center"/>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firstLine="420"/>
              <w:jc w:val="center"/>
              <w:spacing w:line="360" w:lineRule="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firstLine="420"/>
              <w:jc w:val="center"/>
              <w:spacing w:line="360" w:lineRule="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2024年  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firstLine="0"/>
              <w:jc w:val="both"/>
              <w:spacing w:line="360" w:lineRule="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420"/>
              <w:jc w:val="center"/>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firstLine="420"/>
              <w:jc w:val="center"/>
              <w:spacing w:line="360" w:lineRule="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firstLine="420"/>
              <w:jc w:val="center"/>
              <w:spacing w:line="360" w:lineRule="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firstLine="210"/>
              <w:jc w:val="both"/>
              <w:spacing w:line="360" w:lineRule="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840"/>
              <w:jc w:val="both"/>
              <w:spacing w:line="360" w:lineRule="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2024年   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firstLine="420"/>
              <w:jc w:val="center"/>
              <w:spacing w:line="360" w:lineRule="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firstLine="420"/>
              <w:jc w:val="center"/>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firstLine="420"/>
              <w:jc w:val="center"/>
              <w:spacing w:line="360" w:lineRule="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firstLine="420"/>
              <w:jc w:val="center"/>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firstLine="420"/>
              <w:jc w:val="center"/>
              <w:spacing w:line="360" w:lineRule="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firstLine="420"/>
              <w:jc w:val="center"/>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firstLine="420"/>
              <w:jc w:val="center"/>
              <w:spacing w:line="360" w:lineRule="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firstLine="420"/>
              <w:jc w:val="center"/>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firstLine="420"/>
              <w:jc w:val="center"/>
              <w:spacing w:line="360" w:lineRule="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firstLine="420"/>
              <w:jc w:val="center"/>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firstLine="420"/>
              <w:jc w:val="center"/>
              <w:spacing w:line="360" w:lineRule="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firstLine="420"/>
              <w:jc w:val="center"/>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firstLine="420"/>
              <w:jc w:val="center"/>
              <w:spacing w:line="360" w:lineRule="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firstLine="420"/>
              <w:jc w:val="center"/>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r>
    </w:tbl>
    <w:p>
      <w:pPr>
        <w:ind w:firstLine="420"/>
        <w:spacing w:line="360" w:lineRule="auto"/>
        <w:rPr>
          <w:rFonts w:ascii="宋体" w:hAnsi="宋体" w:eastAsia="宋体" w:cs="宋体"/>
          <w:b/>
          <w:color w:val="auto"/>
          <w:highlight w:val="none"/>
        </w:rPr>
      </w:pPr>
      <w:r>
        <w:rPr>
          <w:rFonts w:hint="eastAsia" w:ascii="宋体" w:hAnsi="宋体" w:eastAsia="宋体" w:cs="宋体"/>
          <w:color w:val="auto"/>
          <w:highlight w:val="none"/>
        </w:rPr>
        <w:t xml:space="preserve">注：若事项较多，供应商可根据实际情况另纸说明。</w:t>
      </w:r>
      <w:r/>
    </w:p>
    <w:p>
      <w:pPr>
        <w:ind w:firstLine="420"/>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851"/>
        <w:ind w:firstLine="480"/>
        <w:jc w:val="both"/>
        <w:spacing w:line="36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磋商响应单位</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盖章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pStyle w:val="851"/>
        <w:ind w:firstLine="480"/>
        <w:jc w:val="both"/>
        <w:spacing w:line="36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lang w:val="en-US" w:eastAsia="zh-CN"/>
        </w:rPr>
        <w:t xml:space="preserve">或代理人（签字或盖章）</w:t>
      </w:r>
      <w:r>
        <w:rPr>
          <w:rFonts w:hint="eastAsia" w:ascii="宋体" w:hAnsi="宋体" w:eastAsia="宋体" w:cs="宋体"/>
          <w:color w:val="auto"/>
          <w:sz w:val="21"/>
          <w:szCs w:val="21"/>
          <w:highlight w:val="none"/>
        </w:rPr>
        <w:t xml:space="preserve">：</w:t>
      </w:r>
      <w:r/>
    </w:p>
    <w:p>
      <w:pPr>
        <w:pStyle w:val="851"/>
        <w:ind w:firstLine="480"/>
        <w:jc w:val="both"/>
        <w:spacing w:line="36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p>
    <w:p>
      <w:pPr>
        <w:ind w:firstLine="0"/>
        <w:spacing w:line="240" w:lineRule="auto"/>
        <w:rPr>
          <w:rFonts w:ascii="宋体" w:hAnsi="宋体" w:eastAsia="宋体" w:cs="宋体"/>
          <w:color w:val="auto"/>
          <w:highlight w:val="none"/>
        </w:rPr>
      </w:pPr>
      <w:r>
        <w:rPr>
          <w:rFonts w:ascii="宋体" w:hAnsi="宋体" w:eastAsia="宋体" w:cs="宋体"/>
          <w:color w:val="auto"/>
          <w:highlight w:val="none"/>
        </w:rPr>
        <w:br w:type="page" w:clear="all"/>
      </w:r>
      <w:r/>
    </w:p>
    <w:p>
      <w:pPr>
        <w:pStyle w:val="858"/>
        <w:numPr>
          <w:ilvl w:val="0"/>
          <w:numId w:val="0"/>
        </w:numPr>
        <w:spacing w:before="0" w:after="0" w:line="360" w:lineRule="auto"/>
        <w:widowControl/>
        <w:rPr>
          <w:rFonts w:cs="宋体"/>
          <w:color w:val="auto"/>
          <w:highlight w:val="none"/>
        </w:rPr>
      </w:pPr>
      <w:r>
        <w:rPr>
          <w:rFonts w:hint="eastAsia" w:cs="宋体"/>
          <w:color w:val="auto"/>
          <w:highlight w:val="none"/>
        </w:rPr>
        <w:t xml:space="preserve">1</w:t>
      </w:r>
      <w:r>
        <w:rPr>
          <w:rFonts w:hint="eastAsia" w:cs="宋体"/>
          <w:color w:val="auto"/>
          <w:highlight w:val="none"/>
          <w:lang w:val="en-US" w:eastAsia="zh-CN"/>
        </w:rPr>
        <w:t xml:space="preserve">6</w:t>
      </w:r>
      <w:r>
        <w:rPr>
          <w:rFonts w:hint="eastAsia" w:cs="宋体"/>
          <w:color w:val="auto"/>
          <w:highlight w:val="none"/>
        </w:rPr>
        <w:t xml:space="preserve">、磋商响应单位与其他单位存在控股、管理关系情况表</w:t>
      </w:r>
      <w:r/>
    </w:p>
    <w:p>
      <w:pPr>
        <w:ind w:firstLine="420"/>
        <w:spacing w:line="360" w:lineRule="auto"/>
        <w:rPr>
          <w:rFonts w:ascii="宋体" w:hAnsi="宋体" w:eastAsia="宋体" w:cs="宋体"/>
          <w:color w:val="auto"/>
          <w:highlight w:val="none"/>
        </w:rPr>
      </w:pPr>
      <w:r>
        <w:rPr>
          <w:rFonts w:ascii="宋体" w:hAnsi="宋体" w:eastAsia="宋体" w:cs="宋体"/>
          <w:color w:val="auto"/>
          <w:highlight w:val="none"/>
        </w:rPr>
      </w:r>
      <w:r/>
    </w:p>
    <w:tbl>
      <w:tblPr>
        <w:tblStyle w:val="844"/>
        <w:tblW w:w="8522" w:type="dxa"/>
        <w:jc w:val="center"/>
        <w:tblLayout w:type="fixed"/>
        <w:tblCellMar>
          <w:left w:w="108" w:type="dxa"/>
          <w:top w:w="0" w:type="dxa"/>
          <w:right w:w="108" w:type="dxa"/>
          <w:bottom w:w="0" w:type="dxa"/>
        </w:tblCellMar>
        <w:tblLook w:val="04A0" w:firstRow="1" w:lastRow="0" w:firstColumn="1" w:lastColumn="0" w:noHBand="0" w:noVBand="1"/>
      </w:tblPr>
      <w:tblGrid>
        <w:gridCol w:w="4928"/>
        <w:gridCol w:w="3594"/>
      </w:tblGrid>
      <w:tr>
        <w:trPr>
          <w:jc w:val="center"/>
          <w:trHeight w:val="637"/>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ind w:firstLine="420"/>
              <w:jc w:val="center"/>
              <w:spacing w:line="360" w:lineRule="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与磋商响应单位存在控股、管理关系的单位名称</w:t>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ind w:firstLine="420"/>
              <w:jc w:val="center"/>
              <w:spacing w:line="360" w:lineRule="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ind w:firstLine="420"/>
              <w:jc w:val="both"/>
              <w:spacing w:line="360" w:lineRule="auto"/>
              <w:widowControl w:val="off"/>
              <w:rPr>
                <w:rFonts w:ascii="宋体" w:hAnsi="宋体" w:eastAsia="宋体" w:cs="宋体"/>
                <w:color w:val="auto"/>
                <w:sz w:val="21"/>
                <w:szCs w:val="24"/>
                <w:highlight w:val="none"/>
                <w:lang w:val="en-US" w:eastAsia="zh-CN" w:bidi="ar-SA"/>
              </w:rPr>
            </w:pPr>
            <w:r>
              <w:rPr>
                <w:rFonts w:ascii="宋体" w:hAnsi="宋体" w:eastAsia="宋体" w:cs="宋体"/>
                <w:color w:val="auto"/>
                <w:sz w:val="21"/>
                <w:szCs w:val="24"/>
                <w:highlight w:val="none"/>
                <w:lang w:val="en-US" w:eastAsia="zh-CN" w:bidi="ar-SA"/>
              </w:rPr>
            </w:r>
            <w:r/>
          </w:p>
        </w:tc>
      </w:tr>
    </w:tbl>
    <w:p>
      <w:pPr>
        <w:ind w:firstLine="42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注：响应单位应当按实填写所有与之有控股、管理关系的情况。</w:t>
      </w:r>
      <w:r/>
    </w:p>
    <w:p>
      <w:pPr>
        <w:ind w:firstLine="420"/>
        <w:jc w:val="right"/>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pStyle w:val="851"/>
        <w:ind w:firstLine="480"/>
        <w:jc w:val="both"/>
        <w:spacing w:line="36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磋商响应单位</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盖章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pStyle w:val="851"/>
        <w:ind w:firstLine="480"/>
        <w:jc w:val="both"/>
        <w:spacing w:line="36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p>
    <w:p>
      <w:pPr>
        <w:ind w:firstLine="420"/>
        <w:jc w:val="right"/>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r/>
    </w:p>
    <w:p>
      <w:pPr>
        <w:pStyle w:val="847"/>
        <w:ind w:firstLine="0"/>
        <w:spacing w:line="414"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、响应保证承诺书</w:t>
      </w:r>
      <w:r/>
    </w:p>
    <w:p>
      <w:pPr>
        <w:pStyle w:val="847"/>
        <w:ind w:firstLine="420"/>
        <w:jc w:val="center"/>
        <w:spacing w:line="414"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响应保证承诺书</w:t>
      </w:r>
      <w:r/>
    </w:p>
    <w:p>
      <w:pPr>
        <w:pStyle w:val="847"/>
        <w:ind w:firstLine="420"/>
        <w:spacing w:line="414"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（采购代理机构名称）</w:t>
      </w:r>
      <w:r/>
    </w:p>
    <w:p>
      <w:pPr>
        <w:pStyle w:val="847"/>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我（单位/本人，以下统称我单位）自愿参加</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（项目名称和采购编号）的投标（响应）,并做出如下承诺：</w:t>
      </w:r>
      <w:r/>
    </w:p>
    <w:p>
      <w:pPr>
        <w:pStyle w:val="847"/>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一、除不可抗力外，我单位如果发生以下行为，将在行为发生的 10 个工作日内，向贵方（或采购人）支付本采购文件公布的预算金额（或最高限价）的 2% 作为违约赔偿金（数量不确定的单价采购须约定具体金额）。</w:t>
      </w:r>
      <w:r/>
    </w:p>
    <w:p>
      <w:pPr>
        <w:pStyle w:val="847"/>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1.自投标（响应）截止时间至本项目发布中标（成交）公告为止，撤销投标（响应）；</w:t>
      </w:r>
      <w:r/>
    </w:p>
    <w:p>
      <w:pPr>
        <w:pStyle w:val="847"/>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2.中标后不依法与采购人签订合同；</w:t>
      </w:r>
      <w:r/>
    </w:p>
    <w:p>
      <w:pPr>
        <w:pStyle w:val="847"/>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3.中标后不按本采购文件规定向采购代理机构缴纳采购代理费。</w:t>
      </w:r>
      <w:r/>
    </w:p>
    <w:p>
      <w:pPr>
        <w:pStyle w:val="847"/>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二、我单位知晓上述行为的法律后果，承认本承诺书作为贵方（或采购单位）要求我单位履行违约赔偿义务的依据作用。</w:t>
      </w:r>
      <w:r/>
    </w:p>
    <w:p>
      <w:pPr>
        <w:pStyle w:val="847"/>
        <w:ind w:firstLine="420"/>
        <w:spacing w:line="414"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47"/>
        <w:ind w:firstLine="420"/>
        <w:spacing w:line="414"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投标（响应）人：（盖公章）</w:t>
      </w:r>
      <w:r/>
    </w:p>
    <w:p>
      <w:pPr>
        <w:pStyle w:val="847"/>
        <w:ind w:firstLine="420"/>
        <w:spacing w:line="414"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w:t>
      </w:r>
      <w:r/>
    </w:p>
    <w:p>
      <w:pPr>
        <w:pStyle w:val="847"/>
        <w:ind w:firstLine="420"/>
        <w:spacing w:line="414"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w:t>
      </w:r>
      <w:r/>
    </w:p>
    <w:p>
      <w:pPr>
        <w:pStyle w:val="847"/>
        <w:ind w:firstLine="420"/>
        <w:spacing w:line="414"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传真：</w:t>
      </w:r>
      <w:r/>
    </w:p>
    <w:p>
      <w:pPr>
        <w:pStyle w:val="847"/>
        <w:ind w:firstLine="420"/>
        <w:spacing w:line="414"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电子邮件：</w:t>
      </w:r>
      <w:r/>
    </w:p>
    <w:p>
      <w:pPr>
        <w:pStyle w:val="847"/>
        <w:ind w:firstLine="420"/>
        <w:spacing w:line="414"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邮编：</w:t>
      </w:r>
      <w:r/>
    </w:p>
    <w:p>
      <w:pPr>
        <w:pStyle w:val="847"/>
        <w:ind w:firstLine="420"/>
        <w:spacing w:line="414"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法定代表人或委托代理人(签字或签章)：</w:t>
      </w:r>
      <w:r/>
    </w:p>
    <w:p>
      <w:pPr>
        <w:pStyle w:val="847"/>
        <w:ind w:firstLine="420"/>
        <w:spacing w:line="414"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p>
    <w:p>
      <w:pPr>
        <w:pStyle w:val="847"/>
        <w:jc w:val="left"/>
        <w:rPr>
          <w:rFonts w:hint="eastAsia" w:hAnsi="宋体" w:cs="宋体"/>
          <w:color w:val="auto"/>
          <w:sz w:val="21"/>
          <w:szCs w:val="21"/>
          <w:highlight w:val="none"/>
          <w:lang w:val="en-US" w:eastAsia="zh-CN"/>
        </w:rPr>
      </w:pPr>
      <w:r>
        <w:rPr>
          <w:rFonts w:hint="eastAsia" w:hAnsi="宋体" w:cs="宋体"/>
          <w:color w:val="auto"/>
          <w:sz w:val="21"/>
          <w:szCs w:val="21"/>
          <w:highlight w:val="none"/>
          <w:lang w:val="en-US" w:eastAsia="zh-CN"/>
        </w:rPr>
      </w:r>
      <w:r/>
    </w:p>
    <w:p>
      <w:pPr>
        <w:pStyle w:val="847"/>
        <w:jc w:val="left"/>
        <w:rPr>
          <w:rFonts w:hint="eastAsia" w:hAnsi="宋体" w:cs="宋体"/>
          <w:color w:val="auto"/>
          <w:sz w:val="21"/>
          <w:szCs w:val="21"/>
          <w:highlight w:val="none"/>
          <w:lang w:val="en-US" w:eastAsia="zh-CN"/>
        </w:rPr>
      </w:pPr>
      <w:r>
        <w:rPr>
          <w:rFonts w:hint="eastAsia" w:hAnsi="宋体" w:cs="宋体"/>
          <w:color w:val="auto"/>
          <w:sz w:val="21"/>
          <w:szCs w:val="21"/>
          <w:highlight w:val="none"/>
          <w:lang w:val="en-US" w:eastAsia="zh-CN"/>
        </w:rPr>
      </w:r>
      <w:r/>
    </w:p>
    <w:p>
      <w:pPr>
        <w:pStyle w:val="847"/>
        <w:jc w:val="left"/>
        <w:rPr>
          <w:rFonts w:hint="eastAsia" w:hAnsi="宋体" w:cs="宋体"/>
          <w:color w:val="auto"/>
          <w:sz w:val="21"/>
          <w:szCs w:val="21"/>
          <w:highlight w:val="none"/>
          <w:lang w:val="en-US" w:eastAsia="zh-CN"/>
        </w:rPr>
      </w:pPr>
      <w:r>
        <w:rPr>
          <w:rFonts w:hint="eastAsia" w:hAnsi="宋体" w:cs="宋体"/>
          <w:color w:val="auto"/>
          <w:sz w:val="21"/>
          <w:szCs w:val="21"/>
          <w:highlight w:val="none"/>
          <w:lang w:val="en-US" w:eastAsia="zh-CN"/>
        </w:rPr>
      </w:r>
      <w:r/>
    </w:p>
    <w:p>
      <w:pPr>
        <w:pStyle w:val="847"/>
        <w:jc w:val="left"/>
        <w:rPr>
          <w:rFonts w:hint="eastAsia" w:hAnsi="宋体" w:cs="宋体"/>
          <w:color w:val="auto"/>
          <w:sz w:val="21"/>
          <w:szCs w:val="21"/>
          <w:highlight w:val="none"/>
          <w:lang w:val="en-US" w:eastAsia="zh-CN"/>
        </w:rPr>
      </w:pPr>
      <w:r>
        <w:rPr>
          <w:rFonts w:hint="eastAsia" w:hAnsi="宋体" w:cs="宋体"/>
          <w:color w:val="auto"/>
          <w:sz w:val="21"/>
          <w:szCs w:val="21"/>
          <w:highlight w:val="none"/>
          <w:lang w:val="en-US" w:eastAsia="zh-CN"/>
        </w:rPr>
      </w:r>
      <w:r/>
    </w:p>
    <w:p>
      <w:pPr>
        <w:pStyle w:val="847"/>
        <w:jc w:val="left"/>
        <w:rPr>
          <w:rFonts w:hint="eastAsia" w:hAnsi="宋体" w:cs="宋体"/>
          <w:color w:val="auto"/>
          <w:sz w:val="21"/>
          <w:szCs w:val="21"/>
          <w:highlight w:val="none"/>
          <w:lang w:val="en-US" w:eastAsia="zh-CN"/>
        </w:rPr>
      </w:pPr>
      <w:r>
        <w:rPr>
          <w:rFonts w:hint="eastAsia" w:hAnsi="宋体" w:cs="宋体"/>
          <w:color w:val="auto"/>
          <w:sz w:val="21"/>
          <w:szCs w:val="21"/>
          <w:highlight w:val="none"/>
          <w:lang w:val="en-US" w:eastAsia="zh-CN"/>
        </w:rPr>
      </w:r>
      <w:r/>
    </w:p>
    <w:p>
      <w:pPr>
        <w:pStyle w:val="847"/>
        <w:jc w:val="left"/>
        <w:rPr>
          <w:rFonts w:hint="eastAsia" w:hAnsi="宋体" w:cs="宋体"/>
          <w:color w:val="auto"/>
          <w:sz w:val="21"/>
          <w:szCs w:val="21"/>
          <w:highlight w:val="none"/>
          <w:lang w:val="en-US" w:eastAsia="zh-CN"/>
        </w:rPr>
      </w:pPr>
      <w:r>
        <w:rPr>
          <w:rFonts w:hint="eastAsia" w:hAnsi="宋体" w:cs="宋体"/>
          <w:color w:val="auto"/>
          <w:sz w:val="21"/>
          <w:szCs w:val="21"/>
          <w:highlight w:val="none"/>
          <w:lang w:val="en-US" w:eastAsia="zh-CN"/>
        </w:rPr>
      </w:r>
      <w:r/>
    </w:p>
    <w:p>
      <w:pPr>
        <w:pStyle w:val="847"/>
        <w:jc w:val="left"/>
        <w:rPr>
          <w:rFonts w:hint="eastAsia" w:hAnsi="宋体" w:cs="宋体"/>
          <w:color w:val="auto"/>
          <w:sz w:val="21"/>
          <w:szCs w:val="21"/>
          <w:highlight w:val="none"/>
          <w:lang w:val="en-US" w:eastAsia="zh-CN"/>
        </w:rPr>
      </w:pPr>
      <w:r>
        <w:rPr>
          <w:rFonts w:hint="eastAsia" w:hAnsi="宋体" w:cs="宋体"/>
          <w:color w:val="auto"/>
          <w:sz w:val="21"/>
          <w:szCs w:val="21"/>
          <w:highlight w:val="none"/>
          <w:lang w:val="en-US" w:eastAsia="zh-CN"/>
        </w:rPr>
      </w:r>
      <w:r/>
    </w:p>
    <w:p>
      <w:pPr>
        <w:pStyle w:val="847"/>
        <w:jc w:val="left"/>
        <w:rPr>
          <w:rFonts w:hint="eastAsia" w:hAnsi="宋体" w:cs="宋体"/>
          <w:color w:val="auto"/>
          <w:sz w:val="21"/>
          <w:szCs w:val="21"/>
          <w:highlight w:val="none"/>
          <w:lang w:val="en-US" w:eastAsia="zh-CN"/>
        </w:rPr>
      </w:pPr>
      <w:r>
        <w:rPr>
          <w:rFonts w:hint="eastAsia" w:hAnsi="宋体" w:cs="宋体"/>
          <w:color w:val="auto"/>
          <w:sz w:val="21"/>
          <w:szCs w:val="21"/>
          <w:highlight w:val="none"/>
          <w:lang w:val="en-US" w:eastAsia="zh-CN"/>
        </w:rPr>
      </w:r>
      <w:r/>
    </w:p>
    <w:p>
      <w:pPr>
        <w:pStyle w:val="847"/>
        <w:jc w:val="left"/>
        <w:rPr>
          <w:rFonts w:hint="eastAsia" w:hAnsi="宋体" w:cs="宋体"/>
          <w:color w:val="auto"/>
          <w:sz w:val="21"/>
          <w:szCs w:val="21"/>
          <w:highlight w:val="none"/>
          <w:lang w:val="en-US" w:eastAsia="zh-CN"/>
        </w:rPr>
      </w:pPr>
      <w:r>
        <w:rPr>
          <w:rFonts w:hint="eastAsia" w:hAnsi="宋体" w:cs="宋体"/>
          <w:color w:val="auto"/>
          <w:sz w:val="21"/>
          <w:szCs w:val="21"/>
          <w:highlight w:val="none"/>
          <w:lang w:val="en-US" w:eastAsia="zh-CN"/>
        </w:rPr>
      </w:r>
      <w:r/>
    </w:p>
    <w:p>
      <w:pPr>
        <w:pStyle w:val="847"/>
        <w:jc w:val="left"/>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附件1：拟维修项目清单</w:t>
      </w:r>
      <w:r/>
    </w:p>
    <w:p>
      <w:pPr>
        <w:pStyle w:val="846"/>
        <w:rPr>
          <w:rFonts w:hint="eastAsia"/>
          <w:color w:val="auto"/>
          <w:highlight w:val="none"/>
          <w:lang w:val="en-US" w:eastAsia="zh-CN"/>
        </w:rPr>
      </w:pPr>
      <w:r>
        <w:rPr>
          <w:rFonts w:hint="eastAsia"/>
          <w:color w:val="auto"/>
          <w:highlight w:val="none"/>
          <w:lang w:val="en-US" w:eastAsia="zh-CN"/>
        </w:rPr>
      </w:r>
      <w:r/>
    </w:p>
    <w:p>
      <w:pPr>
        <w:rPr>
          <w:rFonts w:hint="default"/>
          <w:color w:val="auto"/>
          <w:szCs w:val="21"/>
          <w:highlight w:val="none"/>
          <w:lang w:val="en-US" w:eastAsia="zh-CN"/>
        </w:rPr>
      </w:pPr>
      <w:r>
        <w:rPr>
          <w:rFonts w:hint="default"/>
          <w:color w:val="auto"/>
          <w:szCs w:val="21"/>
          <w:highlight w:val="none"/>
          <w:lang w:val="en-US" w:eastAsia="zh-CN"/>
        </w:rPr>
      </w:r>
      <w:r/>
    </w:p>
    <w:p>
      <w:pPr>
        <w:pStyle w:val="847"/>
        <w:jc w:val="left"/>
        <w:rPr>
          <w:rFonts w:hint="eastAsia" w:hAnsi="宋体" w:cs="宋体"/>
          <w:color w:val="auto"/>
          <w:sz w:val="21"/>
          <w:szCs w:val="21"/>
          <w:highlight w:val="none"/>
        </w:rPr>
      </w:pPr>
      <w:r>
        <w:rPr>
          <w:rFonts w:hint="eastAsia" w:hAnsi="宋体" w:cs="宋体"/>
          <w:color w:val="auto"/>
          <w:sz w:val="21"/>
          <w:szCs w:val="21"/>
          <w:highlight w:val="none"/>
        </w:rPr>
      </w:r>
      <w:r/>
    </w:p>
    <w:p>
      <w:pPr>
        <w:ind w:firstLine="420"/>
        <w:spacing w:line="360" w:lineRule="auto"/>
        <w:rPr>
          <w:rFonts w:hint="eastAsia" w:ascii="宋体" w:hAnsi="宋体" w:eastAsia="宋体" w:cs="宋体"/>
          <w:b/>
          <w:bCs/>
          <w:color w:val="auto"/>
          <w:sz w:val="21"/>
          <w:szCs w:val="21"/>
          <w:highlight w:val="none"/>
        </w:rPr>
        <w:outlineLvl w:val="1"/>
      </w:pPr>
      <w:r>
        <w:rPr>
          <w:rFonts w:hint="eastAsia" w:hAnsi="宋体" w:cs="宋体"/>
          <w:b/>
          <w:bCs/>
          <w:color w:val="auto"/>
          <w:sz w:val="21"/>
          <w:szCs w:val="21"/>
          <w:highlight w:val="none"/>
          <w:lang w:val="en-US" w:eastAsia="zh-CN"/>
        </w:rPr>
        <w:t xml:space="preserve">注：本维修清单为</w:t>
      </w:r>
      <w:r>
        <w:rPr>
          <w:rFonts w:hint="eastAsia" w:ascii="宋体" w:hAnsi="宋体" w:eastAsia="宋体" w:cs="宋体"/>
          <w:b/>
          <w:bCs/>
          <w:color w:val="auto"/>
          <w:sz w:val="21"/>
          <w:szCs w:val="21"/>
          <w:highlight w:val="none"/>
        </w:rPr>
        <w:t xml:space="preserve">202</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年内可能实施的零星维修服务列表（仅供参考</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结算时按时结算</w:t>
      </w:r>
      <w:r>
        <w:rPr>
          <w:rFonts w:hint="eastAsia" w:ascii="宋体" w:hAnsi="宋体" w:eastAsia="宋体" w:cs="宋体"/>
          <w:b/>
          <w:bCs/>
          <w:color w:val="auto"/>
          <w:sz w:val="21"/>
          <w:szCs w:val="21"/>
          <w:highlight w:val="none"/>
        </w:rPr>
        <w:t xml:space="preserve">），具体实施的服务项目暂不确定，由采购</w:t>
      </w:r>
      <w:r>
        <w:rPr>
          <w:rFonts w:hint="eastAsia" w:ascii="宋体" w:hAnsi="宋体" w:eastAsia="宋体" w:cs="宋体"/>
          <w:b/>
          <w:bCs/>
          <w:color w:val="auto"/>
          <w:sz w:val="21"/>
          <w:szCs w:val="21"/>
          <w:highlight w:val="none"/>
          <w:lang w:val="en-US" w:eastAsia="zh-CN"/>
        </w:rPr>
        <w:t xml:space="preserve">人</w:t>
      </w:r>
      <w:r>
        <w:rPr>
          <w:rFonts w:hint="eastAsia" w:ascii="宋体" w:hAnsi="宋体" w:eastAsia="宋体" w:cs="宋体"/>
          <w:b/>
          <w:bCs/>
          <w:color w:val="auto"/>
          <w:sz w:val="21"/>
          <w:szCs w:val="21"/>
          <w:highlight w:val="none"/>
        </w:rPr>
        <w:t xml:space="preserve">根据实际情况将单次项目以指令单形式分别发送给服务单位实施，最终按实际发生的</w:t>
      </w:r>
      <w:r>
        <w:rPr>
          <w:rFonts w:hint="eastAsia" w:ascii="宋体" w:hAnsi="宋体" w:eastAsia="宋体" w:cs="宋体"/>
          <w:b/>
          <w:bCs/>
          <w:color w:val="auto"/>
          <w:sz w:val="21"/>
          <w:szCs w:val="21"/>
          <w:highlight w:val="none"/>
          <w:lang w:val="en-US" w:eastAsia="zh-CN"/>
        </w:rPr>
        <w:t xml:space="preserve">服务项目及</w:t>
      </w:r>
      <w:r>
        <w:rPr>
          <w:rFonts w:hint="eastAsia" w:ascii="宋体" w:hAnsi="宋体" w:eastAsia="宋体" w:cs="宋体"/>
          <w:b/>
          <w:bCs/>
          <w:color w:val="auto"/>
          <w:sz w:val="21"/>
          <w:szCs w:val="21"/>
          <w:highlight w:val="none"/>
        </w:rPr>
        <w:t xml:space="preserve">工程量列入结算，并按照</w:t>
      </w:r>
      <w:r>
        <w:rPr>
          <w:rFonts w:hint="eastAsia" w:ascii="宋体" w:hAnsi="宋体" w:eastAsia="宋体" w:cs="宋体"/>
          <w:b/>
          <w:bCs/>
          <w:color w:val="auto"/>
          <w:sz w:val="21"/>
          <w:szCs w:val="21"/>
          <w:highlight w:val="none"/>
          <w:lang w:val="en-US" w:eastAsia="zh-CN"/>
        </w:rPr>
        <w:t xml:space="preserve">成交</w:t>
      </w:r>
      <w:r>
        <w:rPr>
          <w:rFonts w:hint="eastAsia" w:ascii="宋体" w:hAnsi="宋体" w:eastAsia="宋体" w:cs="宋体"/>
          <w:b/>
          <w:bCs/>
          <w:color w:val="auto"/>
          <w:sz w:val="21"/>
          <w:szCs w:val="21"/>
          <w:highlight w:val="none"/>
        </w:rPr>
        <w:t xml:space="preserve">优惠率下浮，最终结算价格以审计为准。</w:t>
      </w:r>
      <w:r/>
    </w:p>
    <w:p>
      <w:pPr>
        <w:rPr>
          <w:rFonts w:hint="eastAsia" w:hAnsi="宋体" w:cs="宋体"/>
          <w:color w:val="auto"/>
          <w:sz w:val="21"/>
          <w:szCs w:val="21"/>
          <w:highlight w:val="none"/>
        </w:rPr>
      </w:pPr>
      <w:r>
        <w:rPr>
          <w:rFonts w:hint="eastAsia" w:hAnsi="宋体" w:cs="宋体"/>
          <w:color w:val="auto"/>
          <w:sz w:val="21"/>
          <w:szCs w:val="21"/>
          <w:highlight w:val="none"/>
        </w:rPr>
        <w:br w:type="page" w:clear="all"/>
      </w:r>
      <w:r/>
    </w:p>
    <w:p>
      <w:pPr>
        <w:pStyle w:val="847"/>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附件2：考核标准</w:t>
      </w:r>
      <w:r/>
    </w:p>
    <w:p>
      <w:pPr>
        <w:pStyle w:val="847"/>
        <w:jc w:val="center"/>
        <w:rPr>
          <w:rFonts w:hint="default" w:ascii="宋体" w:hAnsi="宋体" w:eastAsia="宋体" w:cs="宋体"/>
          <w:b/>
          <w:bCs/>
          <w:i w:val="0"/>
          <w:iCs w:val="0"/>
          <w:color w:val="auto"/>
          <w:sz w:val="21"/>
          <w:szCs w:val="21"/>
          <w:highlight w:val="none"/>
          <w:lang w:val="en-US" w:eastAsia="zh-CN"/>
        </w:rPr>
      </w:pPr>
      <w:r>
        <w:rPr>
          <w:rFonts w:hint="default" w:ascii="宋体" w:hAnsi="宋体" w:eastAsia="宋体" w:cs="宋体"/>
          <w:b/>
          <w:bCs/>
          <w:i w:val="0"/>
          <w:iCs w:val="0"/>
          <w:color w:val="auto"/>
          <w:sz w:val="21"/>
          <w:szCs w:val="21"/>
          <w:highlight w:val="none"/>
          <w:lang w:val="en-US" w:eastAsia="zh-CN"/>
        </w:rPr>
        <w:t xml:space="preserve">考核标准</w:t>
      </w:r>
      <w:r/>
    </w:p>
    <w:p>
      <w:pPr>
        <w:pStyle w:val="846"/>
        <w:rPr>
          <w:rFonts w:hint="default"/>
          <w:color w:val="auto"/>
          <w:szCs w:val="21"/>
          <w:highlight w:val="none"/>
          <w:lang w:val="en-US" w:eastAsia="zh-CN"/>
        </w:rPr>
      </w:pPr>
      <w:r>
        <w:rPr>
          <w:rFonts w:hint="default"/>
          <w:color w:val="auto"/>
          <w:szCs w:val="21"/>
          <w:highlight w:val="none"/>
          <w:lang w:val="en-US" w:eastAsia="zh-CN"/>
        </w:rPr>
      </w:r>
      <w:r/>
    </w:p>
    <w:tbl>
      <w:tblPr>
        <w:tblStyle w:val="8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5"/>
        <w:gridCol w:w="4475"/>
        <w:gridCol w:w="2863"/>
        <w:gridCol w:w="1014"/>
      </w:tblGrid>
      <w:tr>
        <w:trPr>
          <w:jc w:val="center"/>
        </w:trPr>
        <w:tc>
          <w:tcPr>
            <w:tcW w:w="96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序号</w:t>
            </w:r>
            <w:r/>
          </w:p>
        </w:tc>
        <w:tc>
          <w:tcPr>
            <w:gridSpan w:val="2"/>
            <w:tcW w:w="7338"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考核内容</w:t>
            </w:r>
            <w:r/>
          </w:p>
        </w:tc>
        <w:tc>
          <w:tcPr>
            <w:tcW w:w="1014"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评分</w:t>
            </w:r>
            <w:r/>
          </w:p>
        </w:tc>
      </w:tr>
      <w:tr>
        <w:trPr>
          <w:jc w:val="center"/>
        </w:trPr>
        <w:tc>
          <w:tcPr>
            <w:tcW w:w="96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p>
        </w:tc>
        <w:tc>
          <w:tcPr>
            <w:tcW w:w="447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自检资料完整、规范，数据真实、准确，巡查时间符合要求</w:t>
            </w:r>
            <w:r/>
          </w:p>
        </w:tc>
        <w:tc>
          <w:tcPr>
            <w:tcW w:w="2863"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记录资料详实得8分，发现一处不符合扣2分</w:t>
            </w:r>
            <w:r/>
          </w:p>
        </w:tc>
        <w:tc>
          <w:tcPr>
            <w:tcW w:w="1014"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w:t>
            </w:r>
            <w:r/>
          </w:p>
        </w:tc>
      </w:tr>
      <w:tr>
        <w:trPr>
          <w:jc w:val="center"/>
        </w:trPr>
        <w:tc>
          <w:tcPr>
            <w:tcW w:w="96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p>
        </w:tc>
        <w:tc>
          <w:tcPr>
            <w:tcW w:w="447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原材料进场前应经监理检查认可，同意后方可进场，检测符合要求，不合格材料不能用于工程，应及时清理出场</w:t>
            </w:r>
            <w:r/>
          </w:p>
        </w:tc>
        <w:tc>
          <w:tcPr>
            <w:tcW w:w="2863"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完全符合得8分，发现一处不符合扣2分</w:t>
            </w:r>
            <w:r/>
          </w:p>
        </w:tc>
        <w:tc>
          <w:tcPr>
            <w:tcW w:w="1014"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w:t>
            </w:r>
            <w:r/>
          </w:p>
        </w:tc>
      </w:tr>
      <w:tr>
        <w:trPr>
          <w:jc w:val="center"/>
        </w:trPr>
        <w:tc>
          <w:tcPr>
            <w:tcW w:w="96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W w:w="447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所有施工材料的合格证、检测报告以及使用材料过程中的影像材料保存完好。</w:t>
            </w:r>
            <w:r/>
          </w:p>
        </w:tc>
        <w:tc>
          <w:tcPr>
            <w:tcW w:w="2863"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影像材料保存完好得8分，每缺失一项扣0.5分</w:t>
            </w:r>
            <w:r/>
          </w:p>
        </w:tc>
        <w:tc>
          <w:tcPr>
            <w:tcW w:w="1014"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w:t>
            </w:r>
            <w:r/>
          </w:p>
        </w:tc>
      </w:tr>
      <w:tr>
        <w:trPr>
          <w:jc w:val="center"/>
        </w:trPr>
        <w:tc>
          <w:tcPr>
            <w:tcW w:w="96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w:t>
            </w:r>
            <w:r/>
          </w:p>
        </w:tc>
        <w:tc>
          <w:tcPr>
            <w:tcW w:w="447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每一处零星维修处需保存前后对比资料图，以及维修过程中的影像材料。</w:t>
            </w:r>
            <w:r/>
          </w:p>
        </w:tc>
        <w:tc>
          <w:tcPr>
            <w:tcW w:w="2863"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资料保存完好无缺失得8分，每缺失一项扣0.5分</w:t>
            </w:r>
            <w:r/>
          </w:p>
        </w:tc>
        <w:tc>
          <w:tcPr>
            <w:tcW w:w="1014"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w:t>
            </w:r>
            <w:r/>
          </w:p>
        </w:tc>
      </w:tr>
      <w:tr>
        <w:trPr>
          <w:jc w:val="center"/>
        </w:trPr>
        <w:tc>
          <w:tcPr>
            <w:tcW w:w="96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p>
        </w:tc>
        <w:tc>
          <w:tcPr>
            <w:tcW w:w="447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维修服务过程中资金流向清晰，管理规范，专款专用</w:t>
            </w:r>
            <w:r/>
          </w:p>
        </w:tc>
        <w:tc>
          <w:tcPr>
            <w:tcW w:w="2863"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完全符合得8分，发现一处不符合扣1分</w:t>
            </w:r>
            <w:r/>
          </w:p>
        </w:tc>
        <w:tc>
          <w:tcPr>
            <w:tcW w:w="1014"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w:t>
            </w:r>
            <w:r/>
          </w:p>
        </w:tc>
      </w:tr>
      <w:tr>
        <w:trPr>
          <w:jc w:val="center"/>
        </w:trPr>
        <w:tc>
          <w:tcPr>
            <w:tcW w:w="96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w:t>
            </w:r>
            <w:r/>
          </w:p>
        </w:tc>
        <w:tc>
          <w:tcPr>
            <w:tcW w:w="447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及时报送旬、月统计报表、数据准确、统计详细、项目齐全</w:t>
            </w:r>
            <w:r/>
          </w:p>
        </w:tc>
        <w:tc>
          <w:tcPr>
            <w:tcW w:w="2863"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完全符合得5分，发现一处不符合扣1分</w:t>
            </w:r>
            <w:r/>
          </w:p>
        </w:tc>
        <w:tc>
          <w:tcPr>
            <w:tcW w:w="1014"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p>
        </w:tc>
      </w:tr>
      <w:tr>
        <w:trPr>
          <w:jc w:val="center"/>
        </w:trPr>
        <w:tc>
          <w:tcPr>
            <w:tcW w:w="96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w:t>
            </w:r>
            <w:r/>
          </w:p>
        </w:tc>
        <w:tc>
          <w:tcPr>
            <w:tcW w:w="447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专人管理，及时分类、整理并按要求归档，档案存放条件符合要求等</w:t>
            </w:r>
            <w:r/>
          </w:p>
        </w:tc>
        <w:tc>
          <w:tcPr>
            <w:tcW w:w="2863"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完全符合要求得5分，发现一处不符合扣1分</w:t>
            </w:r>
            <w:r/>
          </w:p>
        </w:tc>
        <w:tc>
          <w:tcPr>
            <w:tcW w:w="1014"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p>
        </w:tc>
      </w:tr>
      <w:tr>
        <w:trPr>
          <w:jc w:val="center"/>
        </w:trPr>
        <w:tc>
          <w:tcPr>
            <w:tcW w:w="96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w:t>
            </w:r>
            <w:r/>
          </w:p>
        </w:tc>
        <w:tc>
          <w:tcPr>
            <w:tcW w:w="447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资料齐全完整，施工日志填写准确、及时</w:t>
            </w:r>
            <w:r/>
          </w:p>
        </w:tc>
        <w:tc>
          <w:tcPr>
            <w:tcW w:w="2863"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完全符合得5分，发现一处不符合扣1分</w:t>
            </w:r>
            <w:r/>
          </w:p>
        </w:tc>
        <w:tc>
          <w:tcPr>
            <w:tcW w:w="1014"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p>
        </w:tc>
      </w:tr>
      <w:tr>
        <w:trPr>
          <w:jc w:val="center"/>
        </w:trPr>
        <w:tc>
          <w:tcPr>
            <w:tcW w:w="96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w:t>
            </w:r>
            <w:r/>
          </w:p>
        </w:tc>
        <w:tc>
          <w:tcPr>
            <w:tcW w:w="447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收发文登记、公文处理制度健全</w:t>
            </w:r>
            <w:r/>
          </w:p>
        </w:tc>
        <w:tc>
          <w:tcPr>
            <w:tcW w:w="2863"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完全符合得5分，发现一处不符合扣1分</w:t>
            </w:r>
            <w:r/>
          </w:p>
        </w:tc>
        <w:tc>
          <w:tcPr>
            <w:tcW w:w="1014"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p>
        </w:tc>
      </w:tr>
      <w:tr>
        <w:trPr>
          <w:jc w:val="center"/>
        </w:trPr>
        <w:tc>
          <w:tcPr>
            <w:tcW w:w="96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w:t>
            </w:r>
            <w:r/>
          </w:p>
        </w:tc>
        <w:tc>
          <w:tcPr>
            <w:tcW w:w="447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现场不得存在安全隐患，无火灾、失窃、用电、中毒事故和治安刑事案件，加强卫生防疫</w:t>
            </w:r>
            <w:r/>
          </w:p>
        </w:tc>
        <w:tc>
          <w:tcPr>
            <w:tcW w:w="2863"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无安全隐患得8分，发现一处不符合扣0.5分</w:t>
            </w:r>
            <w:r/>
          </w:p>
        </w:tc>
        <w:tc>
          <w:tcPr>
            <w:tcW w:w="1014"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w:t>
            </w:r>
            <w:r/>
          </w:p>
        </w:tc>
      </w:tr>
      <w:tr>
        <w:trPr>
          <w:jc w:val="center"/>
        </w:trPr>
        <w:tc>
          <w:tcPr>
            <w:tcW w:w="96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w:t>
            </w:r>
            <w:r/>
          </w:p>
        </w:tc>
        <w:tc>
          <w:tcPr>
            <w:tcW w:w="447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采取环保存措施，避免夜间进行强噪声工程工作，作业现场定时洒水降尘</w:t>
            </w:r>
            <w:r/>
          </w:p>
        </w:tc>
        <w:tc>
          <w:tcPr>
            <w:tcW w:w="2863"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完全符合得8分，发现一处不符合扣1分</w:t>
            </w:r>
            <w:r/>
          </w:p>
        </w:tc>
        <w:tc>
          <w:tcPr>
            <w:tcW w:w="1014"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w:t>
            </w:r>
            <w:r/>
          </w:p>
        </w:tc>
      </w:tr>
      <w:tr>
        <w:trPr>
          <w:jc w:val="center"/>
        </w:trPr>
        <w:tc>
          <w:tcPr>
            <w:tcW w:w="96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w:t>
            </w:r>
            <w:r/>
          </w:p>
        </w:tc>
        <w:tc>
          <w:tcPr>
            <w:tcW w:w="447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安全帽等防护措施配备齐全，质量合格</w:t>
            </w:r>
            <w:r/>
          </w:p>
        </w:tc>
        <w:tc>
          <w:tcPr>
            <w:tcW w:w="2863"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完全符合得8分，发现一处不符合扣0.5分</w:t>
            </w:r>
            <w:r/>
          </w:p>
        </w:tc>
        <w:tc>
          <w:tcPr>
            <w:tcW w:w="1014"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w:t>
            </w:r>
            <w:r/>
          </w:p>
        </w:tc>
      </w:tr>
      <w:tr>
        <w:trPr>
          <w:jc w:val="center"/>
        </w:trPr>
        <w:tc>
          <w:tcPr>
            <w:tcW w:w="96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w:t>
            </w:r>
            <w:r/>
          </w:p>
        </w:tc>
        <w:tc>
          <w:tcPr>
            <w:tcW w:w="447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无安全生产责任事故</w:t>
            </w:r>
            <w:r/>
          </w:p>
        </w:tc>
        <w:tc>
          <w:tcPr>
            <w:tcW w:w="2863"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完全符合得8分，发现一处不符合扣4分</w:t>
            </w:r>
            <w:r/>
          </w:p>
        </w:tc>
        <w:tc>
          <w:tcPr>
            <w:tcW w:w="1014"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w:t>
            </w:r>
            <w:r/>
          </w:p>
        </w:tc>
      </w:tr>
      <w:tr>
        <w:trPr>
          <w:jc w:val="center"/>
        </w:trPr>
        <w:tc>
          <w:tcPr>
            <w:tcW w:w="96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w:t>
            </w:r>
            <w:r/>
          </w:p>
        </w:tc>
        <w:tc>
          <w:tcPr>
            <w:tcW w:w="447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对突发性抢修工程，及时采取有效措施</w:t>
            </w:r>
            <w:r/>
          </w:p>
        </w:tc>
        <w:tc>
          <w:tcPr>
            <w:tcW w:w="2863"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完全符合得8分，发现一处不符合扣2分</w:t>
            </w:r>
            <w:r/>
          </w:p>
        </w:tc>
        <w:tc>
          <w:tcPr>
            <w:tcW w:w="1014"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w:t>
            </w:r>
            <w:r/>
          </w:p>
        </w:tc>
      </w:tr>
      <w:tr>
        <w:trPr>
          <w:jc w:val="center"/>
        </w:trPr>
        <w:tc>
          <w:tcPr>
            <w:gridSpan w:val="3"/>
            <w:tcW w:w="8303"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总计</w:t>
            </w:r>
            <w:r/>
          </w:p>
        </w:tc>
        <w:tc>
          <w:tcPr>
            <w:tcW w:w="1014"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100</w:t>
            </w:r>
            <w:r/>
          </w:p>
        </w:tc>
      </w:tr>
    </w:tbl>
    <w:p>
      <w:pPr>
        <w:ind w:firstLine="420"/>
        <w:jc w:val="right"/>
        <w:spacing w:line="360" w:lineRule="auto"/>
        <w:rPr>
          <w:rFonts w:ascii="宋体" w:hAnsi="宋体" w:eastAsia="宋体" w:cs="宋体"/>
          <w:color w:val="auto"/>
          <w:highlight w:val="none"/>
        </w:rPr>
      </w:pPr>
      <w:r>
        <w:rPr>
          <w:rFonts w:hint="eastAsia" w:ascii="宋体" w:hAnsi="宋体" w:eastAsia="宋体" w:cs="宋体"/>
          <w:bCs/>
          <w:color w:val="auto"/>
          <w:highlight w:val="none"/>
        </w:rPr>
        <w:t xml:space="preserve">（全文完）</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r/>
      <w:r/>
    </w:p>
    <w:sectPr>
      <w:headerReference w:type="default" r:id="rId10"/>
      <w:footerReference w:type="default" r:id="rId11"/>
      <w:footnotePr/>
      <w:endnotePr/>
      <w:type w:val="nextPage"/>
      <w:pgSz w:w="11907" w:h="16839" w:orient="portrait"/>
      <w:pgMar w:top="1440" w:right="1083" w:bottom="1440" w:left="1083" w:header="850" w:footer="124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font>
  <w:font w:name="楷体_GB2312">
    <w:panose1 w:val="02010609060101010101"/>
  </w:font>
  <w:font w:name="Calibri">
    <w:panose1 w:val="020F0502020204030204"/>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988" w:firstLine="360"/>
      <w:spacing w:line="18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rPr>
        <w:rFonts w:hint="eastAsia" w:eastAsia="宋体"/>
        <w:lang w:eastAsia="zh-CN"/>
      </w:rPr>
      <w:pBdr>
        <w:bottom w:val="single" w:color="auto" w:sz="4" w:space="1"/>
      </w:pBdr>
    </w:pPr>
    <w:r>
      <w:rPr>
        <w:rFonts w:hint="eastAsia" w:ascii="宋体" w:hAnsi="宋体" w:eastAsia="宋体" w:cs="宋体"/>
        <w:szCs w:val="18"/>
        <w:lang w:eastAsia="zh-CN"/>
      </w:rPr>
      <w:t xml:space="preserve">研佳科技咨询（苏州）有限公司</w:t>
    </w:r>
    <w:r>
      <w:rPr>
        <w:rFonts w:hint="eastAsia" w:ascii="宋体" w:hAnsi="宋体" w:eastAsia="宋体" w:cs="宋体"/>
        <w:szCs w:val="18"/>
        <w:lang w:val="en-US" w:eastAsia="zh-CN"/>
      </w:rPr>
      <w:t xml:space="preserve">                                                    </w:t>
    </w:r>
    <w:r>
      <w:rPr>
        <w:rFonts w:hint="eastAsia" w:ascii="宋体" w:hAnsi="宋体" w:eastAsia="宋体" w:cs="宋体"/>
        <w:szCs w:val="18"/>
        <w:lang w:eastAsia="zh-CN"/>
      </w:rPr>
      <w:t xml:space="preserve">JSZC-320591-HXGW-C2024-0007</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rPr>
        <w:rFonts w:hint="default" w:ascii="宋体" w:hAnsi="宋体" w:eastAsia="宋体" w:cs="宋体"/>
        <w:szCs w:val="18"/>
        <w:lang w:val="en-US" w:eastAsia="zh-CN"/>
      </w:rPr>
      <w:pBdr>
        <w:bottom w:val="single" w:color="auto" w:sz="4" w:space="1"/>
      </w:pBdr>
    </w:pPr>
    <w:r>
      <w:rPr>
        <w:rFonts w:hint="eastAsia" w:ascii="宋体" w:hAnsi="宋体" w:eastAsia="宋体" w:cs="宋体"/>
        <w:szCs w:val="18"/>
        <w:lang w:eastAsia="zh-CN"/>
      </w:rPr>
      <w:t xml:space="preserve">研佳科技咨询（苏州）有限公司</w:t>
    </w:r>
    <w:r>
      <w:rPr>
        <w:rFonts w:hint="eastAsia" w:ascii="宋体" w:hAnsi="宋体" w:eastAsia="宋体" w:cs="宋体"/>
        <w:szCs w:val="18"/>
        <w:lang w:val="en-US" w:eastAsia="zh-CN"/>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58"/>
      <w:isLgl w:val="false"/>
      <w:suff w:val="tab"/>
      <w:lvlText w:val="%1."/>
      <w:lvlJc w:val="left"/>
      <w:pPr>
        <w:ind w:left="425" w:hanging="425"/>
      </w:pPr>
      <w:rPr>
        <w:rFonts w:hint="default"/>
      </w:rPr>
    </w:lvl>
    <w:lvl w:ilvl="1">
      <w:start w:val="1"/>
      <w:numFmt w:val="decimal"/>
      <w:isLgl w:val="false"/>
      <w:suff w:val="tab"/>
      <w:lvlText w:val="%1.%2."/>
      <w:lvlJc w:val="left"/>
      <w:pPr>
        <w:ind w:left="850" w:hanging="453"/>
      </w:pPr>
      <w:rPr>
        <w:rFonts w:hint="default"/>
      </w:rPr>
    </w:lvl>
    <w:lvl w:ilvl="2">
      <w:start w:val="1"/>
      <w:numFmt w:val="decimal"/>
      <w:isLgl w:val="false"/>
      <w:suff w:val="tab"/>
      <w:lvlText w:val="%1.%2.%3."/>
      <w:lvlJc w:val="left"/>
      <w:pPr>
        <w:ind w:left="1508" w:hanging="708"/>
      </w:pPr>
      <w:rPr>
        <w:rFonts w:hint="default"/>
      </w:rPr>
    </w:lvl>
    <w:lvl w:ilvl="3">
      <w:start w:val="1"/>
      <w:numFmt w:val="decimal"/>
      <w:isLgl w:val="false"/>
      <w:suff w:val="tab"/>
      <w:lvlText w:val="%1.%2.%3.%4."/>
      <w:lvlJc w:val="left"/>
      <w:pPr>
        <w:ind w:left="2053" w:hanging="853"/>
      </w:pPr>
      <w:rPr>
        <w:rFonts w:hint="default"/>
      </w:rPr>
    </w:lvl>
    <w:lvl w:ilvl="4">
      <w:start w:val="1"/>
      <w:numFmt w:val="decimal"/>
      <w:isLgl w:val="false"/>
      <w:suff w:val="tab"/>
      <w:lvlText w:val="%1.%2.%3.%4.%5."/>
      <w:lvlJc w:val="left"/>
      <w:pPr>
        <w:ind w:left="2495" w:hanging="895"/>
      </w:pPr>
      <w:rPr>
        <w:rFonts w:hint="default"/>
      </w:rPr>
    </w:lvl>
    <w:lvl w:ilvl="5">
      <w:start w:val="1"/>
      <w:numFmt w:val="decimal"/>
      <w:isLgl w:val="false"/>
      <w:suff w:val="tab"/>
      <w:lvlText w:val="%1.%2.%3.%4.%5.%6."/>
      <w:lvlJc w:val="left"/>
      <w:pPr>
        <w:ind w:left="3136" w:hanging="1136"/>
      </w:pPr>
      <w:rPr>
        <w:rFonts w:hint="default"/>
      </w:rPr>
    </w:lvl>
    <w:lvl w:ilvl="6">
      <w:start w:val="1"/>
      <w:numFmt w:val="decimal"/>
      <w:isLgl w:val="false"/>
      <w:suff w:val="tab"/>
      <w:lvlText w:val="%1.%2.%3.%4.%5.%6.%7."/>
      <w:lvlJc w:val="left"/>
      <w:pPr>
        <w:ind w:left="3673" w:hanging="1273"/>
      </w:pPr>
      <w:rPr>
        <w:rFonts w:hint="default"/>
      </w:rPr>
    </w:lvl>
    <w:lvl w:ilvl="7">
      <w:start w:val="1"/>
      <w:numFmt w:val="decimal"/>
      <w:isLgl w:val="false"/>
      <w:suff w:val="tab"/>
      <w:lvlText w:val="%1.%2.%3.%4.%5.%6.%7.%8."/>
      <w:lvlJc w:val="left"/>
      <w:pPr>
        <w:ind w:left="4218" w:hanging="1418"/>
      </w:pPr>
      <w:rPr>
        <w:rFonts w:hint="default"/>
      </w:rPr>
    </w:lvl>
    <w:lvl w:ilvl="8">
      <w:start w:val="1"/>
      <w:numFmt w:val="decimal"/>
      <w:isLgl w:val="false"/>
      <w:suff w:val="tab"/>
      <w:lvlText w:val="%1.%2.%3.%4.%5.%6.%7.%8.%9."/>
      <w:lvlJc w:val="left"/>
      <w:pPr>
        <w:ind w:left="4648" w:hanging="1448"/>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9">
    <w:name w:val="Heading 1 Char"/>
    <w:basedOn w:val="843"/>
    <w:link w:val="853"/>
    <w:uiPriority w:val="9"/>
    <w:rPr>
      <w:rFonts w:ascii="Arial" w:hAnsi="Arial" w:eastAsia="Arial" w:cs="Arial"/>
      <w:sz w:val="40"/>
      <w:szCs w:val="40"/>
    </w:rPr>
  </w:style>
  <w:style w:type="character" w:styleId="670">
    <w:name w:val="Heading 2 Char"/>
    <w:basedOn w:val="843"/>
    <w:link w:val="858"/>
    <w:uiPriority w:val="9"/>
    <w:rPr>
      <w:rFonts w:ascii="Arial" w:hAnsi="Arial" w:eastAsia="Arial" w:cs="Arial"/>
      <w:sz w:val="34"/>
    </w:rPr>
  </w:style>
  <w:style w:type="paragraph" w:styleId="671">
    <w:name w:val="Heading 3"/>
    <w:basedOn w:val="842"/>
    <w:next w:val="842"/>
    <w:link w:val="672"/>
    <w:uiPriority w:val="9"/>
    <w:unhideWhenUsed/>
    <w:qFormat/>
    <w:pPr>
      <w:keepLines/>
      <w:keepNext/>
      <w:spacing w:before="320" w:after="200"/>
      <w:outlineLvl w:val="2"/>
    </w:pPr>
    <w:rPr>
      <w:rFonts w:ascii="Arial" w:hAnsi="Arial" w:eastAsia="Arial" w:cs="Arial"/>
      <w:sz w:val="30"/>
      <w:szCs w:val="30"/>
    </w:rPr>
  </w:style>
  <w:style w:type="character" w:styleId="672">
    <w:name w:val="Heading 3 Char"/>
    <w:basedOn w:val="843"/>
    <w:link w:val="671"/>
    <w:uiPriority w:val="9"/>
    <w:rPr>
      <w:rFonts w:ascii="Arial" w:hAnsi="Arial" w:eastAsia="Arial" w:cs="Arial"/>
      <w:sz w:val="30"/>
      <w:szCs w:val="30"/>
    </w:rPr>
  </w:style>
  <w:style w:type="paragraph" w:styleId="673">
    <w:name w:val="Heading 4"/>
    <w:basedOn w:val="842"/>
    <w:next w:val="842"/>
    <w:link w:val="674"/>
    <w:uiPriority w:val="9"/>
    <w:unhideWhenUsed/>
    <w:qFormat/>
    <w:pPr>
      <w:keepLines/>
      <w:keepNext/>
      <w:spacing w:before="320" w:after="200"/>
      <w:outlineLvl w:val="3"/>
    </w:pPr>
    <w:rPr>
      <w:rFonts w:ascii="Arial" w:hAnsi="Arial" w:eastAsia="Arial" w:cs="Arial"/>
      <w:b/>
      <w:bCs/>
      <w:sz w:val="26"/>
      <w:szCs w:val="26"/>
    </w:rPr>
  </w:style>
  <w:style w:type="character" w:styleId="674">
    <w:name w:val="Heading 4 Char"/>
    <w:basedOn w:val="843"/>
    <w:link w:val="673"/>
    <w:uiPriority w:val="9"/>
    <w:rPr>
      <w:rFonts w:ascii="Arial" w:hAnsi="Arial" w:eastAsia="Arial" w:cs="Arial"/>
      <w:b/>
      <w:bCs/>
      <w:sz w:val="26"/>
      <w:szCs w:val="26"/>
    </w:rPr>
  </w:style>
  <w:style w:type="paragraph" w:styleId="675">
    <w:name w:val="Heading 5"/>
    <w:basedOn w:val="842"/>
    <w:next w:val="842"/>
    <w:link w:val="676"/>
    <w:uiPriority w:val="9"/>
    <w:unhideWhenUsed/>
    <w:qFormat/>
    <w:pPr>
      <w:keepLines/>
      <w:keepNext/>
      <w:spacing w:before="320" w:after="200"/>
      <w:outlineLvl w:val="4"/>
    </w:pPr>
    <w:rPr>
      <w:rFonts w:ascii="Arial" w:hAnsi="Arial" w:eastAsia="Arial" w:cs="Arial"/>
      <w:b/>
      <w:bCs/>
      <w:sz w:val="24"/>
      <w:szCs w:val="24"/>
    </w:rPr>
  </w:style>
  <w:style w:type="character" w:styleId="676">
    <w:name w:val="Heading 5 Char"/>
    <w:basedOn w:val="843"/>
    <w:link w:val="675"/>
    <w:uiPriority w:val="9"/>
    <w:rPr>
      <w:rFonts w:ascii="Arial" w:hAnsi="Arial" w:eastAsia="Arial" w:cs="Arial"/>
      <w:b/>
      <w:bCs/>
      <w:sz w:val="24"/>
      <w:szCs w:val="24"/>
    </w:rPr>
  </w:style>
  <w:style w:type="paragraph" w:styleId="677">
    <w:name w:val="Heading 6"/>
    <w:basedOn w:val="842"/>
    <w:next w:val="842"/>
    <w:link w:val="678"/>
    <w:uiPriority w:val="9"/>
    <w:unhideWhenUsed/>
    <w:qFormat/>
    <w:pPr>
      <w:keepLines/>
      <w:keepNext/>
      <w:spacing w:before="320" w:after="200"/>
      <w:outlineLvl w:val="5"/>
    </w:pPr>
    <w:rPr>
      <w:rFonts w:ascii="Arial" w:hAnsi="Arial" w:eastAsia="Arial" w:cs="Arial"/>
      <w:b/>
      <w:bCs/>
      <w:sz w:val="22"/>
      <w:szCs w:val="22"/>
    </w:rPr>
  </w:style>
  <w:style w:type="character" w:styleId="678">
    <w:name w:val="Heading 6 Char"/>
    <w:basedOn w:val="843"/>
    <w:link w:val="677"/>
    <w:uiPriority w:val="9"/>
    <w:rPr>
      <w:rFonts w:ascii="Arial" w:hAnsi="Arial" w:eastAsia="Arial" w:cs="Arial"/>
      <w:b/>
      <w:bCs/>
      <w:sz w:val="22"/>
      <w:szCs w:val="22"/>
    </w:rPr>
  </w:style>
  <w:style w:type="paragraph" w:styleId="679">
    <w:name w:val="Heading 7"/>
    <w:basedOn w:val="842"/>
    <w:next w:val="842"/>
    <w:link w:val="680"/>
    <w:uiPriority w:val="9"/>
    <w:unhideWhenUsed/>
    <w:qFormat/>
    <w:pPr>
      <w:keepLines/>
      <w:keepNext/>
      <w:spacing w:before="320" w:after="200"/>
      <w:outlineLvl w:val="6"/>
    </w:pPr>
    <w:rPr>
      <w:rFonts w:ascii="Arial" w:hAnsi="Arial" w:eastAsia="Arial" w:cs="Arial"/>
      <w:b/>
      <w:bCs/>
      <w:i/>
      <w:iCs/>
      <w:sz w:val="22"/>
      <w:szCs w:val="22"/>
    </w:rPr>
  </w:style>
  <w:style w:type="character" w:styleId="680">
    <w:name w:val="Heading 7 Char"/>
    <w:basedOn w:val="843"/>
    <w:link w:val="679"/>
    <w:uiPriority w:val="9"/>
    <w:rPr>
      <w:rFonts w:ascii="Arial" w:hAnsi="Arial" w:eastAsia="Arial" w:cs="Arial"/>
      <w:b/>
      <w:bCs/>
      <w:i/>
      <w:iCs/>
      <w:sz w:val="22"/>
      <w:szCs w:val="22"/>
    </w:rPr>
  </w:style>
  <w:style w:type="paragraph" w:styleId="681">
    <w:name w:val="Heading 8"/>
    <w:basedOn w:val="842"/>
    <w:next w:val="842"/>
    <w:link w:val="682"/>
    <w:uiPriority w:val="9"/>
    <w:unhideWhenUsed/>
    <w:qFormat/>
    <w:pPr>
      <w:keepLines/>
      <w:keepNext/>
      <w:spacing w:before="320" w:after="200"/>
      <w:outlineLvl w:val="7"/>
    </w:pPr>
    <w:rPr>
      <w:rFonts w:ascii="Arial" w:hAnsi="Arial" w:eastAsia="Arial" w:cs="Arial"/>
      <w:i/>
      <w:iCs/>
      <w:sz w:val="22"/>
      <w:szCs w:val="22"/>
    </w:rPr>
  </w:style>
  <w:style w:type="character" w:styleId="682">
    <w:name w:val="Heading 8 Char"/>
    <w:basedOn w:val="843"/>
    <w:link w:val="681"/>
    <w:uiPriority w:val="9"/>
    <w:rPr>
      <w:rFonts w:ascii="Arial" w:hAnsi="Arial" w:eastAsia="Arial" w:cs="Arial"/>
      <w:i/>
      <w:iCs/>
      <w:sz w:val="22"/>
      <w:szCs w:val="22"/>
    </w:rPr>
  </w:style>
  <w:style w:type="paragraph" w:styleId="683">
    <w:name w:val="Heading 9"/>
    <w:basedOn w:val="842"/>
    <w:next w:val="842"/>
    <w:link w:val="684"/>
    <w:uiPriority w:val="9"/>
    <w:unhideWhenUsed/>
    <w:qFormat/>
    <w:pPr>
      <w:keepLines/>
      <w:keepNext/>
      <w:spacing w:before="320" w:after="200"/>
      <w:outlineLvl w:val="8"/>
    </w:pPr>
    <w:rPr>
      <w:rFonts w:ascii="Arial" w:hAnsi="Arial" w:eastAsia="Arial" w:cs="Arial"/>
      <w:i/>
      <w:iCs/>
      <w:sz w:val="21"/>
      <w:szCs w:val="21"/>
    </w:rPr>
  </w:style>
  <w:style w:type="character" w:styleId="684">
    <w:name w:val="Heading 9 Char"/>
    <w:basedOn w:val="843"/>
    <w:link w:val="683"/>
    <w:uiPriority w:val="9"/>
    <w:rPr>
      <w:rFonts w:ascii="Arial" w:hAnsi="Arial" w:eastAsia="Arial" w:cs="Arial"/>
      <w:i/>
      <w:iCs/>
      <w:sz w:val="21"/>
      <w:szCs w:val="21"/>
    </w:rPr>
  </w:style>
  <w:style w:type="paragraph" w:styleId="685">
    <w:name w:val="List Paragraph"/>
    <w:basedOn w:val="842"/>
    <w:uiPriority w:val="34"/>
    <w:qFormat/>
    <w:pPr>
      <w:contextualSpacing/>
      <w:ind w:left="720"/>
    </w:pPr>
  </w:style>
  <w:style w:type="paragraph" w:styleId="686">
    <w:name w:val="No Spacing"/>
    <w:uiPriority w:val="1"/>
    <w:qFormat/>
    <w:pPr>
      <w:spacing w:before="0" w:after="0" w:line="240" w:lineRule="auto"/>
    </w:pPr>
  </w:style>
  <w:style w:type="paragraph" w:styleId="687">
    <w:name w:val="Title"/>
    <w:basedOn w:val="842"/>
    <w:next w:val="842"/>
    <w:link w:val="688"/>
    <w:uiPriority w:val="10"/>
    <w:qFormat/>
    <w:pPr>
      <w:contextualSpacing/>
      <w:spacing w:before="300" w:after="200"/>
    </w:pPr>
    <w:rPr>
      <w:sz w:val="48"/>
      <w:szCs w:val="48"/>
    </w:rPr>
  </w:style>
  <w:style w:type="character" w:styleId="688">
    <w:name w:val="Title Char"/>
    <w:basedOn w:val="843"/>
    <w:link w:val="687"/>
    <w:uiPriority w:val="10"/>
    <w:rPr>
      <w:sz w:val="48"/>
      <w:szCs w:val="48"/>
    </w:rPr>
  </w:style>
  <w:style w:type="paragraph" w:styleId="689">
    <w:name w:val="Subtitle"/>
    <w:basedOn w:val="842"/>
    <w:next w:val="842"/>
    <w:link w:val="690"/>
    <w:uiPriority w:val="11"/>
    <w:qFormat/>
    <w:pPr>
      <w:spacing w:before="200" w:after="200"/>
    </w:pPr>
    <w:rPr>
      <w:sz w:val="24"/>
      <w:szCs w:val="24"/>
    </w:rPr>
  </w:style>
  <w:style w:type="character" w:styleId="690">
    <w:name w:val="Subtitle Char"/>
    <w:basedOn w:val="843"/>
    <w:link w:val="689"/>
    <w:uiPriority w:val="11"/>
    <w:rPr>
      <w:sz w:val="24"/>
      <w:szCs w:val="24"/>
    </w:rPr>
  </w:style>
  <w:style w:type="paragraph" w:styleId="691">
    <w:name w:val="Quote"/>
    <w:basedOn w:val="842"/>
    <w:next w:val="842"/>
    <w:link w:val="692"/>
    <w:uiPriority w:val="29"/>
    <w:qFormat/>
    <w:pPr>
      <w:ind w:left="720" w:right="720"/>
    </w:pPr>
    <w:rPr>
      <w:i/>
    </w:rPr>
  </w:style>
  <w:style w:type="character" w:styleId="692">
    <w:name w:val="Quote Char"/>
    <w:link w:val="691"/>
    <w:uiPriority w:val="29"/>
    <w:rPr>
      <w:i/>
    </w:rPr>
  </w:style>
  <w:style w:type="paragraph" w:styleId="693">
    <w:name w:val="Intense Quote"/>
    <w:basedOn w:val="842"/>
    <w:next w:val="842"/>
    <w:link w:val="6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4">
    <w:name w:val="Intense Quote Char"/>
    <w:link w:val="693"/>
    <w:uiPriority w:val="30"/>
    <w:rPr>
      <w:i/>
    </w:rPr>
  </w:style>
  <w:style w:type="character" w:styleId="695">
    <w:name w:val="Header Char"/>
    <w:basedOn w:val="843"/>
    <w:link w:val="861"/>
    <w:uiPriority w:val="99"/>
  </w:style>
  <w:style w:type="paragraph" w:styleId="696">
    <w:name w:val="Footer"/>
    <w:basedOn w:val="842"/>
    <w:link w:val="699"/>
    <w:uiPriority w:val="99"/>
    <w:unhideWhenUsed/>
    <w:pPr>
      <w:spacing w:after="0" w:line="240" w:lineRule="auto"/>
      <w:tabs>
        <w:tab w:val="center" w:pos="7143" w:leader="none"/>
        <w:tab w:val="right" w:pos="14287" w:leader="none"/>
      </w:tabs>
    </w:pPr>
  </w:style>
  <w:style w:type="character" w:styleId="697">
    <w:name w:val="Footer Char"/>
    <w:basedOn w:val="843"/>
    <w:link w:val="696"/>
    <w:uiPriority w:val="99"/>
  </w:style>
  <w:style w:type="paragraph" w:styleId="698">
    <w:name w:val="Caption"/>
    <w:basedOn w:val="842"/>
    <w:next w:val="842"/>
    <w:uiPriority w:val="35"/>
    <w:semiHidden/>
    <w:unhideWhenUsed/>
    <w:qFormat/>
    <w:pPr>
      <w:spacing w:line="276" w:lineRule="auto"/>
    </w:pPr>
    <w:rPr>
      <w:b/>
      <w:bCs/>
      <w:color w:val="4f81bd" w:themeColor="accent1"/>
      <w:sz w:val="18"/>
      <w:szCs w:val="18"/>
    </w:rPr>
  </w:style>
  <w:style w:type="character" w:styleId="699">
    <w:name w:val="Caption Char"/>
    <w:basedOn w:val="698"/>
    <w:link w:val="696"/>
    <w:uiPriority w:val="99"/>
  </w:style>
  <w:style w:type="table" w:styleId="700">
    <w:name w:val="Table Grid Light"/>
    <w:basedOn w:val="8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1">
    <w:name w:val="Plain Table 1"/>
    <w:basedOn w:val="8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2">
    <w:name w:val="Plain Table 2"/>
    <w:basedOn w:val="84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3">
    <w:name w:val="Plain Table 3"/>
    <w:basedOn w:val="8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4">
    <w:name w:val="Plain Table 4"/>
    <w:basedOn w:val="8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5">
    <w:name w:val="Plain Table 5"/>
    <w:basedOn w:val="8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6">
    <w:name w:val="Grid Table 1 Light"/>
    <w:basedOn w:val="84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7">
    <w:name w:val="Grid Table 1 Light - Accent 1"/>
    <w:basedOn w:val="84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8">
    <w:name w:val="Grid Table 1 Light - Accent 2"/>
    <w:basedOn w:val="84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9">
    <w:name w:val="Grid Table 1 Light - Accent 3"/>
    <w:basedOn w:val="84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0">
    <w:name w:val="Grid Table 1 Light - Accent 4"/>
    <w:basedOn w:val="84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1">
    <w:name w:val="Grid Table 1 Light - Accent 5"/>
    <w:basedOn w:val="84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2">
    <w:name w:val="Grid Table 1 Light - Accent 6"/>
    <w:basedOn w:val="84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3">
    <w:name w:val="Grid Table 2"/>
    <w:basedOn w:val="8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4">
    <w:name w:val="Grid Table 2 - Accent 1"/>
    <w:basedOn w:val="84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5">
    <w:name w:val="Grid Table 2 - Accent 2"/>
    <w:basedOn w:val="84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6">
    <w:name w:val="Grid Table 2 - Accent 3"/>
    <w:basedOn w:val="84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7">
    <w:name w:val="Grid Table 2 - Accent 4"/>
    <w:basedOn w:val="84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8">
    <w:name w:val="Grid Table 2 - Accent 5"/>
    <w:basedOn w:val="84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9">
    <w:name w:val="Grid Table 2 - Accent 6"/>
    <w:basedOn w:val="84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0">
    <w:name w:val="Grid Table 3"/>
    <w:basedOn w:val="8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1"/>
    <w:basedOn w:val="84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2"/>
    <w:basedOn w:val="84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3"/>
    <w:basedOn w:val="84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4"/>
    <w:basedOn w:val="84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5"/>
    <w:basedOn w:val="84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6"/>
    <w:basedOn w:val="84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4"/>
    <w:basedOn w:val="84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8">
    <w:name w:val="Grid Table 4 - Accent 1"/>
    <w:basedOn w:val="84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9">
    <w:name w:val="Grid Table 4 - Accent 2"/>
    <w:basedOn w:val="84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0">
    <w:name w:val="Grid Table 4 - Accent 3"/>
    <w:basedOn w:val="84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1">
    <w:name w:val="Grid Table 4 - Accent 4"/>
    <w:basedOn w:val="84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2">
    <w:name w:val="Grid Table 4 - Accent 5"/>
    <w:basedOn w:val="84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3">
    <w:name w:val="Grid Table 4 - Accent 6"/>
    <w:basedOn w:val="84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4">
    <w:name w:val="Grid Table 5 Dark"/>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5">
    <w:name w:val="Grid Table 5 Dark- Accent 1"/>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36">
    <w:name w:val="Grid Table 5 Dark - Accent 2"/>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37">
    <w:name w:val="Grid Table 5 Dark - Accent 3"/>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38">
    <w:name w:val="Grid Table 5 Dark- Accent 4"/>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39">
    <w:name w:val="Grid Table 5 Dark - Accent 5"/>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40">
    <w:name w:val="Grid Table 5 Dark - Accent 6"/>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41">
    <w:name w:val="Grid Table 6 Colorful"/>
    <w:basedOn w:val="84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2">
    <w:name w:val="Grid Table 6 Colorful - Accent 1"/>
    <w:basedOn w:val="84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43">
    <w:name w:val="Grid Table 6 Colorful - Accent 2"/>
    <w:basedOn w:val="84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44">
    <w:name w:val="Grid Table 6 Colorful - Accent 3"/>
    <w:basedOn w:val="84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45">
    <w:name w:val="Grid Table 6 Colorful - Accent 4"/>
    <w:basedOn w:val="84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46">
    <w:name w:val="Grid Table 6 Colorful - Accent 5"/>
    <w:basedOn w:val="84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47">
    <w:name w:val="Grid Table 6 Colorful - Accent 6"/>
    <w:basedOn w:val="84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48">
    <w:name w:val="Grid Table 7 Colorful"/>
    <w:basedOn w:val="84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9">
    <w:name w:val="Grid Table 7 Colorful - Accent 1"/>
    <w:basedOn w:val="84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0">
    <w:name w:val="Grid Table 7 Colorful - Accent 2"/>
    <w:basedOn w:val="84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1">
    <w:name w:val="Grid Table 7 Colorful - Accent 3"/>
    <w:basedOn w:val="84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2">
    <w:name w:val="Grid Table 7 Colorful - Accent 4"/>
    <w:basedOn w:val="84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3">
    <w:name w:val="Grid Table 7 Colorful - Accent 5"/>
    <w:basedOn w:val="84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4">
    <w:name w:val="Grid Table 7 Colorful - Accent 6"/>
    <w:basedOn w:val="84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5">
    <w:name w:val="List Table 1 Light"/>
    <w:basedOn w:val="84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6">
    <w:name w:val="List Table 1 Light - Accent 1"/>
    <w:basedOn w:val="844"/>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7">
    <w:name w:val="List Table 1 Light - Accent 2"/>
    <w:basedOn w:val="844"/>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8">
    <w:name w:val="List Table 1 Light - Accent 3"/>
    <w:basedOn w:val="844"/>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9">
    <w:name w:val="List Table 1 Light - Accent 4"/>
    <w:basedOn w:val="844"/>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0">
    <w:name w:val="List Table 1 Light - Accent 5"/>
    <w:basedOn w:val="844"/>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1">
    <w:name w:val="List Table 1 Light - Accent 6"/>
    <w:basedOn w:val="844"/>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2">
    <w:name w:val="List Table 2"/>
    <w:basedOn w:val="84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3">
    <w:name w:val="List Table 2 - Accent 1"/>
    <w:basedOn w:val="84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4">
    <w:name w:val="List Table 2 - Accent 2"/>
    <w:basedOn w:val="84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5">
    <w:name w:val="List Table 2 - Accent 3"/>
    <w:basedOn w:val="84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6">
    <w:name w:val="List Table 2 - Accent 4"/>
    <w:basedOn w:val="84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7">
    <w:name w:val="List Table 2 - Accent 5"/>
    <w:basedOn w:val="84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8">
    <w:name w:val="List Table 2 - Accent 6"/>
    <w:basedOn w:val="84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9">
    <w:name w:val="List Table 3"/>
    <w:basedOn w:val="8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0">
    <w:name w:val="List Table 3 - Accent 1"/>
    <w:basedOn w:val="84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71">
    <w:name w:val="List Table 3 - Accent 2"/>
    <w:basedOn w:val="84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72">
    <w:name w:val="List Table 3 - Accent 3"/>
    <w:basedOn w:val="84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73">
    <w:name w:val="List Table 3 - Accent 4"/>
    <w:basedOn w:val="84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74">
    <w:name w:val="List Table 3 - Accent 5"/>
    <w:basedOn w:val="84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75">
    <w:name w:val="List Table 3 - Accent 6"/>
    <w:basedOn w:val="84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76">
    <w:name w:val="List Table 4"/>
    <w:basedOn w:val="8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7">
    <w:name w:val="List Table 4 - Accent 1"/>
    <w:basedOn w:val="84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78">
    <w:name w:val="List Table 4 - Accent 2"/>
    <w:basedOn w:val="84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79">
    <w:name w:val="List Table 4 - Accent 3"/>
    <w:basedOn w:val="84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80">
    <w:name w:val="List Table 4 - Accent 4"/>
    <w:basedOn w:val="84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81">
    <w:name w:val="List Table 4 - Accent 5"/>
    <w:basedOn w:val="84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82">
    <w:name w:val="List Table 4 - Accent 6"/>
    <w:basedOn w:val="84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83">
    <w:name w:val="List Table 5 Dark"/>
    <w:basedOn w:val="84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1"/>
    <w:basedOn w:val="84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2"/>
    <w:basedOn w:val="84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3"/>
    <w:basedOn w:val="84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4"/>
    <w:basedOn w:val="84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5"/>
    <w:basedOn w:val="84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6"/>
    <w:basedOn w:val="84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6 Colorful"/>
    <w:basedOn w:val="84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1">
    <w:name w:val="List Table 6 Colorful - Accent 1"/>
    <w:basedOn w:val="84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792">
    <w:name w:val="List Table 6 Colorful - Accent 2"/>
    <w:basedOn w:val="84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793">
    <w:name w:val="List Table 6 Colorful - Accent 3"/>
    <w:basedOn w:val="84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794">
    <w:name w:val="List Table 6 Colorful - Accent 4"/>
    <w:basedOn w:val="84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795">
    <w:name w:val="List Table 6 Colorful - Accent 5"/>
    <w:basedOn w:val="84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796">
    <w:name w:val="List Table 6 Colorful - Accent 6"/>
    <w:basedOn w:val="84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797">
    <w:name w:val="List Table 7 Colorful"/>
    <w:basedOn w:val="84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8">
    <w:name w:val="List Table 7 Colorful - Accent 1"/>
    <w:basedOn w:val="84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799">
    <w:name w:val="List Table 7 Colorful - Accent 2"/>
    <w:basedOn w:val="84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00">
    <w:name w:val="List Table 7 Colorful - Accent 3"/>
    <w:basedOn w:val="84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01">
    <w:name w:val="List Table 7 Colorful - Accent 4"/>
    <w:basedOn w:val="84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02">
    <w:name w:val="List Table 7 Colorful - Accent 5"/>
    <w:basedOn w:val="84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03">
    <w:name w:val="List Table 7 Colorful - Accent 6"/>
    <w:basedOn w:val="84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04">
    <w:name w:val="Lined - Accent"/>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5">
    <w:name w:val="Lined - Accent 1"/>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06">
    <w:name w:val="Lined - Accent 2"/>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07">
    <w:name w:val="Lined - Accent 3"/>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08">
    <w:name w:val="Lined - Accent 4"/>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09">
    <w:name w:val="Lined - Accent 5"/>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10">
    <w:name w:val="Lined - Accent 6"/>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11">
    <w:name w:val="Bordered &amp; Lined - Accent"/>
    <w:basedOn w:val="84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2">
    <w:name w:val="Bordered &amp; Lined - Accent 1"/>
    <w:basedOn w:val="84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13">
    <w:name w:val="Bordered &amp; Lined - Accent 2"/>
    <w:basedOn w:val="84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14">
    <w:name w:val="Bordered &amp; Lined - Accent 3"/>
    <w:basedOn w:val="84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15">
    <w:name w:val="Bordered &amp; Lined - Accent 4"/>
    <w:basedOn w:val="84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16">
    <w:name w:val="Bordered &amp; Lined - Accent 5"/>
    <w:basedOn w:val="84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17">
    <w:name w:val="Bordered &amp; Lined - Accent 6"/>
    <w:basedOn w:val="84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18">
    <w:name w:val="Bordered"/>
    <w:basedOn w:val="84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9">
    <w:name w:val="Bordered - Accent 1"/>
    <w:basedOn w:val="84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0">
    <w:name w:val="Bordered - Accent 2"/>
    <w:basedOn w:val="84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1">
    <w:name w:val="Bordered - Accent 3"/>
    <w:basedOn w:val="84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2">
    <w:name w:val="Bordered - Accent 4"/>
    <w:basedOn w:val="84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3">
    <w:name w:val="Bordered - Accent 5"/>
    <w:basedOn w:val="84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4">
    <w:name w:val="Bordered - Accent 6"/>
    <w:basedOn w:val="84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5">
    <w:name w:val="Hyperlink"/>
    <w:uiPriority w:val="99"/>
    <w:unhideWhenUsed/>
    <w:rPr>
      <w:color w:val="0000ff" w:themeColor="hyperlink"/>
      <w:u w:val="single"/>
    </w:rPr>
  </w:style>
  <w:style w:type="paragraph" w:styleId="826">
    <w:name w:val="footnote text"/>
    <w:basedOn w:val="842"/>
    <w:link w:val="827"/>
    <w:uiPriority w:val="99"/>
    <w:semiHidden/>
    <w:unhideWhenUsed/>
    <w:pPr>
      <w:spacing w:after="40" w:line="240" w:lineRule="auto"/>
    </w:pPr>
    <w:rPr>
      <w:sz w:val="18"/>
    </w:rPr>
  </w:style>
  <w:style w:type="character" w:styleId="827">
    <w:name w:val="Footnote Text Char"/>
    <w:link w:val="826"/>
    <w:uiPriority w:val="99"/>
    <w:rPr>
      <w:sz w:val="18"/>
    </w:rPr>
  </w:style>
  <w:style w:type="character" w:styleId="828">
    <w:name w:val="footnote reference"/>
    <w:basedOn w:val="843"/>
    <w:uiPriority w:val="99"/>
    <w:unhideWhenUsed/>
    <w:rPr>
      <w:vertAlign w:val="superscript"/>
    </w:rPr>
  </w:style>
  <w:style w:type="paragraph" w:styleId="829">
    <w:name w:val="endnote text"/>
    <w:basedOn w:val="842"/>
    <w:link w:val="830"/>
    <w:uiPriority w:val="99"/>
    <w:semiHidden/>
    <w:unhideWhenUsed/>
    <w:pPr>
      <w:spacing w:after="0" w:line="240" w:lineRule="auto"/>
    </w:pPr>
    <w:rPr>
      <w:sz w:val="20"/>
    </w:rPr>
  </w:style>
  <w:style w:type="character" w:styleId="830">
    <w:name w:val="Endnote Text Char"/>
    <w:link w:val="829"/>
    <w:uiPriority w:val="99"/>
    <w:rPr>
      <w:sz w:val="20"/>
    </w:rPr>
  </w:style>
  <w:style w:type="character" w:styleId="831">
    <w:name w:val="endnote reference"/>
    <w:basedOn w:val="843"/>
    <w:uiPriority w:val="99"/>
    <w:semiHidden/>
    <w:unhideWhenUsed/>
    <w:rPr>
      <w:vertAlign w:val="superscript"/>
    </w:rPr>
  </w:style>
  <w:style w:type="paragraph" w:styleId="832">
    <w:name w:val="toc 2"/>
    <w:basedOn w:val="842"/>
    <w:next w:val="842"/>
    <w:uiPriority w:val="39"/>
    <w:unhideWhenUsed/>
    <w:pPr>
      <w:ind w:left="283" w:right="0" w:firstLine="0"/>
      <w:spacing w:after="57"/>
    </w:pPr>
  </w:style>
  <w:style w:type="paragraph" w:styleId="833">
    <w:name w:val="toc 3"/>
    <w:basedOn w:val="842"/>
    <w:next w:val="842"/>
    <w:uiPriority w:val="39"/>
    <w:unhideWhenUsed/>
    <w:pPr>
      <w:ind w:left="567" w:right="0" w:firstLine="0"/>
      <w:spacing w:after="57"/>
    </w:pPr>
  </w:style>
  <w:style w:type="paragraph" w:styleId="834">
    <w:name w:val="toc 4"/>
    <w:basedOn w:val="842"/>
    <w:next w:val="842"/>
    <w:uiPriority w:val="39"/>
    <w:unhideWhenUsed/>
    <w:pPr>
      <w:ind w:left="850" w:right="0" w:firstLine="0"/>
      <w:spacing w:after="57"/>
    </w:pPr>
  </w:style>
  <w:style w:type="paragraph" w:styleId="835">
    <w:name w:val="toc 5"/>
    <w:basedOn w:val="842"/>
    <w:next w:val="842"/>
    <w:uiPriority w:val="39"/>
    <w:unhideWhenUsed/>
    <w:pPr>
      <w:ind w:left="1134" w:right="0" w:firstLine="0"/>
      <w:spacing w:after="57"/>
    </w:pPr>
  </w:style>
  <w:style w:type="paragraph" w:styleId="836">
    <w:name w:val="toc 6"/>
    <w:basedOn w:val="842"/>
    <w:next w:val="842"/>
    <w:uiPriority w:val="39"/>
    <w:unhideWhenUsed/>
    <w:pPr>
      <w:ind w:left="1417" w:right="0" w:firstLine="0"/>
      <w:spacing w:after="57"/>
    </w:pPr>
  </w:style>
  <w:style w:type="paragraph" w:styleId="837">
    <w:name w:val="toc 7"/>
    <w:basedOn w:val="842"/>
    <w:next w:val="842"/>
    <w:uiPriority w:val="39"/>
    <w:unhideWhenUsed/>
    <w:pPr>
      <w:ind w:left="1701" w:right="0" w:firstLine="0"/>
      <w:spacing w:after="57"/>
    </w:pPr>
  </w:style>
  <w:style w:type="paragraph" w:styleId="838">
    <w:name w:val="toc 8"/>
    <w:basedOn w:val="842"/>
    <w:next w:val="842"/>
    <w:uiPriority w:val="39"/>
    <w:unhideWhenUsed/>
    <w:pPr>
      <w:ind w:left="1984" w:right="0" w:firstLine="0"/>
      <w:spacing w:after="57"/>
    </w:pPr>
  </w:style>
  <w:style w:type="paragraph" w:styleId="839">
    <w:name w:val="toc 9"/>
    <w:basedOn w:val="842"/>
    <w:next w:val="842"/>
    <w:uiPriority w:val="39"/>
    <w:unhideWhenUsed/>
    <w:pPr>
      <w:ind w:left="2268" w:right="0" w:firstLine="0"/>
      <w:spacing w:after="57"/>
    </w:pPr>
  </w:style>
  <w:style w:type="paragraph" w:styleId="840">
    <w:name w:val="TOC Heading"/>
    <w:uiPriority w:val="39"/>
    <w:unhideWhenUsed/>
  </w:style>
  <w:style w:type="paragraph" w:styleId="841">
    <w:name w:val="table of figures"/>
    <w:basedOn w:val="842"/>
    <w:next w:val="842"/>
    <w:uiPriority w:val="99"/>
    <w:unhideWhenUsed/>
    <w:pPr>
      <w:spacing w:after="0" w:afterAutospacing="0"/>
    </w:pPr>
  </w:style>
  <w:style w:type="paragraph" w:styleId="842" w:default="1">
    <w:name w:val="Normal"/>
    <w:next w:val="845"/>
    <w:uiPriority w:val="0"/>
    <w:qFormat/>
    <w:pPr>
      <w:jc w:val="both"/>
      <w:widowControl w:val="off"/>
    </w:pPr>
    <w:rPr>
      <w:rFonts w:hint="default" w:ascii="Calibri" w:hAnsi="Calibri" w:eastAsia="Arial" w:cs="Arial"/>
      <w:sz w:val="21"/>
      <w:szCs w:val="24"/>
      <w:lang w:eastAsia="zh-CN"/>
    </w:rPr>
  </w:style>
  <w:style w:type="character" w:styleId="843" w:default="1">
    <w:name w:val="Default Paragraph Font"/>
    <w:uiPriority w:val="0"/>
    <w:semiHidden/>
  </w:style>
  <w:style w:type="table" w:styleId="844" w:default="1">
    <w:name w:val="Normal Table"/>
    <w:uiPriority w:val="0"/>
    <w:semiHidden/>
    <w:qFormat/>
    <w:tblPr>
      <w:tblCellMar>
        <w:left w:w="108" w:type="dxa"/>
        <w:top w:w="0" w:type="dxa"/>
        <w:right w:w="108" w:type="dxa"/>
        <w:bottom w:w="0" w:type="dxa"/>
      </w:tblCellMar>
    </w:tblPr>
  </w:style>
  <w:style w:type="paragraph" w:styleId="845" w:customStyle="1">
    <w:name w:val="正文文本缩进1"/>
    <w:basedOn w:val="842"/>
    <w:next w:val="842"/>
    <w:uiPriority w:val="0"/>
    <w:qFormat/>
    <w:pPr>
      <w:ind w:left="420" w:firstLine="1188"/>
      <w:spacing w:line="360" w:lineRule="exact"/>
    </w:pPr>
    <w:rPr>
      <w:rFonts w:eastAsia="宋体" w:cs="Times New Roman"/>
    </w:rPr>
  </w:style>
  <w:style w:type="paragraph" w:styleId="846">
    <w:name w:val="Normal Indent"/>
    <w:basedOn w:val="842"/>
    <w:next w:val="842"/>
    <w:uiPriority w:val="0"/>
    <w:qFormat/>
    <w:pPr>
      <w:ind w:left="420" w:firstLine="4772"/>
    </w:pPr>
    <w:rPr>
      <w:rFonts w:eastAsia="宋体" w:cs="Times New Roman"/>
      <w:lang w:val="zh-CN"/>
    </w:rPr>
  </w:style>
  <w:style w:type="paragraph" w:styleId="847">
    <w:name w:val="Body Text"/>
    <w:basedOn w:val="842"/>
    <w:next w:val="846"/>
    <w:uiPriority w:val="0"/>
    <w:qFormat/>
    <w:pPr>
      <w:spacing w:line="400" w:lineRule="exact"/>
    </w:pPr>
    <w:rPr>
      <w:rFonts w:ascii="楷体_GB2312"/>
      <w:sz w:val="28"/>
    </w:rPr>
  </w:style>
  <w:style w:type="paragraph" w:styleId="848">
    <w:name w:val="Body Text Indent"/>
    <w:basedOn w:val="842"/>
    <w:next w:val="842"/>
    <w:uiPriority w:val="0"/>
    <w:qFormat/>
    <w:pPr>
      <w:ind w:left="420" w:firstLine="1188"/>
      <w:spacing w:line="360" w:lineRule="exact"/>
    </w:pPr>
    <w:rPr>
      <w:rFonts w:eastAsia="宋体" w:cs="Times New Roman"/>
    </w:rPr>
  </w:style>
  <w:style w:type="paragraph" w:styleId="849">
    <w:name w:val="Plain Text"/>
    <w:basedOn w:val="842"/>
    <w:uiPriority w:val="0"/>
    <w:qFormat/>
    <w:pPr>
      <w:ind w:firstLine="416"/>
      <w:spacing w:line="400" w:lineRule="exact"/>
    </w:pPr>
    <w:rPr>
      <w:rFonts w:ascii="宋体" w:hAnsi="Courier New"/>
      <w:szCs w:val="20"/>
    </w:rPr>
  </w:style>
  <w:style w:type="paragraph" w:styleId="850">
    <w:name w:val="toc 1"/>
    <w:basedOn w:val="842"/>
    <w:next w:val="842"/>
    <w:uiPriority w:val="0"/>
    <w:qFormat/>
    <w:rPr>
      <w:rFonts w:eastAsia="楷体_GB2312"/>
      <w:szCs w:val="20"/>
    </w:rPr>
  </w:style>
  <w:style w:type="paragraph" w:styleId="851">
    <w:name w:val="Normal (Web)"/>
    <w:basedOn w:val="842"/>
    <w:uiPriority w:val="0"/>
    <w:qFormat/>
    <w:pPr>
      <w:jc w:val="left"/>
      <w:spacing w:beforeAutospacing="1" w:afterAutospacing="1"/>
    </w:pPr>
    <w:rPr>
      <w:rFonts w:cs="Times New Roman"/>
      <w:sz w:val="24"/>
    </w:rPr>
  </w:style>
  <w:style w:type="table" w:styleId="852">
    <w:name w:val="Table Grid"/>
    <w:basedOn w:val="84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53" w:customStyle="1">
    <w:name w:val="Heading 1"/>
    <w:basedOn w:val="842"/>
    <w:next w:val="842"/>
    <w:uiPriority w:val="0"/>
    <w:qFormat/>
    <w:pPr>
      <w:ind w:left="432" w:firstLine="18"/>
      <w:spacing w:before="340" w:after="330" w:line="578" w:lineRule="auto"/>
      <w:outlineLvl w:val="0"/>
    </w:pPr>
    <w:rPr>
      <w:rFonts w:ascii="Calibri" w:hAnsi="Calibri" w:eastAsia="宋体"/>
      <w:b/>
      <w:sz w:val="32"/>
    </w:rPr>
  </w:style>
  <w:style w:type="paragraph" w:styleId="854" w:customStyle="1">
    <w:name w:val="段"/>
    <w:next w:val="842"/>
    <w:uiPriority w:val="0"/>
    <w:qFormat/>
    <w:pPr>
      <w:ind w:firstLine="200"/>
      <w:jc w:val="both"/>
    </w:pPr>
    <w:rPr>
      <w:rFonts w:hint="default" w:ascii="宋体" w:hAnsi="Times New Roman" w:eastAsia="宋体" w:cs="Times New Roman"/>
      <w:sz w:val="21"/>
      <w:lang w:eastAsia="zh-CN"/>
    </w:rPr>
  </w:style>
  <w:style w:type="paragraph" w:styleId="855" w:customStyle="1">
    <w:name w:val="正文文本首行缩进 21"/>
    <w:basedOn w:val="848"/>
    <w:uiPriority w:val="0"/>
    <w:qFormat/>
    <w:pPr>
      <w:ind w:firstLine="420"/>
    </w:pPr>
  </w:style>
  <w:style w:type="paragraph" w:styleId="856" w:customStyle="1">
    <w:name w:val="纯文本1"/>
    <w:basedOn w:val="842"/>
    <w:uiPriority w:val="0"/>
    <w:qFormat/>
    <w:rPr>
      <w:rFonts w:ascii="宋体" w:hAnsi="Courier New" w:eastAsia="楷体_GB2312"/>
      <w:sz w:val="26"/>
      <w:szCs w:val="20"/>
    </w:rPr>
  </w:style>
  <w:style w:type="paragraph" w:styleId="857" w:customStyle="1">
    <w:name w:val="首行缩进"/>
    <w:basedOn w:val="842"/>
    <w:uiPriority w:val="0"/>
    <w:qFormat/>
    <w:pPr>
      <w:ind w:firstLine="480"/>
    </w:pPr>
    <w:rPr>
      <w:lang w:val="zh-CN"/>
    </w:rPr>
  </w:style>
  <w:style w:type="paragraph" w:styleId="858" w:customStyle="1">
    <w:name w:val="Heading 2"/>
    <w:basedOn w:val="842"/>
    <w:next w:val="842"/>
    <w:uiPriority w:val="0"/>
    <w:unhideWhenUsed/>
    <w:qFormat/>
    <w:pPr>
      <w:numPr>
        <w:ilvl w:val="0"/>
        <w:numId w:val="1"/>
      </w:numPr>
      <w:spacing w:before="50" w:after="30"/>
      <w:outlineLvl w:val="1"/>
    </w:pPr>
    <w:rPr>
      <w:rFonts w:ascii="宋体" w:hAnsi="宋体" w:eastAsia="宋体" w:cs="Times New Roman"/>
      <w:b/>
    </w:rPr>
  </w:style>
  <w:style w:type="table" w:styleId="859" w:customStyle="1">
    <w:name w:val="Table Normal_0"/>
    <w:uiPriority w:val="0"/>
    <w:unhideWhenUsed/>
    <w:qFormat/>
    <w:tblPr>
      <w:tblCellMar>
        <w:left w:w="0" w:type="dxa"/>
        <w:top w:w="0" w:type="dxa"/>
        <w:right w:w="0" w:type="dxa"/>
        <w:bottom w:w="0" w:type="dxa"/>
      </w:tblCellMar>
    </w:tblPr>
  </w:style>
  <w:style w:type="paragraph" w:styleId="860" w:customStyle="1">
    <w:name w:val="Table Text"/>
    <w:basedOn w:val="842"/>
    <w:uiPriority w:val="0"/>
    <w:semiHidden/>
    <w:qFormat/>
    <w:rPr>
      <w:rFonts w:ascii="宋体" w:hAnsi="宋体" w:eastAsia="宋体" w:cs="宋体"/>
      <w:sz w:val="20"/>
      <w:szCs w:val="20"/>
      <w:lang w:eastAsia="en-US"/>
    </w:rPr>
  </w:style>
  <w:style w:type="paragraph" w:styleId="861" w:customStyle="1">
    <w:name w:val="Header"/>
    <w:basedOn w:val="842"/>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numbering" w:styleId="8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啊哈！</dc:creator>
  <cp:lastModifiedBy>曹梦斌</cp:lastModifiedBy>
  <cp:revision>4</cp:revision>
  <dcterms:created xsi:type="dcterms:W3CDTF">2026-05-09T04:04:00Z</dcterms:created>
  <dcterms:modified xsi:type="dcterms:W3CDTF">2026-05-09T06:26:36Z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6059610FF82545CDBE5B076B7088ADB1_11</vt:lpwstr>
  </property>
  <property fmtid="{D5CDD505-2E9C-101B-9397-08002B2CF9AE}" pid="4" name="KSOTemplateDocerSaveRecord">
    <vt:lpwstr>eyJoZGlkIjoiYTM0ODUwMTk5MGNlN2UzNjMxYmIyOWVjNDIxMDE0ZjEiLCJ1c2VySWQiOiIzNzY3NjU3MzkifQ==</vt:lpwstr>
  </property>
</Properties>
</file>