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48"/>
          <w:szCs w:val="48"/>
          <w:highlight w:val="none"/>
        </w:rPr>
      </w:pPr>
      <w:r/>
      <w:bookmarkStart w:id="0" w:name="_Toc16845_WPSOffice_Level1"/>
      <w:r/>
      <w:bookmarkStart w:id="1" w:name="_Toc11273_WPSOffice_Level1"/>
      <w:r/>
      <w:bookmarkStart w:id="2" w:name="_Toc14313_WPSOffice_Level1"/>
      <w:r/>
      <w:bookmarkStart w:id="3" w:name="_Toc6525_WPSOffice_Level1"/>
      <w:r/>
      <w:bookmarkStart w:id="4" w:name="_Toc26471_WPSOffice_Level1"/>
      <w:r/>
      <w:r/>
    </w:p>
    <w:p>
      <w:pPr>
        <w:jc w:val="center"/>
        <w:spacing w:line="360" w:lineRule="auto"/>
        <w:rPr>
          <w:rFonts w:hint="eastAsia" w:ascii="宋体" w:hAnsi="宋体" w:eastAsia="宋体" w:cs="宋体"/>
          <w:color w:val="auto"/>
          <w:spacing w:val="10"/>
          <w:sz w:val="52"/>
          <w:szCs w:val="52"/>
          <w:highlight w:val="none"/>
          <w:lang w:eastAsia="zh-CN"/>
        </w:rPr>
      </w:pPr>
      <w:r>
        <w:rPr>
          <w:rFonts w:hint="eastAsia" w:ascii="宋体" w:hAnsi="宋体" w:cs="宋体"/>
          <w:b/>
          <w:color w:val="auto"/>
          <w:sz w:val="52"/>
          <w:szCs w:val="52"/>
          <w:highlight w:val="none"/>
          <w:lang w:eastAsia="zh-CN"/>
        </w:rPr>
        <w:t xml:space="preserve">2026年泰州市普通国省道桥梁隧道结构监测系统运行维护项目</w:t>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pStyle w:val="994"/>
        <w:ind w:firstLine="210"/>
        <w:rPr>
          <w:rFonts w:hint="eastAsia" w:ascii="宋体" w:hAnsi="宋体" w:cs="宋体"/>
          <w:color w:val="auto"/>
          <w:highlight w:val="none"/>
          <w:lang w:eastAsia="zh-CN"/>
        </w:rPr>
      </w:pPr>
      <w:r>
        <w:rPr>
          <w:rFonts w:hint="eastAsia" w:ascii="宋体" w:hAnsi="宋体" w:cs="宋体"/>
          <w:color w:val="auto"/>
          <w:highlight w:val="none"/>
          <w:lang w:eastAsia="zh-CN"/>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jc w:val="center"/>
        <w:rPr>
          <w:rFonts w:hint="eastAsia" w:ascii="宋体" w:hAnsi="宋体" w:cs="宋体"/>
          <w:b/>
          <w:bCs/>
          <w:color w:val="auto"/>
          <w:spacing w:val="10"/>
          <w:sz w:val="84"/>
          <w:szCs w:val="84"/>
          <w:highlight w:val="none"/>
        </w:rPr>
      </w:pPr>
      <w:r>
        <w:rPr>
          <w:rFonts w:hint="eastAsia" w:ascii="宋体" w:hAnsi="宋体" w:cs="宋体"/>
          <w:b/>
          <w:bCs/>
          <w:color w:val="auto"/>
          <w:spacing w:val="10"/>
          <w:sz w:val="84"/>
          <w:szCs w:val="84"/>
          <w:highlight w:val="none"/>
        </w:rPr>
        <w:t xml:space="preserve">招 标 文 件</w:t>
      </w:r>
      <w:r/>
    </w:p>
    <w:p>
      <w:pPr>
        <w:jc w:val="center"/>
        <w:rPr>
          <w:rFonts w:hint="eastAsia"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 xml:space="preserve"> </w:t>
      </w:r>
      <w:r/>
    </w:p>
    <w:p>
      <w:pPr>
        <w:jc w:val="center"/>
        <w:rPr>
          <w:rFonts w:hint="eastAsia" w:ascii="宋体" w:hAnsi="宋体" w:cs="宋体"/>
          <w:b/>
          <w:bCs/>
          <w:color w:val="auto"/>
          <w:spacing w:val="10"/>
          <w:sz w:val="30"/>
          <w:szCs w:val="30"/>
          <w:highlight w:val="none"/>
        </w:rPr>
      </w:pPr>
      <w:r>
        <w:rPr>
          <w:rFonts w:hint="eastAsia" w:ascii="宋体" w:hAnsi="宋体" w:cs="宋体"/>
          <w:b/>
          <w:bCs/>
          <w:color w:val="auto"/>
          <w:spacing w:val="10"/>
          <w:sz w:val="30"/>
          <w:szCs w:val="30"/>
          <w:highlight w:val="none"/>
        </w:rPr>
        <w:t xml:space="preserve">（全流程电子化不见面开标）</w:t>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hint="eastAsia" w:ascii="宋体" w:hAnsi="宋体" w:cs="宋体"/>
          <w:color w:val="auto"/>
          <w:spacing w:val="10"/>
          <w:sz w:val="36"/>
          <w:szCs w:val="36"/>
          <w:highlight w:val="none"/>
        </w:rPr>
      </w:pPr>
      <w:r>
        <w:rPr>
          <w:rFonts w:hint="eastAsia" w:ascii="宋体" w:hAnsi="宋体" w:cs="宋体"/>
          <w:color w:val="auto"/>
          <w:spacing w:val="10"/>
          <w:sz w:val="36"/>
          <w:szCs w:val="36"/>
          <w:highlight w:val="none"/>
        </w:rPr>
        <w:t xml:space="preserve"> </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采购人：泰州市公路事业发展中心　</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招标代理：江苏建威建设管理有限公司</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二〇二</w:t>
      </w:r>
      <w:r>
        <w:rPr>
          <w:rFonts w:hint="eastAsia" w:ascii="宋体" w:hAnsi="宋体" w:cs="宋体"/>
          <w:b/>
          <w:bCs/>
          <w:color w:val="auto"/>
          <w:sz w:val="36"/>
          <w:szCs w:val="36"/>
          <w:highlight w:val="none"/>
          <w:lang w:val="en-US" w:eastAsia="zh-CN"/>
        </w:rPr>
        <w:t xml:space="preserve">六</w:t>
      </w:r>
      <w:r>
        <w:rPr>
          <w:rFonts w:hint="eastAsia" w:ascii="宋体" w:hAnsi="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五</w:t>
      </w:r>
      <w:r>
        <w:rPr>
          <w:rFonts w:hint="eastAsia" w:ascii="宋体" w:hAnsi="宋体" w:cs="宋体"/>
          <w:b/>
          <w:bCs/>
          <w:color w:val="auto"/>
          <w:sz w:val="36"/>
          <w:szCs w:val="36"/>
          <w:highlight w:val="none"/>
        </w:rPr>
        <w:t xml:space="preserve">月</w:t>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r>
      <w:r/>
    </w:p>
    <w:p>
      <w:pPr>
        <w:jc w:val="center"/>
        <w:rPr>
          <w:rFonts w:eastAsia="黑体"/>
          <w:bCs/>
          <w:color w:val="auto"/>
          <w:sz w:val="48"/>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eastAsia="黑体"/>
          <w:bCs/>
          <w:color w:val="auto"/>
          <w:sz w:val="48"/>
          <w:highlight w:val="none"/>
        </w:rPr>
      </w:r>
      <w:r/>
    </w:p>
    <w:p>
      <w:pPr>
        <w:jc w:val="center"/>
        <w:rPr>
          <w:rFonts w:eastAsia="黑体"/>
          <w:bCs/>
          <w:color w:val="auto"/>
          <w:sz w:val="48"/>
          <w:highlight w:val="none"/>
        </w:rPr>
      </w:pPr>
      <w:r>
        <w:rPr>
          <w:rFonts w:hint="eastAsia" w:eastAsia="黑体"/>
          <w:bCs/>
          <w:color w:val="auto"/>
          <w:sz w:val="48"/>
          <w:highlight w:val="none"/>
        </w:rPr>
        <w:t xml:space="preserve">目     录</w:t>
      </w:r>
      <w:r/>
    </w:p>
    <w:p>
      <w:pPr>
        <w:jc w:val="center"/>
        <w:rPr>
          <w:rFonts w:ascii="黑体" w:eastAsia="黑体"/>
          <w:bCs/>
          <w:color w:val="auto"/>
          <w:sz w:val="32"/>
          <w:szCs w:val="32"/>
          <w:highlight w:val="none"/>
        </w:rPr>
      </w:pPr>
      <w:r>
        <w:rPr>
          <w:rFonts w:ascii="黑体" w:eastAsia="黑体"/>
          <w:bCs/>
          <w:color w:val="auto"/>
          <w:sz w:val="32"/>
          <w:szCs w:val="32"/>
          <w:highlight w:val="none"/>
        </w:rPr>
      </w:r>
      <w:r/>
    </w:p>
    <w:p>
      <w:pPr>
        <w:pStyle w:val="1022"/>
        <w:spacing w:line="360" w:lineRule="auto"/>
        <w:tabs>
          <w:tab w:val="right" w:pos="9344" w:leader="dot"/>
        </w:tabs>
        <w:rPr>
          <w:bCs/>
          <w:color w:val="auto"/>
          <w:sz w:val="32"/>
          <w:szCs w:val="32"/>
          <w:highlight w:val="none"/>
        </w:rPr>
      </w:pPr>
      <w:r>
        <w:rPr>
          <w:rFonts w:ascii="宋体" w:hAnsi="宋体"/>
          <w:bCs/>
          <w:color w:val="auto"/>
          <w:sz w:val="32"/>
          <w:szCs w:val="32"/>
          <w:highlight w:val="none"/>
        </w:rPr>
        <w:fldChar w:fldCharType="begin"/>
      </w:r>
      <w:r>
        <w:rPr>
          <w:rFonts w:ascii="宋体" w:hAnsi="宋体"/>
          <w:bCs/>
          <w:color w:val="auto"/>
          <w:sz w:val="32"/>
          <w:szCs w:val="32"/>
          <w:highlight w:val="none"/>
        </w:rPr>
        <w:instrText xml:space="preserve">TOC  \* MERGEFORMAT</w:instrText>
      </w:r>
      <w:r>
        <w:rPr>
          <w:rFonts w:ascii="宋体" w:hAnsi="宋体"/>
          <w:bCs/>
          <w:color w:val="auto"/>
          <w:sz w:val="32"/>
          <w:szCs w:val="32"/>
          <w:highlight w:val="none"/>
        </w:rPr>
        <w:fldChar w:fldCharType="separate"/>
      </w:r>
      <w:r>
        <w:rPr>
          <w:rFonts w:ascii="宋体" w:hAnsi="宋体"/>
          <w:bCs/>
          <w:color w:val="auto"/>
          <w:sz w:val="32"/>
          <w:szCs w:val="32"/>
          <w:highlight w:val="none"/>
        </w:rPr>
        <w:t xml:space="preserve">第一章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招标公告</w:t>
      </w:r>
      <w:r/>
    </w:p>
    <w:p>
      <w:pPr>
        <w:pStyle w:val="1022"/>
        <w:spacing w:line="360" w:lineRule="auto"/>
        <w:tabs>
          <w:tab w:val="right" w:pos="9344" w:leader="dot"/>
        </w:tabs>
        <w:rPr>
          <w:bCs/>
          <w:color w:val="auto"/>
          <w:sz w:val="32"/>
          <w:szCs w:val="32"/>
          <w:highlight w:val="none"/>
        </w:rPr>
      </w:pPr>
      <w:r>
        <w:rPr>
          <w:rFonts w:ascii="宋体" w:hAnsi="宋体"/>
          <w:bCs/>
          <w:color w:val="auto"/>
          <w:sz w:val="32"/>
          <w:szCs w:val="32"/>
          <w:highlight w:val="none"/>
        </w:rPr>
        <w:t xml:space="preserve">第二章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投标人须知</w:t>
      </w:r>
      <w:r/>
    </w:p>
    <w:p>
      <w:pPr>
        <w:pStyle w:val="1022"/>
        <w:spacing w:line="360" w:lineRule="auto"/>
        <w:tabs>
          <w:tab w:val="right" w:pos="9344" w:leader="dot"/>
        </w:tabs>
        <w:rPr>
          <w:bCs/>
          <w:color w:val="auto"/>
          <w:sz w:val="32"/>
          <w:szCs w:val="32"/>
          <w:highlight w:val="none"/>
        </w:rPr>
      </w:pPr>
      <w:r>
        <w:rPr>
          <w:rFonts w:ascii="宋体" w:hAnsi="宋体"/>
          <w:bCs/>
          <w:color w:val="auto"/>
          <w:sz w:val="32"/>
          <w:szCs w:val="32"/>
          <w:highlight w:val="none"/>
        </w:rPr>
        <w:t xml:space="preserve">第</w:t>
      </w:r>
      <w:r>
        <w:rPr>
          <w:rFonts w:hint="eastAsia" w:ascii="宋体" w:hAnsi="宋体"/>
          <w:bCs/>
          <w:color w:val="auto"/>
          <w:sz w:val="32"/>
          <w:szCs w:val="32"/>
          <w:highlight w:val="none"/>
          <w:lang w:val="en-US" w:eastAsia="zh-CN"/>
        </w:rPr>
        <w:t xml:space="preserve">三</w:t>
      </w:r>
      <w:r>
        <w:rPr>
          <w:rFonts w:ascii="宋体" w:hAnsi="宋体"/>
          <w:bCs/>
          <w:color w:val="auto"/>
          <w:sz w:val="32"/>
          <w:szCs w:val="32"/>
          <w:highlight w:val="none"/>
        </w:rPr>
        <w:t xml:space="preserve">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采购需求</w:t>
      </w:r>
      <w:r/>
    </w:p>
    <w:p>
      <w:pPr>
        <w:pStyle w:val="1022"/>
        <w:spacing w:line="360" w:lineRule="auto"/>
        <w:tabs>
          <w:tab w:val="right" w:pos="9344" w:leader="dot"/>
        </w:tabs>
        <w:rPr>
          <w:rFonts w:ascii="宋体" w:hAnsi="宋体"/>
          <w:bCs/>
          <w:color w:val="auto"/>
          <w:sz w:val="32"/>
          <w:szCs w:val="32"/>
          <w:highlight w:val="none"/>
        </w:rPr>
      </w:pPr>
      <w:r>
        <w:rPr>
          <w:rFonts w:ascii="宋体" w:hAnsi="宋体"/>
          <w:bCs/>
          <w:color w:val="auto"/>
          <w:sz w:val="32"/>
          <w:szCs w:val="32"/>
          <w:highlight w:val="none"/>
        </w:rPr>
        <w:t xml:space="preserve">第</w:t>
      </w:r>
      <w:r>
        <w:rPr>
          <w:rFonts w:hint="eastAsia" w:ascii="宋体" w:hAnsi="宋体"/>
          <w:bCs/>
          <w:color w:val="auto"/>
          <w:sz w:val="32"/>
          <w:szCs w:val="32"/>
          <w:highlight w:val="none"/>
          <w:lang w:val="en-US" w:eastAsia="zh-CN"/>
        </w:rPr>
        <w:t xml:space="preserve">四</w:t>
      </w:r>
      <w:r>
        <w:rPr>
          <w:rFonts w:ascii="宋体" w:hAnsi="宋体"/>
          <w:bCs/>
          <w:color w:val="auto"/>
          <w:sz w:val="32"/>
          <w:szCs w:val="32"/>
          <w:highlight w:val="none"/>
        </w:rPr>
        <w:t xml:space="preserve">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合同条款</w:t>
      </w:r>
      <w:r/>
    </w:p>
    <w:p>
      <w:pPr>
        <w:pStyle w:val="1022"/>
        <w:spacing w:line="360" w:lineRule="auto"/>
        <w:tabs>
          <w:tab w:val="right" w:pos="9344" w:leader="dot"/>
        </w:tabs>
        <w:rPr>
          <w:rFonts w:hint="eastAsia" w:ascii="宋体" w:hAnsi="宋体"/>
          <w:bCs/>
          <w:color w:val="auto"/>
          <w:sz w:val="32"/>
          <w:szCs w:val="32"/>
          <w:highlight w:val="none"/>
        </w:rPr>
      </w:pPr>
      <w:r>
        <w:rPr>
          <w:rFonts w:ascii="宋体" w:hAnsi="宋体"/>
          <w:bCs/>
          <w:color w:val="auto"/>
          <w:sz w:val="32"/>
          <w:szCs w:val="32"/>
          <w:highlight w:val="none"/>
        </w:rPr>
        <w:t xml:space="preserve">第五章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评标办法及标准</w:t>
      </w:r>
      <w:r/>
    </w:p>
    <w:p>
      <w:pPr>
        <w:pStyle w:val="1022"/>
        <w:spacing w:line="360" w:lineRule="auto"/>
        <w:tabs>
          <w:tab w:val="right" w:pos="9344" w:leader="dot"/>
        </w:tabs>
        <w:rPr>
          <w:rFonts w:hint="eastAsia" w:ascii="宋体" w:hAnsi="宋体"/>
          <w:bCs/>
          <w:color w:val="auto"/>
          <w:sz w:val="32"/>
          <w:szCs w:val="32"/>
          <w:highlight w:val="none"/>
        </w:rPr>
      </w:pPr>
      <w:r>
        <w:rPr>
          <w:rFonts w:ascii="宋体" w:hAnsi="宋体"/>
          <w:bCs/>
          <w:color w:val="auto"/>
          <w:sz w:val="32"/>
          <w:szCs w:val="32"/>
          <w:highlight w:val="none"/>
        </w:rPr>
        <w:t xml:space="preserve">第</w:t>
      </w:r>
      <w:r>
        <w:rPr>
          <w:rFonts w:hint="eastAsia" w:ascii="宋体" w:hAnsi="宋体"/>
          <w:bCs/>
          <w:color w:val="auto"/>
          <w:sz w:val="32"/>
          <w:szCs w:val="32"/>
          <w:highlight w:val="none"/>
          <w:lang w:val="en-US" w:eastAsia="zh-CN"/>
        </w:rPr>
        <w:t xml:space="preserve">六</w:t>
      </w:r>
      <w:r>
        <w:rPr>
          <w:rFonts w:ascii="宋体" w:hAnsi="宋体"/>
          <w:bCs/>
          <w:color w:val="auto"/>
          <w:sz w:val="32"/>
          <w:szCs w:val="32"/>
          <w:highlight w:val="none"/>
        </w:rPr>
        <w:t xml:space="preserve">章</w:t>
      </w:r>
      <w:r>
        <w:rPr>
          <w:rFonts w:hint="eastAsia" w:ascii="宋体" w:hAnsi="宋体"/>
          <w:bCs/>
          <w:color w:val="auto"/>
          <w:sz w:val="32"/>
          <w:szCs w:val="32"/>
          <w:highlight w:val="none"/>
        </w:rPr>
        <w:t xml:space="preserve"> </w:t>
      </w:r>
      <w:r>
        <w:rPr>
          <w:rFonts w:ascii="宋体" w:hAnsi="宋体"/>
          <w:bCs/>
          <w:color w:val="auto"/>
          <w:sz w:val="32"/>
          <w:szCs w:val="32"/>
          <w:highlight w:val="none"/>
        </w:rPr>
        <w:t xml:space="preserve">投标文件格式</w:t>
      </w:r>
      <w:r/>
    </w:p>
    <w:p>
      <w:pPr>
        <w:rPr>
          <w:color w:val="auto"/>
          <w:sz w:val="44"/>
          <w:szCs w:val="44"/>
          <w:highlight w:val="none"/>
        </w:rPr>
      </w:pPr>
      <w:r>
        <w:rPr>
          <w:rFonts w:ascii="宋体" w:hAnsi="宋体"/>
          <w:bCs/>
          <w:color w:val="auto"/>
          <w:sz w:val="32"/>
          <w:szCs w:val="32"/>
          <w:highlight w:val="none"/>
        </w:rPr>
        <w:fldChar w:fldCharType="end"/>
      </w:r>
      <w:r/>
    </w:p>
    <w:p>
      <w:pPr>
        <w:jc w:val="center"/>
        <w:spacing w:line="360" w:lineRule="auto"/>
        <w:tabs>
          <w:tab w:val="left" w:pos="1515" w:leader="none"/>
        </w:tabs>
        <w:rPr>
          <w:rFonts w:hint="eastAsia" w:ascii="Segoe UI" w:hAnsi="Segoe UI" w:eastAsia="Segoe UI" w:cs="Segoe UI"/>
          <w:i w:val="0"/>
          <w:iCs w:val="0"/>
          <w:caps w:val="0"/>
          <w:spacing w:val="0"/>
          <w:sz w:val="44"/>
          <w:szCs w:val="44"/>
          <w:highlight w:val="none"/>
          <w:shd w:val="clear" w:color="auto" w:fill="ffffff"/>
        </w:rPr>
        <w:sectPr>
          <w:footnotePr/>
          <w:endnotePr/>
          <w:type w:val="nextPage"/>
          <w:pgSz w:w="11906" w:h="16838" w:orient="portrait"/>
          <w:pgMar w:top="1440" w:right="1080" w:bottom="1440" w:left="1080" w:header="851" w:footer="992" w:gutter="0"/>
          <w:cols w:num="1" w:sep="0" w:space="720" w:equalWidth="1"/>
          <w:docGrid w:linePitch="360"/>
        </w:sectPr>
        <w:outlineLvl w:val="0"/>
      </w:pPr>
      <w:r>
        <w:rPr>
          <w:rFonts w:hint="eastAsia" w:ascii="Segoe UI" w:hAnsi="Segoe UI" w:eastAsia="Segoe UI" w:cs="Segoe UI"/>
          <w:i w:val="0"/>
          <w:iCs w:val="0"/>
          <w:caps w:val="0"/>
          <w:spacing w:val="0"/>
          <w:sz w:val="44"/>
          <w:szCs w:val="44"/>
          <w:highlight w:val="none"/>
          <w:shd w:val="clear" w:color="auto" w:fill="ffffff"/>
        </w:rPr>
      </w:r>
      <w:r/>
    </w:p>
    <w:p>
      <w:pPr>
        <w:jc w:val="center"/>
        <w:spacing w:line="360" w:lineRule="auto"/>
        <w:tabs>
          <w:tab w:val="left" w:pos="1515" w:leader="none"/>
        </w:tabs>
        <w:rPr>
          <w:rFonts w:hint="eastAsia" w:ascii="宋体" w:hAnsi="宋体" w:cs="宋体"/>
          <w:b/>
          <w:color w:val="auto"/>
          <w:sz w:val="42"/>
          <w:highlight w:val="none"/>
        </w:rPr>
        <w:outlineLvl w:val="0"/>
      </w:pPr>
      <w:r>
        <w:rPr>
          <w:rFonts w:hint="eastAsia" w:ascii="宋体" w:hAnsi="宋体" w:cs="宋体"/>
          <w:b/>
          <w:color w:val="auto"/>
          <w:sz w:val="42"/>
          <w:highlight w:val="none"/>
        </w:rPr>
        <w:t xml:space="preserve">第一章 招标公告</w:t>
      </w:r>
      <w:r/>
    </w:p>
    <w:p>
      <w:pPr>
        <w:ind w:firstLine="480"/>
        <w:spacing w:line="480" w:lineRule="exact"/>
        <w:rPr>
          <w:rFonts w:hint="eastAsia"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5" w:name="_Toc28359010"/>
      <w:r/>
      <w:bookmarkStart w:id="6" w:name="_Toc28359087"/>
      <w:r>
        <w:rPr>
          <w:rFonts w:hint="eastAsia" w:ascii="宋体" w:hAnsi="宋体" w:cs="宋体"/>
          <w:color w:val="auto"/>
          <w:sz w:val="24"/>
          <w:highlight w:val="none"/>
        </w:rPr>
        <w:t xml:space="preserve">项目概况</w:t>
      </w:r>
      <w:r/>
    </w:p>
    <w:p>
      <w:pPr>
        <w:ind w:firstLine="480"/>
        <w:spacing w:line="48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2026年泰州市普通国省道桥梁隧道结构监测系统运行维护项目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的潜在投标人应在</w:t>
      </w:r>
      <w:r>
        <w:rPr>
          <w:rFonts w:hint="eastAsia" w:ascii="宋体" w:hAnsi="宋体" w:cs="宋体"/>
          <w:color w:val="auto"/>
          <w:sz w:val="24"/>
          <w:highlight w:val="none"/>
          <w:u w:val="single"/>
        </w:rPr>
        <w:t xml:space="preserve"> “苏采云”系统 </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rPr>
        <w:t xml:space="preserve"> 202</w:t>
      </w:r>
      <w:r>
        <w:rPr>
          <w:rFonts w:hint="eastAsia" w:ascii="宋体" w:hAnsi="宋体" w:cs="宋体"/>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5</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27</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北京时间）前递交投标文件</w:t>
      </w:r>
      <w:r>
        <w:rPr>
          <w:rFonts w:hint="eastAsia" w:ascii="宋体" w:hAnsi="宋体" w:cs="宋体"/>
          <w:color w:val="auto"/>
          <w:sz w:val="24"/>
          <w:highlight w:val="none"/>
        </w:rPr>
        <w:t xml:space="preserve">。</w:t>
      </w:r>
      <w:r/>
    </w:p>
    <w:p>
      <w:pPr>
        <w:keepLines/>
        <w:keepNext/>
        <w:spacing w:line="460" w:lineRule="exact"/>
        <w:rPr>
          <w:rFonts w:hint="eastAsia" w:ascii="宋体" w:hAnsi="宋体" w:cs="宋体"/>
          <w:b/>
          <w:bCs/>
          <w:color w:val="auto"/>
          <w:sz w:val="24"/>
          <w:highlight w:val="none"/>
        </w:rPr>
      </w:pPr>
      <w:r/>
      <w:bookmarkStart w:id="7" w:name="_Toc28359079"/>
      <w:r/>
      <w:bookmarkStart w:id="8" w:name="_Toc28359002"/>
      <w:r/>
      <w:bookmarkStart w:id="9" w:name="_Toc35393790"/>
      <w:r/>
      <w:bookmarkStart w:id="10" w:name="_Toc35393621"/>
      <w:r/>
      <w:bookmarkStart w:id="11" w:name="_Hlk24379207"/>
      <w:r>
        <w:rPr>
          <w:rFonts w:hint="eastAsia" w:ascii="宋体" w:hAnsi="宋体" w:cs="宋体"/>
          <w:b/>
          <w:bCs/>
          <w:color w:val="auto"/>
          <w:sz w:val="24"/>
          <w:highlight w:val="none"/>
        </w:rPr>
        <w:t xml:space="preserve">一、项目基本情况</w:t>
      </w:r>
      <w:bookmarkEnd w:id="7"/>
      <w:r/>
      <w:bookmarkEnd w:id="8"/>
      <w:r/>
      <w:bookmarkEnd w:id="9"/>
      <w:r/>
      <w:bookmarkEnd w:id="10"/>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JSZC-321200-JSJW-G2026-0020</w:t>
      </w:r>
      <w:r>
        <w:rPr>
          <w:rFonts w:hint="eastAsia" w:ascii="宋体" w:hAnsi="宋体" w:cs="宋体"/>
          <w:color w:val="auto"/>
          <w:sz w:val="24"/>
          <w:highlight w:val="none"/>
        </w:rPr>
        <w:t xml:space="preserve">      </w:t>
      </w:r>
      <w:r/>
    </w:p>
    <w:p>
      <w:pPr>
        <w:ind w:firstLine="48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2026年泰州市普通国省道桥梁隧道结构监测系统运行维护项目</w:t>
      </w:r>
      <w:bookmarkEnd w:id="11"/>
      <w: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预算金额</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包1：226 </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包2：232.6 万元；</w:t>
      </w:r>
      <w:r/>
    </w:p>
    <w:p>
      <w:pPr>
        <w:ind w:firstLine="480"/>
        <w:spacing w:line="46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包1：226 </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包2：230.4 万元；</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rPr>
          <w:rFonts w:hint="eastAsia" w:ascii="宋体" w:hAnsi="宋体" w:cs="宋体"/>
          <w:color w:val="auto"/>
          <w:sz w:val="24"/>
          <w:highlight w:val="none"/>
          <w:lang w:eastAsia="zh-CN"/>
        </w:rPr>
        <w:t xml:space="preserve">2026年泰州市普通国省道桥梁隧道结构监测系统运行维护项目</w:t>
      </w:r>
      <w:r>
        <w:rPr>
          <w:rFonts w:hint="eastAsia" w:ascii="宋体" w:hAnsi="宋体" w:eastAsia="宋体" w:cs="宋体"/>
          <w:color w:val="auto"/>
          <w:sz w:val="24"/>
          <w:highlight w:val="none"/>
        </w:rPr>
        <w:t xml:space="preserve">主要包括</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座</w:t>
      </w:r>
      <w:r>
        <w:rPr>
          <w:rFonts w:hint="eastAsia" w:ascii="宋体" w:hAnsi="宋体" w:cs="宋体"/>
          <w:color w:val="auto"/>
          <w:sz w:val="24"/>
          <w:highlight w:val="none"/>
          <w:lang w:val="en-US" w:eastAsia="zh-CN"/>
        </w:rPr>
        <w:t xml:space="preserve">标准化</w:t>
      </w:r>
      <w:r>
        <w:rPr>
          <w:rFonts w:hint="eastAsia" w:ascii="宋体" w:hAnsi="宋体" w:eastAsia="宋体" w:cs="宋体"/>
          <w:color w:val="auto"/>
          <w:sz w:val="24"/>
          <w:highlight w:val="none"/>
        </w:rPr>
        <w:t xml:space="preserve">健康监测系统</w:t>
      </w:r>
      <w:r>
        <w:rPr>
          <w:rFonts w:hint="eastAsia" w:ascii="宋体" w:hAnsi="宋体" w:cs="宋体"/>
          <w:color w:val="auto"/>
          <w:sz w:val="24"/>
          <w:highlight w:val="none"/>
          <w:lang w:val="en-US" w:eastAsia="zh-CN"/>
        </w:rPr>
        <w:t xml:space="preserve">的运行维护（其中6座桥梁包含执法称重系统）及92</w:t>
      </w:r>
      <w:r>
        <w:rPr>
          <w:rFonts w:hint="eastAsia" w:ascii="宋体" w:hAnsi="宋体" w:eastAsia="宋体" w:cs="宋体"/>
          <w:color w:val="auto"/>
          <w:sz w:val="24"/>
          <w:highlight w:val="none"/>
        </w:rPr>
        <w:t xml:space="preserve">座轻量化健康监测系统</w:t>
      </w:r>
      <w:r>
        <w:rPr>
          <w:rFonts w:hint="eastAsia" w:ascii="宋体" w:hAnsi="宋体" w:cs="宋体"/>
          <w:color w:val="auto"/>
          <w:sz w:val="24"/>
          <w:highlight w:val="none"/>
          <w:lang w:val="en-US" w:eastAsia="zh-CN"/>
        </w:rPr>
        <w:t xml:space="preserve">的运行维护、2座隧道健康监测系统的运行维护等：</w:t>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主要内容为：按照《公路桥梁结构监测技术规范》（JT/T 1037-2022）、《江苏省普通国省道桥梁结构监测系统建设和运维管理办法（试行）》的通知（苏交公路〔2023〕1号）、</w:t>
      </w:r>
      <w:r>
        <w:rPr>
          <w:rFonts w:hint="eastAsia" w:ascii="宋体" w:hAnsi="宋体" w:cs="宋体"/>
          <w:sz w:val="24"/>
          <w:highlight w:val="none"/>
          <w:lang w:eastAsia="zh-CN"/>
        </w:rPr>
        <w:t xml:space="preserve">《公路长大桥梁结构监测数据质量管理办法（试行）》的通知（</w:t>
      </w:r>
      <w:r>
        <w:rPr>
          <w:rFonts w:hint="eastAsia" w:ascii="宋体" w:hAnsi="宋体" w:cs="宋体"/>
          <w:sz w:val="24"/>
          <w:highlight w:val="none"/>
          <w:lang w:val="en-US" w:eastAsia="zh-CN"/>
        </w:rPr>
        <w:t xml:space="preserve">交办公路函</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795</w:t>
      </w:r>
      <w:r>
        <w:rPr>
          <w:rFonts w:hint="eastAsia" w:ascii="宋体" w:hAnsi="宋体" w:cs="宋体"/>
          <w:sz w:val="24"/>
          <w:highlight w:val="none"/>
        </w:rPr>
        <w:t xml:space="preserve">号</w:t>
      </w:r>
      <w:r>
        <w:rPr>
          <w:rFonts w:hint="eastAsia" w:ascii="宋体" w:hAnsi="宋体" w:cs="宋体"/>
          <w:sz w:val="24"/>
          <w:highlight w:val="none"/>
          <w:lang w:eastAsia="zh-CN"/>
        </w:rPr>
        <w:t xml:space="preserve">）</w:t>
      </w:r>
      <w:r>
        <w:rPr>
          <w:rFonts w:hint="eastAsia" w:ascii="宋体" w:hAnsi="宋体" w:cs="宋体"/>
          <w:color w:val="auto"/>
          <w:sz w:val="24"/>
          <w:highlight w:val="none"/>
          <w:lang w:val="en-US" w:eastAsia="zh-CN"/>
        </w:rPr>
        <w:t xml:space="preserve">等规范办法中相关要求实施。包括但不限于：</w:t>
      </w:r>
      <w:r>
        <w:rPr>
          <w:rFonts w:hint="eastAsia" w:ascii="宋体" w:hAnsi="宋体" w:eastAsia="宋体" w:cs="宋体"/>
          <w:color w:val="auto"/>
          <w:sz w:val="24"/>
          <w:highlight w:val="none"/>
        </w:rPr>
        <w:t xml:space="preserve">桥梁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隧道</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24小时监测及系统巡查、场端硬件设备维护、人工现场检查（每季度1次）、监测数据报警分析与处置、阶段分析报告（按季度提交，一年4次）、特殊事件报告</w:t>
      </w:r>
      <w:r>
        <w:rPr>
          <w:rFonts w:hint="eastAsia" w:ascii="宋体" w:hAnsi="宋体" w:cs="宋体"/>
          <w:color w:val="auto"/>
          <w:sz w:val="24"/>
          <w:highlight w:val="none"/>
          <w:lang w:val="en-US" w:eastAsia="zh-CN"/>
        </w:rPr>
        <w:t xml:space="preserve">及采购人的其他要求</w:t>
      </w:r>
      <w:r>
        <w:rPr>
          <w:rFonts w:hint="eastAsia" w:ascii="宋体" w:hAnsi="宋体" w:eastAsia="宋体" w:cs="宋体"/>
          <w:color w:val="auto"/>
          <w:sz w:val="24"/>
          <w:highlight w:val="none"/>
        </w:rPr>
        <w:t xml:space="preserve">等</w:t>
      </w:r>
      <w:r>
        <w:rPr>
          <w:rFonts w:hint="eastAsia" w:ascii="宋体" w:hAnsi="宋体" w:cs="宋体"/>
          <w:color w:val="auto"/>
          <w:sz w:val="24"/>
          <w:highlight w:val="none"/>
          <w:lang w:eastAsia="zh-CN"/>
        </w:rPr>
        <w:t xml:space="preserve">。</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本项目招标共设</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个</w:t>
      </w:r>
      <w:r>
        <w:rPr>
          <w:rFonts w:hint="eastAsia" w:ascii="宋体" w:hAnsi="宋体" w:cs="宋体"/>
          <w:color w:val="auto"/>
          <w:sz w:val="24"/>
          <w:highlight w:val="none"/>
          <w:lang w:val="en-US" w:eastAsia="zh-CN"/>
        </w:rPr>
        <w:t xml:space="preserve">包段</w:t>
      </w:r>
      <w:r>
        <w:rPr>
          <w:rFonts w:hint="eastAsia" w:ascii="宋体" w:hAnsi="宋体" w:eastAsia="宋体" w:cs="宋体"/>
          <w:color w:val="auto"/>
          <w:sz w:val="24"/>
          <w:highlight w:val="none"/>
        </w:rPr>
        <w:t xml:space="preserve">，具体划分如下：</w:t>
      </w:r>
      <w:r/>
    </w:p>
    <w:p>
      <w:pPr>
        <w:ind w:firstLine="480"/>
        <w:spacing w:line="4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包1</w:t>
      </w:r>
      <w:r>
        <w:rPr>
          <w:rFonts w:hint="eastAsia" w:ascii="宋体" w:hAnsi="宋体" w:eastAsia="宋体" w:cs="宋体"/>
          <w:color w:val="auto"/>
          <w:sz w:val="24"/>
          <w:highlight w:val="none"/>
        </w:rPr>
        <w:t xml:space="preserve">：招标范围为兴化市、姜堰区内8座标准化（其中3座含综合执法称重系统）桥梁健康监测系统运行维护及</w:t>
      </w:r>
      <w:r>
        <w:rPr>
          <w:rFonts w:hint="eastAsia" w:ascii="宋体" w:hAnsi="宋体" w:cs="宋体"/>
          <w:color w:val="auto"/>
          <w:sz w:val="24"/>
          <w:highlight w:val="none"/>
          <w:lang w:val="en-US" w:eastAsia="zh-CN"/>
        </w:rPr>
        <w:t xml:space="preserve">45</w:t>
      </w:r>
      <w:r>
        <w:rPr>
          <w:rFonts w:hint="eastAsia" w:ascii="宋体" w:hAnsi="宋体" w:eastAsia="宋体" w:cs="宋体"/>
          <w:color w:val="auto"/>
          <w:sz w:val="24"/>
          <w:highlight w:val="none"/>
        </w:rPr>
        <w:t xml:space="preserve">座轻量化桥梁健康监测系统运行维护</w:t>
      </w:r>
      <w:r>
        <w:rPr>
          <w:rFonts w:hint="eastAsia" w:ascii="宋体" w:hAnsi="宋体" w:cs="宋体"/>
          <w:color w:val="auto"/>
          <w:sz w:val="24"/>
          <w:highlight w:val="none"/>
          <w:lang w:val="en-US" w:eastAsia="zh-CN"/>
        </w:rPr>
        <w:t xml:space="preserve">；</w:t>
      </w:r>
      <w:r/>
    </w:p>
    <w:p>
      <w:pPr>
        <w:ind w:firstLine="480"/>
        <w:spacing w:line="4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包2</w:t>
      </w:r>
      <w:r>
        <w:rPr>
          <w:rFonts w:hint="eastAsia" w:ascii="宋体" w:hAnsi="宋体" w:eastAsia="宋体" w:cs="宋体"/>
          <w:color w:val="auto"/>
          <w:sz w:val="24"/>
          <w:highlight w:val="none"/>
        </w:rPr>
        <w:t xml:space="preserve"> ：招标范围为海陵区、医药高新区（高港区）、靖江市、泰兴市内6座标准化（其中3座含综合执法称重系统）桥梁健康监测系统运行维护、</w:t>
      </w: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座轻</w:t>
      </w:r>
      <w:r>
        <w:rPr>
          <w:rFonts w:hint="eastAsia" w:ascii="宋体" w:hAnsi="宋体" w:eastAsia="宋体" w:cs="宋体"/>
          <w:color w:val="auto"/>
          <w:sz w:val="24"/>
          <w:highlight w:val="none"/>
        </w:rPr>
        <w:t xml:space="preserve">量化桥梁健康监测系统运行维护、2座隧道健康监测系统运行维护；</w:t>
      </w:r>
      <w:r/>
    </w:p>
    <w:p>
      <w:pPr>
        <w:ind w:firstLine="482"/>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合同履行期限：</w:t>
      </w: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合同签订后1年</w:t>
      </w:r>
      <w:r/>
    </w:p>
    <w:p>
      <w:pPr>
        <w:ind w:firstLine="480"/>
        <w:spacing w:line="460" w:lineRule="exact"/>
        <w:rPr>
          <w:rFonts w:hint="eastAsia" w:ascii="宋体" w:hAnsi="宋体" w:eastAsia="宋体" w:cs="宋体"/>
          <w:color w:val="auto"/>
          <w:sz w:val="24"/>
          <w:highlight w:val="none"/>
        </w:rPr>
      </w:pPr>
      <w:r/>
      <w:bookmarkStart w:id="12" w:name="_Toc28359080"/>
      <w:r/>
      <w:bookmarkStart w:id="13" w:name="_Toc28359003"/>
      <w:r/>
      <w:bookmarkStart w:id="14" w:name="_Toc35393622"/>
      <w:r/>
      <w:bookmarkStart w:id="15" w:name="_Toc35393791"/>
      <w:r>
        <w:rPr>
          <w:rFonts w:hint="eastAsia" w:ascii="宋体" w:hAnsi="宋体" w:eastAsia="宋体" w:cs="宋体"/>
          <w:color w:val="auto"/>
          <w:sz w:val="24"/>
          <w:highlight w:val="none"/>
        </w:rPr>
        <w:t xml:space="preserve">本项目不接受联合体投标。</w:t>
      </w:r>
      <w:r/>
    </w:p>
    <w:p>
      <w:pPr>
        <w:keepLines/>
        <w:keepNext/>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bookmarkEnd w:id="12"/>
      <w:r/>
      <w:bookmarkEnd w:id="13"/>
      <w:r/>
      <w:bookmarkEnd w:id="14"/>
      <w:r/>
      <w:bookmarkEnd w:id="15"/>
      <w:r/>
      <w:r/>
    </w:p>
    <w:p>
      <w:pPr>
        <w:ind w:firstLine="480"/>
        <w:spacing w:line="460" w:lineRule="exact"/>
        <w:rPr>
          <w:rFonts w:hint="eastAsia" w:ascii="宋体" w:hAnsi="宋体" w:cs="宋体"/>
          <w:color w:val="auto"/>
          <w:sz w:val="24"/>
          <w:highlight w:val="none"/>
        </w:rPr>
      </w:pPr>
      <w:r/>
      <w:bookmarkStart w:id="16" w:name="_Toc28359004"/>
      <w:r/>
      <w:bookmarkStart w:id="17" w:name="_Toc28359081"/>
      <w:r>
        <w:rPr>
          <w:rFonts w:hint="eastAsia" w:ascii="宋体" w:hAnsi="宋体" w:cs="宋体"/>
          <w:color w:val="auto"/>
          <w:sz w:val="24"/>
          <w:highlight w:val="none"/>
        </w:rPr>
        <w:t xml:space="preserve">1.满足《中华人民共和国政府采购法》第二十二条规定；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2.落实政府采购政策需满足的资格要求：本项目不专门面向中小企业，但对符合条件的小型和微型企业、残疾人福利单位、监狱企业给予10%的价格扣除，用扣除后的价格参与评审。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应具有交通运输行政主管部门核发的公路工程综合甲级试验检测机构等级证书（或公路工程甲级检测机构资质证书）或公路工程桥梁隧道工程专项试验检测机构等级证书（或公路工程桥梁隧道工程专项检测机构资质证书）；</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）具有省级及以上质量技术监督部门颁发的有效资质认定（计量认证）证书；</w:t>
      </w:r>
      <w:r/>
    </w:p>
    <w:p>
      <w:pPr>
        <w:ind w:firstLine="480"/>
        <w:spacing w:line="460" w:lineRule="exact"/>
        <w:rPr>
          <w:rFonts w:hint="eastAsia" w:ascii="宋体" w:hAnsi="宋体" w:cs="宋体"/>
          <w:color w:val="auto"/>
          <w:sz w:val="24"/>
          <w:highlight w:val="none"/>
        </w:rPr>
      </w:pPr>
      <w:r/>
      <w:bookmarkStart w:id="18" w:name="_Toc35393792"/>
      <w:r/>
      <w:bookmarkStart w:id="19" w:name="_Toc35393623"/>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具有投资参股关系的关联企业，或具有直接管理和被管理关系的母子公司，或法定代表人为同一人的两个及两个以上法人不得同时对本标段投标（国务院国有资产监督管理机构直接监管的中央企业均不属于本条规定的“母公司”，其一级子公司可同时对本标段提出申请，但同属一个子公司的二级子公司不得同时对本标段提出投标申请），母公司有义务做好协调工作；</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）与招标人存在利害关系可能影响招标公正性的法人、其他组织或者个人，不得同时参加本标段的投标；</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）未被“信用中国”网站(www.creditchina.gov.cn)列入失信被执行人、重大税收违法案件当事人名单、未被中国政府采购网列入政府采购严重失信行为记录名单；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4.本项目不接受联合体投标。</w:t>
      </w:r>
      <w:r/>
    </w:p>
    <w:p>
      <w:pPr>
        <w:keepLines/>
        <w:keepNex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w:t>
      </w:r>
      <w:bookmarkEnd w:id="16"/>
      <w:r/>
      <w:bookmarkEnd w:id="17"/>
      <w:r/>
      <w:bookmarkEnd w:id="18"/>
      <w:r/>
      <w:bookmarkEnd w:id="19"/>
      <w:r>
        <w:rPr>
          <w:rFonts w:hint="eastAsia" w:ascii="宋体" w:hAnsi="宋体" w:cs="宋体"/>
          <w:b/>
          <w:bCs/>
          <w:color w:val="auto"/>
          <w:sz w:val="24"/>
          <w:highlight w:val="none"/>
        </w:rPr>
        <w:t xml:space="preserve">采购文件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时间：自</w:t>
      </w:r>
      <w:r>
        <w:rPr>
          <w:rFonts w:hint="eastAsia" w:ascii="宋体" w:hAnsi="宋体" w:cs="宋体"/>
          <w:color w:val="auto"/>
          <w:sz w:val="24"/>
          <w:highlight w:val="none"/>
          <w:lang w:val="en-US" w:eastAsia="zh-CN"/>
        </w:rPr>
        <w:t xml:space="preserve">公告发布之日起</w:t>
      </w:r>
      <w:r>
        <w:rPr>
          <w:rFonts w:hint="eastAsia" w:ascii="宋体" w:hAnsi="宋体" w:cs="宋体"/>
          <w:color w:val="auto"/>
          <w:sz w:val="24"/>
          <w:highlight w:val="none"/>
        </w:rPr>
        <w:t xml:space="preserve">至202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日00:00:00截止（采购文件的获取期限自开始之日起不得少于5个工作日）</w:t>
      </w:r>
      <w:r/>
    </w:p>
    <w:p>
      <w:pPr>
        <w:ind w:firstLine="480"/>
        <w:spacing w:line="480" w:lineRule="exact"/>
        <w:rPr>
          <w:rFonts w:hint="eastAsia" w:ascii="宋体" w:hAnsi="宋体" w:cs="宋体"/>
          <w:color w:val="auto"/>
          <w:sz w:val="24"/>
          <w:highlight w:val="none"/>
          <w:u w:val="single"/>
        </w:rPr>
      </w:pPr>
      <w:r/>
      <w:bookmarkStart w:id="20" w:name="_Toc28359082"/>
      <w:r/>
      <w:bookmarkStart w:id="21" w:name="_Toc28359005"/>
      <w:r/>
      <w:bookmarkStart w:id="22" w:name="_Toc35393793"/>
      <w:r/>
      <w:bookmarkStart w:id="23" w:name="_Toc35393624"/>
      <w:r>
        <w:rPr>
          <w:rFonts w:hint="eastAsia" w:ascii="宋体" w:hAnsi="宋体" w:cs="宋体"/>
          <w:color w:val="auto"/>
          <w:sz w:val="24"/>
          <w:highlight w:val="none"/>
        </w:rPr>
        <w:t xml:space="preserve">地点：供应商完成注册并办理CA证书后登录“江苏政府采购“苏采云”系统”，下载本项目招标文件。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注意事项：</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本项目采用网上注册登记方式。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1、潜在投标人访问电子招标投标交易平台的网络地址和方法：</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（1）登录http://jszfcg.jsczt.cn/点击“苏采云”进入系统。</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www.ccgp-jiangsu.gov.cn/help/help.html。</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2、代理机构将数据电文形式的采购文件加载至电子招标投标交易平台，供潜在投标人下载或者查阅。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3、如潜在投标人未按上述要求操作，将自行承担所产生的风险。</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4、采购代理机构将数据电文形式的招标文件加载至电子招标投标交易平台，供潜在投标人下载或者查阅。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5、如潜在投标人未按上述要求操作，将自行承担所产生的风险。</w:t>
      </w:r>
      <w:r/>
    </w:p>
    <w:p>
      <w:pPr>
        <w:keepLines/>
        <w:keepNex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四、提交</w:t>
      </w:r>
      <w:bookmarkEnd w:id="20"/>
      <w:r/>
      <w:bookmarkEnd w:id="21"/>
      <w:r>
        <w:rPr>
          <w:rFonts w:hint="eastAsia" w:ascii="宋体" w:hAnsi="宋体" w:cs="宋体"/>
          <w:b/>
          <w:bCs/>
          <w:color w:val="auto"/>
          <w:sz w:val="24"/>
          <w:highlight w:val="none"/>
        </w:rPr>
        <w:t xml:space="preserve">投标文件截止时间、开标时间和地点</w:t>
      </w:r>
      <w:bookmarkEnd w:id="22"/>
      <w:r/>
      <w:bookmarkEnd w:id="23"/>
      <w:r/>
      <w:r/>
    </w:p>
    <w:p>
      <w:pPr>
        <w:ind w:firstLine="480"/>
        <w:spacing w:line="48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截止时间：</w:t>
      </w:r>
      <w:r>
        <w:rPr>
          <w:rFonts w:hint="eastAsia" w:ascii="宋体" w:hAnsi="宋体" w:cs="宋体"/>
          <w:bCs/>
          <w:color w:val="auto"/>
          <w:sz w:val="24"/>
          <w:highlight w:val="none"/>
          <w:u w:val="single"/>
        </w:rPr>
        <w:t xml:space="preserve">202</w:t>
      </w:r>
      <w:r>
        <w:rPr>
          <w:rFonts w:hint="eastAsia" w:ascii="宋体" w:hAnsi="宋体" w:cs="宋体"/>
          <w:bCs/>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5</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27</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w:t>
      </w:r>
      <w:r/>
    </w:p>
    <w:p>
      <w:pPr>
        <w:ind w:firstLine="480"/>
        <w:spacing w:line="480" w:lineRule="exact"/>
        <w:rPr>
          <w:rFonts w:hint="eastAsia" w:ascii="宋体" w:hAnsi="宋体" w:cs="宋体"/>
          <w:bCs/>
          <w:color w:val="auto"/>
          <w:sz w:val="24"/>
          <w:highlight w:val="none"/>
          <w:u w:val="single"/>
        </w:rPr>
      </w:pPr>
      <w:r>
        <w:rPr>
          <w:rFonts w:hint="eastAsia" w:ascii="宋体" w:hAnsi="宋体" w:cs="宋体"/>
          <w:color w:val="auto"/>
          <w:sz w:val="24"/>
          <w:highlight w:val="none"/>
        </w:rPr>
        <w:t xml:space="preserve">地点：江苏政府采购“苏采云”系统不见面开标大厅。</w:t>
      </w:r>
      <w:r/>
    </w:p>
    <w:p>
      <w:pPr>
        <w:keepLines/>
        <w:keepNext/>
        <w:spacing w:line="480" w:lineRule="exact"/>
        <w:rPr>
          <w:rFonts w:hint="eastAsia" w:ascii="宋体" w:hAnsi="宋体" w:cs="宋体"/>
          <w:b/>
          <w:bCs/>
          <w:color w:val="auto"/>
          <w:sz w:val="24"/>
          <w:highlight w:val="none"/>
        </w:rPr>
      </w:pPr>
      <w:r/>
      <w:bookmarkStart w:id="24" w:name="_Toc35393794"/>
      <w:r/>
      <w:bookmarkStart w:id="25" w:name="_Toc28359007"/>
      <w:r/>
      <w:bookmarkStart w:id="26" w:name="_Toc35393625"/>
      <w:r/>
      <w:bookmarkStart w:id="27" w:name="_Toc28359084"/>
      <w:r>
        <w:rPr>
          <w:rFonts w:hint="eastAsia" w:ascii="宋体" w:hAnsi="宋体" w:cs="宋体"/>
          <w:b/>
          <w:bCs/>
          <w:color w:val="auto"/>
          <w:sz w:val="24"/>
          <w:highlight w:val="none"/>
        </w:rPr>
        <w:t xml:space="preserve">五、公告期限</w:t>
      </w:r>
      <w:bookmarkEnd w:id="24"/>
      <w:r/>
      <w:bookmarkEnd w:id="25"/>
      <w:r/>
      <w:bookmarkEnd w:id="26"/>
      <w:r/>
      <w:bookmarkEnd w:id="27"/>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keepLines/>
        <w:keepNext/>
        <w:spacing w:line="480" w:lineRule="exact"/>
        <w:rPr>
          <w:rFonts w:hint="eastAsia" w:ascii="宋体" w:hAnsi="宋体" w:cs="宋体"/>
          <w:b/>
          <w:bCs/>
          <w:color w:val="auto"/>
          <w:sz w:val="24"/>
          <w:highlight w:val="none"/>
        </w:rPr>
      </w:pPr>
      <w:r/>
      <w:bookmarkStart w:id="28" w:name="_Toc35393795"/>
      <w:r/>
      <w:bookmarkStart w:id="29" w:name="_Toc35393626"/>
      <w:r>
        <w:rPr>
          <w:rFonts w:hint="eastAsia" w:ascii="宋体" w:hAnsi="宋体" w:cs="宋体"/>
          <w:b/>
          <w:bCs/>
          <w:color w:val="auto"/>
          <w:sz w:val="24"/>
          <w:highlight w:val="none"/>
        </w:rPr>
        <w:t xml:space="preserve">六、其他补充事宜</w:t>
      </w:r>
      <w:bookmarkEnd w:id="28"/>
      <w:r/>
      <w:bookmarkEnd w:id="29"/>
      <w:r/>
      <w:r/>
    </w:p>
    <w:p>
      <w:pPr>
        <w:pStyle w:val="1041"/>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bookmarkStart w:id="52" w:name="_GoBack"/>
      <w:r/>
      <w:bookmarkEnd w:id="52"/>
      <w:r/>
      <w:r/>
    </w:p>
    <w:p>
      <w:pPr>
        <w:keepLines/>
        <w:keepNext/>
        <w:spacing w:line="480" w:lineRule="exact"/>
        <w:rPr>
          <w:rFonts w:hint="eastAsia" w:ascii="宋体" w:hAnsi="宋体" w:cs="宋体"/>
          <w:b/>
          <w:bCs/>
          <w:color w:val="auto"/>
          <w:sz w:val="24"/>
          <w:highlight w:val="none"/>
        </w:rPr>
      </w:pPr>
      <w:r/>
      <w:bookmarkStart w:id="30" w:name="_Toc28359085"/>
      <w:r/>
      <w:bookmarkStart w:id="31" w:name="_Toc35393627"/>
      <w:r/>
      <w:bookmarkStart w:id="32" w:name="_Toc35393796"/>
      <w:r/>
      <w:bookmarkStart w:id="33" w:name="_Toc28359008"/>
      <w:r>
        <w:rPr>
          <w:rFonts w:hint="eastAsia" w:ascii="宋体" w:hAnsi="宋体" w:cs="宋体"/>
          <w:b/>
          <w:bCs/>
          <w:color w:val="auto"/>
          <w:sz w:val="24"/>
          <w:highlight w:val="none"/>
        </w:rPr>
        <w:t xml:space="preserve">七、对本次招标提出询问，请按以下方式联系</w:t>
      </w:r>
      <w:bookmarkEnd w:id="30"/>
      <w:r/>
      <w:bookmarkEnd w:id="31"/>
      <w:r/>
      <w:bookmarkEnd w:id="32"/>
      <w:r/>
      <w:bookmarkEnd w:id="33"/>
      <w:r/>
      <w:r/>
    </w:p>
    <w:p>
      <w:pPr>
        <w:ind w:firstLine="480"/>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480" w:lineRule="exact"/>
        <w:rPr>
          <w:rFonts w:hint="eastAsia" w:ascii="宋体" w:hAnsi="宋体" w:cs="宋体"/>
          <w:color w:val="auto"/>
          <w:sz w:val="24"/>
          <w:highlight w:val="none"/>
        </w:rPr>
      </w:pPr>
      <w:r/>
      <w:bookmarkStart w:id="34" w:name="_Toc28359009"/>
      <w:r/>
      <w:bookmarkStart w:id="35" w:name="_Toc28359086"/>
      <w:r>
        <w:rPr>
          <w:rFonts w:hint="eastAsia" w:ascii="宋体" w:hAnsi="宋体" w:cs="宋体"/>
          <w:color w:val="auto"/>
          <w:sz w:val="24"/>
          <w:highlight w:val="none"/>
        </w:rPr>
        <w:t xml:space="preserve">名  称：泰州市公路事业发展中心</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址：泰州市鼓楼南路303号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顾先生</w:t>
      </w:r>
      <w:r>
        <w:rPr>
          <w:rFonts w:hint="eastAsia" w:ascii="宋体" w:hAnsi="宋体" w:cs="宋体"/>
          <w:color w:val="auto"/>
          <w:sz w:val="24"/>
          <w:highlight w:val="non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联系方式：0523-86818816</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bookmarkEnd w:id="34"/>
      <w:r/>
      <w:bookmarkEnd w:id="35"/>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名称：江苏建威建设管理有限公司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地址：泰州市海陵区梅兰东路41-109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联系人：申先生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联系方式：0523-86882209</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联系人：申先生</w:t>
      </w:r>
      <w:r/>
    </w:p>
    <w:p>
      <w:pPr>
        <w:ind w:firstLine="480"/>
        <w:spacing w:line="480" w:lineRule="exact"/>
        <w:rPr>
          <w:color w:val="auto"/>
          <w:highlight w:val="none"/>
        </w:rPr>
      </w:pPr>
      <w:r>
        <w:rPr>
          <w:rFonts w:hint="eastAsia" w:ascii="宋体" w:hAnsi="宋体" w:cs="宋体"/>
          <w:color w:val="auto"/>
          <w:sz w:val="24"/>
          <w:highlight w:val="none"/>
        </w:rPr>
        <w:t xml:space="preserve">联系电话：18262800296</w:t>
      </w:r>
      <w:bookmarkEnd w:id="0"/>
      <w:r/>
      <w:bookmarkEnd w:id="5"/>
      <w:r/>
      <w:bookmarkEnd w:id="6"/>
      <w:r/>
      <w:r/>
    </w:p>
    <w:p>
      <w:pPr>
        <w:jc w:val="center"/>
        <w:spacing w:line="520" w:lineRule="exact"/>
        <w:rPr>
          <w:rFonts w:hint="eastAsia" w:ascii="宋体" w:hAnsi="宋体" w:cs="宋体"/>
          <w:color w:val="auto"/>
          <w:spacing w:val="15"/>
          <w:sz w:val="24"/>
          <w:highlight w:val="none"/>
        </w:rPr>
      </w:pPr>
      <w:r>
        <w:rPr>
          <w:rFonts w:hint="eastAsia" w:ascii="宋体" w:hAnsi="宋体" w:cs="宋体"/>
          <w:b/>
          <w:color w:val="auto"/>
          <w:sz w:val="42"/>
          <w:highlight w:val="none"/>
        </w:rPr>
        <w:br w:type="page" w:clear="all"/>
      </w:r>
      <w:r>
        <w:rPr>
          <w:rFonts w:hint="eastAsia" w:ascii="宋体" w:hAnsi="宋体" w:cs="宋体"/>
          <w:b/>
          <w:color w:val="auto"/>
          <w:sz w:val="42"/>
          <w:highlight w:val="none"/>
        </w:rPr>
        <w:t xml:space="preserve">第二章 供应商须知</w:t>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供应商须知前附表</w:t>
      </w:r>
      <w:r/>
    </w:p>
    <w:tbl>
      <w:tblPr>
        <w:tblStyle w:val="977"/>
        <w:tblW w:w="4877" w:type="pct"/>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1793"/>
        <w:gridCol w:w="6073"/>
      </w:tblGrid>
      <w:tr>
        <w:trPr>
          <w:trHeight w:val="472"/>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序号</w:t>
            </w:r>
            <w:r/>
          </w:p>
        </w:tc>
        <w:tc>
          <w:tcPr>
            <w:tcW w:w="1002"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项目</w:t>
            </w:r>
            <w:r/>
          </w:p>
        </w:tc>
        <w:tc>
          <w:tcPr>
            <w:tcW w:w="3396"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内</w:t>
            </w:r>
            <w:r>
              <w:rPr>
                <w:rFonts w:hint="eastAsia" w:ascii="宋体" w:hAnsi="宋体"/>
                <w:color w:val="auto"/>
                <w:sz w:val="24"/>
                <w:highlight w:val="none"/>
              </w:rPr>
              <w:t xml:space="preserve"> </w:t>
            </w:r>
            <w:r>
              <w:rPr>
                <w:rFonts w:ascii="宋体" w:hAnsi="宋体"/>
                <w:color w:val="auto"/>
                <w:sz w:val="24"/>
                <w:highlight w:val="none"/>
              </w:rPr>
              <w:t xml:space="preserve">容</w:t>
            </w:r>
            <w:r/>
          </w:p>
        </w:tc>
      </w:tr>
      <w:tr>
        <w:trPr>
          <w:trHeight w:val="621"/>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项目名称</w:t>
            </w:r>
            <w:r/>
          </w:p>
        </w:tc>
        <w:tc>
          <w:tcPr>
            <w:tcW w:w="3396" w:type="pct"/>
            <w:vAlign w:val="center"/>
            <w:textDirection w:val="lrTb"/>
            <w:noWrap w:val="false"/>
          </w:tcPr>
          <w:p>
            <w:pPr>
              <w:rPr>
                <w:rFonts w:hint="eastAsia" w:ascii="宋体" w:hAnsi="宋体" w:eastAsia="宋体"/>
                <w:color w:val="auto"/>
                <w:sz w:val="24"/>
                <w:highlight w:val="none"/>
                <w:lang w:eastAsia="zh-CN"/>
              </w:rPr>
            </w:pPr>
            <w:r>
              <w:rPr>
                <w:rFonts w:hint="eastAsia" w:ascii="宋体" w:hAnsi="宋体" w:cs="宋体"/>
                <w:color w:val="auto"/>
                <w:sz w:val="24"/>
                <w:highlight w:val="none"/>
                <w:lang w:eastAsia="zh-CN"/>
              </w:rPr>
              <w:t xml:space="preserve">2026年泰州市普通国省道桥梁隧道结构监测系统运行维护项目</w:t>
            </w:r>
            <w:r/>
          </w:p>
        </w:tc>
      </w:tr>
      <w:tr>
        <w:trPr>
          <w:trHeight w:val="689"/>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2</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招标内容</w:t>
            </w:r>
            <w:r/>
          </w:p>
        </w:tc>
        <w:tc>
          <w:tcPr>
            <w:tcW w:w="3396" w:type="pct"/>
            <w:vAlign w:val="center"/>
            <w:textDirection w:val="lrTb"/>
            <w:noWrap w:val="false"/>
          </w:tcPr>
          <w:p>
            <w:pPr>
              <w:rPr>
                <w:rFonts w:hint="default" w:ascii="宋体" w:hAnsi="宋体" w:eastAsia="宋体"/>
                <w:color w:val="auto"/>
                <w:szCs w:val="21"/>
                <w:highlight w:val="none"/>
                <w:lang w:val="en-US" w:eastAsia="zh-CN"/>
              </w:rPr>
            </w:pPr>
            <w:r>
              <w:rPr>
                <w:rFonts w:hint="eastAsia" w:ascii="宋体" w:hAnsi="宋体" w:cs="宋体"/>
                <w:color w:val="auto"/>
                <w:sz w:val="24"/>
                <w:highlight w:val="none"/>
                <w:lang w:val="en-US" w:eastAsia="zh-CN"/>
              </w:rPr>
              <w:t xml:space="preserve">详见招标公告。</w:t>
            </w:r>
            <w:r/>
          </w:p>
        </w:tc>
      </w:tr>
      <w:tr>
        <w:trPr>
          <w:trHeight w:val="877"/>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3</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服务期及服务地点</w:t>
            </w:r>
            <w:r/>
          </w:p>
        </w:tc>
        <w:tc>
          <w:tcPr>
            <w:tcW w:w="3396" w:type="pct"/>
            <w:vAlign w:val="center"/>
            <w:textDirection w:val="lrTb"/>
            <w:noWrap w:val="false"/>
          </w:tcPr>
          <w:p>
            <w:pPr>
              <w:ind w:left="360" w:hanging="360"/>
              <w:rPr>
                <w:rFonts w:hint="eastAsia" w:ascii="宋体" w:hAnsi="宋体"/>
                <w:color w:val="auto"/>
                <w:sz w:val="24"/>
                <w:highlight w:val="none"/>
              </w:rPr>
            </w:pPr>
            <w:r>
              <w:rPr>
                <w:rFonts w:hint="eastAsia" w:ascii="宋体" w:hAnsi="宋体" w:cs="宋体"/>
                <w:color w:val="auto"/>
                <w:sz w:val="24"/>
                <w:highlight w:val="none"/>
                <w:lang w:val="en-US" w:eastAsia="zh-CN"/>
              </w:rPr>
              <w:t xml:space="preserve">详见招标公告。</w:t>
            </w:r>
            <w:r/>
          </w:p>
        </w:tc>
      </w:tr>
      <w:tr>
        <w:trPr>
          <w:trHeight w:val="745"/>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4</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最高投标限价</w:t>
            </w:r>
            <w:r/>
          </w:p>
        </w:tc>
        <w:tc>
          <w:tcPr>
            <w:tcW w:w="3396" w:type="pct"/>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本项目最高限价</w:t>
            </w:r>
            <w:r>
              <w:rPr>
                <w:rFonts w:hint="eastAsia" w:ascii="宋体" w:hAnsi="宋体"/>
                <w:color w:val="auto"/>
                <w:sz w:val="24"/>
                <w:highlight w:val="none"/>
                <w:lang w:eastAsia="zh-CN"/>
              </w:rPr>
              <w:t xml:space="preserve">，</w:t>
            </w:r>
            <w:r>
              <w:rPr>
                <w:rFonts w:hint="eastAsia" w:ascii="宋体" w:hAnsi="宋体" w:cs="宋体"/>
                <w:color w:val="auto"/>
                <w:sz w:val="24"/>
                <w:highlight w:val="none"/>
                <w:lang w:val="en-US" w:eastAsia="zh-CN"/>
              </w:rPr>
              <w:t xml:space="preserve">包1：226</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包2：230.4万元。</w:t>
            </w:r>
            <w:r/>
          </w:p>
        </w:tc>
      </w:tr>
      <w:tr>
        <w:trPr>
          <w:trHeight w:val="472"/>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5</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合格投标人资格要求</w:t>
            </w:r>
            <w:r/>
          </w:p>
        </w:tc>
        <w:tc>
          <w:tcPr>
            <w:tcW w:w="3396" w:type="pct"/>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详见招标公告。</w:t>
            </w:r>
            <w:r/>
          </w:p>
        </w:tc>
      </w:tr>
      <w:tr>
        <w:trPr>
          <w:trHeight w:val="796"/>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6</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联合体投标</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☑不接受，招标文件中有关联合体规定均不适用</w:t>
            </w:r>
            <w:r/>
          </w:p>
          <w:p>
            <w:pPr>
              <w:rPr>
                <w:rFonts w:hint="eastAsia" w:ascii="宋体" w:hAnsi="宋体"/>
                <w:color w:val="auto"/>
                <w:sz w:val="24"/>
                <w:highlight w:val="none"/>
              </w:rPr>
            </w:pPr>
            <w:r>
              <w:rPr>
                <w:rFonts w:ascii="宋体" w:hAnsi="宋体"/>
                <w:color w:val="auto"/>
                <w:sz w:val="24"/>
                <w:highlight w:val="none"/>
              </w:rPr>
              <w:t xml:space="preserve">□接受 </w:t>
            </w:r>
            <w:r/>
          </w:p>
        </w:tc>
      </w:tr>
      <w:tr>
        <w:trPr>
          <w:trHeight w:val="1385"/>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7</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现场考察</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☑不组织，自行考察;如投标人需自行考察,费用自理;</w:t>
            </w:r>
            <w:r/>
          </w:p>
          <w:p>
            <w:pPr>
              <w:rPr>
                <w:rFonts w:hint="eastAsia" w:ascii="宋体" w:hAnsi="宋体"/>
                <w:color w:val="auto"/>
                <w:sz w:val="24"/>
                <w:highlight w:val="none"/>
              </w:rPr>
            </w:pPr>
            <w:r>
              <w:rPr>
                <w:rFonts w:ascii="宋体" w:hAnsi="宋体"/>
                <w:color w:val="auto"/>
                <w:sz w:val="24"/>
                <w:highlight w:val="none"/>
              </w:rPr>
              <w:t xml:space="preserve">□组织，考察时间： 年月日时</w:t>
            </w:r>
            <w:r/>
          </w:p>
          <w:p>
            <w:pPr>
              <w:rPr>
                <w:rFonts w:hint="eastAsia" w:ascii="宋体" w:hAnsi="宋体"/>
                <w:color w:val="auto"/>
                <w:sz w:val="24"/>
                <w:highlight w:val="none"/>
              </w:rPr>
            </w:pPr>
            <w:r>
              <w:rPr>
                <w:rFonts w:ascii="宋体" w:hAnsi="宋体"/>
                <w:color w:val="auto"/>
                <w:sz w:val="24"/>
                <w:highlight w:val="none"/>
              </w:rPr>
              <w:t xml:space="preserve">        集合地点：</w:t>
            </w:r>
            <w:r/>
          </w:p>
          <w:p>
            <w:pPr>
              <w:ind w:firstLine="960"/>
              <w:rPr>
                <w:rFonts w:hint="eastAsia" w:ascii="宋体" w:hAnsi="宋体"/>
                <w:color w:val="auto"/>
                <w:sz w:val="24"/>
                <w:highlight w:val="none"/>
              </w:rPr>
            </w:pPr>
            <w:r>
              <w:rPr>
                <w:rFonts w:ascii="宋体" w:hAnsi="宋体"/>
                <w:color w:val="auto"/>
                <w:sz w:val="24"/>
                <w:highlight w:val="none"/>
              </w:rPr>
              <w:t xml:space="preserve">联系人：联系电话：</w:t>
            </w:r>
            <w:r/>
          </w:p>
        </w:tc>
      </w:tr>
      <w:tr>
        <w:trPr>
          <w:trHeight w:val="993"/>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8</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投标答疑会 </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☑不召开</w:t>
            </w:r>
            <w:r/>
          </w:p>
          <w:p>
            <w:pPr>
              <w:rPr>
                <w:rFonts w:hint="eastAsia" w:ascii="宋体" w:hAnsi="宋体"/>
                <w:color w:val="auto"/>
                <w:sz w:val="24"/>
                <w:highlight w:val="none"/>
              </w:rPr>
            </w:pPr>
            <w:r>
              <w:rPr>
                <w:rFonts w:ascii="宋体" w:hAnsi="宋体"/>
                <w:color w:val="auto"/>
                <w:sz w:val="24"/>
                <w:highlight w:val="none"/>
              </w:rPr>
              <w:t xml:space="preserve">口召开，召开时间：年月日时</w:t>
            </w:r>
            <w:r/>
          </w:p>
          <w:p>
            <w:pPr>
              <w:ind w:firstLine="960"/>
              <w:rPr>
                <w:rFonts w:hint="eastAsia" w:ascii="宋体" w:hAnsi="宋体"/>
                <w:color w:val="auto"/>
                <w:sz w:val="24"/>
                <w:highlight w:val="none"/>
              </w:rPr>
            </w:pPr>
            <w:r>
              <w:rPr>
                <w:rFonts w:ascii="宋体" w:hAnsi="宋体"/>
                <w:color w:val="auto"/>
                <w:sz w:val="24"/>
                <w:highlight w:val="none"/>
              </w:rPr>
              <w:t xml:space="preserve">召开地点：</w:t>
            </w:r>
            <w:r/>
          </w:p>
        </w:tc>
      </w:tr>
      <w:tr>
        <w:trPr>
          <w:trHeight w:val="828"/>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9</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投标人提出疑问截止时间</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时间：</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5</w:t>
            </w:r>
            <w:r>
              <w:rPr>
                <w:rFonts w:ascii="宋体" w:hAnsi="宋体"/>
                <w:color w:val="auto"/>
                <w:sz w:val="24"/>
                <w:highlight w:val="none"/>
                <w:u w:val="single"/>
              </w:rPr>
              <w:t xml:space="preserve"> </w:t>
            </w:r>
            <w:r>
              <w:rPr>
                <w:rFonts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 </w:t>
            </w:r>
            <w:r>
              <w:rPr>
                <w:rFonts w:ascii="宋体" w:hAnsi="宋体"/>
                <w:color w:val="auto"/>
                <w:sz w:val="24"/>
                <w:highlight w:val="none"/>
              </w:rPr>
              <w:t xml:space="preserve">日</w:t>
            </w:r>
            <w:r>
              <w:rPr>
                <w:rFonts w:ascii="宋体" w:hAnsi="宋体"/>
                <w:color w:val="auto"/>
                <w:sz w:val="24"/>
                <w:highlight w:val="none"/>
                <w:u w:val="single"/>
              </w:rPr>
              <w:t xml:space="preserve">17</w:t>
            </w:r>
            <w:r>
              <w:rPr>
                <w:rFonts w:ascii="宋体" w:hAnsi="宋体"/>
                <w:color w:val="auto"/>
                <w:sz w:val="24"/>
                <w:highlight w:val="none"/>
              </w:rPr>
              <w:t xml:space="preserve">时前</w:t>
            </w:r>
            <w:r/>
          </w:p>
        </w:tc>
      </w:tr>
      <w:tr>
        <w:trPr>
          <w:trHeight w:val="583"/>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10</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澄清、修改时间</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时间：</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5</w:t>
            </w:r>
            <w:r>
              <w:rPr>
                <w:rFonts w:hint="eastAsia" w:ascii="宋体" w:hAnsi="宋体"/>
                <w:color w:val="auto"/>
                <w:sz w:val="24"/>
                <w:highlight w:val="none"/>
                <w:u w:val="single"/>
              </w:rPr>
              <w:t xml:space="preserve"> </w:t>
            </w:r>
            <w:r>
              <w:rPr>
                <w:rFonts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15</w:t>
            </w:r>
            <w:r>
              <w:rPr>
                <w:rFonts w:hint="eastAsia" w:ascii="宋体" w:hAnsi="宋体"/>
                <w:color w:val="auto"/>
                <w:sz w:val="24"/>
                <w:highlight w:val="none"/>
                <w:u w:val="single"/>
              </w:rPr>
              <w:t xml:space="preserve"> </w:t>
            </w:r>
            <w:r>
              <w:rPr>
                <w:rFonts w:ascii="宋体" w:hAnsi="宋体"/>
                <w:color w:val="auto"/>
                <w:sz w:val="24"/>
                <w:highlight w:val="none"/>
              </w:rPr>
              <w:t xml:space="preserve">日</w:t>
            </w:r>
            <w:r>
              <w:rPr>
                <w:rFonts w:ascii="宋体" w:hAnsi="宋体"/>
                <w:color w:val="auto"/>
                <w:sz w:val="24"/>
                <w:highlight w:val="none"/>
                <w:u w:val="single"/>
              </w:rPr>
              <w:t xml:space="preserve">12</w:t>
            </w:r>
            <w:r>
              <w:rPr>
                <w:rFonts w:ascii="宋体" w:hAnsi="宋体"/>
                <w:color w:val="auto"/>
                <w:sz w:val="24"/>
                <w:highlight w:val="none"/>
              </w:rPr>
              <w:t xml:space="preserve">时</w:t>
            </w:r>
            <w:r/>
          </w:p>
        </w:tc>
      </w:tr>
      <w:tr>
        <w:trPr>
          <w:trHeight w:val="420"/>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11</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投标货币</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人民币</w:t>
            </w:r>
            <w:r/>
          </w:p>
        </w:tc>
      </w:tr>
      <w:tr>
        <w:trPr>
          <w:trHeight w:val="412"/>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12</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合同方式</w:t>
            </w:r>
            <w:r/>
          </w:p>
        </w:tc>
        <w:tc>
          <w:tcPr>
            <w:tcW w:w="3396" w:type="pct"/>
            <w:vAlign w:val="center"/>
            <w:textDirection w:val="lrTb"/>
            <w:noWrap w:val="false"/>
          </w:tcPr>
          <w:p>
            <w:pPr>
              <w:rPr>
                <w:rFonts w:ascii="宋体" w:hAnsi="宋体"/>
                <w:color w:val="auto"/>
                <w:sz w:val="24"/>
                <w:highlight w:val="none"/>
              </w:rPr>
            </w:pPr>
            <w:r>
              <w:rPr>
                <w:rFonts w:ascii="宋体" w:hAnsi="宋体"/>
                <w:color w:val="auto"/>
                <w:sz w:val="24"/>
                <w:highlight w:val="none"/>
              </w:rPr>
              <w:t xml:space="preserve">☑单价合同,</w:t>
            </w:r>
            <w:r>
              <w:rPr>
                <w:rFonts w:hint="eastAsia"/>
                <w:color w:val="auto"/>
                <w:highlight w:val="none"/>
              </w:rPr>
              <w:t xml:space="preserve"> </w:t>
            </w:r>
            <w:r>
              <w:rPr>
                <w:rFonts w:hint="eastAsia" w:ascii="宋体" w:hAnsi="宋体"/>
                <w:color w:val="auto"/>
                <w:sz w:val="24"/>
                <w:highlight w:val="none"/>
              </w:rPr>
              <w:t xml:space="preserve">结算时按实结算</w:t>
            </w:r>
            <w:r>
              <w:rPr>
                <w:rFonts w:ascii="宋体" w:hAnsi="宋体"/>
                <w:color w:val="auto"/>
                <w:sz w:val="24"/>
                <w:highlight w:val="none"/>
              </w:rPr>
              <w:t xml:space="preserve">   □固定总价合同   </w:t>
            </w:r>
            <w:r/>
          </w:p>
          <w:p>
            <w:pPr>
              <w:rPr>
                <w:rFonts w:hint="eastAsia" w:ascii="宋体" w:hAnsi="宋体"/>
                <w:color w:val="auto"/>
                <w:sz w:val="24"/>
                <w:highlight w:val="none"/>
              </w:rPr>
            </w:pPr>
            <w:r>
              <w:rPr>
                <w:rFonts w:ascii="宋体" w:hAnsi="宋体"/>
                <w:color w:val="auto"/>
                <w:sz w:val="24"/>
                <w:highlight w:val="none"/>
              </w:rPr>
              <w:t xml:space="preserve">□其他：</w:t>
            </w:r>
            <w:r/>
          </w:p>
        </w:tc>
      </w:tr>
      <w:tr>
        <w:trPr>
          <w:trHeight w:val="558"/>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13</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投标保证金</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依据苏财购【2020】52号文件精神，本项目免收投标保证金。</w:t>
            </w:r>
            <w:r/>
          </w:p>
        </w:tc>
      </w:tr>
      <w:tr>
        <w:trPr>
          <w:trHeight w:val="429"/>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14</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投标文件有效期</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u w:val="single"/>
              </w:rPr>
              <w:t xml:space="preserve"> 60 </w:t>
            </w:r>
            <w:r>
              <w:rPr>
                <w:rFonts w:ascii="宋体" w:hAnsi="宋体"/>
                <w:color w:val="auto"/>
                <w:sz w:val="24"/>
                <w:highlight w:val="none"/>
              </w:rPr>
              <w:t xml:space="preserve">日历天（从投标截止之日算起）</w:t>
            </w:r>
            <w:r/>
          </w:p>
        </w:tc>
      </w:tr>
      <w:tr>
        <w:trPr>
          <w:cantSplit/>
          <w:trHeight w:val="416"/>
        </w:trPr>
        <w:tc>
          <w:tcPr>
            <w:tcW w:w="601" w:type="pct"/>
            <w:vAlign w:val="center"/>
            <w:vMerge w:val="restart"/>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15</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投标截止时间</w:t>
            </w:r>
            <w:r/>
          </w:p>
        </w:tc>
        <w:tc>
          <w:tcPr>
            <w:tcW w:w="3396" w:type="pct"/>
            <w:vAlign w:val="center"/>
            <w:textDirection w:val="lrTb"/>
            <w:noWrap w:val="false"/>
          </w:tcPr>
          <w:p>
            <w:pPr>
              <w:rPr>
                <w:rFonts w:hint="default" w:ascii="宋体" w:hAnsi="宋体" w:eastAsia="宋体"/>
                <w:color w:val="auto"/>
                <w:sz w:val="24"/>
                <w:highlight w:val="none"/>
                <w:lang w:val="en-US" w:eastAsia="zh-CN"/>
              </w:rPr>
            </w:pPr>
            <w:r>
              <w:rPr>
                <w:rFonts w:ascii="宋体" w:hAnsi="宋体"/>
                <w:color w:val="auto"/>
                <w:sz w:val="24"/>
                <w:highlight w:val="none"/>
              </w:rPr>
              <w:t xml:space="preserve">时间：</w:t>
            </w:r>
            <w:r>
              <w:rPr>
                <w:rFonts w:hint="eastAsia" w:ascii="宋体" w:hAnsi="宋体"/>
                <w:color w:val="auto"/>
                <w:sz w:val="24"/>
                <w:highlight w:val="none"/>
                <w:u w:val="single"/>
                <w:lang w:val="en-US" w:eastAsia="zh-CN"/>
              </w:rPr>
              <w:t xml:space="preserve">见采购公告</w:t>
            </w:r>
            <w:r/>
          </w:p>
        </w:tc>
      </w:tr>
      <w:tr>
        <w:trPr>
          <w:cantSplit/>
          <w:trHeight w:val="500"/>
        </w:trPr>
        <w:tc>
          <w:tcPr>
            <w:tcW w:w="601" w:type="pct"/>
            <w:vAlign w:val="center"/>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投标地点</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地点：江苏政府采购“苏采云”系统不见面开标大厅。</w:t>
            </w:r>
            <w:r/>
          </w:p>
        </w:tc>
      </w:tr>
      <w:tr>
        <w:trPr>
          <w:trHeight w:val="57"/>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16</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开标时间和地点</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时间：</w:t>
            </w:r>
            <w:r>
              <w:rPr>
                <w:rFonts w:hint="eastAsia" w:ascii="宋体" w:hAnsi="宋体"/>
                <w:color w:val="auto"/>
                <w:sz w:val="24"/>
                <w:highlight w:val="none"/>
                <w:u w:val="single"/>
                <w:lang w:val="en-US" w:eastAsia="zh-CN"/>
              </w:rPr>
              <w:t xml:space="preserve">见采购公告</w:t>
            </w:r>
            <w:r/>
          </w:p>
          <w:p>
            <w:pPr>
              <w:rPr>
                <w:rFonts w:hint="eastAsia" w:ascii="宋体" w:hAnsi="宋体"/>
                <w:color w:val="auto"/>
                <w:sz w:val="24"/>
                <w:highlight w:val="none"/>
              </w:rPr>
            </w:pPr>
            <w:r>
              <w:rPr>
                <w:rFonts w:ascii="宋体" w:hAnsi="宋体"/>
                <w:color w:val="auto"/>
                <w:sz w:val="24"/>
                <w:highlight w:val="none"/>
              </w:rPr>
              <w:t xml:space="preserve">地点：江苏政府采购“苏采云”系统不见面开标大厅。</w:t>
            </w:r>
            <w:r/>
          </w:p>
        </w:tc>
      </w:tr>
      <w:tr>
        <w:trPr>
          <w:trHeight w:val="539"/>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17</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评标办法</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☑综合评分法□最低评标价法  </w:t>
            </w:r>
            <w:r/>
          </w:p>
        </w:tc>
      </w:tr>
      <w:tr>
        <w:trPr>
          <w:trHeight w:val="844"/>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18</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定标办法</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采购人根据评标委员会推荐的中标候选供应商顺序确定中标供应商。</w:t>
            </w:r>
            <w:r/>
          </w:p>
        </w:tc>
      </w:tr>
      <w:tr>
        <w:trPr>
          <w:trHeight w:val="662"/>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19</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履约保证金</w:t>
            </w:r>
            <w:r/>
          </w:p>
        </w:tc>
        <w:tc>
          <w:tcPr>
            <w:tcW w:w="3396" w:type="pct"/>
            <w:vAlign w:val="center"/>
            <w:textDirection w:val="lrTb"/>
            <w:noWrap w:val="false"/>
          </w:tcPr>
          <w:p>
            <w:pPr>
              <w:rPr>
                <w:rFonts w:hint="eastAsia"/>
                <w:color w:val="auto"/>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不提交，招标文件中有关履约保证金的规定均不适用</w:t>
            </w:r>
            <w:r/>
          </w:p>
        </w:tc>
      </w:tr>
      <w:tr>
        <w:trPr>
          <w:trHeight w:val="846"/>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20</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付款方式</w:t>
            </w:r>
            <w:r/>
          </w:p>
        </w:tc>
        <w:tc>
          <w:tcPr>
            <w:tcW w:w="3396" w:type="pct"/>
            <w:vAlign w:val="center"/>
            <w:textDirection w:val="lrTb"/>
            <w:noWrap w:val="false"/>
          </w:tcPr>
          <w:p>
            <w:pPr>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合同签订后，中标</w:t>
            </w:r>
            <w:r>
              <w:rPr>
                <w:rFonts w:hint="eastAsia" w:ascii="宋体" w:hAnsi="宋体"/>
                <w:color w:val="auto"/>
                <w:sz w:val="24"/>
                <w:highlight w:val="none"/>
                <w:lang w:eastAsia="zh-CN"/>
              </w:rPr>
              <w:t xml:space="preserve">人按照招标文件和合同要求完成</w:t>
            </w:r>
            <w:r>
              <w:rPr>
                <w:rFonts w:hint="eastAsia" w:ascii="宋体" w:hAnsi="宋体"/>
                <w:color w:val="auto"/>
                <w:sz w:val="24"/>
                <w:highlight w:val="none"/>
                <w:lang w:val="en-US" w:eastAsia="zh-CN"/>
              </w:rPr>
              <w:t xml:space="preserve">每季度桥梁</w:t>
            </w:r>
            <w:r>
              <w:rPr>
                <w:rFonts w:hint="eastAsia" w:ascii="宋体" w:hAnsi="宋体"/>
                <w:color w:val="auto"/>
                <w:sz w:val="24"/>
                <w:highlight w:val="none"/>
                <w:lang w:eastAsia="zh-CN"/>
              </w:rPr>
              <w:t xml:space="preserve">监测系统运维分析工作</w:t>
            </w:r>
            <w:r>
              <w:rPr>
                <w:rFonts w:hint="eastAsia" w:ascii="宋体" w:hAnsi="宋体"/>
                <w:color w:val="auto"/>
                <w:sz w:val="24"/>
                <w:highlight w:val="none"/>
                <w:lang w:val="en-US" w:eastAsia="zh-CN"/>
              </w:rPr>
              <w:t xml:space="preserve">并提交运维分析报告后</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支付当季度运维费。</w:t>
            </w:r>
            <w:r/>
          </w:p>
        </w:tc>
      </w:tr>
      <w:tr>
        <w:trPr>
          <w:trHeight w:val="1897"/>
        </w:trPr>
        <w:tc>
          <w:tcPr>
            <w:tcW w:w="601" w:type="pct"/>
            <w:vAlign w:val="center"/>
            <w:textDirection w:val="lrTb"/>
            <w:noWrap w:val="false"/>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21</w:t>
            </w:r>
            <w:r/>
          </w:p>
        </w:tc>
        <w:tc>
          <w:tcPr>
            <w:tcW w:w="1002" w:type="pct"/>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特别说明</w:t>
            </w:r>
            <w:r/>
          </w:p>
        </w:tc>
        <w:tc>
          <w:tcPr>
            <w:tcW w:w="3396" w:type="pct"/>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注：1.本项目同一投标人最多可投 </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个标段，开标、评标顺序按</w:t>
            </w:r>
            <w:r>
              <w:rPr>
                <w:rFonts w:hint="eastAsia" w:ascii="宋体" w:hAnsi="宋体"/>
                <w:color w:val="auto"/>
                <w:sz w:val="24"/>
                <w:highlight w:val="none"/>
                <w:lang w:val="en-US" w:eastAsia="zh-CN"/>
              </w:rPr>
              <w:t xml:space="preserve">包1</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包2</w:t>
            </w:r>
            <w:r>
              <w:rPr>
                <w:rFonts w:hint="eastAsia" w:ascii="宋体" w:hAnsi="宋体"/>
                <w:color w:val="auto"/>
                <w:sz w:val="24"/>
                <w:highlight w:val="none"/>
              </w:rPr>
              <w:t xml:space="preserve">顺序进行。</w:t>
            </w:r>
            <w:r/>
          </w:p>
          <w:p>
            <w:pPr>
              <w:rPr>
                <w:rFonts w:hint="eastAsia" w:ascii="宋体" w:hAnsi="宋体"/>
                <w:color w:val="auto"/>
                <w:sz w:val="24"/>
                <w:highlight w:val="none"/>
              </w:rPr>
            </w:pPr>
            <w:r>
              <w:rPr>
                <w:rFonts w:hint="eastAsia" w:ascii="宋体" w:hAnsi="宋体"/>
                <w:color w:val="auto"/>
                <w:sz w:val="24"/>
                <w:highlight w:val="none"/>
              </w:rPr>
              <w:t xml:space="preserve">2.投标人在</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个标段中只能中1个标段，若某投标人在</w:t>
            </w:r>
            <w:r>
              <w:rPr>
                <w:rFonts w:hint="eastAsia" w:ascii="宋体" w:hAnsi="宋体"/>
                <w:color w:val="auto"/>
                <w:sz w:val="24"/>
                <w:highlight w:val="none"/>
                <w:lang w:val="en-US" w:eastAsia="zh-CN"/>
              </w:rPr>
              <w:t xml:space="preserve">包1</w:t>
            </w:r>
            <w:r>
              <w:rPr>
                <w:rFonts w:hint="eastAsia" w:ascii="宋体" w:hAnsi="宋体"/>
                <w:color w:val="auto"/>
                <w:sz w:val="24"/>
                <w:highlight w:val="none"/>
              </w:rPr>
              <w:t xml:space="preserve">推荐为排名第一的中标候选人，继续参与</w:t>
            </w:r>
            <w:r>
              <w:rPr>
                <w:rFonts w:hint="eastAsia" w:ascii="宋体" w:hAnsi="宋体"/>
                <w:color w:val="auto"/>
                <w:sz w:val="24"/>
                <w:highlight w:val="none"/>
                <w:lang w:val="en-US" w:eastAsia="zh-CN"/>
              </w:rPr>
              <w:t xml:space="preserve">包2</w:t>
            </w:r>
            <w:r>
              <w:rPr>
                <w:rFonts w:hint="eastAsia" w:ascii="宋体" w:hAnsi="宋体"/>
                <w:color w:val="auto"/>
                <w:sz w:val="24"/>
                <w:highlight w:val="none"/>
              </w:rPr>
              <w:t xml:space="preserve">的评标，但不参与</w:t>
            </w:r>
            <w:r>
              <w:rPr>
                <w:rFonts w:hint="eastAsia" w:ascii="宋体" w:hAnsi="宋体"/>
                <w:color w:val="auto"/>
                <w:sz w:val="24"/>
                <w:highlight w:val="none"/>
                <w:lang w:val="en-US" w:eastAsia="zh-CN"/>
              </w:rPr>
              <w:t xml:space="preserve">包2</w:t>
            </w:r>
            <w:r>
              <w:rPr>
                <w:rFonts w:hint="eastAsia" w:ascii="宋体" w:hAnsi="宋体"/>
                <w:color w:val="auto"/>
                <w:sz w:val="24"/>
                <w:highlight w:val="none"/>
              </w:rPr>
              <w:t xml:space="preserve">中标候选人的推荐，以此类推。</w:t>
            </w:r>
            <w:r/>
          </w:p>
        </w:tc>
      </w:tr>
      <w:tr>
        <w:trPr>
          <w:trHeight w:val="944"/>
        </w:trPr>
        <w:tc>
          <w:tcPr>
            <w:tcW w:w="601" w:type="pct"/>
            <w:vAlign w:val="center"/>
            <w:textDirection w:val="lrTb"/>
            <w:noWrap w:val="false"/>
          </w:tcPr>
          <w:p>
            <w:pPr>
              <w:jc w:val="center"/>
              <w:rPr>
                <w:rFonts w:hint="eastAsia" w:ascii="宋体" w:hAnsi="宋体" w:eastAsia="宋体" w:cs="Times New Roman"/>
                <w:color w:val="auto"/>
                <w:sz w:val="24"/>
                <w:szCs w:val="24"/>
                <w:highlight w:val="none"/>
                <w:lang w:val="en-US" w:eastAsia="zh-CN" w:bidi="ar-SA"/>
              </w:rPr>
            </w:pPr>
            <w:r>
              <w:rPr>
                <w:rFonts w:ascii="宋体" w:hAnsi="宋体"/>
                <w:color w:val="auto"/>
                <w:sz w:val="24"/>
                <w:highlight w:val="none"/>
              </w:rPr>
              <w:t xml:space="preserve">21</w:t>
            </w:r>
            <w:r/>
          </w:p>
        </w:tc>
        <w:tc>
          <w:tcPr>
            <w:tcW w:w="1002" w:type="pct"/>
            <w:vAlign w:val="center"/>
            <w:textDirection w:val="lrTb"/>
            <w:noWrap w:val="false"/>
          </w:tcPr>
          <w:p>
            <w:pPr>
              <w:rPr>
                <w:rFonts w:hint="eastAsia" w:ascii="宋体" w:hAnsi="宋体" w:eastAsia="宋体" w:cs="Times New Roman"/>
                <w:color w:val="auto"/>
                <w:sz w:val="24"/>
                <w:szCs w:val="24"/>
                <w:highlight w:val="none"/>
                <w:lang w:val="en-US" w:eastAsia="zh-CN" w:bidi="ar-SA"/>
              </w:rPr>
            </w:pPr>
            <w:r>
              <w:rPr>
                <w:rFonts w:ascii="宋体" w:hAnsi="宋体"/>
                <w:color w:val="auto"/>
                <w:sz w:val="24"/>
                <w:highlight w:val="none"/>
              </w:rPr>
              <w:t xml:space="preserve">其他约定</w:t>
            </w:r>
            <w:r>
              <w:rPr>
                <w:rFonts w:hint="eastAsia" w:ascii="宋体" w:hAnsi="宋体"/>
                <w:color w:val="auto"/>
                <w:sz w:val="24"/>
                <w:highlight w:val="none"/>
                <w:lang w:val="en-US" w:eastAsia="zh-CN"/>
              </w:rPr>
              <w:t xml:space="preserve">1</w:t>
            </w:r>
            <w:r/>
          </w:p>
        </w:tc>
        <w:tc>
          <w:tcPr>
            <w:tcW w:w="3396" w:type="pct"/>
            <w:vAlign w:val="center"/>
            <w:textDirection w:val="lrTb"/>
            <w:noWrap w:val="false"/>
          </w:tcPr>
          <w:p>
            <w:pPr>
              <w:pStyle w:val="1038"/>
              <w:ind w:firstLine="0"/>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招标代理服务费根据202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年度招标代理单位项目合同协议书收取，费用由采购人支付。</w:t>
            </w:r>
            <w:r/>
          </w:p>
        </w:tc>
      </w:tr>
      <w:tr>
        <w:trPr>
          <w:trHeight w:val="1137"/>
        </w:trPr>
        <w:tc>
          <w:tcPr>
            <w:tcW w:w="601" w:type="pct"/>
            <w:vAlign w:val="center"/>
            <w:textDirection w:val="lrTb"/>
            <w:noWrap w:val="false"/>
          </w:tcPr>
          <w:p>
            <w:pPr>
              <w:jc w:val="center"/>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lang w:val="en-US" w:eastAsia="zh-CN"/>
              </w:rPr>
              <w:t xml:space="preserve">22</w:t>
            </w:r>
            <w:r/>
          </w:p>
        </w:tc>
        <w:tc>
          <w:tcPr>
            <w:tcW w:w="1002" w:type="pct"/>
            <w:vAlign w:val="center"/>
            <w:textDirection w:val="lrTb"/>
            <w:noWrap w:val="false"/>
          </w:tcPr>
          <w:p>
            <w:pPr>
              <w:rPr>
                <w:rFonts w:hint="eastAsia" w:ascii="宋体" w:hAnsi="宋体" w:eastAsia="宋体" w:cs="Times New Roman"/>
                <w:color w:val="auto"/>
                <w:sz w:val="24"/>
                <w:szCs w:val="24"/>
                <w:highlight w:val="none"/>
                <w:lang w:val="en-US" w:eastAsia="zh-CN" w:bidi="ar-SA"/>
              </w:rPr>
            </w:pPr>
            <w:r>
              <w:rPr>
                <w:rFonts w:ascii="宋体" w:hAnsi="宋体"/>
                <w:color w:val="auto"/>
                <w:sz w:val="24"/>
                <w:highlight w:val="none"/>
              </w:rPr>
              <w:t xml:space="preserve">其他约定</w:t>
            </w:r>
            <w:r>
              <w:rPr>
                <w:rFonts w:hint="eastAsia" w:ascii="宋体" w:hAnsi="宋体"/>
                <w:color w:val="auto"/>
                <w:sz w:val="24"/>
                <w:highlight w:val="none"/>
                <w:lang w:val="en-US" w:eastAsia="zh-CN"/>
              </w:rPr>
              <w:t xml:space="preserve">2</w:t>
            </w:r>
            <w:r/>
          </w:p>
        </w:tc>
        <w:tc>
          <w:tcPr>
            <w:tcW w:w="3396" w:type="pct"/>
            <w:vAlign w:val="center"/>
            <w:textDirection w:val="lrTb"/>
            <w:noWrap w:val="false"/>
          </w:tcPr>
          <w:p>
            <w:pPr>
              <w:pStyle w:val="1038"/>
              <w:ind w:firstLine="0"/>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特别说明：本招标文件中，所有“项目负责人”描述泛指“项目经理”，所有“技术负责人”描述泛指“项目总工”。</w:t>
            </w:r>
            <w:r/>
          </w:p>
        </w:tc>
      </w:tr>
    </w:tbl>
    <w:p>
      <w:pPr>
        <w:jc w:val="center"/>
        <w:spacing w:line="360" w:lineRule="auto"/>
        <w:rPr>
          <w:rFonts w:hint="eastAsia" w:ascii="宋体" w:hAnsi="宋体" w:cs="宋体"/>
          <w:b/>
          <w:color w:val="auto"/>
          <w:spacing w:val="20"/>
          <w:sz w:val="32"/>
          <w:szCs w:val="32"/>
          <w:highlight w:val="none"/>
        </w:rPr>
      </w:pPr>
      <w:r>
        <w:rPr>
          <w:rFonts w:hint="eastAsia" w:ascii="宋体" w:hAnsi="宋体" w:cs="宋体"/>
          <w:color w:val="auto"/>
          <w:spacing w:val="20"/>
          <w:sz w:val="40"/>
          <w:highlight w:val="none"/>
        </w:rPr>
        <w:br w:type="page" w:clear="all"/>
      </w:r>
      <w:r>
        <w:rPr>
          <w:rFonts w:hint="eastAsia" w:ascii="宋体" w:hAnsi="宋体" w:cs="宋体"/>
          <w:b/>
          <w:color w:val="auto"/>
          <w:spacing w:val="20"/>
          <w:sz w:val="32"/>
          <w:szCs w:val="32"/>
          <w:highlight w:val="none"/>
        </w:rPr>
        <w:t xml:space="preserve">投标须知</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一、说明和释义</w:t>
      </w:r>
      <w:r/>
    </w:p>
    <w:p>
      <w:pPr>
        <w:spacing w:line="360" w:lineRule="auto"/>
        <w:rPr>
          <w:rFonts w:hint="eastAsia" w:ascii="宋体" w:hAnsi="宋体"/>
          <w:bCs/>
          <w:color w:val="auto"/>
          <w:sz w:val="24"/>
          <w:highlight w:val="none"/>
        </w:rPr>
      </w:pPr>
      <w:r>
        <w:rPr>
          <w:rFonts w:ascii="宋体" w:hAnsi="宋体"/>
          <w:bCs/>
          <w:color w:val="auto"/>
          <w:sz w:val="24"/>
          <w:highlight w:val="none"/>
        </w:rPr>
        <w:t xml:space="preserve">1. </w:t>
      </w:r>
      <w:r>
        <w:rPr>
          <w:rFonts w:hint="eastAsia" w:ascii="宋体" w:hAnsi="宋体"/>
          <w:bCs/>
          <w:color w:val="auto"/>
          <w:sz w:val="24"/>
          <w:highlight w:val="none"/>
        </w:rPr>
        <w:t xml:space="preserve">说明</w:t>
      </w:r>
      <w:r/>
    </w:p>
    <w:p>
      <w:pPr>
        <w:pStyle w:val="1032"/>
        <w:ind w:firstLine="600"/>
        <w:jc w:val="both"/>
        <w:spacing w:line="360" w:lineRule="auto"/>
        <w:rPr>
          <w:rFonts w:hint="eastAsia"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本招标文件仅适用于</w:t>
      </w:r>
      <w:r>
        <w:rPr>
          <w:rFonts w:hint="eastAsia" w:ascii="宋体" w:hAnsi="宋体"/>
          <w:color w:val="auto"/>
          <w:highlight w:val="none"/>
          <w:u w:val="single"/>
        </w:rPr>
        <w:t xml:space="preserve">江苏建威建设管理有限公司</w:t>
      </w:r>
      <w:r>
        <w:rPr>
          <w:rFonts w:hint="eastAsia" w:ascii="宋体" w:hAnsi="宋体"/>
          <w:color w:val="auto"/>
          <w:highlight w:val="none"/>
        </w:rPr>
        <w:t xml:space="preserve">组织的招标活动。</w:t>
      </w:r>
      <w:r/>
    </w:p>
    <w:p>
      <w:pPr>
        <w:pStyle w:val="1032"/>
        <w:ind w:firstLine="600"/>
        <w:jc w:val="both"/>
        <w:spacing w:line="360" w:lineRule="auto"/>
        <w:rPr>
          <w:rFonts w:hint="eastAsia"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本次招标活动及因本次招标产生的合同受中国法律制约和保护。</w:t>
      </w:r>
      <w:r/>
    </w:p>
    <w:p>
      <w:pPr>
        <w:pStyle w:val="1032"/>
        <w:ind w:firstLine="600"/>
        <w:jc w:val="both"/>
        <w:spacing w:line="360" w:lineRule="auto"/>
        <w:rPr>
          <w:rFonts w:hint="eastAsia" w:ascii="宋体" w:hAnsi="宋体"/>
          <w:color w:val="auto"/>
          <w:highlight w:val="none"/>
        </w:rPr>
      </w:pPr>
      <w:r>
        <w:rPr>
          <w:rFonts w:ascii="宋体" w:hAnsi="宋体"/>
          <w:color w:val="auto"/>
          <w:highlight w:val="none"/>
        </w:rPr>
        <w:t xml:space="preserve">1.3</w:t>
      </w:r>
      <w:r>
        <w:rPr>
          <w:rFonts w:hint="eastAsia" w:ascii="宋体" w:hAnsi="宋体"/>
          <w:color w:val="auto"/>
          <w:highlight w:val="none"/>
        </w:rPr>
        <w:t xml:space="preserve">本招标文件的解释权属于</w:t>
      </w:r>
      <w:r>
        <w:rPr>
          <w:rFonts w:hint="eastAsia" w:ascii="宋体" w:hAnsi="宋体"/>
          <w:color w:val="auto"/>
          <w:highlight w:val="none"/>
          <w:u w:val="single"/>
        </w:rPr>
        <w:t xml:space="preserve">泰州市公路事业发展中心</w:t>
      </w:r>
      <w:r>
        <w:rPr>
          <w:rFonts w:hint="eastAsia" w:ascii="宋体" w:hAnsi="宋体"/>
          <w:color w:val="auto"/>
          <w:highlight w:val="none"/>
        </w:rPr>
        <w:t xml:space="preserve">。</w:t>
      </w:r>
      <w:r/>
    </w:p>
    <w:p>
      <w:pPr>
        <w:spacing w:line="360" w:lineRule="auto"/>
        <w:rPr>
          <w:rFonts w:hint="eastAsia" w:ascii="宋体" w:hAnsi="宋体"/>
          <w:bCs/>
          <w:color w:val="auto"/>
          <w:sz w:val="24"/>
          <w:highlight w:val="none"/>
        </w:rPr>
      </w:pPr>
      <w:r>
        <w:rPr>
          <w:rFonts w:ascii="宋体" w:hAnsi="宋体"/>
          <w:bCs/>
          <w:color w:val="auto"/>
          <w:sz w:val="24"/>
          <w:highlight w:val="none"/>
        </w:rPr>
        <w:t xml:space="preserve">2. </w:t>
      </w:r>
      <w:r>
        <w:rPr>
          <w:rFonts w:hint="eastAsia" w:ascii="宋体" w:hAnsi="宋体"/>
          <w:bCs/>
          <w:color w:val="auto"/>
          <w:sz w:val="24"/>
          <w:highlight w:val="none"/>
        </w:rPr>
        <w:t xml:space="preserve">词语释义</w:t>
      </w:r>
      <w:r/>
    </w:p>
    <w:p>
      <w:pPr>
        <w:pStyle w:val="1032"/>
        <w:ind w:firstLine="600"/>
        <w:jc w:val="both"/>
        <w:spacing w:line="360" w:lineRule="auto"/>
        <w:rPr>
          <w:rFonts w:hint="eastAsia" w:ascii="宋体" w:hAnsi="宋体"/>
          <w:color w:val="auto"/>
          <w:highlight w:val="none"/>
        </w:rPr>
      </w:pPr>
      <w:r>
        <w:rPr>
          <w:rFonts w:ascii="宋体" w:hAnsi="宋体"/>
          <w:color w:val="auto"/>
          <w:highlight w:val="none"/>
        </w:rPr>
        <w:t xml:space="preserve">2.1</w:t>
      </w:r>
      <w:r>
        <w:rPr>
          <w:rFonts w:hint="eastAsia" w:ascii="宋体" w:hAnsi="宋体"/>
          <w:color w:val="auto"/>
          <w:highlight w:val="none"/>
        </w:rPr>
        <w:t xml:space="preserve">采购人：指依法进行采购的国家机关、事业单位、团体组织。</w:t>
      </w:r>
      <w:r/>
    </w:p>
    <w:p>
      <w:pPr>
        <w:pStyle w:val="1032"/>
        <w:ind w:firstLine="600"/>
        <w:jc w:val="both"/>
        <w:spacing w:line="360" w:lineRule="auto"/>
        <w:rPr>
          <w:rFonts w:hint="eastAsia" w:ascii="宋体" w:hAnsi="宋体"/>
          <w:color w:val="auto"/>
          <w:highlight w:val="none"/>
        </w:rPr>
      </w:pPr>
      <w:r>
        <w:rPr>
          <w:rFonts w:ascii="宋体" w:hAnsi="宋体"/>
          <w:color w:val="auto"/>
          <w:highlight w:val="none"/>
        </w:rPr>
        <w:t xml:space="preserve">2.2</w:t>
      </w:r>
      <w:r>
        <w:rPr>
          <w:rFonts w:hint="eastAsia" w:ascii="宋体" w:hAnsi="宋体"/>
          <w:color w:val="auto"/>
          <w:highlight w:val="none"/>
        </w:rPr>
        <w:t xml:space="preserve">供应商、投标人：指向采购人提供货物、工程或服务的法人、其他组织或者自然人。不包括其分公司</w:t>
      </w:r>
      <w:r>
        <w:rPr>
          <w:rFonts w:ascii="宋体" w:hAnsi="宋体"/>
          <w:color w:val="auto"/>
          <w:highlight w:val="none"/>
        </w:rPr>
        <w:t xml:space="preserve">。</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2.3采购代理机构：</w:t>
      </w:r>
      <w:r>
        <w:rPr>
          <w:rFonts w:ascii="宋体" w:hAnsi="宋体"/>
          <w:color w:val="auto"/>
          <w:sz w:val="24"/>
          <w:highlight w:val="none"/>
        </w:rPr>
        <w:t xml:space="preserve">指依法接受采购人委托，从事货物、工程和服务</w:t>
      </w:r>
      <w:r>
        <w:rPr>
          <w:rFonts w:hint="eastAsia" w:ascii="宋体" w:hAnsi="宋体"/>
          <w:color w:val="auto"/>
          <w:sz w:val="24"/>
          <w:highlight w:val="none"/>
        </w:rPr>
        <w:t xml:space="preserve">等</w:t>
      </w:r>
      <w:r>
        <w:rPr>
          <w:rFonts w:ascii="宋体" w:hAnsi="宋体"/>
          <w:color w:val="auto"/>
          <w:sz w:val="24"/>
          <w:highlight w:val="none"/>
        </w:rPr>
        <w:t xml:space="preserve">采购</w:t>
      </w:r>
      <w:r>
        <w:rPr>
          <w:rFonts w:hint="eastAsia" w:ascii="宋体" w:hAnsi="宋体"/>
          <w:color w:val="auto"/>
          <w:sz w:val="24"/>
          <w:highlight w:val="none"/>
        </w:rPr>
        <w:t xml:space="preserve">招标</w:t>
      </w:r>
      <w:r>
        <w:rPr>
          <w:rFonts w:ascii="宋体" w:hAnsi="宋体"/>
          <w:color w:val="auto"/>
          <w:sz w:val="24"/>
          <w:highlight w:val="none"/>
        </w:rPr>
        <w:t xml:space="preserve">代理业务的社会中介机构</w:t>
      </w:r>
      <w:r>
        <w:rPr>
          <w:rFonts w:hint="eastAsia" w:ascii="宋体" w:hAnsi="宋体"/>
          <w:color w:val="auto"/>
          <w:sz w:val="24"/>
          <w:highlight w:val="none"/>
        </w:rPr>
        <w:t xml:space="preserve">。</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2.4招标采购单位：采购人及采购代理机构的统称。</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2.5评标委员会：</w:t>
      </w:r>
      <w:r>
        <w:rPr>
          <w:rFonts w:ascii="宋体" w:hAnsi="宋体"/>
          <w:color w:val="auto"/>
          <w:sz w:val="24"/>
          <w:highlight w:val="none"/>
        </w:rPr>
        <w:t xml:space="preserve">是指在招标投标和采购活动中，依法由采购人代表和有关技术、经济等方面的专家组建，负责对投标文件进行评审并提出评审意见的临时性权威机构。</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6响应：投标人根据采购人或采购代理机构发售的招标文件，编制投标文件并按规定投标的行为。</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7知识产权：指专利权、商标权、著作权等无形财产专有权的统称。</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8天：日历日。</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9服务地点：合同中明确约定的乙方履行服务的最终地点。</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2.1</w:t>
      </w:r>
      <w:r>
        <w:rPr>
          <w:rFonts w:hint="eastAsia" w:ascii="宋体" w:hAnsi="宋体"/>
          <w:color w:val="auto"/>
          <w:sz w:val="24"/>
          <w:highlight w:val="none"/>
        </w:rPr>
        <w:t xml:space="preserve">0不可抗力：不能预见、不能避免并且不能克服的客观情况。</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2.11 实质性响应：满足</w:t>
      </w:r>
      <w:r>
        <w:rPr>
          <w:rFonts w:ascii="宋体" w:hAnsi="宋体"/>
          <w:color w:val="auto"/>
          <w:sz w:val="24"/>
          <w:highlight w:val="none"/>
        </w:rPr>
        <w:t xml:space="preserve">有关</w:t>
      </w:r>
      <w:r>
        <w:rPr>
          <w:rFonts w:hint="eastAsia" w:ascii="宋体" w:hAnsi="宋体"/>
          <w:color w:val="auto"/>
          <w:sz w:val="24"/>
          <w:highlight w:val="none"/>
        </w:rPr>
        <w:t xml:space="preserve">本次采购</w:t>
      </w:r>
      <w:r>
        <w:rPr>
          <w:rFonts w:ascii="宋体" w:hAnsi="宋体"/>
          <w:color w:val="auto"/>
          <w:sz w:val="24"/>
          <w:highlight w:val="none"/>
        </w:rPr>
        <w:t xml:space="preserve">标的、数量、质量、价款或者报酬、履行期限、履行地点和方式、违约责任和解决争议方法等</w:t>
      </w:r>
      <w:r>
        <w:rPr>
          <w:rFonts w:hint="eastAsia" w:ascii="宋体" w:hAnsi="宋体"/>
          <w:color w:val="auto"/>
          <w:sz w:val="24"/>
          <w:highlight w:val="none"/>
        </w:rPr>
        <w:t xml:space="preserve">要求。</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2.12</w:t>
      </w:r>
      <w:r>
        <w:rPr>
          <w:rFonts w:ascii="宋体" w:hAnsi="宋体"/>
          <w:color w:val="auto"/>
          <w:sz w:val="24"/>
          <w:highlight w:val="none"/>
        </w:rPr>
        <w:t xml:space="preserve">书面形式：指</w:t>
      </w:r>
      <w:r>
        <w:rPr>
          <w:rFonts w:hint="eastAsia" w:ascii="宋体" w:hAnsi="宋体"/>
          <w:color w:val="auto"/>
          <w:sz w:val="24"/>
          <w:highlight w:val="none"/>
        </w:rPr>
        <w:t xml:space="preserve">书面文字、</w:t>
      </w:r>
      <w:r>
        <w:rPr>
          <w:rFonts w:ascii="宋体" w:hAnsi="宋体"/>
          <w:color w:val="auto"/>
          <w:sz w:val="24"/>
          <w:highlight w:val="none"/>
        </w:rPr>
        <w:t xml:space="preserve">合同书、信件等可以有形地表现所载内容的形式。</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二、投标人</w:t>
      </w:r>
      <w:r/>
    </w:p>
    <w:p>
      <w:pPr>
        <w:numPr>
          <w:ilvl w:val="0"/>
          <w:numId w:val="1"/>
        </w:numPr>
        <w:spacing w:line="360" w:lineRule="auto"/>
        <w:rPr>
          <w:rFonts w:hint="eastAsia" w:ascii="宋体" w:hAnsi="宋体"/>
          <w:bCs/>
          <w:color w:val="auto"/>
          <w:sz w:val="24"/>
          <w:highlight w:val="none"/>
        </w:rPr>
      </w:pPr>
      <w:r>
        <w:rPr>
          <w:rFonts w:hint="eastAsia" w:ascii="宋体" w:hAnsi="宋体"/>
          <w:color w:val="auto"/>
          <w:sz w:val="24"/>
          <w:highlight w:val="none"/>
        </w:rPr>
        <w:t xml:space="preserve">合格投标人资格要求</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3.1详见投标人须知前附表规定。</w:t>
      </w:r>
      <w:r/>
    </w:p>
    <w:p>
      <w:pPr>
        <w:spacing w:line="360" w:lineRule="auto"/>
        <w:rPr>
          <w:rFonts w:hint="eastAsia" w:ascii="宋体" w:hAnsi="宋体"/>
          <w:bCs/>
          <w:color w:val="auto"/>
          <w:sz w:val="24"/>
          <w:highlight w:val="none"/>
        </w:rPr>
      </w:pPr>
      <w:r>
        <w:rPr>
          <w:rFonts w:hint="eastAsia" w:ascii="宋体" w:hAnsi="宋体"/>
          <w:color w:val="auto"/>
          <w:sz w:val="24"/>
          <w:highlight w:val="none"/>
        </w:rPr>
        <w:t xml:space="preserve">4.投标人应在江苏政府采购“</w:t>
      </w:r>
      <w:r>
        <w:rPr>
          <w:rFonts w:hint="eastAsia" w:ascii="宋体" w:hAnsi="宋体"/>
          <w:bCs/>
          <w:color w:val="auto"/>
          <w:sz w:val="24"/>
          <w:highlight w:val="none"/>
        </w:rPr>
        <w:t xml:space="preserve">苏采云”系统（网址：http://jszfcg.jsczt.cn/，下同）下载招标文件及有关资料，按招标文件要求提交全部资料并对招标文件各项内容做出实质性响应。</w:t>
      </w:r>
      <w:r/>
    </w:p>
    <w:p>
      <w:pPr>
        <w:numPr>
          <w:ilvl w:val="0"/>
          <w:numId w:val="2"/>
        </w:num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投标人代表</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5.1</w:t>
      </w:r>
      <w:r>
        <w:rPr>
          <w:rFonts w:ascii="宋体" w:hAnsi="宋体"/>
          <w:color w:val="auto"/>
          <w:sz w:val="24"/>
          <w:highlight w:val="none"/>
        </w:rPr>
        <w:t xml:space="preserve">指全权代表投标</w:t>
      </w:r>
      <w:r>
        <w:rPr>
          <w:rFonts w:hint="eastAsia" w:ascii="宋体" w:hAnsi="宋体"/>
          <w:color w:val="auto"/>
          <w:sz w:val="24"/>
          <w:highlight w:val="none"/>
        </w:rPr>
        <w:t xml:space="preserve">人</w:t>
      </w:r>
      <w:r>
        <w:rPr>
          <w:rFonts w:ascii="宋体" w:hAnsi="宋体"/>
          <w:color w:val="auto"/>
          <w:sz w:val="24"/>
          <w:highlight w:val="none"/>
        </w:rPr>
        <w:t xml:space="preserve">参加投标活动并签署投标文件的人，如果投标</w:t>
      </w:r>
      <w:r>
        <w:rPr>
          <w:rFonts w:hint="eastAsia" w:ascii="宋体" w:hAnsi="宋体"/>
          <w:color w:val="auto"/>
          <w:sz w:val="24"/>
          <w:highlight w:val="none"/>
        </w:rPr>
        <w:t xml:space="preserve">人</w:t>
      </w:r>
      <w:r>
        <w:rPr>
          <w:rFonts w:ascii="宋体" w:hAnsi="宋体"/>
          <w:color w:val="auto"/>
          <w:sz w:val="24"/>
          <w:highlight w:val="none"/>
        </w:rPr>
        <w:t xml:space="preserve">代表不是法人代表，须持有《法人代表授权</w:t>
      </w:r>
      <w:r>
        <w:rPr>
          <w:rFonts w:hint="eastAsia" w:ascii="宋体" w:hAnsi="宋体"/>
          <w:color w:val="auto"/>
          <w:sz w:val="24"/>
          <w:highlight w:val="none"/>
        </w:rPr>
        <w:t xml:space="preserve">委托</w:t>
      </w:r>
      <w:r>
        <w:rPr>
          <w:rFonts w:ascii="宋体" w:hAnsi="宋体"/>
          <w:color w:val="auto"/>
          <w:sz w:val="24"/>
          <w:highlight w:val="none"/>
        </w:rPr>
        <w:t xml:space="preserve">书》（详见统一格式）</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bCs/>
          <w:color w:val="auto"/>
          <w:sz w:val="24"/>
          <w:highlight w:val="none"/>
        </w:rPr>
        <w:t xml:space="preserve">6</w:t>
      </w:r>
      <w:r>
        <w:rPr>
          <w:rFonts w:ascii="宋体" w:hAnsi="宋体"/>
          <w:bCs/>
          <w:color w:val="auto"/>
          <w:sz w:val="24"/>
          <w:highlight w:val="none"/>
        </w:rPr>
        <w:t xml:space="preserve">. </w:t>
      </w:r>
      <w:r>
        <w:rPr>
          <w:rFonts w:hint="eastAsia" w:ascii="宋体" w:hAnsi="宋体"/>
          <w:bCs/>
          <w:color w:val="auto"/>
          <w:sz w:val="24"/>
          <w:highlight w:val="none"/>
        </w:rPr>
        <w:t xml:space="preserve">不</w:t>
      </w:r>
      <w:r>
        <w:rPr>
          <w:rFonts w:hint="eastAsia" w:ascii="宋体" w:hAnsi="宋体"/>
          <w:color w:val="auto"/>
          <w:sz w:val="24"/>
          <w:highlight w:val="none"/>
        </w:rPr>
        <w:t xml:space="preserve">接受联合体投标。</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 投标人有下列情形之一的不能参加本次投标：</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（1）因重大经济问题正在接受国家有关部门审查的；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（2）正在被其他企业兼并（或收购）或因重大经济纠纷正在进行诉讼或仲裁的；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（3）因腐败和欺诈行为而被有关部门处理的。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（4）被责令停业的； </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（5）被暂停或取消投标资格的； </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（6）财产被接管或冻结的；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（7）在最近三年内有骗取中标或严重违约或重大工程质量问题的；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（8）在投标过程中弄虚作假、行贿或有其他违法违规行为的；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（9）违反法律法规相关规定的。</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三、招标文件说明</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8</w:t>
      </w:r>
      <w:r>
        <w:rPr>
          <w:rFonts w:ascii="宋体" w:hAnsi="宋体"/>
          <w:bCs/>
          <w:color w:val="auto"/>
          <w:sz w:val="24"/>
          <w:highlight w:val="none"/>
        </w:rPr>
        <w:t xml:space="preserve">. </w:t>
      </w:r>
      <w:r>
        <w:rPr>
          <w:rFonts w:hint="eastAsia" w:ascii="宋体" w:hAnsi="宋体"/>
          <w:bCs/>
          <w:color w:val="auto"/>
          <w:sz w:val="24"/>
          <w:highlight w:val="none"/>
        </w:rPr>
        <w:t xml:space="preserve">招标文件</w:t>
      </w:r>
      <w:r/>
    </w:p>
    <w:p>
      <w:pPr>
        <w:ind w:firstLine="501"/>
        <w:spacing w:line="360" w:lineRule="auto"/>
        <w:rPr>
          <w:rFonts w:hint="eastAsia" w:ascii="宋体" w:hAnsi="宋体"/>
          <w:color w:val="auto"/>
          <w:sz w:val="24"/>
          <w:highlight w:val="none"/>
        </w:rPr>
      </w:pPr>
      <w:r>
        <w:rPr>
          <w:rFonts w:ascii="宋体" w:hAnsi="宋体"/>
          <w:color w:val="auto"/>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9.现场考察 </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.1</w:t>
      </w:r>
      <w:r>
        <w:rPr>
          <w:rFonts w:hint="eastAsia" w:ascii="宋体" w:hAnsi="宋体"/>
          <w:color w:val="auto"/>
          <w:sz w:val="24"/>
          <w:highlight w:val="none"/>
        </w:rPr>
        <w:t xml:space="preserve">投标人应按</w:t>
      </w:r>
      <w:r>
        <w:rPr>
          <w:rFonts w:hint="eastAsia" w:ascii="宋体" w:hAnsi="宋体"/>
          <w:bCs/>
          <w:color w:val="auto"/>
          <w:sz w:val="24"/>
          <w:highlight w:val="none"/>
        </w:rPr>
        <w:t xml:space="preserve">招标文件中</w:t>
      </w:r>
      <w:r>
        <w:rPr>
          <w:rFonts w:ascii="宋体" w:hAnsi="宋体"/>
          <w:bCs/>
          <w:color w:val="auto"/>
          <w:sz w:val="24"/>
          <w:highlight w:val="none"/>
        </w:rPr>
        <w:t xml:space="preserve">所述时间</w:t>
      </w:r>
      <w:r>
        <w:rPr>
          <w:rFonts w:hint="eastAsia" w:ascii="宋体" w:hAnsi="宋体"/>
          <w:color w:val="auto"/>
          <w:sz w:val="24"/>
          <w:highlight w:val="none"/>
        </w:rPr>
        <w:t xml:space="preserve">对有关现场和周围环境进行考察，以获取编制投标文件和签署合同所需的信息。考察现场所发生的费用由投标人自己承担。</w:t>
      </w:r>
      <w:r/>
    </w:p>
    <w:p>
      <w:pPr>
        <w:pStyle w:val="1032"/>
        <w:jc w:val="both"/>
        <w:spacing w:line="360" w:lineRule="auto"/>
        <w:rPr>
          <w:rFonts w:hint="eastAsia"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.2</w:t>
      </w:r>
      <w:r>
        <w:rPr>
          <w:rFonts w:hint="eastAsia" w:ascii="宋体" w:hAnsi="宋体"/>
          <w:color w:val="auto"/>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32"/>
        <w:jc w:val="both"/>
        <w:spacing w:line="360" w:lineRule="auto"/>
        <w:rPr>
          <w:rFonts w:hint="eastAsia"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3 经</w:t>
      </w:r>
      <w:r>
        <w:rPr>
          <w:rFonts w:hint="eastAsia" w:ascii="宋体" w:hAnsi="宋体"/>
          <w:color w:val="auto"/>
          <w:highlight w:val="none"/>
        </w:rPr>
        <w:t xml:space="preserve">招标采购单位</w:t>
      </w:r>
      <w:r>
        <w:rPr>
          <w:rFonts w:ascii="宋体" w:hAnsi="宋体"/>
          <w:color w:val="auto"/>
          <w:highlight w:val="none"/>
        </w:rPr>
        <w:t xml:space="preserve">允许，投标人可为</w:t>
      </w:r>
      <w:r>
        <w:rPr>
          <w:rFonts w:hint="eastAsia" w:ascii="宋体" w:hAnsi="宋体"/>
          <w:color w:val="auto"/>
          <w:highlight w:val="none"/>
        </w:rPr>
        <w:t xml:space="preserve">考察</w:t>
      </w:r>
      <w:r>
        <w:rPr>
          <w:rFonts w:ascii="宋体" w:hAnsi="宋体"/>
          <w:color w:val="auto"/>
          <w:highlight w:val="none"/>
        </w:rPr>
        <w:t xml:space="preserve">目的进入</w:t>
      </w:r>
      <w:r>
        <w:rPr>
          <w:rFonts w:hint="eastAsia" w:ascii="宋体" w:hAnsi="宋体"/>
          <w:color w:val="auto"/>
          <w:highlight w:val="none"/>
        </w:rPr>
        <w:t xml:space="preserve">招标采购单位</w:t>
      </w:r>
      <w:r>
        <w:rPr>
          <w:rFonts w:ascii="宋体" w:hAnsi="宋体"/>
          <w:color w:val="auto"/>
          <w:highlight w:val="none"/>
        </w:rPr>
        <w:t xml:space="preserve">的项目现场，但投标人不得因此使</w:t>
      </w:r>
      <w:r>
        <w:rPr>
          <w:rFonts w:hint="eastAsia" w:ascii="宋体" w:hAnsi="宋体"/>
          <w:color w:val="auto"/>
          <w:highlight w:val="none"/>
        </w:rPr>
        <w:t xml:space="preserve">招标采购单位</w:t>
      </w:r>
      <w:r>
        <w:rPr>
          <w:rFonts w:ascii="宋体" w:hAnsi="宋体"/>
          <w:color w:val="auto"/>
          <w:highlight w:val="none"/>
        </w:rPr>
        <w:t xml:space="preserve">承担有关的责任和蒙受损失。投标人应承担</w:t>
      </w:r>
      <w:r>
        <w:rPr>
          <w:rFonts w:hint="eastAsia" w:ascii="宋体" w:hAnsi="宋体"/>
          <w:color w:val="auto"/>
          <w:highlight w:val="none"/>
        </w:rPr>
        <w:t xml:space="preserve">考察</w:t>
      </w:r>
      <w:r>
        <w:rPr>
          <w:rFonts w:ascii="宋体" w:hAnsi="宋体"/>
          <w:color w:val="auto"/>
          <w:highlight w:val="none"/>
        </w:rPr>
        <w:t xml:space="preserve">现场的责任和风险。</w:t>
      </w:r>
      <w:r/>
    </w:p>
    <w:p>
      <w:pPr>
        <w:ind w:firstLine="420"/>
        <w:spacing w:line="360" w:lineRule="auto"/>
        <w:rPr>
          <w:rFonts w:hint="eastAsia" w:ascii="宋体" w:hAnsi="宋体"/>
          <w:b/>
          <w:color w:val="auto"/>
          <w:sz w:val="24"/>
          <w:highlight w:val="none"/>
        </w:rPr>
      </w:pPr>
      <w:r>
        <w:rPr>
          <w:rFonts w:hint="eastAsia" w:ascii="宋体" w:hAnsi="宋体"/>
          <w:color w:val="auto"/>
          <w:sz w:val="24"/>
          <w:highlight w:val="none"/>
        </w:rPr>
        <w:t xml:space="preserve">9.4</w:t>
      </w:r>
      <w:r>
        <w:rPr>
          <w:rFonts w:ascii="宋体" w:hAnsi="宋体"/>
          <w:color w:val="auto"/>
          <w:sz w:val="24"/>
          <w:highlight w:val="none"/>
        </w:rPr>
        <w:t xml:space="preserve">投标人应在现场</w:t>
      </w:r>
      <w:r>
        <w:rPr>
          <w:rFonts w:hint="eastAsia" w:ascii="宋体" w:hAnsi="宋体"/>
          <w:color w:val="auto"/>
          <w:sz w:val="24"/>
          <w:highlight w:val="none"/>
        </w:rPr>
        <w:t xml:space="preserve">考察</w:t>
      </w:r>
      <w:r>
        <w:rPr>
          <w:rFonts w:ascii="宋体" w:hAnsi="宋体"/>
          <w:color w:val="auto"/>
          <w:sz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auto"/>
          <w:sz w:val="24"/>
          <w:highlight w:val="none"/>
        </w:rPr>
        <w:t xml:space="preserve">招标采购单位</w:t>
      </w:r>
      <w:r>
        <w:rPr>
          <w:rFonts w:ascii="宋体" w:hAnsi="宋体"/>
          <w:color w:val="auto"/>
          <w:sz w:val="24"/>
          <w:highlight w:val="none"/>
        </w:rPr>
        <w:t xml:space="preserve">提出任何索赔的要求</w:t>
      </w:r>
      <w:r>
        <w:rPr>
          <w:rFonts w:hint="eastAsia" w:ascii="宋体" w:hAnsi="宋体"/>
          <w:color w:val="auto"/>
          <w:sz w:val="24"/>
          <w:highlight w:val="none"/>
        </w:rPr>
        <w:t xml:space="preserve">，</w:t>
      </w:r>
      <w:r>
        <w:rPr>
          <w:rFonts w:ascii="宋体" w:hAnsi="宋体"/>
          <w:color w:val="auto"/>
          <w:sz w:val="24"/>
          <w:highlight w:val="none"/>
        </w:rPr>
        <w:t xml:space="preserve">对此</w:t>
      </w:r>
      <w:r>
        <w:rPr>
          <w:rFonts w:hint="eastAsia" w:ascii="宋体" w:hAnsi="宋体"/>
          <w:color w:val="auto"/>
          <w:sz w:val="24"/>
          <w:highlight w:val="none"/>
        </w:rPr>
        <w:t xml:space="preserve">招标采购单位</w:t>
      </w:r>
      <w:r>
        <w:rPr>
          <w:rFonts w:ascii="宋体" w:hAnsi="宋体"/>
          <w:color w:val="auto"/>
          <w:sz w:val="24"/>
          <w:highlight w:val="none"/>
        </w:rPr>
        <w:t xml:space="preserve">不承担任何责任并将不作任何答复与考虑。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 </w:t>
      </w:r>
      <w:r>
        <w:rPr>
          <w:rFonts w:hint="eastAsia" w:ascii="宋体" w:hAnsi="宋体"/>
          <w:color w:val="auto"/>
          <w:sz w:val="24"/>
          <w:highlight w:val="none"/>
        </w:rPr>
        <w:t xml:space="preserve">招标文件的澄清和修改</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.1 投标人在</w:t>
      </w:r>
      <w:r>
        <w:rPr>
          <w:rFonts w:hint="eastAsia" w:ascii="宋体" w:hAnsi="宋体"/>
          <w:bCs/>
          <w:color w:val="auto"/>
          <w:sz w:val="24"/>
          <w:highlight w:val="none"/>
        </w:rPr>
        <w:t xml:space="preserve">购买</w:t>
      </w:r>
      <w:r>
        <w:rPr>
          <w:rFonts w:ascii="宋体" w:hAnsi="宋体"/>
          <w:bCs/>
          <w:color w:val="auto"/>
          <w:sz w:val="24"/>
          <w:highlight w:val="none"/>
        </w:rPr>
        <w:t xml:space="preserve">招标文件后，若有问题需要</w:t>
      </w:r>
      <w:r>
        <w:rPr>
          <w:rFonts w:hint="eastAsia" w:ascii="宋体" w:hAnsi="宋体"/>
          <w:bCs/>
          <w:color w:val="auto"/>
          <w:sz w:val="24"/>
          <w:highlight w:val="none"/>
        </w:rPr>
        <w:t xml:space="preserve">询问和</w:t>
      </w:r>
      <w:r>
        <w:rPr>
          <w:rFonts w:ascii="宋体" w:hAnsi="宋体"/>
          <w:bCs/>
          <w:color w:val="auto"/>
          <w:sz w:val="24"/>
          <w:highlight w:val="none"/>
        </w:rPr>
        <w:t xml:space="preserve">澄清，应于前附表规定的时间</w:t>
      </w:r>
      <w:r>
        <w:rPr>
          <w:rFonts w:hint="eastAsia" w:ascii="宋体" w:hAnsi="宋体"/>
          <w:bCs/>
          <w:color w:val="auto"/>
          <w:sz w:val="24"/>
          <w:highlight w:val="none"/>
        </w:rPr>
        <w:t xml:space="preserve">提出。</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10.2如需召开投标答疑会的，招标采购单位将按前附表规定的时间、地点召开招标答疑会。</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10.3迟于前附表规定</w:t>
      </w:r>
      <w:r>
        <w:rPr>
          <w:rFonts w:ascii="宋体" w:hAnsi="宋体"/>
          <w:bCs/>
          <w:color w:val="auto"/>
          <w:sz w:val="24"/>
          <w:highlight w:val="none"/>
        </w:rPr>
        <w:t xml:space="preserve">时间</w:t>
      </w:r>
      <w:r>
        <w:rPr>
          <w:rFonts w:hint="eastAsia" w:ascii="宋体" w:hAnsi="宋体"/>
          <w:bCs/>
          <w:color w:val="auto"/>
          <w:sz w:val="24"/>
          <w:highlight w:val="none"/>
        </w:rPr>
        <w:t xml:space="preserve">的询问和提交的疑问，采购人和采购代理机构有权拒绝回答，也不承担由此带来的对投标人投标结果的影响。</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10.4在投标截止时间15日前，招标采购单位无论出于自己的考虑，还是出于对投标人提问的澄清，均可</w:t>
      </w:r>
      <w:r>
        <w:rPr>
          <w:rFonts w:ascii="宋体" w:hAnsi="宋体"/>
          <w:bCs/>
          <w:color w:val="auto"/>
          <w:sz w:val="24"/>
          <w:highlight w:val="none"/>
        </w:rPr>
        <w:t xml:space="preserve">对已发出的招标文件进行必要澄清或者修改</w:t>
      </w:r>
      <w:r>
        <w:rPr>
          <w:rFonts w:hint="eastAsia" w:ascii="宋体" w:hAnsi="宋体"/>
          <w:bCs/>
          <w:color w:val="auto"/>
          <w:sz w:val="24"/>
          <w:highlight w:val="none"/>
        </w:rPr>
        <w:t xml:space="preserve">。如需对招标文件进行澄清或修正，采购人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10.5为使投标人有足够的时间按招标文件的修改要求考虑修正投标文件，或出于其他原因，招标采购单位有权推迟投标截止日期和开标日期，将此变更通知所有</w:t>
      </w:r>
      <w:r>
        <w:rPr>
          <w:rFonts w:ascii="宋体" w:hAnsi="宋体"/>
          <w:bCs/>
          <w:color w:val="auto"/>
          <w:sz w:val="24"/>
          <w:highlight w:val="none"/>
        </w:rPr>
        <w:t xml:space="preserve">招标文件的</w:t>
      </w:r>
      <w:r>
        <w:rPr>
          <w:rFonts w:hint="eastAsia" w:ascii="宋体" w:hAnsi="宋体"/>
          <w:bCs/>
          <w:color w:val="auto"/>
          <w:sz w:val="24"/>
          <w:highlight w:val="none"/>
        </w:rPr>
        <w:t xml:space="preserve">收受</w:t>
      </w:r>
      <w:r>
        <w:rPr>
          <w:rFonts w:ascii="宋体" w:hAnsi="宋体"/>
          <w:bCs/>
          <w:color w:val="auto"/>
          <w:sz w:val="24"/>
          <w:highlight w:val="none"/>
        </w:rPr>
        <w:t xml:space="preserve">人</w:t>
      </w:r>
      <w:r>
        <w:rPr>
          <w:rFonts w:hint="eastAsia" w:ascii="宋体" w:hAnsi="宋体"/>
          <w:bCs/>
          <w:color w:val="auto"/>
          <w:sz w:val="24"/>
          <w:highlight w:val="none"/>
        </w:rPr>
        <w:t xml:space="preserve">。</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w:t>
      </w:r>
      <w:r>
        <w:rPr>
          <w:rFonts w:hint="eastAsia" w:ascii="宋体" w:hAnsi="宋体"/>
          <w:bCs/>
          <w:color w:val="auto"/>
          <w:sz w:val="24"/>
          <w:highlight w:val="none"/>
        </w:rPr>
        <w:t xml:space="preserve">6招标文件的更正（含澄清、修改等）内容与原招标文件</w:t>
      </w:r>
      <w:r>
        <w:rPr>
          <w:rFonts w:ascii="宋体" w:hAnsi="宋体"/>
          <w:bCs/>
          <w:color w:val="auto"/>
          <w:sz w:val="24"/>
          <w:highlight w:val="none"/>
        </w:rPr>
        <w:t xml:space="preserve">在同一内容</w:t>
      </w:r>
      <w:r>
        <w:rPr>
          <w:rFonts w:hint="eastAsia" w:ascii="宋体" w:hAnsi="宋体"/>
          <w:bCs/>
          <w:color w:val="auto"/>
          <w:sz w:val="24"/>
          <w:highlight w:val="none"/>
        </w:rPr>
        <w:t xml:space="preserve">上表述不一致时，以发出日期最接近开标时间的公告为准。</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10.7招标文件的更正（含澄清、修改等）</w:t>
      </w:r>
      <w:r>
        <w:rPr>
          <w:rFonts w:ascii="宋体" w:hAnsi="宋体"/>
          <w:bCs/>
          <w:color w:val="auto"/>
          <w:sz w:val="24"/>
          <w:highlight w:val="none"/>
        </w:rPr>
        <w:t xml:space="preserve">内容</w:t>
      </w:r>
      <w:r>
        <w:rPr>
          <w:rFonts w:hint="eastAsia" w:ascii="宋体" w:hAnsi="宋体"/>
          <w:bCs/>
          <w:color w:val="auto"/>
          <w:sz w:val="24"/>
          <w:highlight w:val="none"/>
        </w:rPr>
        <w:t xml:space="preserve">将作</w:t>
      </w:r>
      <w:r>
        <w:rPr>
          <w:rFonts w:ascii="宋体" w:hAnsi="宋体"/>
          <w:bCs/>
          <w:color w:val="auto"/>
          <w:sz w:val="24"/>
          <w:highlight w:val="none"/>
        </w:rPr>
        <w:t xml:space="preserve">为招标文件的组成部分</w:t>
      </w:r>
      <w:r>
        <w:rPr>
          <w:rFonts w:hint="eastAsia" w:ascii="宋体" w:hAnsi="宋体"/>
          <w:bCs/>
          <w:color w:val="auto"/>
          <w:sz w:val="24"/>
          <w:highlight w:val="none"/>
        </w:rPr>
        <w:t xml:space="preserve">，对投标人起约束作用。</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四、投标文件说明</w:t>
      </w:r>
      <w:r/>
    </w:p>
    <w:p>
      <w:pPr>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投标文件计量单位和使用文字</w:t>
      </w:r>
      <w:r/>
    </w:p>
    <w:p>
      <w:pPr>
        <w:pStyle w:val="1032"/>
        <w:ind w:firstLine="501"/>
        <w:jc w:val="both"/>
        <w:spacing w:line="360" w:lineRule="auto"/>
        <w:rPr>
          <w:rFonts w:hint="eastAsia" w:ascii="宋体" w:hAnsi="宋体"/>
          <w:color w:val="auto"/>
          <w:highlight w:val="none"/>
        </w:rPr>
      </w:pPr>
      <w:r>
        <w:rPr>
          <w:rFonts w:hint="eastAsia" w:ascii="宋体" w:hAnsi="宋体"/>
          <w:color w:val="auto"/>
          <w:highlight w:val="none"/>
        </w:rPr>
        <w:t xml:space="preserve">11.1投标文件中所使用的计量单位，除招标文件中有特殊要求外，均</w:t>
      </w:r>
      <w:r>
        <w:rPr>
          <w:rFonts w:ascii="宋体" w:hAnsi="宋体"/>
          <w:color w:val="auto"/>
          <w:highlight w:val="none"/>
        </w:rPr>
        <w:t xml:space="preserve">应使用中华人民共和国法定计量单位</w:t>
      </w:r>
      <w:r>
        <w:rPr>
          <w:rFonts w:hint="eastAsia" w:ascii="宋体" w:hAnsi="宋体"/>
          <w:color w:val="auto"/>
          <w:highlight w:val="none"/>
        </w:rPr>
        <w:t xml:space="preserve">。</w:t>
      </w:r>
      <w:r/>
    </w:p>
    <w:p>
      <w:pPr>
        <w:ind w:firstLine="501"/>
        <w:spacing w:line="360" w:lineRule="auto"/>
        <w:rPr>
          <w:rFonts w:hint="eastAsia" w:ascii="宋体" w:hAnsi="宋体"/>
          <w:color w:val="auto"/>
          <w:sz w:val="24"/>
          <w:highlight w:val="none"/>
        </w:rPr>
      </w:pPr>
      <w:r>
        <w:rPr>
          <w:rFonts w:hint="eastAsia" w:ascii="宋体" w:hAnsi="宋体"/>
          <w:color w:val="auto"/>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31"/>
        <w:ind w:firstLine="480"/>
        <w:spacing w:line="360" w:lineRule="auto"/>
        <w:rPr>
          <w:rFonts w:hint="eastAsia" w:hAnsi="宋体"/>
          <w:color w:val="auto"/>
          <w:sz w:val="24"/>
          <w:highlight w:val="none"/>
        </w:rPr>
      </w:pPr>
      <w:r>
        <w:rPr>
          <w:rFonts w:hint="eastAsia" w:hAnsi="宋体"/>
          <w:color w:val="auto"/>
          <w:sz w:val="24"/>
          <w:highlight w:val="none"/>
        </w:rPr>
        <w:t xml:space="preserve">11.3投标人应当同时凭CA数字证书登录“江苏政府采购“苏采云”系统”，并在投标截止时间前上传电子投标文件。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w:t>
      </w:r>
      <w:bookmarkStart w:id="36" w:name="_Toc217446047"/>
      <w:r>
        <w:rPr>
          <w:rFonts w:hint="eastAsia" w:ascii="宋体" w:hAnsi="宋体"/>
          <w:b/>
          <w:color w:val="auto"/>
          <w:sz w:val="24"/>
          <w:highlight w:val="none"/>
        </w:rPr>
        <w:t xml:space="preserve">2</w:t>
      </w:r>
      <w:r>
        <w:rPr>
          <w:rFonts w:ascii="宋体" w:hAnsi="宋体"/>
          <w:b/>
          <w:color w:val="auto"/>
          <w:sz w:val="24"/>
          <w:highlight w:val="none"/>
        </w:rPr>
        <w:t xml:space="preserve">.</w:t>
      </w:r>
      <w:r>
        <w:rPr>
          <w:rFonts w:hint="eastAsia" w:ascii="宋体" w:hAnsi="宋体"/>
          <w:b/>
          <w:color w:val="auto"/>
          <w:sz w:val="24"/>
          <w:highlight w:val="none"/>
        </w:rPr>
        <w:t xml:space="preserve"> 知识产权</w:t>
      </w:r>
      <w:bookmarkEnd w:id="36"/>
      <w:r/>
      <w:r/>
    </w:p>
    <w:p>
      <w:pPr>
        <w:pStyle w:val="1032"/>
        <w:ind w:firstLine="501"/>
        <w:jc w:val="both"/>
        <w:spacing w:line="360" w:lineRule="auto"/>
        <w:rPr>
          <w:rFonts w:hint="eastAsia"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2</w:t>
      </w:r>
      <w:r>
        <w:rPr>
          <w:rFonts w:ascii="宋体" w:hAnsi="宋体"/>
          <w:color w:val="auto"/>
          <w:highlight w:val="none"/>
        </w:rPr>
        <w:t xml:space="preserve">.1</w:t>
      </w:r>
      <w:r>
        <w:rPr>
          <w:rFonts w:hint="eastAsia" w:ascii="宋体" w:hAnsi="宋体"/>
          <w:color w:val="auto"/>
          <w:highlight w:val="none"/>
        </w:rPr>
        <w:t xml:space="preserve"> 投标人应保证在本项目使用的任何产品（包括部分使用）知识产权为投标人自有或共同持有，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投标文件的组成</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13</w:t>
      </w:r>
      <w:r>
        <w:rPr>
          <w:rFonts w:hint="eastAsia" w:ascii="宋体" w:hAnsi="宋体"/>
          <w:color w:val="auto"/>
          <w:sz w:val="24"/>
          <w:highlight w:val="none"/>
        </w:rPr>
        <w:t xml:space="preserve">.1</w:t>
      </w:r>
      <w:r>
        <w:rPr>
          <w:rFonts w:ascii="宋体" w:hAnsi="宋体"/>
          <w:color w:val="auto"/>
          <w:sz w:val="24"/>
          <w:highlight w:val="none"/>
        </w:rPr>
        <w:t xml:space="preserve">投标函（格式见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13.2</w:t>
      </w:r>
      <w:r>
        <w:rPr>
          <w:rFonts w:ascii="宋体" w:hAnsi="宋体"/>
          <w:color w:val="auto"/>
          <w:sz w:val="24"/>
          <w:highlight w:val="none"/>
        </w:rPr>
        <w:t xml:space="preserve">资格、资信证明文件：</w:t>
      </w:r>
      <w:r/>
    </w:p>
    <w:p>
      <w:pPr>
        <w:pStyle w:val="1035"/>
        <w:numPr>
          <w:ilvl w:val="1"/>
          <w:numId w:val="0"/>
        </w:numPr>
        <w:ind w:firstLine="480"/>
        <w:spacing w:line="360" w:lineRule="auto"/>
        <w:tabs>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（1）关于资格的声明函（格式见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pStyle w:val="1035"/>
        <w:numPr>
          <w:ilvl w:val="1"/>
          <w:numId w:val="0"/>
        </w:numPr>
        <w:ind w:firstLine="480"/>
        <w:spacing w:line="360" w:lineRule="auto"/>
        <w:tabs>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（2）具有独立承担民事责任能力的投标人营业执照或相关部门的登记证明文件； </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（3）投标人法定代表人授权委托书（格式见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，法定代表人亲自参加投标的提供法定代表人身份证扫描件）、投标人法定代表人授权代表身份证扫描件（法定代表人亲自参加投标的除外）；</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（4）投标人近三个月中任意一个月份(不含投标当月)的财务状况报告（资产负债表和利润表）或由会计师事务所出具的近两年中任意一个年度的审计报告和所附已审财务报告； </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（5）投标人近三个月中任意一个月份(不含投标当月)的依法缴纳税收的相关材料（提供相关主管部门证明或银行代扣证明）；</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（6）投标人近三个月中任意一个月份(不含投标当月)的依法缴纳社会保障资金的相关材料（提供相关主管部门证明或银行代扣证明）；</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（7）承诺书（格式见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（8）采购人要求的特定资质证明（详见“采购公告”-“本项目特定资格要求”之3中要求）。</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13.3</w:t>
      </w:r>
      <w:r>
        <w:rPr>
          <w:rFonts w:ascii="宋体" w:hAnsi="宋体"/>
          <w:color w:val="auto"/>
          <w:sz w:val="24"/>
          <w:highlight w:val="none"/>
        </w:rPr>
        <w:t xml:space="preserve">开标一览表（格式见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13.4</w:t>
      </w:r>
      <w:r>
        <w:rPr>
          <w:rFonts w:ascii="宋体" w:hAnsi="宋体"/>
          <w:color w:val="auto"/>
          <w:sz w:val="24"/>
          <w:highlight w:val="none"/>
        </w:rPr>
        <w:t xml:space="preserve">已标价工程量清单</w:t>
      </w:r>
      <w:r>
        <w:rPr>
          <w:rFonts w:hint="eastAsia" w:ascii="宋体" w:hAnsi="宋体"/>
          <w:color w:val="auto"/>
          <w:sz w:val="24"/>
          <w:highlight w:val="none"/>
        </w:rPr>
        <w:t xml:space="preserve">（报价明细表）</w:t>
      </w:r>
      <w:r>
        <w:rPr>
          <w:rFonts w:ascii="宋体" w:hAnsi="宋体"/>
          <w:color w:val="auto"/>
          <w:sz w:val="24"/>
          <w:highlight w:val="none"/>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13.5</w:t>
      </w:r>
      <w:r>
        <w:rPr>
          <w:rFonts w:ascii="宋体" w:hAnsi="宋体"/>
          <w:color w:val="auto"/>
          <w:sz w:val="24"/>
          <w:highlight w:val="none"/>
        </w:rPr>
        <w:t xml:space="preserve">商务偏离表（格式见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13.6</w:t>
      </w:r>
      <w:r>
        <w:rPr>
          <w:rFonts w:ascii="宋体" w:hAnsi="宋体"/>
          <w:color w:val="auto"/>
          <w:sz w:val="24"/>
          <w:highlight w:val="none"/>
        </w:rPr>
        <w:t xml:space="preserve">技术偏离表（格式见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13.7</w:t>
      </w:r>
      <w:r>
        <w:rPr>
          <w:rFonts w:ascii="宋体" w:hAnsi="宋体"/>
          <w:color w:val="auto"/>
          <w:sz w:val="24"/>
          <w:highlight w:val="none"/>
        </w:rPr>
        <w:t xml:space="preserve">评分标准中对应的其它所需证明材料（如有自行添加）</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13.8</w:t>
      </w:r>
      <w:r>
        <w:rPr>
          <w:rFonts w:ascii="宋体" w:hAnsi="宋体"/>
          <w:color w:val="auto"/>
          <w:sz w:val="24"/>
          <w:highlight w:val="none"/>
        </w:rPr>
        <w:t xml:space="preserve">其它（投标人认为有必要提供的声明和文件，如有自拟并自行添加）</w:t>
      </w:r>
      <w:r/>
    </w:p>
    <w:p>
      <w:pPr>
        <w:ind w:firstLine="480"/>
        <w:spacing w:line="360" w:lineRule="auto"/>
        <w:tabs>
          <w:tab w:val="left" w:pos="945" w:leader="none"/>
        </w:tabs>
        <w:rPr>
          <w:rFonts w:hint="eastAsia" w:ascii="宋体" w:hAnsi="宋体"/>
          <w:color w:val="auto"/>
          <w:sz w:val="24"/>
          <w:highlight w:val="none"/>
        </w:rPr>
      </w:pPr>
      <w:r>
        <w:rPr>
          <w:rFonts w:ascii="宋体" w:hAnsi="宋体"/>
          <w:color w:val="auto"/>
          <w:sz w:val="24"/>
          <w:highlight w:val="none"/>
        </w:rPr>
        <w:t xml:space="preserve">上述</w:t>
      </w:r>
      <w:r>
        <w:rPr>
          <w:rFonts w:hint="eastAsia" w:ascii="宋体" w:hAnsi="宋体"/>
          <w:color w:val="auto"/>
          <w:sz w:val="24"/>
          <w:highlight w:val="none"/>
        </w:rPr>
        <w:t xml:space="preserve">13.</w:t>
      </w:r>
      <w:r>
        <w:rPr>
          <w:rFonts w:ascii="宋体" w:hAnsi="宋体"/>
          <w:color w:val="auto"/>
          <w:sz w:val="24"/>
          <w:highlight w:val="none"/>
        </w:rPr>
        <w:t xml:space="preserve">1-</w:t>
      </w:r>
      <w:r>
        <w:rPr>
          <w:rFonts w:hint="eastAsia" w:ascii="宋体" w:hAnsi="宋体"/>
          <w:color w:val="auto"/>
          <w:sz w:val="24"/>
          <w:highlight w:val="none"/>
        </w:rPr>
        <w:t xml:space="preserve">13.6</w:t>
      </w:r>
      <w:r>
        <w:rPr>
          <w:rFonts w:ascii="宋体" w:hAnsi="宋体"/>
          <w:color w:val="auto"/>
          <w:sz w:val="24"/>
          <w:highlight w:val="none"/>
        </w:rPr>
        <w:t xml:space="preserve">项投标人必须按要求全部提供，否则投标文件无效。如上述资格证明文件遇年检、换证，则必须提供法定年检、换证单位出具的有效证明复印件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或扫描件</w:t>
      </w:r>
      <w:r>
        <w:rPr>
          <w:rFonts w:hint="eastAsia" w:ascii="宋体" w:hAnsi="宋体"/>
          <w:color w:val="auto"/>
          <w:sz w:val="24"/>
          <w:highlight w:val="none"/>
          <w:lang w:eastAsia="zh-CN"/>
        </w:rPr>
        <w:t xml:space="preserve">）</w:t>
      </w:r>
      <w:r>
        <w:rPr>
          <w:rFonts w:ascii="宋体" w:hAnsi="宋体"/>
          <w:color w:val="auto"/>
          <w:sz w:val="24"/>
          <w:highlight w:val="none"/>
        </w:rPr>
        <w:t xml:space="preserve">。如上述资格证明文件第（</w:t>
      </w: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）三项遇有国家相关政策规定可不具备的，必须提供相关政策规定或相关单位出具的有效证明复印件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或扫描件</w:t>
      </w:r>
      <w:r>
        <w:rPr>
          <w:rFonts w:hint="eastAsia" w:ascii="宋体" w:hAnsi="宋体"/>
          <w:color w:val="auto"/>
          <w:sz w:val="24"/>
          <w:highlight w:val="none"/>
          <w:lang w:eastAsia="zh-CN"/>
        </w:rPr>
        <w:t xml:space="preserve">）</w:t>
      </w:r>
      <w:r>
        <w:rPr>
          <w:rFonts w:ascii="宋体" w:hAnsi="宋体"/>
          <w:color w:val="auto"/>
          <w:sz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宋体" w:hAnsi="宋体"/>
          <w:b/>
          <w:color w:val="auto"/>
          <w:sz w:val="24"/>
          <w:highlight w:val="none"/>
          <w:lang w:eastAsia="zh-CN"/>
        </w:rPr>
      </w:pPr>
      <w:r>
        <w:rPr>
          <w:rFonts w:hint="eastAsia" w:ascii="宋体" w:hAnsi="宋体"/>
          <w:b/>
          <w:color w:val="auto"/>
          <w:sz w:val="24"/>
          <w:highlight w:val="none"/>
          <w:lang w:val="en-US" w:eastAsia="zh-CN"/>
        </w:rPr>
        <w:t xml:space="preserve">★</w:t>
      </w:r>
      <w:r>
        <w:rPr>
          <w:rFonts w:hint="eastAsia" w:ascii="宋体" w:hAnsi="宋体"/>
          <w:b/>
          <w:color w:val="auto"/>
          <w:sz w:val="24"/>
          <w:highlight w:val="none"/>
        </w:rPr>
        <w:t xml:space="preserve">特别说明：电子投标（响应）文件格式</w:t>
      </w:r>
      <w:r>
        <w:rPr>
          <w:rFonts w:hint="eastAsia" w:ascii="宋体" w:hAnsi="宋体"/>
          <w:b/>
          <w:color w:val="auto"/>
          <w:sz w:val="24"/>
          <w:highlight w:val="none"/>
          <w:lang w:eastAsia="zh-CN"/>
        </w:rPr>
        <w:t xml:space="preserve">：</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响应文件制作软件中响应文件格式可修改部分以采购文件提供的投标文件格式为准。</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4</w:t>
      </w:r>
      <w:r>
        <w:rPr>
          <w:rFonts w:ascii="宋体" w:hAnsi="宋体"/>
          <w:b/>
          <w:color w:val="auto"/>
          <w:sz w:val="24"/>
          <w:highlight w:val="none"/>
        </w:rPr>
        <w:t xml:space="preserve">. </w:t>
      </w:r>
      <w:r>
        <w:rPr>
          <w:rFonts w:hint="eastAsia" w:ascii="宋体" w:hAnsi="宋体"/>
          <w:b/>
          <w:color w:val="auto"/>
          <w:sz w:val="24"/>
          <w:highlight w:val="none"/>
        </w:rPr>
        <w:t xml:space="preserve">投标文件编制及递交要求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14.1所有文件、往来函件均应使用简体中文（规格、型号辅助符号例外）。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14.3如无特别说明，投标人报价一律以人民币为投标结算货币,结算单位为“元”。</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14.4投标文件不应有涂改、增删和潦草之处，如有必须修改时，修改处必须有投标人盖章、法定代表人或法定代表人授权代表的签字。</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14.5投标费用自理。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14.6投标人应当同时凭CA数字证书登录“江苏政府采购“苏采云”系统”，并在投标截止时间前上传电子投标文件。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15</w:t>
      </w:r>
      <w:r>
        <w:rPr>
          <w:rFonts w:ascii="宋体" w:hAnsi="宋体"/>
          <w:b/>
          <w:color w:val="auto"/>
          <w:sz w:val="24"/>
          <w:highlight w:val="none"/>
        </w:rPr>
        <w:t xml:space="preserve">. </w:t>
      </w:r>
      <w:r>
        <w:rPr>
          <w:rFonts w:hint="eastAsia" w:ascii="宋体" w:hAnsi="宋体"/>
          <w:b/>
          <w:color w:val="auto"/>
          <w:sz w:val="24"/>
          <w:highlight w:val="none"/>
        </w:rPr>
        <w:t xml:space="preserve">投标报价（编制）要求的说明</w:t>
      </w:r>
      <w:r/>
    </w:p>
    <w:p>
      <w:pPr>
        <w:pStyle w:val="1032"/>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它项目费、规费、税金、有关文件规定的政策性调价等以及各种可能发生的风险费用以及招标文件约定的其他等各项费用。</w:t>
      </w:r>
      <w:r/>
    </w:p>
    <w:p>
      <w:pPr>
        <w:pStyle w:val="1032"/>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投标人要认真阅读清单，慎重报价。采购人不再支付报价以外的任何费用。</w:t>
      </w:r>
      <w:r/>
    </w:p>
    <w:p>
      <w:pPr>
        <w:pStyle w:val="1032"/>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15.2投标人应对招标文件内所要采购的全部内容进行报价，只投其中部分内容者，其标书将被拒绝。</w:t>
      </w:r>
      <w:r/>
    </w:p>
    <w:p>
      <w:pPr>
        <w:pStyle w:val="1032"/>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15.3一项投标内容只允许一个报价，招标采购单位不接受任何有选择性的投标报价。</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15</w:t>
      </w:r>
      <w:r>
        <w:rPr>
          <w:rFonts w:ascii="宋体" w:hAnsi="宋体"/>
          <w:color w:val="auto"/>
          <w:highlight w:val="none"/>
        </w:rPr>
        <w:t xml:space="preserve">.</w:t>
      </w:r>
      <w:r>
        <w:rPr>
          <w:rFonts w:hint="eastAsia" w:ascii="宋体" w:hAnsi="宋体"/>
          <w:color w:val="auto"/>
          <w:highlight w:val="none"/>
        </w:rPr>
        <w:t xml:space="preserve">4投标文件报价中的单价和总价全部采用人民币表示，除非合同的特殊条款另有规定。</w:t>
      </w:r>
      <w:r/>
    </w:p>
    <w:p>
      <w:pPr>
        <w:numPr>
          <w:ilvl w:val="0"/>
          <w:numId w:val="3"/>
        </w:numPr>
        <w:spacing w:line="360" w:lineRule="auto"/>
        <w:rPr>
          <w:rFonts w:hint="eastAsia" w:ascii="宋体" w:hAnsi="宋体"/>
          <w:b/>
          <w:color w:val="auto"/>
          <w:sz w:val="24"/>
          <w:highlight w:val="none"/>
        </w:rPr>
      </w:pPr>
      <w:r>
        <w:rPr>
          <w:rFonts w:hint="eastAsia" w:ascii="宋体" w:hAnsi="宋体"/>
          <w:b/>
          <w:color w:val="auto"/>
          <w:sz w:val="24"/>
          <w:highlight w:val="none"/>
        </w:rPr>
        <w:t xml:space="preserve">投标保证金</w:t>
      </w:r>
      <w:r/>
    </w:p>
    <w:p>
      <w:pPr>
        <w:pStyle w:val="1036"/>
        <w:ind w:firstLine="480"/>
        <w:spacing w:before="0" w:after="0"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依据苏财购【2020】52号文件精神，本项目免收投标保证金。 </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17</w:t>
      </w:r>
      <w:r>
        <w:rPr>
          <w:rFonts w:ascii="宋体" w:hAnsi="宋体"/>
          <w:b/>
          <w:color w:val="auto"/>
          <w:sz w:val="24"/>
          <w:highlight w:val="none"/>
        </w:rPr>
        <w:t xml:space="preserve">. </w:t>
      </w:r>
      <w:r>
        <w:rPr>
          <w:rFonts w:hint="eastAsia" w:ascii="宋体" w:hAnsi="宋体"/>
          <w:b/>
          <w:color w:val="auto"/>
          <w:sz w:val="24"/>
          <w:highlight w:val="none"/>
        </w:rPr>
        <w:t xml:space="preserve">投标文件的有效期</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.1</w:t>
      </w:r>
      <w:r>
        <w:rPr>
          <w:rFonts w:hint="eastAsia" w:ascii="宋体" w:hAnsi="宋体"/>
          <w:color w:val="auto"/>
          <w:sz w:val="24"/>
          <w:highlight w:val="none"/>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.2</w:t>
      </w:r>
      <w:r>
        <w:rPr>
          <w:rFonts w:hint="eastAsia" w:ascii="宋体" w:hAnsi="宋体"/>
          <w:color w:val="auto"/>
          <w:sz w:val="24"/>
          <w:highlight w:val="none"/>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18</w:t>
      </w:r>
      <w:r>
        <w:rPr>
          <w:rFonts w:ascii="宋体" w:hAnsi="宋体"/>
          <w:b/>
          <w:color w:val="auto"/>
          <w:sz w:val="24"/>
          <w:highlight w:val="none"/>
        </w:rPr>
        <w:t xml:space="preserve">.</w:t>
      </w:r>
      <w:r>
        <w:rPr>
          <w:rFonts w:hint="eastAsia" w:ascii="宋体" w:hAnsi="宋体"/>
          <w:b/>
          <w:color w:val="auto"/>
          <w:sz w:val="24"/>
          <w:highlight w:val="none"/>
        </w:rPr>
        <w:t xml:space="preserve">投标文件的拒收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采购人拒绝接收在其规定的投标截止时间后上传的任何投标文件。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19、投标文件的递交</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电子投标文件的递交</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20．投标截止日期</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20.1投标人上传电子投标文件的时间不得迟于招标公告中规定的投标截止时间。</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投标文件的修改和撤回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21.3在投标截止时间之后，投标人不得对其电子投标文件作任何修改。</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六、开标和评标</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22</w:t>
      </w:r>
      <w:r>
        <w:rPr>
          <w:rFonts w:ascii="宋体" w:hAnsi="宋体"/>
          <w:b/>
          <w:color w:val="auto"/>
          <w:sz w:val="24"/>
          <w:highlight w:val="none"/>
        </w:rPr>
        <w:t xml:space="preserve">. </w:t>
      </w:r>
      <w:r>
        <w:rPr>
          <w:rFonts w:hint="eastAsia" w:ascii="宋体" w:hAnsi="宋体"/>
          <w:b/>
          <w:color w:val="auto"/>
          <w:sz w:val="24"/>
          <w:highlight w:val="none"/>
        </w:rPr>
        <w:t xml:space="preserve">开标</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22.2开标仪式由采购代理机构组织。“江苏政府采购“苏采云”系统”将自动对项目进行开标，并宣读各投标人的《开标一览表》。</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22.3投标人在开标过程中涉及到的投标文件解密、开标结果确认等工作，应按照《江苏省政府采购管理交易系统（苏采云）供应商操作手册及政府采购客户端》规定执行。解密时长</w:t>
      </w:r>
      <w:r>
        <w:rPr>
          <w:rFonts w:hint="eastAsia" w:ascii="宋体" w:hAnsi="宋体"/>
          <w:color w:val="auto"/>
          <w:sz w:val="24"/>
          <w:highlight w:val="none"/>
          <w:lang w:val="en-US" w:eastAsia="zh-CN"/>
        </w:rPr>
        <w:t xml:space="preserve">共30</w:t>
      </w:r>
      <w:r>
        <w:rPr>
          <w:rFonts w:hint="eastAsia" w:ascii="宋体" w:hAnsi="宋体"/>
          <w:color w:val="auto"/>
          <w:sz w:val="24"/>
          <w:highlight w:val="none"/>
        </w:rPr>
        <w:t xml:space="preserve">分钟，超时视同解密失败。</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22.6投标人未参加开标的，视同认可开标结果。</w:t>
      </w:r>
      <w:r/>
    </w:p>
    <w:p>
      <w:pPr>
        <w:spacing w:line="360" w:lineRule="auto"/>
        <w:tabs>
          <w:tab w:val="center" w:pos="4479" w:leader="none"/>
        </w:tabs>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评标委员会</w:t>
      </w:r>
      <w:r>
        <w:rPr>
          <w:rFonts w:ascii="宋体" w:hAnsi="宋体"/>
          <w:b/>
          <w:color w:val="auto"/>
          <w:sz w:val="24"/>
          <w:highlight w:val="none"/>
        </w:rPr>
        <w:tab/>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23.1评标委员会由招标采购单位依法组建，负责本项目的评标事务。</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23.2评标委员会</w:t>
      </w:r>
      <w:r>
        <w:rPr>
          <w:rFonts w:hint="eastAsia" w:ascii="宋体" w:hAnsi="宋体"/>
          <w:color w:val="auto"/>
          <w:highlight w:val="none"/>
          <w:lang w:val="en-US" w:eastAsia="zh-CN"/>
        </w:rPr>
        <w:t xml:space="preserve">应当</w:t>
      </w:r>
      <w:r>
        <w:rPr>
          <w:rFonts w:hint="eastAsia" w:ascii="宋体" w:hAnsi="宋体"/>
          <w:color w:val="auto"/>
          <w:highlight w:val="none"/>
        </w:rPr>
        <w:t xml:space="preserve">独立履行下列职责：</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23.2.1审查投标文件是否符合招标文件的要求，并作出评价；</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23.2.2可以要求投标供应商对投标文件有关事项作出解释或澄清；</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23.2.3推荐中标候选供应商名单，或者受采购人委托按照事先确定的办法直接确定中标供应商；</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23.2.4向招标采购单位或者有关部门报告非法干预评标工作的行为。</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23.3评标委员会成员应当履行下列义务：</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23.3.1遵纪守法，客观、公正、廉洁地履行职责；</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23.3.2按照招标文件规定的评标办法和评标标准进行评标，对评审意见承担个人责任；</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23.3.3对评标过程和结果，以及投标人的商业秘密保密；</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23.3.4参与评标报告的起草；</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23.3.5配合相关部门的投诉处理工作；</w:t>
      </w:r>
      <w:r/>
    </w:p>
    <w:p>
      <w:pPr>
        <w:pStyle w:val="1032"/>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23.3.6配合招标采购单位答复投标供应商提出的质疑。</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4</w:t>
      </w:r>
      <w:r>
        <w:rPr>
          <w:rFonts w:ascii="宋体" w:hAnsi="宋体"/>
          <w:b/>
          <w:color w:val="auto"/>
          <w:sz w:val="24"/>
          <w:highlight w:val="none"/>
        </w:rPr>
        <w:t xml:space="preserve">. </w:t>
      </w:r>
      <w:r>
        <w:rPr>
          <w:rFonts w:hint="eastAsia" w:ascii="宋体" w:hAnsi="宋体"/>
          <w:b/>
          <w:color w:val="auto"/>
          <w:sz w:val="24"/>
          <w:highlight w:val="none"/>
        </w:rPr>
        <w:t xml:space="preserve">评标内容的保密</w:t>
      </w:r>
      <w:r/>
    </w:p>
    <w:p>
      <w:pPr>
        <w:pStyle w:val="1032"/>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.1</w:t>
      </w:r>
      <w:r>
        <w:rPr>
          <w:rFonts w:hint="eastAsia" w:ascii="宋体" w:hAnsi="宋体"/>
          <w:color w:val="auto"/>
          <w:highlight w:val="none"/>
        </w:rPr>
        <w:t xml:space="preserve">公开开标后，直到宣布授予中标供应商合同为止，凡属于审查、澄清、评价和比较投标的所有资料，有关授予合同的信息都不应向投标人或与评标无关的其他人泄露。</w:t>
      </w:r>
      <w:r/>
    </w:p>
    <w:p>
      <w:pPr>
        <w:pStyle w:val="1032"/>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.2 </w:t>
      </w:r>
      <w:r>
        <w:rPr>
          <w:rFonts w:hint="eastAsia" w:ascii="宋体" w:hAnsi="宋体"/>
          <w:color w:val="auto"/>
          <w:highlight w:val="none"/>
        </w:rPr>
        <w:t xml:space="preserve">在投标文件的审查、澄清、评价和比较以及授予合同的过程中，投标人对招标采购单位和评标委员会成员施加影响的任何行为，都将取消其投标资格。</w:t>
      </w:r>
      <w:r/>
    </w:p>
    <w:p>
      <w:pPr>
        <w:pStyle w:val="1032"/>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.3</w:t>
      </w:r>
      <w:r>
        <w:rPr>
          <w:rFonts w:hint="eastAsia" w:ascii="宋体" w:hAnsi="宋体"/>
          <w:color w:val="auto"/>
          <w:highlight w:val="none"/>
        </w:rPr>
        <w:t xml:space="preserve">在评标期间，招标采购单位将通过指定联络人与投标人进行联系。</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25.对投标文件初审</w:t>
      </w:r>
      <w:r/>
    </w:p>
    <w:p>
      <w:pPr>
        <w:pStyle w:val="1032"/>
        <w:ind w:firstLine="480"/>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5</w:t>
      </w:r>
      <w:r>
        <w:rPr>
          <w:rFonts w:ascii="宋体" w:hAnsi="宋体"/>
          <w:color w:val="auto"/>
          <w:highlight w:val="none"/>
        </w:rPr>
        <w:t xml:space="preserve">.1投标文件初审</w:t>
      </w:r>
      <w:r>
        <w:rPr>
          <w:rFonts w:hint="eastAsia" w:ascii="宋体" w:hAnsi="宋体"/>
          <w:color w:val="auto"/>
          <w:highlight w:val="none"/>
        </w:rPr>
        <w:t xml:space="preserve">分为资格性检查和符合性检查。</w:t>
      </w:r>
      <w:r/>
    </w:p>
    <w:p>
      <w:pPr>
        <w:pStyle w:val="1032"/>
        <w:ind w:firstLine="480"/>
        <w:jc w:val="both"/>
        <w:spacing w:line="360" w:lineRule="auto"/>
        <w:rPr>
          <w:rFonts w:hint="eastAsia" w:ascii="宋体" w:hAnsi="宋体"/>
          <w:color w:val="auto"/>
          <w:highlight w:val="none"/>
        </w:rPr>
      </w:pPr>
      <w:r>
        <w:rPr>
          <w:rFonts w:hint="eastAsia" w:ascii="宋体" w:hAnsi="宋体"/>
          <w:color w:val="auto"/>
          <w:highlight w:val="none"/>
        </w:rPr>
        <w:t xml:space="preserve">25.1.1资格性检查。依据法律法规和招标文件的规定，对投标文件中的资格证明、投标保证金等进行审查，以确定投标供应商是否具备投标资格。</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2开标后，评标委员会将审查投标文件是否实质性响应招标文件的要求、内容是否完整、价格构成有无计算错误、文件签署是否齐全等。</w:t>
      </w:r>
      <w:r>
        <w:rPr>
          <w:rFonts w:hint="eastAsia" w:ascii="宋体" w:hAnsi="宋体"/>
          <w:b/>
          <w:bCs/>
          <w:color w:val="auto"/>
          <w:sz w:val="24"/>
          <w:highlight w:val="none"/>
        </w:rPr>
        <w:t xml:space="preserve">投标文件属下列情况之一的，评标委员会将按无效投标处理：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25.2.1投标人未在规定时间内成功解密电子投标文件的；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25.2.3投标文件未按照招标文件要求加盖单位公章或电子签章；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25.2.4招标人的法定代表人授权代表，无法定代表人授权委托书的；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25.2.5不具备招标文件中规定的资格要求或未按招标文件规定的要求提供资格、资信证明文件的；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25.2.6</w:t>
      </w:r>
      <w:r>
        <w:rPr>
          <w:rFonts w:hint="eastAsia" w:ascii="宋体" w:hAnsi="宋体" w:cs="宋体"/>
          <w:color w:val="auto"/>
          <w:sz w:val="24"/>
          <w:highlight w:val="none"/>
        </w:rPr>
        <w:t xml:space="preserve">未被“信用中国”网站(www.creditchina.gov.cn)列入失信被执行人、重大税收违法案件当事人名单、未被中国政府采购网列入政府采购严重失信行为记录名单；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25.2.7投标文件未按招标文件规定的内容和要求填写的；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25.2.8投标文件中有招标文件未允许提供的选择性内容；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25.2.9不同投标人的投标文件由同一单位或者个人编制的；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25.2.10不同投标人委托同一单位或者个人办理投标事宜的；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25.2.11</w:t>
      </w:r>
      <w:r>
        <w:rPr>
          <w:rFonts w:hint="eastAsia" w:ascii="宋体" w:hAnsi="宋体"/>
          <w:color w:val="auto"/>
          <w:sz w:val="24"/>
          <w:highlight w:val="none"/>
        </w:rPr>
        <w:t xml:space="preserve">不同投标人的电子投标文件由同一台电子设备编制、打包、加密或者上传的（即 MAC 地址一致的），视为投标人相互串通投标；</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25.2.12</w:t>
      </w:r>
      <w:r>
        <w:rPr>
          <w:rFonts w:hint="eastAsia" w:ascii="宋体" w:hAnsi="宋体"/>
          <w:color w:val="auto"/>
          <w:sz w:val="24"/>
          <w:highlight w:val="none"/>
        </w:rPr>
        <w:t xml:space="preserve">不同投标人从同一个投标单位或者同一个自然人的互联网协议地址下载招标文件、上传投标文件的（即 IP 地址一致的），招标人(招标代理)向其发出澄清通知后，相关投标人</w:t>
      </w:r>
      <w:r>
        <w:rPr>
          <w:rFonts w:hint="eastAsia" w:ascii="宋体" w:hAnsi="宋体"/>
          <w:color w:val="auto"/>
          <w:sz w:val="24"/>
          <w:highlight w:val="none"/>
          <w:lang w:val="en-US" w:eastAsia="zh-CN"/>
        </w:rPr>
        <w:t xml:space="preserve">须</w:t>
      </w:r>
      <w:r>
        <w:rPr>
          <w:rFonts w:hint="eastAsia" w:ascii="宋体" w:hAnsi="宋体"/>
          <w:color w:val="auto"/>
          <w:sz w:val="24"/>
          <w:highlight w:val="none"/>
        </w:rPr>
        <w:t xml:space="preserve">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个</w:t>
      </w:r>
      <w:r>
        <w:rPr>
          <w:rFonts w:hint="eastAsia" w:ascii="宋体" w:hAnsi="宋体"/>
          <w:color w:val="auto"/>
          <w:sz w:val="24"/>
          <w:highlight w:val="none"/>
          <w:lang w:val="en-US" w:eastAsia="zh-CN"/>
        </w:rPr>
        <w:t xml:space="preserve">小时</w:t>
      </w:r>
      <w:r>
        <w:rPr>
          <w:rFonts w:hint="eastAsia" w:ascii="宋体" w:hAnsi="宋体"/>
          <w:color w:val="auto"/>
          <w:sz w:val="24"/>
          <w:highlight w:val="none"/>
        </w:rPr>
        <w:t xml:space="preserve">内</w:t>
      </w:r>
      <w:r>
        <w:rPr>
          <w:rFonts w:hint="eastAsia" w:ascii="宋体" w:hAnsi="宋体"/>
          <w:color w:val="auto"/>
          <w:sz w:val="24"/>
          <w:highlight w:val="none"/>
          <w:lang w:val="en-US" w:eastAsia="zh-CN"/>
        </w:rPr>
        <w:t xml:space="preserve">向</w:t>
      </w:r>
      <w:r>
        <w:rPr>
          <w:rFonts w:hint="eastAsia" w:ascii="宋体" w:hAnsi="宋体"/>
          <w:color w:val="auto"/>
          <w:sz w:val="24"/>
          <w:highlight w:val="none"/>
        </w:rPr>
        <w:t xml:space="preserve">评标委员会提交充分的证据证明其未串通投标(投标人自身出具的情况说明类材料不属于证据范畴)</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证据证明</w:t>
      </w:r>
      <w:r>
        <w:rPr>
          <w:rFonts w:hint="eastAsia" w:ascii="宋体" w:hAnsi="宋体"/>
          <w:color w:val="auto"/>
          <w:sz w:val="24"/>
          <w:highlight w:val="none"/>
          <w:lang w:val="en-US" w:eastAsia="zh-CN"/>
        </w:rPr>
        <w:t xml:space="preserve">未获</w:t>
      </w:r>
      <w:r>
        <w:rPr>
          <w:rFonts w:hint="eastAsia" w:ascii="宋体" w:hAnsi="宋体"/>
          <w:color w:val="auto"/>
          <w:sz w:val="24"/>
          <w:highlight w:val="none"/>
        </w:rPr>
        <w:t xml:space="preserve">评标委员会</w:t>
      </w:r>
      <w:r>
        <w:rPr>
          <w:rFonts w:hint="eastAsia" w:ascii="宋体" w:hAnsi="宋体"/>
          <w:color w:val="auto"/>
          <w:sz w:val="24"/>
          <w:highlight w:val="none"/>
          <w:lang w:val="en-US" w:eastAsia="zh-CN"/>
        </w:rPr>
        <w:t xml:space="preserve">认可的，</w:t>
      </w:r>
      <w:r>
        <w:rPr>
          <w:rFonts w:hint="eastAsia" w:ascii="宋体" w:hAnsi="宋体"/>
          <w:color w:val="auto"/>
          <w:sz w:val="24"/>
          <w:highlight w:val="none"/>
        </w:rPr>
        <w:t xml:space="preserve">视为投标人相互串通投标</w:t>
      </w:r>
      <w:r>
        <w:rPr>
          <w:rFonts w:hint="eastAsia" w:ascii="宋体" w:hAnsi="宋体"/>
          <w:color w:val="auto"/>
          <w:sz w:val="24"/>
          <w:highlight w:val="none"/>
          <w:lang w:eastAsia="zh-CN"/>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w:t>
      </w: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不同投标人的投标文件载明的项目管理成员为同一人的；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不同投标人的投标文件异常一致或者投标报价呈规律性差异的；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不同投标人的单位负责人为同一人或者存在直接控股、管理关系的；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项目（</w:t>
      </w:r>
      <w:r>
        <w:rPr>
          <w:rFonts w:hint="eastAsia" w:ascii="宋体" w:hAnsi="宋体"/>
          <w:color w:val="auto"/>
          <w:sz w:val="24"/>
          <w:highlight w:val="none"/>
          <w:lang w:eastAsia="zh-CN"/>
        </w:rPr>
        <w:t xml:space="preserve">包段</w:t>
      </w:r>
      <w:r>
        <w:rPr>
          <w:rFonts w:hint="eastAsia" w:ascii="宋体" w:hAnsi="宋体"/>
          <w:color w:val="auto"/>
          <w:sz w:val="24"/>
          <w:highlight w:val="none"/>
        </w:rPr>
        <w:t xml:space="preserve">）投标总价超过本项目（</w:t>
      </w:r>
      <w:r>
        <w:rPr>
          <w:rFonts w:hint="eastAsia" w:ascii="宋体" w:hAnsi="宋体"/>
          <w:color w:val="auto"/>
          <w:sz w:val="24"/>
          <w:highlight w:val="none"/>
          <w:lang w:eastAsia="zh-CN"/>
        </w:rPr>
        <w:t xml:space="preserve">包段</w:t>
      </w:r>
      <w:r>
        <w:rPr>
          <w:rFonts w:hint="eastAsia" w:ascii="宋体" w:hAnsi="宋体"/>
          <w:color w:val="auto"/>
          <w:sz w:val="24"/>
          <w:highlight w:val="none"/>
        </w:rPr>
        <w:t xml:space="preserve">）预算或最高限价的；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提供虚假材料的（包括工商营业执照、财务报表、资格证明文件等）；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联合体投标的，未按要求提供联合体协议书的；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w:t>
      </w: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投标文件内容不全或不符合招标文件中规定的其它实质性要求的。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w:t>
      </w:r>
      <w:r>
        <w:rPr>
          <w:rFonts w:hint="eastAsia" w:ascii="宋体" w:hAnsi="宋体"/>
          <w:color w:val="auto"/>
          <w:sz w:val="24"/>
          <w:highlight w:val="none"/>
          <w:lang w:val="en-US" w:eastAsia="zh-CN"/>
        </w:rPr>
        <w:t xml:space="preserve">21</w:t>
      </w:r>
      <w:r>
        <w:rPr>
          <w:rFonts w:hint="eastAsia" w:ascii="宋体" w:hAnsi="宋体"/>
          <w:color w:val="auto"/>
          <w:sz w:val="24"/>
          <w:highlight w:val="none"/>
        </w:rPr>
        <w:t xml:space="preserve">法律法规和招标文件规定的其它无效情形。</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3</w:t>
      </w:r>
      <w:r>
        <w:rPr>
          <w:rFonts w:hint="eastAsia" w:hAnsi="宋体"/>
          <w:color w:val="auto"/>
          <w:sz w:val="24"/>
          <w:highlight w:val="none"/>
        </w:rPr>
        <w:t xml:space="preserve">投标文件如果出现计算或表达上的错误，修正错误的原则如下：</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25.3.1投标文件中开标一览表内容与投标文件中相应内容不一致的，以开标一览表为准；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25.3.2大写金额和小写金额不一致的，以大写金额为准；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25.3.3单价金额小数点或者百分比有明显错位的，以开标一览表的总价为准，并修改单价；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25.3.4总价金额与按单价汇总金额不一致的，以单价金额计算结果为准。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同时出现两种以上不一致的，按照前款规定的顺序修正。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25.3.5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25.4招标采购单位对投标文件的判定，只依据投标内容本身，不依靠开标后的任何外来证明。</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25.5招标采购单位将拒绝被确定为非实质性响应的投标，投标人不能通过修正或撤销不符之处而使其投标成为实质性响应的投标。</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26.投标的澄清</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对投标文件中含义不明确</w:t>
      </w:r>
      <w:r>
        <w:rPr>
          <w:rFonts w:hint="eastAsia" w:ascii="宋体" w:hAnsi="宋体"/>
          <w:color w:val="auto"/>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default"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27.</w:t>
      </w:r>
      <w:r>
        <w:rPr>
          <w:rFonts w:hint="eastAsia" w:ascii="宋体" w:hAnsi="宋体" w:eastAsia="宋体" w:cs="Times New Roman"/>
          <w:b/>
          <w:color w:val="auto"/>
          <w:sz w:val="24"/>
          <w:highlight w:val="none"/>
          <w:lang w:eastAsia="zh-CN"/>
        </w:rPr>
        <w:t xml:space="preserve">异常低价审查</w:t>
      </w:r>
      <w:r>
        <w:rPr>
          <w:rFonts w:hint="eastAsia" w:ascii="宋体" w:hAnsi="宋体" w:eastAsia="宋体" w:cs="Times New Roman"/>
          <w:b/>
          <w:color w:val="auto"/>
          <w:sz w:val="24"/>
          <w:highlight w:val="none"/>
          <w:lang w:val="en-US" w:eastAsia="zh-CN"/>
        </w:rPr>
        <w:t xml:space="preserve">规定</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（1）评审过程中出现下列情形之一的，评审委员会应当启</w:t>
      </w:r>
      <w:r>
        <w:rPr>
          <w:rFonts w:hint="default" w:ascii="宋体" w:hAnsi="宋体" w:eastAsia="宋体" w:cs="Times New Roman"/>
          <w:color w:val="auto"/>
          <w:sz w:val="24"/>
          <w:highlight w:val="none"/>
          <w:lang w:val="en-US" w:eastAsia="zh-CN"/>
        </w:rPr>
        <w:t xml:space="preserve">动异常低价投标（响应）审查程序：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①</w:t>
      </w:r>
      <w:r>
        <w:rPr>
          <w:rFonts w:hint="default" w:ascii="宋体" w:hAnsi="宋体" w:eastAsia="宋体" w:cs="Times New Roman"/>
          <w:color w:val="auto"/>
          <w:sz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②</w:t>
      </w:r>
      <w:r>
        <w:rPr>
          <w:rFonts w:hint="default" w:ascii="宋体" w:hAnsi="宋体" w:eastAsia="宋体" w:cs="Times New Roman"/>
          <w:color w:val="auto"/>
          <w:sz w:val="24"/>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③</w:t>
      </w:r>
      <w:r>
        <w:rPr>
          <w:rFonts w:hint="default" w:ascii="宋体" w:hAnsi="宋体" w:eastAsia="宋体" w:cs="Times New Roman"/>
          <w:color w:val="auto"/>
          <w:sz w:val="24"/>
          <w:highlight w:val="none"/>
          <w:lang w:val="en-US" w:eastAsia="zh-CN"/>
        </w:rPr>
        <w:t xml:space="preserve">投标(响应)报价低于采购项目最高限价45%的，即投标(响应)报价&lt;采购项目最高限价×45%;</w:t>
      </w:r>
      <w:r/>
    </w:p>
    <w:p>
      <w:pPr>
        <w:ind w:firstLine="480"/>
        <w:spacing w:line="360" w:lineRule="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④</w:t>
      </w:r>
      <w:r>
        <w:rPr>
          <w:rFonts w:hint="default" w:ascii="宋体" w:hAnsi="宋体" w:eastAsia="宋体" w:cs="Times New Roman"/>
          <w:color w:val="auto"/>
          <w:sz w:val="24"/>
          <w:highlight w:val="none"/>
          <w:lang w:val="en-US" w:eastAsia="zh-CN"/>
        </w:rPr>
        <w:t xml:space="preserve">评审委员会基于专业判断，认为供应商报价过低，有可能影响产品质量或者不能诚信履约的其他情形。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default" w:ascii="宋体" w:hAnsi="宋体" w:eastAsia="宋体" w:cs="Times New Roman"/>
          <w:color w:val="auto"/>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.废标</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 在招标采购中，出现下列情形之一的，应予废标：</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.1.1符合专业条件的投标人或者对招标文件作出实质性响应的投标人不足三家；</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.1.2出现影响采购公正的违法、违规行为；</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.1.3投标人的报价均超过采购预算，采购人不能支付的；</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.1.4因重大变故，采购任务取消。</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.1.5因“江苏政府采购“苏采云”系统”系统重大故障原因无法继续开评标的。</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 废标后，采购人应当将废标理由通知所有投标人。</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9</w:t>
      </w:r>
      <w:r>
        <w:rPr>
          <w:rFonts w:ascii="宋体" w:hAnsi="宋体"/>
          <w:b/>
          <w:color w:val="auto"/>
          <w:sz w:val="24"/>
          <w:highlight w:val="none"/>
        </w:rPr>
        <w:t xml:space="preserve">. </w:t>
      </w:r>
      <w:r>
        <w:rPr>
          <w:rFonts w:hint="eastAsia" w:ascii="宋体" w:hAnsi="宋体"/>
          <w:b/>
          <w:color w:val="auto"/>
          <w:sz w:val="24"/>
          <w:highlight w:val="none"/>
        </w:rPr>
        <w:t xml:space="preserve">投标文件的评价和比较</w:t>
      </w:r>
      <w:r/>
    </w:p>
    <w:p>
      <w:pPr>
        <w:pStyle w:val="1032"/>
        <w:ind w:firstLine="600"/>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ascii="宋体" w:hAnsi="宋体"/>
          <w:color w:val="auto"/>
          <w:highlight w:val="none"/>
        </w:rPr>
        <w:t xml:space="preserve">.1</w:t>
      </w:r>
      <w:r>
        <w:rPr>
          <w:rFonts w:hint="eastAsia" w:ascii="宋体" w:hAnsi="宋体"/>
          <w:color w:val="auto"/>
          <w:highlight w:val="none"/>
        </w:rPr>
        <w:t xml:space="preserve">评标委员会按招标文件规定的评标方法和标准，对符合性检查合格的投标文件进行商务和技术评估，综合比较与评价。</w:t>
      </w:r>
      <w:r/>
    </w:p>
    <w:p>
      <w:pPr>
        <w:pStyle w:val="1032"/>
        <w:ind w:firstLine="600"/>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.2最低的投标报价或最高的折扣比例是中标的重要条件，但不是唯一条件。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七、授予合同</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30</w:t>
      </w:r>
      <w:r>
        <w:rPr>
          <w:rFonts w:ascii="宋体" w:hAnsi="宋体"/>
          <w:b/>
          <w:color w:val="auto"/>
          <w:sz w:val="24"/>
          <w:highlight w:val="none"/>
        </w:rPr>
        <w:t xml:space="preserve">. </w:t>
      </w:r>
      <w:r>
        <w:rPr>
          <w:rFonts w:hint="eastAsia" w:ascii="宋体" w:hAnsi="宋体"/>
          <w:b/>
          <w:color w:val="auto"/>
          <w:sz w:val="24"/>
          <w:highlight w:val="none"/>
        </w:rPr>
        <w:t xml:space="preserve">中标供应商的确认</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.1评标委员会按招标文件规定的评标方法和标准进行详细评审后，按招标采购单位的委托向招标采购单位推荐中标候选单位或根据采购人授权直接确定中标供应商。</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.2中标无效的确认：</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（1）提供虚假材料谋取中标的；</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（2）采取不正当手段诋毁、排挤其他投标人的；</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（3）与招标采购单位、其他投标人恶意串通的；</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（4）向招标采购单位行贿或者提供其他不正当利益的；</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（5）在招标过程中与招标采购单位进行协商谈判、不按照招标文件和中标供应商的投标文件订立合同，或者与采购人另行订立背离合同实质性内容的协议的；</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（6）拒绝有关部门监督检查或者提供虚假情况的。</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.3.质疑处理</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3.1投标人认为招标文件、招标过程和招标结果使自己的权益受到损害的，可以在知道或应知其权益受到损害之日起七个工作日内，以书面形式向代理机构或采购人提出质疑。上述应知其权益受到损害之日，是指：</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（1）对可以质疑的招标文件提出质疑的，为收到招标文件之日或者招标文件公告期限届满之日；</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（2）对招标过程提出质疑的，为各招标程序环节结束之日；</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（3）对中标结果提出质疑的，为中标结果公告期限届满之日。</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.3.2质疑必须由投标人法定代表人或授权代表（投标文件中所确定的）以原件送达的方式提交，未按上述要求提交的质疑函（含传真、电子邮件等）代理机构有权不予受理。</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.3.3未参加招标活动的投标人或在招标活动中自身权益未受到损害的投标人所提出的质疑不予受理。</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.3.4质疑函应当包括下列内容：</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（1）质疑投标人的名称、地址、邮编、联系人、联系电话；</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（2）具体的质疑事项及明确的请求；</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（3）认为自己合法权益受到损害或可能受到损害的相关证据材料；</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（4）提起质疑的日期；</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.3.5代理机构收到质疑函后，将对质疑的形式和内容进行审查，如质疑函内容、格式不符合规定，代理机构将告知质疑人进行补正。</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.3.6质疑人应当在法定质疑期限内进行补正并重新提交质疑函，拒不补正或者在法定期限内未重新提交质疑函的，为无效质疑，代理机构有权不予受理。</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.3.7对于内容、格式符合规定的质疑函，代理机构将在收到参加投标人的书面质疑后七个工作日内作出答复，并以书面形式通知质疑投标人和其他相关投标人，答复的内容不涉及商业秘密。</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.3.8投标人提出书面质疑必须有理、有据，不得恶意质疑或提交虚假质疑。否则，一经查实，代理机构有权依据政府采购的有关规定，报请政府采购监管部门对该投标人进行相应的行政处罚。</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.3.9投标人应当在法定质疑期内一次性提出针对同一招标程序环节的质疑。投标人如在法定期限内对同一招标程序环节提出多次质疑的招标人（或代理机构）将只对投标人第一次质疑作出答复。</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合同授予标准</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招标采购单位将把合同授予其投标文件在实质上响应招标文件要求且综合评分得分最高的投标人。</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中标通知书</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.2中标通知书将成为合同的组成部分。</w:t>
      </w:r>
      <w:r/>
    </w:p>
    <w:p>
      <w:pPr>
        <w:pStyle w:val="1032"/>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.3招标采购单位对未中标供应商不承担解释未中标原因的义务。</w:t>
      </w:r>
      <w:r/>
    </w:p>
    <w:p>
      <w:pPr>
        <w:spacing w:line="360" w:lineRule="auto"/>
        <w:rPr>
          <w:rFonts w:hint="eastAsia" w:ascii="宋体" w:hAnsi="宋体"/>
          <w:b/>
          <w:color w:val="auto"/>
          <w:sz w:val="24"/>
          <w:highlight w:val="none"/>
        </w:rPr>
        <w:outlineLvl w:val="0"/>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.履约保证金</w:t>
      </w:r>
      <w:r/>
    </w:p>
    <w:p>
      <w:pPr>
        <w:pStyle w:val="1032"/>
        <w:ind w:firstLine="502"/>
        <w:jc w:val="both"/>
        <w:spacing w:line="360" w:lineRule="auto"/>
        <w:rPr>
          <w:rFonts w:hint="default" w:ascii="宋体" w:hAnsi="宋体"/>
          <w:color w:val="auto"/>
          <w:highlight w:val="none"/>
          <w:lang w:val="en-US" w:eastAsia="zh-CN"/>
        </w:rPr>
      </w:pPr>
      <w:r>
        <w:rPr>
          <w:rFonts w:hint="eastAsia" w:ascii="宋体" w:hAnsi="宋体"/>
          <w:color w:val="auto"/>
          <w:highlight w:val="none"/>
          <w:lang w:val="en-US" w:eastAsia="zh-CN"/>
        </w:rPr>
        <w:t xml:space="preserve">详见供应商须知前附表。</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4</w:t>
      </w:r>
      <w:r>
        <w:rPr>
          <w:rFonts w:ascii="宋体" w:hAnsi="宋体"/>
          <w:b/>
          <w:color w:val="auto"/>
          <w:sz w:val="24"/>
          <w:highlight w:val="none"/>
        </w:rPr>
        <w:t xml:space="preserve">. </w:t>
      </w:r>
      <w:r>
        <w:rPr>
          <w:rFonts w:hint="eastAsia" w:ascii="宋体" w:hAnsi="宋体"/>
          <w:b/>
          <w:color w:val="auto"/>
          <w:sz w:val="24"/>
          <w:highlight w:val="none"/>
        </w:rPr>
        <w:t xml:space="preserve">合同的签订</w:t>
      </w:r>
      <w:r/>
    </w:p>
    <w:p>
      <w:pPr>
        <w:pStyle w:val="1032"/>
        <w:ind w:firstLine="424"/>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.1中标供应商应按中标通知书中规定的时间和地点，由法定代表人或委托代理人与采购人代表签订合同。</w:t>
      </w:r>
      <w:r/>
    </w:p>
    <w:p>
      <w:pPr>
        <w:pStyle w:val="1032"/>
        <w:ind w:firstLine="424"/>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.2签订合同及合同条款应以招标文件和中标供应商的投标文件及其澄清文件为依据。</w:t>
      </w:r>
      <w:r/>
    </w:p>
    <w:p>
      <w:pPr>
        <w:ind w:firstLine="480"/>
        <w:spacing w:line="360" w:lineRule="auto"/>
        <w:tabs>
          <w:tab w:val="left" w:pos="2850" w:leader="none"/>
          <w:tab w:val="center" w:pos="4153" w:leader="none"/>
        </w:tabs>
        <w:rPr>
          <w:rFonts w:hint="eastAsia" w:ascii="宋体" w:hAnsi="宋体" w:cs="宋体"/>
          <w:color w:val="auto"/>
          <w:szCs w:val="21"/>
          <w:highlight w:val="none"/>
          <w:lang w:bidi="ar"/>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.3中标人无正当理由拒签合同的，或在签订合同时向采购人提出附加条件或者更改合同实质性内容的，采购人可取消其中标资格，同时由中标人承担相应的法律责任。</w:t>
      </w:r>
      <w:bookmarkEnd w:id="1"/>
      <w:r/>
      <w:r/>
    </w:p>
    <w:p>
      <w:pPr>
        <w:pStyle w:val="1033"/>
        <w:ind w:firstLine="472"/>
        <w:spacing w:line="480" w:lineRule="auto"/>
        <w:rPr>
          <w:rFonts w:hint="eastAsia" w:ascii="宋体" w:hAnsi="宋体" w:cs="宋体"/>
          <w:b w:val="0"/>
          <w:bCs w:val="0"/>
          <w:color w:val="auto"/>
          <w:spacing w:val="-2"/>
          <w:sz w:val="24"/>
          <w:highlight w:val="none"/>
        </w:rPr>
      </w:pPr>
      <w:r/>
      <w:bookmarkStart w:id="37" w:name="_Toc388026586"/>
      <w:r/>
      <w:r/>
    </w:p>
    <w:p>
      <w:pPr>
        <w:pStyle w:val="1032"/>
        <w:rPr>
          <w:color w:val="auto"/>
          <w:highlight w:val="none"/>
        </w:rPr>
      </w:pPr>
      <w:r>
        <w:rPr>
          <w:color w:val="auto"/>
          <w:highlight w:val="none"/>
        </w:rPr>
      </w:r>
      <w:r/>
    </w:p>
    <w:p>
      <w:pPr>
        <w:spacing w:line="316" w:lineRule="auto"/>
        <w:rPr>
          <w:rFonts w:hint="eastAsia" w:ascii="宋体" w:hAnsi="宋体" w:cs="宋体"/>
          <w:color w:val="auto"/>
          <w:highlight w:val="none"/>
        </w:rPr>
        <w:sectPr>
          <w:headerReference w:type="default" r:id="rId9"/>
          <w:footerReference w:type="default" r:id="rId11"/>
          <w:footnotePr/>
          <w:endnotePr/>
          <w:type w:val="nextPage"/>
          <w:pgSz w:w="11910" w:h="16840" w:orient="portrait"/>
          <w:pgMar w:top="1440" w:right="1380" w:bottom="1780" w:left="1580" w:header="0" w:footer="1595" w:gutter="0"/>
          <w:pgNumType w:start="1"/>
          <w:cols w:num="1" w:sep="0" w:space="720" w:equalWidth="1"/>
          <w:docGrid w:linePitch="360"/>
        </w:sectPr>
      </w:pPr>
      <w:r>
        <w:rPr>
          <w:rFonts w:hint="eastAsia" w:ascii="宋体" w:hAnsi="宋体" w:cs="宋体"/>
          <w:color w:val="auto"/>
          <w:highlight w:val="none"/>
        </w:rPr>
      </w:r>
      <w:bookmarkEnd w:id="37"/>
      <w:r/>
      <w:r/>
    </w:p>
    <w:p>
      <w:pPr>
        <w:jc w:val="center"/>
        <w:spacing w:line="360" w:lineRule="auto"/>
        <w:tabs>
          <w:tab w:val="left" w:pos="1515" w:leader="none"/>
        </w:tabs>
        <w:rPr>
          <w:rFonts w:hint="eastAsia" w:ascii="宋体" w:hAnsi="宋体" w:cs="宋体"/>
          <w:b/>
          <w:sz w:val="30"/>
          <w:szCs w:val="30"/>
          <w:highlight w:val="none"/>
        </w:rPr>
        <w:outlineLvl w:val="0"/>
      </w:pPr>
      <w:r>
        <w:rPr>
          <w:rFonts w:hint="eastAsia" w:ascii="宋体" w:hAnsi="宋体" w:cs="宋体"/>
          <w:b/>
          <w:color w:val="auto"/>
          <w:sz w:val="30"/>
          <w:szCs w:val="30"/>
          <w:highlight w:val="none"/>
        </w:rPr>
        <w:t xml:space="preserve">第</w:t>
      </w:r>
      <w:r>
        <w:rPr>
          <w:rFonts w:hint="eastAsia" w:ascii="宋体" w:hAnsi="宋体" w:cs="宋体"/>
          <w:b/>
          <w:color w:val="auto"/>
          <w:sz w:val="30"/>
          <w:szCs w:val="30"/>
          <w:highlight w:val="none"/>
          <w:lang w:val="en-US" w:eastAsia="zh-CN"/>
        </w:rPr>
        <w:t xml:space="preserve">三</w:t>
      </w:r>
      <w:r>
        <w:rPr>
          <w:rFonts w:hint="eastAsia" w:ascii="宋体" w:hAnsi="宋体" w:cs="宋体"/>
          <w:b/>
          <w:color w:val="auto"/>
          <w:sz w:val="30"/>
          <w:szCs w:val="30"/>
          <w:highlight w:val="none"/>
        </w:rPr>
        <w:t xml:space="preserve">章 </w:t>
      </w:r>
      <w:bookmarkEnd w:id="2"/>
      <w:r>
        <w:rPr>
          <w:rFonts w:hint="eastAsia" w:ascii="宋体" w:hAnsi="宋体" w:cs="宋体"/>
          <w:b/>
          <w:sz w:val="30"/>
          <w:szCs w:val="30"/>
          <w:highlight w:val="none"/>
        </w:rPr>
        <w:t xml:space="preserve">采购需求</w:t>
      </w:r>
      <w:r/>
    </w:p>
    <w:p>
      <w:pPr>
        <w:pStyle w:val="973"/>
        <w:ind w:firstLine="482"/>
        <w:keepLines w:val="0"/>
        <w:keepNext w:val="0"/>
        <w:spacing w:before="0" w:after="0"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一、项目概述</w:t>
      </w:r>
      <w:r/>
    </w:p>
    <w:p>
      <w:pPr>
        <w:ind w:firstLine="480"/>
        <w:spacing w:line="460" w:lineRule="exact"/>
        <w:rPr>
          <w:rFonts w:hint="eastAsia" w:ascii="宋体" w:hAnsi="宋体" w:cs="宋体"/>
          <w:sz w:val="24"/>
          <w:highlight w:val="none"/>
        </w:rPr>
      </w:pPr>
      <w:r>
        <w:rPr>
          <w:rFonts w:hint="eastAsia" w:ascii="宋体" w:hAnsi="宋体" w:cs="宋体"/>
          <w:sz w:val="24"/>
          <w:highlight w:val="none"/>
          <w:lang w:eastAsia="zh-CN"/>
        </w:rPr>
        <w:t xml:space="preserve">2026年泰州市普通国省道桥梁隧道结构监测系统运行维护项目主要包括14座标准化健康监测系统的运行维护（其中6座桥梁包含执法标准系统）、</w:t>
      </w:r>
      <w:r>
        <w:rPr>
          <w:rFonts w:hint="eastAsia" w:ascii="宋体" w:hAnsi="宋体" w:cs="宋体"/>
          <w:sz w:val="24"/>
          <w:highlight w:val="none"/>
          <w:lang w:val="en-US" w:eastAsia="zh-CN"/>
        </w:rPr>
        <w:t xml:space="preserve">92</w:t>
      </w:r>
      <w:r>
        <w:rPr>
          <w:rFonts w:hint="eastAsia" w:ascii="宋体" w:hAnsi="宋体" w:cs="宋体"/>
          <w:sz w:val="24"/>
          <w:highlight w:val="none"/>
          <w:lang w:eastAsia="zh-CN"/>
        </w:rPr>
        <w:t xml:space="preserve">座轻量化健康监测系统的运行维护、2座隧道健康监测系统的运行维护等。</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本项目招标共设2个包段，具体划分如下：</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包1：招标范围为兴化市、姜堰区内8座标准化（其中3座含综合执法称重系统）桥梁健康监测系统运行维护及</w:t>
      </w:r>
      <w:r>
        <w:rPr>
          <w:rFonts w:hint="eastAsia" w:ascii="宋体" w:hAnsi="宋体" w:cs="宋体"/>
          <w:sz w:val="24"/>
          <w:highlight w:val="none"/>
          <w:lang w:val="en-US" w:eastAsia="zh-CN"/>
        </w:rPr>
        <w:t xml:space="preserve">45</w:t>
      </w:r>
      <w:r>
        <w:rPr>
          <w:rFonts w:hint="eastAsia" w:ascii="宋体" w:hAnsi="宋体" w:cs="宋体"/>
          <w:sz w:val="24"/>
          <w:highlight w:val="none"/>
        </w:rPr>
        <w:t xml:space="preserve">座轻量化桥梁健康监测系统运行维护；桥梁明细如下：</w:t>
      </w:r>
      <w:r/>
    </w:p>
    <w:tbl>
      <w:tblPr>
        <w:tblStyle w:val="97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6"/>
        <w:gridCol w:w="1476"/>
        <w:gridCol w:w="1493"/>
        <w:gridCol w:w="1355"/>
        <w:gridCol w:w="1265"/>
        <w:gridCol w:w="1410"/>
        <w:gridCol w:w="1543"/>
      </w:tblGrid>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地市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桥梁</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路线号</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荷载等级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桥型</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监测级别</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执法标准系统</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快速路特大桥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肖家舍大桥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海沟河大桥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洋汊河大桥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朱沥沟大桥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中庄河大桥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兴缸大桥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公路-II级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拱式桥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车路河特大桥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长大桥梁</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梓辛河大桥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宣堡港中桥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唐家庄立交桥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昌荣桥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是</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史堡桥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茅山河桥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兴泰桥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姜溱河大桥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新通扬河大桥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蚌蜒河大桥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陈北大桥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卖水河桥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薛庄桥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苍南大桥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茅山河大桥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马庄河桥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龙溪港大桥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大溪河大桥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中长安大桥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猪腊沟大桥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拱式桥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是</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杨家荡大桥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竹泓东大桥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S232</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樊荣大桥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S232</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S232</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南官河大桥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S333</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卤汀河大桥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S352</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幸福河大桥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S352</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串场河大桥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S465</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拱式桥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雌港大桥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S465</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新通扬河大桥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S610</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拱式桥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是</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斜河中桥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缸顾中桥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武陵溪中桥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古庄河桥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中心河桥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黄舍河桥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殷庄桥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殷庄庄后河桥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吕庄中心河桥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周庄桥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车路河大桥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S232</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公路-II级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上官河大桥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S351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泰州市兴化市</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下官河大桥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S351</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小白米桥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泰州市姜堰区</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周山河桥</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724"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olor w:val="auto"/>
          <w:sz w:val="28"/>
          <w:szCs w:val="28"/>
          <w:highlight w:val="none"/>
        </w:rPr>
      </w:pPr>
      <w:r>
        <w:rPr>
          <w:rFonts w:hint="eastAsia" w:ascii="宋体" w:hAnsi="宋体" w:cs="宋体"/>
          <w:color w:val="auto"/>
          <w:sz w:val="24"/>
          <w:highlight w:val="none"/>
        </w:rPr>
        <w:t xml:space="preserve">包2 ：招标范围为海陵区、医药高新区（高港区）、靖江市、泰兴市内6座标准化（其中3座含综合执法称重系统）桥梁健康监测系统运行维护、4</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座轻量化桥梁健康监测系统运行维护、2座隧道健康监测系统运行维护；桥梁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隧道</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明细如下：</w:t>
      </w:r>
      <w:r/>
    </w:p>
    <w:tbl>
      <w:tblPr>
        <w:tblStyle w:val="9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35"/>
        <w:gridCol w:w="2807"/>
        <w:gridCol w:w="622"/>
        <w:gridCol w:w="1435"/>
        <w:gridCol w:w="989"/>
        <w:gridCol w:w="1232"/>
        <w:gridCol w:w="1442"/>
      </w:tblGrid>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地市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桥梁</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路线号</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荷载等级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桥型</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监测级别</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执法标准系统</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老通扬运河东大桥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328国道东环互通主线高架桥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老通扬运河西大桥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328国道春兰路高架桥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海陵大桥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拱式桥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是</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泰州市靖江市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大靖港桥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泰兴立交桥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马甸大桥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南官河大桥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汽车-超20级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高港大桥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汽车-超20级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拱式桥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是</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刁铺立交桥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G523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送水河大桥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G523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焦土港桥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泰州市靖江市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季市大桥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泰州市靖江市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新三元桥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S229</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老通扬河大桥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泰东河大桥（新桥）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泰东河大桥（老桥）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拱式桥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是</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新通扬运河桥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新长铁路大桥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S334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姜十线航道大桥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S334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姜十线大桥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跨盐靖高速大桥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南官河大桥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泰州市靖江市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夏仕港大桥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汽车-超20级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泰州市靖江市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老十圩港大桥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泰州市靖江市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新十圩港大桥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汽车-超20级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如泰运河桥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老通扬运河桥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S506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周山河桥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S506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送水河大桥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S506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南官河桥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S506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新通扬运河特大桥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S506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斜拉桥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长大桥梁</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塘沟河中桥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鸾凤桥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永定西延高架桥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王庄河桥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观五桥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G523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洪桥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G523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周山河桥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G523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泰州市高港区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赵泰支港桥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S506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老通扬运河桥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界沟桥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七里河桥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S231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泰州市靖江市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夏仕港大桥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泰州市靖江市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十圩港桥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G345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泰州市靖江市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焦港大桥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如泰运河大桥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S232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公路-I级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通石桥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焦土港桥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大寨桥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宋桥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泰州市泰兴市</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天星港桥</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S356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汽车-20级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梁式桥</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轻量化监测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永定路一号隧道</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明挖隧道</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隧道监测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泰州市海陵区</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永定路二号隧道</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G328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明挖隧道</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隧道监测</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spacing w:line="46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备注：其中海陵大桥、高港大桥、泰东河大桥（老桥）包含桥梁防船舶碰撞主动预警系统运行维护。</w:t>
      </w:r>
      <w:r/>
    </w:p>
    <w:p>
      <w:pPr>
        <w:spacing w:line="4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二、合同履行期限：</w:t>
      </w:r>
      <w:r>
        <w:rPr>
          <w:rFonts w:hint="eastAsia" w:ascii="宋体" w:hAnsi="宋体" w:cs="宋体"/>
          <w:color w:val="auto"/>
          <w:sz w:val="24"/>
          <w:highlight w:val="none"/>
        </w:rPr>
        <w:t xml:space="preserve">合同签订后1年</w:t>
      </w:r>
      <w:r/>
    </w:p>
    <w:p>
      <w:pPr>
        <w:pStyle w:val="973"/>
        <w:keepLines w:val="0"/>
        <w:keepNext w:val="0"/>
        <w:spacing w:before="0" w:after="0"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三、付款方式</w:t>
      </w:r>
      <w:r/>
    </w:p>
    <w:p>
      <w:pPr>
        <w:ind w:firstLine="480"/>
        <w:spacing w:line="460" w:lineRule="exact"/>
        <w:rPr>
          <w:rFonts w:hint="eastAsia" w:ascii="宋体" w:hAnsi="宋体" w:cs="宋体"/>
          <w:sz w:val="24"/>
          <w:highlight w:val="none"/>
        </w:rPr>
      </w:pPr>
      <w:r>
        <w:rPr>
          <w:rFonts w:hint="eastAsia" w:ascii="宋体" w:hAnsi="宋体"/>
          <w:color w:val="auto"/>
          <w:sz w:val="24"/>
          <w:highlight w:val="none"/>
          <w:lang w:val="en-US" w:eastAsia="zh-CN"/>
        </w:rPr>
        <w:t xml:space="preserve">合同签订后，中标</w:t>
      </w:r>
      <w:r>
        <w:rPr>
          <w:rFonts w:hint="eastAsia" w:ascii="宋体" w:hAnsi="宋体"/>
          <w:color w:val="auto"/>
          <w:sz w:val="24"/>
          <w:highlight w:val="none"/>
          <w:lang w:eastAsia="zh-CN"/>
        </w:rPr>
        <w:t xml:space="preserve">人按照招标文件和合同要求完成</w:t>
      </w:r>
      <w:r>
        <w:rPr>
          <w:rFonts w:hint="eastAsia" w:ascii="宋体" w:hAnsi="宋体"/>
          <w:color w:val="auto"/>
          <w:sz w:val="24"/>
          <w:highlight w:val="none"/>
          <w:lang w:val="en-US" w:eastAsia="zh-CN"/>
        </w:rPr>
        <w:t xml:space="preserve">每季度桥梁</w:t>
      </w:r>
      <w:r>
        <w:rPr>
          <w:rFonts w:hint="eastAsia" w:ascii="宋体" w:hAnsi="宋体"/>
          <w:color w:val="auto"/>
          <w:sz w:val="24"/>
          <w:highlight w:val="none"/>
          <w:lang w:eastAsia="zh-CN"/>
        </w:rPr>
        <w:t xml:space="preserve">监测系统运维分析工作</w:t>
      </w:r>
      <w:r>
        <w:rPr>
          <w:rFonts w:hint="eastAsia" w:ascii="宋体" w:hAnsi="宋体"/>
          <w:color w:val="auto"/>
          <w:sz w:val="24"/>
          <w:highlight w:val="none"/>
          <w:lang w:val="en-US" w:eastAsia="zh-CN"/>
        </w:rPr>
        <w:t xml:space="preserve">并提交运维分析报告后</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支付当季度运维费。</w:t>
      </w:r>
      <w:r/>
    </w:p>
    <w:p>
      <w:pPr>
        <w:pStyle w:val="973"/>
        <w:keepLines w:val="0"/>
        <w:keepNext w:val="0"/>
        <w:spacing w:before="0" w:after="0"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四、报价说明</w:t>
      </w:r>
      <w:r/>
    </w:p>
    <w:p>
      <w:pPr>
        <w:pStyle w:val="1039"/>
        <w:jc w:val="left"/>
        <w:rPr>
          <w:rFonts w:hint="eastAsia"/>
          <w:highlight w:val="none"/>
        </w:rPr>
      </w:pPr>
      <w:r>
        <w:rPr>
          <w:rFonts w:hint="eastAsia"/>
          <w:highlight w:val="none"/>
        </w:rPr>
        <w:t xml:space="preserve">1.承包人的投标价，应是完成标段全部工作内容的投标价，并以承包人在报价清单中提出的单价或总额价为根据。承包人所报的单价或总额价应包括为实施和完成合同工程所需的人工费、材料费、机械使用费、间接费、利润、税金、规费、保险费等费用以及合同明示或暗示的所有责任、义务和一般风险。</w:t>
      </w:r>
      <w:r/>
    </w:p>
    <w:p>
      <w:pPr>
        <w:pStyle w:val="1039"/>
        <w:jc w:val="left"/>
        <w:rPr>
          <w:rFonts w:hint="eastAsia"/>
          <w:highlight w:val="none"/>
        </w:rPr>
      </w:pPr>
      <w:r>
        <w:rPr>
          <w:rFonts w:hint="eastAsia"/>
          <w:highlight w:val="none"/>
        </w:rPr>
        <w:t xml:space="preserve">2.中国政府(江苏省)根据现行税法和有关部门现行规定就本合同项下向承包人征收的所有税金及其他应交纳的所有费用均由承包人摊入各工程细目的单价中。</w:t>
      </w:r>
      <w:r/>
    </w:p>
    <w:p>
      <w:pPr>
        <w:pStyle w:val="1039"/>
        <w:jc w:val="left"/>
        <w:rPr>
          <w:rFonts w:hint="eastAsia"/>
          <w:highlight w:val="none"/>
        </w:rPr>
      </w:pPr>
      <w:r>
        <w:rPr>
          <w:rFonts w:hint="eastAsia"/>
          <w:highlight w:val="none"/>
        </w:rPr>
        <w:t xml:space="preserve">3.本项目施工安全操作应符合国家及行业标准，用电安全、高空作业、施工作业面安全围护、劳动保护用具配置应落实到位，施工安装人员保险应投保到位。相关安全生产费用、人员保险等费用在投标报价中综合考虑，发包人不另计列。</w:t>
      </w:r>
      <w:r/>
    </w:p>
    <w:p>
      <w:pPr>
        <w:pStyle w:val="973"/>
        <w:keepLines w:val="0"/>
        <w:keepNext w:val="0"/>
        <w:spacing w:before="0" w:after="0" w:line="360" w:lineRule="auto"/>
        <w:rPr>
          <w:rFonts w:ascii="宋体" w:hAnsi="宋体" w:eastAsia="宋体" w:cs="宋体"/>
          <w:sz w:val="24"/>
          <w:szCs w:val="21"/>
          <w:highlight w:val="none"/>
        </w:rPr>
      </w:pPr>
      <w:r>
        <w:rPr>
          <w:rFonts w:hint="eastAsia" w:ascii="宋体" w:hAnsi="宋体" w:eastAsia="宋体" w:cs="宋体"/>
          <w:sz w:val="24"/>
          <w:szCs w:val="21"/>
          <w:highlight w:val="none"/>
        </w:rPr>
        <w:t xml:space="preserve">五、工作内容：</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按照《</w:t>
      </w:r>
      <w:r>
        <w:rPr>
          <w:rFonts w:hint="eastAsia" w:ascii="宋体" w:hAnsi="宋体" w:cs="宋体"/>
          <w:sz w:val="24"/>
          <w:highlight w:val="none"/>
          <w:lang w:eastAsia="zh-CN"/>
        </w:rPr>
        <w:t xml:space="preserve">公路桥梁结构监测技术规范</w:t>
      </w:r>
      <w:r>
        <w:rPr>
          <w:rFonts w:hint="eastAsia" w:ascii="宋体" w:hAnsi="宋体" w:cs="宋体"/>
          <w:sz w:val="24"/>
          <w:highlight w:val="none"/>
        </w:rPr>
        <w:t xml:space="preserve">》（JT/T 1037-2022）、《江苏省普通国省道桥梁结构监测系统建设和运维管理办法（试行）》的通知（苏交公路〔2023〕1号）</w:t>
      </w:r>
      <w:r>
        <w:rPr>
          <w:rFonts w:hint="eastAsia" w:ascii="宋体" w:hAnsi="宋体" w:cs="宋体"/>
          <w:sz w:val="24"/>
          <w:highlight w:val="none"/>
          <w:lang w:eastAsia="zh-CN"/>
        </w:rPr>
        <w:t xml:space="preserve">、</w:t>
      </w:r>
      <w:r>
        <w:rPr>
          <w:rFonts w:hint="eastAsia" w:ascii="宋体" w:hAnsi="宋体" w:cs="宋体"/>
          <w:sz w:val="24"/>
          <w:highlight w:val="none"/>
          <w:lang w:eastAsia="zh-CN"/>
        </w:rPr>
        <w:t xml:space="preserve">《公路长大桥梁结构监测数据质量管理办法（试行）》的通知（</w:t>
      </w:r>
      <w:r>
        <w:rPr>
          <w:rFonts w:hint="eastAsia" w:ascii="宋体" w:hAnsi="宋体" w:cs="宋体"/>
          <w:sz w:val="24"/>
          <w:highlight w:val="none"/>
          <w:lang w:val="en-US" w:eastAsia="zh-CN"/>
        </w:rPr>
        <w:t xml:space="preserve">交办公路函</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795</w:t>
      </w:r>
      <w:r>
        <w:rPr>
          <w:rFonts w:hint="eastAsia" w:ascii="宋体" w:hAnsi="宋体" w:cs="宋体"/>
          <w:sz w:val="24"/>
          <w:highlight w:val="none"/>
        </w:rPr>
        <w:t xml:space="preserve">号</w:t>
      </w:r>
      <w:r>
        <w:rPr>
          <w:rFonts w:hint="eastAsia" w:ascii="宋体" w:hAnsi="宋体" w:cs="宋体"/>
          <w:sz w:val="24"/>
          <w:highlight w:val="none"/>
          <w:lang w:eastAsia="zh-CN"/>
        </w:rPr>
        <w:t xml:space="preserve">）</w:t>
      </w:r>
      <w:r>
        <w:rPr>
          <w:rFonts w:hint="eastAsia" w:ascii="宋体" w:hAnsi="宋体" w:cs="宋体"/>
          <w:sz w:val="24"/>
          <w:highlight w:val="none"/>
        </w:rPr>
        <w:t xml:space="preserve">等文件</w:t>
      </w:r>
      <w:r>
        <w:rPr>
          <w:rFonts w:hint="eastAsia" w:ascii="宋体" w:hAnsi="宋体" w:cs="宋体"/>
          <w:sz w:val="24"/>
          <w:highlight w:val="none"/>
        </w:rPr>
        <w:t xml:space="preserve">规定实施运维。包括但不限于： </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（1）桥梁</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隧道</w:t>
      </w:r>
      <w:r>
        <w:rPr>
          <w:rFonts w:hint="eastAsia" w:ascii="宋体" w:hAnsi="宋体" w:cs="宋体"/>
          <w:sz w:val="24"/>
          <w:highlight w:val="none"/>
          <w:lang w:eastAsia="zh-CN"/>
        </w:rPr>
        <w:t xml:space="preserve">）</w:t>
      </w:r>
      <w:r>
        <w:rPr>
          <w:rFonts w:hint="eastAsia" w:ascii="宋体" w:hAnsi="宋体" w:cs="宋体"/>
          <w:sz w:val="24"/>
          <w:highlight w:val="none"/>
        </w:rPr>
        <w:t xml:space="preserve">24小时监测及系统巡检</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运维单位应对场端采集、传输等软件定期升级维护，确保数据传输的稳定性。对省平台进行日常巡检，对离线设备及时进行维护，确保省平台数据在线率；</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（2）场端硬件设备维护</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系统运营维护过程中，对于损坏或功能缺失，但仍处于5年硬件质保期内的硬件设备，由原质保单位（施工方）负责对设备进行维修或更换，并由运维单位确认数据的完好性。对于常规监测设备，应当每年进行1次标定，对于符合执法要求的称重系统，依据《苏质技监量函[2005]12号》要求，每六个月开展一次设备检定，并出具计量证书；</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场端设备正常运行产生的电费及网络费用由相应的运维单位承担并按时缴纳，确保系统的正常运行；人工现场检查、维护或设备更换使用的特种车辆租赁费由相应的运维单位承担；</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（3）人工现场检查</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人工检查应包含但不限于: 典型病害的跟踪检查、桥面系构造的检查、上部结构的检查、支座的检查、桥墩与基础的检查，采集站内设备的检查，场端传感设备防护措施完好度的检查。该部分内容应在阶段分析报告中体现；</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（4）监测数据报警分析与处置</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系统前端采集模块应当具备跳点滤除、噪声干扰等异常数据处理功能，避免系统误报警。在报警信息发生后，运维单位应当立即对报警信息进行初步核查，按照《江苏省普通国省道桥梁结构监测系统建设和运维管理办法（试行）》的要求进行上报并给出解决方案，配合建设单位进行后续处置；</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（5）阶段分析报告</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阶段分析报告按季度出具，一年4次。成果报告提交时间不应晚于次季度首月前15个工作日，并上传至省平台。</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标准化系统监测报告以单桥</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隧道</w:t>
      </w:r>
      <w:r>
        <w:rPr>
          <w:rFonts w:hint="eastAsia" w:ascii="宋体" w:hAnsi="宋体" w:cs="宋体"/>
          <w:sz w:val="24"/>
          <w:highlight w:val="none"/>
          <w:lang w:eastAsia="zh-CN"/>
        </w:rPr>
        <w:t xml:space="preserve">）</w:t>
      </w:r>
      <w:r>
        <w:rPr>
          <w:rFonts w:hint="eastAsia" w:ascii="宋体" w:hAnsi="宋体" w:cs="宋体"/>
          <w:sz w:val="24"/>
          <w:highlight w:val="none"/>
        </w:rPr>
        <w:t xml:space="preserve">出具，轻量化系统监测报告按区县出具。阶段分析报告内容应包含但不限于：数据完好率、统计数据分析、长期变化趋势分析、监测数据相关性分析、人工现场检查等内容。</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阶段分析报告应结合桥梁人工检查和监测数据，综合分析评估结构整体受力性能、主要受力构件性能等内容；</w:t>
      </w:r>
      <w:r/>
    </w:p>
    <w:p>
      <w:pPr>
        <w:ind w:firstLine="480"/>
        <w:spacing w:line="460" w:lineRule="exact"/>
        <w:rPr>
          <w:rFonts w:hint="default" w:ascii="宋体" w:hAnsi="宋体" w:cs="宋体"/>
          <w:sz w:val="24"/>
          <w:highlight w:val="none"/>
          <w:lang w:val="en-US"/>
        </w:rPr>
      </w:pPr>
      <w:r>
        <w:rPr>
          <w:rFonts w:hint="eastAsia" w:ascii="宋体" w:hAnsi="宋体" w:cs="宋体"/>
          <w:sz w:val="24"/>
          <w:highlight w:val="none"/>
          <w:lang w:eastAsia="zh-CN"/>
        </w:rPr>
        <w:t xml:space="preserve">监测数据质量</w:t>
      </w:r>
      <w:r>
        <w:rPr>
          <w:rFonts w:hint="eastAsia" w:ascii="宋体" w:hAnsi="宋体" w:cs="宋体"/>
          <w:sz w:val="24"/>
          <w:highlight w:val="none"/>
          <w:lang w:val="en-US" w:eastAsia="zh-CN"/>
        </w:rPr>
        <w:t xml:space="preserve">须满足</w:t>
      </w:r>
      <w:r>
        <w:rPr>
          <w:rFonts w:hint="eastAsia" w:ascii="宋体" w:hAnsi="宋体" w:cs="宋体"/>
          <w:sz w:val="24"/>
          <w:highlight w:val="none"/>
          <w:lang w:eastAsia="zh-CN"/>
        </w:rPr>
        <w:t xml:space="preserve">《公路长大桥梁结构监测数据质量管理办法（试行）》的通知（</w:t>
      </w:r>
      <w:r>
        <w:rPr>
          <w:rFonts w:hint="eastAsia" w:ascii="宋体" w:hAnsi="宋体" w:cs="宋体"/>
          <w:sz w:val="24"/>
          <w:highlight w:val="none"/>
          <w:lang w:val="en-US" w:eastAsia="zh-CN"/>
        </w:rPr>
        <w:t xml:space="preserve">交办公路函</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795</w:t>
      </w:r>
      <w:r>
        <w:rPr>
          <w:rFonts w:hint="eastAsia" w:ascii="宋体" w:hAnsi="宋体" w:cs="宋体"/>
          <w:sz w:val="24"/>
          <w:highlight w:val="none"/>
        </w:rPr>
        <w:t xml:space="preserve">号</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文件要求。</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（6）特殊事件报告</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特殊事件报告应在特殊事件发生后48小时内出具。报告应根据台风、地震、船舶撞击以及“百吨王”过桥及业主要求的相应场景出具，需说明事件概况以及全过程监测数据分析、应急处置（如有）等情况，分析事前、事中、事后数据，评估事件对桥梁结构的影响；</w:t>
      </w:r>
      <w:r/>
    </w:p>
    <w:p>
      <w:pPr>
        <w:ind w:firstLine="480"/>
        <w:spacing w:line="460" w:lineRule="exact"/>
        <w:rPr>
          <w:rFonts w:hint="eastAsia" w:ascii="宋体" w:hAnsi="宋体" w:cs="宋体"/>
          <w:color w:val="auto"/>
          <w:sz w:val="24"/>
          <w:highlight w:val="none"/>
          <w:lang w:val="en-US" w:eastAsia="zh-CN"/>
        </w:rPr>
      </w:pPr>
      <w:r>
        <w:rPr>
          <w:rFonts w:hint="eastAsia" w:ascii="宋体" w:hAnsi="宋体" w:cs="宋体"/>
          <w:sz w:val="24"/>
          <w:highlight w:val="none"/>
        </w:rPr>
        <w:t xml:space="preserve">（7）采购人的其他运维要求等。</w:t>
      </w:r>
      <w:r/>
    </w:p>
    <w:p>
      <w:pPr>
        <w:ind w:firstLine="480"/>
        <w:jc w:val="center"/>
        <w:spacing w:line="460" w:lineRule="exact"/>
        <w:rPr>
          <w:rFonts w:hint="eastAsia" w:ascii="宋体" w:hAnsi="宋体" w:cs="宋体"/>
          <w:b/>
          <w:color w:val="auto"/>
          <w:sz w:val="30"/>
          <w:szCs w:val="30"/>
          <w:highlight w:val="none"/>
        </w:rPr>
      </w:pPr>
      <w:r>
        <w:rPr>
          <w:rFonts w:hint="eastAsia" w:ascii="宋体" w:hAnsi="宋体" w:cs="宋体"/>
          <w:color w:val="auto"/>
          <w:sz w:val="24"/>
          <w:highlight w:val="none"/>
          <w:lang w:val="en-US" w:eastAsia="zh-CN"/>
        </w:rPr>
        <w:br w:type="page" w:clear="all"/>
      </w:r>
      <w:r>
        <w:rPr>
          <w:rFonts w:hint="eastAsia" w:ascii="宋体" w:hAnsi="宋体" w:cs="宋体"/>
          <w:b/>
          <w:color w:val="auto"/>
          <w:sz w:val="30"/>
          <w:szCs w:val="30"/>
          <w:highlight w:val="none"/>
        </w:rPr>
        <w:t xml:space="preserve">第</w:t>
      </w:r>
      <w:r>
        <w:rPr>
          <w:rFonts w:hint="eastAsia" w:ascii="宋体" w:hAnsi="宋体" w:cs="宋体"/>
          <w:b/>
          <w:color w:val="auto"/>
          <w:sz w:val="30"/>
          <w:szCs w:val="30"/>
          <w:highlight w:val="none"/>
          <w:lang w:val="en-US" w:eastAsia="zh-CN"/>
        </w:rPr>
        <w:t xml:space="preserve">四</w:t>
      </w:r>
      <w:r>
        <w:rPr>
          <w:rFonts w:hint="eastAsia" w:ascii="宋体" w:hAnsi="宋体" w:cs="宋体"/>
          <w:b/>
          <w:color w:val="auto"/>
          <w:sz w:val="30"/>
          <w:szCs w:val="30"/>
          <w:highlight w:val="none"/>
        </w:rPr>
        <w:t xml:space="preserve">章  合同条款及格式</w:t>
      </w:r>
      <w:r/>
    </w:p>
    <w:p>
      <w:pPr>
        <w:pStyle w:val="1058"/>
        <w:ind w:firstLine="210"/>
        <w:jc w:val="center"/>
        <w:spacing w:line="400" w:lineRule="exact"/>
        <w:rPr>
          <w:rFonts w:hint="eastAsia" w:ascii="黑体" w:hAnsi="宋体" w:eastAsia="黑体"/>
          <w:b/>
          <w:color w:val="auto"/>
          <w:sz w:val="32"/>
          <w:szCs w:val="32"/>
          <w:highlight w:val="none"/>
        </w:rPr>
      </w:pPr>
      <w:r>
        <w:rPr>
          <w:rFonts w:hint="eastAsia" w:ascii="黑体" w:hAnsi="宋体" w:eastAsia="黑体"/>
          <w:b/>
          <w:color w:val="auto"/>
          <w:sz w:val="32"/>
          <w:szCs w:val="32"/>
          <w:highlight w:val="none"/>
          <w:u w:val="single"/>
          <w:lang w:eastAsia="zh-CN"/>
        </w:rPr>
        <w:t xml:space="preserve">2026年泰州市普通国省道桥梁隧道结构监测系统运行维护项目</w:t>
      </w:r>
      <w:r>
        <w:rPr>
          <w:rFonts w:hint="eastAsia" w:ascii="黑体" w:hAnsi="宋体" w:eastAsia="黑体"/>
          <w:b/>
          <w:color w:val="auto"/>
          <w:sz w:val="32"/>
          <w:szCs w:val="32"/>
          <w:highlight w:val="none"/>
        </w:rPr>
        <w:t xml:space="preserve">合同</w:t>
      </w:r>
      <w:r/>
    </w:p>
    <w:p>
      <w:pPr>
        <w:pStyle w:val="1032"/>
        <w:jc w:val="center"/>
        <w:spacing w:line="400" w:lineRule="exact"/>
        <w:rPr>
          <w:rFonts w:hint="eastAsia" w:ascii="黑体" w:hAnsi="宋体" w:eastAsia="黑体"/>
          <w:b/>
          <w:color w:val="auto"/>
          <w:sz w:val="32"/>
          <w:szCs w:val="32"/>
          <w:highlight w:val="none"/>
        </w:rPr>
      </w:pPr>
      <w:r>
        <w:rPr>
          <w:rFonts w:hint="eastAsia" w:ascii="黑体" w:hAnsi="宋体" w:eastAsia="黑体"/>
          <w:b/>
          <w:color w:val="auto"/>
          <w:sz w:val="32"/>
          <w:szCs w:val="32"/>
          <w:highlight w:val="none"/>
        </w:rPr>
        <w:t xml:space="preserve">（项目编号：</w:t>
      </w:r>
      <w:r>
        <w:rPr>
          <w:rFonts w:hint="eastAsia" w:eastAsia="黑体"/>
          <w:b/>
          <w:color w:val="auto"/>
          <w:sz w:val="32"/>
          <w:szCs w:val="32"/>
          <w:highlight w:val="none"/>
          <w:lang w:val="en-US" w:eastAsia="zh-CN"/>
        </w:rPr>
        <w:t xml:space="preserve"> </w:t>
      </w:r>
      <w:r>
        <w:rPr>
          <w:rFonts w:hint="eastAsia" w:ascii="黑体" w:hAnsi="宋体" w:eastAsia="黑体"/>
          <w:b/>
          <w:color w:val="auto"/>
          <w:sz w:val="32"/>
          <w:szCs w:val="32"/>
          <w:highlight w:val="none"/>
        </w:rPr>
        <w:t xml:space="preserve">）</w:t>
      </w:r>
      <w:r/>
    </w:p>
    <w:p>
      <w:pPr>
        <w:jc w:val="center"/>
        <w:spacing w:line="400" w:lineRule="exact"/>
        <w:rPr>
          <w:rFonts w:hint="default" w:ascii="黑体" w:hAnsi="宋体" w:eastAsia="黑体"/>
          <w:b/>
          <w:color w:val="auto"/>
          <w:sz w:val="32"/>
          <w:szCs w:val="32"/>
          <w:highlight w:val="none"/>
          <w:lang w:val="en-US" w:eastAsia="zh-CN"/>
        </w:rPr>
      </w:pPr>
      <w:r>
        <w:rPr>
          <w:rFonts w:hint="eastAsia" w:ascii="黑体" w:hAnsi="宋体" w:eastAsia="黑体"/>
          <w:b/>
          <w:color w:val="auto"/>
          <w:sz w:val="32"/>
          <w:szCs w:val="32"/>
          <w:highlight w:val="none"/>
        </w:rPr>
        <w:t xml:space="preserve"> </w:t>
      </w:r>
      <w:r>
        <w:rPr>
          <w:rFonts w:hint="eastAsia" w:ascii="黑体" w:hAnsi="宋体" w:eastAsia="黑体"/>
          <w:b/>
          <w:color w:val="auto"/>
          <w:sz w:val="32"/>
          <w:szCs w:val="32"/>
          <w:highlight w:val="none"/>
          <w:lang w:val="en-US" w:eastAsia="zh-CN"/>
        </w:rPr>
        <w:t xml:space="preserve">  </w:t>
      </w:r>
      <w:r/>
    </w:p>
    <w:p>
      <w:pPr>
        <w:jc w:val="center"/>
        <w:spacing w:line="400" w:lineRule="exact"/>
        <w:rPr>
          <w:rFonts w:hint="eastAsia" w:ascii="黑体" w:hAnsi="宋体" w:eastAsia="黑体"/>
          <w:b/>
          <w:color w:val="auto"/>
          <w:sz w:val="32"/>
          <w:szCs w:val="32"/>
          <w:highlight w:val="none"/>
        </w:rPr>
      </w:pPr>
      <w:r>
        <w:rPr>
          <w:rFonts w:hint="eastAsia" w:ascii="黑体" w:hAnsi="宋体" w:eastAsia="黑体"/>
          <w:b/>
          <w:color w:val="auto"/>
          <w:sz w:val="32"/>
          <w:szCs w:val="32"/>
          <w:highlight w:val="none"/>
        </w:rPr>
      </w:r>
      <w:r/>
    </w:p>
    <w:p>
      <w:pPr>
        <w:ind w:firstLine="471"/>
        <w:spacing w:line="400" w:lineRule="exact"/>
        <w:tabs>
          <w:tab w:val="left" w:pos="9360" w:leader="none"/>
        </w:tabs>
        <w:rPr>
          <w:rFonts w:hint="eastAsia" w:ascii="宋体" w:hAnsi="宋体"/>
          <w:color w:val="auto"/>
          <w:sz w:val="24"/>
          <w:highlight w:val="none"/>
        </w:rPr>
      </w:pPr>
      <w:r>
        <w:rPr>
          <w:rFonts w:hint="eastAsia" w:ascii="宋体" w:hAnsi="宋体"/>
          <w:color w:val="auto"/>
          <w:sz w:val="24"/>
          <w:highlight w:val="none"/>
        </w:rPr>
        <w:t xml:space="preserve">甲方(采购人)：</w:t>
      </w:r>
      <w:r>
        <w:rPr>
          <w:rFonts w:hint="eastAsia" w:ascii="宋体" w:hAnsi="宋体"/>
          <w:color w:val="auto"/>
          <w:sz w:val="24"/>
          <w:highlight w:val="none"/>
          <w:u w:val="single"/>
        </w:rPr>
        <w:t xml:space="preserve"> 泰州市公路事业发展中心 </w:t>
      </w:r>
      <w:r/>
    </w:p>
    <w:p>
      <w:pPr>
        <w:ind w:firstLine="471"/>
        <w:spacing w:line="400" w:lineRule="exact"/>
        <w:tabs>
          <w:tab w:val="left" w:pos="9360" w:leader="none"/>
        </w:tabs>
        <w:rPr>
          <w:rFonts w:hint="eastAsia" w:ascii="宋体" w:hAnsi="宋体"/>
          <w:color w:val="auto"/>
          <w:sz w:val="24"/>
          <w:highlight w:val="none"/>
        </w:rPr>
      </w:pPr>
      <w:r>
        <w:rPr>
          <w:rFonts w:hint="eastAsia" w:ascii="宋体" w:hAnsi="宋体"/>
          <w:color w:val="auto"/>
          <w:sz w:val="24"/>
          <w:highlight w:val="none"/>
        </w:rPr>
        <w:t xml:space="preserve">乙方(成交人)：</w:t>
      </w:r>
      <w:r>
        <w:rPr>
          <w:rFonts w:hint="eastAsia" w:ascii="宋体" w:hAnsi="宋体"/>
          <w:color w:val="auto"/>
          <w:sz w:val="24"/>
          <w:highlight w:val="none"/>
          <w:u w:val="single"/>
        </w:rPr>
        <w:t xml:space="preserve">                        </w:t>
      </w:r>
      <w:r/>
    </w:p>
    <w:p>
      <w:pPr>
        <w:ind w:firstLine="471"/>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签订地点：</w:t>
      </w:r>
      <w:r>
        <w:rPr>
          <w:rFonts w:hint="eastAsia" w:ascii="宋体" w:hAnsi="宋体"/>
          <w:color w:val="auto"/>
          <w:sz w:val="24"/>
          <w:highlight w:val="none"/>
          <w:u w:val="single"/>
        </w:rPr>
        <w:t xml:space="preserve"> 泰州 </w:t>
      </w:r>
      <w:r>
        <w:rPr>
          <w:rFonts w:hint="eastAsia" w:ascii="宋体" w:hAnsi="宋体"/>
          <w:color w:val="auto"/>
          <w:sz w:val="24"/>
          <w:highlight w:val="none"/>
        </w:rPr>
        <w:t xml:space="preserve">   </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甲乙双方根据</w:t>
      </w:r>
      <w:r>
        <w:rPr>
          <w:rFonts w:hint="eastAsia" w:ascii="宋体" w:hAnsi="宋体"/>
          <w:color w:val="auto"/>
          <w:sz w:val="24"/>
          <w:highlight w:val="none"/>
          <w:u w:val="single"/>
        </w:rPr>
        <w:t xml:space="preserve">《中华人民共和国政府采购法》《中华人民共和国招标投标法》《中华人民共和国民法典》及公开招标/政府采购文件(文件编号:                    )</w:t>
      </w:r>
      <w:r>
        <w:rPr>
          <w:rFonts w:hint="eastAsia" w:ascii="宋体" w:hAnsi="宋体"/>
          <w:color w:val="auto"/>
          <w:sz w:val="24"/>
          <w:highlight w:val="none"/>
        </w:rPr>
        <w:t xml:space="preserve">，按照平等、自愿的原则，协商签订此合同。</w:t>
      </w:r>
      <w:r>
        <w:rPr>
          <w:rFonts w:hint="eastAsia" w:ascii="仿宋_GB2312" w:hAnsi="宋体" w:eastAsia="仿宋_GB2312"/>
          <w:color w:val="auto"/>
          <w:sz w:val="24"/>
          <w:highlight w:val="none"/>
        </w:rPr>
        <w:t xml:space="preserve">             </w:t>
      </w:r>
      <w:r/>
    </w:p>
    <w:p>
      <w:pPr>
        <w:ind w:firstLine="472"/>
        <w:spacing w:line="400" w:lineRule="exact"/>
        <w:tabs>
          <w:tab w:val="left" w:pos="0" w:leader="none"/>
          <w:tab w:val="left" w:pos="993" w:leader="none"/>
          <w:tab w:val="left" w:pos="1134" w:leader="none"/>
        </w:tabs>
        <w:rPr>
          <w:rFonts w:hint="eastAsia" w:ascii="宋体" w:hAnsi="宋体"/>
          <w:b/>
          <w:color w:val="auto"/>
          <w:sz w:val="24"/>
          <w:highlight w:val="none"/>
        </w:rPr>
      </w:pPr>
      <w:r>
        <w:rPr>
          <w:rFonts w:hint="eastAsia" w:ascii="宋体" w:hAnsi="宋体"/>
          <w:b/>
          <w:color w:val="auto"/>
          <w:sz w:val="24"/>
          <w:highlight w:val="none"/>
        </w:rPr>
        <w:t xml:space="preserve">一、说明</w:t>
      </w:r>
      <w:r/>
    </w:p>
    <w:p>
      <w:pPr>
        <w:ind w:left="210" w:firstLine="480"/>
        <w:spacing w:line="400" w:lineRule="exact"/>
        <w:tabs>
          <w:tab w:val="left" w:pos="0" w:leader="none"/>
          <w:tab w:val="left" w:pos="993"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受甲方委托，</w:t>
      </w:r>
      <w:r>
        <w:rPr>
          <w:rFonts w:hint="eastAsia" w:ascii="宋体" w:hAnsi="宋体"/>
          <w:color w:val="auto"/>
          <w:sz w:val="24"/>
          <w:highlight w:val="none"/>
          <w:u w:val="single"/>
        </w:rPr>
        <w:t xml:space="preserve">江苏建威建设管理有限公司</w:t>
      </w:r>
      <w:r>
        <w:rPr>
          <w:rFonts w:hint="eastAsia" w:ascii="宋体" w:hAnsi="宋体"/>
          <w:color w:val="auto"/>
          <w:sz w:val="24"/>
          <w:highlight w:val="none"/>
        </w:rPr>
        <w:t xml:space="preserve">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日组织了</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2026年泰州市普通国省道桥梁隧道结构监测系统运行维护项目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w:t>
      </w:r>
      <w:r>
        <w:rPr>
          <w:rFonts w:hint="eastAsia" w:ascii="宋体" w:hAnsi="宋体"/>
          <w:color w:val="auto"/>
          <w:sz w:val="24"/>
          <w:highlight w:val="none"/>
          <w:u w:val="single"/>
        </w:rPr>
        <w:t xml:space="preserve"> 公开招标 </w:t>
      </w:r>
      <w:r>
        <w:rPr>
          <w:rFonts w:hint="eastAsia" w:ascii="宋体" w:hAnsi="宋体"/>
          <w:color w:val="auto"/>
          <w:sz w:val="24"/>
          <w:highlight w:val="none"/>
        </w:rPr>
        <w:t xml:space="preserve">，经</w:t>
      </w:r>
      <w:r>
        <w:rPr>
          <w:rFonts w:hint="eastAsia" w:ascii="宋体" w:hAnsi="宋体"/>
          <w:color w:val="auto"/>
          <w:sz w:val="24"/>
          <w:highlight w:val="none"/>
          <w:u w:val="single"/>
        </w:rPr>
        <w:t xml:space="preserve"> 评标小组</w:t>
      </w:r>
      <w:r>
        <w:rPr>
          <w:rFonts w:hint="eastAsia" w:ascii="宋体" w:hAnsi="宋体"/>
          <w:color w:val="auto"/>
          <w:sz w:val="24"/>
          <w:highlight w:val="none"/>
        </w:rPr>
        <w:t xml:space="preserve">认真严格的评审，确定由乙方承包本项目。</w:t>
      </w:r>
      <w:r/>
    </w:p>
    <w:p>
      <w:pPr>
        <w:ind w:firstLine="472"/>
        <w:spacing w:line="400" w:lineRule="exact"/>
        <w:rPr>
          <w:rFonts w:hint="eastAsia" w:ascii="宋体" w:hAnsi="宋体"/>
          <w:b/>
          <w:color w:val="auto"/>
          <w:sz w:val="24"/>
          <w:highlight w:val="none"/>
        </w:rPr>
      </w:pPr>
      <w:r>
        <w:rPr>
          <w:rFonts w:hint="eastAsia" w:ascii="宋体" w:hAnsi="宋体"/>
          <w:b/>
          <w:color w:val="auto"/>
          <w:sz w:val="24"/>
          <w:highlight w:val="none"/>
        </w:rPr>
        <w:t xml:space="preserve">二</w:t>
      </w:r>
      <w:r>
        <w:rPr>
          <w:rFonts w:hint="eastAsia" w:ascii="宋体" w:hAnsi="宋体"/>
          <w:color w:val="auto"/>
          <w:sz w:val="24"/>
          <w:highlight w:val="none"/>
        </w:rPr>
        <w:t xml:space="preserve">、</w:t>
      </w:r>
      <w:r>
        <w:rPr>
          <w:rFonts w:hint="eastAsia" w:ascii="宋体" w:hAnsi="宋体"/>
          <w:b/>
          <w:color w:val="auto"/>
          <w:sz w:val="24"/>
          <w:highlight w:val="none"/>
        </w:rPr>
        <w:t xml:space="preserve">项目基本情况</w:t>
      </w:r>
      <w:r/>
    </w:p>
    <w:p>
      <w:pPr>
        <w:ind w:firstLine="472"/>
        <w:spacing w:line="400" w:lineRule="exact"/>
        <w:rPr>
          <w:rFonts w:hint="eastAsia" w:ascii="宋体" w:hAnsi="宋体"/>
          <w:bCs/>
          <w:color w:val="auto"/>
          <w:sz w:val="24"/>
          <w:highlight w:val="none"/>
          <w:u w:val="single"/>
        </w:rPr>
      </w:pPr>
      <w:r>
        <w:rPr>
          <w:rFonts w:hint="eastAsia" w:ascii="宋体" w:hAnsi="宋体"/>
          <w:bCs/>
          <w:color w:val="auto"/>
          <w:sz w:val="24"/>
          <w:highlight w:val="none"/>
        </w:rPr>
        <w:t xml:space="preserve">1.项目名称：</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2026年泰州市普通国省道桥梁隧道结构监测系统运行维护项目</w:t>
      </w:r>
      <w:r>
        <w:rPr>
          <w:rFonts w:hint="eastAsia" w:ascii="宋体" w:hAnsi="宋体"/>
          <w:bCs/>
          <w:color w:val="auto"/>
          <w:sz w:val="24"/>
          <w:highlight w:val="none"/>
          <w:u w:val="single"/>
        </w:rPr>
        <w:t xml:space="preserve"> </w:t>
      </w:r>
      <w:r/>
    </w:p>
    <w:p>
      <w:pPr>
        <w:ind w:firstLine="472"/>
        <w:spacing w:line="400" w:lineRule="exact"/>
        <w:rPr>
          <w:rFonts w:hint="eastAsia" w:ascii="宋体" w:hAnsi="宋体"/>
          <w:b/>
          <w:color w:val="auto"/>
          <w:sz w:val="24"/>
          <w:highlight w:val="none"/>
          <w:u w:val="single"/>
        </w:rPr>
      </w:pPr>
      <w:r>
        <w:rPr>
          <w:rFonts w:hint="eastAsia" w:ascii="宋体" w:hAnsi="宋体"/>
          <w:bCs/>
          <w:color w:val="auto"/>
          <w:sz w:val="24"/>
          <w:highlight w:val="none"/>
        </w:rPr>
        <w:t xml:space="preserve">2.项目地点：</w:t>
      </w:r>
      <w:r>
        <w:rPr>
          <w:rFonts w:hint="eastAsia" w:ascii="宋体" w:hAnsi="宋体"/>
          <w:bCs/>
          <w:color w:val="auto"/>
          <w:sz w:val="24"/>
          <w:highlight w:val="none"/>
          <w:u w:val="single"/>
        </w:rPr>
        <w:t xml:space="preserve"> 泰州 </w:t>
      </w:r>
      <w:r/>
    </w:p>
    <w:p>
      <w:pPr>
        <w:ind w:firstLine="471"/>
        <w:jc w:val="left"/>
        <w:spacing w:line="400" w:lineRule="exact"/>
        <w:widowControl/>
        <w:rPr>
          <w:rFonts w:hint="eastAsia" w:ascii="宋体" w:hAnsi="宋体"/>
          <w:color w:val="auto"/>
          <w:sz w:val="24"/>
          <w:highlight w:val="none"/>
          <w:u w:val="single"/>
          <w:lang w:val="en-US" w:eastAsia="zh-CN"/>
        </w:rPr>
      </w:pPr>
      <w:r>
        <w:rPr>
          <w:rFonts w:hint="eastAsia" w:ascii="宋体" w:hAnsi="宋体"/>
          <w:color w:val="auto"/>
          <w:sz w:val="24"/>
          <w:highlight w:val="none"/>
        </w:rPr>
        <w:t xml:space="preserve">3.工作内容：</w:t>
      </w:r>
      <w:r>
        <w:rPr>
          <w:rFonts w:hint="eastAsia" w:ascii="宋体" w:hAnsi="宋体"/>
          <w:color w:val="auto"/>
          <w:sz w:val="24"/>
          <w:highlight w:val="none"/>
          <w:u w:val="single"/>
          <w:lang w:val="en-US" w:eastAsia="zh-CN"/>
        </w:rPr>
        <w:t xml:space="preserve"> 按照《公路桥梁结构监测技术规范》（JT/T 1037-2022）、《江苏省普通国省道桥梁结构监测系统建设和运维管理办法（试行）》的通知（苏交公路〔2023〕1号）、《公路长大桥梁结构监测数据质量管理办法（试行）》的通知（交办公路函〔2025〕795号）等规范办法中相关要求实施。包括但不限于：</w:t>
      </w:r>
      <w:r>
        <w:rPr>
          <w:rFonts w:hint="eastAsia" w:ascii="宋体" w:hAnsi="宋体"/>
          <w:color w:val="auto"/>
          <w:sz w:val="24"/>
          <w:highlight w:val="none"/>
          <w:u w:val="single"/>
          <w:lang w:val="en-US" w:eastAsia="zh-CN"/>
        </w:rPr>
        <w:t xml:space="preserve">桥梁（隧道）24小</w:t>
      </w:r>
      <w:r>
        <w:rPr>
          <w:rFonts w:hint="eastAsia" w:ascii="宋体" w:hAnsi="宋体"/>
          <w:color w:val="auto"/>
          <w:sz w:val="24"/>
          <w:highlight w:val="none"/>
          <w:u w:val="single"/>
          <w:lang w:val="en-US" w:eastAsia="zh-CN"/>
        </w:rPr>
        <w:t xml:space="preserve">时监测及系统巡查、场端硬件设备维护、人工现场检查（每季度1次）、监测数据报警分析与处置、阶段分析报告（按季度提交，一年4次）、特殊事件报告及采购人的其他要求等。</w:t>
      </w:r>
      <w:r/>
    </w:p>
    <w:p>
      <w:pPr>
        <w:ind w:firstLine="471"/>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三、合同文件构成</w:t>
      </w:r>
      <w:r/>
    </w:p>
    <w:p>
      <w:pPr>
        <w:ind w:firstLine="471"/>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本协议书与下列文件一起构成合同文件：</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（1）中标（成交）通知书；</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（2）投标函及其附录；</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（3）投标承诺/服务承诺；</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（4）其他合同文件。</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（5）响应文件及评标过程中形成的文字资料、询标纪要均作为本合同的组成部分，具有同等效力。</w:t>
      </w:r>
      <w:r/>
    </w:p>
    <w:p>
      <w:pPr>
        <w:ind w:firstLine="480"/>
        <w:spacing w:line="400" w:lineRule="exact"/>
        <w:rPr>
          <w:rFonts w:ascii="宋体" w:cs="宋体"/>
          <w:color w:val="auto"/>
          <w:sz w:val="24"/>
          <w:highlight w:val="none"/>
          <w:shd w:val="clear" w:color="auto" w:fill="ffffff"/>
          <w:lang w:val="en"/>
        </w:rPr>
      </w:pPr>
      <w:r>
        <w:rPr>
          <w:rFonts w:hint="eastAsia" w:ascii="宋体" w:hAnsi="宋体" w:cs="宋体"/>
          <w:bCs/>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spacing w:line="400" w:lineRule="exact"/>
        <w:rPr>
          <w:rFonts w:hint="eastAsia" w:ascii="宋体" w:hAnsi="宋体"/>
          <w:b/>
          <w:color w:val="auto"/>
          <w:sz w:val="24"/>
          <w:highlight w:val="none"/>
        </w:rPr>
      </w:pPr>
      <w:r>
        <w:rPr>
          <w:rFonts w:hint="eastAsia" w:ascii="宋体" w:hAnsi="宋体"/>
          <w:b/>
          <w:color w:val="auto"/>
          <w:sz w:val="24"/>
          <w:highlight w:val="none"/>
        </w:rPr>
        <w:t xml:space="preserve">四、项目负责人</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姓名</w:t>
      </w:r>
      <w:r>
        <w:rPr>
          <w:rFonts w:ascii="宋体" w:hAnsi="宋体"/>
          <w:color w:val="auto"/>
          <w:sz w:val="24"/>
          <w:highlight w:val="non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身份证号 </w:t>
      </w:r>
      <w:r>
        <w:rPr>
          <w:rFonts w:ascii="宋体" w:hAnsi="宋体"/>
          <w:color w:val="auto"/>
          <w:sz w:val="24"/>
          <w:highlight w:val="none"/>
          <w:u w:val="single"/>
        </w:rPr>
        <w:t xml:space="preserve">                        </w:t>
      </w:r>
      <w:r>
        <w:rPr>
          <w:rFonts w:ascii="宋体" w:hAnsi="宋体"/>
          <w:color w:val="auto"/>
          <w:sz w:val="24"/>
          <w:highlight w:val="none"/>
        </w:rPr>
        <w:t xml:space="preserve"> </w:t>
      </w:r>
      <w:r/>
    </w:p>
    <w:p>
      <w:pPr>
        <w:ind w:firstLine="472"/>
        <w:spacing w:line="400" w:lineRule="exact"/>
        <w:rPr>
          <w:rFonts w:hint="eastAsia" w:ascii="宋体" w:hAnsi="宋体"/>
          <w:b/>
          <w:color w:val="auto"/>
          <w:sz w:val="24"/>
          <w:highlight w:val="none"/>
        </w:rPr>
      </w:pPr>
      <w:r>
        <w:rPr>
          <w:rFonts w:hint="eastAsia" w:ascii="宋体" w:hAnsi="宋体"/>
          <w:b/>
          <w:color w:val="auto"/>
          <w:sz w:val="24"/>
          <w:highlight w:val="none"/>
        </w:rPr>
        <w:t xml:space="preserve">五、合同服务期</w:t>
      </w:r>
      <w:r/>
    </w:p>
    <w:p>
      <w:pPr>
        <w:ind w:firstLine="480"/>
        <w:spacing w:line="360" w:lineRule="auto"/>
        <w:rPr>
          <w:rFonts w:hint="eastAsia" w:ascii="宋体" w:hAnsi="宋体" w:eastAsia="宋体" w:cs="宋体"/>
          <w:color w:val="auto"/>
          <w:highlight w:val="none"/>
        </w:rPr>
      </w:pPr>
      <w:r>
        <w:rPr>
          <w:rFonts w:hint="eastAsia" w:ascii="宋体" w:hAnsi="宋体" w:cs="宋体"/>
          <w:bCs/>
          <w:color w:val="auto"/>
          <w:sz w:val="24"/>
          <w:highlight w:val="none"/>
          <w:u w:val="single"/>
          <w:lang w:val="en-US" w:eastAsia="zh-CN"/>
        </w:rPr>
        <w:t xml:space="preserve">合同签订后1年。</w:t>
      </w:r>
      <w:r/>
    </w:p>
    <w:p>
      <w:pPr>
        <w:pStyle w:val="1059"/>
        <w:ind w:firstLine="472"/>
        <w:spacing w:before="0" w:line="400" w:lineRule="exact"/>
        <w:rPr>
          <w:rFonts w:hint="eastAsia" w:ascii="宋体" w:hAnsi="宋体"/>
          <w:b/>
          <w:color w:val="auto"/>
          <w:szCs w:val="24"/>
          <w:highlight w:val="none"/>
        </w:rPr>
      </w:pPr>
      <w:r>
        <w:rPr>
          <w:rFonts w:hint="eastAsia" w:ascii="宋体" w:hAnsi="宋体"/>
          <w:b/>
          <w:color w:val="auto"/>
          <w:szCs w:val="24"/>
          <w:highlight w:val="none"/>
        </w:rPr>
        <w:t xml:space="preserve">六、费用及结算方式</w:t>
      </w:r>
      <w:r/>
    </w:p>
    <w:p>
      <w:pPr>
        <w:ind w:firstLine="471"/>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1.合同类型：</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单价</w:t>
      </w:r>
      <w:r>
        <w:rPr>
          <w:rFonts w:hint="eastAsia" w:ascii="宋体" w:hAnsi="宋体"/>
          <w:color w:val="auto"/>
          <w:sz w:val="24"/>
          <w:highlight w:val="none"/>
          <w:u w:val="single"/>
        </w:rPr>
        <w:t xml:space="preserve">合同</w:t>
      </w:r>
      <w:r>
        <w:rPr>
          <w:rFonts w:ascii="宋体" w:hAnsi="宋体"/>
          <w:color w:val="auto"/>
          <w:sz w:val="24"/>
          <w:highlight w:val="none"/>
          <w:u w:val="single"/>
        </w:rPr>
        <w:t xml:space="preserve"> </w:t>
      </w:r>
      <w:r/>
    </w:p>
    <w:p>
      <w:pPr>
        <w:ind w:firstLine="471"/>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2.合同签订金额：</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大写 /（￥：小写）</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ind w:firstLine="471"/>
        <w:spacing w:line="400" w:lineRule="exact"/>
        <w:rPr>
          <w:rFonts w:hint="eastAsia" w:ascii="宋体" w:hAnsi="宋体" w:eastAsia="宋体"/>
          <w:color w:val="auto"/>
          <w:sz w:val="24"/>
          <w:highlight w:val="none"/>
          <w:u w:val="single"/>
          <w:lang w:eastAsia="zh-CN"/>
        </w:rPr>
      </w:pPr>
      <w:r>
        <w:rPr>
          <w:rFonts w:hint="eastAsia" w:ascii="宋体" w:hAnsi="宋体"/>
          <w:color w:val="auto"/>
          <w:sz w:val="24"/>
          <w:highlight w:val="none"/>
        </w:rPr>
        <w:t xml:space="preserve">3.付款方式：</w:t>
      </w:r>
      <w:r>
        <w:rPr>
          <w:rFonts w:hint="eastAsia" w:ascii="宋体" w:hAnsi="宋体"/>
          <w:color w:val="auto"/>
          <w:sz w:val="24"/>
          <w:highlight w:val="none"/>
          <w:u w:val="single"/>
          <w:lang w:val="en-US" w:eastAsia="zh-CN"/>
        </w:rPr>
        <w:t xml:space="preserve"> 合同签订后，中标</w:t>
      </w:r>
      <w:r>
        <w:rPr>
          <w:rFonts w:hint="eastAsia" w:ascii="宋体" w:hAnsi="宋体"/>
          <w:color w:val="auto"/>
          <w:sz w:val="24"/>
          <w:highlight w:val="none"/>
          <w:u w:val="single"/>
          <w:lang w:eastAsia="zh-CN"/>
        </w:rPr>
        <w:t xml:space="preserve">人按照招标文件和合同要求完成</w:t>
      </w:r>
      <w:r>
        <w:rPr>
          <w:rFonts w:hint="eastAsia" w:ascii="宋体" w:hAnsi="宋体"/>
          <w:color w:val="auto"/>
          <w:sz w:val="24"/>
          <w:highlight w:val="none"/>
          <w:u w:val="single"/>
          <w:lang w:val="en-US" w:eastAsia="zh-CN"/>
        </w:rPr>
        <w:t xml:space="preserve">每季度桥梁</w:t>
      </w:r>
      <w:r>
        <w:rPr>
          <w:rFonts w:hint="eastAsia" w:ascii="宋体" w:hAnsi="宋体"/>
          <w:color w:val="auto"/>
          <w:sz w:val="24"/>
          <w:highlight w:val="none"/>
          <w:u w:val="single"/>
          <w:lang w:eastAsia="zh-CN"/>
        </w:rPr>
        <w:t xml:space="preserve">监测系统运维分析工作</w:t>
      </w:r>
      <w:r>
        <w:rPr>
          <w:rFonts w:hint="eastAsia" w:ascii="宋体" w:hAnsi="宋体"/>
          <w:color w:val="auto"/>
          <w:sz w:val="24"/>
          <w:highlight w:val="none"/>
          <w:u w:val="single"/>
          <w:lang w:val="en-US" w:eastAsia="zh-CN"/>
        </w:rPr>
        <w:t xml:space="preserve">并提交运维分析报告后</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支付当季度运维费。</w:t>
      </w:r>
      <w:r>
        <w:rPr>
          <w:rFonts w:hint="eastAsia" w:ascii="宋体" w:hAnsi="宋体"/>
          <w:color w:val="auto"/>
          <w:sz w:val="24"/>
          <w:highlight w:val="none"/>
          <w:u w:val="single"/>
          <w:lang w:eastAsia="zh-CN"/>
        </w:rPr>
        <w:t xml:space="preserve">（无息）</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4.缺陷责任期：/</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5.质保金：/</w:t>
      </w:r>
      <w:r/>
    </w:p>
    <w:p>
      <w:pPr>
        <w:ind w:firstLine="471"/>
        <w:spacing w:line="400" w:lineRule="exact"/>
        <w:rPr>
          <w:rFonts w:hint="eastAsia" w:ascii="宋体" w:hAnsi="宋体"/>
          <w:b/>
          <w:color w:val="auto"/>
          <w:highlight w:val="none"/>
          <w:u w:val="single"/>
        </w:rPr>
      </w:pPr>
      <w:r>
        <w:rPr>
          <w:rFonts w:hint="eastAsia" w:ascii="宋体" w:hAnsi="宋体" w:cs="Arial"/>
          <w:b/>
          <w:color w:val="auto"/>
          <w:sz w:val="24"/>
          <w:highlight w:val="none"/>
        </w:rPr>
        <w:t xml:space="preserve">七、乙方需要提交的竣工资料套数：</w:t>
      </w:r>
      <w:r>
        <w:rPr>
          <w:rFonts w:hint="eastAsia" w:ascii="宋体" w:hAnsi="宋体" w:cs="Arial"/>
          <w:b/>
          <w:color w:val="auto"/>
          <w:sz w:val="24"/>
          <w:highlight w:val="none"/>
          <w:u w:val="single"/>
        </w:rPr>
        <w:t xml:space="preserve">   </w:t>
      </w:r>
      <w:r>
        <w:rPr>
          <w:rFonts w:hint="eastAsia" w:ascii="宋体" w:hAnsi="宋体" w:cs="Arial"/>
          <w:b/>
          <w:color w:val="auto"/>
          <w:sz w:val="24"/>
          <w:highlight w:val="none"/>
        </w:rPr>
        <w:t xml:space="preserve">套。</w:t>
      </w:r>
      <w:r/>
    </w:p>
    <w:p>
      <w:pPr>
        <w:ind w:firstLine="472"/>
        <w:spacing w:line="400" w:lineRule="exact"/>
        <w:rPr>
          <w:rFonts w:hint="eastAsia" w:ascii="宋体" w:hAnsi="宋体" w:cs="Arial"/>
          <w:color w:val="auto"/>
          <w:sz w:val="24"/>
          <w:highlight w:val="none"/>
        </w:rPr>
      </w:pPr>
      <w:r>
        <w:rPr>
          <w:rFonts w:hint="eastAsia" w:ascii="宋体" w:hAnsi="宋体"/>
          <w:b/>
          <w:color w:val="auto"/>
          <w:sz w:val="24"/>
          <w:highlight w:val="none"/>
        </w:rPr>
        <w:t xml:space="preserve">八、</w:t>
      </w:r>
      <w:r>
        <w:rPr>
          <w:rFonts w:hint="eastAsia" w:ascii="宋体" w:hAnsi="宋体" w:cs="Arial"/>
          <w:b/>
          <w:color w:val="auto"/>
          <w:sz w:val="24"/>
          <w:highlight w:val="none"/>
        </w:rPr>
        <w:t xml:space="preserve">履约保证金</w:t>
      </w:r>
      <w:r/>
    </w:p>
    <w:p>
      <w:pPr>
        <w:ind w:firstLine="480"/>
        <w:spacing w:line="400" w:lineRule="exact"/>
        <w:rPr>
          <w:rFonts w:hint="eastAsia" w:ascii="宋体" w:hAnsi="宋体" w:cs="Arial"/>
          <w:color w:val="auto"/>
          <w:sz w:val="24"/>
          <w:highlight w:val="none"/>
        </w:rPr>
      </w:pPr>
      <w:r>
        <w:rPr>
          <w:rFonts w:hint="eastAsia" w:ascii="宋体" w:hAnsi="宋体"/>
          <w:color w:val="auto"/>
          <w:sz w:val="24"/>
          <w:highlight w:val="none"/>
          <w:lang w:val="en-US" w:eastAsia="zh-CN"/>
        </w:rPr>
        <w:t xml:space="preserve">不要求</w:t>
      </w:r>
      <w:r>
        <w:rPr>
          <w:rFonts w:hint="eastAsia" w:ascii="宋体" w:hAnsi="宋体" w:cs="Arial"/>
          <w:color w:val="auto"/>
          <w:sz w:val="24"/>
          <w:highlight w:val="none"/>
        </w:rPr>
        <w:t xml:space="preserve">。</w:t>
      </w:r>
      <w:r/>
    </w:p>
    <w:p>
      <w:pPr>
        <w:ind w:firstLine="472"/>
        <w:spacing w:line="400" w:lineRule="exact"/>
        <w:rPr>
          <w:rFonts w:hint="eastAsia" w:ascii="宋体" w:hAnsi="宋体" w:cs="Arial"/>
          <w:b/>
          <w:color w:val="auto"/>
          <w:sz w:val="24"/>
          <w:highlight w:val="none"/>
        </w:rPr>
      </w:pPr>
      <w:r>
        <w:rPr>
          <w:rFonts w:hint="eastAsia" w:ascii="宋体" w:hAnsi="宋体" w:cs="Arial"/>
          <w:b/>
          <w:color w:val="auto"/>
          <w:sz w:val="24"/>
          <w:highlight w:val="none"/>
        </w:rPr>
        <w:t xml:space="preserve">九、合同生效和终止</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本合同经双方签字盖章后生效，至双方按照合同的规定履行完各自的义务和责任后自然失效。</w:t>
      </w:r>
      <w:r/>
    </w:p>
    <w:p>
      <w:pPr>
        <w:ind w:firstLine="471"/>
        <w:spacing w:line="400" w:lineRule="exact"/>
        <w:rPr>
          <w:rFonts w:ascii="宋体" w:hAnsi="宋体" w:cs="Arial"/>
          <w:b/>
          <w:color w:val="auto"/>
          <w:sz w:val="24"/>
          <w:highlight w:val="none"/>
        </w:rPr>
      </w:pPr>
      <w:r>
        <w:rPr>
          <w:rFonts w:hint="eastAsia" w:ascii="宋体" w:hAnsi="宋体" w:cs="Arial"/>
          <w:b/>
          <w:color w:val="auto"/>
          <w:sz w:val="24"/>
          <w:highlight w:val="none"/>
        </w:rPr>
        <w:t xml:space="preserve">十、违约责任</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1.由于甲方提供的资料、文件错误、不准确，造成工期延误或返工时，除工期顺延外，甲方应向乙方支付停工费或返工费，造成质量、安全事故时，由甲方承担法律责任和经济责任。</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2.乙方未按合同约定的时间和质量标准提供服务，除不可抗力或经甲方书面确认认可外每逾期一天乙方应缴纳2000元违约金，逾期交工违约金限额为10%签约合同价;逾期达30天的，甲方有权解除合同;给甲方造成损失的，甲方可要求乙方承担合同总额20%的违约金及按实赔偿损失(包括诉讼费、律师费、评估费、鉴定费等合理支出)，由此产生的相关费用由乙方自行承担，甲方无需支付任何费用。</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3.下列情况甲方有权解除合同，并要求乙方承担合同总额20%的违约金及赔偿损失:</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(1)乙方未按合同约定的时间和质量标准提供服务逾期达30天;</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(2)因乙方原因(包括服务质量问题)导致甲方无法实现合同目的的;</w:t>
      </w:r>
      <w:r/>
    </w:p>
    <w:p>
      <w:pPr>
        <w:ind w:firstLine="471"/>
        <w:jc w:val="left"/>
        <w:spacing w:line="40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(3)乙方丧失履行合同的能力，无法继续履行合同义务;</w:t>
      </w:r>
      <w:r/>
    </w:p>
    <w:p>
      <w:pPr>
        <w:ind w:firstLine="471"/>
        <w:jc w:val="left"/>
        <w:spacing w:line="400" w:lineRule="exact"/>
        <w:rPr>
          <w:rFonts w:ascii="宋体" w:hAnsi="宋体" w:cs="宋体"/>
          <w:bCs/>
          <w:color w:val="auto"/>
          <w:sz w:val="24"/>
          <w:highlight w:val="none"/>
        </w:rPr>
      </w:pPr>
      <w:r>
        <w:rPr>
          <w:rFonts w:hint="eastAsia" w:ascii="Times New Roman" w:hAnsi="Times New Roman"/>
          <w:bCs/>
          <w:color w:val="auto"/>
          <w:sz w:val="24"/>
          <w:highlight w:val="none"/>
        </w:rPr>
        <w:t xml:space="preserve">(4)法律法规规定的其他情形。</w:t>
      </w:r>
      <w:r/>
    </w:p>
    <w:p>
      <w:pPr>
        <w:ind w:firstLine="471"/>
        <w:jc w:val="left"/>
        <w:spacing w:line="400" w:lineRule="exact"/>
        <w:rPr>
          <w:rFonts w:ascii="宋体" w:hAnsi="宋体"/>
          <w:b/>
          <w:color w:val="auto"/>
          <w:sz w:val="24"/>
          <w:highlight w:val="none"/>
          <w:lang w:val="zh-CN"/>
        </w:rPr>
      </w:pPr>
      <w:r>
        <w:rPr>
          <w:rFonts w:hint="eastAsia" w:ascii="宋体" w:hAnsi="宋体"/>
          <w:b/>
          <w:color w:val="auto"/>
          <w:sz w:val="24"/>
          <w:highlight w:val="none"/>
        </w:rPr>
        <w:t xml:space="preserve">十一、</w:t>
      </w:r>
      <w:r>
        <w:rPr>
          <w:rFonts w:hint="eastAsia" w:ascii="宋体" w:hAnsi="宋体"/>
          <w:b/>
          <w:color w:val="auto"/>
          <w:sz w:val="24"/>
          <w:highlight w:val="none"/>
          <w:lang w:val="zh-CN"/>
        </w:rPr>
        <w:t xml:space="preserve">争议处理</w:t>
      </w:r>
      <w:r/>
    </w:p>
    <w:p>
      <w:pPr>
        <w:ind w:firstLine="471"/>
        <w:jc w:val="left"/>
        <w:spacing w:line="400" w:lineRule="exact"/>
        <w:rPr>
          <w:rFonts w:ascii="宋体" w:hAnsi="宋体"/>
          <w:b/>
          <w:color w:val="auto"/>
          <w:sz w:val="24"/>
          <w:highlight w:val="none"/>
        </w:rPr>
      </w:pPr>
      <w:r>
        <w:rPr>
          <w:rFonts w:hint="eastAsia" w:ascii="宋体" w:hAnsi="宋体"/>
          <w:color w:val="auto"/>
          <w:sz w:val="24"/>
          <w:highlight w:val="none"/>
        </w:rPr>
        <w:t xml:space="preserve">本合同在履行过程中，如发生争议，甲方与乙方及时协商解决。协商不成时，应向甲方所在地人民法院提起诉讼。</w:t>
      </w:r>
      <w:r/>
    </w:p>
    <w:p>
      <w:pPr>
        <w:ind w:firstLine="471"/>
        <w:jc w:val="left"/>
        <w:spacing w:line="400" w:lineRule="exact"/>
        <w:rPr>
          <w:rFonts w:ascii="宋体" w:hAnsi="宋体"/>
          <w:b/>
          <w:color w:val="auto"/>
          <w:sz w:val="24"/>
          <w:highlight w:val="none"/>
          <w:lang w:val="zh-CN"/>
        </w:rPr>
      </w:pPr>
      <w:r>
        <w:rPr>
          <w:rFonts w:hint="eastAsia" w:ascii="宋体" w:hAnsi="宋体"/>
          <w:b/>
          <w:color w:val="auto"/>
          <w:sz w:val="24"/>
          <w:highlight w:val="none"/>
        </w:rPr>
        <w:t xml:space="preserve">十二、</w:t>
      </w:r>
      <w:r>
        <w:rPr>
          <w:rFonts w:hint="eastAsia" w:ascii="宋体" w:hAnsi="宋体"/>
          <w:b/>
          <w:color w:val="auto"/>
          <w:sz w:val="24"/>
          <w:highlight w:val="none"/>
          <w:lang w:val="zh-CN"/>
        </w:rPr>
        <w:t xml:space="preserve">其他</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1．未经过甲方的书面同意，乙方不得转让其应履行的合同项下的义务，或将部分合同项下的义务分包给其他单位完成。</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2．合同履行期内甲乙双方均不得随意变更或解除合同。合同若有未尽事宜，需经双方共同协商，订立补充协议，补充协议条款与本合同条款有冲突的，以补充协议条款为准，补充协议与本合同有同等法律效力。</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3．本合同一式四份，甲、乙双方各执两份，自签订之日起生效。</w:t>
      </w:r>
      <w:r/>
    </w:p>
    <w:p>
      <w:pPr>
        <w:ind w:firstLine="471"/>
        <w:spacing w:line="400" w:lineRule="exact"/>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本合同未尽事宜，遵照《</w:t>
      </w:r>
      <w:r>
        <w:rPr>
          <w:rFonts w:hint="eastAsia" w:ascii="宋体" w:hAnsi="宋体"/>
          <w:color w:val="auto"/>
          <w:sz w:val="24"/>
          <w:highlight w:val="none"/>
        </w:rPr>
        <w:t xml:space="preserve">中华人民共和国民法典</w:t>
      </w:r>
      <w:r>
        <w:rPr>
          <w:rFonts w:ascii="宋体" w:hAnsi="宋体"/>
          <w:color w:val="auto"/>
          <w:sz w:val="24"/>
          <w:highlight w:val="none"/>
        </w:rPr>
        <w:t xml:space="preserve">》有关条文执行。</w:t>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甲方：</w:t>
      </w:r>
      <w:r>
        <w:rPr>
          <w:rFonts w:ascii="宋体" w:hAnsi="宋体"/>
          <w:color w:val="auto"/>
          <w:sz w:val="24"/>
          <w:highlight w:val="none"/>
        </w:rPr>
        <w:tab/>
      </w:r>
      <w:r>
        <w:rPr>
          <w:rFonts w:ascii="宋体" w:hAnsi="宋体"/>
          <w:color w:val="auto"/>
          <w:sz w:val="24"/>
          <w:highlight w:val="none"/>
        </w:rPr>
        <w:t xml:space="preserve">       </w:t>
      </w:r>
      <w:r>
        <w:rPr>
          <w:rFonts w:hint="eastAsia" w:ascii="宋体" w:hAnsi="宋体"/>
          <w:color w:val="auto"/>
          <w:sz w:val="24"/>
          <w:highlight w:val="none"/>
        </w:rPr>
        <w:t xml:space="preserve">                            乙方</w:t>
      </w:r>
      <w:r>
        <w:rPr>
          <w:rFonts w:ascii="宋体" w:hAnsi="宋体"/>
          <w:color w:val="auto"/>
          <w:sz w:val="24"/>
          <w:highlight w:val="none"/>
        </w:rPr>
        <w:t xml:space="preserve">：</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（盖单位章）</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（盖单位章）</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法定代表人或其委托代理人：</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ascii="宋体" w:hAnsi="宋体"/>
          <w:color w:val="auto"/>
          <w:sz w:val="24"/>
          <w:highlight w:val="none"/>
        </w:rPr>
        <w:t xml:space="preserve">（签字）</w:t>
      </w:r>
      <w:r>
        <w:rPr>
          <w:rFonts w:ascii="宋体" w:hAnsi="宋体"/>
          <w:color w:val="auto"/>
          <w:sz w:val="24"/>
          <w:highlight w:val="none"/>
        </w:rPr>
        <w:tab/>
      </w:r>
      <w:r>
        <w:rPr>
          <w:rFonts w:ascii="宋体" w:hAnsi="宋体"/>
          <w:color w:val="auto"/>
          <w:sz w:val="24"/>
          <w:highlight w:val="none"/>
        </w:rPr>
        <w:tab/>
      </w:r>
      <w:r>
        <w:rPr>
          <w:rFonts w:hint="eastAsia" w:ascii="宋体" w:hAnsi="宋体"/>
          <w:color w:val="auto"/>
          <w:sz w:val="24"/>
          <w:highlight w:val="none"/>
        </w:rPr>
        <w:t xml:space="preserve">                               </w:t>
      </w:r>
      <w:r>
        <w:rPr>
          <w:rFonts w:ascii="宋体" w:hAnsi="宋体"/>
          <w:color w:val="auto"/>
          <w:sz w:val="24"/>
          <w:highlight w:val="none"/>
        </w:rPr>
        <w:t xml:space="preserve">（签字）</w:t>
      </w:r>
      <w:r/>
    </w:p>
    <w:p>
      <w:pPr>
        <w:ind w:firstLine="480"/>
        <w:spacing w:line="400" w:lineRule="exact"/>
        <w:rPr>
          <w:rFonts w:hint="eastAsia" w:ascii="宋体" w:hAnsi="宋体"/>
          <w:color w:val="auto"/>
          <w:sz w:val="24"/>
          <w:highlight w:val="none"/>
        </w:rPr>
      </w:pPr>
      <w:r>
        <w:rPr>
          <w:rFonts w:ascii="宋体" w:hAnsi="宋体"/>
          <w:color w:val="auto"/>
          <w:sz w:val="24"/>
          <w:highlight w:val="none"/>
        </w:rPr>
        <w:tab/>
      </w:r>
      <w:r>
        <w:rPr>
          <w:rFonts w:ascii="宋体" w:hAnsi="宋体"/>
          <w:color w:val="auto"/>
          <w:sz w:val="24"/>
          <w:highlight w:val="none"/>
        </w:rPr>
        <w:t xml:space="preserve">年  </w:t>
      </w:r>
      <w:r>
        <w:rPr>
          <w:rFonts w:ascii="宋体" w:hAnsi="宋体"/>
          <w:color w:val="auto"/>
          <w:sz w:val="24"/>
          <w:highlight w:val="none"/>
        </w:rPr>
        <w:tab/>
      </w:r>
      <w:r>
        <w:rPr>
          <w:rFonts w:ascii="宋体" w:hAnsi="宋体"/>
          <w:color w:val="auto"/>
          <w:sz w:val="24"/>
          <w:highlight w:val="none"/>
        </w:rPr>
        <w:t xml:space="preserve">月</w:t>
      </w:r>
      <w:r>
        <w:rPr>
          <w:rFonts w:ascii="宋体" w:hAnsi="宋体"/>
          <w:color w:val="auto"/>
          <w:sz w:val="24"/>
          <w:highlight w:val="none"/>
        </w:rPr>
        <w:tab/>
      </w:r>
      <w:r>
        <w:rPr>
          <w:rFonts w:hint="eastAsia" w:ascii="宋体" w:hAnsi="宋体"/>
          <w:color w:val="auto"/>
          <w:sz w:val="24"/>
          <w:highlight w:val="none"/>
        </w:rPr>
        <w:t xml:space="preserve">   </w:t>
      </w:r>
      <w:r>
        <w:rPr>
          <w:rFonts w:ascii="宋体" w:hAnsi="宋体"/>
          <w:color w:val="auto"/>
          <w:sz w:val="24"/>
          <w:highlight w:val="none"/>
        </w:rPr>
        <w:t xml:space="preserve">日</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 xml:space="preserve">               年 </w:t>
      </w:r>
      <w:r>
        <w:rPr>
          <w:rFonts w:ascii="宋体" w:hAnsi="宋体"/>
          <w:color w:val="auto"/>
          <w:sz w:val="24"/>
          <w:highlight w:val="none"/>
        </w:rPr>
        <w:tab/>
      </w:r>
      <w:r>
        <w:rPr>
          <w:rFonts w:ascii="宋体" w:hAnsi="宋体"/>
          <w:color w:val="auto"/>
          <w:sz w:val="24"/>
          <w:highlight w:val="none"/>
        </w:rPr>
        <w:t xml:space="preserve">  月 </w:t>
      </w:r>
      <w:r>
        <w:rPr>
          <w:rFonts w:ascii="宋体" w:hAnsi="宋体"/>
          <w:color w:val="auto"/>
          <w:sz w:val="24"/>
          <w:highlight w:val="none"/>
        </w:rPr>
        <w:tab/>
      </w:r>
      <w:r>
        <w:rPr>
          <w:rFonts w:ascii="宋体" w:hAnsi="宋体"/>
          <w:color w:val="auto"/>
          <w:sz w:val="24"/>
          <w:highlight w:val="none"/>
        </w:rPr>
        <w:t xml:space="preserve">  日</w:t>
      </w:r>
      <w:r/>
    </w:p>
    <w:p>
      <w:pPr>
        <w:ind w:firstLine="5250"/>
        <w:spacing w:line="360" w:lineRule="auto"/>
        <w:rPr>
          <w:color w:val="auto"/>
          <w:highlight w:val="none"/>
        </w:rPr>
      </w:pPr>
      <w:r>
        <w:rPr>
          <w:color w:val="auto"/>
          <w:highlight w:val="none"/>
        </w:rPr>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spacing w:before="120" w:line="400" w:lineRule="exact"/>
        <w:rPr>
          <w:rFonts w:ascii="宋体" w:hAnsi="宋体"/>
          <w:b/>
          <w:color w:val="auto"/>
          <w:sz w:val="28"/>
          <w:szCs w:val="28"/>
          <w:highlight w:val="none"/>
        </w:rPr>
      </w:pPr>
      <w:r/>
      <w:bookmarkStart w:id="38" w:name="_Toc258313648"/>
      <w:r/>
      <w:bookmarkStart w:id="39" w:name="_Toc185671412"/>
      <w:r/>
      <w:bookmarkStart w:id="40" w:name="_Toc185672381"/>
      <w:r/>
      <w:bookmarkStart w:id="41" w:name="_Toc214682915"/>
      <w:r/>
      <w:bookmarkStart w:id="42" w:name="_Toc186515170"/>
      <w:r/>
      <w:bookmarkStart w:id="43" w:name="_Toc168227940"/>
      <w:r/>
      <w:bookmarkStart w:id="44" w:name="_Toc185412941"/>
      <w:r/>
      <w:bookmarkStart w:id="45" w:name="_Toc185670844"/>
      <w:r>
        <w:rPr>
          <w:rFonts w:hint="eastAsia" w:ascii="宋体" w:hAnsi="宋体"/>
          <w:b/>
          <w:color w:val="auto"/>
          <w:sz w:val="28"/>
          <w:szCs w:val="28"/>
          <w:highlight w:val="none"/>
        </w:rPr>
        <w:t xml:space="preserve">合同附件二  廉政合同</w:t>
      </w:r>
      <w:bookmarkEnd w:id="38"/>
      <w:r/>
      <w:bookmarkEnd w:id="39"/>
      <w:r/>
      <w:bookmarkEnd w:id="40"/>
      <w:r/>
      <w:bookmarkEnd w:id="41"/>
      <w:r/>
      <w:bookmarkEnd w:id="42"/>
      <w:r/>
      <w:bookmarkEnd w:id="43"/>
      <w:r/>
      <w:bookmarkEnd w:id="44"/>
      <w:r/>
      <w:bookmarkEnd w:id="45"/>
      <w:r/>
      <w:r/>
    </w:p>
    <w:p>
      <w:pPr>
        <w:jc w:val="center"/>
        <w:spacing w:line="360" w:lineRule="auto"/>
        <w:rPr>
          <w:rFonts w:ascii="黑体" w:eastAsia="黑体"/>
          <w:b/>
          <w:color w:val="auto"/>
          <w:sz w:val="24"/>
          <w:highlight w:val="none"/>
        </w:rPr>
      </w:pPr>
      <w:r>
        <w:rPr>
          <w:b/>
          <w:color w:val="auto"/>
          <w:sz w:val="32"/>
          <w:szCs w:val="32"/>
          <w:highlight w:val="none"/>
        </w:rPr>
        <w:t xml:space="preserve">廉政合同</w:t>
      </w:r>
      <w:r/>
    </w:p>
    <w:p>
      <w:pPr>
        <w:ind w:firstLine="480"/>
        <w:spacing w:line="360" w:lineRule="auto"/>
        <w:rPr>
          <w:color w:val="auto"/>
          <w:sz w:val="24"/>
          <w:highlight w:val="none"/>
        </w:rPr>
      </w:pPr>
      <w:r>
        <w:rPr>
          <w:color w:val="auto"/>
          <w:sz w:val="24"/>
          <w:highlight w:val="none"/>
        </w:rPr>
        <w:t xml:space="preserve">根据交通</w:t>
      </w:r>
      <w:r>
        <w:rPr>
          <w:rFonts w:hint="eastAsia"/>
          <w:color w:val="auto"/>
          <w:sz w:val="24"/>
          <w:highlight w:val="none"/>
          <w:lang w:val="en-US" w:eastAsia="zh-CN"/>
        </w:rPr>
        <w:t xml:space="preserve">运输</w:t>
      </w:r>
      <w:r>
        <w:rPr>
          <w:color w:val="auto"/>
          <w:sz w:val="24"/>
          <w:highlight w:val="none"/>
        </w:rPr>
        <w:t xml:space="preserve">部《关于在交通基础设施建设中加强廉政建设的若</w:t>
      </w:r>
      <w:r>
        <w:rPr>
          <w:rFonts w:hint="eastAsia"/>
          <w:color w:val="auto"/>
          <w:sz w:val="24"/>
          <w:highlight w:val="none"/>
          <w:lang w:val="en-US" w:eastAsia="zh-CN"/>
        </w:rPr>
        <w:t xml:space="preserve">干</w:t>
      </w:r>
      <w:r>
        <w:rPr>
          <w:color w:val="auto"/>
          <w:sz w:val="24"/>
          <w:highlight w:val="none"/>
        </w:rPr>
        <w:t xml:space="preserve">意见》以及有关工程建设、廉政建设的规定，为做好工程建设中的党风廉政建设，保证工程建设高效优质，保证建设资金的安全和有效使用以及投资效益，</w:t>
      </w:r>
      <w:r>
        <w:rPr>
          <w:color w:val="auto"/>
          <w:sz w:val="24"/>
          <w:highlight w:val="none"/>
          <w:u w:val="single"/>
        </w:rPr>
        <w:t xml:space="preserve"> </w:t>
      </w:r>
      <w:r>
        <w:rPr>
          <w:rFonts w:hint="eastAsia"/>
          <w:color w:val="auto"/>
          <w:sz w:val="24"/>
          <w:highlight w:val="none"/>
          <w:u w:val="single"/>
          <w:lang w:eastAsia="zh-CN"/>
        </w:rPr>
        <w:t xml:space="preserve">2026年泰州市普通国省道桥梁隧道结构监测系统运行维护项目</w:t>
      </w:r>
      <w:r>
        <w:rPr>
          <w:color w:val="auto"/>
          <w:sz w:val="24"/>
          <w:highlight w:val="none"/>
          <w:u w:val="single"/>
        </w:rPr>
        <w:t xml:space="preserve"> </w:t>
      </w:r>
      <w:r>
        <w:rPr>
          <w:color w:val="auto"/>
          <w:sz w:val="24"/>
          <w:highlight w:val="none"/>
        </w:rPr>
        <w:t xml:space="preserve">的甲方</w:t>
      </w:r>
      <w:r>
        <w:rPr>
          <w:color w:val="auto"/>
          <w:sz w:val="24"/>
          <w:highlight w:val="none"/>
          <w:u w:val="single"/>
        </w:rPr>
        <w:t xml:space="preserve"> </w:t>
      </w:r>
      <w:r>
        <w:rPr>
          <w:rFonts w:hint="eastAsia"/>
          <w:color w:val="auto"/>
          <w:sz w:val="24"/>
          <w:highlight w:val="none"/>
          <w:u w:val="single"/>
        </w:rPr>
        <w:t xml:space="preserve">泰州市公路事业发展中心</w:t>
      </w:r>
      <w:r>
        <w:rPr>
          <w:color w:val="auto"/>
          <w:sz w:val="24"/>
          <w:highlight w:val="none"/>
        </w:rPr>
        <w:t xml:space="preserve">与乙方</w:t>
      </w:r>
      <w:r>
        <w:rPr>
          <w:color w:val="auto"/>
          <w:sz w:val="24"/>
          <w:highlight w:val="none"/>
          <w:u w:val="single"/>
        </w:rPr>
        <w:t xml:space="preserve"> （全称）</w:t>
      </w:r>
      <w:r>
        <w:rPr>
          <w:color w:val="auto"/>
          <w:sz w:val="24"/>
          <w:highlight w:val="none"/>
        </w:rPr>
        <w:t xml:space="preserve">特订立如下合同。</w:t>
      </w:r>
      <w:r/>
    </w:p>
    <w:p>
      <w:pPr>
        <w:ind w:firstLine="480"/>
        <w:spacing w:line="360" w:lineRule="auto"/>
        <w:rPr>
          <w:color w:val="auto"/>
          <w:sz w:val="24"/>
          <w:highlight w:val="none"/>
        </w:rPr>
      </w:pPr>
      <w:r>
        <w:rPr>
          <w:bCs/>
          <w:color w:val="auto"/>
          <w:sz w:val="24"/>
          <w:highlight w:val="none"/>
        </w:rPr>
        <w:t xml:space="preserve">第一条</w:t>
      </w:r>
      <w:r>
        <w:rPr>
          <w:rFonts w:hint="eastAsia"/>
          <w:b/>
          <w:color w:val="auto"/>
          <w:sz w:val="24"/>
          <w:highlight w:val="none"/>
        </w:rPr>
        <w:t xml:space="preserve"> </w:t>
      </w:r>
      <w:r>
        <w:rPr>
          <w:color w:val="auto"/>
          <w:sz w:val="24"/>
          <w:highlight w:val="none"/>
        </w:rPr>
        <w:t xml:space="preserve">甲乙双方的权利和义务</w:t>
      </w:r>
      <w:r/>
    </w:p>
    <w:p>
      <w:pPr>
        <w:ind w:firstLine="480"/>
        <w:spacing w:line="360" w:lineRule="auto"/>
        <w:rPr>
          <w:color w:val="auto"/>
          <w:sz w:val="24"/>
          <w:highlight w:val="none"/>
        </w:rPr>
      </w:pPr>
      <w:r>
        <w:rPr>
          <w:color w:val="auto"/>
          <w:sz w:val="24"/>
          <w:highlight w:val="none"/>
        </w:rPr>
        <w:t xml:space="preserve">（一）严格遵守国家有关法律法规及交通</w:t>
      </w:r>
      <w:r>
        <w:rPr>
          <w:rFonts w:hint="eastAsia"/>
          <w:color w:val="auto"/>
          <w:sz w:val="24"/>
          <w:highlight w:val="none"/>
        </w:rPr>
        <w:t xml:space="preserve">运输</w:t>
      </w:r>
      <w:r>
        <w:rPr>
          <w:color w:val="auto"/>
          <w:sz w:val="24"/>
          <w:highlight w:val="none"/>
        </w:rPr>
        <w:t xml:space="preserve">部的有关规定。</w:t>
      </w:r>
      <w:r/>
    </w:p>
    <w:p>
      <w:pPr>
        <w:ind w:firstLine="480"/>
        <w:spacing w:line="360" w:lineRule="auto"/>
        <w:rPr>
          <w:color w:val="auto"/>
          <w:sz w:val="24"/>
          <w:highlight w:val="none"/>
        </w:rPr>
      </w:pPr>
      <w:r>
        <w:rPr>
          <w:color w:val="auto"/>
          <w:sz w:val="24"/>
          <w:highlight w:val="none"/>
        </w:rPr>
        <w:t xml:space="preserve">（二）严格执行</w:t>
      </w:r>
      <w:r>
        <w:rPr>
          <w:rFonts w:hint="eastAsia"/>
          <w:color w:val="auto"/>
          <w:sz w:val="24"/>
          <w:highlight w:val="none"/>
        </w:rPr>
        <w:t xml:space="preserve"> </w:t>
      </w:r>
      <w:r>
        <w:rPr>
          <w:rFonts w:hint="eastAsia"/>
          <w:color w:val="auto"/>
          <w:sz w:val="24"/>
          <w:highlight w:val="none"/>
          <w:u w:val="single"/>
          <w:lang w:eastAsia="zh-CN"/>
        </w:rPr>
        <w:t xml:space="preserve">2026年泰州市普通国省道桥梁隧道结构监测系统运行维护项目</w:t>
      </w:r>
      <w:r>
        <w:rPr>
          <w:color w:val="auto"/>
          <w:sz w:val="24"/>
          <w:highlight w:val="none"/>
        </w:rPr>
        <w:t xml:space="preserve">的合同文件，自觉按合同办事。</w:t>
      </w:r>
      <w:r/>
    </w:p>
    <w:p>
      <w:pPr>
        <w:ind w:firstLine="480"/>
        <w:spacing w:line="360" w:lineRule="auto"/>
        <w:rPr>
          <w:color w:val="auto"/>
          <w:sz w:val="24"/>
          <w:highlight w:val="none"/>
        </w:rPr>
      </w:pPr>
      <w:r>
        <w:rPr>
          <w:color w:val="auto"/>
          <w:sz w:val="24"/>
          <w:highlight w:val="none"/>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color w:val="auto"/>
          <w:sz w:val="24"/>
          <w:highlight w:val="none"/>
        </w:rPr>
      </w:pPr>
      <w:r>
        <w:rPr>
          <w:color w:val="auto"/>
          <w:sz w:val="24"/>
          <w:highlight w:val="none"/>
        </w:rPr>
        <w:t xml:space="preserve">（四）建立健全廉政制度，开展廉政教育，设立廉政告示牌，公布举报电话，监督并认真查处违法违纪行为。</w:t>
      </w:r>
      <w:r/>
    </w:p>
    <w:p>
      <w:pPr>
        <w:ind w:firstLine="480"/>
        <w:spacing w:line="360" w:lineRule="auto"/>
        <w:rPr>
          <w:color w:val="auto"/>
          <w:sz w:val="24"/>
          <w:highlight w:val="none"/>
        </w:rPr>
      </w:pPr>
      <w:r>
        <w:rPr>
          <w:color w:val="auto"/>
          <w:sz w:val="24"/>
          <w:highlight w:val="none"/>
        </w:rPr>
        <w:t xml:space="preserve">（五）发现对方在业务活动中有违反廉政规定的行为，有及时提醒对方纠正的权利和义务。</w:t>
      </w:r>
      <w:r/>
    </w:p>
    <w:p>
      <w:pPr>
        <w:ind w:firstLine="480"/>
        <w:spacing w:line="360" w:lineRule="auto"/>
        <w:rPr>
          <w:color w:val="auto"/>
          <w:sz w:val="24"/>
          <w:highlight w:val="none"/>
        </w:rPr>
      </w:pPr>
      <w:r>
        <w:rPr>
          <w:color w:val="auto"/>
          <w:sz w:val="24"/>
          <w:highlight w:val="none"/>
        </w:rPr>
        <w:t xml:space="preserve">（六）发现对方严重违反本合同义务条款的行为，有向其上级有关部门举报、建议给予处理并要求告知处理结果的权利。</w:t>
      </w:r>
      <w:r>
        <w:rPr>
          <w:rFonts w:hint="eastAsia"/>
          <w:color w:val="auto"/>
          <w:sz w:val="24"/>
          <w:highlight w:val="none"/>
        </w:rPr>
        <w:t xml:space="preserve">影响合同履行的，可按照合同中关于合同解除的约定处理。</w:t>
      </w:r>
      <w:r/>
    </w:p>
    <w:p>
      <w:pPr>
        <w:ind w:firstLine="480"/>
        <w:spacing w:line="360" w:lineRule="auto"/>
        <w:rPr>
          <w:color w:val="auto"/>
          <w:sz w:val="24"/>
          <w:highlight w:val="none"/>
        </w:rPr>
      </w:pPr>
      <w:r>
        <w:rPr>
          <w:bCs/>
          <w:color w:val="auto"/>
          <w:sz w:val="24"/>
          <w:highlight w:val="none"/>
        </w:rPr>
        <w:t xml:space="preserve">第二条</w:t>
      </w:r>
      <w:r>
        <w:rPr>
          <w:rFonts w:hint="eastAsia"/>
          <w:b/>
          <w:color w:val="auto"/>
          <w:sz w:val="24"/>
          <w:highlight w:val="none"/>
        </w:rPr>
        <w:t xml:space="preserve"> </w:t>
      </w:r>
      <w:r>
        <w:rPr>
          <w:color w:val="auto"/>
          <w:sz w:val="24"/>
          <w:highlight w:val="none"/>
        </w:rPr>
        <w:t xml:space="preserve">甲方的义务</w:t>
      </w:r>
      <w:r/>
    </w:p>
    <w:p>
      <w:pPr>
        <w:ind w:firstLine="480"/>
        <w:spacing w:line="360" w:lineRule="auto"/>
        <w:rPr>
          <w:color w:val="auto"/>
          <w:sz w:val="24"/>
          <w:highlight w:val="none"/>
        </w:rPr>
      </w:pPr>
      <w:r>
        <w:rPr>
          <w:color w:val="auto"/>
          <w:sz w:val="24"/>
          <w:highlight w:val="none"/>
        </w:rPr>
        <w:t xml:space="preserve">（一）甲方作为工程项目的建设单位，认真履行合同规定的甲方责任</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（二）甲方及其工作人员不得索要或接受乙方的礼金、有价证券和贵重物品，不得在乙方报销任何应由甲方或个人支付的费用等。</w:t>
      </w:r>
      <w:r/>
    </w:p>
    <w:p>
      <w:pPr>
        <w:ind w:firstLine="480"/>
        <w:spacing w:line="360" w:lineRule="auto"/>
        <w:rPr>
          <w:color w:val="auto"/>
          <w:sz w:val="24"/>
          <w:highlight w:val="none"/>
        </w:rPr>
      </w:pPr>
      <w:r>
        <w:rPr>
          <w:color w:val="auto"/>
          <w:sz w:val="24"/>
          <w:highlight w:val="none"/>
        </w:rPr>
        <w:t xml:space="preserve">（三）甲方工作人员不得参加乙方安排的超标准宴请和娱乐活动；不得接受乙方提供的通讯工具、交通工具和高档办公用品等。</w:t>
      </w:r>
      <w:r/>
    </w:p>
    <w:p>
      <w:pPr>
        <w:ind w:firstLine="480"/>
        <w:spacing w:line="360" w:lineRule="auto"/>
        <w:rPr>
          <w:color w:val="auto"/>
          <w:sz w:val="24"/>
          <w:highlight w:val="none"/>
        </w:rPr>
      </w:pPr>
      <w:r>
        <w:rPr>
          <w:color w:val="auto"/>
          <w:sz w:val="24"/>
          <w:highlight w:val="none"/>
        </w:rPr>
        <w:t xml:space="preserve">（四）甲方及其工作人员不得要求或者接受乙方为其住房装修、婚丧嫁娶活动、配偶子女的工作安排以及出国出境、旅游等提供方便等。</w:t>
      </w:r>
      <w:r/>
    </w:p>
    <w:p>
      <w:pPr>
        <w:ind w:firstLine="480"/>
        <w:spacing w:line="360" w:lineRule="auto"/>
        <w:rPr>
          <w:color w:val="auto"/>
          <w:sz w:val="24"/>
          <w:highlight w:val="none"/>
        </w:rPr>
      </w:pPr>
      <w:r>
        <w:rPr>
          <w:color w:val="auto"/>
          <w:sz w:val="24"/>
          <w:highlight w:val="none"/>
        </w:rPr>
        <w:t xml:space="preserve">（</w:t>
      </w:r>
      <w:r>
        <w:rPr>
          <w:rFonts w:hint="eastAsia"/>
          <w:color w:val="auto"/>
          <w:sz w:val="24"/>
          <w:highlight w:val="none"/>
        </w:rPr>
        <w:t xml:space="preserve">五</w:t>
      </w:r>
      <w:r>
        <w:rPr>
          <w:color w:val="auto"/>
          <w:sz w:val="24"/>
          <w:highlight w:val="none"/>
        </w:rPr>
        <w:t xml:space="preserve">）甲方工作人员的配偶、子女不得从事与甲方工程有关的项目。</w:t>
      </w:r>
      <w:r/>
    </w:p>
    <w:p>
      <w:pPr>
        <w:ind w:firstLine="480"/>
        <w:spacing w:line="360" w:lineRule="auto"/>
        <w:rPr>
          <w:color w:val="auto"/>
          <w:sz w:val="24"/>
          <w:highlight w:val="none"/>
        </w:rPr>
      </w:pPr>
      <w:r>
        <w:rPr>
          <w:bCs/>
          <w:color w:val="auto"/>
          <w:sz w:val="24"/>
          <w:highlight w:val="none"/>
        </w:rPr>
        <w:t xml:space="preserve">第三条</w:t>
      </w:r>
      <w:r>
        <w:rPr>
          <w:rFonts w:hint="eastAsia"/>
          <w:b/>
          <w:color w:val="auto"/>
          <w:sz w:val="24"/>
          <w:highlight w:val="none"/>
        </w:rPr>
        <w:t xml:space="preserve"> </w:t>
      </w:r>
      <w:r>
        <w:rPr>
          <w:color w:val="auto"/>
          <w:sz w:val="24"/>
          <w:highlight w:val="none"/>
        </w:rPr>
        <w:t xml:space="preserve">乙方</w:t>
      </w:r>
      <w:r>
        <w:rPr>
          <w:rFonts w:hint="eastAsia"/>
          <w:color w:val="auto"/>
          <w:sz w:val="24"/>
          <w:highlight w:val="none"/>
        </w:rPr>
        <w:t xml:space="preserve">的</w:t>
      </w:r>
      <w:r>
        <w:rPr>
          <w:color w:val="auto"/>
          <w:sz w:val="24"/>
          <w:highlight w:val="none"/>
        </w:rPr>
        <w:t xml:space="preserve">义务</w:t>
      </w:r>
      <w:r/>
    </w:p>
    <w:p>
      <w:pPr>
        <w:ind w:firstLine="480"/>
        <w:spacing w:line="360" w:lineRule="auto"/>
        <w:rPr>
          <w:color w:val="auto"/>
          <w:sz w:val="24"/>
          <w:highlight w:val="none"/>
        </w:rPr>
      </w:pPr>
      <w:r>
        <w:rPr>
          <w:color w:val="auto"/>
          <w:sz w:val="24"/>
          <w:highlight w:val="none"/>
        </w:rPr>
        <w:t xml:space="preserve">（一）乙方不得以任何理由向甲方及其工作人员行贿或馈赠礼金、有价证券、贵重礼品。</w:t>
      </w:r>
      <w:r/>
    </w:p>
    <w:p>
      <w:pPr>
        <w:ind w:firstLine="480"/>
        <w:spacing w:line="360" w:lineRule="auto"/>
        <w:rPr>
          <w:color w:val="auto"/>
          <w:sz w:val="24"/>
          <w:highlight w:val="none"/>
        </w:rPr>
      </w:pPr>
      <w:r>
        <w:rPr>
          <w:color w:val="auto"/>
          <w:sz w:val="24"/>
          <w:highlight w:val="none"/>
        </w:rPr>
        <w:t xml:space="preserve">（二）乙方不得以任何名义为甲方及其工作人员报销应由甲方单位或个人支付的任何费用。</w:t>
      </w:r>
      <w:r/>
    </w:p>
    <w:p>
      <w:pPr>
        <w:ind w:firstLine="480"/>
        <w:spacing w:line="360" w:lineRule="auto"/>
        <w:rPr>
          <w:color w:val="auto"/>
          <w:sz w:val="24"/>
          <w:highlight w:val="none"/>
        </w:rPr>
      </w:pPr>
      <w:r>
        <w:rPr>
          <w:color w:val="auto"/>
          <w:sz w:val="24"/>
          <w:highlight w:val="none"/>
        </w:rPr>
        <w:t xml:space="preserve">（三）乙方不得以任何理由安排甲方工作人员参加超标准宴请及娱乐活动。</w:t>
      </w:r>
      <w:r/>
    </w:p>
    <w:p>
      <w:pPr>
        <w:ind w:firstLine="480"/>
        <w:spacing w:line="360" w:lineRule="auto"/>
        <w:rPr>
          <w:color w:val="auto"/>
          <w:sz w:val="24"/>
          <w:highlight w:val="none"/>
        </w:rPr>
      </w:pPr>
      <w:r>
        <w:rPr>
          <w:color w:val="auto"/>
          <w:sz w:val="24"/>
          <w:highlight w:val="none"/>
        </w:rPr>
        <w:t xml:space="preserve">（四）乙方不得为甲方单位和个人购置或提供通讯工具、交通工具和高档办公用品等。</w:t>
      </w:r>
      <w:r/>
    </w:p>
    <w:p>
      <w:pPr>
        <w:ind w:firstLine="480"/>
        <w:spacing w:line="360" w:lineRule="auto"/>
        <w:rPr>
          <w:color w:val="auto"/>
          <w:sz w:val="24"/>
          <w:highlight w:val="none"/>
        </w:rPr>
      </w:pPr>
      <w:r>
        <w:rPr>
          <w:color w:val="auto"/>
          <w:sz w:val="24"/>
          <w:highlight w:val="none"/>
        </w:rPr>
        <w:t xml:space="preserve">（五）乙方及其工作人员不得索取或接受</w:t>
      </w:r>
      <w:r>
        <w:rPr>
          <w:rFonts w:hint="eastAsia"/>
          <w:color w:val="auto"/>
          <w:sz w:val="24"/>
          <w:highlight w:val="none"/>
        </w:rPr>
        <w:t xml:space="preserve">工作关系</w:t>
      </w:r>
      <w:r>
        <w:rPr>
          <w:color w:val="auto"/>
          <w:sz w:val="24"/>
          <w:highlight w:val="none"/>
        </w:rPr>
        <w:t xml:space="preserve">单位的礼金、有价证券和贵重物品，不得在</w:t>
      </w:r>
      <w:r>
        <w:rPr>
          <w:rFonts w:hint="eastAsia"/>
          <w:color w:val="auto"/>
          <w:sz w:val="24"/>
          <w:highlight w:val="none"/>
        </w:rPr>
        <w:t xml:space="preserve">工作关系</w:t>
      </w:r>
      <w:r>
        <w:rPr>
          <w:color w:val="auto"/>
          <w:sz w:val="24"/>
          <w:highlight w:val="none"/>
        </w:rPr>
        <w:t xml:space="preserve">报销任何应由乙方或个人支付的费用。</w:t>
      </w:r>
      <w:r/>
    </w:p>
    <w:p>
      <w:pPr>
        <w:ind w:firstLine="480"/>
        <w:spacing w:line="360" w:lineRule="auto"/>
        <w:rPr>
          <w:color w:val="auto"/>
          <w:sz w:val="24"/>
          <w:highlight w:val="none"/>
        </w:rPr>
      </w:pPr>
      <w:r>
        <w:rPr>
          <w:color w:val="auto"/>
          <w:sz w:val="24"/>
          <w:highlight w:val="none"/>
        </w:rPr>
        <w:t xml:space="preserve">（六）乙方及其工作人员必须严格按照规程办事，不得损害甲方利益。</w:t>
      </w:r>
      <w:r/>
    </w:p>
    <w:p>
      <w:pPr>
        <w:ind w:firstLine="480"/>
        <w:spacing w:line="360" w:lineRule="auto"/>
        <w:rPr>
          <w:color w:val="auto"/>
          <w:sz w:val="24"/>
          <w:highlight w:val="none"/>
        </w:rPr>
      </w:pPr>
      <w:r>
        <w:rPr>
          <w:bCs/>
          <w:color w:val="auto"/>
          <w:sz w:val="24"/>
          <w:highlight w:val="none"/>
        </w:rPr>
        <w:t xml:space="preserve">第四条</w:t>
      </w:r>
      <w:r>
        <w:rPr>
          <w:rFonts w:hint="eastAsia"/>
          <w:b/>
          <w:color w:val="auto"/>
          <w:sz w:val="24"/>
          <w:highlight w:val="none"/>
        </w:rPr>
        <w:t xml:space="preserve"> </w:t>
      </w:r>
      <w:r>
        <w:rPr>
          <w:color w:val="auto"/>
          <w:sz w:val="24"/>
          <w:highlight w:val="none"/>
        </w:rPr>
        <w:t xml:space="preserve">违约责任</w:t>
      </w:r>
      <w:r/>
    </w:p>
    <w:p>
      <w:pPr>
        <w:ind w:firstLine="480"/>
        <w:spacing w:line="360" w:lineRule="auto"/>
        <w:rPr>
          <w:color w:val="auto"/>
          <w:sz w:val="24"/>
          <w:highlight w:val="none"/>
        </w:rPr>
      </w:pPr>
      <w:r>
        <w:rPr>
          <w:color w:val="auto"/>
          <w:sz w:val="24"/>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color w:val="auto"/>
          <w:sz w:val="24"/>
          <w:highlight w:val="none"/>
        </w:rPr>
      </w:pPr>
      <w:r>
        <w:rPr>
          <w:color w:val="auto"/>
          <w:sz w:val="24"/>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80"/>
        <w:spacing w:line="360" w:lineRule="auto"/>
        <w:rPr>
          <w:color w:val="auto"/>
          <w:sz w:val="24"/>
          <w:highlight w:val="none"/>
        </w:rPr>
      </w:pPr>
      <w:r>
        <w:rPr>
          <w:bCs/>
          <w:color w:val="auto"/>
          <w:sz w:val="24"/>
          <w:highlight w:val="none"/>
        </w:rPr>
        <w:t xml:space="preserve">第五条</w:t>
      </w:r>
      <w:r>
        <w:rPr>
          <w:rFonts w:hint="eastAsia"/>
          <w:b/>
          <w:color w:val="auto"/>
          <w:sz w:val="24"/>
          <w:highlight w:val="none"/>
        </w:rPr>
        <w:t xml:space="preserve"> </w:t>
      </w:r>
      <w:r>
        <w:rPr>
          <w:color w:val="auto"/>
          <w:sz w:val="24"/>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spacing w:line="360" w:lineRule="auto"/>
        <w:rPr>
          <w:color w:val="auto"/>
          <w:sz w:val="24"/>
          <w:highlight w:val="none"/>
        </w:rPr>
      </w:pPr>
      <w:r>
        <w:rPr>
          <w:bCs/>
          <w:color w:val="auto"/>
          <w:sz w:val="24"/>
          <w:highlight w:val="none"/>
        </w:rPr>
        <w:t xml:space="preserve">第六条</w:t>
      </w:r>
      <w:r>
        <w:rPr>
          <w:rFonts w:hint="eastAsia"/>
          <w:b/>
          <w:color w:val="auto"/>
          <w:sz w:val="24"/>
          <w:highlight w:val="none"/>
        </w:rPr>
        <w:t xml:space="preserve"> </w:t>
      </w:r>
      <w:r>
        <w:rPr>
          <w:color w:val="auto"/>
          <w:sz w:val="24"/>
          <w:highlight w:val="none"/>
        </w:rPr>
        <w:t xml:space="preserve">本合同有效期为甲乙双方签署之日起至该工程项目</w:t>
      </w:r>
      <w:r>
        <w:rPr>
          <w:rFonts w:hint="eastAsia"/>
          <w:color w:val="auto"/>
          <w:sz w:val="24"/>
          <w:highlight w:val="none"/>
          <w:lang w:val="en-US" w:eastAsia="zh-CN"/>
        </w:rPr>
        <w:t xml:space="preserve"> 所有工作内容完成并经甲方验收合格后 </w:t>
      </w:r>
      <w:r>
        <w:rPr>
          <w:color w:val="auto"/>
          <w:sz w:val="24"/>
          <w:highlight w:val="none"/>
        </w:rPr>
        <w:t xml:space="preserve">后止。</w:t>
      </w:r>
      <w:r/>
    </w:p>
    <w:p>
      <w:pPr>
        <w:ind w:firstLine="480"/>
        <w:spacing w:line="360" w:lineRule="auto"/>
        <w:rPr>
          <w:color w:val="auto"/>
          <w:sz w:val="24"/>
          <w:highlight w:val="none"/>
        </w:rPr>
      </w:pPr>
      <w:r>
        <w:rPr>
          <w:bCs/>
          <w:color w:val="auto"/>
          <w:sz w:val="24"/>
          <w:highlight w:val="none"/>
        </w:rPr>
        <w:t xml:space="preserve">第七条</w:t>
      </w:r>
      <w:r>
        <w:rPr>
          <w:rFonts w:hint="eastAsia"/>
          <w:b/>
          <w:color w:val="auto"/>
          <w:sz w:val="24"/>
          <w:highlight w:val="none"/>
        </w:rPr>
        <w:t xml:space="preserve"> </w:t>
      </w:r>
      <w:r>
        <w:rPr>
          <w:color w:val="auto"/>
          <w:sz w:val="24"/>
          <w:highlight w:val="none"/>
        </w:rPr>
        <w:t xml:space="preserve">本合同作为</w:t>
      </w:r>
      <w:r>
        <w:rPr>
          <w:rFonts w:hint="eastAsia"/>
          <w:color w:val="auto"/>
          <w:sz w:val="24"/>
          <w:highlight w:val="none"/>
          <w:lang w:val="en-US" w:eastAsia="zh-CN"/>
        </w:rPr>
        <w:t xml:space="preserve">泰州市农村公路网规划导则研究项目</w:t>
      </w:r>
      <w:r>
        <w:rPr>
          <w:color w:val="auto"/>
          <w:sz w:val="24"/>
          <w:highlight w:val="none"/>
        </w:rPr>
        <w:t xml:space="preserve">合同的附件，与</w:t>
      </w:r>
      <w:r>
        <w:rPr>
          <w:rFonts w:hint="eastAsia"/>
          <w:color w:val="auto"/>
          <w:sz w:val="24"/>
          <w:highlight w:val="none"/>
          <w:lang w:val="en-US" w:eastAsia="zh-CN"/>
        </w:rPr>
        <w:t xml:space="preserve">泰州市农村公路网规划导则研究项目</w:t>
      </w:r>
      <w:r>
        <w:rPr>
          <w:color w:val="auto"/>
          <w:sz w:val="24"/>
          <w:highlight w:val="none"/>
        </w:rPr>
        <w:t xml:space="preserve">合同具有同等的法律效力，经合同双方签署立即生效。</w:t>
      </w:r>
      <w:r/>
    </w:p>
    <w:p>
      <w:pPr>
        <w:ind w:left="420"/>
        <w:spacing w:line="360" w:lineRule="auto"/>
        <w:rPr>
          <w:color w:val="auto"/>
          <w:sz w:val="24"/>
          <w:highlight w:val="none"/>
        </w:rPr>
      </w:pPr>
      <w:r>
        <w:rPr>
          <w:rFonts w:hint="eastAsia"/>
          <w:bCs/>
          <w:color w:val="auto"/>
          <w:sz w:val="24"/>
          <w:highlight w:val="none"/>
        </w:rPr>
        <w:t xml:space="preserve">第八条</w:t>
      </w:r>
      <w:r>
        <w:rPr>
          <w:rFonts w:hint="eastAsia"/>
          <w:color w:val="auto"/>
          <w:sz w:val="24"/>
          <w:highlight w:val="none"/>
        </w:rPr>
        <w:t xml:space="preserve"> </w:t>
      </w:r>
      <w:r>
        <w:rPr>
          <w:color w:val="auto"/>
          <w:sz w:val="24"/>
          <w:highlight w:val="none"/>
        </w:rPr>
        <w:t xml:space="preserve">本合同</w:t>
      </w:r>
      <w:r>
        <w:rPr>
          <w:rFonts w:hint="eastAsia"/>
          <w:color w:val="auto"/>
          <w:sz w:val="24"/>
          <w:highlight w:val="none"/>
          <w:lang w:val="en-US" w:eastAsia="zh-CN"/>
        </w:rPr>
        <w:t xml:space="preserve">一式四份</w:t>
      </w:r>
      <w:r>
        <w:rPr>
          <w:color w:val="auto"/>
          <w:sz w:val="24"/>
          <w:highlight w:val="none"/>
        </w:rPr>
        <w:t xml:space="preserve">，</w:t>
      </w:r>
      <w:r>
        <w:rPr>
          <w:rFonts w:hint="eastAsia"/>
          <w:color w:val="auto"/>
          <w:sz w:val="24"/>
          <w:highlight w:val="none"/>
        </w:rPr>
        <w:t xml:space="preserve">双方各执两份</w:t>
      </w:r>
      <w:r>
        <w:rPr>
          <w:color w:val="auto"/>
          <w:sz w:val="24"/>
          <w:highlight w:val="none"/>
        </w:rPr>
        <w:t xml:space="preserve">。</w:t>
      </w:r>
      <w:r/>
    </w:p>
    <w:p>
      <w:pPr>
        <w:ind w:firstLine="480"/>
        <w:spacing w:line="360" w:lineRule="auto"/>
        <w:rPr>
          <w:color w:val="auto"/>
          <w:sz w:val="24"/>
          <w:highlight w:val="none"/>
        </w:rPr>
      </w:pPr>
      <w:r>
        <w:rPr>
          <w:color w:val="auto"/>
          <w:sz w:val="24"/>
          <w:highlight w:val="none"/>
        </w:rPr>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甲方：</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乙方</w:t>
      </w:r>
      <w:r>
        <w:rPr>
          <w:rFonts w:ascii="Times New Roman" w:hAnsi="Times New Roman" w:cs="Times New Roman"/>
          <w:color w:val="auto"/>
          <w:sz w:val="24"/>
          <w:highlight w:val="none"/>
        </w:rPr>
        <w:t xml:space="preserve">：</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（盖单位章）</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（盖单位章）</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法定代表人或其委托代理人：</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法定代表人或其委托代理人：</w:t>
      </w:r>
      <w:r/>
    </w:p>
    <w:p>
      <w:pPr>
        <w:ind w:firstLine="480"/>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（签字）</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（签字）</w:t>
      </w:r>
      <w:r/>
    </w:p>
    <w:p>
      <w:pPr>
        <w:ind w:firstLine="480"/>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年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月</w:t>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日</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年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月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日</w:t>
      </w:r>
      <w:r/>
    </w:p>
    <w:p>
      <w:pPr>
        <w:rPr>
          <w:rFonts w:hint="eastAsia" w:ascii="方正小标宋_GBK" w:hAnsi="方正小标宋_GBK" w:eastAsia="方正小标宋_GBK" w:cs="方正小标宋_GBK"/>
          <w:b w:val="0"/>
          <w:bCs w:val="0"/>
          <w:color w:val="auto"/>
          <w:sz w:val="36"/>
          <w:szCs w:val="36"/>
          <w:highlight w:val="none"/>
        </w:rPr>
      </w:pPr>
      <w:r>
        <w:rPr>
          <w:rFonts w:hint="eastAsia" w:ascii="方正小标宋_GBK" w:hAnsi="方正小标宋_GBK" w:eastAsia="方正小标宋_GBK" w:cs="方正小标宋_GBK"/>
          <w:b w:val="0"/>
          <w:bCs w:val="0"/>
          <w:color w:val="auto"/>
          <w:sz w:val="36"/>
          <w:szCs w:val="36"/>
          <w:highlight w:val="none"/>
        </w:rPr>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jc w:val="left"/>
        <w:spacing w:line="360" w:lineRule="auto"/>
        <w:rPr>
          <w:rFonts w:hint="eastAsia" w:ascii="宋体" w:hAnsi="宋体"/>
          <w:b/>
          <w:bCs/>
          <w:color w:val="auto"/>
          <w:sz w:val="32"/>
          <w:szCs w:val="32"/>
          <w:highlight w:val="none"/>
        </w:rPr>
      </w:pPr>
      <w:r>
        <w:rPr>
          <w:rFonts w:hint="eastAsia" w:ascii="宋体" w:hAnsi="宋体"/>
          <w:b/>
          <w:color w:val="auto"/>
          <w:sz w:val="28"/>
          <w:szCs w:val="28"/>
          <w:highlight w:val="none"/>
        </w:rPr>
        <w:t xml:space="preserve">合同附件</w:t>
      </w: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 xml:space="preserve">安全生产</w:t>
      </w:r>
      <w:r>
        <w:rPr>
          <w:rFonts w:hint="eastAsia" w:ascii="宋体" w:hAnsi="宋体"/>
          <w:b/>
          <w:color w:val="auto"/>
          <w:sz w:val="28"/>
          <w:szCs w:val="28"/>
          <w:highlight w:val="none"/>
        </w:rPr>
        <w:t xml:space="preserve">合同</w:t>
      </w:r>
      <w:r/>
    </w:p>
    <w:p>
      <w:pPr>
        <w:jc w:val="center"/>
        <w:spacing w:line="360" w:lineRule="auto"/>
        <w:rPr>
          <w:rFonts w:ascii="宋体" w:hAnsi="宋体"/>
          <w:b/>
          <w:bCs/>
          <w:color w:val="auto"/>
          <w:sz w:val="24"/>
          <w:highlight w:val="none"/>
        </w:rPr>
      </w:pPr>
      <w:r>
        <w:rPr>
          <w:rFonts w:hint="eastAsia" w:ascii="宋体" w:hAnsi="宋体"/>
          <w:b/>
          <w:bCs/>
          <w:color w:val="auto"/>
          <w:sz w:val="32"/>
          <w:szCs w:val="32"/>
          <w:highlight w:val="none"/>
        </w:rPr>
        <w:t xml:space="preserve">安全生产合同</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为在</w:t>
      </w:r>
      <w:r>
        <w:rPr>
          <w:rFonts w:hint="eastAsia" w:ascii="宋体" w:hAnsi="宋体"/>
          <w:color w:val="auto"/>
          <w:sz w:val="21"/>
          <w:highlight w:val="none"/>
          <w:lang w:val="en-US" w:eastAsia="zh-CN"/>
        </w:rPr>
        <w:t xml:space="preserve"> </w:t>
      </w:r>
      <w:r>
        <w:rPr>
          <w:rFonts w:hint="eastAsia" w:ascii="宋体" w:hAnsi="宋体"/>
          <w:color w:val="auto"/>
          <w:sz w:val="21"/>
          <w:highlight w:val="none"/>
          <w:u w:val="single"/>
          <w:lang w:val="en-US" w:eastAsia="zh-CN"/>
        </w:rPr>
        <w:t xml:space="preserve"> 2026年泰州市普通国省道桥梁隧道结构监测系统运行维护项目 </w:t>
      </w:r>
      <w:r>
        <w:rPr>
          <w:rFonts w:ascii="宋体" w:hAnsi="宋体"/>
          <w:color w:val="auto"/>
          <w:sz w:val="21"/>
          <w:highlight w:val="none"/>
        </w:rPr>
        <w:t xml:space="preserve">（项目名称</w:t>
      </w:r>
      <w:r>
        <w:rPr>
          <w:rFonts w:hint="eastAsia" w:ascii="宋体" w:hAnsi="宋体"/>
          <w:color w:val="auto"/>
          <w:sz w:val="21"/>
          <w:highlight w:val="none"/>
        </w:rPr>
        <w:t xml:space="preserve">、标段号</w:t>
      </w:r>
      <w:r>
        <w:rPr>
          <w:rFonts w:ascii="宋体" w:hAnsi="宋体"/>
          <w:color w:val="auto"/>
          <w:sz w:val="21"/>
          <w:highlight w:val="none"/>
        </w:rPr>
        <w:t xml:space="preserve">）施工合同的实施过程中创造安全、高效的施工环境，切实搞好本项目的安全管理工作，本项目发包人</w:t>
      </w:r>
      <w:r>
        <w:rPr>
          <w:rFonts w:ascii="宋体" w:hAnsi="宋体"/>
          <w:color w:val="auto"/>
          <w:sz w:val="21"/>
          <w:highlight w:val="none"/>
          <w:u w:val="single"/>
        </w:rPr>
        <w:t xml:space="preserve"> 泰州市公路事业发展中心</w:t>
      </w:r>
      <w:r>
        <w:rPr>
          <w:rFonts w:ascii="宋体" w:hAnsi="宋体"/>
          <w:color w:val="auto"/>
          <w:sz w:val="21"/>
          <w:highlight w:val="none"/>
        </w:rPr>
        <w:t xml:space="preserve">（发包人名称，以下简称“</w:t>
      </w:r>
      <w:r>
        <w:rPr>
          <w:rFonts w:hint="eastAsia" w:ascii="宋体" w:hAnsi="宋体"/>
          <w:color w:val="auto"/>
          <w:sz w:val="21"/>
          <w:highlight w:val="none"/>
          <w:lang w:val="en-US" w:eastAsia="zh-CN"/>
        </w:rPr>
        <w:t xml:space="preserve">甲方</w:t>
      </w:r>
      <w:r>
        <w:rPr>
          <w:rFonts w:ascii="宋体" w:hAnsi="宋体"/>
          <w:color w:val="auto"/>
          <w:sz w:val="21"/>
          <w:highlight w:val="none"/>
        </w:rPr>
        <w:t xml:space="preserve">”）与承包人</w:t>
      </w:r>
      <w:r>
        <w:rPr>
          <w:rFonts w:hint="eastAsia" w:ascii="宋体" w:hAnsi="宋体"/>
          <w:color w:val="auto"/>
          <w:sz w:val="21"/>
          <w:highlight w:val="none"/>
          <w:u w:val="single"/>
        </w:rPr>
        <w:tab/>
      </w:r>
      <w:r>
        <w:rPr>
          <w:rFonts w:hint="eastAsia" w:ascii="宋体" w:hAnsi="宋体"/>
          <w:color w:val="auto"/>
          <w:sz w:val="21"/>
          <w:highlight w:val="none"/>
          <w:u w:val="single"/>
          <w:lang w:val="en-US" w:eastAsia="zh-CN"/>
        </w:rPr>
        <w:t xml:space="preserve">      </w:t>
      </w:r>
      <w:r>
        <w:rPr>
          <w:rFonts w:ascii="宋体" w:hAnsi="宋体"/>
          <w:color w:val="auto"/>
          <w:sz w:val="21"/>
          <w:highlight w:val="none"/>
        </w:rPr>
        <w:t xml:space="preserve">（承包人名称，以下简称“</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”）特此签订安全生产合同。</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1.</w:t>
      </w:r>
      <w:r>
        <w:rPr>
          <w:rFonts w:hint="eastAsia" w:ascii="宋体" w:hAnsi="宋体"/>
          <w:color w:val="auto"/>
          <w:sz w:val="21"/>
          <w:highlight w:val="none"/>
          <w:lang w:val="en-US" w:eastAsia="zh-CN"/>
        </w:rPr>
        <w:t xml:space="preserve">甲方</w:t>
      </w:r>
      <w:r>
        <w:rPr>
          <w:rFonts w:ascii="宋体" w:hAnsi="宋体"/>
          <w:color w:val="auto"/>
          <w:sz w:val="21"/>
          <w:highlight w:val="none"/>
        </w:rPr>
        <w:t xml:space="preserve">职责</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1）严格遵守国家有关安全生产的法律法规，认真执行工程承包合同中的有关安全要求。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2）按照“安全第一、预防为主、综合治理”和坚持“管生产必须管安全”的原则进行安全生产管理，做到生产与安全工作同时计划、布置、检查、总结和评比。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3）重要的安全设施必须坚持与主体工程“三同时”的原则，即：同时设计、审批，同时施工，同时验收，投入使用。</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4）定期召开安全生产调度会，及时传达中央及地方有关安全生产的精神。</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5）组织对</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施工现场进行安全生产检查，监督</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及时处理发现的各种安全隐患。</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2.</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职责</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4）</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在任何时候都应采取各种合理的预防措施，防止其员工发生任何</w:t>
      </w:r>
      <w:r>
        <w:rPr>
          <w:rFonts w:hint="eastAsia" w:ascii="宋体" w:hAnsi="宋体"/>
          <w:color w:val="auto"/>
          <w:sz w:val="21"/>
          <w:highlight w:val="none"/>
        </w:rPr>
        <w:t xml:space="preserve">违法、违禁、暴力或妨碍治安的行为。</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5）</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6）对于易燃易爆的材料除应专门妥善保管之外，还应配备有足够的消防设施，所有施工人员都应熟悉消防设备的性能和使用方法；</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不得将任何种类的爆炸物给予、易货或以其他方式转让给任何其他人，或允许、容忍上述同样行为。</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7）操作人员上岗，必须按规定穿戴防护用品。施工负责人和安全检查员应随时检查劳动防护用品的穿戴情况，不按规定穿戴防护用品的人员不得上岗。</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8）所有施工机具设备和高空作业的设备均应定期检查，并有安全员的签字记录，保证其经常处于完好状态；不合格的机具、设备和劳动保护用品严禁使用。</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9）施工中采用新技术、新工艺、新设备、新材料时，必须制定相应的安全技术措施，施工现场必须具有相关的安全标志牌。</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10）</w:t>
      </w:r>
      <w:r>
        <w:rPr>
          <w:rFonts w:hint="eastAsia" w:ascii="宋体" w:hAnsi="宋体"/>
          <w:color w:val="auto"/>
          <w:sz w:val="21"/>
          <w:highlight w:val="none"/>
          <w:lang w:val="en-US" w:eastAsia="zh-CN"/>
        </w:rPr>
        <w:t xml:space="preserve">乙方</w:t>
      </w:r>
      <w:r>
        <w:rPr>
          <w:rFonts w:ascii="宋体" w:hAnsi="宋体"/>
          <w:color w:val="auto"/>
          <w:sz w:val="21"/>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w:t>
      </w:r>
      <w:r>
        <w:rPr>
          <w:rFonts w:ascii="宋体" w:hAnsi="宋体"/>
          <w:color w:val="auto"/>
          <w:sz w:val="21"/>
          <w:highlight w:val="none"/>
        </w:rPr>
        <w:t xml:space="preserve">11）安全生产费用按照《公路水运工程安全生产监督管理办法》的相关规定使用和管理。</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3. 违约责任</w:t>
      </w:r>
      <w:r/>
    </w:p>
    <w:p>
      <w:pPr>
        <w:ind w:firstLine="420"/>
        <w:jc w:val="left"/>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如因</w:t>
      </w:r>
      <w:r>
        <w:rPr>
          <w:rFonts w:hint="eastAsia" w:ascii="宋体" w:hAnsi="宋体"/>
          <w:color w:val="auto"/>
          <w:sz w:val="21"/>
          <w:highlight w:val="none"/>
          <w:lang w:eastAsia="zh-CN"/>
        </w:rPr>
        <w:t xml:space="preserve">甲方</w:t>
      </w:r>
      <w:r>
        <w:rPr>
          <w:rFonts w:hint="eastAsia" w:ascii="宋体" w:hAnsi="宋体"/>
          <w:color w:val="auto"/>
          <w:sz w:val="21"/>
          <w:highlight w:val="none"/>
        </w:rPr>
        <w:t xml:space="preserve">或</w:t>
      </w:r>
      <w:r>
        <w:rPr>
          <w:rFonts w:hint="eastAsia" w:ascii="宋体" w:hAnsi="宋体"/>
          <w:color w:val="auto"/>
          <w:sz w:val="21"/>
          <w:highlight w:val="none"/>
          <w:lang w:eastAsia="zh-CN"/>
        </w:rPr>
        <w:t xml:space="preserve">乙方</w:t>
      </w:r>
      <w:r>
        <w:rPr>
          <w:rFonts w:hint="eastAsia" w:ascii="宋体" w:hAnsi="宋体"/>
          <w:color w:val="auto"/>
          <w:sz w:val="21"/>
          <w:highlight w:val="none"/>
        </w:rPr>
        <w:t xml:space="preserve">违约造成安全事故，将依法追究责任。</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4. 本合同由双方法定代表人或其授权的代理人签署并加盖单位章后生效，全部工程</w:t>
      </w:r>
      <w:r>
        <w:rPr>
          <w:rFonts w:hint="eastAsia" w:ascii="宋体" w:hAnsi="宋体"/>
          <w:color w:val="auto"/>
          <w:sz w:val="21"/>
          <w:highlight w:val="none"/>
        </w:rPr>
        <w:t xml:space="preserve">竣</w:t>
      </w:r>
      <w:r>
        <w:rPr>
          <w:rFonts w:ascii="宋体" w:hAnsi="宋体"/>
          <w:color w:val="auto"/>
          <w:sz w:val="21"/>
          <w:highlight w:val="none"/>
        </w:rPr>
        <w:t xml:space="preserve">工验收合格、缺陷责任期满后失效。</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5.</w:t>
      </w:r>
      <w:r>
        <w:rPr>
          <w:rFonts w:ascii="宋体" w:hAnsi="宋体"/>
          <w:color w:val="auto"/>
          <w:sz w:val="21"/>
          <w:highlight w:val="none"/>
        </w:rPr>
        <w:tab/>
      </w:r>
      <w:r>
        <w:rPr>
          <w:rFonts w:ascii="宋体" w:hAnsi="宋体"/>
          <w:color w:val="auto"/>
          <w:sz w:val="21"/>
          <w:highlight w:val="none"/>
        </w:rPr>
        <w:t xml:space="preserve">本合同</w:t>
      </w:r>
      <w:r>
        <w:rPr>
          <w:rFonts w:hint="eastAsia" w:ascii="宋体" w:hAnsi="宋体"/>
          <w:color w:val="auto"/>
          <w:sz w:val="21"/>
          <w:highlight w:val="none"/>
        </w:rPr>
        <w:t xml:space="preserve">一式</w:t>
      </w:r>
      <w:r>
        <w:rPr>
          <w:rFonts w:hint="eastAsia" w:ascii="宋体" w:hAnsi="宋体"/>
          <w:color w:val="auto"/>
          <w:sz w:val="21"/>
          <w:highlight w:val="none"/>
          <w:lang w:val="en-US" w:eastAsia="zh-CN"/>
        </w:rPr>
        <w:t xml:space="preserve">肆</w:t>
      </w:r>
      <w:r>
        <w:rPr>
          <w:rFonts w:hint="eastAsia" w:ascii="宋体" w:hAnsi="宋体"/>
          <w:color w:val="auto"/>
          <w:sz w:val="21"/>
          <w:highlight w:val="none"/>
        </w:rPr>
        <w:t xml:space="preserve">份</w:t>
      </w:r>
      <w:r>
        <w:rPr>
          <w:rFonts w:ascii="宋体" w:hAnsi="宋体"/>
          <w:color w:val="auto"/>
          <w:sz w:val="21"/>
          <w:highlight w:val="none"/>
        </w:rPr>
        <w:t xml:space="preserve">，合同双方各</w:t>
      </w:r>
      <w:r>
        <w:rPr>
          <w:rFonts w:hint="eastAsia" w:ascii="宋体" w:hAnsi="宋体"/>
          <w:color w:val="auto"/>
          <w:sz w:val="21"/>
          <w:highlight w:val="none"/>
          <w:lang w:val="en-US" w:eastAsia="zh-CN"/>
        </w:rPr>
        <w:t xml:space="preserve">贰</w:t>
      </w:r>
      <w:r>
        <w:rPr>
          <w:rFonts w:ascii="宋体" w:hAnsi="宋体"/>
          <w:color w:val="auto"/>
          <w:sz w:val="21"/>
          <w:highlight w:val="none"/>
        </w:rPr>
        <w:t xml:space="preserve">份</w:t>
      </w:r>
      <w:r>
        <w:rPr>
          <w:rFonts w:hint="eastAsia" w:ascii="宋体" w:hAnsi="宋体"/>
          <w:color w:val="auto"/>
          <w:sz w:val="21"/>
          <w:highlight w:val="none"/>
        </w:rPr>
        <w:t xml:space="preserve">。</w:t>
      </w:r>
      <w:r/>
    </w:p>
    <w:p>
      <w:pPr>
        <w:ind w:firstLine="420"/>
        <w:jc w:val="left"/>
        <w:keepLines w:val="0"/>
        <w:keepNext w:val="0"/>
        <w:pageBreakBefore w:val="0"/>
        <w:spacing w:line="360" w:lineRule="auto"/>
        <w:widowControl w:val="off"/>
        <w:rPr>
          <w:rFonts w:ascii="宋体" w:hAnsi="宋体"/>
          <w:color w:val="auto"/>
          <w:sz w:val="21"/>
          <w:highlight w:val="none"/>
        </w:rPr>
      </w:pPr>
      <w:r>
        <w:rPr>
          <w:rFonts w:ascii="宋体" w:hAnsi="宋体"/>
          <w:color w:val="auto"/>
          <w:sz w:val="21"/>
          <w:highlight w:val="none"/>
        </w:rPr>
      </w:r>
      <w:r/>
    </w:p>
    <w:p>
      <w:pPr>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甲方：</w:t>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乙方</w:t>
      </w:r>
      <w:r>
        <w:rPr>
          <w:rFonts w:ascii="宋体" w:hAnsi="宋体"/>
          <w:color w:val="auto"/>
          <w:szCs w:val="21"/>
          <w:highlight w:val="none"/>
        </w:rPr>
        <w:t xml:space="preserve">：</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（盖单位章）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（盖单位章）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法定代表人或其委托代理人：</w:t>
      </w:r>
      <w:r/>
    </w:p>
    <w:p>
      <w:pPr>
        <w:jc w:val="left"/>
        <w:spacing w:line="360" w:lineRule="auto"/>
        <w:rPr>
          <w:rFonts w:ascii="宋体" w:hAnsi="宋体"/>
          <w:color w:val="auto"/>
          <w:szCs w:val="21"/>
          <w:highlight w:val="none"/>
        </w:rPr>
      </w:pPr>
      <w:r>
        <w:rPr>
          <w:rFonts w:ascii="宋体" w:hAnsi="宋体"/>
          <w:color w:val="auto"/>
          <w:szCs w:val="21"/>
          <w:highlight w:val="none"/>
        </w:rPr>
        <w:t xml:space="preserve">（签字）</w:t>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（签字）</w:t>
      </w:r>
      <w:r/>
    </w:p>
    <w:p>
      <w:pPr>
        <w:ind w:firstLine="480"/>
        <w:spacing w:line="360" w:lineRule="auto"/>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 xml:space="preserve">年  </w:t>
      </w:r>
      <w:r>
        <w:rPr>
          <w:rFonts w:ascii="宋体" w:hAnsi="宋体"/>
          <w:color w:val="auto"/>
          <w:szCs w:val="21"/>
          <w:highlight w:val="none"/>
        </w:rPr>
        <w:tab/>
      </w:r>
      <w:r>
        <w:rPr>
          <w:rFonts w:ascii="宋体" w:hAnsi="宋体"/>
          <w:color w:val="auto"/>
          <w:szCs w:val="21"/>
          <w:highlight w:val="none"/>
        </w:rPr>
        <w:t xml:space="preserve">月</w:t>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日</w:t>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年 </w:t>
      </w:r>
      <w:r>
        <w:rPr>
          <w:rFonts w:ascii="宋体" w:hAnsi="宋体"/>
          <w:color w:val="auto"/>
          <w:szCs w:val="21"/>
          <w:highlight w:val="none"/>
        </w:rPr>
        <w:tab/>
      </w:r>
      <w:r>
        <w:rPr>
          <w:rFonts w:ascii="宋体" w:hAnsi="宋体"/>
          <w:color w:val="auto"/>
          <w:szCs w:val="21"/>
          <w:highlight w:val="none"/>
        </w:rPr>
        <w:t xml:space="preserve">  月 </w:t>
      </w:r>
      <w:r>
        <w:rPr>
          <w:rFonts w:ascii="宋体" w:hAnsi="宋体"/>
          <w:color w:val="auto"/>
          <w:szCs w:val="21"/>
          <w:highlight w:val="none"/>
        </w:rPr>
        <w:tab/>
      </w:r>
      <w:r>
        <w:rPr>
          <w:rFonts w:ascii="宋体" w:hAnsi="宋体"/>
          <w:color w:val="auto"/>
          <w:szCs w:val="21"/>
          <w:highlight w:val="none"/>
        </w:rPr>
        <w:t xml:space="preserve">  日</w:t>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pStyle w:val="1030"/>
        <w:jc w:val="center"/>
        <w:spacing w:before="0" w:after="0" w:line="24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第五章 评标办法及标准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一、评标办法：</w:t>
      </w:r>
      <w:r/>
    </w:p>
    <w:p>
      <w:pPr>
        <w:pStyle w:val="1023"/>
        <w:ind w:firstLine="486"/>
        <w:spacing w:line="360" w:lineRule="auto"/>
        <w:rPr>
          <w:rFonts w:hint="eastAsia" w:hAnsi="宋体"/>
          <w:color w:val="auto"/>
          <w:sz w:val="24"/>
          <w:highlight w:val="none"/>
        </w:rPr>
      </w:pPr>
      <w:r>
        <w:rPr>
          <w:rFonts w:hint="eastAsia" w:hAnsi="宋体"/>
          <w:color w:val="auto"/>
          <w:sz w:val="24"/>
          <w:highlight w:val="none"/>
        </w:rPr>
        <w:t xml:space="preserve">1、本次招标评标</w:t>
      </w:r>
      <w:r>
        <w:rPr>
          <w:rFonts w:hint="eastAsia" w:hAnsi="宋体"/>
          <w:color w:val="auto"/>
          <w:sz w:val="24"/>
          <w:highlight w:val="none"/>
          <w:lang w:eastAsia="zh-CN"/>
        </w:rPr>
        <w:t xml:space="preserve">采用</w:t>
      </w:r>
      <w:r>
        <w:rPr>
          <w:rFonts w:hint="eastAsia" w:hAnsi="宋体"/>
          <w:color w:val="auto"/>
          <w:sz w:val="24"/>
          <w:highlight w:val="none"/>
          <w:u w:val="single"/>
        </w:rPr>
        <w:t xml:space="preserve">综合评分法</w:t>
      </w:r>
      <w:r>
        <w:rPr>
          <w:rFonts w:hint="eastAsia" w:hAnsi="宋体"/>
          <w:color w:val="auto"/>
          <w:sz w:val="24"/>
          <w:highlight w:val="none"/>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2、评标时，评标委员会成员按照招标文件规定的评分标准，独立对</w:t>
      </w:r>
      <w:r>
        <w:rPr>
          <w:rFonts w:hint="eastAsia"/>
          <w:color w:val="auto"/>
          <w:sz w:val="24"/>
          <w:highlight w:val="none"/>
        </w:rPr>
        <w:t xml:space="preserve">每个投标人的投标文件进行评价、打分</w:t>
      </w:r>
      <w:r>
        <w:rPr>
          <w:rFonts w:hint="eastAsia" w:ascii="宋体" w:hAnsi="宋体"/>
          <w:color w:val="auto"/>
          <w:sz w:val="24"/>
          <w:highlight w:val="none"/>
        </w:rPr>
        <w:t xml:space="preserve">。价格标得分按法规规定的计算公式直接计算取得。技术、商务评审得分和价格标得分相加即为投标人的评标总得分。</w:t>
      </w:r>
      <w:r>
        <w:rPr>
          <w:rFonts w:hint="eastAsia" w:hAnsi="宋体"/>
          <w:color w:val="auto"/>
          <w:sz w:val="24"/>
          <w:highlight w:val="none"/>
        </w:rPr>
        <w:t xml:space="preserve">评分过程中采用“四舍五入”法，并保留小数2位。</w:t>
      </w:r>
      <w:r/>
    </w:p>
    <w:p>
      <w:pPr>
        <w:pStyle w:val="1031"/>
        <w:ind w:firstLine="486"/>
        <w:spacing w:line="400" w:lineRule="exact"/>
        <w:rPr>
          <w:rFonts w:hint="eastAsia" w:hAnsi="宋体"/>
          <w:color w:val="auto"/>
          <w:sz w:val="24"/>
          <w:highlight w:val="none"/>
        </w:rPr>
      </w:pPr>
      <w:r>
        <w:rPr>
          <w:rFonts w:hint="eastAsia" w:hAnsi="宋体"/>
          <w:color w:val="auto"/>
          <w:sz w:val="24"/>
          <w:highlight w:val="none"/>
        </w:rPr>
        <w:t xml:space="preserve">3、</w:t>
      </w:r>
      <w:r>
        <w:rPr>
          <w:rFonts w:hAnsi="宋体"/>
          <w:color w:val="auto"/>
          <w:sz w:val="24"/>
          <w:highlight w:val="none"/>
        </w:rPr>
        <w:t xml:space="preserve">如</w:t>
      </w:r>
      <w:r>
        <w:rPr>
          <w:rFonts w:hint="eastAsia" w:hAnsi="宋体"/>
          <w:color w:val="auto"/>
          <w:sz w:val="24"/>
          <w:highlight w:val="none"/>
        </w:rPr>
        <w:t xml:space="preserve">出现评标总</w:t>
      </w:r>
      <w:r>
        <w:rPr>
          <w:rFonts w:hAnsi="宋体"/>
          <w:color w:val="auto"/>
          <w:sz w:val="24"/>
          <w:highlight w:val="none"/>
        </w:rPr>
        <w:t xml:space="preserve">得分最高的投标人有两个或两个以上的，</w:t>
      </w:r>
      <w:r>
        <w:rPr>
          <w:rFonts w:hint="eastAsia" w:hAnsi="宋体"/>
          <w:color w:val="auto"/>
          <w:sz w:val="24"/>
          <w:highlight w:val="none"/>
        </w:rPr>
        <w:t xml:space="preserve">以</w:t>
      </w:r>
      <w:r>
        <w:rPr>
          <w:rFonts w:hAnsi="宋体"/>
          <w:color w:val="auto"/>
          <w:sz w:val="24"/>
          <w:highlight w:val="none"/>
        </w:rPr>
        <w:t xml:space="preserve">投标报价较低者优先作为中标人</w:t>
      </w:r>
      <w:r>
        <w:rPr>
          <w:rFonts w:hint="eastAsia" w:hAnsi="宋体"/>
          <w:color w:val="auto"/>
          <w:sz w:val="24"/>
          <w:highlight w:val="none"/>
        </w:rPr>
        <w:t xml:space="preserve">，</w:t>
      </w:r>
      <w:r>
        <w:rPr>
          <w:rFonts w:hAnsi="宋体"/>
          <w:color w:val="auto"/>
          <w:sz w:val="24"/>
          <w:highlight w:val="none"/>
        </w:rPr>
        <w:t xml:space="preserve">如果</w:t>
      </w:r>
      <w:r>
        <w:rPr>
          <w:rFonts w:hint="eastAsia" w:hAnsi="宋体"/>
          <w:color w:val="auto"/>
          <w:sz w:val="24"/>
          <w:highlight w:val="none"/>
        </w:rPr>
        <w:t xml:space="preserve">投标报</w:t>
      </w:r>
      <w:r>
        <w:rPr>
          <w:rFonts w:hAnsi="宋体"/>
          <w:color w:val="auto"/>
          <w:sz w:val="24"/>
          <w:highlight w:val="none"/>
        </w:rPr>
        <w:t xml:space="preserve">价</w:t>
      </w:r>
      <w:r>
        <w:rPr>
          <w:rFonts w:hint="eastAsia" w:hAnsi="宋体"/>
          <w:color w:val="auto"/>
          <w:sz w:val="24"/>
          <w:highlight w:val="none"/>
        </w:rPr>
        <w:t xml:space="preserve">也</w:t>
      </w:r>
      <w:r>
        <w:rPr>
          <w:rFonts w:hAnsi="宋体"/>
          <w:color w:val="auto"/>
          <w:sz w:val="24"/>
          <w:highlight w:val="none"/>
        </w:rPr>
        <w:t xml:space="preserve">相同的，则由公证机构组织以抽签方式确定中标候选</w:t>
      </w:r>
      <w:r>
        <w:rPr>
          <w:rFonts w:hint="eastAsia" w:hAnsi="宋体"/>
          <w:color w:val="auto"/>
          <w:sz w:val="24"/>
          <w:highlight w:val="none"/>
        </w:rPr>
        <w:t xml:space="preserve">供应商或中标供应商</w:t>
      </w:r>
      <w:r>
        <w:rPr>
          <w:rFonts w:hAnsi="宋体"/>
          <w:color w:val="auto"/>
          <w:sz w:val="24"/>
          <w:highlight w:val="none"/>
        </w:rPr>
        <w:t xml:space="preserve">。</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4、评分标准：</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（1）评标采用综合评分法。</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（2）评标考虑的主要因素及其权值：</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评委对投标文件的技术及商务响应情况进行评分。评分采用量化方法。</w:t>
      </w:r>
      <w:r/>
    </w:p>
    <w:p>
      <w:pPr>
        <w:ind w:firstLine="42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5、价格扣除：</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（4）本项目所属行业为</w:t>
      </w:r>
      <w:r>
        <w:rPr>
          <w:rFonts w:hint="eastAsia" w:ascii="宋体" w:hAnsi="宋体"/>
          <w:color w:val="auto"/>
          <w:sz w:val="24"/>
          <w:highlight w:val="none"/>
          <w:u w:val="single"/>
        </w:rPr>
        <w:t xml:space="preserve">其他未列明行业</w:t>
      </w:r>
      <w:r>
        <w:rPr>
          <w:rFonts w:hint="eastAsia" w:ascii="宋体" w:hAnsi="宋体"/>
          <w:color w:val="auto"/>
          <w:sz w:val="24"/>
          <w:highlight w:val="none"/>
        </w:rPr>
        <w:t xml:space="preserve">。</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r>
      <w:r/>
    </w:p>
    <w:p>
      <w:pPr>
        <w:ind w:firstLine="420"/>
        <w:jc w:val="center"/>
        <w:spacing w:line="360" w:lineRule="auto"/>
        <w:rPr>
          <w:rFonts w:hint="eastAsia" w:ascii="宋体" w:hAnsi="宋体"/>
          <w:b/>
          <w:color w:val="auto"/>
          <w:sz w:val="30"/>
          <w:szCs w:val="30"/>
          <w:highlight w:val="none"/>
        </w:rPr>
      </w:pPr>
      <w:r>
        <w:rPr>
          <w:rFonts w:ascii="宋体" w:hAnsi="宋体"/>
          <w:b/>
          <w:color w:val="auto"/>
          <w:sz w:val="30"/>
          <w:szCs w:val="30"/>
          <w:highlight w:val="none"/>
        </w:rPr>
        <w:t xml:space="preserve">评标内容及标准</w:t>
      </w:r>
      <w:r/>
    </w:p>
    <w:p>
      <w:pPr>
        <w:ind w:firstLine="420"/>
        <w:spacing w:line="360" w:lineRule="auto"/>
        <w:rPr>
          <w:rFonts w:hint="eastAsia" w:ascii="宋体" w:hAnsi="宋体"/>
          <w:b/>
          <w:color w:val="auto"/>
          <w:sz w:val="24"/>
          <w:highlight w:val="none"/>
        </w:rPr>
      </w:pPr>
      <w:r>
        <w:rPr>
          <w:rFonts w:ascii="宋体" w:hAnsi="宋体"/>
          <w:b/>
          <w:color w:val="auto"/>
          <w:sz w:val="24"/>
          <w:highlight w:val="none"/>
        </w:rPr>
        <w:t xml:space="preserve">二、技术、商务、价格评分应分别考虑下列因素：</w:t>
      </w:r>
      <w:r/>
    </w:p>
    <w:p>
      <w:pPr>
        <w:ind w:firstLine="420"/>
        <w:spacing w:line="360" w:lineRule="auto"/>
        <w:rPr>
          <w:rFonts w:hint="eastAsia" w:ascii="宋体" w:hAnsi="宋体"/>
          <w:b/>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．投标报价（</w:t>
      </w:r>
      <w:r>
        <w:rPr>
          <w:rFonts w:hint="eastAsia" w:ascii="宋体" w:hAnsi="宋体"/>
          <w:b/>
          <w:color w:val="auto"/>
          <w:sz w:val="24"/>
          <w:highlight w:val="none"/>
          <w:lang w:val="en-US" w:eastAsia="zh-CN"/>
        </w:rPr>
        <w:t xml:space="preserve">2</w:t>
      </w:r>
      <w:r>
        <w:rPr>
          <w:rFonts w:ascii="宋体" w:hAnsi="宋体"/>
          <w:b/>
          <w:color w:val="auto"/>
          <w:sz w:val="24"/>
          <w:highlight w:val="none"/>
        </w:rPr>
        <w:t xml:space="preserve">0分）</w:t>
      </w:r>
      <w:r/>
    </w:p>
    <w:tbl>
      <w:tblPr>
        <w:tblStyle w:val="977"/>
        <w:tblW w:w="45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187"/>
        <w:gridCol w:w="6520"/>
        <w:gridCol w:w="774"/>
      </w:tblGrid>
      <w:tr>
        <w:trPr>
          <w:jc w:val="center"/>
          <w:trHeight w:val="443"/>
        </w:trPr>
        <w:tc>
          <w:tcPr>
            <w:tcW w:w="342" w:type="pct"/>
            <w:vAlign w:val="center"/>
            <w:textDirection w:val="lrTb"/>
            <w:noWrap w:val="false"/>
          </w:tcPr>
          <w:p>
            <w:pPr>
              <w:jc w:val="center"/>
              <w:spacing w:line="320" w:lineRule="exact"/>
              <w:rPr>
                <w:rFonts w:hint="eastAsia" w:ascii="宋体" w:hAnsi="宋体"/>
                <w:color w:val="auto"/>
                <w:sz w:val="24"/>
                <w:highlight w:val="none"/>
              </w:rPr>
            </w:pPr>
            <w:r>
              <w:rPr>
                <w:rFonts w:ascii="宋体" w:hAnsi="宋体"/>
                <w:color w:val="auto"/>
                <w:sz w:val="24"/>
                <w:highlight w:val="none"/>
              </w:rPr>
              <w:t xml:space="preserve">序号</w:t>
            </w:r>
            <w:r/>
          </w:p>
        </w:tc>
        <w:tc>
          <w:tcPr>
            <w:tcW w:w="652" w:type="pct"/>
            <w:vAlign w:val="center"/>
            <w:textDirection w:val="lrTb"/>
            <w:noWrap w:val="false"/>
          </w:tcPr>
          <w:p>
            <w:pPr>
              <w:jc w:val="center"/>
              <w:spacing w:line="320" w:lineRule="exact"/>
              <w:rPr>
                <w:rFonts w:hint="eastAsia" w:ascii="宋体" w:hAnsi="宋体"/>
                <w:color w:val="auto"/>
                <w:sz w:val="24"/>
                <w:highlight w:val="none"/>
              </w:rPr>
            </w:pPr>
            <w:r>
              <w:rPr>
                <w:rFonts w:hint="eastAsia" w:ascii="宋体" w:hAnsi="宋体" w:cs="宋体"/>
                <w:color w:val="auto"/>
                <w:sz w:val="24"/>
                <w:highlight w:val="none"/>
              </w:rPr>
              <w:t xml:space="preserve">评审内容</w:t>
            </w:r>
            <w:r/>
          </w:p>
        </w:tc>
        <w:tc>
          <w:tcPr>
            <w:tcW w:w="3581" w:type="pct"/>
            <w:vAlign w:val="center"/>
            <w:textDirection w:val="lrTb"/>
            <w:noWrap w:val="false"/>
          </w:tcPr>
          <w:p>
            <w:pPr>
              <w:ind w:firstLine="480"/>
              <w:jc w:val="center"/>
              <w:spacing w:line="320" w:lineRule="exact"/>
              <w:rPr>
                <w:rFonts w:hint="eastAsia" w:ascii="宋体" w:hAnsi="宋体"/>
                <w:color w:val="auto"/>
                <w:sz w:val="24"/>
                <w:highlight w:val="none"/>
              </w:rPr>
            </w:pPr>
            <w:r>
              <w:rPr>
                <w:rFonts w:hint="eastAsia" w:ascii="宋体" w:hAnsi="宋体"/>
                <w:color w:val="auto"/>
                <w:sz w:val="24"/>
                <w:highlight w:val="none"/>
              </w:rPr>
              <w:t xml:space="preserve">评分标准</w:t>
            </w:r>
            <w:r/>
          </w:p>
        </w:tc>
        <w:tc>
          <w:tcPr>
            <w:tcW w:w="425" w:type="pct"/>
            <w:vAlign w:val="center"/>
            <w:textDirection w:val="lrTb"/>
            <w:noWrap w:val="false"/>
          </w:tcPr>
          <w:p>
            <w:pPr>
              <w:jc w:val="center"/>
              <w:spacing w:line="320" w:lineRule="exact"/>
              <w:rPr>
                <w:rFonts w:hint="eastAsia" w:ascii="宋体" w:hAnsi="宋体"/>
                <w:color w:val="auto"/>
                <w:sz w:val="24"/>
                <w:highlight w:val="none"/>
              </w:rPr>
            </w:pPr>
            <w:r>
              <w:rPr>
                <w:rFonts w:ascii="宋体" w:hAnsi="宋体"/>
                <w:color w:val="auto"/>
                <w:sz w:val="24"/>
                <w:highlight w:val="none"/>
              </w:rPr>
              <w:t xml:space="preserve">分值</w:t>
            </w:r>
            <w:r/>
          </w:p>
        </w:tc>
      </w:tr>
      <w:tr>
        <w:trPr>
          <w:cantSplit/>
          <w:jc w:val="center"/>
          <w:trHeight w:val="987"/>
        </w:trPr>
        <w:tc>
          <w:tcPr>
            <w:tcW w:w="342" w:type="pct"/>
            <w:vAlign w:val="center"/>
            <w:textDirection w:val="lrTb"/>
            <w:noWrap w:val="false"/>
          </w:tcPr>
          <w:p>
            <w:pPr>
              <w:jc w:val="center"/>
              <w:spacing w:line="320" w:lineRule="exact"/>
              <w:rPr>
                <w:rFonts w:hint="eastAsia" w:ascii="宋体" w:hAnsi="宋体"/>
                <w:color w:val="auto"/>
                <w:sz w:val="24"/>
                <w:highlight w:val="none"/>
              </w:rPr>
            </w:pPr>
            <w:r>
              <w:rPr>
                <w:rFonts w:ascii="宋体" w:hAnsi="宋体"/>
                <w:color w:val="auto"/>
                <w:sz w:val="24"/>
                <w:highlight w:val="none"/>
              </w:rPr>
              <w:t xml:space="preserve">1</w:t>
            </w:r>
            <w:r/>
          </w:p>
        </w:tc>
        <w:tc>
          <w:tcPr>
            <w:tcW w:w="652" w:type="pct"/>
            <w:vAlign w:val="center"/>
            <w:textDirection w:val="lrTb"/>
            <w:noWrap w:val="false"/>
          </w:tcPr>
          <w:p>
            <w:pPr>
              <w:spacing w:line="320" w:lineRule="exact"/>
              <w:rPr>
                <w:rFonts w:hint="eastAsia" w:ascii="宋体" w:hAnsi="宋体"/>
                <w:color w:val="auto"/>
                <w:sz w:val="24"/>
                <w:highlight w:val="none"/>
              </w:rPr>
            </w:pPr>
            <w:r>
              <w:rPr>
                <w:rFonts w:ascii="宋体" w:hAnsi="宋体"/>
                <w:color w:val="auto"/>
                <w:sz w:val="24"/>
                <w:highlight w:val="none"/>
              </w:rPr>
              <w:t xml:space="preserve">投标报价</w:t>
            </w:r>
            <w:r/>
          </w:p>
        </w:tc>
        <w:tc>
          <w:tcPr>
            <w:tcW w:w="3581" w:type="pct"/>
            <w:vAlign w:val="center"/>
            <w:textDirection w:val="lrTb"/>
            <w:noWrap w:val="false"/>
          </w:tcPr>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满足招标文件要求且报价最低的供应商报价为评标基准价，其价格分为满分，其他投标人的价格分按照以下公式计算：投标报价得分=（评标基准价/该投标人的投标报价）*</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0</w:t>
            </w:r>
            <w:r>
              <w:rPr>
                <w:rFonts w:hint="eastAsia" w:ascii="宋体" w:hAnsi="宋体"/>
                <w:color w:val="auto"/>
                <w:sz w:val="24"/>
                <w:highlight w:val="none"/>
              </w:rPr>
              <w:t xml:space="preserve">。</w:t>
            </w:r>
            <w:r/>
          </w:p>
        </w:tc>
        <w:tc>
          <w:tcPr>
            <w:tcW w:w="425" w:type="pct"/>
            <w:vAlign w:val="center"/>
            <w:textDirection w:val="lrTb"/>
            <w:noWrap w:val="false"/>
          </w:tcPr>
          <w:p>
            <w:pPr>
              <w:jc w:val="center"/>
              <w:spacing w:line="3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0分</w:t>
            </w:r>
            <w:r/>
          </w:p>
        </w:tc>
      </w:tr>
    </w:tbl>
    <w:p>
      <w:pPr>
        <w:ind w:firstLine="482"/>
        <w:spacing w:line="320" w:lineRule="exact"/>
        <w:rPr>
          <w:rFonts w:hint="eastAsia" w:ascii="宋体" w:hAnsi="宋体"/>
          <w:b/>
          <w:color w:val="auto"/>
          <w:sz w:val="24"/>
          <w:highlight w:val="none"/>
        </w:rPr>
      </w:pPr>
      <w:r>
        <w:rPr>
          <w:rFonts w:hint="eastAsia" w:ascii="宋体" w:hAnsi="宋体"/>
          <w:b/>
          <w:color w:val="auto"/>
          <w:sz w:val="24"/>
          <w:highlight w:val="none"/>
        </w:rPr>
        <w:t xml:space="preserve">2.拟投入的人员及业绩及荣誉（</w:t>
      </w:r>
      <w:r>
        <w:rPr>
          <w:rFonts w:hint="eastAsia" w:ascii="宋体" w:hAnsi="宋体"/>
          <w:b/>
          <w:color w:val="auto"/>
          <w:sz w:val="24"/>
          <w:highlight w:val="none"/>
          <w:lang w:val="en-US" w:eastAsia="zh-CN"/>
        </w:rPr>
        <w:t xml:space="preserve">40</w:t>
      </w:r>
      <w:r>
        <w:rPr>
          <w:rFonts w:hint="eastAsia" w:ascii="宋体" w:hAnsi="宋体"/>
          <w:b/>
          <w:color w:val="auto"/>
          <w:sz w:val="24"/>
          <w:highlight w:val="none"/>
        </w:rPr>
        <w:t xml:space="preserve">分）</w:t>
      </w:r>
      <w:r/>
    </w:p>
    <w:tbl>
      <w:tblPr>
        <w:tblStyle w:val="977"/>
        <w:tblW w:w="45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7"/>
        <w:gridCol w:w="7870"/>
      </w:tblGrid>
      <w:tr>
        <w:trPr>
          <w:jc w:val="center"/>
        </w:trPr>
        <w:tc>
          <w:tcPr>
            <w:tcW w:w="683" w:type="pct"/>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企业业绩</w:t>
            </w:r>
            <w:r/>
          </w:p>
          <w:p>
            <w:pPr>
              <w:jc w:val="center"/>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shd w:val="clear" w:color="auto"/>
                <w:lang w:val="en-US" w:eastAsia="zh-CN"/>
              </w:rPr>
              <w:t xml:space="preserve">15</w:t>
            </w:r>
            <w:r>
              <w:rPr>
                <w:rFonts w:hint="eastAsia" w:ascii="宋体" w:hAnsi="宋体"/>
                <w:color w:val="auto"/>
                <w:sz w:val="24"/>
                <w:szCs w:val="24"/>
                <w:highlight w:val="none"/>
                <w:shd w:val="clear" w:color="auto"/>
              </w:rPr>
              <w:t xml:space="preserve">分</w:t>
            </w:r>
            <w:r>
              <w:rPr>
                <w:rFonts w:hint="eastAsia" w:ascii="宋体" w:hAnsi="宋体"/>
                <w:color w:val="auto"/>
                <w:sz w:val="24"/>
                <w:szCs w:val="24"/>
                <w:highlight w:val="none"/>
              </w:rPr>
              <w:t xml:space="preserve">）</w:t>
            </w:r>
            <w:r/>
          </w:p>
        </w:tc>
        <w:tc>
          <w:tcPr>
            <w:tcW w:w="4316" w:type="pct"/>
            <w:vAlign w:val="center"/>
            <w:textDirection w:val="lrTb"/>
            <w:noWrap w:val="false"/>
          </w:tcPr>
          <w:p>
            <w:pPr>
              <w:ind w:left="36" w:hanging="4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w:t>
            </w:r>
            <w:r>
              <w:rPr>
                <w:rFonts w:hint="eastAsia" w:ascii="宋体" w:hAnsi="宋体" w:cs="宋体"/>
                <w:color w:val="auto"/>
                <w:sz w:val="24"/>
                <w:szCs w:val="24"/>
                <w:highlight w:val="none"/>
                <w:lang w:val="zh-CN"/>
              </w:rPr>
              <w:t xml:space="preserve">20</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lang w:val="zh-CN"/>
              </w:rPr>
              <w:t xml:space="preserve">年1月</w:t>
            </w:r>
            <w:r>
              <w:rPr>
                <w:rFonts w:hint="eastAsia" w:ascii="宋体" w:hAnsi="宋体" w:cs="宋体"/>
                <w:color w:val="auto"/>
                <w:sz w:val="24"/>
                <w:szCs w:val="24"/>
                <w:highlight w:val="none"/>
                <w:lang w:val="zh-CN"/>
              </w:rPr>
              <w:t xml:space="preserve">以来独立承担过</w:t>
            </w:r>
            <w:r>
              <w:rPr>
                <w:rFonts w:hint="eastAsia" w:ascii="宋体" w:hAnsi="宋体" w:eastAsia="宋体" w:cs="宋体"/>
                <w:color w:val="auto"/>
                <w:sz w:val="24"/>
                <w:szCs w:val="24"/>
                <w:highlight w:val="none"/>
                <w:lang w:val="en-US" w:eastAsia="zh-CN" w:bidi="ar-SA"/>
              </w:rPr>
              <w:t xml:space="preserve">国省道公路</w:t>
            </w:r>
            <w:r>
              <w:rPr>
                <w:rFonts w:hint="eastAsia" w:ascii="宋体" w:hAnsi="宋体" w:cs="宋体"/>
                <w:color w:val="auto"/>
                <w:sz w:val="24"/>
                <w:szCs w:val="24"/>
                <w:highlight w:val="none"/>
                <w:lang w:val="zh-CN"/>
              </w:rPr>
              <w:t xml:space="preserve">桥梁健康监测系统建设项目</w:t>
            </w:r>
            <w:r>
              <w:rPr>
                <w:rFonts w:hint="eastAsia" w:ascii="宋体" w:hAnsi="宋体" w:cs="宋体"/>
                <w:color w:val="auto"/>
                <w:sz w:val="24"/>
                <w:szCs w:val="24"/>
                <w:highlight w:val="none"/>
                <w:lang w:val="en-US" w:eastAsia="zh-CN"/>
              </w:rPr>
              <w:t xml:space="preserve">或运维项目</w:t>
            </w:r>
            <w:r>
              <w:rPr>
                <w:rFonts w:hint="eastAsia" w:ascii="宋体" w:hAnsi="宋体" w:cs="宋体"/>
                <w:color w:val="auto"/>
                <w:sz w:val="24"/>
                <w:szCs w:val="24"/>
                <w:highlight w:val="none"/>
                <w:lang w:val="zh-CN"/>
              </w:rPr>
              <w:t xml:space="preserve">,未发生重大质量、安全事故的（时间以合同签订日期为准），有一个单项合同业绩得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分，最多得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val="zh-CN"/>
              </w:rPr>
              <w:t xml:space="preserve">分。</w:t>
            </w:r>
            <w:r/>
          </w:p>
          <w:p>
            <w:pPr>
              <w:ind w:left="36" w:hanging="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注：提供中标通知书及项目合同</w:t>
            </w:r>
            <w:r>
              <w:rPr>
                <w:rFonts w:hint="eastAsia" w:ascii="宋体" w:hAnsi="宋体" w:cs="宋体"/>
                <w:color w:val="auto"/>
                <w:sz w:val="24"/>
                <w:szCs w:val="24"/>
                <w:highlight w:val="none"/>
                <w:lang w:val="en-US" w:eastAsia="zh-CN"/>
              </w:rPr>
              <w:t xml:space="preserve">复印件加盖供应商公章</w:t>
            </w:r>
            <w:r>
              <w:rPr>
                <w:rFonts w:hint="eastAsia" w:ascii="宋体" w:hAnsi="宋体" w:cs="宋体"/>
                <w:color w:val="auto"/>
                <w:sz w:val="24"/>
                <w:szCs w:val="24"/>
                <w:highlight w:val="none"/>
                <w:lang w:val="zh-CN"/>
              </w:rPr>
              <w:t xml:space="preserve">，不提供不得分。</w:t>
            </w:r>
            <w:r/>
          </w:p>
        </w:tc>
      </w:tr>
      <w:tr>
        <w:trPr>
          <w:jc w:val="center"/>
          <w:trHeight w:val="1849"/>
        </w:trPr>
        <w:tc>
          <w:tcPr>
            <w:tcW w:w="683" w:type="pct"/>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综合实力（</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rPr>
                <w:rFonts w:hint="eastAsia" w:ascii="宋体" w:hAnsi="宋体"/>
                <w:color w:val="auto"/>
                <w:sz w:val="24"/>
                <w:szCs w:val="24"/>
                <w:highlight w:val="none"/>
              </w:rPr>
              <w:t xml:space="preserve">）</w:t>
            </w:r>
            <w:r/>
          </w:p>
        </w:tc>
        <w:tc>
          <w:tcPr>
            <w:tcW w:w="4316" w:type="pct"/>
            <w:vAlign w:val="center"/>
            <w:textDirection w:val="lrTb"/>
            <w:noWrap w:val="false"/>
          </w:tcPr>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供应商具有有效的质量管理体系认证证书（ISO9001）、职业健康安全管理体系认证证书（ISO45001）、环境管理体系认证证书(ISO14001)，每一项得</w:t>
            </w:r>
            <w:r>
              <w:rPr>
                <w:rFonts w:hint="eastAsia" w:ascii="宋体" w:hAnsi="宋体" w:cs="宋体"/>
                <w:color w:val="auto"/>
                <w:sz w:val="24"/>
                <w:szCs w:val="24"/>
                <w:highlight w:val="none"/>
                <w:lang w:val="en-US" w:eastAsia="zh-CN"/>
              </w:rPr>
              <w:t xml:space="preserve">1分，最高得3分</w:t>
            </w:r>
            <w:r>
              <w:rPr>
                <w:rFonts w:hint="eastAsia" w:ascii="宋体" w:hAnsi="宋体" w:cs="宋体"/>
                <w:color w:val="auto"/>
                <w:sz w:val="24"/>
                <w:szCs w:val="24"/>
                <w:highlight w:val="none"/>
                <w:lang w:val="en-US" w:eastAsia="zh-CN"/>
              </w:rPr>
              <w:t xml:space="preserve">；</w:t>
            </w:r>
            <w:r/>
          </w:p>
          <w:p>
            <w:pPr>
              <w:jc w:val="left"/>
              <w:spacing w:line="360" w:lineRule="auto"/>
              <w:rPr>
                <w:color w:val="auto"/>
                <w:sz w:val="24"/>
                <w:szCs w:val="24"/>
                <w:highlight w:val="none"/>
              </w:rPr>
            </w:pPr>
            <w:r>
              <w:rPr>
                <w:rFonts w:hint="eastAsia" w:ascii="宋体" w:hAnsi="宋体" w:cs="宋体"/>
                <w:color w:val="auto"/>
                <w:sz w:val="24"/>
                <w:szCs w:val="24"/>
                <w:highlight w:val="none"/>
                <w:lang w:val="zh-CN"/>
              </w:rPr>
              <w:t xml:space="preserve">注：</w:t>
            </w:r>
            <w:r>
              <w:rPr>
                <w:rFonts w:hint="eastAsia" w:ascii="宋体" w:hAnsi="宋体" w:cs="宋体"/>
                <w:color w:val="auto"/>
                <w:sz w:val="24"/>
                <w:szCs w:val="24"/>
                <w:highlight w:val="none"/>
                <w:lang w:val="en-US" w:eastAsia="zh-CN"/>
              </w:rPr>
              <w:t xml:space="preserve">提供的证书复印件加盖供应商公章</w:t>
            </w:r>
            <w:r>
              <w:rPr>
                <w:rFonts w:hint="eastAsia" w:ascii="宋体" w:hAnsi="宋体" w:cs="宋体"/>
                <w:color w:val="auto"/>
                <w:sz w:val="24"/>
                <w:szCs w:val="24"/>
                <w:highlight w:val="none"/>
                <w:lang w:val="zh-CN"/>
              </w:rPr>
              <w:t xml:space="preserve">，不提供不得分。</w:t>
            </w:r>
            <w:r/>
          </w:p>
        </w:tc>
      </w:tr>
      <w:tr>
        <w:trPr>
          <w:jc w:val="center"/>
          <w:trHeight w:val="1126"/>
        </w:trPr>
        <w:tc>
          <w:tcPr>
            <w:tcW w:w="683" w:type="pct"/>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人员配备</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22</w:t>
            </w:r>
            <w:r>
              <w:rPr>
                <w:rFonts w:hint="eastAsia" w:ascii="宋体" w:hAnsi="宋体"/>
                <w:color w:val="auto"/>
                <w:sz w:val="24"/>
                <w:szCs w:val="24"/>
                <w:highlight w:val="none"/>
              </w:rPr>
              <w:t xml:space="preserve">分）</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4316" w:type="pct"/>
            <w:vAlign w:val="center"/>
            <w:textDirection w:val="lrTb"/>
            <w:noWrap w:val="false"/>
          </w:tcPr>
          <w:p>
            <w:pPr>
              <w:pStyle w:val="1054"/>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项目负责</w:t>
            </w:r>
            <w:r>
              <w:rPr>
                <w:rFonts w:hint="eastAsia" w:ascii="宋体" w:hAnsi="宋体" w:eastAsia="宋体" w:cs="宋体"/>
                <w:b/>
                <w:bCs/>
                <w:color w:val="auto"/>
                <w:sz w:val="24"/>
                <w:szCs w:val="24"/>
                <w:highlight w:val="none"/>
                <w:lang w:val="en-US" w:eastAsia="zh-CN" w:bidi="ar-SA"/>
              </w:rPr>
              <w:t xml:space="preserve">人（1</w:t>
            </w:r>
            <w:r>
              <w:rPr>
                <w:rFonts w:hint="eastAsia" w:ascii="宋体"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分）</w:t>
            </w:r>
            <w:r/>
          </w:p>
          <w:p>
            <w:pPr>
              <w:pStyle w:val="1054"/>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（1）具有公路工程相关专业高级及以上技术职称的得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pStyle w:val="1054"/>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20</w:t>
            </w:r>
            <w:r>
              <w:rPr>
                <w:rFonts w:hint="eastAsia" w:ascii="宋体" w:hAnsi="宋体" w:cs="宋体"/>
                <w:color w:val="auto"/>
                <w:sz w:val="24"/>
                <w:szCs w:val="24"/>
                <w:highlight w:val="none"/>
                <w:lang w:val="en-US" w:eastAsia="zh-CN" w:bidi="ar-SA"/>
              </w:rPr>
              <w:t xml:space="preserve">21</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1月</w:t>
            </w:r>
            <w:r>
              <w:rPr>
                <w:rFonts w:hint="eastAsia" w:ascii="宋体" w:hAnsi="宋体" w:eastAsia="宋体" w:cs="宋体"/>
                <w:color w:val="auto"/>
                <w:sz w:val="24"/>
                <w:szCs w:val="24"/>
                <w:highlight w:val="none"/>
                <w:lang w:val="en-US" w:eastAsia="zh-CN" w:bidi="ar-SA"/>
              </w:rPr>
              <w:t xml:space="preserve">以</w:t>
            </w:r>
            <w:r>
              <w:rPr>
                <w:rFonts w:hint="eastAsia" w:ascii="宋体" w:hAnsi="宋体" w:eastAsia="宋体" w:cs="宋体"/>
                <w:color w:val="auto"/>
                <w:sz w:val="24"/>
                <w:szCs w:val="24"/>
                <w:highlight w:val="none"/>
                <w:lang w:val="en-US" w:eastAsia="zh-CN" w:bidi="ar-SA"/>
              </w:rPr>
              <w:t xml:space="preserve">来承担过国省道公路桥梁健康监测系统建设项目</w:t>
            </w:r>
            <w:r>
              <w:rPr>
                <w:rFonts w:hint="eastAsia" w:ascii="宋体" w:hAnsi="宋体" w:cs="宋体"/>
                <w:color w:val="auto"/>
                <w:sz w:val="24"/>
                <w:szCs w:val="24"/>
                <w:highlight w:val="none"/>
                <w:lang w:val="en-US" w:eastAsia="zh-CN" w:bidi="ar-SA"/>
              </w:rPr>
              <w:t xml:space="preserve">或运维项目</w:t>
            </w:r>
            <w:r>
              <w:rPr>
                <w:rFonts w:hint="eastAsia" w:ascii="宋体" w:hAnsi="宋体" w:cs="宋体"/>
                <w:color w:val="auto"/>
                <w:sz w:val="24"/>
                <w:szCs w:val="24"/>
                <w:highlight w:val="none"/>
                <w:lang w:val="en-US" w:eastAsia="zh-CN" w:bidi="ar-SA"/>
              </w:rPr>
              <w:t xml:space="preserve">的项目负责人</w:t>
            </w:r>
            <w:r>
              <w:rPr>
                <w:rFonts w:hint="eastAsia" w:ascii="宋体" w:hAnsi="宋体" w:eastAsia="宋体" w:cs="宋体"/>
                <w:color w:val="auto"/>
                <w:sz w:val="24"/>
                <w:szCs w:val="24"/>
                <w:highlight w:val="none"/>
                <w:lang w:val="en-US" w:eastAsia="zh-CN" w:bidi="ar-SA"/>
              </w:rPr>
              <w:t xml:space="preserve">,未发生重大质量、安全事故的（时间以合同签订日期为准），有一个单</w:t>
            </w:r>
            <w:r>
              <w:rPr>
                <w:rFonts w:hint="eastAsia" w:ascii="宋体" w:hAnsi="宋体" w:cs="宋体"/>
                <w:color w:val="auto"/>
                <w:sz w:val="24"/>
                <w:szCs w:val="24"/>
                <w:highlight w:val="none"/>
                <w:lang w:val="en-US" w:eastAsia="zh-CN" w:bidi="ar-SA"/>
              </w:rPr>
              <w:t xml:space="preserve">项</w:t>
            </w:r>
            <w:r>
              <w:rPr>
                <w:rFonts w:hint="eastAsia" w:ascii="宋体" w:hAnsi="宋体" w:eastAsia="宋体" w:cs="宋体"/>
                <w:color w:val="auto"/>
                <w:sz w:val="24"/>
                <w:szCs w:val="24"/>
                <w:highlight w:val="none"/>
                <w:lang w:val="en-US" w:eastAsia="zh-CN" w:bidi="ar-SA"/>
              </w:rPr>
              <w:t xml:space="preserve">合同业绩得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，最多得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p>
          <w:p>
            <w:pPr>
              <w:pStyle w:val="1054"/>
              <w:jc w:val="both"/>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w:t>
            </w:r>
            <w:r>
              <w:rPr>
                <w:rFonts w:hint="eastAsia" w:ascii="宋体" w:hAnsi="宋体" w:eastAsia="宋体" w:cs="宋体"/>
                <w:color w:val="auto"/>
                <w:sz w:val="24"/>
                <w:szCs w:val="24"/>
                <w:highlight w:val="none"/>
                <w:lang w:val="zh-CN" w:eastAsia="zh-CN" w:bidi="ar-SA"/>
              </w:rPr>
              <w:t xml:space="preserve">提供项目合同复印件加盖供应商公章，不提供不得分</w:t>
            </w: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合同上无法体现项目负责人信息的，需提供业主单位盖章证明资料。</w:t>
            </w:r>
            <w:r/>
          </w:p>
          <w:p>
            <w:pPr>
              <w:pStyle w:val="1054"/>
              <w:jc w:val="both"/>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 xml:space="preserve">技术负责人</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分）</w:t>
            </w:r>
            <w:r/>
          </w:p>
          <w:p>
            <w:pPr>
              <w:pStyle w:val="1054"/>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（1）具有交通工程相关专业高级技术职称的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，具有交通工程相关专业研究员级或正高级或教授级高级工程师职称的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pStyle w:val="1054"/>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拟投入本项目的其他人员（7分）：</w:t>
            </w:r>
            <w:r/>
          </w:p>
          <w:p>
            <w:pPr>
              <w:pStyle w:val="1054"/>
              <w:numPr>
                <w:ilvl w:val="0"/>
                <w:numId w:val="4"/>
              </w:numPr>
              <w:jc w:val="both"/>
              <w:spacing w:line="360" w:lineRule="auto"/>
              <w:widowControl/>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项目组织机构中配有</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名试验检测工程师（具有公路水运工程试验检测工程师证书</w:t>
            </w:r>
            <w:r>
              <w:rPr>
                <w:rFonts w:hint="eastAsia" w:ascii="宋体" w:hAnsi="宋体" w:cs="宋体"/>
                <w:color w:val="auto"/>
                <w:sz w:val="24"/>
                <w:szCs w:val="24"/>
                <w:highlight w:val="none"/>
                <w:lang w:val="en-US" w:eastAsia="zh-CN" w:bidi="ar-SA"/>
              </w:rPr>
              <w:t xml:space="preserve">（桥梁专业或桥梁隧道专业）</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的，得5分，</w:t>
            </w:r>
            <w:r/>
          </w:p>
          <w:p>
            <w:pPr>
              <w:pStyle w:val="1054"/>
              <w:numPr>
                <w:ilvl w:val="0"/>
                <w:numId w:val="4"/>
              </w:numPr>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项目组织机构</w:t>
            </w:r>
            <w:r>
              <w:rPr>
                <w:rFonts w:hint="eastAsia" w:ascii="宋体" w:hAnsi="宋体" w:cs="宋体"/>
                <w:color w:val="auto"/>
                <w:sz w:val="24"/>
                <w:szCs w:val="24"/>
                <w:highlight w:val="none"/>
                <w:lang w:val="en-US" w:eastAsia="zh-CN" w:bidi="ar-SA"/>
              </w:rPr>
              <w:t xml:space="preserve">配备有</w:t>
            </w:r>
            <w:r>
              <w:rPr>
                <w:rFonts w:hint="eastAsia" w:ascii="宋体" w:hAnsi="宋体" w:eastAsia="宋体" w:cs="宋体"/>
                <w:color w:val="auto"/>
                <w:sz w:val="24"/>
                <w:szCs w:val="24"/>
                <w:highlight w:val="none"/>
                <w:lang w:val="en-US" w:eastAsia="zh-CN" w:bidi="ar-SA"/>
              </w:rPr>
              <w:t xml:space="preserve">一名软件工程师</w:t>
            </w:r>
            <w:r>
              <w:rPr>
                <w:rFonts w:hint="eastAsia" w:ascii="宋体" w:hAnsi="宋体" w:eastAsia="宋体" w:cs="宋体"/>
                <w:color w:val="auto"/>
                <w:sz w:val="24"/>
                <w:szCs w:val="24"/>
                <w:highlight w:val="none"/>
                <w:lang w:val="en-US" w:eastAsia="zh-CN" w:bidi="ar-SA"/>
              </w:rPr>
              <w:t xml:space="preserve">（具有软件计算机类本科及以上学历或具有软件计算机类工程师及以上技术职称或具有软件计算机类执业资格证书）</w:t>
            </w:r>
            <w:r>
              <w:rPr>
                <w:rFonts w:hint="eastAsia" w:ascii="宋体" w:hAnsi="宋体" w:cs="宋体"/>
                <w:color w:val="auto"/>
                <w:sz w:val="24"/>
                <w:szCs w:val="24"/>
                <w:highlight w:val="none"/>
                <w:lang w:val="en-US" w:eastAsia="zh-CN" w:bidi="ar-SA"/>
              </w:rPr>
              <w:t xml:space="preserve">，得</w:t>
            </w:r>
            <w:r>
              <w:rPr>
                <w:rFonts w:hint="eastAsia" w:ascii="宋体" w:hAnsi="宋体" w:eastAsia="宋体" w:cs="宋体"/>
                <w:color w:val="auto"/>
                <w:sz w:val="24"/>
                <w:szCs w:val="24"/>
                <w:highlight w:val="none"/>
                <w:lang w:val="en-US" w:eastAsia="zh-CN" w:bidi="ar-SA"/>
              </w:rPr>
              <w:t xml:space="preserve">2分。</w:t>
            </w:r>
            <w:r/>
          </w:p>
          <w:p>
            <w:pPr>
              <w:pStyle w:val="1054"/>
              <w:jc w:val="both"/>
              <w:spacing w:line="360" w:lineRule="auto"/>
              <w:widowControl/>
              <w:rPr>
                <w:color w:val="auto"/>
                <w:sz w:val="24"/>
                <w:szCs w:val="24"/>
                <w:highlight w:val="none"/>
              </w:rPr>
            </w:pPr>
            <w:r>
              <w:rPr>
                <w:rFonts w:hint="eastAsia" w:ascii="宋体" w:hAnsi="宋体" w:eastAsia="宋体" w:cs="宋体"/>
                <w:color w:val="auto"/>
                <w:sz w:val="24"/>
                <w:szCs w:val="24"/>
                <w:highlight w:val="none"/>
                <w:lang w:val="en-US" w:eastAsia="zh-CN" w:bidi="ar-SA"/>
              </w:rPr>
              <w:t xml:space="preserve">备注：以上人员配备应提供人员相关资格证书复印件及</w:t>
            </w:r>
            <w:r>
              <w:rPr>
                <w:rFonts w:hint="eastAsia" w:ascii="宋体" w:hAnsi="宋体" w:cs="宋体"/>
                <w:color w:val="auto"/>
                <w:sz w:val="24"/>
                <w:szCs w:val="24"/>
                <w:highlight w:val="none"/>
                <w:lang w:val="en-US" w:eastAsia="zh-CN" w:bidi="ar-SA"/>
              </w:rPr>
              <w:t xml:space="preserve">2026年1-3月任意一个月</w:t>
            </w:r>
            <w:r>
              <w:rPr>
                <w:rFonts w:hint="eastAsia" w:ascii="宋体" w:hAnsi="宋体" w:eastAsia="宋体" w:cs="宋体"/>
                <w:color w:val="auto"/>
                <w:sz w:val="24"/>
                <w:szCs w:val="24"/>
                <w:highlight w:val="none"/>
                <w:lang w:val="en-US" w:eastAsia="zh-CN" w:bidi="ar-SA"/>
              </w:rPr>
              <w:t xml:space="preserve">有效的社保缴纳证明（须明确缴费月份、个人姓名、缴费单位且加盖社保中心章或社保中心参保缴费证明电子专用章）</w:t>
            </w:r>
            <w:r/>
          </w:p>
        </w:tc>
      </w:tr>
    </w:tbl>
    <w:p>
      <w:pPr>
        <w:pStyle w:val="985"/>
        <w:ind w:left="0"/>
        <w:rPr>
          <w:rFonts w:hint="eastAsia"/>
          <w:color w:val="auto"/>
          <w:highlight w:val="none"/>
        </w:rPr>
      </w:pPr>
      <w:r>
        <w:rPr>
          <w:rFonts w:hint="eastAsia"/>
          <w:color w:val="auto"/>
          <w:highlight w:val="none"/>
        </w:rPr>
      </w:r>
      <w:r/>
    </w:p>
    <w:p>
      <w:pPr>
        <w:ind w:firstLine="482"/>
        <w:spacing w:line="320" w:lineRule="exact"/>
        <w:rPr>
          <w:rFonts w:hint="eastAsia" w:ascii="宋体" w:hAnsi="宋体"/>
          <w:b/>
          <w:color w:val="auto"/>
          <w:sz w:val="24"/>
          <w:highlight w:val="none"/>
        </w:rPr>
      </w:pPr>
      <w:r>
        <w:rPr>
          <w:rFonts w:hint="eastAsia" w:ascii="宋体" w:hAnsi="宋体"/>
          <w:b/>
          <w:color w:val="auto"/>
          <w:sz w:val="24"/>
          <w:highlight w:val="none"/>
        </w:rPr>
        <w:t xml:space="preserve">3.技术方案（</w:t>
      </w:r>
      <w:r>
        <w:rPr>
          <w:rFonts w:hint="eastAsia" w:ascii="宋体" w:hAnsi="宋体"/>
          <w:b/>
          <w:color w:val="auto"/>
          <w:sz w:val="24"/>
          <w:highlight w:val="none"/>
          <w:lang w:val="en-US" w:eastAsia="zh-CN"/>
        </w:rPr>
        <w:t xml:space="preserve">40</w:t>
      </w:r>
      <w:r>
        <w:rPr>
          <w:rFonts w:hint="eastAsia" w:ascii="宋体" w:hAnsi="宋体"/>
          <w:b/>
          <w:color w:val="auto"/>
          <w:sz w:val="24"/>
          <w:highlight w:val="none"/>
        </w:rPr>
        <w:t xml:space="preserve">分）</w:t>
      </w:r>
      <w:r/>
    </w:p>
    <w:tbl>
      <w:tblPr>
        <w:tblStyle w:val="977"/>
        <w:tblW w:w="45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7875"/>
      </w:tblGrid>
      <w:tr>
        <w:trPr>
          <w:jc w:val="center"/>
          <w:trHeight w:val="132"/>
        </w:trPr>
        <w:tc>
          <w:tcPr>
            <w:tcW w:w="685" w:type="pct"/>
            <w:vAlign w:val="center"/>
            <w:textDirection w:val="lrTb"/>
            <w:noWrap w:val="false"/>
          </w:tcPr>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lang w:val="en-US" w:eastAsia="zh-CN"/>
              </w:rPr>
              <w:t xml:space="preserve">运行维护</w:t>
            </w:r>
            <w:r>
              <w:rPr>
                <w:rFonts w:hint="eastAsia" w:ascii="宋体" w:hAnsi="宋体" w:cs="仿宋_GB2312"/>
                <w:bCs/>
                <w:color w:val="auto"/>
                <w:spacing w:val="7"/>
                <w:sz w:val="24"/>
                <w:szCs w:val="24"/>
                <w:highlight w:val="none"/>
              </w:rPr>
              <w:t xml:space="preserve">工作的程序与方法</w:t>
            </w:r>
            <w:r/>
          </w:p>
          <w:p>
            <w:pPr>
              <w:contextualSpacing/>
              <w:jc w:val="center"/>
              <w:spacing w:line="360" w:lineRule="auto"/>
              <w:rPr>
                <w:rFonts w:hint="eastAsia" w:ascii="宋体" w:hAnsi="宋体" w:cs="宋体"/>
                <w:color w:val="auto"/>
                <w:sz w:val="24"/>
                <w:szCs w:val="24"/>
                <w:highlight w:val="none"/>
              </w:rPr>
            </w:pPr>
            <w:r>
              <w:rPr>
                <w:rFonts w:hint="eastAsia" w:ascii="宋体" w:hAnsi="宋体" w:cs="仿宋_GB2312"/>
                <w:bCs/>
                <w:color w:val="auto"/>
                <w:spacing w:val="7"/>
                <w:sz w:val="24"/>
                <w:szCs w:val="24"/>
                <w:highlight w:val="none"/>
              </w:rPr>
              <w:t xml:space="preserve">（</w:t>
            </w:r>
            <w:r>
              <w:rPr>
                <w:rFonts w:hint="eastAsia" w:ascii="宋体" w:hAnsi="宋体" w:cs="仿宋_GB2312"/>
                <w:bCs/>
                <w:color w:val="auto"/>
                <w:spacing w:val="7"/>
                <w:sz w:val="24"/>
                <w:szCs w:val="24"/>
                <w:highlight w:val="none"/>
                <w:lang w:val="en-US" w:eastAsia="zh-CN"/>
              </w:rPr>
              <w:t xml:space="preserve">15</w:t>
            </w:r>
            <w:r>
              <w:rPr>
                <w:rFonts w:hint="eastAsia" w:ascii="宋体" w:hAnsi="宋体" w:cs="仿宋_GB2312"/>
                <w:bCs/>
                <w:color w:val="auto"/>
                <w:spacing w:val="7"/>
                <w:sz w:val="24"/>
                <w:szCs w:val="24"/>
                <w:highlight w:val="none"/>
              </w:rPr>
              <w:t xml:space="preserve">分）</w:t>
            </w:r>
            <w:r/>
          </w:p>
        </w:tc>
        <w:tc>
          <w:tcPr>
            <w:tcW w:w="4314" w:type="pct"/>
            <w:vAlign w:val="center"/>
            <w:textDirection w:val="lrTb"/>
            <w:noWrap w:val="false"/>
          </w:tcPr>
          <w:p>
            <w:pPr>
              <w:pStyle w:val="1054"/>
              <w:jc w:val="both"/>
              <w:spacing w:line="360" w:lineRule="auto"/>
              <w:widowControl/>
              <w:rPr>
                <w:rFonts w:ascii="宋体" w:hAnsi="宋体" w:cs="宋体"/>
                <w:color w:val="auto"/>
                <w:sz w:val="24"/>
                <w:szCs w:val="24"/>
                <w:highlight w:val="none"/>
              </w:rPr>
            </w:pPr>
            <w:r>
              <w:rPr>
                <w:rFonts w:hint="eastAsia" w:ascii="宋体" w:hAnsi="宋体" w:cs="仿宋_GB2312"/>
                <w:bCs/>
                <w:color w:val="auto"/>
                <w:spacing w:val="7"/>
                <w:sz w:val="24"/>
                <w:szCs w:val="24"/>
                <w:highlight w:val="none"/>
                <w:lang w:val="en-US" w:eastAsia="zh-CN"/>
              </w:rPr>
              <w:t xml:space="preserve">运行维护</w:t>
            </w:r>
            <w:r>
              <w:rPr>
                <w:rFonts w:hint="eastAsia" w:ascii="宋体" w:hAnsi="宋体" w:cs="仿宋_GB2312"/>
                <w:bCs/>
                <w:color w:val="auto"/>
                <w:spacing w:val="7"/>
                <w:sz w:val="24"/>
                <w:szCs w:val="24"/>
                <w:highlight w:val="none"/>
              </w:rPr>
              <w:t xml:space="preserve">工作</w:t>
            </w:r>
            <w:r>
              <w:rPr>
                <w:rFonts w:hint="eastAsia" w:ascii="宋体" w:hAnsi="宋体" w:cs="宋体"/>
                <w:color w:val="auto"/>
                <w:sz w:val="24"/>
                <w:szCs w:val="24"/>
                <w:highlight w:val="none"/>
              </w:rPr>
              <w:t xml:space="preserve">的程序与方法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运维</w:t>
            </w:r>
            <w:r>
              <w:rPr>
                <w:rFonts w:hint="eastAsia" w:ascii="宋体" w:hAnsi="宋体" w:cs="宋体"/>
                <w:color w:val="auto"/>
                <w:sz w:val="24"/>
                <w:szCs w:val="24"/>
                <w:highlight w:val="none"/>
              </w:rPr>
              <w:t xml:space="preserve">工作的目标、内容、程序与方法的可行性、针对性和可靠性等方面进行评分。</w:t>
            </w:r>
            <w:r/>
          </w:p>
          <w:p>
            <w:pPr>
              <w:pStyle w:val="1054"/>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阐述完整清晰、有针对性、可操作性强的，得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p>
            <w:pPr>
              <w:pStyle w:val="1054"/>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阐述较为完整清晰、针对性、可操作性较强的，得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p>
          <w:p>
            <w:pPr>
              <w:pStyle w:val="1054"/>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阐述不够完整清晰、有针对性、可操作性一般的，得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pStyle w:val="1054"/>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w:t>
            </w:r>
            <w:r>
              <w:rPr>
                <w:rFonts w:hint="eastAsia" w:ascii="宋体" w:hAnsi="宋体" w:cs="宋体"/>
                <w:color w:val="auto"/>
                <w:sz w:val="24"/>
                <w:szCs w:val="24"/>
                <w:highlight w:val="none"/>
                <w:lang w:val="en-US" w:eastAsia="zh-CN"/>
              </w:rPr>
              <w:t xml:space="preserve">简单</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没有</w:t>
            </w:r>
            <w:r>
              <w:rPr>
                <w:rFonts w:hint="eastAsia" w:ascii="宋体" w:hAnsi="宋体" w:cs="宋体"/>
                <w:color w:val="auto"/>
                <w:sz w:val="24"/>
                <w:szCs w:val="24"/>
                <w:highlight w:val="none"/>
              </w:rPr>
              <w:t xml:space="preserve">针对性、可操作性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360" w:lineRule="auto"/>
              <w:rPr>
                <w:rFonts w:ascii="宋体" w:hAnsi="宋体"/>
                <w:color w:val="auto"/>
                <w:sz w:val="24"/>
                <w:szCs w:val="24"/>
                <w:highlight w:val="none"/>
                <w:lang w:bidi="en-US"/>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未提供本项目</w:t>
            </w:r>
            <w:r>
              <w:rPr>
                <w:rFonts w:hint="eastAsia" w:ascii="宋体" w:hAnsi="宋体" w:cs="仿宋_GB2312"/>
                <w:bCs/>
                <w:color w:val="auto"/>
                <w:spacing w:val="7"/>
                <w:sz w:val="24"/>
                <w:szCs w:val="24"/>
                <w:highlight w:val="none"/>
                <w:lang w:val="en-US" w:eastAsia="zh-CN"/>
              </w:rPr>
              <w:t xml:space="preserve">运行维护</w:t>
            </w:r>
            <w:r>
              <w:rPr>
                <w:rFonts w:hint="eastAsia" w:ascii="宋体" w:hAnsi="宋体" w:cs="宋体"/>
                <w:color w:val="auto"/>
                <w:sz w:val="24"/>
                <w:szCs w:val="24"/>
                <w:highlight w:val="none"/>
              </w:rPr>
              <w:t xml:space="preserve">工作的程序与方法的，不得分。</w:t>
            </w:r>
            <w:r/>
          </w:p>
        </w:tc>
      </w:tr>
      <w:tr>
        <w:trPr>
          <w:jc w:val="center"/>
          <w:trHeight w:val="132"/>
        </w:trPr>
        <w:tc>
          <w:tcPr>
            <w:tcW w:w="685" w:type="pct"/>
            <w:vAlign w:val="center"/>
            <w:textDirection w:val="lrTb"/>
            <w:noWrap w:val="false"/>
          </w:tcPr>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lang w:val="en-US" w:eastAsia="zh-CN"/>
              </w:rPr>
              <w:t xml:space="preserve">运行维护工作</w:t>
            </w:r>
            <w:r>
              <w:rPr>
                <w:rFonts w:hint="eastAsia" w:ascii="宋体" w:hAnsi="宋体" w:cs="仿宋_GB2312"/>
                <w:bCs/>
                <w:color w:val="auto"/>
                <w:spacing w:val="7"/>
                <w:sz w:val="24"/>
                <w:szCs w:val="24"/>
                <w:highlight w:val="none"/>
              </w:rPr>
              <w:t xml:space="preserve">服务的目标及保证措施</w:t>
            </w:r>
            <w:r/>
          </w:p>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rPr>
              <w:t xml:space="preserve">（10分）</w:t>
            </w:r>
            <w:r/>
          </w:p>
        </w:tc>
        <w:tc>
          <w:tcPr>
            <w:tcW w:w="4314" w:type="pct"/>
            <w:vAlign w:val="center"/>
            <w:textDirection w:val="lrTb"/>
            <w:noWrap w:val="false"/>
          </w:tcPr>
          <w:p>
            <w:pPr>
              <w:pStyle w:val="1054"/>
              <w:jc w:val="both"/>
              <w:spacing w:line="360" w:lineRule="auto"/>
              <w:widowControl/>
              <w:rPr>
                <w:rFonts w:ascii="宋体" w:hAnsi="宋体"/>
                <w:color w:val="auto"/>
                <w:sz w:val="24"/>
                <w:szCs w:val="24"/>
                <w:highlight w:val="none"/>
              </w:rPr>
            </w:pPr>
            <w:r>
              <w:rPr>
                <w:rFonts w:hint="eastAsia" w:ascii="宋体" w:hAnsi="宋体" w:cs="仿宋_GB2312"/>
                <w:bCs/>
                <w:color w:val="auto"/>
                <w:spacing w:val="7"/>
                <w:sz w:val="24"/>
                <w:szCs w:val="24"/>
                <w:highlight w:val="none"/>
                <w:lang w:val="en-US" w:eastAsia="zh-CN"/>
              </w:rPr>
              <w:t xml:space="preserve">运行维护工作</w:t>
            </w:r>
            <w:r>
              <w:rPr>
                <w:rFonts w:hint="eastAsia" w:ascii="宋体" w:hAnsi="宋体" w:cs="宋体"/>
                <w:color w:val="auto"/>
                <w:sz w:val="24"/>
                <w:szCs w:val="24"/>
                <w:highlight w:val="none"/>
              </w:rPr>
              <w:t xml:space="preserve">服务的目标及保证措施项目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进度计划</w:t>
            </w:r>
            <w:r>
              <w:rPr>
                <w:rFonts w:hint="eastAsia" w:ascii="宋体" w:hAnsi="宋体" w:cs="宋体"/>
                <w:color w:val="auto"/>
                <w:sz w:val="24"/>
                <w:szCs w:val="24"/>
                <w:highlight w:val="none"/>
                <w:lang w:val="en-US" w:eastAsia="zh-CN"/>
              </w:rPr>
              <w:t xml:space="preserve">安排</w:t>
            </w:r>
            <w:r>
              <w:rPr>
                <w:rFonts w:hint="eastAsia" w:ascii="宋体" w:hAnsi="宋体" w:cs="宋体"/>
                <w:color w:val="auto"/>
                <w:sz w:val="24"/>
                <w:szCs w:val="24"/>
                <w:highlight w:val="none"/>
              </w:rPr>
              <w:t xml:space="preserve">、安全生产管理、质量与服务保证措施、监测数据的处理、系统预警及响应、人工检查等方面进行评分。</w:t>
            </w:r>
            <w:r/>
          </w:p>
          <w:p>
            <w:pPr>
              <w:pStyle w:val="1054"/>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阐述完整清晰、有针对性、可操作性强的，得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1054"/>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阐述较为完整清晰、针对性、可操作性较强的，得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pStyle w:val="1054"/>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阐述不够完整清晰、有针对性、可操作性一般的，得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未提供本项目</w:t>
            </w:r>
            <w:r>
              <w:rPr>
                <w:rFonts w:hint="eastAsia" w:ascii="宋体" w:hAnsi="宋体" w:cs="仿宋_GB2312"/>
                <w:bCs/>
                <w:color w:val="auto"/>
                <w:spacing w:val="7"/>
                <w:sz w:val="24"/>
                <w:szCs w:val="24"/>
                <w:highlight w:val="none"/>
                <w:lang w:val="en-US" w:eastAsia="zh-CN"/>
              </w:rPr>
              <w:t xml:space="preserve">运行维护</w:t>
            </w:r>
            <w:r>
              <w:rPr>
                <w:rFonts w:hint="eastAsia" w:ascii="宋体" w:hAnsi="宋体" w:cs="宋体"/>
                <w:color w:val="auto"/>
                <w:sz w:val="24"/>
                <w:szCs w:val="24"/>
                <w:highlight w:val="none"/>
              </w:rPr>
              <w:t xml:space="preserve">工作的程序与方法的，不得分。</w:t>
            </w:r>
            <w:r/>
          </w:p>
        </w:tc>
      </w:tr>
      <w:tr>
        <w:trPr>
          <w:jc w:val="center"/>
          <w:trHeight w:val="132"/>
        </w:trPr>
        <w:tc>
          <w:tcPr>
            <w:tcW w:w="685" w:type="pct"/>
            <w:vAlign w:val="center"/>
            <w:textDirection w:val="lrTb"/>
            <w:noWrap w:val="false"/>
          </w:tcPr>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rPr>
              <w:t xml:space="preserve">本项目的重点和难点分析及对策措施（</w:t>
            </w:r>
            <w:r>
              <w:rPr>
                <w:rFonts w:hint="eastAsia" w:ascii="宋体" w:hAnsi="宋体" w:cs="仿宋_GB2312"/>
                <w:bCs/>
                <w:color w:val="auto"/>
                <w:spacing w:val="7"/>
                <w:sz w:val="24"/>
                <w:szCs w:val="24"/>
                <w:highlight w:val="none"/>
                <w:lang w:val="en-US" w:eastAsia="zh-CN"/>
              </w:rPr>
              <w:t xml:space="preserve">10</w:t>
            </w:r>
            <w:r>
              <w:rPr>
                <w:rFonts w:hint="eastAsia" w:ascii="宋体" w:hAnsi="宋体" w:cs="仿宋_GB2312"/>
                <w:bCs/>
                <w:color w:val="auto"/>
                <w:spacing w:val="7"/>
                <w:sz w:val="24"/>
                <w:szCs w:val="24"/>
                <w:highlight w:val="none"/>
              </w:rPr>
              <w:t xml:space="preserve">分）</w:t>
            </w:r>
            <w:r/>
          </w:p>
        </w:tc>
        <w:tc>
          <w:tcPr>
            <w:tcW w:w="4314" w:type="pct"/>
            <w:vAlign w:val="center"/>
            <w:textDirection w:val="lrTb"/>
            <w:noWrap w:val="false"/>
          </w:tcPr>
          <w:p>
            <w:pPr>
              <w:pStyle w:val="1054"/>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本项目的重点和难点分析及对策措施根据重点和难点分析及对策措施进行评分。 </w:t>
            </w:r>
            <w:r/>
          </w:p>
          <w:p>
            <w:pPr>
              <w:pStyle w:val="1054"/>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阐述完整清晰、有针对性、可操作性强的，得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1054"/>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阐述较为完整清晰、针对性、可操作性较强的，得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pStyle w:val="1054"/>
              <w:jc w:val="both"/>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阐述不够完整清晰、有针对性、可操作性一般的，得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未提供本项目</w:t>
            </w:r>
            <w:r>
              <w:rPr>
                <w:rFonts w:hint="eastAsia" w:ascii="宋体" w:hAnsi="宋体" w:cs="仿宋_GB2312"/>
                <w:bCs/>
                <w:color w:val="auto"/>
                <w:spacing w:val="7"/>
                <w:sz w:val="24"/>
                <w:szCs w:val="24"/>
                <w:highlight w:val="none"/>
                <w:lang w:val="en-US" w:eastAsia="zh-CN"/>
              </w:rPr>
              <w:t xml:space="preserve">运行维护</w:t>
            </w:r>
            <w:r>
              <w:rPr>
                <w:rFonts w:hint="eastAsia" w:ascii="宋体" w:hAnsi="宋体" w:cs="宋体"/>
                <w:color w:val="auto"/>
                <w:sz w:val="24"/>
                <w:szCs w:val="24"/>
                <w:highlight w:val="none"/>
              </w:rPr>
              <w:t xml:space="preserve">工作的程序与方法的，不得分。</w:t>
            </w:r>
            <w:r/>
          </w:p>
        </w:tc>
      </w:tr>
      <w:tr>
        <w:trPr>
          <w:jc w:val="center"/>
          <w:trHeight w:val="132"/>
        </w:trPr>
        <w:tc>
          <w:tcPr>
            <w:tcW w:w="685" w:type="pct"/>
            <w:vAlign w:val="center"/>
            <w:textDirection w:val="lrTb"/>
            <w:noWrap w:val="false"/>
          </w:tcPr>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rPr>
              <w:t xml:space="preserve">检测设备设置</w:t>
            </w:r>
            <w:r/>
          </w:p>
          <w:p>
            <w:pPr>
              <w:contextualSpacing/>
              <w:jc w:val="center"/>
              <w:spacing w:line="360" w:lineRule="auto"/>
              <w:rPr>
                <w:rFonts w:hint="eastAsia" w:ascii="宋体" w:hAnsi="宋体" w:cs="仿宋_GB2312"/>
                <w:bCs/>
                <w:color w:val="auto"/>
                <w:spacing w:val="7"/>
                <w:sz w:val="24"/>
                <w:szCs w:val="24"/>
                <w:highlight w:val="none"/>
              </w:rPr>
            </w:pPr>
            <w:r>
              <w:rPr>
                <w:rFonts w:hint="eastAsia" w:ascii="宋体" w:hAnsi="宋体" w:cs="仿宋_GB2312"/>
                <w:bCs/>
                <w:color w:val="auto"/>
                <w:spacing w:val="7"/>
                <w:sz w:val="24"/>
                <w:szCs w:val="24"/>
                <w:highlight w:val="none"/>
              </w:rPr>
              <w:t xml:space="preserve">（5分）</w:t>
            </w:r>
            <w:r/>
          </w:p>
        </w:tc>
        <w:tc>
          <w:tcPr>
            <w:tcW w:w="4314" w:type="pct"/>
            <w:vAlign w:val="center"/>
            <w:textDirection w:val="lrTb"/>
            <w:noWrap w:val="false"/>
          </w:tcPr>
          <w:p>
            <w:pPr>
              <w:pStyle w:val="1054"/>
              <w:jc w:val="both"/>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评委根据供应商仪器配备情况进行比较，</w:t>
            </w:r>
            <w:r/>
          </w:p>
          <w:p>
            <w:pPr>
              <w:pStyle w:val="1054"/>
              <w:jc w:val="both"/>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检测</w:t>
            </w:r>
            <w:r>
              <w:rPr>
                <w:rFonts w:hint="eastAsia" w:ascii="宋体" w:hAnsi="宋体" w:cs="宋体"/>
                <w:color w:val="auto"/>
                <w:sz w:val="24"/>
                <w:szCs w:val="24"/>
                <w:highlight w:val="none"/>
                <w:lang w:val="zh-CN"/>
              </w:rPr>
              <w:t xml:space="preserve">设备仪器先进，设备</w:t>
            </w:r>
            <w:r>
              <w:rPr>
                <w:rFonts w:hint="eastAsia" w:ascii="宋体" w:hAnsi="宋体" w:cs="宋体"/>
                <w:color w:val="auto"/>
                <w:sz w:val="24"/>
                <w:szCs w:val="24"/>
                <w:highlight w:val="none"/>
              </w:rPr>
              <w:t xml:space="preserve">包含全面，符合项目需求，</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分；</w:t>
            </w:r>
            <w:r/>
          </w:p>
          <w:p>
            <w:pPr>
              <w:pStyle w:val="1054"/>
              <w:jc w:val="both"/>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检测</w:t>
            </w:r>
            <w:r>
              <w:rPr>
                <w:rFonts w:hint="eastAsia" w:ascii="宋体" w:hAnsi="宋体" w:cs="宋体"/>
                <w:color w:val="auto"/>
                <w:sz w:val="24"/>
                <w:szCs w:val="24"/>
                <w:highlight w:val="none"/>
                <w:lang w:val="zh-CN"/>
              </w:rPr>
              <w:t xml:space="preserve">设备仪器</w:t>
            </w:r>
            <w:r>
              <w:rPr>
                <w:rFonts w:hint="eastAsia" w:ascii="宋体" w:hAnsi="宋体" w:cs="宋体"/>
                <w:color w:val="auto"/>
                <w:sz w:val="24"/>
                <w:szCs w:val="24"/>
                <w:highlight w:val="none"/>
              </w:rPr>
              <w:t xml:space="preserve">较</w:t>
            </w:r>
            <w:r>
              <w:rPr>
                <w:rFonts w:hint="eastAsia" w:ascii="宋体" w:hAnsi="宋体" w:cs="宋体"/>
                <w:color w:val="auto"/>
                <w:sz w:val="24"/>
                <w:szCs w:val="24"/>
                <w:highlight w:val="none"/>
                <w:lang w:val="zh-CN"/>
              </w:rPr>
              <w:t xml:space="preserve">先进，设备</w:t>
            </w:r>
            <w:r>
              <w:rPr>
                <w:rFonts w:hint="eastAsia" w:ascii="宋体" w:hAnsi="宋体" w:cs="宋体"/>
                <w:color w:val="auto"/>
                <w:sz w:val="24"/>
                <w:szCs w:val="24"/>
                <w:highlight w:val="none"/>
              </w:rPr>
              <w:t xml:space="preserve">配置有缺失，</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分；</w:t>
            </w:r>
            <w:r/>
          </w:p>
          <w:p>
            <w:pPr>
              <w:pStyle w:val="1054"/>
              <w:jc w:val="both"/>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检测</w:t>
            </w:r>
            <w:r>
              <w:rPr>
                <w:rFonts w:hint="eastAsia" w:ascii="宋体" w:hAnsi="宋体" w:cs="宋体"/>
                <w:color w:val="auto"/>
                <w:sz w:val="24"/>
                <w:szCs w:val="24"/>
                <w:highlight w:val="none"/>
                <w:lang w:val="zh-CN"/>
              </w:rPr>
              <w:t xml:space="preserve">设备仪器</w:t>
            </w:r>
            <w:r>
              <w:rPr>
                <w:rFonts w:hint="eastAsia" w:ascii="宋体" w:hAnsi="宋体" w:cs="宋体"/>
                <w:color w:val="auto"/>
                <w:sz w:val="24"/>
                <w:szCs w:val="24"/>
                <w:highlight w:val="none"/>
              </w:rPr>
              <w:t xml:space="preserve">简单</w:t>
            </w:r>
            <w:r>
              <w:rPr>
                <w:rFonts w:hint="eastAsia" w:ascii="宋体" w:hAnsi="宋体" w:cs="宋体"/>
                <w:color w:val="auto"/>
                <w:sz w:val="24"/>
                <w:szCs w:val="24"/>
                <w:highlight w:val="none"/>
                <w:lang w:val="zh-CN"/>
              </w:rPr>
              <w:t xml:space="preserve">，设备</w:t>
            </w:r>
            <w:r>
              <w:rPr>
                <w:rFonts w:hint="eastAsia" w:ascii="宋体" w:hAnsi="宋体" w:cs="宋体"/>
                <w:color w:val="auto"/>
                <w:sz w:val="24"/>
                <w:szCs w:val="24"/>
                <w:highlight w:val="none"/>
              </w:rPr>
              <w:t xml:space="preserve">配置不符合项目需求，</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分；</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）不提供不得分。</w:t>
            </w:r>
            <w:r/>
          </w:p>
        </w:tc>
      </w:tr>
    </w:tbl>
    <w:p>
      <w:pPr>
        <w:ind w:firstLine="482"/>
        <w:spacing w:line="480" w:lineRule="exact"/>
        <w:tabs>
          <w:tab w:val="left" w:pos="2850" w:leader="none"/>
          <w:tab w:val="center" w:pos="4153" w:leader="none"/>
        </w:tabs>
        <w:rPr>
          <w:rFonts w:hint="eastAsia" w:ascii="宋体" w:hAnsi="宋体"/>
          <w:color w:val="auto"/>
          <w:sz w:val="24"/>
          <w:highlight w:val="none"/>
        </w:rPr>
      </w:pPr>
      <w:r>
        <w:rPr>
          <w:rFonts w:ascii="宋体" w:hAnsi="宋体"/>
          <w:b/>
          <w:color w:val="auto"/>
          <w:sz w:val="24"/>
          <w:highlight w:val="none"/>
        </w:rPr>
        <w:t xml:space="preserve">注：</w:t>
      </w:r>
      <w:r>
        <w:rPr>
          <w:rFonts w:ascii="宋体" w:hAnsi="宋体"/>
          <w:color w:val="auto"/>
          <w:sz w:val="24"/>
          <w:highlight w:val="none"/>
        </w:rPr>
        <w:t xml:space="preserve">1、以上评分标准中评分的每一条，各投标单位均应提供相关的资料。</w:t>
      </w:r>
      <w:r/>
    </w:p>
    <w:p>
      <w:pPr>
        <w:numPr>
          <w:ilvl w:val="0"/>
          <w:numId w:val="5"/>
        </w:numPr>
        <w:ind w:firstLine="960"/>
        <w:spacing w:line="360" w:lineRule="auto"/>
        <w:rPr>
          <w:rFonts w:hint="eastAsia" w:ascii="宋体" w:hAnsi="宋体"/>
          <w:color w:val="auto"/>
          <w:sz w:val="24"/>
          <w:highlight w:val="none"/>
        </w:rPr>
      </w:pPr>
      <w:r>
        <w:rPr>
          <w:rFonts w:ascii="宋体" w:hAnsi="宋体"/>
          <w:color w:val="auto"/>
          <w:sz w:val="24"/>
          <w:highlight w:val="none"/>
        </w:rPr>
        <w:t xml:space="preserve">投标文件中如出现前后不一致时,评委会有权请投标人澄清说明。</w:t>
      </w:r>
      <w:r/>
    </w:p>
    <w:p>
      <w:pPr>
        <w:ind w:firstLine="420"/>
        <w:spacing w:line="360" w:lineRule="auto"/>
        <w:rPr>
          <w:rFonts w:hint="eastAsia" w:ascii="宋体" w:hAnsi="宋体"/>
          <w:b/>
          <w:color w:val="auto"/>
          <w:sz w:val="24"/>
          <w:highlight w:val="none"/>
        </w:rPr>
      </w:pPr>
      <w:r>
        <w:rPr>
          <w:rFonts w:ascii="宋体" w:hAnsi="宋体"/>
          <w:b/>
          <w:color w:val="auto"/>
          <w:sz w:val="24"/>
          <w:highlight w:val="none"/>
        </w:rPr>
        <w:t xml:space="preserve">三、推荐中标人:</w:t>
      </w:r>
      <w:r/>
    </w:p>
    <w:p>
      <w:pPr>
        <w:ind w:firstLine="420"/>
        <w:spacing w:line="360" w:lineRule="auto"/>
        <w:rPr>
          <w:rFonts w:hAnsi="宋体"/>
          <w:color w:val="auto"/>
          <w:sz w:val="24"/>
          <w:highlight w:val="none"/>
        </w:rPr>
      </w:pPr>
      <w:r>
        <w:rPr>
          <w:rFonts w:ascii="宋体" w:hAnsi="宋体"/>
          <w:color w:val="auto"/>
          <w:sz w:val="24"/>
          <w:highlight w:val="none"/>
        </w:rPr>
        <w:t xml:space="preserve">汇总上述各项分值（保留两位小数,小数点后第三位四舍五入），按总得分由高到低的顺序排列,综合得分最高的为中标人。</w:t>
      </w:r>
      <w:r>
        <w:rPr>
          <w:rFonts w:hAnsi="宋体"/>
          <w:color w:val="auto"/>
          <w:sz w:val="24"/>
          <w:highlight w:val="none"/>
        </w:rPr>
        <w:t xml:space="preserve">排名第一的投标人放弃中标，或因其他情形不具备中标条件的，采购人可依次确定排名在前的其他投标人为中标人，也可依法重新组织采购。</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特别说明：</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1.本项目同一投标人最多可投 2个</w:t>
      </w:r>
      <w:r>
        <w:rPr>
          <w:rFonts w:hint="eastAsia" w:ascii="宋体" w:hAnsi="宋体"/>
          <w:color w:val="auto"/>
          <w:sz w:val="24"/>
          <w:highlight w:val="none"/>
          <w:lang w:val="en-US" w:eastAsia="zh-CN"/>
        </w:rPr>
        <w:t xml:space="preserve">包段</w:t>
      </w:r>
      <w:r>
        <w:rPr>
          <w:rFonts w:hint="eastAsia" w:ascii="宋体" w:hAnsi="宋体"/>
          <w:color w:val="auto"/>
          <w:sz w:val="24"/>
          <w:highlight w:val="none"/>
        </w:rPr>
        <w:t xml:space="preserve">，开标、评标顺序按</w:t>
      </w:r>
      <w:r>
        <w:rPr>
          <w:rFonts w:hint="eastAsia" w:ascii="宋体" w:hAnsi="宋体"/>
          <w:color w:val="auto"/>
          <w:sz w:val="24"/>
          <w:highlight w:val="none"/>
          <w:lang w:val="en-US" w:eastAsia="zh-CN"/>
        </w:rPr>
        <w:t xml:space="preserve">包1</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包2</w:t>
      </w:r>
      <w:r>
        <w:rPr>
          <w:rFonts w:hint="eastAsia" w:ascii="宋体" w:hAnsi="宋体"/>
          <w:color w:val="auto"/>
          <w:sz w:val="24"/>
          <w:highlight w:val="none"/>
        </w:rPr>
        <w:t xml:space="preserve">顺序进行。</w:t>
      </w:r>
      <w:r/>
    </w:p>
    <w:p>
      <w:pPr>
        <w:ind w:firstLine="429"/>
        <w:jc w:val="left"/>
        <w:spacing w:line="360" w:lineRule="auto"/>
        <w:tabs>
          <w:tab w:val="left" w:pos="945" w:leader="none"/>
        </w:tabs>
        <w:rPr>
          <w:rFonts w:hint="eastAsia" w:ascii="宋体" w:hAnsi="宋体"/>
          <w:color w:val="auto"/>
          <w:sz w:val="24"/>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olor w:val="auto"/>
          <w:sz w:val="24"/>
          <w:highlight w:val="none"/>
        </w:rPr>
        <w:t xml:space="preserve">2.投标人在</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个标段中只能中1个标段，若某投标人在</w:t>
      </w:r>
      <w:r>
        <w:rPr>
          <w:rFonts w:hint="eastAsia" w:ascii="宋体" w:hAnsi="宋体"/>
          <w:color w:val="auto"/>
          <w:sz w:val="24"/>
          <w:highlight w:val="none"/>
          <w:lang w:val="en-US" w:eastAsia="zh-CN"/>
        </w:rPr>
        <w:t xml:space="preserve">包1</w:t>
      </w:r>
      <w:r>
        <w:rPr>
          <w:rFonts w:hint="eastAsia" w:ascii="宋体" w:hAnsi="宋体"/>
          <w:color w:val="auto"/>
          <w:sz w:val="24"/>
          <w:highlight w:val="none"/>
        </w:rPr>
        <w:t xml:space="preserve">推荐为排名第一的中标候选人，继续参与</w:t>
      </w:r>
      <w:r>
        <w:rPr>
          <w:rFonts w:hint="eastAsia" w:ascii="宋体" w:hAnsi="宋体"/>
          <w:color w:val="auto"/>
          <w:sz w:val="24"/>
          <w:highlight w:val="none"/>
          <w:lang w:val="en-US" w:eastAsia="zh-CN"/>
        </w:rPr>
        <w:t xml:space="preserve">包2</w:t>
      </w:r>
      <w:r>
        <w:rPr>
          <w:rFonts w:hint="eastAsia" w:ascii="宋体" w:hAnsi="宋体"/>
          <w:color w:val="auto"/>
          <w:sz w:val="24"/>
          <w:highlight w:val="none"/>
        </w:rPr>
        <w:t xml:space="preserve">的评标，但不参与</w:t>
      </w:r>
      <w:r>
        <w:rPr>
          <w:rFonts w:hint="eastAsia" w:ascii="宋体" w:hAnsi="宋体"/>
          <w:color w:val="auto"/>
          <w:sz w:val="24"/>
          <w:highlight w:val="none"/>
          <w:lang w:val="en-US" w:eastAsia="zh-CN"/>
        </w:rPr>
        <w:t xml:space="preserve">包2</w:t>
      </w:r>
      <w:r>
        <w:rPr>
          <w:rFonts w:hint="eastAsia" w:ascii="宋体" w:hAnsi="宋体"/>
          <w:color w:val="auto"/>
          <w:sz w:val="24"/>
          <w:highlight w:val="none"/>
        </w:rPr>
        <w:t xml:space="preserve">中标候选人的推荐，以此类推。</w:t>
      </w:r>
      <w:r/>
    </w:p>
    <w:p>
      <w:pPr>
        <w:ind w:firstLine="6686"/>
        <w:jc w:val="left"/>
        <w:spacing w:line="400" w:lineRule="exact"/>
        <w:rPr>
          <w:rFonts w:hint="eastAsia" w:ascii="宋体" w:hAnsi="宋体"/>
          <w:color w:val="auto"/>
          <w:sz w:val="24"/>
          <w:highlight w:val="none"/>
          <w:lang w:val="zh-CN"/>
        </w:rPr>
      </w:pPr>
      <w:r>
        <w:rPr>
          <w:rFonts w:hint="eastAsia" w:ascii="宋体" w:hAnsi="宋体" w:cs="宋体"/>
          <w:b/>
          <w:color w:val="auto"/>
          <w:sz w:val="30"/>
          <w:szCs w:val="30"/>
          <w:highlight w:val="none"/>
        </w:rPr>
        <w:br w:type="page" w:clear="all"/>
      </w:r>
      <w:bookmarkEnd w:id="3"/>
      <w:r/>
      <w:bookmarkEnd w:id="4"/>
      <w:r/>
      <w:r/>
    </w:p>
    <w:p>
      <w:pPr>
        <w:rPr>
          <w:color w:val="auto"/>
          <w:highlight w:val="none"/>
        </w:rPr>
      </w:pPr>
      <w:r>
        <w:rPr>
          <w:color w:val="auto"/>
          <w:highlight w:val="none"/>
        </w:rPr>
      </w:r>
      <w:r/>
    </w:p>
    <w:p>
      <w:pPr>
        <w:pStyle w:val="1030"/>
        <w:jc w:val="center"/>
        <w:spacing w:before="0" w:after="0" w:line="36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w:t>
      </w:r>
      <w:r>
        <w:rPr>
          <w:rFonts w:hint="eastAsia" w:ascii="宋体" w:hAnsi="宋体"/>
          <w:color w:val="auto"/>
          <w:sz w:val="30"/>
          <w:szCs w:val="30"/>
          <w:highlight w:val="none"/>
          <w:lang w:val="en-US" w:eastAsia="zh-CN"/>
        </w:rPr>
        <w:t xml:space="preserve">六</w:t>
      </w:r>
      <w:r>
        <w:rPr>
          <w:rFonts w:hint="eastAsia" w:ascii="宋体" w:hAnsi="宋体"/>
          <w:color w:val="auto"/>
          <w:sz w:val="30"/>
          <w:szCs w:val="30"/>
          <w:highlight w:val="none"/>
        </w:rPr>
        <w:t xml:space="preserve">章 投标文件格式</w:t>
      </w:r>
      <w:r/>
    </w:p>
    <w:p>
      <w:pPr>
        <w:jc w:val="left"/>
        <w:spacing w:line="360" w:lineRule="auto"/>
        <w:tabs>
          <w:tab w:val="left" w:pos="1515" w:leader="none"/>
        </w:tabs>
        <w:rPr>
          <w:rFonts w:hint="eastAsia" w:ascii="宋体" w:hAnsi="宋体"/>
          <w:color w:val="auto"/>
          <w:highlight w:val="none"/>
        </w:rPr>
        <w:sectPr>
          <w:footerReference w:type="default" r:id="rId12"/>
          <w:footnotePr/>
          <w:endnotePr/>
          <w:type w:val="continuous"/>
          <w:pgSz w:w="11906" w:h="16838" w:orient="portrait"/>
          <w:pgMar w:top="1440" w:right="1080" w:bottom="1440" w:left="1080" w:header="851" w:footer="992" w:gutter="0"/>
          <w:cols w:num="1" w:sep="0" w:space="720" w:equalWidth="1"/>
          <w:docGrid w:linePitch="360"/>
        </w:sectPr>
        <w:outlineLvl w:val="0"/>
      </w:pPr>
      <w:r>
        <w:rPr>
          <w:rFonts w:hint="eastAsia" w:ascii="宋体" w:hAnsi="宋体"/>
          <w:color w:val="auto"/>
          <w:highlight w:val="none"/>
        </w:rPr>
        <w:t xml:space="preserve">1、说明：对本章所有的投标书格式 ，投标方可根据自身情况进行补充和修改，但补充和修改不得造成与本格式内容有实质性的违背。</w:t>
      </w:r>
      <w:r/>
    </w:p>
    <w:p>
      <w:pPr>
        <w:pStyle w:val="1043"/>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投</w:t>
      </w:r>
      <w:r/>
    </w:p>
    <w:p>
      <w:pPr>
        <w:pStyle w:val="1043"/>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43"/>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标</w:t>
      </w:r>
      <w:r/>
    </w:p>
    <w:p>
      <w:pPr>
        <w:pStyle w:val="1043"/>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43"/>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文</w:t>
      </w:r>
      <w:r/>
    </w:p>
    <w:p>
      <w:pPr>
        <w:pStyle w:val="1043"/>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43"/>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件</w:t>
      </w:r>
      <w:r/>
    </w:p>
    <w:p>
      <w:pPr>
        <w:pStyle w:val="1043"/>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3"/>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3"/>
        <w:jc w:val="both"/>
        <w:spacing w:before="0" w:beforeAutospacing="0" w:after="0" w:afterAutospacing="0"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采购项目编号：</w:t>
      </w:r>
      <w:r/>
    </w:p>
    <w:p>
      <w:pPr>
        <w:pStyle w:val="1043"/>
        <w:jc w:val="both"/>
        <w:spacing w:before="0" w:beforeAutospacing="0" w:after="0" w:afterAutospacing="0" w:line="360" w:lineRule="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 xml:space="preserve">包段号：</w:t>
      </w:r>
      <w:r/>
    </w:p>
    <w:p>
      <w:pPr>
        <w:pStyle w:val="1043"/>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采购项目名称：</w:t>
      </w:r>
      <w:r>
        <w:rPr>
          <w:rFonts w:hint="eastAsia" w:ascii="仿宋" w:hAnsi="仿宋" w:eastAsia="仿宋" w:cs="仿宋"/>
          <w:color w:val="auto"/>
          <w:sz w:val="32"/>
          <w:szCs w:val="32"/>
          <w:highlight w:val="none"/>
          <w:lang w:eastAsia="zh-CN"/>
        </w:rPr>
        <w:t xml:space="preserve">2026年泰州市普通国省道桥梁隧道结构监测系统运行维护项目</w:t>
      </w:r>
      <w:r>
        <w:rPr>
          <w:rFonts w:hint="eastAsia" w:ascii="仿宋" w:hAnsi="仿宋" w:eastAsia="仿宋" w:cs="仿宋"/>
          <w:color w:val="auto"/>
          <w:sz w:val="32"/>
          <w:szCs w:val="32"/>
          <w:highlight w:val="none"/>
        </w:rPr>
        <w:t xml:space="preserve"> </w:t>
      </w:r>
      <w:r/>
    </w:p>
    <w:p>
      <w:pPr>
        <w:pStyle w:val="1043"/>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投标人：（单位盖章或电子签章）</w:t>
      </w:r>
      <w:r/>
    </w:p>
    <w:p>
      <w:pPr>
        <w:pStyle w:val="1043"/>
        <w:jc w:val="center"/>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20 年 月 日</w:t>
      </w:r>
      <w:r/>
    </w:p>
    <w:p>
      <w:pPr>
        <w:jc w:val="center"/>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rFonts w:hint="eastAsia" w:ascii="宋体" w:hAnsi="宋体"/>
          <w:b/>
          <w:color w:val="auto"/>
          <w:sz w:val="24"/>
          <w:highlight w:val="none"/>
        </w:rPr>
      </w:pPr>
      <w:r>
        <w:rPr>
          <w:rFonts w:hint="eastAsia" w:ascii="黑体" w:eastAsia="黑体"/>
          <w:bCs/>
          <w:color w:val="auto"/>
          <w:sz w:val="28"/>
          <w:szCs w:val="28"/>
          <w:highlight w:val="none"/>
        </w:rPr>
        <w:br w:type="page" w:clear="all"/>
      </w:r>
      <w:r>
        <w:rPr>
          <w:rFonts w:hint="eastAsia" w:ascii="宋体" w:hAnsi="宋体"/>
          <w:b/>
          <w:color w:val="auto"/>
          <w:sz w:val="32"/>
          <w:highlight w:val="none"/>
        </w:rPr>
        <w:t xml:space="preserve">投 标 函</w:t>
      </w:r>
      <w:r/>
    </w:p>
    <w:p>
      <w:pPr>
        <w:ind w:left="480"/>
        <w:rPr>
          <w:rFonts w:hint="eastAsia" w:ascii="宋体" w:hAnsi="宋体"/>
          <w:color w:val="auto"/>
          <w:sz w:val="24"/>
          <w:highlight w:val="none"/>
        </w:rPr>
      </w:pPr>
      <w:r>
        <w:rPr>
          <w:rFonts w:hint="eastAsia" w:ascii="宋体" w:hAnsi="宋体"/>
          <w:color w:val="auto"/>
          <w:sz w:val="24"/>
          <w:highlight w:val="none"/>
        </w:rPr>
      </w:r>
      <w:r/>
    </w:p>
    <w:p>
      <w:pPr>
        <w:pStyle w:val="1048"/>
        <w:ind w:left="0"/>
        <w:spacing w:after="0" w:line="360" w:lineRule="auto"/>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u w:val="single"/>
        </w:rPr>
        <w:t xml:space="preserve">泰州市公路事业发展中心</w:t>
      </w:r>
      <w:r>
        <w:rPr>
          <w:rFonts w:hint="eastAsia" w:ascii="仿宋" w:hAnsi="仿宋" w:eastAsia="仿宋" w:cs="仿宋"/>
          <w:bCs/>
          <w:iCs/>
          <w:color w:val="auto"/>
          <w:sz w:val="28"/>
          <w:szCs w:val="28"/>
          <w:highlight w:val="none"/>
        </w:rPr>
        <w:t xml:space="preserve">：</w:t>
      </w:r>
      <w:r/>
    </w:p>
    <w:p>
      <w:pPr>
        <w:pStyle w:val="1048"/>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iCs/>
          <w:color w:val="auto"/>
          <w:sz w:val="28"/>
          <w:szCs w:val="28"/>
          <w:highlight w:val="none"/>
        </w:rPr>
        <w:t xml:space="preserve">我方全面研究了</w:t>
      </w:r>
      <w:r>
        <w:rPr>
          <w:rFonts w:hint="eastAsia" w:ascii="仿宋" w:hAnsi="仿宋" w:eastAsia="仿宋" w:cs="仿宋"/>
          <w:b/>
          <w:bCs/>
          <w:iCs/>
          <w:color w:val="auto"/>
          <w:sz w:val="28"/>
          <w:szCs w:val="28"/>
          <w:highlight w:val="none"/>
          <w:u w:val="single"/>
          <w:lang w:val="en-US" w:eastAsia="zh-CN"/>
        </w:rPr>
        <w:t xml:space="preserve">    （项目编号） </w:t>
      </w:r>
      <w:r>
        <w:rPr>
          <w:rFonts w:hint="eastAsia" w:ascii="仿宋" w:hAnsi="仿宋" w:eastAsia="仿宋" w:cs="仿宋"/>
          <w:b/>
          <w:bCs/>
          <w:iCs/>
          <w:color w:val="auto"/>
          <w:sz w:val="28"/>
          <w:szCs w:val="28"/>
          <w:highlight w:val="none"/>
          <w:u w:val="single"/>
        </w:rPr>
        <w:t xml:space="preserve"> </w:t>
      </w:r>
      <w:r>
        <w:rPr>
          <w:rFonts w:hint="eastAsia" w:ascii="仿宋" w:hAnsi="仿宋" w:eastAsia="仿宋" w:cs="仿宋"/>
          <w:bCs/>
          <w:color w:val="auto"/>
          <w:sz w:val="28"/>
          <w:szCs w:val="28"/>
          <w:highlight w:val="none"/>
        </w:rPr>
        <w:t xml:space="preserve">项目招标文件，决定参加贵单位组织的本项目投标。</w:t>
      </w:r>
      <w:r/>
    </w:p>
    <w:p>
      <w:pPr>
        <w:pStyle w:val="1048"/>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1、我方自愿按照招标文件规定的各项要求向采购人提供所需服务。</w:t>
      </w:r>
      <w:r/>
    </w:p>
    <w:p>
      <w:pPr>
        <w:pStyle w:val="1048"/>
        <w:ind w:left="0" w:firstLine="600"/>
        <w:spacing w:after="0"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2、一旦我方中标，</w:t>
      </w:r>
      <w:r>
        <w:rPr>
          <w:rFonts w:hint="eastAsia" w:ascii="仿宋" w:hAnsi="仿宋" w:eastAsia="仿宋" w:cs="仿宋"/>
          <w:color w:val="auto"/>
          <w:sz w:val="28"/>
          <w:szCs w:val="28"/>
          <w:highlight w:val="none"/>
        </w:rPr>
        <w:t xml:space="preserve">我们将严格履行招标文件中规定的每一项要求，按期、按质、按量履行合同的义务。</w:t>
      </w:r>
      <w:r/>
    </w:p>
    <w:p>
      <w:pPr>
        <w:pStyle w:val="1029"/>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3．我们已详细审查全部招标文件，包括更正文件(如有)，对招标文件及更正公告(如有)无任何异议。我们完全理解并同意放弃对这方面有不明及误解的权力。</w:t>
      </w:r>
      <w:r/>
    </w:p>
    <w:p>
      <w:pPr>
        <w:pStyle w:val="1029"/>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4、我们同意按招标文件中的规定，本投标书的有效期限为自投标截止之日起</w:t>
      </w:r>
      <w:r>
        <w:rPr>
          <w:rFonts w:hint="eastAsia" w:ascii="仿宋" w:hAnsi="仿宋" w:eastAsia="仿宋" w:cs="仿宋"/>
          <w:color w:val="auto"/>
          <w:sz w:val="28"/>
          <w:szCs w:val="28"/>
          <w:highlight w:val="none"/>
          <w:u w:val="single"/>
        </w:rPr>
        <w:t xml:space="preserve">60 </w:t>
      </w:r>
      <w:r>
        <w:rPr>
          <w:rFonts w:hint="eastAsia" w:ascii="仿宋" w:hAnsi="仿宋" w:eastAsia="仿宋" w:cs="仿宋"/>
          <w:color w:val="auto"/>
          <w:sz w:val="28"/>
          <w:szCs w:val="28"/>
          <w:highlight w:val="none"/>
        </w:rPr>
        <w:t xml:space="preserve">天。</w:t>
      </w:r>
      <w:r/>
    </w:p>
    <w:p>
      <w:pPr>
        <w:pStyle w:val="1029"/>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5、我们愿意提供招标采购单位在招标文件中要求的所有资料。</w:t>
      </w:r>
      <w:r/>
    </w:p>
    <w:p>
      <w:pPr>
        <w:pStyle w:val="1029"/>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6、我们愿意遵守招标公告及招标文件中所列的收费标准。</w:t>
      </w:r>
      <w:r/>
    </w:p>
    <w:p>
      <w:pPr>
        <w:pStyle w:val="1029"/>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7、我们承诺该项投标在开标后的全过程中保持有效，不作任何更改和变动。</w:t>
      </w:r>
      <w:r/>
    </w:p>
    <w:p>
      <w:pPr>
        <w:pStyle w:val="1048"/>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8、我方愿意提供贵单位可能另外要求的，与投标有关的文件资料，并保证我方已提供和将要提供的文件资料是真实、准确的。</w:t>
      </w:r>
      <w:r/>
    </w:p>
    <w:p>
      <w:pPr>
        <w:pStyle w:val="1048"/>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投标人名称：        （盖章或电子签章）</w:t>
      </w:r>
      <w:r/>
    </w:p>
    <w:p>
      <w:pPr>
        <w:pStyle w:val="1048"/>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法定代表人或</w:t>
      </w:r>
      <w:r>
        <w:rPr>
          <w:rFonts w:hint="eastAsia" w:ascii="仿宋" w:hAnsi="仿宋" w:eastAsia="仿宋" w:cs="仿宋"/>
          <w:color w:val="auto"/>
          <w:sz w:val="28"/>
          <w:szCs w:val="28"/>
          <w:highlight w:val="none"/>
        </w:rPr>
        <w:t xml:space="preserve">委托</w:t>
      </w:r>
      <w:r>
        <w:rPr>
          <w:rFonts w:hint="eastAsia" w:ascii="仿宋" w:hAnsi="仿宋" w:eastAsia="仿宋" w:cs="仿宋"/>
          <w:bCs/>
          <w:color w:val="auto"/>
          <w:sz w:val="28"/>
          <w:szCs w:val="28"/>
          <w:highlight w:val="none"/>
        </w:rPr>
        <w:t xml:space="preserve">代理人（签字或电子签章）：</w:t>
      </w:r>
      <w:r/>
    </w:p>
    <w:p>
      <w:pPr>
        <w:pStyle w:val="1048"/>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w:t>
      </w:r>
      <w:r/>
    </w:p>
    <w:p>
      <w:pPr>
        <w:pStyle w:val="1048"/>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邮政编码：</w:t>
      </w:r>
      <w:r/>
    </w:p>
    <w:p>
      <w:pPr>
        <w:pStyle w:val="1048"/>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联系电话：</w:t>
      </w:r>
      <w:r/>
    </w:p>
    <w:p>
      <w:pPr>
        <w:pStyle w:val="1048"/>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    期：</w:t>
      </w:r>
      <w:r/>
    </w:p>
    <w:p>
      <w:pPr>
        <w:spacing w:line="440" w:lineRule="exact"/>
        <w:rPr>
          <w:rFonts w:hint="eastAsia" w:ascii="宋体" w:hAnsi="宋体" w:cs="宋体"/>
          <w:b/>
          <w:color w:val="auto"/>
          <w:szCs w:val="21"/>
          <w:highlight w:val="none"/>
        </w:rPr>
      </w:pPr>
      <w:r>
        <w:rPr>
          <w:rFonts w:hint="eastAsia" w:ascii="宋体" w:hAnsi="宋体"/>
          <w:bCs/>
          <w:color w:val="auto"/>
          <w:sz w:val="24"/>
          <w:highlight w:val="none"/>
        </w:rPr>
        <w:br w:type="page" w:clear="all"/>
      </w:r>
      <w:r/>
    </w:p>
    <w:p>
      <w:pPr>
        <w:pStyle w:val="1030"/>
        <w:jc w:val="center"/>
        <w:keepLines w:val="0"/>
        <w:keepNext w:val="0"/>
        <w:widowControl/>
        <w:rPr>
          <w:rFonts w:ascii="Segoe UI" w:hAnsi="Segoe UI" w:eastAsia="Segoe UI" w:cs="Segoe UI"/>
          <w:color w:val="auto"/>
          <w:sz w:val="44"/>
          <w:szCs w:val="44"/>
          <w:highlight w:val="none"/>
        </w:rPr>
      </w:pPr>
      <w:r>
        <w:rPr>
          <w:rStyle w:val="1000"/>
          <w:rFonts w:ascii="Segoe UI" w:hAnsi="Segoe UI" w:eastAsia="Segoe UI" w:cs="Segoe UI"/>
          <w:b w:val="0"/>
          <w:color w:val="auto"/>
          <w:sz w:val="44"/>
          <w:szCs w:val="44"/>
          <w:highlight w:val="none"/>
        </w:rPr>
        <w:t xml:space="preserve">开标一览表</w:t>
      </w:r>
      <w:r/>
    </w:p>
    <w:p>
      <w:pPr>
        <w:pStyle w:val="1043"/>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项目编号：</w:t>
      </w:r>
      <w:r/>
    </w:p>
    <w:p>
      <w:pPr>
        <w:pStyle w:val="1043"/>
        <w:rPr>
          <w:rFonts w:hint="default" w:ascii="Segoe UI" w:hAnsi="Segoe UI" w:eastAsia="宋体" w:cs="Segoe UI"/>
          <w:color w:val="auto"/>
          <w:sz w:val="27"/>
          <w:szCs w:val="27"/>
          <w:highlight w:val="none"/>
          <w:lang w:val="en-US" w:eastAsia="zh-CN"/>
        </w:rPr>
      </w:pPr>
      <w:r>
        <w:rPr>
          <w:rFonts w:hint="eastAsia" w:ascii="Segoe UI" w:hAnsi="Segoe UI" w:eastAsia="宋体" w:cs="Segoe UI"/>
          <w:color w:val="auto"/>
          <w:sz w:val="27"/>
          <w:szCs w:val="27"/>
          <w:highlight w:val="none"/>
          <w:lang w:val="en-US" w:eastAsia="zh-CN"/>
        </w:rPr>
        <w:t xml:space="preserve">包号：</w:t>
      </w:r>
      <w:r/>
    </w:p>
    <w:p>
      <w:pPr>
        <w:pStyle w:val="1043"/>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货币单位：人民币元</w:t>
      </w:r>
      <w:r/>
    </w:p>
    <w:tbl>
      <w:tblPr>
        <w:tblStyle w:val="97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43"/>
              <w:rPr>
                <w:rFonts w:hint="eastAsia"/>
                <w:color w:val="auto"/>
                <w:highlight w:val="none"/>
              </w:rPr>
            </w:pPr>
            <w:r>
              <w:rPr>
                <w:rFonts w:ascii="Segoe UI" w:hAnsi="Segoe UI" w:eastAsia="Segoe UI" w:cs="Segoe UI"/>
                <w:color w:val="auto"/>
                <w:sz w:val="27"/>
                <w:szCs w:val="27"/>
                <w:highlight w:val="none"/>
              </w:rPr>
              <w:t xml:space="preserve">项目名称</w:t>
            </w:r>
            <w:r/>
          </w:p>
        </w:tc>
        <w:tc>
          <w:tcPr>
            <w:tcW w:w="2700" w:type="dxa"/>
            <w:vAlign w:val="center"/>
            <w:textDirection w:val="lrTb"/>
            <w:noWrap w:val="false"/>
          </w:tcPr>
          <w:p>
            <w:pPr>
              <w:pStyle w:val="1043"/>
              <w:rPr>
                <w:rFonts w:hint="eastAsia"/>
                <w:color w:val="auto"/>
                <w:highlight w:val="none"/>
              </w:rPr>
            </w:pPr>
            <w:r>
              <w:rPr>
                <w:rFonts w:ascii="Segoe UI" w:hAnsi="Segoe UI" w:eastAsia="Segoe UI" w:cs="Segoe UI"/>
                <w:color w:val="auto"/>
                <w:sz w:val="27"/>
                <w:szCs w:val="27"/>
                <w:highlight w:val="none"/>
              </w:rPr>
              <w:t xml:space="preserve">项目内容</w:t>
            </w:r>
            <w:r/>
          </w:p>
        </w:tc>
        <w:tc>
          <w:tcPr>
            <w:tcW w:w="3927" w:type="dxa"/>
            <w:vAlign w:val="center"/>
            <w:textDirection w:val="lrTb"/>
            <w:noWrap w:val="false"/>
          </w:tcPr>
          <w:p>
            <w:pPr>
              <w:pStyle w:val="1043"/>
              <w:rPr>
                <w:rFonts w:hint="eastAsia"/>
                <w:color w:val="auto"/>
                <w:highlight w:val="none"/>
              </w:rPr>
            </w:pPr>
            <w:r>
              <w:rPr>
                <w:rFonts w:ascii="Segoe UI" w:hAnsi="Segoe UI" w:eastAsia="Segoe UI" w:cs="Segoe UI"/>
                <w:color w:val="auto"/>
                <w:sz w:val="27"/>
                <w:szCs w:val="27"/>
                <w:highlight w:val="none"/>
              </w:rPr>
              <w:t xml:space="preserve">总价（小写）</w:t>
            </w:r>
            <w:r/>
          </w:p>
        </w:tc>
      </w:tr>
      <w:tr>
        <w:trPr/>
        <w:tc>
          <w:tcPr>
            <w:tcW w:w="2270" w:type="dxa"/>
            <w:vAlign w:val="center"/>
            <w:textDirection w:val="lrTb"/>
            <w:noWrap w:val="false"/>
          </w:tcPr>
          <w:p>
            <w:pPr>
              <w:pStyle w:val="1043"/>
              <w:rPr>
                <w:rFonts w:hint="eastAsia"/>
                <w:color w:val="auto"/>
                <w:highlight w:val="none"/>
              </w:rPr>
            </w:pPr>
            <w:r>
              <w:rPr>
                <w:rFonts w:ascii="Segoe UI" w:hAnsi="Segoe UI" w:eastAsia="Segoe UI" w:cs="Segoe UI"/>
                <w:color w:val="auto"/>
                <w:sz w:val="27"/>
                <w:szCs w:val="27"/>
                <w:highlight w:val="none"/>
                <w:shd w:val="clear" w:color="auto" w:fill="ffffff"/>
              </w:rPr>
              <w:t xml:space="preserve">项目名称</w:t>
            </w:r>
            <w:r/>
          </w:p>
        </w:tc>
        <w:tc>
          <w:tcPr>
            <w:tcW w:w="2700" w:type="dxa"/>
            <w:vAlign w:val="center"/>
            <w:textDirection w:val="lrTb"/>
            <w:noWrap w:val="false"/>
          </w:tcPr>
          <w:p>
            <w:pPr>
              <w:pStyle w:val="1043"/>
              <w:rPr>
                <w:rFonts w:hint="eastAsia"/>
                <w:color w:val="auto"/>
                <w:highlight w:val="none"/>
              </w:rPr>
            </w:pPr>
            <w:r>
              <w:rPr>
                <w:rFonts w:ascii="Segoe UI" w:hAnsi="Segoe UI" w:eastAsia="Segoe UI" w:cs="Segoe UI"/>
                <w:color w:val="auto"/>
                <w:sz w:val="27"/>
                <w:szCs w:val="27"/>
                <w:highlight w:val="none"/>
              </w:rPr>
              <w:t xml:space="preserve">详见投标文件</w:t>
            </w:r>
            <w:r/>
          </w:p>
        </w:tc>
        <w:tc>
          <w:tcPr>
            <w:tcW w:w="3927" w:type="dxa"/>
            <w:vAlign w:val="center"/>
            <w:textDirection w:val="lrTb"/>
            <w:noWrap w:val="false"/>
          </w:tcPr>
          <w:p>
            <w:pPr>
              <w:pStyle w:val="1043"/>
              <w:rPr>
                <w:rFonts w:hint="eastAsia"/>
                <w:color w:val="auto"/>
                <w:highlight w:val="none"/>
              </w:rPr>
            </w:pPr>
            <w:r/>
            <w:bookmarkStart w:id="46" w:name="_1742295356"/>
            <w:r/>
            <w:bookmarkEnd w:id="46"/>
            <w:r>
              <w:rPr>
                <w:rFonts w:ascii="Segoe UI" w:hAnsi="Segoe UI" w:eastAsia="Segoe UI" w:cs="Segoe UI"/>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7"/>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7" o:title=""/>
                    </v:shape>
                  </w:pict>
                </mc:Fallback>
              </mc:AlternateContent>
            </w:r>
            <w:r>
              <w:rPr>
                <w:rFonts w:ascii="Segoe UI" w:hAnsi="Segoe UI" w:eastAsia="Segoe UI" w:cs="Segoe UI"/>
                <w:color w:val="auto"/>
                <w:sz w:val="27"/>
                <w:szCs w:val="27"/>
                <w:highlight w:val="none"/>
              </w:rPr>
              <w:t xml:space="preserve">元</w:t>
            </w:r>
            <w:r/>
          </w:p>
        </w:tc>
      </w:tr>
      <w:tr>
        <w:trPr/>
        <w:tc>
          <w:tcPr>
            <w:tcW w:w="2270" w:type="dxa"/>
            <w:vAlign w:val="center"/>
            <w:textDirection w:val="lrTb"/>
            <w:noWrap w:val="false"/>
          </w:tcPr>
          <w:p>
            <w:pPr>
              <w:pStyle w:val="1043"/>
              <w:rPr>
                <w:rFonts w:hint="eastAsia"/>
                <w:color w:val="auto"/>
                <w:highlight w:val="none"/>
              </w:rPr>
            </w:pPr>
            <w:r>
              <w:rPr>
                <w:rFonts w:ascii="Segoe UI" w:hAnsi="Segoe UI" w:eastAsia="Segoe UI" w:cs="Segoe UI"/>
                <w:color w:val="auto"/>
                <w:sz w:val="27"/>
                <w:szCs w:val="27"/>
                <w:highlight w:val="none"/>
              </w:rPr>
              <w:t xml:space="preserve">总价（大写）：</w:t>
            </w:r>
            <w:r/>
          </w:p>
        </w:tc>
        <w:tc>
          <w:tcPr>
            <w:gridSpan w:val="2"/>
            <w:tcW w:w="6627" w:type="dxa"/>
            <w:vAlign w:val="center"/>
            <w:textDirection w:val="lrTb"/>
            <w:noWrap w:val="false"/>
          </w:tcPr>
          <w:p>
            <w:pPr>
              <w:pStyle w:val="1043"/>
              <w:rPr>
                <w:rFonts w:hint="eastAsia"/>
                <w:color w:val="auto"/>
                <w:highlight w:val="none"/>
              </w:rPr>
            </w:pPr>
            <w:r>
              <w:rPr>
                <w:rFonts w:ascii="Segoe UI" w:hAnsi="Segoe UI" w:eastAsia="Segoe UI" w:cs="Segoe UI"/>
                <w:color w:val="auto"/>
                <w:sz w:val="27"/>
                <w:szCs w:val="27"/>
                <w:highlight w:val="none"/>
              </w:rPr>
              <w:t xml:space="preserve">金额大写</w:t>
            </w:r>
            <w:r/>
          </w:p>
        </w:tc>
      </w:tr>
    </w:tbl>
    <w:p>
      <w:pPr>
        <w:pStyle w:val="1043"/>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r>
      <w:r/>
    </w:p>
    <w:p>
      <w:pPr>
        <w:pStyle w:val="1043"/>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投标人公章： （</w:t>
      </w:r>
      <w:r>
        <w:rPr>
          <w:rFonts w:hint="eastAsia" w:ascii="Segoe UI" w:hAnsi="Segoe UI" w:eastAsia="Segoe UI" w:cs="Segoe UI"/>
          <w:color w:val="auto"/>
          <w:sz w:val="27"/>
          <w:szCs w:val="27"/>
          <w:highlight w:val="none"/>
        </w:rPr>
        <w:t xml:space="preserve">盖章或</w:t>
      </w:r>
      <w:r>
        <w:rPr>
          <w:rFonts w:ascii="Segoe UI" w:hAnsi="Segoe UI" w:eastAsia="Segoe UI" w:cs="Segoe UI"/>
          <w:color w:val="auto"/>
          <w:sz w:val="27"/>
          <w:szCs w:val="27"/>
          <w:highlight w:val="none"/>
        </w:rPr>
        <w:t xml:space="preserve">电子签章）</w:t>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firstLine="2880"/>
        <w:spacing w:line="360" w:lineRule="auto"/>
        <w:rPr>
          <w:rFonts w:hint="eastAsia" w:ascii="黑体" w:hAnsi="宋体" w:eastAsia="黑体"/>
          <w:bCs/>
          <w:color w:val="auto"/>
          <w:sz w:val="30"/>
          <w:szCs w:val="30"/>
          <w:highlight w:val="none"/>
        </w:rPr>
      </w:pPr>
      <w:r>
        <w:rPr>
          <w:rFonts w:hint="eastAsia" w:ascii="宋体" w:hAnsi="宋体"/>
          <w:b/>
          <w:color w:val="auto"/>
          <w:sz w:val="32"/>
          <w:highlight w:val="none"/>
        </w:rPr>
        <w:br w:type="page" w:clear="all"/>
      </w:r>
      <w:r>
        <w:rPr>
          <w:rFonts w:hint="eastAsia" w:ascii="黑体" w:hAnsi="黑体" w:eastAsia="黑体" w:cs="黑体"/>
          <w:bCs/>
          <w:color w:val="auto"/>
          <w:sz w:val="36"/>
          <w:szCs w:val="36"/>
          <w:highlight w:val="none"/>
        </w:rPr>
        <w:t xml:space="preserve">法定代表人授权委托书</w:t>
      </w:r>
      <w:r/>
    </w:p>
    <w:p>
      <w:pPr>
        <w:spacing w:line="600" w:lineRule="exact"/>
        <w:rPr>
          <w:rFonts w:hint="eastAsia" w:ascii="仿宋" w:hAnsi="仿宋" w:eastAsia="仿宋" w:cs="仿宋"/>
          <w:bCs/>
          <w:color w:val="auto"/>
          <w:sz w:val="28"/>
          <w:szCs w:val="28"/>
          <w:highlight w:val="none"/>
        </w:rPr>
      </w:pPr>
      <w:r>
        <w:rPr>
          <w:rFonts w:hint="eastAsia" w:ascii="仿宋" w:hAnsi="仿宋" w:eastAsia="仿宋" w:cs="仿宋"/>
          <w:b/>
          <w:bCs/>
          <w:color w:val="auto"/>
          <w:sz w:val="28"/>
          <w:szCs w:val="28"/>
          <w:highlight w:val="none"/>
        </w:rPr>
        <w:t xml:space="preserve">泰州市公路事业发展中心</w:t>
      </w:r>
      <w:r>
        <w:rPr>
          <w:rFonts w:hint="eastAsia" w:ascii="仿宋" w:hAnsi="仿宋" w:eastAsia="仿宋" w:cs="仿宋"/>
          <w:bCs/>
          <w:color w:val="auto"/>
          <w:sz w:val="28"/>
          <w:szCs w:val="28"/>
          <w:highlight w:val="none"/>
        </w:rPr>
        <w:t xml:space="preserve">：</w:t>
      </w:r>
      <w:r/>
    </w:p>
    <w:p>
      <w:pPr>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我单位系中华人民共和国合法公司（单位），特授权</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代表我公司（单位）全权办理针对本项目</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（项目名称）的报价，参与投标、签约等具体工作，并签署全部有关的文件、协议及合同。</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我公司（单位）对被授权代表的签名负全部责任。</w:t>
      </w:r>
      <w:r/>
    </w:p>
    <w:p>
      <w:pPr>
        <w:ind w:firstLine="61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法定代表人情况：</w:t>
      </w:r>
      <w:r/>
    </w:p>
    <w:p>
      <w:pPr>
        <w:ind w:firstLine="544"/>
        <w:spacing w:line="520" w:lineRule="exact"/>
        <w:rPr>
          <w:rFonts w:hint="eastAsia" w:ascii="仿宋" w:hAnsi="仿宋" w:eastAsia="仿宋" w:cs="仿宋"/>
          <w:color w:val="auto"/>
          <w:spacing w:val="-4"/>
          <w:sz w:val="28"/>
          <w:szCs w:val="28"/>
          <w:highlight w:val="none"/>
          <w:u w:val="single"/>
        </w:rPr>
      </w:pPr>
      <w:r>
        <w:rPr>
          <w:rFonts w:hint="eastAsia" w:ascii="仿宋" w:hAnsi="仿宋" w:eastAsia="仿宋" w:cs="仿宋"/>
          <w:color w:val="auto"/>
          <w:spacing w:val="-4"/>
          <w:sz w:val="28"/>
          <w:szCs w:val="28"/>
          <w:highlight w:val="none"/>
        </w:rPr>
        <w:t xml:space="preserve">姓名：         性别：           电话：</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委托代理人情况：</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姓名：          性别：          电话：</w:t>
      </w:r>
      <w:r/>
    </w:p>
    <w:p>
      <w:pPr>
        <w:ind w:firstLine="525"/>
        <w:spacing w:line="58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附：法定代表人、委托代理人身份证</w:t>
      </w:r>
      <w:r>
        <w:rPr>
          <w:rFonts w:hint="eastAsia" w:ascii="仿宋" w:hAnsi="仿宋" w:eastAsia="仿宋" w:cs="仿宋"/>
          <w:bCs/>
          <w:color w:val="auto"/>
          <w:sz w:val="28"/>
          <w:szCs w:val="28"/>
          <w:highlight w:val="none"/>
          <w:lang w:val="en-US" w:eastAsia="zh-CN"/>
        </w:rPr>
        <w:t xml:space="preserve">扫描件</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left="46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单位名称（盖章或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法定代表人（签字或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sectPr>
          <w:headerReference w:type="default" r:id="rId10"/>
          <w:footerReference w:type="default" r:id="rId13"/>
          <w:footnotePr/>
          <w:endnotePr/>
          <w:type w:val="nextPage"/>
          <w:pgSz w:w="11910" w:h="16840" w:orient="portrait"/>
          <w:pgMar w:top="1440" w:right="1380" w:bottom="1780" w:left="1580" w:header="0" w:footer="1595" w:gutter="0"/>
          <w:cols w:num="1" w:sep="0" w:space="720" w:equalWidth="1"/>
          <w:docGrid w:linePitch="360"/>
        </w:sectPr>
      </w:pPr>
      <w:r>
        <w:rPr>
          <w:rFonts w:hint="eastAsia" w:ascii="仿宋" w:hAnsi="仿宋" w:eastAsia="仿宋" w:cs="仿宋"/>
          <w:color w:val="auto"/>
          <w:sz w:val="28"/>
          <w:szCs w:val="28"/>
          <w:highlight w:val="none"/>
        </w:rPr>
      </w:r>
      <w:r/>
    </w:p>
    <w:p>
      <w:pPr>
        <w:pStyle w:val="1026"/>
        <w:jc w:val="center"/>
        <w:spacing w:line="360" w:lineRule="auto"/>
        <w:rPr>
          <w:rFonts w:eastAsia="仿宋"/>
          <w:color w:val="auto"/>
          <w:sz w:val="28"/>
          <w:szCs w:val="28"/>
          <w:highlight w:val="none"/>
        </w:rPr>
        <w:outlineLvl w:val="1"/>
      </w:pPr>
      <w:r>
        <w:rPr>
          <w:rFonts w:eastAsia="仿宋"/>
          <w:b/>
          <w:color w:val="auto"/>
          <w:sz w:val="28"/>
          <w:szCs w:val="28"/>
          <w:highlight w:val="none"/>
        </w:rPr>
        <w:t xml:space="preserve">关于资格的声明函</w:t>
      </w:r>
      <w:r/>
    </w:p>
    <w:p>
      <w:pPr>
        <w:pStyle w:val="1026"/>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026"/>
        <w:ind w:firstLine="480"/>
        <w:spacing w:line="360" w:lineRule="auto"/>
        <w:rPr>
          <w:rFonts w:eastAsia="仿宋"/>
          <w:bCs/>
          <w:color w:val="auto"/>
          <w:sz w:val="28"/>
          <w:szCs w:val="28"/>
          <w:highlight w:val="none"/>
        </w:rPr>
      </w:pPr>
      <w:r>
        <w:rPr>
          <w:rFonts w:eastAsia="仿宋"/>
          <w:bCs/>
          <w:color w:val="auto"/>
          <w:sz w:val="28"/>
          <w:szCs w:val="28"/>
          <w:highlight w:val="none"/>
        </w:rPr>
        <w:t xml:space="preserve">致：</w:t>
      </w:r>
      <w:r>
        <w:rPr>
          <w:rFonts w:hint="eastAsia" w:eastAsia="仿宋"/>
          <w:bCs/>
          <w:color w:val="auto"/>
          <w:sz w:val="28"/>
          <w:szCs w:val="28"/>
          <w:highlight w:val="none"/>
          <w:u w:val="single"/>
        </w:rPr>
        <w:t xml:space="preserve">泰州市公路事业发展中心</w:t>
      </w:r>
      <w:r/>
    </w:p>
    <w:p>
      <w:pPr>
        <w:pStyle w:val="1026"/>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026"/>
        <w:ind w:firstLine="480"/>
        <w:spacing w:line="360" w:lineRule="auto"/>
        <w:rPr>
          <w:rFonts w:eastAsia="仿宋"/>
          <w:bCs/>
          <w:color w:val="auto"/>
          <w:sz w:val="28"/>
          <w:szCs w:val="28"/>
          <w:highlight w:val="none"/>
        </w:rPr>
      </w:pPr>
      <w:r>
        <w:rPr>
          <w:rFonts w:eastAsia="仿宋"/>
          <w:bCs/>
          <w:color w:val="auto"/>
          <w:sz w:val="28"/>
          <w:szCs w:val="28"/>
          <w:highlight w:val="none"/>
        </w:rPr>
        <w:t xml:space="preserve">按照</w:t>
      </w:r>
      <w:r>
        <w:rPr>
          <w:rFonts w:hint="eastAsia" w:eastAsia="仿宋"/>
          <w:bCs/>
          <w:color w:val="auto"/>
          <w:sz w:val="28"/>
          <w:szCs w:val="28"/>
          <w:highlight w:val="none"/>
        </w:rPr>
        <w:t xml:space="preserve">采购</w:t>
      </w:r>
      <w:r>
        <w:rPr>
          <w:rFonts w:eastAsia="仿宋"/>
          <w:bCs/>
          <w:color w:val="auto"/>
          <w:sz w:val="28"/>
          <w:szCs w:val="28"/>
          <w:highlight w:val="none"/>
        </w:rPr>
        <w:t xml:space="preserve">文件的要求，我方（投标供应商）提交的资格证明文件及有关资料，用于你方（</w:t>
      </w:r>
      <w:r>
        <w:rPr>
          <w:rFonts w:hint="eastAsia" w:eastAsia="仿宋"/>
          <w:bCs/>
          <w:color w:val="auto"/>
          <w:sz w:val="28"/>
          <w:szCs w:val="28"/>
          <w:highlight w:val="none"/>
        </w:rPr>
        <w:t xml:space="preserve">采购人</w:t>
      </w:r>
      <w:r>
        <w:rPr>
          <w:rFonts w:eastAsia="仿宋"/>
          <w:bCs/>
          <w:color w:val="auto"/>
          <w:sz w:val="28"/>
          <w:szCs w:val="28"/>
          <w:highlight w:val="none"/>
        </w:rPr>
        <w:t xml:space="preserve">）审查我方参加</w:t>
      </w:r>
      <w:r>
        <w:rPr>
          <w:rFonts w:eastAsia="仿宋"/>
          <w:bCs/>
          <w:color w:val="auto"/>
          <w:sz w:val="28"/>
          <w:szCs w:val="28"/>
          <w:highlight w:val="none"/>
          <w:u w:val="single"/>
        </w:rPr>
        <w:t xml:space="preserve">          （项目名称）</w:t>
      </w:r>
      <w:r>
        <w:rPr>
          <w:rFonts w:eastAsia="仿宋"/>
          <w:bCs/>
          <w:color w:val="auto"/>
          <w:sz w:val="28"/>
          <w:szCs w:val="28"/>
          <w:highlight w:val="none"/>
        </w:rPr>
        <w:t xml:space="preserve">政府采购活动的投标资格。我方在此声明：</w:t>
      </w:r>
      <w:r/>
    </w:p>
    <w:p>
      <w:pPr>
        <w:pStyle w:val="1026"/>
        <w:ind w:firstLine="480"/>
        <w:spacing w:line="360" w:lineRule="auto"/>
        <w:rPr>
          <w:rFonts w:eastAsia="仿宋"/>
          <w:bCs/>
          <w:color w:val="auto"/>
          <w:sz w:val="28"/>
          <w:szCs w:val="28"/>
          <w:highlight w:val="none"/>
        </w:rPr>
      </w:pPr>
      <w:r>
        <w:rPr>
          <w:rFonts w:eastAsia="仿宋"/>
          <w:bCs/>
          <w:color w:val="auto"/>
          <w:sz w:val="28"/>
          <w:szCs w:val="28"/>
          <w:highlight w:val="none"/>
        </w:rPr>
        <w:t xml:space="preserve">1、所提交的资格证明文件及有关资料内容完整、真实和准确。</w:t>
      </w:r>
      <w:r/>
    </w:p>
    <w:p>
      <w:pPr>
        <w:pStyle w:val="1026"/>
        <w:ind w:firstLine="480"/>
        <w:spacing w:line="360" w:lineRule="auto"/>
        <w:rPr>
          <w:rFonts w:eastAsia="仿宋"/>
          <w:bCs/>
          <w:color w:val="auto"/>
          <w:sz w:val="28"/>
          <w:szCs w:val="28"/>
          <w:highlight w:val="none"/>
        </w:rPr>
      </w:pPr>
      <w:r>
        <w:rPr>
          <w:rFonts w:eastAsia="仿宋"/>
          <w:bCs/>
          <w:color w:val="auto"/>
          <w:sz w:val="28"/>
          <w:szCs w:val="28"/>
          <w:highlight w:val="none"/>
        </w:rPr>
        <w:t xml:space="preserve">2、我方未以他人名义投标、串标或以其他方式弄虚作假投标。</w:t>
      </w:r>
      <w:r/>
    </w:p>
    <w:p>
      <w:pPr>
        <w:pStyle w:val="1026"/>
        <w:ind w:firstLine="480"/>
        <w:spacing w:line="360" w:lineRule="auto"/>
        <w:rPr>
          <w:rFonts w:eastAsia="仿宋"/>
          <w:bCs/>
          <w:color w:val="auto"/>
          <w:sz w:val="28"/>
          <w:szCs w:val="28"/>
          <w:highlight w:val="none"/>
        </w:rPr>
      </w:pPr>
      <w:r>
        <w:rPr>
          <w:rFonts w:eastAsia="仿宋"/>
          <w:bCs/>
          <w:color w:val="auto"/>
          <w:sz w:val="28"/>
          <w:szCs w:val="28"/>
          <w:highlight w:val="none"/>
        </w:rPr>
        <w:t xml:space="preserve">3、我方未向</w:t>
      </w:r>
      <w:r>
        <w:rPr>
          <w:rFonts w:hint="eastAsia" w:eastAsia="仿宋"/>
          <w:bCs/>
          <w:color w:val="auto"/>
          <w:sz w:val="28"/>
          <w:szCs w:val="28"/>
          <w:highlight w:val="none"/>
        </w:rPr>
        <w:t xml:space="preserve">采购人</w:t>
      </w:r>
      <w:r>
        <w:rPr>
          <w:rFonts w:eastAsia="仿宋"/>
          <w:bCs/>
          <w:color w:val="auto"/>
          <w:sz w:val="28"/>
          <w:szCs w:val="28"/>
          <w:highlight w:val="none"/>
        </w:rPr>
        <w:t xml:space="preserve">或评标委员会行贿谋取中标。</w:t>
      </w:r>
      <w:r/>
    </w:p>
    <w:p>
      <w:pPr>
        <w:pStyle w:val="1026"/>
        <w:ind w:firstLine="480"/>
        <w:spacing w:line="360" w:lineRule="auto"/>
        <w:rPr>
          <w:rFonts w:eastAsia="仿宋"/>
          <w:bCs/>
          <w:color w:val="auto"/>
          <w:sz w:val="28"/>
          <w:szCs w:val="28"/>
          <w:highlight w:val="none"/>
        </w:rPr>
      </w:pPr>
      <w:r>
        <w:rPr>
          <w:rFonts w:eastAsia="仿宋"/>
          <w:bCs/>
          <w:color w:val="auto"/>
          <w:sz w:val="28"/>
          <w:szCs w:val="28"/>
          <w:highlight w:val="none"/>
        </w:rPr>
        <w:t xml:space="preserve">4、我方若有违法违规行为，愿承担违诺违规责任，取消响应资格，列入政府采购不良行为记录，并根据《中华人民共和国政府采购法》、《中华人民共和国政府采购法实施条例》等有关法律、法规和规章中的相关条款进行处罚。如已中标的，自动取消中标资格；给</w:t>
      </w:r>
      <w:r>
        <w:rPr>
          <w:rFonts w:hint="eastAsia" w:eastAsia="仿宋"/>
          <w:bCs/>
          <w:color w:val="auto"/>
          <w:sz w:val="28"/>
          <w:szCs w:val="28"/>
          <w:highlight w:val="none"/>
        </w:rPr>
        <w:t xml:space="preserve">采购人</w:t>
      </w:r>
      <w:r>
        <w:rPr>
          <w:rFonts w:eastAsia="仿宋"/>
          <w:bCs/>
          <w:color w:val="auto"/>
          <w:sz w:val="28"/>
          <w:szCs w:val="28"/>
          <w:highlight w:val="none"/>
        </w:rPr>
        <w:t xml:space="preserve">造成损失的，依法承担赔偿责任。</w:t>
      </w:r>
      <w:r/>
    </w:p>
    <w:p>
      <w:pPr>
        <w:pStyle w:val="1026"/>
        <w:spacing w:line="400" w:lineRule="exact"/>
        <w:rPr>
          <w:rFonts w:eastAsia="仿宋"/>
          <w:bCs/>
          <w:color w:val="auto"/>
          <w:sz w:val="28"/>
          <w:szCs w:val="28"/>
          <w:highlight w:val="none"/>
        </w:rPr>
      </w:pPr>
      <w:r>
        <w:rPr>
          <w:rFonts w:eastAsia="仿宋"/>
          <w:bCs/>
          <w:color w:val="auto"/>
          <w:sz w:val="28"/>
          <w:szCs w:val="28"/>
          <w:highlight w:val="none"/>
        </w:rPr>
      </w:r>
      <w:r/>
    </w:p>
    <w:p>
      <w:pPr>
        <w:pStyle w:val="1026"/>
        <w:ind w:firstLine="3600"/>
        <w:spacing w:line="360" w:lineRule="auto"/>
        <w:rPr>
          <w:rFonts w:eastAsia="仿宋"/>
          <w:color w:val="auto"/>
          <w:sz w:val="28"/>
          <w:szCs w:val="28"/>
          <w:highlight w:val="none"/>
          <w:u w:val="single"/>
        </w:rPr>
      </w:pPr>
      <w:r>
        <w:rPr>
          <w:rFonts w:eastAsia="仿宋"/>
          <w:color w:val="auto"/>
          <w:sz w:val="28"/>
          <w:szCs w:val="28"/>
          <w:highlight w:val="none"/>
        </w:rPr>
        <w:t xml:space="preserve">供应商全称（</w:t>
      </w:r>
      <w:r>
        <w:rPr>
          <w:rFonts w:hint="eastAsia" w:eastAsia="仿宋"/>
          <w:color w:val="auto"/>
          <w:sz w:val="28"/>
          <w:szCs w:val="28"/>
          <w:highlight w:val="none"/>
        </w:rPr>
        <w:t xml:space="preserve">盖章或</w:t>
      </w:r>
      <w:r>
        <w:rPr>
          <w:rFonts w:eastAsia="仿宋"/>
          <w:color w:val="auto"/>
          <w:sz w:val="28"/>
          <w:szCs w:val="28"/>
          <w:highlight w:val="none"/>
        </w:rPr>
        <w:t xml:space="preserve">电子签章）：</w:t>
      </w:r>
      <w:r/>
    </w:p>
    <w:p>
      <w:pPr>
        <w:pStyle w:val="1026"/>
        <w:ind w:firstLine="3600"/>
        <w:spacing w:line="360" w:lineRule="auto"/>
        <w:rPr>
          <w:rFonts w:eastAsia="仿宋"/>
          <w:color w:val="auto"/>
          <w:sz w:val="28"/>
          <w:szCs w:val="28"/>
          <w:highlight w:val="none"/>
        </w:rPr>
      </w:pPr>
      <w:r>
        <w:rPr>
          <w:rFonts w:eastAsia="仿宋"/>
          <w:color w:val="auto"/>
          <w:sz w:val="28"/>
          <w:szCs w:val="28"/>
          <w:highlight w:val="none"/>
        </w:rPr>
        <w:t xml:space="preserve">法定代表人</w:t>
      </w:r>
      <w:r/>
    </w:p>
    <w:p>
      <w:pPr>
        <w:pStyle w:val="1026"/>
        <w:ind w:firstLine="3600"/>
        <w:spacing w:line="360" w:lineRule="auto"/>
        <w:rPr>
          <w:rFonts w:eastAsia="仿宋"/>
          <w:color w:val="auto"/>
          <w:sz w:val="28"/>
          <w:szCs w:val="28"/>
          <w:highlight w:val="none"/>
        </w:rPr>
      </w:pPr>
      <w:r>
        <w:rPr>
          <w:rFonts w:hint="eastAsia" w:eastAsia="仿宋"/>
          <w:color w:val="auto"/>
          <w:sz w:val="28"/>
          <w:szCs w:val="28"/>
          <w:highlight w:val="none"/>
        </w:rPr>
        <w:t xml:space="preserve">或授权委托人</w:t>
      </w:r>
      <w:r>
        <w:rPr>
          <w:rFonts w:eastAsia="仿宋"/>
          <w:color w:val="auto"/>
          <w:sz w:val="28"/>
          <w:szCs w:val="28"/>
          <w:highlight w:val="none"/>
        </w:rPr>
        <w:t xml:space="preserve">（</w:t>
      </w:r>
      <w:r>
        <w:rPr>
          <w:rFonts w:hint="eastAsia" w:eastAsia="仿宋"/>
          <w:color w:val="auto"/>
          <w:sz w:val="28"/>
          <w:szCs w:val="28"/>
          <w:highlight w:val="none"/>
        </w:rPr>
        <w:t xml:space="preserve">签字或</w:t>
      </w:r>
      <w:r>
        <w:rPr>
          <w:rFonts w:eastAsia="仿宋"/>
          <w:color w:val="auto"/>
          <w:sz w:val="28"/>
          <w:szCs w:val="28"/>
          <w:highlight w:val="none"/>
        </w:rPr>
        <w:t xml:space="preserve">电子签章）：</w:t>
      </w:r>
      <w:r/>
    </w:p>
    <w:p>
      <w:pPr>
        <w:jc w:val="center"/>
        <w:spacing w:line="440" w:lineRule="exact"/>
        <w:rPr>
          <w:rFonts w:hint="eastAsia" w:ascii="仿宋" w:hAnsi="仿宋" w:eastAsia="仿宋" w:cs="仿宋"/>
          <w:b/>
          <w:bCs/>
          <w:color w:val="auto"/>
          <w:sz w:val="28"/>
          <w:szCs w:val="28"/>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eastAsia="仿宋"/>
          <w:color w:val="auto"/>
          <w:sz w:val="28"/>
          <w:szCs w:val="28"/>
          <w:highlight w:val="none"/>
        </w:rPr>
        <w:t xml:space="preserve">日期：年月日</w:t>
      </w:r>
      <w:r/>
    </w:p>
    <w:p>
      <w:pPr>
        <w:pStyle w:val="1026"/>
        <w:jc w:val="center"/>
        <w:spacing w:line="360" w:lineRule="auto"/>
        <w:rPr>
          <w:rFonts w:eastAsia="仿宋"/>
          <w:b/>
          <w:color w:val="auto"/>
          <w:sz w:val="28"/>
          <w:szCs w:val="28"/>
          <w:highlight w:val="none"/>
        </w:rPr>
        <w:outlineLvl w:val="1"/>
      </w:pPr>
      <w:r>
        <w:rPr>
          <w:rFonts w:hint="eastAsia" w:eastAsia="仿宋"/>
          <w:b/>
          <w:color w:val="auto"/>
          <w:sz w:val="28"/>
          <w:szCs w:val="28"/>
          <w:highlight w:val="none"/>
        </w:rPr>
        <w:t xml:space="preserve">具备履行合同所必需的设备和专业技术能力的书面声明(格式)</w:t>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我单位郑重声明：我单位具备履行本项采购合同所必需的设备和专业技术能力，为履行本项采购合同我单位具备如下主要设备和主要专业技术能力：</w:t>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主要设备有：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主要专业技术能力有：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1050"/>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 </w:t>
      </w:r>
      <w:r/>
    </w:p>
    <w:p>
      <w:pPr>
        <w:pStyle w:val="1050"/>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50"/>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6"/>
        <w:ind w:left="0" w:firstLine="0"/>
        <w:jc w:val="center"/>
        <w:spacing w:line="360" w:lineRule="auto"/>
        <w:rPr>
          <w:rFonts w:hint="eastAsia" w:ascii="仿宋" w:hAnsi="仿宋" w:eastAsia="仿宋" w:cs="仿宋"/>
          <w:bCs/>
          <w:color w:val="auto"/>
          <w:sz w:val="28"/>
          <w:highlight w:val="none"/>
        </w:rPr>
      </w:pPr>
      <w:r/>
      <w:bookmarkStart w:id="47" w:name="_Toc414607925"/>
      <w:r/>
      <w:r/>
    </w:p>
    <w:p>
      <w:pPr>
        <w:pStyle w:val="1046"/>
        <w:ind w:left="0" w:firstLine="0"/>
        <w:jc w:val="center"/>
        <w:spacing w:line="360" w:lineRule="auto"/>
        <w:rPr>
          <w:rFonts w:hint="eastAsia" w:ascii="宋体" w:hAnsi="宋体"/>
          <w:color w:val="auto"/>
          <w:sz w:val="21"/>
          <w:szCs w:val="21"/>
          <w:highlight w:val="none"/>
        </w:rPr>
      </w:pPr>
      <w:r>
        <w:rPr>
          <w:rFonts w:hint="eastAsia" w:ascii="仿宋" w:hAnsi="仿宋" w:eastAsia="仿宋" w:cs="仿宋"/>
          <w:bCs/>
          <w:color w:val="auto"/>
          <w:sz w:val="28"/>
          <w:highlight w:val="none"/>
        </w:rPr>
        <w:t xml:space="preserve">参加政府采购活动前3年内在经营活动中没有重大违法记录的书面声明(参考格式)</w:t>
      </w:r>
      <w:bookmarkEnd w:id="47"/>
      <w:r/>
      <w:r/>
    </w:p>
    <w:p>
      <w:pPr>
        <w:pStyle w:val="1050"/>
        <w:ind w:firstLine="0"/>
        <w:spacing w:before="0" w:after="0"/>
        <w:rPr>
          <w:rFonts w:ascii="宋体"/>
          <w:color w:val="auto"/>
          <w:sz w:val="21"/>
          <w:szCs w:val="21"/>
          <w:highlight w:val="none"/>
        </w:rPr>
      </w:pPr>
      <w:r>
        <w:rPr>
          <w:rFonts w:ascii="宋体"/>
          <w:color w:val="auto"/>
          <w:sz w:val="21"/>
          <w:szCs w:val="21"/>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声明</w:t>
      </w:r>
      <w:r/>
    </w:p>
    <w:p>
      <w:pPr>
        <w:pStyle w:val="1050"/>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我公司郑重声明：参加本次政府采购活动前3年内，我公司在经营活动中没有因违法经营受到刑事处罚或者责令停产停业、吊销许可证或者执照、较大数额罚款等行政处罚。</w:t>
      </w:r>
      <w:r/>
    </w:p>
    <w:p>
      <w:pPr>
        <w:pStyle w:val="1050"/>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0"/>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w:t>
      </w:r>
      <w:r/>
    </w:p>
    <w:p>
      <w:pPr>
        <w:pStyle w:val="1050"/>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50"/>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jc w:val="center"/>
        <w:spacing w:line="480" w:lineRule="auto"/>
        <w:tabs>
          <w:tab w:val="left" w:pos="6300" w:leader="none"/>
        </w:tabs>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1032"/>
        <w:jc w:val="center"/>
        <w:rPr>
          <w:rFonts w:hint="eastAsia" w:ascii="宋体" w:hAnsi="宋体"/>
          <w:b/>
          <w:color w:val="auto"/>
          <w:spacing w:val="20"/>
          <w:sz w:val="32"/>
          <w:szCs w:val="32"/>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color w:val="auto"/>
          <w:spacing w:val="20"/>
          <w:sz w:val="32"/>
          <w:szCs w:val="32"/>
          <w:highlight w:val="none"/>
        </w:rPr>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（1）具有独立承担民事责任能力的投标人营业执照或相关部门的登记证明文件；</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投标人应具有交通运输行政主管部门核发的公路工程综合甲级试验检测机构等级证书（或公路工程甲级检测机构资质证书）或公路工程桥梁隧道工程专项试验检测机构等级证书（或公路工程桥梁隧道工程专项检测机构资质证书）；</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）具有省级及以上质量技术监督部门颁发的有效资质认定（计量认证）证书；</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rPr>
        <w:t xml:space="preserve">）投标人近三个月中任意一个月份(不含投标当月)的财务状况报告（资产负债表和利润表）或由会计师事务所出具的近两年中任意一个年度的审计报告和所附已审财务报告；</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）投标人近三个月中任意一个月份(不含投标当月)的依法缴纳税收的相关材料（提供相关主管部门证明或银行代扣证明）；</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）投标人近三个月中任意一个月份(不含投标当月)的依法缴纳社会保障资金的相关材料（提供相关主管部门证明或银行代扣证明）；</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rPr>
        <w:t xml:space="preserve">）未被“信用中国”网站(www.creditchina.gov.cn)列入失信被执行人、重大税收违法案件当事人名单、未被中国政府采购网列入政府采购严重失信行为记录名单</w:t>
      </w:r>
      <w:r>
        <w:rPr>
          <w:rFonts w:hint="eastAsia" w:ascii="仿宋" w:hAnsi="仿宋" w:eastAsia="仿宋" w:cs="仿宋"/>
          <w:bCs/>
          <w:color w:val="auto"/>
          <w:sz w:val="28"/>
          <w:szCs w:val="28"/>
          <w:highlight w:val="none"/>
          <w:lang w:val="en-US" w:eastAsia="zh-CN"/>
        </w:rPr>
        <w:t xml:space="preserve">的查询截图</w:t>
      </w:r>
      <w:r>
        <w:rPr>
          <w:rFonts w:hint="eastAsia" w:ascii="仿宋" w:hAnsi="仿宋" w:eastAsia="仿宋" w:cs="仿宋"/>
          <w:bCs/>
          <w:color w:val="auto"/>
          <w:sz w:val="28"/>
          <w:szCs w:val="28"/>
          <w:highlight w:val="none"/>
        </w:rPr>
        <w:t xml:space="preserve">；</w:t>
      </w:r>
      <w:r/>
    </w:p>
    <w:p>
      <w:pPr>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1032"/>
        <w:jc w:val="center"/>
        <w:rPr>
          <w:rFonts w:hint="eastAsia" w:ascii="宋体" w:hAnsi="宋体"/>
          <w:color w:val="auto"/>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color w:val="auto"/>
          <w:highlight w:val="none"/>
        </w:rPr>
      </w:r>
      <w:r/>
    </w:p>
    <w:p>
      <w:pPr>
        <w:pStyle w:val="1032"/>
        <w:jc w:val="center"/>
        <w:rPr>
          <w:rFonts w:ascii="黑体" w:eastAsia="黑体"/>
          <w:color w:val="auto"/>
          <w:sz w:val="32"/>
          <w:szCs w:val="32"/>
          <w:highlight w:val="none"/>
        </w:rPr>
      </w:pPr>
      <w:r>
        <w:rPr>
          <w:rFonts w:hint="eastAsia" w:ascii="宋体" w:hAnsi="宋体"/>
          <w:b/>
          <w:color w:val="auto"/>
          <w:spacing w:val="20"/>
          <w:sz w:val="32"/>
          <w:szCs w:val="32"/>
          <w:highlight w:val="none"/>
        </w:rPr>
        <w:t xml:space="preserve">承诺书</w:t>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采购人名称：泰州市公路事业发展中心</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我单位郑重承诺以下事项：</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一、我单位同意并响应</w:t>
      </w:r>
      <w:r>
        <w:rPr>
          <w:rFonts w:hint="eastAsia" w:ascii="仿宋" w:hAnsi="仿宋" w:eastAsia="仿宋" w:cs="仿宋"/>
          <w:bCs/>
          <w:color w:val="auto"/>
          <w:sz w:val="28"/>
          <w:szCs w:val="28"/>
          <w:highlight w:val="none"/>
          <w:lang w:eastAsia="zh-CN"/>
        </w:rPr>
        <w:t xml:space="preserve">2026年泰州市普通国省道桥梁隧道结构监测系统运行维护项目</w:t>
      </w:r>
      <w:r>
        <w:rPr>
          <w:rFonts w:hint="eastAsia" w:ascii="仿宋" w:hAnsi="仿宋" w:eastAsia="仿宋" w:cs="仿宋"/>
          <w:bCs/>
          <w:color w:val="auto"/>
          <w:sz w:val="28"/>
          <w:szCs w:val="28"/>
          <w:highlight w:val="none"/>
        </w:rPr>
        <w:t xml:space="preserve">采购招标文件的所有内容。</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二、我单位提供的服务不低于招标文件要求的标准；</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三、我单位承诺如果服务过程中未按上述要求履行，我单位承担违约责任，双倍赔偿采购人损失，采购人可直接解除合同，并没收履约保证金。</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四、我单位有良好的银行资信和商业信誉，没有处于被责令停业或破产状态，且资产未被重组、接管和冻结。</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五、我单位与招标人不存在利害关系；不存在单位负责人为同一人或者存在控股、管理关系的不同单位，同时参加本项目的投标的情况；</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六、我单位不存在具有投资参股关系的关联企业，或具有直接管理和被管理关系的母子公司，或法定代表人为同一人的两个及两个以上法人不得同时对本标段投标的情况。</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特此承诺！</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3"/>
        <w:ind w:firstLine="5590"/>
        <w:jc w:val="both"/>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9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jc w:val="center"/>
        <w:keepLines/>
        <w:keepNext/>
        <w:spacing w:before="120" w:after="120"/>
        <w:rPr>
          <w:rFonts w:hint="eastAsia" w:ascii="宋体" w:hAnsi="宋体" w:cs="宋体"/>
          <w:color w:val="auto"/>
          <w:szCs w:val="21"/>
          <w:highlight w:val="none"/>
          <w:u w:val="single"/>
        </w:rPr>
        <w:sectPr>
          <w:footnotePr/>
          <w:endnotePr/>
          <w:type w:val="nextPage"/>
          <w:pgSz w:w="11910" w:h="16840" w:orient="portrait"/>
          <w:pgMar w:top="1440" w:right="1380" w:bottom="1780" w:left="1580" w:header="0" w:footer="1595" w:gutter="0"/>
          <w:cols w:num="1" w:sep="0" w:space="720" w:equalWidth="1"/>
          <w:docGrid w:linePitch="360"/>
        </w:sectPr>
        <w:outlineLvl w:val="0"/>
      </w:pPr>
      <w:r>
        <w:rPr>
          <w:rFonts w:hint="eastAsia" w:ascii="宋体" w:hAnsi="宋体" w:cs="宋体"/>
          <w:color w:val="auto"/>
          <w:szCs w:val="21"/>
          <w:highlight w:val="none"/>
          <w:u w:val="single"/>
        </w:rPr>
        <w:br w:type="page" w:clear="all"/>
      </w:r>
      <w:bookmarkStart w:id="48" w:name="_Toc1623_WPSOffice_Level1"/>
      <w:r/>
      <w:bookmarkStart w:id="49" w:name="_Toc22143_WPSOffice_Level1"/>
      <w:r/>
      <w:bookmarkStart w:id="50" w:name="_Toc22881_WPSOffice_Level1"/>
      <w:r/>
      <w:bookmarkStart w:id="51" w:name="_Toc32173"/>
      <w:r/>
      <w:r/>
    </w:p>
    <w:p>
      <w:pPr>
        <w:jc w:val="center"/>
        <w:keepLines/>
        <w:keepNext/>
        <w:spacing w:before="120" w:after="120"/>
        <w:rPr>
          <w:rFonts w:hint="eastAsia" w:ascii="宋体" w:hAnsi="宋体"/>
          <w:b/>
          <w:color w:val="auto"/>
          <w:spacing w:val="20"/>
          <w:sz w:val="32"/>
          <w:szCs w:val="32"/>
          <w:highlight w:val="none"/>
        </w:rPr>
        <w:outlineLvl w:val="0"/>
      </w:pPr>
      <w:r>
        <w:rPr>
          <w:rFonts w:hint="eastAsia" w:ascii="宋体" w:hAnsi="宋体"/>
          <w:b/>
          <w:color w:val="auto"/>
          <w:spacing w:val="20"/>
          <w:sz w:val="32"/>
          <w:szCs w:val="32"/>
          <w:highlight w:val="none"/>
          <w:lang w:val="en-US" w:eastAsia="zh-CN"/>
        </w:rPr>
        <w:t xml:space="preserve">包1：</w:t>
      </w:r>
      <w:r>
        <w:rPr>
          <w:rFonts w:hint="eastAsia" w:ascii="宋体" w:hAnsi="宋体"/>
          <w:b/>
          <w:color w:val="auto"/>
          <w:spacing w:val="20"/>
          <w:sz w:val="32"/>
          <w:szCs w:val="32"/>
          <w:highlight w:val="none"/>
        </w:rPr>
        <w:t xml:space="preserve">已标价工程量清单（报价明细表）</w:t>
      </w:r>
      <w:r/>
    </w:p>
    <w:p>
      <w:pPr>
        <w:jc w:val="right"/>
        <w:keepLines/>
        <w:keepNext/>
        <w:spacing w:before="120" w:after="120"/>
        <w:rPr>
          <w:rFonts w:hint="eastAsia" w:ascii="宋体" w:hAnsi="宋体"/>
          <w:b/>
          <w:color w:val="auto"/>
          <w:spacing w:val="20"/>
          <w:sz w:val="32"/>
          <w:szCs w:val="32"/>
          <w:highlight w:val="none"/>
          <w:lang w:val="en-US" w:eastAsia="zh-CN"/>
        </w:rPr>
        <w:outlineLvl w:val="0"/>
      </w:pPr>
      <w:r>
        <w:rPr>
          <w:rFonts w:hint="eastAsia" w:ascii="宋体" w:hAnsi="宋体"/>
          <w:b/>
          <w:color w:val="auto"/>
          <w:spacing w:val="20"/>
          <w:sz w:val="32"/>
          <w:szCs w:val="32"/>
          <w:highlight w:val="none"/>
          <w:lang w:val="en-US" w:eastAsia="zh-CN"/>
        </w:rPr>
      </w:r>
      <w:r/>
    </w:p>
    <w:p>
      <w:pPr>
        <w:jc w:val="right"/>
        <w:keepLines/>
        <w:keepNext/>
        <w:spacing w:before="120" w:after="120"/>
        <w:rPr>
          <w:rFonts w:hint="default" w:ascii="宋体" w:hAnsi="宋体" w:eastAsia="宋体"/>
          <w:b w:val="0"/>
          <w:bCs/>
          <w:color w:val="auto"/>
          <w:spacing w:val="20"/>
          <w:sz w:val="28"/>
          <w:szCs w:val="28"/>
          <w:highlight w:val="none"/>
          <w:lang w:val="en-US" w:eastAsia="zh-CN"/>
        </w:rPr>
        <w:outlineLvl w:val="0"/>
      </w:pPr>
      <w:r>
        <w:rPr>
          <w:rFonts w:hint="eastAsia" w:ascii="宋体" w:hAnsi="宋体"/>
          <w:b w:val="0"/>
          <w:bCs/>
          <w:color w:val="auto"/>
          <w:spacing w:val="20"/>
          <w:sz w:val="28"/>
          <w:szCs w:val="28"/>
          <w:highlight w:val="none"/>
          <w:lang w:val="en-US" w:eastAsia="zh-CN"/>
        </w:rPr>
        <w:t xml:space="preserve">单位：万元</w:t>
      </w:r>
      <w:r/>
    </w:p>
    <w:tbl>
      <w:tblPr>
        <w:tblStyle w:val="97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9"/>
        <w:gridCol w:w="3659"/>
        <w:gridCol w:w="854"/>
        <w:gridCol w:w="936"/>
        <w:gridCol w:w="925"/>
        <w:gridCol w:w="1908"/>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维护类别</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小计</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51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包1</w:t>
            </w:r>
            <w:r/>
          </w:p>
        </w:tc>
        <w:tc>
          <w:tcPr>
            <w:shd w:val="clear" w:color="auto" w:fill="auto"/>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桥梁标准化运维</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桥梁标准化运维（含综合执法称重系统）</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桥梁轻量化运维</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19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single" w:color="000000" w:sz="4" w:space="0"/>
            </w:tcBorders>
            <w:tcW w:w="462"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keepLines/>
        <w:keepNext/>
        <w:spacing w:before="120" w:after="120"/>
        <w:rPr>
          <w:rFonts w:hint="eastAsia" w:ascii="宋体" w:hAnsi="宋体"/>
          <w:b/>
          <w:color w:val="auto"/>
          <w:spacing w:val="20"/>
          <w:sz w:val="32"/>
          <w:szCs w:val="32"/>
          <w:highlight w:val="none"/>
        </w:rPr>
        <w:sectPr>
          <w:footnotePr/>
          <w:endnotePr/>
          <w:type w:val="nextPage"/>
          <w:pgSz w:w="11911" w:h="16838" w:orient="portrait"/>
          <w:pgMar w:top="1080" w:right="1440" w:bottom="1080" w:left="1440" w:header="0" w:footer="1593" w:gutter="0"/>
          <w:cols w:num="1" w:sep="0" w:space="0" w:equalWidth="1"/>
          <w:docGrid w:linePitch="360"/>
        </w:sectPr>
        <w:outlineLvl w:val="0"/>
      </w:pPr>
      <w:r>
        <w:rPr>
          <w:rFonts w:hint="eastAsia" w:ascii="宋体" w:hAnsi="宋体"/>
          <w:b/>
          <w:color w:val="auto"/>
          <w:spacing w:val="20"/>
          <w:sz w:val="32"/>
          <w:szCs w:val="32"/>
          <w:highlight w:val="none"/>
        </w:rPr>
      </w:r>
      <w:r/>
    </w:p>
    <w:p>
      <w:pPr>
        <w:jc w:val="center"/>
        <w:keepLines/>
        <w:keepNext/>
        <w:spacing w:before="120" w:after="120"/>
        <w:rPr>
          <w:rFonts w:hint="eastAsia" w:ascii="宋体" w:hAnsi="宋体"/>
          <w:b/>
          <w:color w:val="auto"/>
          <w:spacing w:val="20"/>
          <w:sz w:val="32"/>
          <w:szCs w:val="32"/>
          <w:highlight w:val="none"/>
        </w:rPr>
        <w:outlineLvl w:val="0"/>
      </w:pPr>
      <w:r>
        <w:rPr>
          <w:rFonts w:hint="eastAsia" w:ascii="宋体" w:hAnsi="宋体"/>
          <w:b/>
          <w:color w:val="auto"/>
          <w:spacing w:val="20"/>
          <w:sz w:val="32"/>
          <w:szCs w:val="32"/>
          <w:highlight w:val="none"/>
          <w:lang w:val="en-US" w:eastAsia="zh-CN"/>
        </w:rPr>
        <w:t xml:space="preserve">包2：</w:t>
      </w:r>
      <w:r>
        <w:rPr>
          <w:rFonts w:hint="eastAsia" w:ascii="宋体" w:hAnsi="宋体"/>
          <w:b/>
          <w:color w:val="auto"/>
          <w:spacing w:val="20"/>
          <w:sz w:val="32"/>
          <w:szCs w:val="32"/>
          <w:highlight w:val="none"/>
        </w:rPr>
        <w:t xml:space="preserve">已标价工程量清单（报价明细表）</w:t>
      </w:r>
      <w:r/>
    </w:p>
    <w:p>
      <w:pPr>
        <w:jc w:val="center"/>
        <w:keepLines/>
        <w:keepNext/>
        <w:spacing w:before="120" w:after="120"/>
        <w:rPr>
          <w:rFonts w:hint="eastAsia" w:ascii="宋体" w:hAnsi="宋体"/>
          <w:b/>
          <w:color w:val="auto"/>
          <w:spacing w:val="20"/>
          <w:sz w:val="32"/>
          <w:szCs w:val="32"/>
          <w:highlight w:val="none"/>
        </w:rPr>
        <w:outlineLvl w:val="0"/>
      </w:pPr>
      <w:r>
        <w:rPr>
          <w:rFonts w:hint="eastAsia" w:ascii="宋体" w:hAnsi="宋体"/>
          <w:b/>
          <w:color w:val="auto"/>
          <w:spacing w:val="20"/>
          <w:sz w:val="32"/>
          <w:szCs w:val="32"/>
          <w:highlight w:val="none"/>
        </w:rPr>
      </w:r>
      <w:r/>
    </w:p>
    <w:p>
      <w:pPr>
        <w:jc w:val="right"/>
        <w:keepLines/>
        <w:keepNext/>
        <w:spacing w:before="120" w:after="120"/>
        <w:rPr>
          <w:rFonts w:hint="eastAsia" w:ascii="宋体" w:hAnsi="宋体"/>
          <w:b/>
          <w:color w:val="auto"/>
          <w:spacing w:val="20"/>
          <w:sz w:val="32"/>
          <w:szCs w:val="32"/>
          <w:highlight w:val="none"/>
        </w:rPr>
        <w:outlineLvl w:val="0"/>
      </w:pPr>
      <w:r>
        <w:rPr>
          <w:rFonts w:hint="eastAsia" w:ascii="宋体" w:hAnsi="宋体"/>
          <w:b w:val="0"/>
          <w:bCs/>
          <w:color w:val="auto"/>
          <w:spacing w:val="20"/>
          <w:sz w:val="28"/>
          <w:szCs w:val="28"/>
          <w:highlight w:val="none"/>
          <w:lang w:val="en-US" w:eastAsia="zh-CN"/>
        </w:rPr>
        <w:t xml:space="preserve">单位：万元</w:t>
      </w:r>
      <w:r/>
    </w:p>
    <w:tbl>
      <w:tblPr>
        <w:tblStyle w:val="97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8"/>
        <w:gridCol w:w="3842"/>
        <w:gridCol w:w="897"/>
        <w:gridCol w:w="982"/>
        <w:gridCol w:w="1134"/>
        <w:gridCol w:w="1380"/>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维护类别</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小计</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5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桥梁标准化运维</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545"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桥梁标准化运维（含综合执法称重系统）</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545"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桥梁轻量化运维</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545"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隧道监测</w:t>
            </w:r>
            <w:r>
              <w:rPr>
                <w:rFonts w:hint="eastAsia" w:ascii="宋体" w:hAnsi="宋体" w:eastAsia="宋体" w:cs="宋体"/>
                <w:i w:val="0"/>
                <w:iCs w:val="0"/>
                <w:color w:val="000000"/>
                <w:sz w:val="22"/>
                <w:szCs w:val="22"/>
                <w:highlight w:val="none"/>
                <w:u w:val="none"/>
                <w:lang w:val="en-US" w:eastAsia="zh-CN" w:bidi="ar"/>
              </w:rPr>
              <w:t xml:space="preserve">运维</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207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single" w:color="000000" w:sz="4" w:space="0"/>
            </w:tcBorders>
            <w:tcW w:w="485"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keepLines/>
        <w:keepNext/>
        <w:spacing w:before="120" w:after="120"/>
        <w:rPr>
          <w:rFonts w:hint="eastAsia" w:ascii="宋体" w:hAnsi="宋体"/>
          <w:b/>
          <w:color w:val="auto"/>
          <w:spacing w:val="20"/>
          <w:sz w:val="32"/>
          <w:szCs w:val="32"/>
          <w:highlight w:val="none"/>
        </w:rPr>
        <w:sectPr>
          <w:footnotePr/>
          <w:endnotePr/>
          <w:type w:val="nextPage"/>
          <w:pgSz w:w="11911" w:h="16838" w:orient="portrait"/>
          <w:pgMar w:top="1080" w:right="1440" w:bottom="1080" w:left="1440" w:header="0" w:footer="1593" w:gutter="0"/>
          <w:cols w:num="1" w:sep="0" w:space="0" w:equalWidth="1"/>
          <w:docGrid w:linePitch="360"/>
        </w:sectPr>
        <w:outlineLvl w:val="0"/>
      </w:pPr>
      <w:r>
        <w:rPr>
          <w:rFonts w:hint="eastAsia" w:ascii="宋体" w:hAnsi="宋体"/>
          <w:b/>
          <w:color w:val="auto"/>
          <w:spacing w:val="20"/>
          <w:sz w:val="32"/>
          <w:szCs w:val="32"/>
          <w:highlight w:val="none"/>
        </w:rPr>
      </w:r>
      <w:r/>
    </w:p>
    <w:p>
      <w:pPr>
        <w:jc w:val="center"/>
        <w:keepLines/>
        <w:keepNext/>
        <w:spacing w:before="120" w:after="120"/>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商务偏离表</w:t>
      </w:r>
      <w:bookmarkEnd w:id="48"/>
      <w:r/>
      <w:bookmarkEnd w:id="49"/>
      <w:r/>
      <w:bookmarkEnd w:id="50"/>
      <w:r/>
      <w:bookmarkEnd w:id="51"/>
      <w:r/>
      <w:r/>
    </w:p>
    <w:tbl>
      <w:tblPr>
        <w:tblStyle w:val="977"/>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3384"/>
        <w:gridCol w:w="1876"/>
        <w:gridCol w:w="2526"/>
      </w:tblGrid>
      <w:tr>
        <w:trPr>
          <w:cantSplit/>
          <w:jc w:val="center"/>
          <w:trHeight w:val="567"/>
          <w:tblHeader/>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845"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招标文件的商务条款</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有无偏离</w:t>
            </w:r>
            <w:r/>
          </w:p>
        </w:tc>
        <w:tc>
          <w:tcPr>
            <w:tcW w:w="1377"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偏离内容及原因</w:t>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服务期限</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服务地点</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支付方式</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投标货币</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其他条款</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48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8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w:t>
      </w:r>
      <w:r/>
    </w:p>
    <w:p>
      <w:pPr>
        <w:ind w:firstLine="482"/>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若无偏离，在“有无偏离”栏中填写“无”；若有偏离在“有无偏离”栏中填写“有” 并在“偏离内容及原因”栏中作出说明。</w:t>
      </w:r>
      <w:r/>
    </w:p>
    <w:p>
      <w:pPr>
        <w:pStyle w:val="1043"/>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043"/>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43"/>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rPr>
          <w:rFonts w:hint="eastAsia" w:ascii="宋体" w:hAnsi="宋体" w:cs="宋体"/>
          <w:color w:val="auto"/>
          <w:highlight w:val="none"/>
        </w:rPr>
      </w:pPr>
      <w:r>
        <w:rPr>
          <w:rFonts w:hint="eastAsia" w:ascii="宋体" w:hAnsi="宋体" w:cs="宋体"/>
          <w:color w:val="auto"/>
          <w:highlight w:val="none"/>
        </w:rPr>
      </w:r>
      <w:r/>
    </w:p>
    <w:p>
      <w:pPr>
        <w:pStyle w:val="1043"/>
        <w:spacing w:before="0" w:beforeAutospacing="0" w:after="0" w:afterAutospacing="0" w:line="360" w:lineRule="auto"/>
        <w:rPr>
          <w:rFonts w:hint="eastAsia" w:ascii="仿宋" w:hAnsi="仿宋" w:eastAsia="仿宋" w:cs="仿宋"/>
          <w:color w:val="auto"/>
          <w:sz w:val="28"/>
          <w:szCs w:val="28"/>
          <w:highlight w:val="none"/>
        </w:rPr>
      </w:pPr>
      <w:r>
        <w:rPr>
          <w:rFonts w:hint="eastAsia" w:ascii="宋体" w:hAnsi="宋体" w:cs="宋体"/>
          <w:color w:val="auto"/>
          <w:szCs w:val="21"/>
          <w:highlight w:val="none"/>
          <w:u w:val="single"/>
        </w:rPr>
        <w:br w:type="page" w:clear="all"/>
      </w:r>
      <w:r/>
    </w:p>
    <w:p>
      <w:pPr>
        <w:pStyle w:val="1046"/>
        <w:ind w:left="0" w:firstLine="0"/>
        <w:jc w:val="center"/>
        <w:spacing w:after="120" w:line="360" w:lineRule="auto"/>
        <w:rPr>
          <w:rFonts w:hint="eastAsia" w:ascii="宋体" w:hAnsi="宋体" w:cs="宋体"/>
          <w:color w:val="auto"/>
          <w:sz w:val="21"/>
          <w:szCs w:val="21"/>
          <w:highlight w:val="none"/>
        </w:rPr>
      </w:pPr>
      <w:r>
        <w:rPr>
          <w:rFonts w:eastAsia="仿宋"/>
          <w:color w:val="auto"/>
          <w:sz w:val="28"/>
          <w:highlight w:val="none"/>
        </w:rPr>
        <w:t xml:space="preserve">供应商完成类似项目情况表</w:t>
      </w:r>
      <w:r/>
    </w:p>
    <w:tbl>
      <w:tblPr>
        <w:tblStyle w:val="97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98"/>
        <w:gridCol w:w="1302"/>
        <w:gridCol w:w="1394"/>
        <w:gridCol w:w="1304"/>
        <w:gridCol w:w="1398"/>
        <w:gridCol w:w="1638"/>
        <w:gridCol w:w="1561"/>
      </w:tblGrid>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主要完成</w:t>
            </w:r>
            <w:r/>
          </w:p>
          <w:p>
            <w:pPr>
              <w:jc w:val="center"/>
              <w:spacing w:line="360" w:lineRule="auto"/>
              <w:widowControl/>
              <w:rPr>
                <w:color w:val="auto"/>
                <w:sz w:val="24"/>
                <w:highlight w:val="none"/>
              </w:rPr>
            </w:pPr>
            <w:r>
              <w:rPr>
                <w:color w:val="auto"/>
                <w:sz w:val="24"/>
                <w:highlight w:val="none"/>
              </w:rPr>
              <w:t xml:space="preserve">工作内容</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合同金额</w:t>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完成时间</w:t>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bl>
    <w:p>
      <w:pPr>
        <w:ind w:firstLine="720"/>
        <w:rPr>
          <w:rFonts w:hint="eastAsia" w:ascii="宋体" w:hAnsi="宋体"/>
          <w:color w:val="auto"/>
          <w:sz w:val="24"/>
          <w:highlight w:val="none"/>
        </w:rPr>
      </w:pPr>
      <w:r>
        <w:rPr>
          <w:rFonts w:hint="eastAsia" w:ascii="宋体" w:hAnsi="宋体"/>
          <w:color w:val="auto"/>
          <w:sz w:val="24"/>
          <w:highlight w:val="none"/>
        </w:rPr>
      </w:r>
      <w:r/>
    </w:p>
    <w:p>
      <w:pPr>
        <w:pStyle w:val="1043"/>
        <w:spacing w:before="0" w:beforeAutospacing="0" w:after="0" w:afterAutospacing="0" w:line="360" w:lineRule="auto"/>
        <w:rPr>
          <w:rFonts w:hint="eastAsia"/>
          <w:color w:val="auto"/>
          <w:highlight w:val="none"/>
        </w:rPr>
      </w:pPr>
      <w:r>
        <w:rPr>
          <w:rFonts w:hint="eastAsia"/>
          <w:color w:val="auto"/>
          <w:highlight w:val="none"/>
        </w:rPr>
        <w:t xml:space="preserve">注：本表后附中标通知书及项目合同复印件</w:t>
      </w:r>
      <w:r>
        <w:rPr>
          <w:rFonts w:hint="eastAsia"/>
          <w:color w:val="auto"/>
          <w:highlight w:val="none"/>
          <w:lang w:val="zh-CN"/>
        </w:rPr>
        <w:t xml:space="preserve">并加盖公章</w:t>
      </w:r>
      <w:r>
        <w:rPr>
          <w:rFonts w:hint="eastAsia"/>
          <w:color w:val="auto"/>
          <w:highlight w:val="none"/>
        </w:rPr>
        <w:t xml:space="preserve">或电子签章</w:t>
      </w:r>
      <w:r/>
    </w:p>
    <w:p>
      <w:pPr>
        <w:pStyle w:val="1043"/>
        <w:spacing w:before="0" w:beforeAutospacing="0" w:after="0" w:afterAutospacing="0" w:line="360" w:lineRule="auto"/>
        <w:rPr>
          <w:rFonts w:hint="eastAsia"/>
          <w:color w:val="auto"/>
          <w:highlight w:val="none"/>
        </w:rPr>
      </w:pPr>
      <w:r>
        <w:rPr>
          <w:rFonts w:hint="eastAsia"/>
          <w:color w:val="auto"/>
          <w:highlight w:val="none"/>
        </w:rPr>
        <w:t xml:space="preserve">投标人（盖章或电子签章）：</w:t>
      </w:r>
      <w:r/>
    </w:p>
    <w:p>
      <w:pPr>
        <w:pStyle w:val="1043"/>
        <w:spacing w:before="0" w:beforeAutospacing="0" w:after="0" w:afterAutospacing="0" w:line="360" w:lineRule="auto"/>
        <w:rPr>
          <w:rFonts w:hint="eastAsia"/>
          <w:color w:val="auto"/>
          <w:highlight w:val="none"/>
        </w:rPr>
      </w:pPr>
      <w:r>
        <w:rPr>
          <w:rFonts w:hint="eastAsia"/>
          <w:color w:val="auto"/>
          <w:highlight w:val="none"/>
        </w:rPr>
        <w:t xml:space="preserve">法定代表人或法定代表人授权代表（签字或电子签章）：</w:t>
      </w:r>
      <w:r/>
    </w:p>
    <w:p>
      <w:pPr>
        <w:pStyle w:val="1043"/>
        <w:spacing w:before="0" w:beforeAutospacing="0" w:after="0" w:afterAutospacing="0" w:line="360" w:lineRule="auto"/>
        <w:rPr>
          <w:rFonts w:hint="eastAsia"/>
          <w:color w:val="auto"/>
          <w:highlight w:val="none"/>
        </w:rPr>
      </w:pPr>
      <w:r>
        <w:rPr>
          <w:rFonts w:hint="eastAsia"/>
          <w:color w:val="auto"/>
          <w:highlight w:val="none"/>
        </w:rPr>
        <w:t xml:space="preserve">日期：</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sectPr>
          <w:footnotePr/>
          <w:endnotePr/>
          <w:type w:val="nextPage"/>
          <w:pgSz w:w="11911" w:h="16838" w:orient="portrait"/>
          <w:pgMar w:top="1440" w:right="1378" w:bottom="1780" w:left="1582" w:header="0" w:footer="1593" w:gutter="0"/>
          <w:cols w:num="1" w:sep="0" w:space="0" w:equalWidth="1"/>
          <w:docGrid w:linePitch="360"/>
        </w:sectPr>
      </w:pPr>
      <w:r>
        <w:rPr>
          <w:rFonts w:hint="eastAsia" w:ascii="宋体" w:hAnsi="宋体"/>
          <w:color w:val="auto"/>
          <w:sz w:val="24"/>
          <w:highlight w:val="none"/>
        </w:rPr>
      </w:r>
      <w:r/>
    </w:p>
    <w:p>
      <w:pPr>
        <w:rPr>
          <w:rFonts w:eastAsia="仿宋"/>
          <w:b/>
          <w:color w:val="auto"/>
          <w:sz w:val="28"/>
          <w:szCs w:val="28"/>
          <w:highlight w:val="none"/>
        </w:rPr>
      </w:pPr>
      <w:r>
        <w:rPr>
          <w:rFonts w:eastAsia="仿宋"/>
          <w:b/>
          <w:color w:val="auto"/>
          <w:sz w:val="28"/>
          <w:szCs w:val="28"/>
          <w:highlight w:val="none"/>
        </w:rPr>
        <w:br w:type="page" w:clear="all"/>
      </w:r>
      <w:r/>
    </w:p>
    <w:p>
      <w:pPr>
        <w:jc w:val="center"/>
        <w:rPr>
          <w:rFonts w:hint="eastAsia" w:ascii="宋体" w:hAnsi="宋体" w:cs="宋体"/>
          <w:color w:val="auto"/>
          <w:sz w:val="24"/>
          <w:highlight w:val="none"/>
          <w:u w:val="single"/>
        </w:rPr>
      </w:pPr>
      <w:r>
        <w:rPr>
          <w:rFonts w:eastAsia="仿宋"/>
          <w:b/>
          <w:color w:val="auto"/>
          <w:sz w:val="28"/>
          <w:szCs w:val="28"/>
          <w:highlight w:val="none"/>
        </w:rPr>
        <w:t xml:space="preserve">拟投入本项目的项目组人员配置表</w:t>
      </w:r>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tbl>
      <w:tblPr>
        <w:tblStyle w:val="97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46"/>
        <w:gridCol w:w="1662"/>
        <w:gridCol w:w="1662"/>
        <w:gridCol w:w="1635"/>
        <w:gridCol w:w="1635"/>
        <w:gridCol w:w="1523"/>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职称证书</w:t>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执业证书</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岗位</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4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投标人：(盖章或电子签章)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年   月    日</w:t>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注：1</w:t>
      </w:r>
      <w:r>
        <w:rPr>
          <w:rFonts w:ascii="宋体" w:hAnsi="宋体"/>
          <w:color w:val="auto"/>
          <w:sz w:val="24"/>
          <w:highlight w:val="none"/>
        </w:rPr>
        <w:t xml:space="preserve">.</w:t>
      </w:r>
      <w:r>
        <w:rPr>
          <w:rFonts w:hint="eastAsia" w:ascii="宋体" w:hAnsi="宋体"/>
          <w:color w:val="auto"/>
          <w:sz w:val="24"/>
          <w:highlight w:val="none"/>
        </w:rPr>
        <w:t xml:space="preserve">本表后附拟投入本项目的项目组人员证书</w:t>
      </w:r>
      <w:r>
        <w:rPr>
          <w:rFonts w:hint="eastAsia" w:ascii="宋体" w:hAnsi="宋体"/>
          <w:color w:val="auto"/>
          <w:sz w:val="24"/>
          <w:highlight w:val="none"/>
          <w:lang w:val="en-US" w:eastAsia="zh-CN"/>
        </w:rPr>
        <w:t xml:space="preserve">扫描件</w:t>
      </w:r>
      <w:r>
        <w:rPr>
          <w:rFonts w:hint="eastAsia" w:ascii="宋体" w:hAnsi="宋体"/>
          <w:color w:val="auto"/>
          <w:sz w:val="24"/>
          <w:highlight w:val="none"/>
        </w:rPr>
        <w:t xml:space="preserve">、供应商为拟派人员交纳</w:t>
      </w:r>
      <w:r>
        <w:rPr>
          <w:rFonts w:hint="eastAsia" w:ascii="宋体" w:hAnsi="宋体"/>
          <w:bCs/>
          <w:color w:val="auto"/>
          <w:sz w:val="24"/>
          <w:highlight w:val="none"/>
        </w:rPr>
        <w:t xml:space="preserve">的社保证明材料原件扫描件</w:t>
      </w:r>
      <w:r>
        <w:rPr>
          <w:rFonts w:hint="eastAsia" w:ascii="宋体" w:hAnsi="宋体" w:cs="宋体"/>
          <w:color w:val="auto"/>
          <w:sz w:val="24"/>
          <w:highlight w:val="none"/>
          <w:lang w:val="zh-CN"/>
        </w:rPr>
        <w:t xml:space="preserve">加盖公章</w:t>
      </w:r>
      <w:r>
        <w:rPr>
          <w:rFonts w:hint="eastAsia" w:ascii="宋体" w:hAnsi="宋体" w:cs="宋体"/>
          <w:color w:val="auto"/>
          <w:sz w:val="24"/>
          <w:highlight w:val="none"/>
        </w:rPr>
        <w:t xml:space="preserve">或电子签章</w:t>
      </w:r>
      <w:r>
        <w:rPr>
          <w:rFonts w:hint="eastAsia" w:ascii="宋体" w:hAnsi="宋体"/>
          <w:color w:val="auto"/>
          <w:sz w:val="24"/>
          <w:highlight w:val="none"/>
        </w:rPr>
        <w:t xml:space="preserve">。</w:t>
      </w:r>
      <w:r/>
    </w:p>
    <w:p>
      <w:pPr>
        <w:ind w:firstLine="480"/>
        <w:spacing w:line="360" w:lineRule="auto"/>
        <w:rPr>
          <w:rFonts w:hint="eastAsia" w:ascii="宋体" w:hAnsi="宋体" w:cs="宋体"/>
          <w:color w:val="auto"/>
          <w:sz w:val="24"/>
          <w:highlight w:val="none"/>
          <w:u w:val="single"/>
        </w:rPr>
      </w:pPr>
      <w:r>
        <w:rPr>
          <w:rFonts w:hint="eastAsia" w:ascii="宋体" w:hAnsi="宋体"/>
          <w:color w:val="auto"/>
          <w:sz w:val="24"/>
          <w:highlight w:val="none"/>
        </w:rPr>
        <w:t xml:space="preserve">2．投标人不按实填写本表的，以弄虚作假处理。</w:t>
      </w:r>
      <w:r/>
    </w:p>
    <w:p>
      <w:pPr>
        <w:jc w:val="center"/>
        <w:rPr>
          <w:rFonts w:hint="eastAsia" w:ascii="宋体" w:hAnsi="宋体" w:cs="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s="宋体"/>
          <w:color w:val="auto"/>
          <w:sz w:val="28"/>
          <w:szCs w:val="28"/>
          <w:highlight w:val="none"/>
        </w:rPr>
        <w:t xml:space="preserve">中小企业声明函（服务）（如有）</w:t>
      </w:r>
      <w:r/>
    </w:p>
    <w:p>
      <w:pPr>
        <w:pStyle w:val="1033"/>
        <w:spacing w:before="5"/>
        <w:rPr>
          <w:rFonts w:hint="eastAsia" w:ascii="宋体" w:hAnsi="宋体" w:cs="宋体"/>
          <w:color w:val="auto"/>
          <w:szCs w:val="28"/>
          <w:highlight w:val="none"/>
        </w:rPr>
      </w:pPr>
      <w:r>
        <w:rPr>
          <w:rFonts w:hint="eastAsia" w:ascii="宋体" w:hAnsi="宋体" w:cs="宋体"/>
          <w:color w:val="auto"/>
          <w:szCs w:val="28"/>
          <w:highlight w:val="none"/>
        </w:rPr>
      </w:r>
      <w:r/>
    </w:p>
    <w:p>
      <w:pPr>
        <w:pStyle w:val="1033"/>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本公司（联合体）郑重声明，根据《政府采购促进中小企业发展管理办法》（财库﹝2020﹞46 号）的规定，本公司(联合体)参加</w:t>
      </w:r>
      <w:r>
        <w:rPr>
          <w:rFonts w:hint="eastAsia" w:ascii="宋体" w:hAnsi="宋体" w:cs="宋体"/>
          <w:b w:val="0"/>
          <w:bCs w:val="0"/>
          <w:color w:val="auto"/>
          <w:spacing w:val="-2"/>
          <w:sz w:val="24"/>
          <w:highlight w:val="none"/>
          <w:u w:val="single"/>
        </w:rPr>
        <w:t xml:space="preserve">   （单位名称）</w:t>
      </w:r>
      <w:r>
        <w:rPr>
          <w:rFonts w:hint="eastAsia" w:ascii="宋体" w:hAnsi="宋体" w:cs="宋体"/>
          <w:b w:val="0"/>
          <w:bCs w:val="0"/>
          <w:color w:val="auto"/>
          <w:spacing w:val="-2"/>
          <w:sz w:val="24"/>
          <w:highlight w:val="none"/>
        </w:rPr>
        <w:t xml:space="preserve">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采购活动，服务全部由符合政策要求的中小企业承接。相关企业（含联合体中的中小企业、签订分包意向协议的中小企业）的具体情况如下：</w:t>
      </w:r>
      <w:r/>
    </w:p>
    <w:p>
      <w:pPr>
        <w:pStyle w:val="1033"/>
        <w:ind w:firstLine="472"/>
        <w:spacing w:line="360" w:lineRule="auto"/>
        <w:widowControl/>
        <w:rPr>
          <w:rFonts w:hint="eastAsia" w:ascii="宋体" w:hAnsi="宋体"/>
          <w:b w:val="0"/>
          <w:bCs w:val="0"/>
          <w:color w:val="auto"/>
          <w:spacing w:val="-3"/>
          <w:sz w:val="24"/>
          <w:highlight w:val="none"/>
          <w:u w:val="single"/>
        </w:rPr>
      </w:pPr>
      <w:r>
        <w:rPr>
          <w:rFonts w:hint="eastAsia" w:ascii="宋体" w:hAnsi="宋体" w:cs="宋体"/>
          <w:b w:val="0"/>
          <w:bCs w:val="0"/>
          <w:color w:val="auto"/>
          <w:spacing w:val="-2"/>
          <w:sz w:val="24"/>
          <w:highlight w:val="none"/>
        </w:rPr>
        <w:t xml:space="preserve">1. </w:t>
      </w:r>
      <w:r>
        <w:rPr>
          <w:rFonts w:hint="eastAsia" w:ascii="宋体" w:hAnsi="宋体"/>
          <w:b w:val="0"/>
          <w:bCs w:val="0"/>
          <w:color w:val="auto"/>
          <w:spacing w:val="-3"/>
          <w:sz w:val="24"/>
          <w:highlight w:val="none"/>
          <w:u w:val="single"/>
          <w:lang w:eastAsia="zh-CN"/>
        </w:rPr>
        <w:t xml:space="preserve">2026年泰州市普通国省道桥梁隧道结构监测系统运行维护项目</w:t>
      </w:r>
      <w:r>
        <w:rPr>
          <w:rFonts w:ascii="宋体" w:hAnsi="宋体"/>
          <w:b w:val="0"/>
          <w:bCs w:val="0"/>
          <w:color w:val="auto"/>
          <w:spacing w:val="-3"/>
          <w:sz w:val="24"/>
          <w:highlight w:val="none"/>
        </w:rPr>
        <w:t xml:space="preserve">，属于采购文件中明确的所属行业</w:t>
      </w:r>
      <w:r>
        <w:rPr>
          <w:rFonts w:hint="eastAsia" w:ascii="宋体" w:hAnsi="宋体"/>
          <w:b w:val="0"/>
          <w:bCs w:val="0"/>
          <w:color w:val="auto"/>
          <w:spacing w:val="-3"/>
          <w:sz w:val="24"/>
          <w:highlight w:val="none"/>
          <w:u w:val="single"/>
        </w:rPr>
        <w:t xml:space="preserve"> </w:t>
      </w:r>
      <w:r>
        <w:rPr>
          <w:rFonts w:ascii="宋体" w:hAnsi="宋体"/>
          <w:b w:val="0"/>
          <w:bCs w:val="0"/>
          <w:color w:val="auto"/>
          <w:spacing w:val="-3"/>
          <w:sz w:val="24"/>
          <w:highlight w:val="none"/>
          <w:u w:val="single"/>
        </w:rPr>
        <w:t xml:space="preserve">（其他未列明行业） </w:t>
      </w:r>
      <w:r>
        <w:rPr>
          <w:rFonts w:ascii="宋体" w:hAnsi="宋体"/>
          <w:b w:val="0"/>
          <w:bCs w:val="0"/>
          <w:color w:val="auto"/>
          <w:spacing w:val="-3"/>
          <w:sz w:val="24"/>
          <w:highlight w:val="none"/>
        </w:rPr>
        <w:t xml:space="preserve">；承建（承接）企业为</w:t>
      </w:r>
      <w:r>
        <w:rPr>
          <w:rFonts w:ascii="宋体" w:hAnsi="宋体"/>
          <w:b w:val="0"/>
          <w:bCs w:val="0"/>
          <w:color w:val="auto"/>
          <w:spacing w:val="-3"/>
          <w:sz w:val="24"/>
          <w:highlight w:val="none"/>
          <w:u w:val="single"/>
        </w:rPr>
        <w:t xml:space="preserve">       （企业名称），</w:t>
      </w:r>
      <w:r>
        <w:rPr>
          <w:rFonts w:ascii="宋体" w:hAnsi="宋体"/>
          <w:b w:val="0"/>
          <w:bCs w:val="0"/>
          <w:color w:val="auto"/>
          <w:spacing w:val="-3"/>
          <w:sz w:val="24"/>
          <w:highlight w:val="none"/>
        </w:rPr>
        <w:t xml:space="preserve">从业人员</w:t>
      </w:r>
      <w:r>
        <w:rPr>
          <w:rFonts w:ascii="宋体" w:hAnsi="宋体"/>
          <w:b w:val="0"/>
          <w:bCs w:val="0"/>
          <w:color w:val="auto"/>
          <w:spacing w:val="-3"/>
          <w:sz w:val="24"/>
          <w:highlight w:val="none"/>
          <w:u w:val="single"/>
        </w:rPr>
        <w:t xml:space="preserve">   人</w:t>
      </w:r>
      <w:r>
        <w:rPr>
          <w:rFonts w:ascii="宋体" w:hAnsi="宋体"/>
          <w:b w:val="0"/>
          <w:bCs w:val="0"/>
          <w:color w:val="auto"/>
          <w:spacing w:val="-3"/>
          <w:sz w:val="24"/>
          <w:highlight w:val="none"/>
        </w:rPr>
        <w:t xml:space="preserve">，营业收入为</w:t>
      </w:r>
      <w:r>
        <w:rPr>
          <w:rFonts w:ascii="宋体" w:hAnsi="宋体"/>
          <w:b w:val="0"/>
          <w:bCs w:val="0"/>
          <w:color w:val="auto"/>
          <w:spacing w:val="-3"/>
          <w:sz w:val="24"/>
          <w:highlight w:val="none"/>
          <w:u w:val="single"/>
        </w:rPr>
        <w:t xml:space="preserve">    万元</w:t>
      </w:r>
      <w:r>
        <w:rPr>
          <w:rFonts w:ascii="宋体" w:hAnsi="宋体"/>
          <w:b w:val="0"/>
          <w:bCs w:val="0"/>
          <w:color w:val="auto"/>
          <w:spacing w:val="-3"/>
          <w:sz w:val="24"/>
          <w:highlight w:val="none"/>
        </w:rPr>
        <w:t xml:space="preserve">，资产总额为</w:t>
      </w:r>
      <w:r>
        <w:rPr>
          <w:rFonts w:ascii="宋体" w:hAnsi="宋体"/>
          <w:b w:val="0"/>
          <w:bCs w:val="0"/>
          <w:color w:val="auto"/>
          <w:spacing w:val="-3"/>
          <w:sz w:val="24"/>
          <w:highlight w:val="none"/>
          <w:u w:val="single"/>
        </w:rPr>
        <w:t xml:space="preserve">     万元</w:t>
      </w:r>
      <w:r>
        <w:rPr>
          <w:rFonts w:ascii="宋体" w:hAnsi="宋体"/>
          <w:b w:val="0"/>
          <w:bCs w:val="0"/>
          <w:color w:val="auto"/>
          <w:spacing w:val="-3"/>
          <w:sz w:val="24"/>
          <w:highlight w:val="none"/>
        </w:rPr>
        <w:t xml:space="preserve">，属于</w:t>
      </w:r>
      <w:r>
        <w:rPr>
          <w:rFonts w:ascii="宋体" w:hAnsi="宋体"/>
          <w:b w:val="0"/>
          <w:bCs w:val="0"/>
          <w:color w:val="auto"/>
          <w:spacing w:val="-3"/>
          <w:sz w:val="24"/>
          <w:highlight w:val="none"/>
          <w:u w:val="single"/>
        </w:rPr>
        <w:t xml:space="preserve">     （中型企业、小型企业、微型企业）。</w:t>
      </w:r>
      <w:r/>
    </w:p>
    <w:p>
      <w:pPr>
        <w:pStyle w:val="1033"/>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3"/>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以上企业，不属于大企业的分支机构，不存在控股股东为大企业的情形，也不存在与大企业的负责人为同一人的情形。</w:t>
      </w:r>
      <w:r/>
    </w:p>
    <w:p>
      <w:pPr>
        <w:pStyle w:val="1033"/>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本企业对上述声明内容的真实性负责。如有虚假，将依法承担相应责任。</w:t>
      </w:r>
      <w:r/>
    </w:p>
    <w:p>
      <w:pPr>
        <w:pStyle w:val="1033"/>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3"/>
        <w:ind w:firstLine="472"/>
        <w:spacing w:line="360" w:lineRule="auto"/>
        <w:rPr>
          <w:rFonts w:hint="eastAsia" w:ascii="宋体" w:hAnsi="宋体" w:cs="宋体"/>
          <w:color w:val="auto"/>
          <w:spacing w:val="-2"/>
          <w:sz w:val="24"/>
          <w:highlight w:val="none"/>
        </w:rPr>
      </w:pPr>
      <w:r>
        <w:rPr>
          <w:rFonts w:hint="eastAsia" w:ascii="宋体" w:hAnsi="宋体" w:cs="宋体"/>
          <w:b w:val="0"/>
          <w:bCs w:val="0"/>
          <w:color w:val="auto"/>
          <w:spacing w:val="-2"/>
          <w:sz w:val="24"/>
          <w:highlight w:val="none"/>
        </w:rPr>
        <w:t xml:space="preserve">企业名称（盖章或电子签章）：</w:t>
      </w:r>
      <w:r/>
    </w:p>
    <w:p>
      <w:pPr>
        <w:pStyle w:val="1033"/>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w:t>
      </w:r>
      <w:r/>
    </w:p>
    <w:p>
      <w:pPr>
        <w:pStyle w:val="1033"/>
        <w:ind w:right="-90"/>
        <w:spacing w:before="29" w:line="316"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3"/>
        <w:ind w:right="-90"/>
        <w:spacing w:before="29" w:line="316" w:lineRule="auto"/>
        <w:rPr>
          <w:rFonts w:hint="eastAsia" w:ascii="宋体" w:hAnsi="宋体" w:cs="宋体"/>
          <w:b w:val="0"/>
          <w:bCs w:val="0"/>
          <w:color w:val="auto"/>
          <w:spacing w:val="24"/>
          <w:sz w:val="24"/>
          <w:highlight w:val="none"/>
        </w:rPr>
      </w:pPr>
      <w:r>
        <w:rPr>
          <w:rFonts w:hint="eastAsia" w:ascii="宋体" w:hAnsi="宋体" w:cs="宋体"/>
          <w:b w:val="0"/>
          <w:bCs w:val="0"/>
          <w:color w:val="auto"/>
          <w:spacing w:val="-2"/>
          <w:sz w:val="24"/>
          <w:highlight w:val="none"/>
        </w:rPr>
        <w:t xml:space="preserve">（备注：1、参照《关于印发中小企业划型标准规定的通知》（工信部联企业【2011】300号）文件，本项目所属行业为其他未列明行业中。2、请如实填写属于中型企业或小型企业或微型企业。3、从业人员、营业收入、资产总额填报上一年度数据，无上一年度数据的新成立企业可不填报。）</w:t>
      </w:r>
      <w:r/>
    </w:p>
    <w:p>
      <w:pPr>
        <w:pStyle w:val="1033"/>
        <w:ind w:left="4060" w:right="2166"/>
        <w:spacing w:before="29" w:line="316" w:lineRule="auto"/>
        <w:rPr>
          <w:rFonts w:hint="eastAsia" w:ascii="宋体" w:hAnsi="宋体" w:cs="宋体"/>
          <w:b w:val="0"/>
          <w:bCs w:val="0"/>
          <w:color w:val="auto"/>
          <w:spacing w:val="24"/>
          <w:sz w:val="24"/>
          <w:highlight w:val="none"/>
        </w:rPr>
      </w:pPr>
      <w:r>
        <w:rPr>
          <w:rFonts w:hint="eastAsia" w:ascii="宋体" w:hAnsi="宋体" w:cs="宋体"/>
          <w:b w:val="0"/>
          <w:bCs w:val="0"/>
          <w:color w:val="auto"/>
          <w:spacing w:val="24"/>
          <w:sz w:val="24"/>
          <w:highlight w:val="none"/>
        </w:rPr>
      </w:r>
      <w:r/>
    </w:p>
    <w:p>
      <w:pPr>
        <w:pStyle w:val="1031"/>
        <w:jc w:val="center"/>
        <w:rPr>
          <w:rFonts w:hint="eastAsia" w:hAnsi="宋体" w:cs="宋体"/>
          <w:b/>
          <w:bCs/>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 xml:space="preserve">残疾人福利性单位声明函(如有，非残疾人福利性单位不需提供）</w:t>
      </w:r>
      <w:r/>
    </w:p>
    <w:p>
      <w:pPr>
        <w:pStyle w:val="1033"/>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3"/>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3"/>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auto"/>
          <w:spacing w:val="-2"/>
          <w:sz w:val="24"/>
          <w:highlight w:val="none"/>
          <w:lang w:eastAsia="zh-CN"/>
        </w:rPr>
        <w:t xml:space="preserve">为</w:t>
      </w:r>
      <w:r>
        <w:rPr>
          <w:rFonts w:hint="eastAsia" w:ascii="宋体" w:hAnsi="宋体" w:cs="宋体"/>
          <w:b w:val="0"/>
          <w:bCs w:val="0"/>
          <w:color w:val="auto"/>
          <w:spacing w:val="-2"/>
          <w:sz w:val="24"/>
          <w:highlight w:val="none"/>
        </w:rPr>
        <w:t xml:space="preserve">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33"/>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033"/>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3"/>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033"/>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sectPr>
      <w:footerReference w:type="default" r:id="rId14"/>
      <w:footnotePr/>
      <w:endnotePr/>
      <w:type w:val="continuous"/>
      <w:pgSz w:w="11911" w:h="16838" w:orient="portrait"/>
      <w:pgMar w:top="1440" w:right="1378" w:bottom="1780" w:left="1582" w:header="0" w:footer="159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方正仿宋_GBK">
    <w:panose1 w:val="020B05030202020202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976"/>
    <w:link w:val="972"/>
    <w:uiPriority w:val="9"/>
    <w:rPr>
      <w:rFonts w:ascii="Arial" w:hAnsi="Arial" w:eastAsia="Arial" w:cs="Arial"/>
      <w:sz w:val="40"/>
      <w:szCs w:val="40"/>
    </w:rPr>
  </w:style>
  <w:style w:type="character" w:styleId="805">
    <w:name w:val="Heading 2 Char"/>
    <w:basedOn w:val="976"/>
    <w:link w:val="973"/>
    <w:uiPriority w:val="9"/>
    <w:rPr>
      <w:rFonts w:ascii="Arial" w:hAnsi="Arial" w:eastAsia="Arial" w:cs="Arial"/>
      <w:sz w:val="34"/>
    </w:rPr>
  </w:style>
  <w:style w:type="character" w:styleId="806">
    <w:name w:val="Heading 3 Char"/>
    <w:basedOn w:val="976"/>
    <w:link w:val="974"/>
    <w:uiPriority w:val="9"/>
    <w:rPr>
      <w:rFonts w:ascii="Arial" w:hAnsi="Arial" w:eastAsia="Arial" w:cs="Arial"/>
      <w:sz w:val="30"/>
      <w:szCs w:val="30"/>
    </w:rPr>
  </w:style>
  <w:style w:type="character" w:styleId="807">
    <w:name w:val="Heading 4 Char"/>
    <w:basedOn w:val="976"/>
    <w:link w:val="975"/>
    <w:uiPriority w:val="9"/>
    <w:rPr>
      <w:rFonts w:ascii="Arial" w:hAnsi="Arial" w:eastAsia="Arial" w:cs="Arial"/>
      <w:b/>
      <w:bCs/>
      <w:sz w:val="26"/>
      <w:szCs w:val="26"/>
    </w:rPr>
  </w:style>
  <w:style w:type="paragraph" w:styleId="808">
    <w:name w:val="Heading 5"/>
    <w:basedOn w:val="971"/>
    <w:next w:val="971"/>
    <w:link w:val="809"/>
    <w:uiPriority w:val="9"/>
    <w:unhideWhenUsed/>
    <w:qFormat/>
    <w:pPr>
      <w:keepLines/>
      <w:keepNext/>
      <w:spacing w:before="320" w:after="200"/>
      <w:outlineLvl w:val="4"/>
    </w:pPr>
    <w:rPr>
      <w:rFonts w:ascii="Arial" w:hAnsi="Arial" w:eastAsia="Arial" w:cs="Arial"/>
      <w:b/>
      <w:bCs/>
      <w:sz w:val="24"/>
      <w:szCs w:val="24"/>
    </w:rPr>
  </w:style>
  <w:style w:type="character" w:styleId="809">
    <w:name w:val="Heading 5 Char"/>
    <w:basedOn w:val="976"/>
    <w:link w:val="808"/>
    <w:uiPriority w:val="9"/>
    <w:rPr>
      <w:rFonts w:ascii="Arial" w:hAnsi="Arial" w:eastAsia="Arial" w:cs="Arial"/>
      <w:b/>
      <w:bCs/>
      <w:sz w:val="24"/>
      <w:szCs w:val="24"/>
    </w:rPr>
  </w:style>
  <w:style w:type="paragraph" w:styleId="810">
    <w:name w:val="Heading 6"/>
    <w:basedOn w:val="971"/>
    <w:next w:val="971"/>
    <w:link w:val="811"/>
    <w:uiPriority w:val="9"/>
    <w:unhideWhenUsed/>
    <w:qFormat/>
    <w:pPr>
      <w:keepLines/>
      <w:keepNext/>
      <w:spacing w:before="320" w:after="200"/>
      <w:outlineLvl w:val="5"/>
    </w:pPr>
    <w:rPr>
      <w:rFonts w:ascii="Arial" w:hAnsi="Arial" w:eastAsia="Arial" w:cs="Arial"/>
      <w:b/>
      <w:bCs/>
      <w:sz w:val="22"/>
      <w:szCs w:val="22"/>
    </w:rPr>
  </w:style>
  <w:style w:type="character" w:styleId="811">
    <w:name w:val="Heading 6 Char"/>
    <w:basedOn w:val="976"/>
    <w:link w:val="810"/>
    <w:uiPriority w:val="9"/>
    <w:rPr>
      <w:rFonts w:ascii="Arial" w:hAnsi="Arial" w:eastAsia="Arial" w:cs="Arial"/>
      <w:b/>
      <w:bCs/>
      <w:sz w:val="22"/>
      <w:szCs w:val="22"/>
    </w:rPr>
  </w:style>
  <w:style w:type="paragraph" w:styleId="812">
    <w:name w:val="Heading 7"/>
    <w:basedOn w:val="971"/>
    <w:next w:val="971"/>
    <w:link w:val="813"/>
    <w:uiPriority w:val="9"/>
    <w:unhideWhenUsed/>
    <w:qFormat/>
    <w:pPr>
      <w:keepLines/>
      <w:keepNext/>
      <w:spacing w:before="320" w:after="200"/>
      <w:outlineLvl w:val="6"/>
    </w:pPr>
    <w:rPr>
      <w:rFonts w:ascii="Arial" w:hAnsi="Arial" w:eastAsia="Arial" w:cs="Arial"/>
      <w:b/>
      <w:bCs/>
      <w:i/>
      <w:iCs/>
      <w:sz w:val="22"/>
      <w:szCs w:val="22"/>
    </w:rPr>
  </w:style>
  <w:style w:type="character" w:styleId="813">
    <w:name w:val="Heading 7 Char"/>
    <w:basedOn w:val="976"/>
    <w:link w:val="812"/>
    <w:uiPriority w:val="9"/>
    <w:rPr>
      <w:rFonts w:ascii="Arial" w:hAnsi="Arial" w:eastAsia="Arial" w:cs="Arial"/>
      <w:b/>
      <w:bCs/>
      <w:i/>
      <w:iCs/>
      <w:sz w:val="22"/>
      <w:szCs w:val="22"/>
    </w:rPr>
  </w:style>
  <w:style w:type="paragraph" w:styleId="814">
    <w:name w:val="Heading 8"/>
    <w:basedOn w:val="971"/>
    <w:next w:val="971"/>
    <w:link w:val="815"/>
    <w:uiPriority w:val="9"/>
    <w:unhideWhenUsed/>
    <w:qFormat/>
    <w:pPr>
      <w:keepLines/>
      <w:keepNext/>
      <w:spacing w:before="320" w:after="200"/>
      <w:outlineLvl w:val="7"/>
    </w:pPr>
    <w:rPr>
      <w:rFonts w:ascii="Arial" w:hAnsi="Arial" w:eastAsia="Arial" w:cs="Arial"/>
      <w:i/>
      <w:iCs/>
      <w:sz w:val="22"/>
      <w:szCs w:val="22"/>
    </w:rPr>
  </w:style>
  <w:style w:type="character" w:styleId="815">
    <w:name w:val="Heading 8 Char"/>
    <w:basedOn w:val="976"/>
    <w:link w:val="814"/>
    <w:uiPriority w:val="9"/>
    <w:rPr>
      <w:rFonts w:ascii="Arial" w:hAnsi="Arial" w:eastAsia="Arial" w:cs="Arial"/>
      <w:i/>
      <w:iCs/>
      <w:sz w:val="22"/>
      <w:szCs w:val="22"/>
    </w:rPr>
  </w:style>
  <w:style w:type="paragraph" w:styleId="816">
    <w:name w:val="Heading 9"/>
    <w:basedOn w:val="971"/>
    <w:next w:val="971"/>
    <w:link w:val="817"/>
    <w:uiPriority w:val="9"/>
    <w:unhideWhenUsed/>
    <w:qFormat/>
    <w:pPr>
      <w:keepLines/>
      <w:keepNext/>
      <w:spacing w:before="320" w:after="200"/>
      <w:outlineLvl w:val="8"/>
    </w:pPr>
    <w:rPr>
      <w:rFonts w:ascii="Arial" w:hAnsi="Arial" w:eastAsia="Arial" w:cs="Arial"/>
      <w:i/>
      <w:iCs/>
      <w:sz w:val="21"/>
      <w:szCs w:val="21"/>
    </w:rPr>
  </w:style>
  <w:style w:type="character" w:styleId="817">
    <w:name w:val="Heading 9 Char"/>
    <w:basedOn w:val="976"/>
    <w:link w:val="816"/>
    <w:uiPriority w:val="9"/>
    <w:rPr>
      <w:rFonts w:ascii="Arial" w:hAnsi="Arial" w:eastAsia="Arial" w:cs="Arial"/>
      <w:i/>
      <w:iCs/>
      <w:sz w:val="21"/>
      <w:szCs w:val="21"/>
    </w:rPr>
  </w:style>
  <w:style w:type="paragraph" w:styleId="818">
    <w:name w:val="No Spacing"/>
    <w:uiPriority w:val="1"/>
    <w:qFormat/>
    <w:pPr>
      <w:spacing w:before="0" w:after="0" w:line="240" w:lineRule="auto"/>
    </w:pPr>
  </w:style>
  <w:style w:type="paragraph" w:styleId="819">
    <w:name w:val="Title"/>
    <w:basedOn w:val="971"/>
    <w:next w:val="971"/>
    <w:link w:val="820"/>
    <w:uiPriority w:val="10"/>
    <w:qFormat/>
    <w:pPr>
      <w:contextualSpacing/>
      <w:spacing w:before="300" w:after="200"/>
    </w:pPr>
    <w:rPr>
      <w:sz w:val="48"/>
      <w:szCs w:val="48"/>
    </w:rPr>
  </w:style>
  <w:style w:type="character" w:styleId="820">
    <w:name w:val="Title Char"/>
    <w:basedOn w:val="976"/>
    <w:link w:val="819"/>
    <w:uiPriority w:val="10"/>
    <w:rPr>
      <w:sz w:val="48"/>
      <w:szCs w:val="48"/>
    </w:rPr>
  </w:style>
  <w:style w:type="paragraph" w:styleId="821">
    <w:name w:val="Subtitle"/>
    <w:basedOn w:val="971"/>
    <w:next w:val="971"/>
    <w:link w:val="822"/>
    <w:uiPriority w:val="11"/>
    <w:qFormat/>
    <w:pPr>
      <w:spacing w:before="200" w:after="200"/>
    </w:pPr>
    <w:rPr>
      <w:sz w:val="24"/>
      <w:szCs w:val="24"/>
    </w:rPr>
  </w:style>
  <w:style w:type="character" w:styleId="822">
    <w:name w:val="Subtitle Char"/>
    <w:basedOn w:val="976"/>
    <w:link w:val="821"/>
    <w:uiPriority w:val="11"/>
    <w:rPr>
      <w:sz w:val="24"/>
      <w:szCs w:val="24"/>
    </w:rPr>
  </w:style>
  <w:style w:type="paragraph" w:styleId="823">
    <w:name w:val="Quote"/>
    <w:basedOn w:val="971"/>
    <w:next w:val="971"/>
    <w:link w:val="824"/>
    <w:uiPriority w:val="29"/>
    <w:qFormat/>
    <w:pPr>
      <w:ind w:left="720" w:right="720"/>
    </w:pPr>
    <w:rPr>
      <w:i/>
    </w:rPr>
  </w:style>
  <w:style w:type="character" w:styleId="824">
    <w:name w:val="Quote Char"/>
    <w:link w:val="823"/>
    <w:uiPriority w:val="29"/>
    <w:rPr>
      <w:i/>
    </w:rPr>
  </w:style>
  <w:style w:type="paragraph" w:styleId="825">
    <w:name w:val="Intense Quote"/>
    <w:basedOn w:val="971"/>
    <w:next w:val="971"/>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character" w:styleId="827">
    <w:name w:val="Header Char"/>
    <w:basedOn w:val="976"/>
    <w:link w:val="991"/>
    <w:uiPriority w:val="99"/>
  </w:style>
  <w:style w:type="character" w:styleId="828">
    <w:name w:val="Footer Char"/>
    <w:basedOn w:val="976"/>
    <w:link w:val="990"/>
    <w:uiPriority w:val="99"/>
  </w:style>
  <w:style w:type="paragraph" w:styleId="829">
    <w:name w:val="Caption"/>
    <w:basedOn w:val="971"/>
    <w:next w:val="971"/>
    <w:uiPriority w:val="35"/>
    <w:semiHidden/>
    <w:unhideWhenUsed/>
    <w:qFormat/>
    <w:pPr>
      <w:spacing w:line="276" w:lineRule="auto"/>
    </w:pPr>
    <w:rPr>
      <w:b/>
      <w:bCs/>
      <w:color w:val="4f81bd" w:themeColor="accent1"/>
      <w:sz w:val="18"/>
      <w:szCs w:val="18"/>
    </w:rPr>
  </w:style>
  <w:style w:type="character" w:styleId="830">
    <w:name w:val="Caption Char"/>
    <w:basedOn w:val="829"/>
    <w:link w:val="990"/>
    <w:uiPriority w:val="99"/>
  </w:style>
  <w:style w:type="table" w:styleId="831">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6">
    <w:name w:val="footnote text"/>
    <w:basedOn w:val="971"/>
    <w:link w:val="957"/>
    <w:uiPriority w:val="99"/>
    <w:semiHidden/>
    <w:unhideWhenUsed/>
    <w:pPr>
      <w:spacing w:after="40" w:line="240" w:lineRule="auto"/>
    </w:pPr>
    <w:rPr>
      <w:sz w:val="18"/>
    </w:rPr>
  </w:style>
  <w:style w:type="character" w:styleId="957">
    <w:name w:val="Footnote Text Char"/>
    <w:link w:val="956"/>
    <w:uiPriority w:val="99"/>
    <w:rPr>
      <w:sz w:val="18"/>
    </w:rPr>
  </w:style>
  <w:style w:type="character" w:styleId="958">
    <w:name w:val="footnote reference"/>
    <w:basedOn w:val="976"/>
    <w:uiPriority w:val="99"/>
    <w:unhideWhenUsed/>
    <w:rPr>
      <w:vertAlign w:val="superscript"/>
    </w:rPr>
  </w:style>
  <w:style w:type="character" w:styleId="959">
    <w:name w:val="Endnote Text Char"/>
    <w:link w:val="988"/>
    <w:uiPriority w:val="99"/>
    <w:rPr>
      <w:sz w:val="20"/>
    </w:rPr>
  </w:style>
  <w:style w:type="character" w:styleId="960">
    <w:name w:val="endnote reference"/>
    <w:basedOn w:val="976"/>
    <w:uiPriority w:val="99"/>
    <w:semiHidden/>
    <w:unhideWhenUsed/>
    <w:rPr>
      <w:vertAlign w:val="superscript"/>
    </w:rPr>
  </w:style>
  <w:style w:type="paragraph" w:styleId="961">
    <w:name w:val="toc 2"/>
    <w:basedOn w:val="971"/>
    <w:next w:val="971"/>
    <w:uiPriority w:val="39"/>
    <w:unhideWhenUsed/>
    <w:pPr>
      <w:ind w:left="283" w:right="0" w:firstLine="0"/>
      <w:spacing w:after="57"/>
    </w:pPr>
  </w:style>
  <w:style w:type="paragraph" w:styleId="962">
    <w:name w:val="toc 3"/>
    <w:basedOn w:val="971"/>
    <w:next w:val="971"/>
    <w:uiPriority w:val="39"/>
    <w:unhideWhenUsed/>
    <w:pPr>
      <w:ind w:left="567" w:right="0" w:firstLine="0"/>
      <w:spacing w:after="57"/>
    </w:pPr>
  </w:style>
  <w:style w:type="paragraph" w:styleId="963">
    <w:name w:val="toc 4"/>
    <w:basedOn w:val="971"/>
    <w:next w:val="971"/>
    <w:uiPriority w:val="39"/>
    <w:unhideWhenUsed/>
    <w:pPr>
      <w:ind w:left="850" w:right="0" w:firstLine="0"/>
      <w:spacing w:after="57"/>
    </w:pPr>
  </w:style>
  <w:style w:type="paragraph" w:styleId="964">
    <w:name w:val="toc 5"/>
    <w:basedOn w:val="971"/>
    <w:next w:val="971"/>
    <w:uiPriority w:val="39"/>
    <w:unhideWhenUsed/>
    <w:pPr>
      <w:ind w:left="1134" w:right="0" w:firstLine="0"/>
      <w:spacing w:after="57"/>
    </w:pPr>
  </w:style>
  <w:style w:type="paragraph" w:styleId="965">
    <w:name w:val="toc 6"/>
    <w:basedOn w:val="971"/>
    <w:next w:val="971"/>
    <w:uiPriority w:val="39"/>
    <w:unhideWhenUsed/>
    <w:pPr>
      <w:ind w:left="1417" w:right="0" w:firstLine="0"/>
      <w:spacing w:after="57"/>
    </w:pPr>
  </w:style>
  <w:style w:type="paragraph" w:styleId="966">
    <w:name w:val="toc 7"/>
    <w:basedOn w:val="971"/>
    <w:next w:val="971"/>
    <w:uiPriority w:val="39"/>
    <w:unhideWhenUsed/>
    <w:pPr>
      <w:ind w:left="1701" w:right="0" w:firstLine="0"/>
      <w:spacing w:after="57"/>
    </w:pPr>
  </w:style>
  <w:style w:type="paragraph" w:styleId="967">
    <w:name w:val="toc 8"/>
    <w:basedOn w:val="971"/>
    <w:next w:val="971"/>
    <w:uiPriority w:val="39"/>
    <w:unhideWhenUsed/>
    <w:pPr>
      <w:ind w:left="1984" w:right="0" w:firstLine="0"/>
      <w:spacing w:after="57"/>
    </w:pPr>
  </w:style>
  <w:style w:type="paragraph" w:styleId="968">
    <w:name w:val="toc 9"/>
    <w:basedOn w:val="971"/>
    <w:next w:val="971"/>
    <w:uiPriority w:val="39"/>
    <w:unhideWhenUsed/>
    <w:pPr>
      <w:ind w:left="2268" w:right="0" w:firstLine="0"/>
      <w:spacing w:after="57"/>
    </w:p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2">
    <w:name w:val="Heading 1"/>
    <w:basedOn w:val="971"/>
    <w:next w:val="971"/>
    <w:link w:val="1004"/>
    <w:uiPriority w:val="0"/>
    <w:qFormat/>
    <w:pPr>
      <w:jc w:val="center"/>
      <w:keepNext/>
      <w:outlineLvl w:val="0"/>
    </w:pPr>
    <w:rPr>
      <w:rFonts w:ascii="楷体_GB2312" w:hAnsi="Calibri" w:eastAsia="楷体_GB2312"/>
      <w:b/>
      <w:sz w:val="28"/>
      <w:szCs w:val="20"/>
    </w:rPr>
  </w:style>
  <w:style w:type="paragraph" w:styleId="973">
    <w:name w:val="Heading 2"/>
    <w:basedOn w:val="971"/>
    <w:next w:val="978"/>
    <w:uiPriority w:val="9"/>
    <w:qFormat/>
    <w:pPr>
      <w:keepLines/>
      <w:keepNext/>
      <w:spacing w:before="260" w:after="260" w:line="416" w:lineRule="auto"/>
      <w:outlineLvl w:val="1"/>
    </w:pPr>
    <w:rPr>
      <w:rFonts w:ascii="Arial" w:hAnsi="Arial" w:eastAsia="黑体"/>
      <w:b/>
      <w:bCs/>
      <w:sz w:val="32"/>
      <w:szCs w:val="32"/>
    </w:rPr>
  </w:style>
  <w:style w:type="paragraph" w:styleId="974">
    <w:name w:val="Heading 3"/>
    <w:basedOn w:val="971"/>
    <w:next w:val="971"/>
    <w:link w:val="1057"/>
    <w:uiPriority w:val="1"/>
    <w:semiHidden/>
    <w:unhideWhenUsed/>
    <w:qFormat/>
    <w:pPr>
      <w:keepLines/>
      <w:keepNext/>
      <w:spacing w:before="260" w:after="260" w:line="416" w:lineRule="auto"/>
      <w:outlineLvl w:val="2"/>
    </w:pPr>
    <w:rPr>
      <w:b/>
      <w:bCs/>
      <w:sz w:val="32"/>
      <w:szCs w:val="32"/>
    </w:rPr>
  </w:style>
  <w:style w:type="paragraph" w:styleId="975">
    <w:name w:val="Heading 4"/>
    <w:basedOn w:val="971"/>
    <w:next w:val="971"/>
    <w:uiPriority w:val="9"/>
    <w:qFormat/>
    <w:pPr>
      <w:ind w:left="2267" w:hanging="708"/>
      <w:keepLines/>
      <w:keepNext/>
      <w:spacing w:line="360" w:lineRule="auto"/>
      <w:outlineLvl w:val="3"/>
    </w:pPr>
    <w:rPr>
      <w:rFonts w:ascii="Cambria" w:hAnsi="Cambria"/>
      <w:b/>
      <w:bCs/>
      <w:sz w:val="28"/>
      <w:szCs w:val="28"/>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Normal Indent"/>
    <w:basedOn w:val="971"/>
    <w:uiPriority w:val="99"/>
    <w:unhideWhenUsed/>
    <w:qFormat/>
    <w:pPr>
      <w:ind w:firstLine="420"/>
    </w:pPr>
  </w:style>
  <w:style w:type="paragraph" w:styleId="979">
    <w:name w:val="Note Heading"/>
    <w:basedOn w:val="971"/>
    <w:next w:val="971"/>
    <w:uiPriority w:val="99"/>
    <w:unhideWhenUsed/>
    <w:qFormat/>
    <w:rPr>
      <w:rFonts w:ascii="Verdana" w:hAnsi="Verdana"/>
    </w:rPr>
  </w:style>
  <w:style w:type="paragraph" w:styleId="980">
    <w:name w:val="annotation text"/>
    <w:basedOn w:val="971"/>
    <w:link w:val="1007"/>
    <w:uiPriority w:val="99"/>
    <w:unhideWhenUsed/>
    <w:qFormat/>
    <w:pPr>
      <w:jc w:val="left"/>
    </w:pPr>
    <w:rPr>
      <w:sz w:val="20"/>
      <w:szCs w:val="20"/>
    </w:rPr>
  </w:style>
  <w:style w:type="paragraph" w:styleId="981">
    <w:name w:val="Body Text 3"/>
    <w:basedOn w:val="971"/>
    <w:uiPriority w:val="99"/>
    <w:unhideWhenUsed/>
    <w:qFormat/>
    <w:pPr>
      <w:spacing w:after="120"/>
    </w:pPr>
    <w:rPr>
      <w:sz w:val="16"/>
      <w:szCs w:val="16"/>
    </w:rPr>
  </w:style>
  <w:style w:type="paragraph" w:styleId="982">
    <w:name w:val="Body Text"/>
    <w:basedOn w:val="971"/>
    <w:next w:val="983"/>
    <w:link w:val="1003"/>
    <w:uiPriority w:val="99"/>
    <w:qFormat/>
    <w:rPr>
      <w:rFonts w:ascii="华文中宋" w:hAnsi="Calibri" w:eastAsia="华文中宋"/>
      <w:bCs/>
      <w:sz w:val="28"/>
      <w:szCs w:val="20"/>
    </w:rPr>
  </w:style>
  <w:style w:type="paragraph" w:styleId="983">
    <w:name w:val="Body Text 2"/>
    <w:basedOn w:val="971"/>
    <w:link w:val="1010"/>
    <w:uiPriority w:val="99"/>
    <w:qFormat/>
    <w:pPr>
      <w:spacing w:after="120" w:line="480" w:lineRule="auto"/>
    </w:pPr>
    <w:rPr>
      <w:rFonts w:ascii="Calibri" w:hAnsi="Calibri"/>
      <w:sz w:val="20"/>
      <w:szCs w:val="20"/>
    </w:rPr>
  </w:style>
  <w:style w:type="paragraph" w:styleId="984">
    <w:name w:val="Body Text Indent"/>
    <w:basedOn w:val="971"/>
    <w:uiPriority w:val="0"/>
    <w:qFormat/>
    <w:pPr>
      <w:ind w:firstLine="645"/>
    </w:pPr>
    <w:rPr>
      <w:rFonts w:ascii="楷体_GB2312" w:hAnsi="Times New Roman" w:eastAsia="楷体_GB2312"/>
      <w:sz w:val="32"/>
      <w:szCs w:val="20"/>
    </w:rPr>
  </w:style>
  <w:style w:type="paragraph" w:styleId="985">
    <w:name w:val="Block Text"/>
    <w:basedOn w:val="971"/>
    <w:uiPriority w:val="0"/>
    <w:qFormat/>
    <w:pPr>
      <w:ind w:left="840" w:right="210"/>
      <w:tabs>
        <w:tab w:val="left" w:pos="9420" w:leader="none"/>
      </w:tabs>
    </w:pPr>
    <w:rPr>
      <w:rFonts w:ascii="宋体" w:hAnsi="宋体"/>
      <w:sz w:val="24"/>
    </w:rPr>
  </w:style>
  <w:style w:type="paragraph" w:styleId="986">
    <w:name w:val="index 4"/>
    <w:basedOn w:val="971"/>
    <w:next w:val="971"/>
    <w:uiPriority w:val="99"/>
    <w:unhideWhenUsed/>
    <w:qFormat/>
    <w:pPr>
      <w:ind w:left="600"/>
    </w:pPr>
  </w:style>
  <w:style w:type="paragraph" w:styleId="987">
    <w:name w:val="Plain Text"/>
    <w:basedOn w:val="971"/>
    <w:next w:val="978"/>
    <w:uiPriority w:val="99"/>
    <w:unhideWhenUsed/>
    <w:qFormat/>
    <w:rPr>
      <w:rFonts w:ascii="宋体" w:hAnsi="Courier New"/>
    </w:rPr>
  </w:style>
  <w:style w:type="paragraph" w:styleId="988">
    <w:name w:val="endnote text"/>
    <w:basedOn w:val="971"/>
    <w:uiPriority w:val="0"/>
    <w:qFormat/>
    <w:pPr>
      <w:jc w:val="left"/>
    </w:pPr>
  </w:style>
  <w:style w:type="paragraph" w:styleId="989">
    <w:name w:val="Balloon Text"/>
    <w:basedOn w:val="971"/>
    <w:link w:val="1002"/>
    <w:uiPriority w:val="99"/>
    <w:unhideWhenUsed/>
    <w:qFormat/>
    <w:rPr>
      <w:sz w:val="18"/>
      <w:szCs w:val="18"/>
    </w:rPr>
  </w:style>
  <w:style w:type="paragraph" w:styleId="990">
    <w:name w:val="Footer"/>
    <w:basedOn w:val="971"/>
    <w:link w:val="1005"/>
    <w:uiPriority w:val="99"/>
    <w:unhideWhenUsed/>
    <w:qFormat/>
    <w:pPr>
      <w:jc w:val="left"/>
      <w:tabs>
        <w:tab w:val="center" w:pos="4153" w:leader="none"/>
        <w:tab w:val="right" w:pos="8306" w:leader="none"/>
      </w:tabs>
    </w:pPr>
    <w:rPr>
      <w:rFonts w:ascii="Calibri" w:hAnsi="Calibri"/>
      <w:sz w:val="18"/>
      <w:szCs w:val="18"/>
    </w:rPr>
  </w:style>
  <w:style w:type="paragraph" w:styleId="991">
    <w:name w:val="Header"/>
    <w:basedOn w:val="971"/>
    <w:link w:val="1001"/>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92">
    <w:name w:val="toc 1"/>
    <w:basedOn w:val="971"/>
    <w:next w:val="971"/>
    <w:uiPriority w:val="39"/>
    <w:unhideWhenUsed/>
    <w:qFormat/>
    <w:rPr>
      <w:szCs w:val="20"/>
    </w:rPr>
  </w:style>
  <w:style w:type="paragraph" w:styleId="993">
    <w:name w:val="annotation subject"/>
    <w:basedOn w:val="980"/>
    <w:next w:val="980"/>
    <w:link w:val="1009"/>
    <w:uiPriority w:val="99"/>
    <w:unhideWhenUsed/>
    <w:qFormat/>
    <w:rPr>
      <w:b/>
      <w:bCs/>
      <w:szCs w:val="24"/>
    </w:rPr>
  </w:style>
  <w:style w:type="paragraph" w:styleId="994">
    <w:name w:val="Body Text First Indent"/>
    <w:basedOn w:val="982"/>
    <w:uiPriority w:val="0"/>
    <w:qFormat/>
    <w:pPr>
      <w:ind w:firstLine="420"/>
      <w:spacing w:after="120"/>
    </w:pPr>
    <w:rPr>
      <w:rFonts w:ascii="Verdana" w:hAnsi="Verdana" w:eastAsia="宋体"/>
      <w:bCs w:val="0"/>
      <w:sz w:val="21"/>
      <w:szCs w:val="28"/>
      <w:lang w:eastAsia="en-US"/>
    </w:rPr>
  </w:style>
  <w:style w:type="table" w:styleId="995">
    <w:name w:val="Table Grid"/>
    <w:basedOn w:val="977"/>
    <w:uiPriority w:val="39"/>
    <w:qFormat/>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6">
    <w:name w:val="page number"/>
    <w:uiPriority w:val="99"/>
    <w:unhideWhenUsed/>
    <w:qFormat/>
    <w:rPr>
      <w:rFonts w:ascii="Calibri" w:hAnsi="Calibri" w:eastAsia="宋体" w:cs="Times New Roman"/>
    </w:rPr>
  </w:style>
  <w:style w:type="character" w:styleId="997">
    <w:name w:val="HTML Typewriter"/>
    <w:uiPriority w:val="99"/>
    <w:unhideWhenUsed/>
    <w:qFormat/>
    <w:rPr>
      <w:rFonts w:ascii="宋体" w:hAnsi="宋体" w:eastAsia="宋体" w:cs="宋体"/>
      <w:sz w:val="24"/>
      <w:szCs w:val="24"/>
    </w:rPr>
  </w:style>
  <w:style w:type="character" w:styleId="998">
    <w:name w:val="Hyperlink"/>
    <w:uiPriority w:val="99"/>
    <w:unhideWhenUsed/>
    <w:qFormat/>
    <w:rPr>
      <w:rFonts w:ascii="Calibri" w:hAnsi="Calibri" w:eastAsia="宋体" w:cs="Times New Roman"/>
      <w:color w:val="auto"/>
      <w:u w:val="none"/>
    </w:rPr>
  </w:style>
  <w:style w:type="character" w:styleId="999">
    <w:name w:val="annotation reference"/>
    <w:uiPriority w:val="99"/>
    <w:unhideWhenUsed/>
    <w:qFormat/>
    <w:rPr>
      <w:rFonts w:ascii="Calibri" w:hAnsi="Calibri" w:eastAsia="宋体" w:cs="Times New Roman"/>
      <w:sz w:val="21"/>
      <w:szCs w:val="21"/>
    </w:rPr>
  </w:style>
  <w:style w:type="character" w:styleId="1000" w:customStyle="1">
    <w:name w:val="要点1"/>
    <w:uiPriority w:val="0"/>
    <w:qFormat/>
    <w:rPr>
      <w:rFonts w:ascii="Calibri" w:hAnsi="Calibri" w:eastAsia="宋体" w:cs="Times New Roman"/>
      <w:sz w:val="21"/>
      <w:szCs w:val="24"/>
      <w:lang w:val="en-US" w:eastAsia="zh-CN" w:bidi="ar-SA"/>
    </w:rPr>
  </w:style>
  <w:style w:type="character" w:styleId="1001" w:customStyle="1">
    <w:name w:val="页眉 字符"/>
    <w:link w:val="991"/>
    <w:uiPriority w:val="99"/>
    <w:qFormat/>
    <w:rPr>
      <w:rFonts w:ascii="Calibri" w:hAnsi="Calibri" w:eastAsia="宋体" w:cs="Times New Roman"/>
      <w:sz w:val="18"/>
      <w:szCs w:val="18"/>
    </w:rPr>
  </w:style>
  <w:style w:type="character" w:styleId="1002" w:customStyle="1">
    <w:name w:val="批注框文本 字符"/>
    <w:link w:val="989"/>
    <w:uiPriority w:val="99"/>
    <w:semiHidden/>
    <w:qFormat/>
    <w:rPr>
      <w:sz w:val="18"/>
      <w:szCs w:val="18"/>
    </w:rPr>
  </w:style>
  <w:style w:type="character" w:styleId="1003" w:customStyle="1">
    <w:name w:val="正文文本 字符"/>
    <w:link w:val="982"/>
    <w:uiPriority w:val="99"/>
    <w:qFormat/>
    <w:rPr>
      <w:rFonts w:ascii="华文中宋" w:hAnsi="Calibri" w:eastAsia="华文中宋" w:cs="Times New Roman"/>
      <w:bCs/>
      <w:sz w:val="28"/>
    </w:rPr>
  </w:style>
  <w:style w:type="character" w:styleId="1004" w:customStyle="1">
    <w:name w:val="标题 1 字符"/>
    <w:link w:val="972"/>
    <w:uiPriority w:val="0"/>
    <w:qFormat/>
    <w:rPr>
      <w:rFonts w:ascii="楷体_GB2312" w:hAnsi="Calibri" w:eastAsia="楷体_GB2312" w:cs="Times New Roman"/>
      <w:b/>
      <w:sz w:val="28"/>
    </w:rPr>
  </w:style>
  <w:style w:type="character" w:styleId="1005" w:customStyle="1">
    <w:name w:val="页脚 字符"/>
    <w:link w:val="990"/>
    <w:uiPriority w:val="99"/>
    <w:qFormat/>
    <w:rPr>
      <w:rFonts w:ascii="Calibri" w:hAnsi="Calibri" w:eastAsia="宋体" w:cs="Times New Roman"/>
      <w:sz w:val="18"/>
      <w:szCs w:val="18"/>
    </w:rPr>
  </w:style>
  <w:style w:type="character" w:styleId="1006" w:customStyle="1">
    <w:name w:val="font11"/>
    <w:basedOn w:val="976"/>
    <w:uiPriority w:val="0"/>
    <w:qFormat/>
    <w:rPr>
      <w:rFonts w:hint="eastAsia" w:ascii="仿宋_GB2312" w:eastAsia="仿宋_GB2312" w:cs="仿宋_GB2312"/>
      <w:b/>
      <w:bCs/>
      <w:color w:val="000000"/>
      <w:sz w:val="18"/>
      <w:szCs w:val="18"/>
      <w:u w:val="none"/>
    </w:rPr>
  </w:style>
  <w:style w:type="character" w:styleId="1007" w:customStyle="1">
    <w:name w:val="批注文字 字符"/>
    <w:link w:val="980"/>
    <w:uiPriority w:val="99"/>
    <w:qFormat/>
    <w:rPr>
      <w:rFonts w:ascii="Times New Roman" w:hAnsi="Times New Roman" w:eastAsia="宋体" w:cs="Times New Roman"/>
      <w:szCs w:val="20"/>
    </w:rPr>
  </w:style>
  <w:style w:type="character" w:styleId="1008" w:customStyle="1">
    <w:name w:val="font71"/>
    <w:uiPriority w:val="0"/>
    <w:qFormat/>
    <w:rPr>
      <w:rFonts w:hint="eastAsia" w:ascii="宋体" w:hAnsi="宋体" w:eastAsia="宋体" w:cs="宋体"/>
      <w:color w:val="000000"/>
      <w:sz w:val="18"/>
      <w:szCs w:val="18"/>
      <w:u w:val="none"/>
    </w:rPr>
  </w:style>
  <w:style w:type="character" w:styleId="1009" w:customStyle="1">
    <w:name w:val="批注主题 字符"/>
    <w:link w:val="993"/>
    <w:uiPriority w:val="99"/>
    <w:semiHidden/>
    <w:qFormat/>
    <w:rPr>
      <w:rFonts w:ascii="Times New Roman" w:hAnsi="Times New Roman" w:eastAsia="宋体" w:cs="Times New Roman"/>
      <w:b/>
      <w:bCs/>
      <w:sz w:val="21"/>
      <w:szCs w:val="24"/>
    </w:rPr>
  </w:style>
  <w:style w:type="character" w:styleId="1010" w:customStyle="1">
    <w:name w:val="正文文本 2 字符"/>
    <w:link w:val="983"/>
    <w:uiPriority w:val="99"/>
    <w:qFormat/>
    <w:rPr>
      <w:rFonts w:ascii="Calibri" w:hAnsi="Calibri" w:eastAsia="宋体" w:cs="Times New Roman"/>
    </w:rPr>
  </w:style>
  <w:style w:type="paragraph" w:styleId="1011" w:customStyle="1">
    <w:name w:val="标题3"/>
    <w:basedOn w:val="1012"/>
    <w:uiPriority w:val="0"/>
    <w:qFormat/>
    <w:pPr>
      <w:outlineLvl w:val="2"/>
    </w:pPr>
  </w:style>
  <w:style w:type="paragraph" w:styleId="1012" w:customStyle="1">
    <w:name w:val="标题1"/>
    <w:basedOn w:val="971"/>
    <w:next w:val="1013"/>
    <w:uiPriority w:val="0"/>
    <w:qFormat/>
    <w:pPr>
      <w:jc w:val="center"/>
      <w:spacing w:line="720" w:lineRule="auto"/>
    </w:pPr>
    <w:rPr>
      <w:rFonts w:ascii="黑体" w:hAnsi="黑体" w:eastAsia="黑体"/>
      <w:b/>
      <w:sz w:val="44"/>
      <w:szCs w:val="44"/>
    </w:rPr>
  </w:style>
  <w:style w:type="paragraph" w:styleId="1013" w:customStyle="1">
    <w:name w:val="标题2"/>
    <w:basedOn w:val="1012"/>
    <w:next w:val="1011"/>
    <w:uiPriority w:val="0"/>
    <w:qFormat/>
    <w:pPr>
      <w:outlineLvl w:val="1"/>
    </w:pPr>
  </w:style>
  <w:style w:type="paragraph" w:styleId="1014" w:customStyle="1">
    <w:name w:val="图表标题"/>
    <w:basedOn w:val="1015"/>
    <w:uiPriority w:val="0"/>
    <w:qFormat/>
    <w:pPr>
      <w:jc w:val="center"/>
    </w:pPr>
    <w:rPr>
      <w:rFonts w:ascii="黑体" w:hAnsi="黑体" w:eastAsia="黑体"/>
    </w:rPr>
  </w:style>
  <w:style w:type="paragraph" w:styleId="1015" w:customStyle="1">
    <w:name w:val="正文样式"/>
    <w:basedOn w:val="971"/>
    <w:uiPriority w:val="0"/>
    <w:qFormat/>
  </w:style>
  <w:style w:type="paragraph" w:styleId="1016" w:customStyle="1">
    <w:name w:val="表格内容文字"/>
    <w:basedOn w:val="971"/>
    <w:uiPriority w:val="0"/>
    <w:qFormat/>
    <w:pPr>
      <w:jc w:val="center"/>
      <w:widowControl/>
    </w:pPr>
    <w:rPr>
      <w:rFonts w:ascii="Arial" w:hAnsi="Arial" w:cs="宋体"/>
      <w:szCs w:val="21"/>
    </w:rPr>
  </w:style>
  <w:style w:type="paragraph" w:styleId="1017" w:customStyle="1">
    <w:name w:val="列表段落1"/>
    <w:basedOn w:val="971"/>
    <w:uiPriority w:val="34"/>
    <w:qFormat/>
    <w:pPr>
      <w:ind w:firstLine="420"/>
    </w:pPr>
  </w:style>
  <w:style w:type="paragraph" w:styleId="1018" w:customStyle="1">
    <w:name w:val="样式2"/>
    <w:basedOn w:val="971"/>
    <w:uiPriority w:val="0"/>
    <w:qFormat/>
    <w:pPr>
      <w:jc w:val="left"/>
      <w:spacing w:before="120" w:after="120"/>
      <w:outlineLvl w:val="1"/>
    </w:pPr>
    <w:rPr>
      <w:rFonts w:eastAsia="黑体"/>
      <w:color w:val="000000"/>
    </w:rPr>
  </w:style>
  <w:style w:type="paragraph" w:styleId="1019" w:customStyle="1">
    <w:name w:val="样式3"/>
    <w:basedOn w:val="971"/>
    <w:uiPriority w:val="0"/>
    <w:qFormat/>
    <w:pPr>
      <w:jc w:val="left"/>
      <w:spacing w:before="120" w:after="120" w:line="360" w:lineRule="auto"/>
      <w:outlineLvl w:val="2"/>
    </w:pPr>
    <w:rPr>
      <w:rFonts w:ascii="宋体" w:hAnsi="宋体" w:eastAsia="黑体" w:cs="Calibri"/>
      <w:sz w:val="24"/>
      <w:szCs w:val="28"/>
    </w:rPr>
  </w:style>
  <w:style w:type="paragraph" w:styleId="1020" w:customStyle="1">
    <w:name w:val="_Style 48"/>
    <w:uiPriority w:val="99"/>
    <w:unhideWhenUsed/>
    <w:qFormat/>
    <w:rPr>
      <w:rFonts w:ascii="Times New Roman" w:hAnsi="Times New Roman" w:eastAsia="宋体" w:cs="Times New Roman"/>
      <w:sz w:val="21"/>
      <w:szCs w:val="24"/>
      <w:lang w:val="en-US" w:eastAsia="zh-CN" w:bidi="ar-SA"/>
    </w:rPr>
  </w:style>
  <w:style w:type="paragraph" w:styleId="1021" w:customStyle="1">
    <w:name w:val="标题4"/>
    <w:basedOn w:val="1012"/>
    <w:uiPriority w:val="0"/>
    <w:qFormat/>
    <w:pPr>
      <w:outlineLvl w:val="3"/>
    </w:pPr>
  </w:style>
  <w:style w:type="paragraph" w:styleId="1022" w:customStyle="1">
    <w:name w:val="目录 11"/>
    <w:basedOn w:val="971"/>
    <w:next w:val="971"/>
    <w:uiPriority w:val="0"/>
    <w:qFormat/>
    <w:rPr>
      <w:sz w:val="24"/>
    </w:rPr>
  </w:style>
  <w:style w:type="paragraph" w:styleId="1023" w:customStyle="1">
    <w:name w:val="纯文本1"/>
    <w:basedOn w:val="971"/>
    <w:uiPriority w:val="0"/>
    <w:qFormat/>
    <w:rPr>
      <w:rFonts w:ascii="宋体" w:hAnsi="Courier New"/>
    </w:rPr>
  </w:style>
  <w:style w:type="paragraph" w:styleId="1024" w:customStyle="1">
    <w:name w:val="页眉1"/>
    <w:basedOn w:val="971"/>
    <w:uiPriority w:val="0"/>
    <w:unhideWhenUsed/>
    <w:qFormat/>
    <w:pPr>
      <w:jc w:val="center"/>
      <w:tabs>
        <w:tab w:val="center" w:pos="4153" w:leader="none"/>
        <w:tab w:val="right" w:pos="8306" w:leader="none"/>
      </w:tabs>
      <w:pBdr>
        <w:bottom w:val="single" w:color="000000" w:sz="6" w:space="1"/>
      </w:pBdr>
    </w:pPr>
    <w:rPr>
      <w:sz w:val="18"/>
    </w:rPr>
  </w:style>
  <w:style w:type="paragraph" w:styleId="1025" w:customStyle="1">
    <w:name w:val="寄信人地址1"/>
    <w:basedOn w:val="1026"/>
    <w:uiPriority w:val="0"/>
    <w:qFormat/>
    <w:rPr>
      <w:rFonts w:ascii="Arial" w:hAnsi="Arial"/>
      <w:sz w:val="24"/>
      <w:szCs w:val="24"/>
    </w:rPr>
  </w:style>
  <w:style w:type="paragraph" w:styleId="1026" w:customStyle="1">
    <w:name w:val="正文11"/>
    <w:next w:val="1027"/>
    <w:uiPriority w:val="0"/>
    <w:qFormat/>
    <w:pPr>
      <w:jc w:val="both"/>
      <w:widowControl w:val="off"/>
    </w:pPr>
    <w:rPr>
      <w:rFonts w:ascii="Times New Roman" w:hAnsi="Times New Roman" w:eastAsia="宋体" w:cs="Times New Roman"/>
      <w:sz w:val="21"/>
      <w:szCs w:val="22"/>
      <w:lang w:val="en-US" w:eastAsia="zh-CN" w:bidi="ar-SA"/>
    </w:rPr>
  </w:style>
  <w:style w:type="paragraph" w:styleId="1027" w:customStyle="1">
    <w:name w:val="正文首行缩进 21"/>
    <w:basedOn w:val="1028"/>
    <w:next w:val="1026"/>
    <w:uiPriority w:val="0"/>
    <w:qFormat/>
    <w:pPr>
      <w:ind w:left="420" w:firstLine="420"/>
      <w:spacing w:after="120"/>
    </w:pPr>
    <w:rPr>
      <w:sz w:val="24"/>
      <w:szCs w:val="24"/>
    </w:rPr>
  </w:style>
  <w:style w:type="paragraph" w:styleId="1028" w:customStyle="1">
    <w:name w:val="正文文本缩进1"/>
    <w:basedOn w:val="1026"/>
    <w:next w:val="1025"/>
    <w:uiPriority w:val="0"/>
    <w:qFormat/>
    <w:pPr>
      <w:ind w:firstLine="630"/>
    </w:pPr>
    <w:rPr>
      <w:sz w:val="20"/>
      <w:szCs w:val="20"/>
    </w:rPr>
  </w:style>
  <w:style w:type="paragraph" w:styleId="1029" w:customStyle="1">
    <w:name w:val="纯文本11"/>
    <w:basedOn w:val="971"/>
    <w:uiPriority w:val="99"/>
    <w:qFormat/>
    <w:rPr>
      <w:rFonts w:ascii="宋体" w:hAnsi="Courier New"/>
    </w:rPr>
  </w:style>
  <w:style w:type="paragraph" w:styleId="1030" w:customStyle="1">
    <w:name w:val="标题 11"/>
    <w:basedOn w:val="971"/>
    <w:next w:val="971"/>
    <w:uiPriority w:val="0"/>
    <w:qFormat/>
    <w:pPr>
      <w:keepLines/>
      <w:keepNext/>
      <w:spacing w:before="340" w:after="330" w:line="578" w:lineRule="auto"/>
      <w:outlineLvl w:val="0"/>
    </w:pPr>
    <w:rPr>
      <w:b/>
      <w:sz w:val="44"/>
    </w:rPr>
  </w:style>
  <w:style w:type="paragraph" w:styleId="1031" w:customStyle="1">
    <w:name w:val="纯文本1111"/>
    <w:basedOn w:val="971"/>
    <w:next w:val="1032"/>
    <w:uiPriority w:val="0"/>
    <w:unhideWhenUsed/>
    <w:qFormat/>
    <w:rPr>
      <w:rFonts w:ascii="宋体" w:hAnsi="Courier New"/>
    </w:rPr>
  </w:style>
  <w:style w:type="paragraph" w:styleId="1032" w:customStyle="1">
    <w:name w:val="正文缩进11"/>
    <w:basedOn w:val="971"/>
    <w:next w:val="971"/>
    <w:uiPriority w:val="0"/>
    <w:unhideWhenUsed/>
    <w:qFormat/>
    <w:pPr>
      <w:ind w:firstLine="420"/>
      <w:jc w:val="left"/>
    </w:pPr>
    <w:rPr>
      <w:sz w:val="24"/>
    </w:rPr>
  </w:style>
  <w:style w:type="paragraph" w:styleId="1033" w:customStyle="1">
    <w:name w:val="正文文本1"/>
    <w:basedOn w:val="971"/>
    <w:next w:val="971"/>
    <w:uiPriority w:val="99"/>
    <w:unhideWhenUsed/>
    <w:qFormat/>
    <w:rPr>
      <w:rFonts w:ascii="楷体_GB2312"/>
      <w:b/>
      <w:bCs/>
      <w:sz w:val="28"/>
    </w:rPr>
  </w:style>
  <w:style w:type="paragraph" w:styleId="1034" w:customStyle="1">
    <w:name w:val="样式1"/>
    <w:basedOn w:val="971"/>
    <w:uiPriority w:val="0"/>
    <w:qFormat/>
    <w:pPr>
      <w:jc w:val="left"/>
      <w:spacing w:before="120" w:after="120"/>
      <w:outlineLvl w:val="0"/>
    </w:pPr>
    <w:rPr>
      <w:rFonts w:eastAsia="黑体"/>
      <w:color w:val="000000"/>
    </w:rPr>
  </w:style>
  <w:style w:type="paragraph" w:styleId="1035">
    <w:name w:val="List Paragraph"/>
    <w:basedOn w:val="971"/>
    <w:next w:val="988"/>
    <w:link w:val="1056"/>
    <w:uiPriority w:val="34"/>
    <w:qFormat/>
    <w:pPr>
      <w:ind w:firstLine="420"/>
    </w:pPr>
    <w:rPr>
      <w:rFonts w:ascii="Calibri" w:hAnsi="Calibri"/>
    </w:rPr>
  </w:style>
  <w:style w:type="paragraph" w:styleId="1036" w:customStyle="1">
    <w:name w:val="标题 31"/>
    <w:basedOn w:val="971"/>
    <w:next w:val="1032"/>
    <w:uiPriority w:val="0"/>
    <w:qFormat/>
    <w:pPr>
      <w:keepLines/>
      <w:keepNext/>
      <w:spacing w:before="260" w:after="260" w:line="416" w:lineRule="auto"/>
      <w:outlineLvl w:val="2"/>
    </w:pPr>
    <w:rPr>
      <w:b/>
      <w:bCs/>
      <w:sz w:val="32"/>
      <w:szCs w:val="32"/>
    </w:rPr>
  </w:style>
  <w:style w:type="paragraph" w:styleId="1037" w:customStyle="1">
    <w:name w:val="纯文本111"/>
    <w:basedOn w:val="971"/>
    <w:next w:val="1038"/>
    <w:uiPriority w:val="0"/>
    <w:qFormat/>
    <w:rPr>
      <w:rFonts w:ascii="宋体" w:hAnsi="Courier New"/>
    </w:rPr>
  </w:style>
  <w:style w:type="paragraph" w:styleId="1038" w:customStyle="1">
    <w:name w:val="正文缩进1"/>
    <w:basedOn w:val="971"/>
    <w:uiPriority w:val="0"/>
    <w:qFormat/>
    <w:pPr>
      <w:ind w:firstLine="420"/>
    </w:pPr>
    <w:rPr>
      <w:sz w:val="24"/>
    </w:rPr>
  </w:style>
  <w:style w:type="paragraph" w:styleId="1039" w:customStyle="1">
    <w:name w:val="正文1111"/>
    <w:basedOn w:val="971"/>
    <w:uiPriority w:val="0"/>
    <w:qFormat/>
    <w:pPr>
      <w:ind w:firstLine="480"/>
      <w:spacing w:line="360" w:lineRule="auto"/>
    </w:pPr>
    <w:rPr>
      <w:sz w:val="24"/>
    </w:rPr>
  </w:style>
  <w:style w:type="paragraph" w:styleId="1040" w:customStyle="1">
    <w:name w:val="xl27"/>
    <w:basedOn w:val="971"/>
    <w:uiPriority w:val="0"/>
    <w:qFormat/>
    <w:pPr>
      <w:jc w:val="center"/>
      <w:spacing w:before="100" w:beforeAutospacing="1" w:after="100" w:afterAutospacing="1"/>
      <w:widowControl/>
    </w:pPr>
    <w:rPr>
      <w:rFonts w:hint="eastAsia" w:ascii="黑体" w:hAnsi="宋体" w:eastAsia="黑体"/>
      <w:sz w:val="28"/>
      <w:szCs w:val="28"/>
    </w:rPr>
  </w:style>
  <w:style w:type="paragraph" w:styleId="1041" w:customStyle="1">
    <w:name w:val="列出段落1"/>
    <w:basedOn w:val="971"/>
    <w:uiPriority w:val="34"/>
    <w:qFormat/>
    <w:pPr>
      <w:ind w:firstLine="420"/>
    </w:pPr>
    <w:rPr>
      <w:rFonts w:ascii="Calibri" w:hAnsi="Calibri"/>
      <w:szCs w:val="22"/>
    </w:rPr>
  </w:style>
  <w:style w:type="paragraph" w:styleId="1042" w:customStyle="1">
    <w:name w:val="Table caption|1"/>
    <w:basedOn w:val="971"/>
    <w:uiPriority w:val="0"/>
    <w:qFormat/>
    <w:rPr>
      <w:rFonts w:ascii="宋体" w:hAnsi="宋体" w:cs="宋体"/>
      <w:b/>
      <w:bCs/>
      <w:sz w:val="20"/>
      <w:lang w:val="zh-TW" w:eastAsia="zh-TW" w:bidi="zh-TW"/>
    </w:rPr>
  </w:style>
  <w:style w:type="paragraph" w:styleId="1043" w:customStyle="1">
    <w:name w:val="普通(网站)1"/>
    <w:basedOn w:val="971"/>
    <w:uiPriority w:val="0"/>
    <w:unhideWhenUsed/>
    <w:qFormat/>
    <w:pPr>
      <w:jc w:val="left"/>
      <w:spacing w:before="100" w:beforeAutospacing="1" w:after="100" w:afterAutospacing="1"/>
      <w:widowControl/>
    </w:pPr>
    <w:rPr>
      <w:rFonts w:ascii="宋体" w:hAnsi="宋体" w:cs="宋体"/>
      <w:sz w:val="24"/>
    </w:rPr>
  </w:style>
  <w:style w:type="paragraph" w:styleId="1044" w:customStyle="1">
    <w:name w:val="Other|1"/>
    <w:basedOn w:val="971"/>
    <w:uiPriority w:val="0"/>
    <w:qFormat/>
    <w:rPr>
      <w:rFonts w:ascii="宋体" w:hAnsi="宋体" w:cs="宋体"/>
      <w:sz w:val="20"/>
      <w:lang w:val="zh-TW" w:eastAsia="zh-TW" w:bidi="zh-TW"/>
    </w:rPr>
  </w:style>
  <w:style w:type="paragraph" w:styleId="1045" w:customStyle="1">
    <w:name w:val="Body text|1"/>
    <w:basedOn w:val="971"/>
    <w:uiPriority w:val="0"/>
    <w:qFormat/>
    <w:pPr>
      <w:ind w:firstLine="400"/>
      <w:spacing w:line="403" w:lineRule="auto"/>
    </w:pPr>
    <w:rPr>
      <w:rFonts w:ascii="宋体" w:hAnsi="宋体" w:cs="宋体"/>
      <w:lang w:val="zh-TW" w:eastAsia="zh-TW" w:bidi="zh-TW"/>
    </w:rPr>
  </w:style>
  <w:style w:type="paragraph" w:styleId="1046" w:customStyle="1">
    <w:name w:val="二级目录"/>
    <w:next w:val="971"/>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047" w:customStyle="1">
    <w:name w:val="普通文字"/>
    <w:basedOn w:val="971"/>
    <w:next w:val="971"/>
    <w:uiPriority w:val="99"/>
    <w:qFormat/>
    <w:rPr>
      <w:rFonts w:ascii="宋体"/>
      <w:sz w:val="24"/>
    </w:rPr>
  </w:style>
  <w:style w:type="paragraph" w:styleId="1048" w:customStyle="1">
    <w:name w:val="正文文本缩进 21"/>
    <w:basedOn w:val="971"/>
    <w:uiPriority w:val="0"/>
    <w:unhideWhenUsed/>
    <w:qFormat/>
    <w:pPr>
      <w:ind w:left="420"/>
      <w:spacing w:after="120" w:line="480" w:lineRule="auto"/>
    </w:pPr>
  </w:style>
  <w:style w:type="paragraph" w:styleId="1049" w:customStyle="1">
    <w:name w:val="页脚1"/>
    <w:basedOn w:val="971"/>
    <w:uiPriority w:val="0"/>
    <w:unhideWhenUsed/>
    <w:qFormat/>
    <w:pPr>
      <w:jc w:val="left"/>
      <w:tabs>
        <w:tab w:val="center" w:pos="4153" w:leader="none"/>
        <w:tab w:val="right" w:pos="8306" w:leader="none"/>
      </w:tabs>
    </w:pPr>
    <w:rPr>
      <w:sz w:val="18"/>
    </w:rPr>
  </w:style>
  <w:style w:type="paragraph" w:styleId="1050" w:customStyle="1">
    <w:name w:val="普通正文"/>
    <w:basedOn w:val="971"/>
    <w:uiPriority w:val="99"/>
    <w:qFormat/>
    <w:pPr>
      <w:ind w:firstLine="480"/>
      <w:jc w:val="left"/>
      <w:spacing w:before="120" w:after="120" w:line="360" w:lineRule="auto"/>
    </w:pPr>
    <w:rPr>
      <w:rFonts w:ascii="Arial" w:hAnsi="Arial"/>
      <w:sz w:val="24"/>
    </w:rPr>
  </w:style>
  <w:style w:type="paragraph" w:styleId="1051" w:customStyle="1">
    <w:name w:val="Heading #2|1"/>
    <w:basedOn w:val="971"/>
    <w:uiPriority w:val="0"/>
    <w:qFormat/>
    <w:pPr>
      <w:jc w:val="center"/>
      <w:spacing w:after="580"/>
      <w:outlineLvl w:val="1"/>
    </w:pPr>
    <w:rPr>
      <w:rFonts w:ascii="宋体" w:hAnsi="宋体" w:cs="宋体"/>
      <w:b/>
      <w:bCs/>
      <w:sz w:val="54"/>
      <w:szCs w:val="54"/>
      <w:lang w:val="zh-TW" w:eastAsia="zh-TW" w:bidi="zh-TW"/>
    </w:rPr>
  </w:style>
  <w:style w:type="paragraph" w:styleId="1052" w:customStyle="1">
    <w:name w:val="Body text|2"/>
    <w:basedOn w:val="971"/>
    <w:uiPriority w:val="0"/>
    <w:qFormat/>
    <w:rPr>
      <w:rFonts w:ascii="宋体" w:hAnsi="宋体" w:cs="宋体"/>
      <w:sz w:val="20"/>
      <w:shd w:val="clear" w:color="auto" w:fill="ffffff"/>
      <w:lang w:val="zh-TW" w:eastAsia="zh-TW" w:bidi="zh-TW"/>
    </w:rPr>
  </w:style>
  <w:style w:type="paragraph" w:styleId="1053" w:customStyle="1">
    <w:name w:val="索引 11"/>
    <w:basedOn w:val="971"/>
    <w:next w:val="971"/>
    <w:uiPriority w:val="0"/>
    <w:unhideWhenUsed/>
    <w:qFormat/>
    <w:pPr>
      <w:jc w:val="center"/>
      <w:spacing w:line="220" w:lineRule="exact"/>
    </w:pPr>
    <w:rPr>
      <w:rFonts w:ascii="仿宋_GB2312" w:eastAsia="仿宋_GB2312"/>
      <w:szCs w:val="21"/>
    </w:rPr>
  </w:style>
  <w:style w:type="paragraph" w:styleId="105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5" w:customStyle="1">
    <w:name w:val="Heading #3|1"/>
    <w:basedOn w:val="971"/>
    <w:uiPriority w:val="0"/>
    <w:qFormat/>
    <w:pPr>
      <w:ind w:firstLine="160"/>
      <w:spacing w:after="180"/>
      <w:outlineLvl w:val="2"/>
    </w:pPr>
    <w:rPr>
      <w:sz w:val="40"/>
      <w:szCs w:val="40"/>
      <w:lang w:val="zh-TW" w:eastAsia="zh-TW" w:bidi="zh-TW"/>
    </w:rPr>
  </w:style>
  <w:style w:type="character" w:styleId="1056" w:customStyle="1">
    <w:name w:val="列表段落 字符"/>
    <w:link w:val="1035"/>
    <w:uiPriority w:val="34"/>
    <w:qFormat/>
    <w:rPr>
      <w:rFonts w:ascii="Calibri" w:hAnsi="Calibri"/>
      <w:sz w:val="21"/>
      <w:szCs w:val="24"/>
    </w:rPr>
  </w:style>
  <w:style w:type="character" w:styleId="1057" w:customStyle="1">
    <w:name w:val="标题 3 字符"/>
    <w:link w:val="974"/>
    <w:uiPriority w:val="1"/>
    <w:semiHidden/>
    <w:qFormat/>
    <w:rPr>
      <w:b/>
      <w:bCs/>
      <w:sz w:val="32"/>
      <w:szCs w:val="32"/>
    </w:rPr>
  </w:style>
  <w:style w:type="paragraph" w:styleId="1058" w:customStyle="1">
    <w:name w:val="正文文本首行缩进1"/>
    <w:next w:val="1032"/>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59"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60" w:customStyle="1">
    <w:name w:val="正文首行缩进（绿盟科技）"/>
    <w:basedOn w:val="1061"/>
    <w:uiPriority w:val="0"/>
    <w:qFormat/>
    <w:pPr>
      <w:ind w:firstLine="200"/>
      <w:spacing w:after="50"/>
    </w:pPr>
  </w:style>
  <w:style w:type="paragraph" w:styleId="1061" w:customStyle="1">
    <w:name w:val="正文（绿盟科技）"/>
    <w:uiPriority w:val="0"/>
    <w:qFormat/>
    <w:pPr>
      <w:spacing w:line="300" w:lineRule="auto"/>
    </w:pPr>
    <w:rPr>
      <w:rFonts w:ascii="Arial" w:hAnsi="Arial" w:eastAsia="宋体" w:cs="Times New Roman"/>
      <w:sz w:val="21"/>
      <w:szCs w:val="21"/>
      <w:lang w:val="en-US" w:eastAsia="zh-CN" w:bidi="ar-SA"/>
    </w:rPr>
  </w:style>
  <w:style w:type="character" w:styleId="1062" w:customStyle="1">
    <w:name w:val="font111"/>
    <w:basedOn w:val="976"/>
    <w:uiPriority w:val="0"/>
    <w:qFormat/>
    <w:rPr>
      <w:rFonts w:hint="eastAsia" w:ascii="宋体" w:hAnsi="宋体" w:eastAsia="宋体" w:cs="宋体"/>
      <w:b/>
      <w:bCs/>
      <w:color w:val="000000"/>
      <w:sz w:val="28"/>
      <w:szCs w:val="28"/>
      <w:u w:val="none"/>
    </w:rPr>
  </w:style>
  <w:style w:type="character" w:styleId="1063" w:customStyle="1">
    <w:name w:val="font122"/>
    <w:basedOn w:val="976"/>
    <w:uiPriority w:val="0"/>
    <w:qFormat/>
    <w:rPr>
      <w:rFonts w:hint="eastAsia" w:ascii="宋体" w:hAnsi="宋体" w:eastAsia="宋体" w:cs="宋体"/>
      <w:b/>
      <w:bCs/>
      <w:color w:val="000000"/>
      <w:sz w:val="28"/>
      <w:szCs w:val="28"/>
      <w:u w:val="none"/>
    </w:rPr>
  </w:style>
  <w:style w:type="character" w:styleId="1064" w:customStyle="1">
    <w:name w:val="font131"/>
    <w:basedOn w:val="976"/>
    <w:uiPriority w:val="0"/>
    <w:qFormat/>
    <w:rPr>
      <w:rFonts w:ascii="方正仿宋_GBK" w:hAnsi="方正仿宋_GBK" w:eastAsia="方正仿宋_GBK" w:cs="方正仿宋_GBK"/>
      <w:b/>
      <w:bCs/>
      <w:color w:val="000000"/>
      <w:sz w:val="28"/>
      <w:szCs w:val="28"/>
      <w:u w:val="none"/>
    </w:rPr>
  </w:style>
  <w:style w:type="character" w:styleId="1065" w:customStyle="1">
    <w:name w:val="font141"/>
    <w:basedOn w:val="976"/>
    <w:uiPriority w:val="0"/>
    <w:qFormat/>
    <w:rPr>
      <w:rFonts w:hint="eastAsia" w:ascii="方正仿宋_GBK" w:hAnsi="方正仿宋_GBK" w:eastAsia="方正仿宋_GBK" w:cs="方正仿宋_GBK"/>
      <w:color w:val="000000"/>
      <w:sz w:val="28"/>
      <w:szCs w:val="28"/>
      <w:u w:val="none"/>
    </w:rPr>
  </w:style>
  <w:style w:type="character" w:styleId="1066" w:customStyle="1">
    <w:name w:val="font01"/>
    <w:basedOn w:val="976"/>
    <w:uiPriority w:val="0"/>
    <w:qFormat/>
    <w:rPr>
      <w:rFonts w:hint="eastAsia" w:ascii="宋体" w:hAnsi="宋体" w:eastAsia="宋体" w:cs="宋体"/>
      <w:color w:val="000000"/>
      <w:sz w:val="24"/>
      <w:szCs w:val="24"/>
      <w:u w:val="none"/>
    </w:rPr>
  </w:style>
  <w:style w:type="character" w:styleId="1067" w:customStyle="1">
    <w:name w:val="font151"/>
    <w:basedOn w:val="976"/>
    <w:uiPriority w:val="0"/>
    <w:qFormat/>
    <w:rPr>
      <w:rFonts w:hint="eastAsia" w:ascii="宋体" w:hAnsi="宋体" w:eastAsia="宋体" w:cs="宋体"/>
      <w:b/>
      <w:bCs/>
      <w:color w:val="000000"/>
      <w:sz w:val="32"/>
      <w:szCs w:val="32"/>
      <w:u w:val="none"/>
    </w:rPr>
  </w:style>
  <w:style w:type="character" w:styleId="1068" w:customStyle="1">
    <w:name w:val="font91"/>
    <w:basedOn w:val="976"/>
    <w:uiPriority w:val="0"/>
    <w:qFormat/>
    <w:rPr>
      <w:rFonts w:hint="default" w:ascii="Times New Roman" w:hAnsi="Times New Roman" w:cs="Times New Roman"/>
      <w:b/>
      <w:bCs/>
      <w:color w:val="000000"/>
      <w:sz w:val="32"/>
      <w:szCs w:val="32"/>
      <w:u w:val="none"/>
    </w:rPr>
  </w:style>
  <w:style w:type="character" w:styleId="1069" w:customStyle="1">
    <w:name w:val="font101"/>
    <w:basedOn w:val="976"/>
    <w:uiPriority w:val="0"/>
    <w:qFormat/>
    <w:rPr>
      <w:rFonts w:hint="eastAsia" w:ascii="宋体" w:hAnsi="宋体" w:eastAsia="宋体" w:cs="宋体"/>
      <w:b/>
      <w:bCs/>
      <w:color w:val="000000"/>
      <w:sz w:val="24"/>
      <w:szCs w:val="24"/>
      <w:u w:val="none"/>
    </w:rPr>
  </w:style>
  <w:style w:type="character" w:styleId="1070" w:customStyle="1">
    <w:name w:val="font31"/>
    <w:basedOn w:val="976"/>
    <w:uiPriority w:val="0"/>
    <w:qFormat/>
    <w:rPr>
      <w:rFonts w:hint="eastAsia" w:ascii="宋体" w:hAnsi="宋体" w:eastAsia="宋体" w:cs="宋体"/>
      <w:b/>
      <w:bCs/>
      <w:color w:val="000000"/>
      <w:sz w:val="24"/>
      <w:szCs w:val="24"/>
      <w:u w:val="none"/>
    </w:rPr>
  </w:style>
  <w:style w:type="character" w:styleId="1071" w:customStyle="1">
    <w:name w:val="font61"/>
    <w:basedOn w:val="976"/>
    <w:uiPriority w:val="0"/>
    <w:qFormat/>
    <w:rPr>
      <w:rFonts w:hint="eastAsia" w:ascii="宋体" w:hAnsi="宋体" w:eastAsia="宋体" w:cs="宋体"/>
      <w:color w:val="000000"/>
      <w:sz w:val="24"/>
      <w:szCs w:val="24"/>
      <w:u w:val="none"/>
    </w:rPr>
  </w:style>
  <w:style w:type="character" w:styleId="1072" w:customStyle="1">
    <w:name w:val="font41"/>
    <w:basedOn w:val="976"/>
    <w:uiPriority w:val="0"/>
    <w:qFormat/>
    <w:rPr>
      <w:rFonts w:hint="default" w:ascii="Times New Roman" w:hAnsi="Times New Roman" w:cs="Times New Roman"/>
      <w:color w:val="000000"/>
      <w:sz w:val="24"/>
      <w:szCs w:val="24"/>
      <w:u w:val="none"/>
    </w:rPr>
  </w:style>
  <w:style w:type="character" w:styleId="1073" w:customStyle="1">
    <w:name w:val="font21"/>
    <w:basedOn w:val="976"/>
    <w:uiPriority w:val="0"/>
    <w:qFormat/>
    <w:rPr>
      <w:rFonts w:hint="eastAsia" w:ascii="宋体" w:hAnsi="宋体" w:eastAsia="宋体" w:cs="宋体"/>
      <w:color w:val="000000"/>
      <w:sz w:val="24"/>
      <w:szCs w:val="24"/>
      <w:u w:val="none"/>
    </w:r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d579a1fa-a05a-4728-b17a-051a3f761a79</errorID>
      <errorWord>：</errorWord>
      <group>L1_Format</group>
      <groupName>格式问题</groupName>
      <ability>L2_HalfPunc</ability>
      <abilityName>全半角检查</abilityName>
      <candidateList>
        <item>:</item>
      </candidateList>
      <explain>文本全半角错误。</explain>
      <paraID> 18E174F</paraID>
      <start>7</start>
      <end>8</end>
      <status>unmodified</status>
      <modifiedWord/>
      <trackRevisions>false</trackRevisions>
    </reviewItem>
    <reviewItem>
      <errorID>42a5114e-68ce-4bbc-80a4-ed645c0b15bf</errorID>
      <errorWord>：</errorWord>
      <group>L1_Format</group>
      <groupName>格式问题</groupName>
      <ability>L2_HalfPunc</ability>
      <abilityName>全半角检查</abilityName>
      <candidateList>
        <item>:</item>
      </candidateList>
      <explain>文本全半角错误。</explain>
      <paraID> 18E174F</paraID>
      <start>17</start>
      <end>18</end>
      <status>unmodified</status>
      <modifiedWord/>
      <trackRevisions>false</trackRevisions>
    </reviewItem>
    <reviewItem>
      <errorID>2a02e2bb-0593-48bc-9bf5-08cbcb933921</errorID>
      <errorWord>：</errorWord>
      <group>L1_Format</group>
      <groupName>格式问题</groupName>
      <ability>L2_HalfPunc</ability>
      <abilityName>全半角检查</abilityName>
      <candidateList>
        <item>:</item>
      </candidateList>
      <explain>文本全半角错误。</explain>
      <paraID>3A5DEF5C</paraID>
      <start>7</start>
      <end>8</end>
      <status>unmodified</status>
      <modifiedWord/>
      <trackRevisions>false</trackRevisions>
    </reviewItem>
    <reviewItem>
      <errorID>f385f363-59fd-44b0-bacd-4c44ed915982</errorID>
      <errorWord>：</errorWord>
      <group>L1_Format</group>
      <groupName>格式问题</groupName>
      <ability>L2_HalfPunc</ability>
      <abilityName>全半角检查</abilityName>
      <candidateList>
        <item>:</item>
      </candidateList>
      <explain>文本全半角错误。</explain>
      <paraID>3A5DEF5C</paraID>
      <start>17</start>
      <end>18</end>
      <status>unmodified</status>
      <modifiedWord/>
      <trackRevisions>false</trackRevisions>
    </reviewItem>
    <reviewItem>
      <errorID>13d3fd2a-377e-42ce-a9be-77ab8fe87249</errorID>
      <errorWord>(</errorWord>
      <group>L1_Format</group>
      <groupName>格式问题</groupName>
      <ability>L2_HalfPunc</ability>
      <abilityName>全半角检查</abilityName>
      <candidateList>
        <item>（</item>
      </candidateList>
      <explain>文本全半角错误。</explain>
      <paraID>7488517E</paraID>
      <start>13</start>
      <end>14</end>
      <status>unmodified</status>
      <modifiedWord/>
      <trackRevisions>false</trackRevisions>
    </reviewItem>
    <reviewItem>
      <errorID>0b595e1c-09ac-41ef-a980-f0fbfeb0ae75</errorID>
      <errorWord>)</errorWord>
      <group>L1_Format</group>
      <groupName>格式问题</groupName>
      <ability>L2_HalfPunc</ability>
      <abilityName>全半角检查</abilityName>
      <candidateList>
        <item>）</item>
      </candidateList>
      <explain>文本全半角错误。</explain>
      <paraID>7488517E</paraID>
      <start>36</start>
      <end>37</end>
      <status>unmodified</status>
      <modifiedWord/>
      <trackRevisions>false</trackRevisions>
    </reviewItem>
    <reviewItem>
      <errorID>60ef7966-e50d-46ec-bf85-28dc8b1a9242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6832FB6E</paraID>
      <start>27</start>
      <end>28</end>
      <status>unmodified</status>
      <modifiedWord/>
      <trackRevisions>false</trackRevisions>
    </reviewItem>
    <reviewItem>
      <errorID>ff1dad42-de17-4e5f-bcaa-c00a4650d3af</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6832FB6E</paraID>
      <start>31</start>
      <end>32</end>
      <status>unmodified</status>
      <modifiedWord/>
      <trackRevisions>false</trackRevisions>
    </reviewItem>
    <reviewItem>
      <errorID>e6652e02-9a3e-45dc-ac99-1c54101f9658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4971ED0D</paraID>
      <start>0</start>
      <end>2</end>
      <status>unmodified</status>
      <modifiedWord/>
      <trackRevisions>false</trackRevisions>
    </reviewItem>
    <reviewItem>
      <errorID>57b683b3-73ec-4087-afee-513a61dd623e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7757A8E7</paraID>
      <start>0</start>
      <end>2</end>
      <status>unmodified</status>
      <modifiedWord/>
      <trackRevisions>false</trackRevisions>
    </reviewItem>
    <reviewItem>
      <errorID>5f0b8de1-7a96-485d-b897-fb6ef824656d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78F793C2</paraID>
      <start>0</start>
      <end>2</end>
      <status>unmodified</status>
      <modifiedWord/>
      <trackRevisions>false</trackRevisions>
    </reviewItem>
    <reviewItem>
      <errorID>d2980500-7b4e-43f9-8b78-66c072843ee6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4CEC84C5</paraID>
      <start>0</start>
      <end>2</end>
      <status>unmodified</status>
      <modifiedWord/>
      <trackRevisions>false</trackRevisions>
    </reviewItem>
    <reviewItem>
      <errorID>9d89779a-c2f4-4472-94dd-a92be91e8ff4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28AE46D2</paraID>
      <start>0</start>
      <end>2</end>
      <status>unmodified</status>
      <modifiedWord/>
      <trackRevisions>false</trackRevisions>
    </reviewItem>
    <reviewItem>
      <errorID>730be818-92ba-4afc-8c80-67a4b2a01617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6F33ACDE</paraID>
      <start>0</start>
      <end>2</end>
      <status>unmodified</status>
      <modifiedWord/>
      <trackRevisions>false</trackRevisions>
    </reviewItem>
    <reviewItem>
      <errorID>c7d9e5dd-bf4e-4941-b236-428ae1d90f07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72A9AEC4</paraID>
      <start>0</start>
      <end>2</end>
      <status>unmodified</status>
      <modifiedWord/>
      <trackRevisions>false</trackRevisions>
    </reviewItem>
    <reviewItem>
      <errorID>937bea8a-36e0-4da5-8d4c-3892db860d3e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5A3284B5</paraID>
      <start>0</start>
      <end>2</end>
      <status>unmodified</status>
      <modifiedWord/>
      <trackRevisions>false</trackRevisions>
    </reviewItem>
    <reviewItem>
      <errorID>122c1ce5-31b3-4f46-ae92-2884e7c43f39</errorID>
      <errorWord>：</errorWord>
      <group>L1_Format</group>
      <groupName>格式问题</groupName>
      <ability>L2_HalfPunc</ability>
      <abilityName>全半角检查</abilityName>
      <candidateList>
        <item>:</item>
      </candidateList>
      <explain>文本全半角错误。</explain>
      <paraID>7A9C6397</paraID>
      <start>10</start>
      <end>11</end>
      <status>unmodified</status>
      <modifiedWord/>
      <trackRevisions>false</trackRevisions>
    </reviewItem>
    <reviewItem>
      <errorID>8972b871-77b9-493c-842e-ceaff5f8d3a2</errorID>
      <errorWord>：</errorWord>
      <group>L1_Format</group>
      <groupName>格式问题</groupName>
      <ability>L2_HalfPunc</ability>
      <abilityName>全半角检查</abilityName>
      <candidateList>
        <item>:</item>
      </candidateList>
      <explain>文本全半角错误。</explain>
      <paraID>7A9C6397</paraID>
      <start>19</start>
      <end>20</end>
      <status>unmodified</status>
      <modifiedWord/>
      <trackRevisions>false</trackRevisions>
    </reviewItem>
    <reviewItem>
      <errorID>d5bf7049-cbf0-4603-a757-878e39100008</errorID>
      <errorWord>;</errorWord>
      <group>L1_Format</group>
      <groupName>格式问题</groupName>
      <ability>L2_HalfPunc</ability>
      <abilityName>全半角检查</abilityName>
      <candidateList>
        <item>；</item>
      </candidateList>
      <explain>文本全半角错误。</explain>
      <paraID>61883BDA</paraID>
      <start>9</start>
      <end>10</end>
      <status>unmodified</status>
      <modifiedWord/>
      <trackRevisions>false</trackRevisions>
    </reviewItem>
    <reviewItem>
      <errorID>4229bad6-529d-42ce-b4e9-2b9083fea8aa</errorID>
      <errorWord>,</errorWord>
      <group>L1_Format</group>
      <groupName>格式问题</groupName>
      <ability>L2_HalfPunc</ability>
      <abilityName>全半角检查</abilityName>
      <candidateList>
        <item>，</item>
      </candidateList>
      <explain>文本全半角错误。</explain>
      <paraID>61883BDA</paraID>
      <start>19</start>
      <end>20</end>
      <status>unmodified</status>
      <modifiedWord/>
      <trackRevisions>false</trackRevisions>
    </reviewItem>
    <reviewItem>
      <errorID>922d85ce-cc8e-46d2-aa14-a7a103a5d3fb</errorID>
      <errorWord>;</errorWord>
      <group>L1_Format</group>
      <groupName>格式问题</groupName>
      <ability>L2_HalfPunc</ability>
      <abilityName>全半角检查</abilityName>
      <candidateList>
        <item>；</item>
      </candidateList>
      <explain>文本全半角错误。</explain>
      <paraID>61883BDA</paraID>
      <start>24</start>
      <end>25</end>
      <status>unmodified</status>
      <modifiedWord/>
      <trackRevisions>false</trackRevisions>
    </reviewItem>
    <reviewItem>
      <errorID>9c389333-80fe-4497-a1a6-dfe8a47b372e</errorID>
      <errorWord>,</errorWord>
      <group>L1_Format</group>
      <groupName>格式问题</groupName>
      <ability>L2_HalfPunc</ability>
      <abilityName>全半角检查</abilityName>
      <candidateList>
        <item>，</item>
      </candidateList>
      <explain>文本全半角错误。</explain>
      <paraID> FA36AE7</paraID>
      <start>5</start>
      <end>6</end>
      <status>unmodified</status>
      <modifiedWord/>
      <trackRevisions>false</trackRevisions>
    </reviewItem>
    <reviewItem>
      <errorID>f3489f41-174a-472b-abfd-377066567877</errorID>
      <errorWord>【2020】52号</errorWord>
      <group>L1_Knowledge</group>
      <groupName>知识性问题</groupName>
      <ability>L2_Knowledge</ability>
      <abilityName>其他知识</abilityName>
      <candidateList>
        <item>〔2020〕52号</item>
      </candidateList>
      <explain>发文字号格式错误。</explain>
      <paraID>5FEC6150</paraID>
      <start>5</start>
      <end>14</end>
      <status>unmodified</status>
      <modifiedWord/>
      <trackRevisions>false</trackRevisions>
    </reviewItem>
    <reviewItem>
      <errorID>f7b23f86-e12f-4101-a78f-b7ed4cb3ed9b</errorID>
      <errorWord>，</errorWord>
      <group>L1_Word</group>
      <groupName>字词问题</groupName>
      <ability>L2_Typo</ability>
      <abilityName>字词错误</abilityName>
      <candidateList>
        <item>，并</item>
      </candidateList>
      <explain/>
      <paraID>6FBFCCCF</paraID>
      <start>63</start>
      <end>64</end>
      <status>unmodified</status>
      <modifiedWord/>
      <trackRevisions>false</trackRevisions>
    </reviewItem>
    <reviewItem>
      <errorID>60a6dcaa-f897-4701-9326-287f724ed4cf</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111AE445</paraID>
      <start>27</start>
      <end>28</end>
      <status>unmodified</status>
      <modifiedWord/>
      <trackRevisions>false</trackRevisions>
    </reviewItem>
    <reviewItem>
      <errorID>035b570b-dd1c-4af3-983c-7b6e44912fc5</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111AE445</paraID>
      <start>31</start>
      <end>32</end>
      <status>unmodified</status>
      <modifiedWord/>
      <trackRevisions>false</trackRevisions>
    </reviewItem>
    <reviewItem>
      <errorID>44690eb2-19b8-4b02-a7f0-6f94803d941a</errorID>
      <errorWord>其它</errorWord>
      <group>L1_Word</group>
      <groupName>字词问题</groupName>
      <ability>L2_Alias</ability>
      <abilityName>也作/曾用词</abilityName>
      <candidateList>
        <item>其他</item>
      </candidateList>
      <explain>词汇[其它]为不规范表述或旧称，其规范书面表述为[其他]。</explain>
      <paraID>3DA37062</paraID>
      <start>67</start>
      <end>69</end>
      <status>unmodified</status>
      <modifiedWord/>
      <trackRevisions>false</trackRevisions>
    </reviewItem>
    <reviewItem>
      <errorID>fd320255-36c1-446c-a6cd-736117b35e03</errorID>
      <errorWord>其它</errorWord>
      <group>L1_Word</group>
      <groupName>字词问题</groupName>
      <ability>L2_Alias</ability>
      <abilityName>也作/曾用词</abilityName>
      <candidateList>
        <item>其他</item>
      </candidateList>
      <explain>词汇[其它]为不规范表述或旧称，其规范书面表述为[其他]。</explain>
      <paraID>3DA37062</paraID>
      <start>95</start>
      <end>97</end>
      <status>unmodified</status>
      <modifiedWord/>
      <trackRevisions>false</trackRevisions>
    </reviewItem>
    <reviewItem>
      <errorID>2deb09b8-bdab-484b-8668-565978138420</errorID>
      <errorWord>(</errorWord>
      <group>L1_Format</group>
      <groupName>格式问题</groupName>
      <ability>L2_HalfPunc</ability>
      <abilityName>全半角检查</abilityName>
      <candidateList>
        <item>（</item>
      </candidateList>
      <explain>文本全半角错误。</explain>
      <paraID>37598600</paraID>
      <start>17</start>
      <end>18</end>
      <status>unmodified</status>
      <modifiedWord/>
      <trackRevisions>false</trackRevisions>
    </reviewItem>
    <reviewItem>
      <errorID>780b7f6b-709f-4f0a-9872-400bc94f426d</errorID>
      <errorWord>)</errorWord>
      <group>L1_Format</group>
      <groupName>格式问题</groupName>
      <ability>L2_HalfPunc</ability>
      <abilityName>全半角检查</abilityName>
      <candidateList>
        <item>）</item>
      </candidateList>
      <explain>文本全半角错误。</explain>
      <paraID>37598600</paraID>
      <start>24</start>
      <end>25</end>
      <status>unmodified</status>
      <modifiedWord/>
      <trackRevisions>false</trackRevisions>
    </reviewItem>
    <reviewItem>
      <errorID>af237d37-4701-495a-a85a-d7c153fc3589</errorID>
      <errorWord>(</errorWord>
      <group>L1_Format</group>
      <groupName>格式问题</groupName>
      <ability>L2_HalfPunc</ability>
      <abilityName>全半角检查</abilityName>
      <candidateList>
        <item>（</item>
      </candidateList>
      <explain>文本全半角错误。</explain>
      <paraID>7D2E534C</paraID>
      <start>17</start>
      <end>18</end>
      <status>unmodified</status>
      <modifiedWord/>
      <trackRevisions>false</trackRevisions>
    </reviewItem>
    <reviewItem>
      <errorID>8dcc4c4e-f63c-43c9-b34b-a966a5ff04c4</errorID>
      <errorWord>)</errorWord>
      <group>L1_Format</group>
      <groupName>格式问题</groupName>
      <ability>L2_HalfPunc</ability>
      <abilityName>全半角检查</abilityName>
      <candidateList>
        <item>）</item>
      </candidateList>
      <explain>文本全半角错误。</explain>
      <paraID>7D2E534C</paraID>
      <start>24</start>
      <end>25</end>
      <status>unmodified</status>
      <modifiedWord/>
      <trackRevisions>false</trackRevisions>
    </reviewItem>
    <reviewItem>
      <errorID>88821145-2869-4f92-b638-50f57c5e2579</errorID>
      <errorWord>(</errorWord>
      <group>L1_Format</group>
      <groupName>格式问题</groupName>
      <ability>L2_HalfPunc</ability>
      <abilityName>全半角检查</abilityName>
      <candidateList>
        <item>（</item>
      </candidateList>
      <explain>文本全半角错误。</explain>
      <paraID>7B827A76</paraID>
      <start>17</start>
      <end>18</end>
      <status>unmodified</status>
      <modifiedWord/>
      <trackRevisions>false</trackRevisions>
    </reviewItem>
    <reviewItem>
      <errorID>467d96ad-4d6c-4a31-acfb-3f0ef00c8bd9</errorID>
      <errorWord>)</errorWord>
      <group>L1_Format</group>
      <groupName>格式问题</groupName>
      <ability>L2_HalfPunc</ability>
      <abilityName>全半角检查</abilityName>
      <candidateList>
        <item>）</item>
      </candidateList>
      <explain>文本全半角错误。</explain>
      <paraID>7B827A76</paraID>
      <start>24</start>
      <end>25</end>
      <status>unmodified</status>
      <modifiedWord/>
      <trackRevisions>false</trackRevisions>
    </reviewItem>
    <reviewItem>
      <errorID>7e0f0f1f-13b3-4e98-9bf1-50ae221a6011</errorID>
      <errorWord>-</errorWord>
      <group>L1_Format</group>
      <groupName>格式问题</groupName>
      <ability>L2_HalfPunc</ability>
      <abilityName>全半角检查</abilityName>
      <candidateList>
        <item>－</item>
      </candidateList>
      <explain>文本全半角错误。</explain>
      <paraID>3F9B57DD</paraID>
      <start>24</start>
      <end>25</end>
      <status>unmodified</status>
      <modifiedWord/>
      <trackRevisions>false</trackRevisions>
    </reviewItem>
    <reviewItem>
      <errorID>6409c02d-4f92-4b6d-b6a5-84737d7721f3</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5B064C7D</paraID>
      <start>12</start>
      <end>16</end>
      <status>unmodified</status>
      <modifiedWord/>
      <trackRevisions>false</trackRevisions>
    </reviewItem>
    <reviewItem>
      <errorID>d94dcfcb-c5d7-4f36-b3b2-7afe079ef4ff</errorID>
      <errorWord>其它</errorWord>
      <group>L1_Word</group>
      <groupName>字词问题</groupName>
      <ability>L2_Alias</ability>
      <abilityName>也作/曾用词</abilityName>
      <candidateList>
        <item>其他</item>
      </candidateList>
      <explain>词汇[其它]为不规范表述或旧称，其规范书面表述为[其他]。</explain>
      <paraID>6000B502</paraID>
      <start>4</start>
      <end>6</end>
      <status>unmodified</status>
      <modifiedWord/>
      <trackRevisions>false</trackRevisions>
    </reviewItem>
    <reviewItem>
      <errorID>de8cd572-b1f8-4c5b-af2d-821616588adc</errorID>
      <errorWord>其它</errorWord>
      <group>L1_Word</group>
      <groupName>字词问题</groupName>
      <ability>L2_Alias</ability>
      <abilityName>也作/曾用词</abilityName>
      <candidateList>
        <item>其他</item>
      </candidateList>
      <explain>词汇[其它]为不规范表述或旧称，其规范书面表述为[其他]。</explain>
      <paraID>494296B3</paraID>
      <start>222</start>
      <end>224</end>
      <status>unmodified</status>
      <modifiedWord/>
      <trackRevisions>false</trackRevisions>
    </reviewItem>
    <reviewItem>
      <errorID>050959cd-ab6d-4f27-b1c0-ed01d61ebe0c</errorID>
      <errorWord>,</errorWord>
      <group>L1_Format</group>
      <groupName>格式问题</groupName>
      <ability>L2_HalfPunc</ability>
      <abilityName>全半角检查</abilityName>
      <candidateList>
        <item>，</item>
      </candidateList>
      <explain>文本全半角错误。</explain>
      <paraID>1BB45DBB</paraID>
      <start>29</start>
      <end>30</end>
      <status>unmodified</status>
      <modifiedWord/>
      <trackRevisions>false</trackRevisions>
    </reviewItem>
    <reviewItem>
      <errorID>3ada4847-47aa-4e1b-9c60-16517d76db64</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39779442</paraID>
      <start>27</start>
      <end>28</end>
      <status>unmodified</status>
      <modifiedWord/>
      <trackRevisions>false</trackRevisions>
    </reviewItem>
    <reviewItem>
      <errorID>af25bb5d-1180-46b2-99ca-e24a0f413c49</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39779442</paraID>
      <start>31</start>
      <end>32</end>
      <status>unmodified</status>
      <modifiedWord/>
      <trackRevisions>false</trackRevisions>
    </reviewItem>
    <reviewItem>
      <errorID>dd6ed134-dcaf-48f9-9c27-7db791cca0c2</errorID>
      <errorWord>其它</errorWord>
      <group>L1_Word</group>
      <groupName>字词问题</groupName>
      <ability>L2_Alias</ability>
      <abilityName>也作/曾用词</abilityName>
      <candidateList>
        <item>其他</item>
      </candidateList>
      <explain>词汇[其它]为不规范表述或旧称，其规范书面表述为[其他]。</explain>
      <paraID>6F906C49</paraID>
      <start>98</start>
      <end>100</end>
      <status>unmodified</status>
      <modifiedWord/>
      <trackRevisions>false</trackRevisions>
    </reviewItem>
    <reviewItem>
      <errorID>2795131a-d964-4b4c-90ab-dd6343233336</errorID>
      <errorWord>【2020】52号</errorWord>
      <group>L1_Knowledge</group>
      <groupName>知识性问题</groupName>
      <ability>L2_Knowledge</ability>
      <abilityName>其他知识</abilityName>
      <candidateList>
        <item>〔2020〕52号</item>
      </candidateList>
      <explain>发文字号格式错误。</explain>
      <paraID>16A2262B</paraID>
      <start>5</start>
      <end>14</end>
      <status>unmodified</status>
      <modifiedWord/>
      <trackRevisions>false</trackRevisions>
    </reviewItem>
    <reviewItem>
      <errorID>7bac055d-4017-4578-9b70-a171489c75f2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1A74C02</paraID>
      <start>0</start>
      <end>3</end>
      <status>unmodified</status>
      <modifiedWord/>
      <trackRevisions>false</trackRevisions>
    </reviewItem>
    <reviewItem>
      <errorID>88b93bfc-0052-44bd-9a6e-0ffccd74c451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35B50396</paraID>
      <start>0</start>
      <end>3</end>
      <status>unmodified</status>
      <modifiedWord/>
      <trackRevisions>false</trackRevisions>
    </reviewItem>
    <reviewItem>
      <errorID>0880d1d6-8d33-4829-8890-7c0ffcb61564</errorID>
      <errorWord>过程中涉及到</errorWord>
      <group>L1_Word</group>
      <groupName>字词问题</groupName>
      <ability>L2_Typo</ability>
      <abilityName>字词错误</abilityName>
      <candidateList>
        <item>过程中涉及</item>
      </candidateList>
      <explain/>
      <paraID>4134DDAB</paraID>
      <start>10</start>
      <end>16</end>
      <status>unmodified</status>
      <modifiedWord/>
      <trackRevisions>false</trackRevisions>
    </reviewItem>
    <reviewItem>
      <errorID>9e6be7ad-1ce2-46e0-b16d-f75b945d989c</errorID>
      <errorWord>(</errorWord>
      <group>L1_Format</group>
      <groupName>格式问题</groupName>
      <ability>L2_HalfPunc</ability>
      <abilityName>全半角检查</abilityName>
      <candidateList>
        <item>（</item>
      </candidateList>
      <explain>文本全半角错误。</explain>
      <paraID>47A19E7C</paraID>
      <start>16</start>
      <end>17</end>
      <status>unmodified</status>
      <modifiedWord/>
      <trackRevisions>false</trackRevisions>
    </reviewItem>
    <reviewItem>
      <errorID>dcaf73d7-b194-4936-b39e-8e7aaae71d8b</errorID>
      <errorWord>)</errorWord>
      <group>L1_Format</group>
      <groupName>格式问题</groupName>
      <ability>L2_HalfPunc</ability>
      <abilityName>全半角检查</abilityName>
      <candidateList>
        <item>）</item>
      </candidateList>
      <explain>文本全半角错误。</explain>
      <paraID>47A19E7C</paraID>
      <start>39</start>
      <end>40</end>
      <status>unmodified</status>
      <modifiedWord/>
      <trackRevisions>false</trackRevisions>
    </reviewItem>
    <reviewItem>
      <errorID>11cd796f-348e-4365-8e64-de3b16307f89</errorID>
      <errorWord>(</errorWord>
      <group>L1_Format</group>
      <groupName>格式问题</groupName>
      <ability>L2_HalfPunc</ability>
      <abilityName>全半角检查</abilityName>
      <candidateList>
        <item>（</item>
      </candidateList>
      <explain>文本全半角错误。</explain>
      <paraID>727BB8D8</paraID>
      <start>66</start>
      <end>67</end>
      <status>unmodified</status>
      <modifiedWord/>
      <trackRevisions>false</trackRevisions>
    </reviewItem>
    <reviewItem>
      <errorID>5c54f4c9-d4fa-4350-9206-48f93fb8d599</errorID>
      <errorWord>)</errorWord>
      <group>L1_Format</group>
      <groupName>格式问题</groupName>
      <ability>L2_HalfPunc</ability>
      <abilityName>全半角检查</abilityName>
      <candidateList>
        <item>）</item>
      </candidateList>
      <explain>文本全半角错误。</explain>
      <paraID>727BB8D8</paraID>
      <start>71</start>
      <end>72</end>
      <status>unmodified</status>
      <modifiedWord/>
      <trackRevisions>false</trackRevisions>
    </reviewItem>
    <reviewItem>
      <errorID>9ad76a08-6290-4f29-b8f9-221bcf08967e</errorID>
      <errorWord>(</errorWord>
      <group>L1_Format</group>
      <groupName>格式问题</groupName>
      <ability>L2_HalfPunc</ability>
      <abilityName>全半角检查</abilityName>
      <candidateList>
        <item>（</item>
      </candidateList>
      <explain>文本全半角错误。</explain>
      <paraID>727BB8D8</paraID>
      <start>115</start>
      <end>116</end>
      <status>unmodified</status>
      <modifiedWord/>
      <trackRevisions>false</trackRevisions>
    </reviewItem>
    <reviewItem>
      <errorID>fcb2cf68-5eed-4b4f-ac1e-1850fff25a37</errorID>
      <errorWord>)</errorWord>
      <group>L1_Format</group>
      <groupName>格式问题</groupName>
      <ability>L2_HalfPunc</ability>
      <abilityName>全半角检查</abilityName>
      <candidateList>
        <item>）</item>
      </candidateList>
      <explain>文本全半角错误。</explain>
      <paraID>727BB8D8</paraID>
      <start>138</start>
      <end>139</end>
      <status>unmodified</status>
      <modifiedWord/>
      <trackRevisions>false</trackRevisions>
    </reviewItem>
    <reviewItem>
      <errorID>e66285b7-2ab9-4598-8ce9-c6a59729c353</errorID>
      <errorWord>获</errorWord>
      <group>L1_Word</group>
      <groupName>字词问题</groupName>
      <ability>L2_Typo</ability>
      <abilityName>字词错误</abilityName>
      <candidateList>
        <item>获得</item>
      </candidateList>
      <explain>〈动〉取得；得到（多用于抽象事物）：～好评｜～宝贵的经验｜～显著的成绩。</explain>
      <paraID>727BB8D8</paraID>
      <start>145</start>
      <end>146</end>
      <status>unmodified</status>
      <modifiedWord/>
      <trackRevisions>false</trackRevisions>
    </reviewItem>
    <reviewItem>
      <errorID>49152e4e-23d7-41d5-a4b6-d49de8538c31</errorID>
      <errorWord>其它</errorWord>
      <group>L1_Word</group>
      <groupName>字词问题</groupName>
      <ability>L2_Alias</ability>
      <abilityName>也作/曾用词</abilityName>
      <candidateList>
        <item>其他</item>
      </candidateList>
      <explain>词汇[其它]为不规范表述或旧称，其规范书面表述为[其他]。</explain>
      <paraID>3BCE89EC</paraID>
      <start>27</start>
      <end>29</end>
      <status>unmodified</status>
      <modifiedWord/>
      <trackRevisions>false</trackRevisions>
    </reviewItem>
    <reviewItem>
      <errorID>e7c52067-ca92-4f65-8914-8b035dcd68cc</errorID>
      <errorWord>其它</errorWord>
      <group>L1_Word</group>
      <groupName>字词问题</groupName>
      <ability>L2_Alias</ability>
      <abilityName>也作/曾用词</abilityName>
      <candidateList>
        <item>其他</item>
      </candidateList>
      <explain>词汇[其它]为不规范表述或旧称，其规范书面表述为[其他]。</explain>
      <paraID>5913AA59</paraID>
      <start>19</start>
      <end>21</end>
      <status>unmodified</status>
      <modifiedWord/>
      <trackRevisions>false</trackRevisions>
    </reviewItem>
    <reviewItem>
      <errorID>eb847e2c-1a9a-4a98-8075-66515bb9e28a</errorID>
      <errorWord>作</errorWord>
      <group>L1_Word</group>
      <groupName>字词问题</groupName>
      <ability>L2_Typo</ability>
      <abilityName>字词错误</abilityName>
      <candidateList>
        <item>作出</item>
      </candidateList>
      <explain/>
      <paraID>1D9055F0</paraID>
      <start>85</start>
      <end>86</end>
      <status>unmodified</status>
      <modifiedWord/>
      <trackRevisions>false</trackRevisions>
    </reviewItem>
    <reviewItem>
      <errorID>eb52abd6-af4e-47e7-9469-80ebbc896e9e</errorID>
      <errorWord>做出</errorWord>
      <group>L1_Word</group>
      <groupName>字词问题</groupName>
      <ability>L2_Typo</ability>
      <abilityName>字词错误</abilityName>
      <candidateList>
        <item>作出</item>
      </candidateList>
      <explain/>
      <paraID>1D9055F0</paraID>
      <start>136</start>
      <end>138</end>
      <status>unmodified</status>
      <modifiedWord/>
      <trackRevisions>false</trackRevisions>
    </reviewItem>
    <reviewItem>
      <errorID>ac3b6fe7-5998-454a-8fbb-5184ee75df4c</errorID>
      <errorWord>做出</errorWord>
      <group>L1_Word</group>
      <groupName>字词问题</groupName>
      <ability>L2_Typo</ability>
      <abilityName>字词错误</abilityName>
      <candidateList>
        <item>作出</item>
      </candidateList>
      <explain/>
      <paraID>1D9055F0</paraID>
      <start>250</start>
      <end>252</end>
      <status>unmodified</status>
      <modifiedWord/>
      <trackRevisions>false</trackRevisions>
    </reviewItem>
    <reviewItem>
      <errorID>21f365e3-6f83-4568-a158-8fad01501d2e</errorID>
      <errorWord>&lt;</errorWord>
      <group>L1_Format</group>
      <groupName>格式问题</groupName>
      <ability>L2_HalfPunc</ability>
      <abilityName>全半角检查</abilityName>
      <candidateList>
        <item>〈</item>
      </candidateList>
      <explain>文本全半角错误。</explain>
      <paraID>22CD27DC</paraID>
      <start>48</start>
      <end>49</end>
      <status>unmodified</status>
      <modifiedWord/>
      <trackRevisions>false</trackRevisions>
    </reviewItem>
    <reviewItem>
      <errorID>f7ecc466-79a2-490b-83e3-58b567568b0f</errorID>
      <errorWord>(</errorWord>
      <group>L1_Format</group>
      <groupName>格式问题</groupName>
      <ability>L2_HalfPunc</ability>
      <abilityName>全半角检查</abilityName>
      <candidateList>
        <item>（</item>
      </candidateList>
      <explain>文本全半角错误。</explain>
      <paraID>22CD27DC</paraID>
      <start>63</start>
      <end>64</end>
      <status>unmodified</status>
      <modifiedWord/>
      <trackRevisions>false</trackRevisions>
    </reviewItem>
    <reviewItem>
      <errorID>55d265de-7ddb-4958-95d0-d2e0fa01a209</errorID>
      <errorWord>)</errorWord>
      <group>L1_Format</group>
      <groupName>格式问题</groupName>
      <ability>L2_HalfPunc</ability>
      <abilityName>全半角检查</abilityName>
      <candidateList>
        <item>）</item>
      </candidateList>
      <explain>文本全半角错误。</explain>
      <paraID>22CD27DC</paraID>
      <start>66</start>
      <end>67</end>
      <status>unmodified</status>
      <modifiedWord/>
      <trackRevisions>false</trackRevisions>
    </reviewItem>
    <reviewItem>
      <errorID>4d371ab8-fbdb-47fd-85e5-0ae79a47d59b</errorID>
      <errorWord>(</errorWord>
      <group>L1_Format</group>
      <groupName>格式问题</groupName>
      <ability>L2_HalfPunc</ability>
      <abilityName>全半角检查</abilityName>
      <candidateList>
        <item>（</item>
      </candidateList>
      <explain>文本全半角错误。</explain>
      <paraID>62F50398</paraID>
      <start>3</start>
      <end>4</end>
      <status>unmodified</status>
      <modifiedWord/>
      <trackRevisions>false</trackRevisions>
    </reviewItem>
    <reviewItem>
      <errorID>dbda13c2-9700-4469-9157-3361bcd0a8fb</errorID>
      <errorWord>)</errorWord>
      <group>L1_Format</group>
      <groupName>格式问题</groupName>
      <ability>L2_HalfPunc</ability>
      <abilityName>全半角检查</abilityName>
      <candidateList>
        <item>）</item>
      </candidateList>
      <explain>文本全半角错误。</explain>
      <paraID>62F50398</paraID>
      <start>6</start>
      <end>7</end>
      <status>unmodified</status>
      <modifiedWord/>
      <trackRevisions>false</trackRevisions>
    </reviewItem>
    <reviewItem>
      <errorID>f7b0af1f-7be3-45df-aa02-d405b8de3774</errorID>
      <errorWord>(</errorWord>
      <group>L1_Format</group>
      <groupName>格式问题</groupName>
      <ability>L2_HalfPunc</ability>
      <abilityName>全半角检查</abilityName>
      <candidateList>
        <item>（</item>
      </candidateList>
      <explain>文本全半角错误。</explain>
      <paraID>62F50398</paraID>
      <start>28</start>
      <end>29</end>
      <status>unmodified</status>
      <modifiedWord/>
      <trackRevisions>false</trackRevisions>
    </reviewItem>
    <reviewItem>
      <errorID>0f7140db-e35e-4368-a1a0-66822c097cf8</errorID>
      <errorWord>)</errorWord>
      <group>L1_Format</group>
      <groupName>格式问题</groupName>
      <ability>L2_HalfPunc</ability>
      <abilityName>全半角检查</abilityName>
      <candidateList>
        <item>）</item>
      </candidateList>
      <explain>文本全半角错误。</explain>
      <paraID>62F50398</paraID>
      <start>31</start>
      <end>32</end>
      <status>unmodified</status>
      <modifiedWord/>
      <trackRevisions>false</trackRevisions>
    </reviewItem>
    <reviewItem>
      <errorID>51598ec8-9eb4-4e45-9183-17ade93008fb</errorID>
      <errorWord>(</errorWord>
      <group>L1_Format</group>
      <groupName>格式问题</groupName>
      <ability>L2_HalfPunc</ability>
      <abilityName>全半角检查</abilityName>
      <candidateList>
        <item>（</item>
      </candidateList>
      <explain>文本全半角错误。</explain>
      <paraID>62F50398</paraID>
      <start>42</start>
      <end>43</end>
      <status>unmodified</status>
      <modifiedWord/>
      <trackRevisions>false</trackRevisions>
    </reviewItem>
    <reviewItem>
      <errorID>989bbdd4-f23c-4446-b344-9b770a78638d</errorID>
      <errorWord>)</errorWord>
      <group>L1_Format</group>
      <groupName>格式问题</groupName>
      <ability>L2_HalfPunc</ability>
      <abilityName>全半角检查</abilityName>
      <candidateList>
        <item>）</item>
      </candidateList>
      <explain>文本全半角错误。</explain>
      <paraID>62F50398</paraID>
      <start>45</start>
      <end>46</end>
      <status>unmodified</status>
      <modifiedWord/>
      <trackRevisions>false</trackRevisions>
    </reviewItem>
    <reviewItem>
      <errorID>ba794247-a4af-4051-ae7d-bd9876e1e439</errorID>
      <errorWord>&lt;</errorWord>
      <group>L1_Format</group>
      <groupName>格式问题</groupName>
      <ability>L2_HalfPunc</ability>
      <abilityName>全半角检查</abilityName>
      <candidateList>
        <item>〈</item>
      </candidateList>
      <explain>文本全半角错误。</explain>
      <paraID>62F50398</paraID>
      <start>48</start>
      <end>49</end>
      <status>unmodified</status>
      <modifiedWord/>
      <trackRevisions>false</trackRevisions>
    </reviewItem>
    <reviewItem>
      <errorID>ccc5a6fb-c479-412a-9db6-f3d0bd33cac0</errorID>
      <errorWord>(</errorWord>
      <group>L1_Format</group>
      <groupName>格式问题</groupName>
      <ability>L2_HalfPunc</ability>
      <abilityName>全半角检查</abilityName>
      <candidateList>
        <item>（</item>
      </candidateList>
      <explain>文本全半角错误。</explain>
      <paraID>62F50398</paraID>
      <start>66</start>
      <end>67</end>
      <status>unmodified</status>
      <modifiedWord/>
      <trackRevisions>false</trackRevisions>
    </reviewItem>
    <reviewItem>
      <errorID>06ef13c1-121a-4d44-8b96-2d2c2bec85d0</errorID>
      <errorWord>)</errorWord>
      <group>L1_Format</group>
      <groupName>格式问题</groupName>
      <ability>L2_HalfPunc</ability>
      <abilityName>全半角检查</abilityName>
      <candidateList>
        <item>）</item>
      </candidateList>
      <explain>文本全半角错误。</explain>
      <paraID>62F50398</paraID>
      <start>69</start>
      <end>70</end>
      <status>unmodified</status>
      <modifiedWord/>
      <trackRevisions>false</trackRevisions>
    </reviewItem>
    <reviewItem>
      <errorID>61df0173-0aba-481a-9718-c3967a829e10</errorID>
      <errorWord>(</errorWord>
      <group>L1_Format</group>
      <groupName>格式问题</groupName>
      <ability>L2_HalfPunc</ability>
      <abilityName>全半角检查</abilityName>
      <candidateList>
        <item>（</item>
      </candidateList>
      <explain>文本全半角错误。</explain>
      <paraID>64F1E1E1</paraID>
      <start>3</start>
      <end>4</end>
      <status>unmodified</status>
      <modifiedWord/>
      <trackRevisions>false</trackRevisions>
    </reviewItem>
    <reviewItem>
      <errorID>b9384497-a3f8-46cf-b9af-5419d6b01d3a</errorID>
      <errorWord>)</errorWord>
      <group>L1_Format</group>
      <groupName>格式问题</groupName>
      <ability>L2_HalfPunc</ability>
      <abilityName>全半角检查</abilityName>
      <candidateList>
        <item>）</item>
      </candidateList>
      <explain>文本全半角错误。</explain>
      <paraID>64F1E1E1</paraID>
      <start>6</start>
      <end>7</end>
      <status>unmodified</status>
      <modifiedWord/>
      <trackRevisions>false</trackRevisions>
    </reviewItem>
    <reviewItem>
      <errorID>b27823e7-8721-4a35-ae01-f8e1e4b72366</errorID>
      <errorWord>(</errorWord>
      <group>L1_Format</group>
      <groupName>格式问题</groupName>
      <ability>L2_HalfPunc</ability>
      <abilityName>全半角检查</abilityName>
      <candidateList>
        <item>（</item>
      </candidateList>
      <explain>文本全半角错误。</explain>
      <paraID>64F1E1E1</paraID>
      <start>27</start>
      <end>28</end>
      <status>unmodified</status>
      <modifiedWord/>
      <trackRevisions>false</trackRevisions>
    </reviewItem>
    <reviewItem>
      <errorID>ee7ff06d-1322-4395-9bcf-f514265d3354</errorID>
      <errorWord>)</errorWord>
      <group>L1_Format</group>
      <groupName>格式问题</groupName>
      <ability>L2_HalfPunc</ability>
      <abilityName>全半角检查</abilityName>
      <candidateList>
        <item>）</item>
      </candidateList>
      <explain>文本全半角错误。</explain>
      <paraID>64F1E1E1</paraID>
      <start>30</start>
      <end>31</end>
      <status>unmodified</status>
      <modifiedWord/>
      <trackRevisions>false</trackRevisions>
    </reviewItem>
    <reviewItem>
      <errorID>625898b1-d8e8-442f-935a-2a2a830dff7a</errorID>
      <errorWord>&lt;</errorWord>
      <group>L1_Format</group>
      <groupName>格式问题</groupName>
      <ability>L2_HalfPunc</ability>
      <abilityName>全半角检查</abilityName>
      <candidateList>
        <item>〈</item>
      </candidateList>
      <explain>文本全半角错误。</explain>
      <paraID>64F1E1E1</paraID>
      <start>33</start>
      <end>34</end>
      <status>unmodified</status>
      <modifiedWord/>
      <trackRevisions>false</trackRevisions>
    </reviewItem>
    <reviewItem>
      <errorID>2eb8779e-3e43-4900-9434-01d20513b7b5</errorID>
      <errorWord>(</errorWord>
      <group>L1_Format</group>
      <groupName>格式问题</groupName>
      <ability>L2_HalfPunc</ability>
      <abilityName>全半角检查</abilityName>
      <candidateList>
        <item>（</item>
      </candidateList>
      <explain>文本全半角错误。</explain>
      <paraID>4599E72B</paraID>
      <start>16</start>
      <end>17</end>
      <status>unmodified</status>
      <modifiedWord/>
      <trackRevisions>false</trackRevisions>
    </reviewItem>
    <reviewItem>
      <errorID>dca2ebaf-8b3e-4ef3-99c4-2325f0f5ad50</errorID>
      <errorWord>)</errorWord>
      <group>L1_Format</group>
      <groupName>格式问题</groupName>
      <ability>L2_HalfPunc</ability>
      <abilityName>全半角检查</abilityName>
      <candidateList>
        <item>）</item>
      </candidateList>
      <explain>文本全半角错误。</explain>
      <paraID>4599E72B</paraID>
      <start>19</start>
      <end>20</end>
      <status>unmodified</status>
      <modifiedWord/>
      <trackRevisions>false</trackRevisions>
    </reviewItem>
    <reviewItem>
      <errorID>be606d59-0d69-43eb-adc0-bb57e754d4f2</errorID>
      <errorWord>(</errorWord>
      <group>L1_Format</group>
      <groupName>格式问题</groupName>
      <ability>L2_HalfPunc</ability>
      <abilityName>全半角检查</abilityName>
      <candidateList>
        <item>（</item>
      </candidateList>
      <explain>文本全半角错误。</explain>
      <paraID>4599E72B</paraID>
      <start>62</start>
      <end>63</end>
      <status>unmodified</status>
      <modifiedWord/>
      <trackRevisions>false</trackRevisions>
    </reviewItem>
    <reviewItem>
      <errorID>61788a17-7971-4bf5-948f-85982ab10a06</errorID>
      <errorWord>)</errorWord>
      <group>L1_Format</group>
      <groupName>格式问题</groupName>
      <ability>L2_HalfPunc</ability>
      <abilityName>全半角检查</abilityName>
      <candidateList>
        <item>）</item>
      </candidateList>
      <explain>文本全半角错误。</explain>
      <paraID>4599E72B</paraID>
      <start>65</start>
      <end>66</end>
      <status>unmodified</status>
      <modifiedWord/>
      <trackRevisions>false</trackRevisions>
    </reviewItem>
    <reviewItem>
      <errorID>90ac7d94-f6fe-4c0d-a379-d5d673bfcee1</errorID>
      <errorWord>(</errorWord>
      <group>L1_Format</group>
      <groupName>格式问题</groupName>
      <ability>L2_HalfPunc</ability>
      <abilityName>全半角检查</abilityName>
      <candidateList>
        <item>（</item>
      </candidateList>
      <explain>文本全半角错误。</explain>
      <paraID>4599E72B</paraID>
      <start>169</start>
      <end>170</end>
      <status>unmodified</status>
      <modifiedWord/>
      <trackRevisions>false</trackRevisions>
    </reviewItem>
    <reviewItem>
      <errorID>4c0329f5-17e3-45c0-8210-945197197a30</errorID>
      <errorWord>)</errorWord>
      <group>L1_Format</group>
      <groupName>格式问题</groupName>
      <ability>L2_HalfPunc</ability>
      <abilityName>全半角检查</abilityName>
      <candidateList>
        <item>）</item>
      </candidateList>
      <explain>文本全半角错误。</explain>
      <paraID>4599E72B</paraID>
      <start>172</start>
      <end>173</end>
      <status>unmodified</status>
      <modifiedWord/>
      <trackRevisions>false</trackRevisions>
    </reviewItem>
    <reviewItem>
      <errorID>0a228253-a563-44c9-838a-b1b4a6634985</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2D6AF6AD</paraID>
      <start>14</start>
      <end>15</end>
      <status>unmodified</status>
      <modifiedWord/>
      <trackRevisions>false</trackRevisions>
    </reviewItem>
    <reviewItem>
      <errorID>916d9505-197a-4daa-ab61-37367bfa64a2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2D6AF6AD</paraID>
      <start>18</start>
      <end>19</end>
      <status>unmodified</status>
      <modifiedWord/>
      <trackRevisions>false</trackRevisions>
    </reviewItem>
    <reviewItem>
      <errorID>bcfed959-1132-48de-b032-cb84cc394fc3</errorID>
      <errorWord>II级</errorWord>
      <group>L1_Knowledge</group>
      <groupName>知识性问题</groupName>
      <ability>L2_Knowledge</ability>
      <abilityName>其他知识</abilityName>
      <candidateList>
        <item>Ⅱ级</item>
      </candidateList>
      <explain/>
      <paraID>43C87AB6</paraID>
      <start>3</start>
      <end>6</end>
      <status>unmodified</status>
      <modifiedWord/>
      <trackRevisions>false</trackRevisions>
    </reviewItem>
    <reviewItem>
      <errorID>13f380b3-6a0d-4cb1-9ace-473e26af3518</errorID>
      <errorWord>II级</errorWord>
      <group>L1_Knowledge</group>
      <groupName>知识性问题</groupName>
      <ability>L2_Knowledge</ability>
      <abilityName>其他知识</abilityName>
      <candidateList>
        <item>Ⅱ级</item>
      </candidateList>
      <explain/>
      <paraID>164ECEA5</paraID>
      <start>3</start>
      <end>6</end>
      <status>unmodified</status>
      <modifiedWord/>
      <trackRevisions>false</trackRevisions>
    </reviewItem>
    <reviewItem>
      <errorID>947b6df0-b4e3-4773-9ee9-84e9f0e088e5</errorID>
      <errorWord>II级</errorWord>
      <group>L1_Knowledge</group>
      <groupName>知识性问题</groupName>
      <ability>L2_Knowledge</ability>
      <abilityName>其他知识</abilityName>
      <candidateList>
        <item>Ⅱ级</item>
      </candidateList>
      <explain/>
      <paraID>7606329F</paraID>
      <start>3</start>
      <end>6</end>
      <status>unmodified</status>
      <modifiedWord/>
      <trackRevisions>false</trackRevisions>
    </reviewItem>
    <reviewItem>
      <errorID>70da3930-79e5-4b75-ace2-206c66024434</errorID>
      <errorWord>II级</errorWord>
      <group>L1_Knowledge</group>
      <groupName>知识性问题</groupName>
      <ability>L2_Knowledge</ability>
      <abilityName>其他知识</abilityName>
      <candidateList>
        <item>Ⅱ级</item>
      </candidateList>
      <explain/>
      <paraID>16A02F01</paraID>
      <start>3</start>
      <end>6</end>
      <status>unmodified</status>
      <modifiedWord/>
      <trackRevisions>false</trackRevisions>
    </reviewItem>
    <reviewItem>
      <errorID>fdeab582-a6e9-448d-8928-3339a4ec17f9</errorID>
      <errorWord>II级</errorWord>
      <group>L1_Knowledge</group>
      <groupName>知识性问题</groupName>
      <ability>L2_Knowledge</ability>
      <abilityName>其他知识</abilityName>
      <candidateList>
        <item>Ⅱ级</item>
      </candidateList>
      <explain/>
      <paraID>6BA8A8C9</paraID>
      <start>3</start>
      <end>6</end>
      <status>unmodified</status>
      <modifiedWord/>
      <trackRevisions>false</trackRevisions>
    </reviewItem>
    <reviewItem>
      <errorID>e9f63785-94cc-4dd0-90e6-8fed4b28071b</errorID>
      <errorWord>II级</errorWord>
      <group>L1_Knowledge</group>
      <groupName>知识性问题</groupName>
      <ability>L2_Knowledge</ability>
      <abilityName>其他知识</abilityName>
      <candidateList>
        <item>Ⅱ级</item>
      </candidateList>
      <explain/>
      <paraID>339A4452</paraID>
      <start>3</start>
      <end>6</end>
      <status>unmodified</status>
      <modifiedWord/>
      <trackRevisions>false</trackRevisions>
    </reviewItem>
    <reviewItem>
      <errorID>7bc4e264-c440-461e-a310-8d93bd571fb4</errorID>
      <errorWord>-</errorWord>
      <group>L1_Format</group>
      <groupName>格式问题</groupName>
      <ability>L2_HalfPunc</ability>
      <abilityName>全半角检查</abilityName>
      <candidateList>
        <item>－</item>
      </candidateList>
      <explain>文本全半角错误。</explain>
      <paraID> 51E0772</paraID>
      <start>2</start>
      <end>3</end>
      <status>unmodified</status>
      <modifiedWord/>
      <trackRevisions>false</trackRevisions>
    </reviewItem>
    <reviewItem>
      <errorID>87869ad3-537f-4815-a15e-db851a3043d3</errorID>
      <errorWord>-</errorWord>
      <group>L1_Format</group>
      <groupName>格式问题</groupName>
      <ability>L2_HalfPunc</ability>
      <abilityName>全半角检查</abilityName>
      <candidateList>
        <item>－</item>
      </candidateList>
      <explain>文本全半角错误。</explain>
      <paraID>34A3E3D3</paraID>
      <start>2</start>
      <end>3</end>
      <status>unmodified</status>
      <modifiedWord/>
      <trackRevisions>false</trackRevisions>
    </reviewItem>
    <reviewItem>
      <errorID>0bed56f0-83ba-4702-8c0c-5f83c56295cd</errorID>
      <errorWord>II级</errorWord>
      <group>L1_Knowledge</group>
      <groupName>知识性问题</groupName>
      <ability>L2_Knowledge</ability>
      <abilityName>其他知识</abilityName>
      <candidateList>
        <item>Ⅱ级</item>
      </candidateList>
      <explain/>
      <paraID>1D7A6BEC</paraID>
      <start>3</start>
      <end>6</end>
      <status>unmodified</status>
      <modifiedWord/>
      <trackRevisions>false</trackRevisions>
    </reviewItem>
    <reviewItem>
      <errorID>8453166d-d37e-448f-bcf9-76e20ffb1ace</errorID>
      <errorWord>II级</errorWord>
      <group>L1_Knowledge</group>
      <groupName>知识性问题</groupName>
      <ability>L2_Knowledge</ability>
      <abilityName>其他知识</abilityName>
      <candidateList>
        <item>Ⅱ级</item>
      </candidateList>
      <explain/>
      <paraID>59728F6D</paraID>
      <start>3</start>
      <end>6</end>
      <status>unmodified</status>
      <modifiedWord/>
      <trackRevisions>false</trackRevisions>
    </reviewItem>
    <reviewItem>
      <errorID>6e073671-9b2e-4ae7-9069-b6ab6c95d6f5</errorID>
      <errorWord>-</errorWord>
      <group>L1_Format</group>
      <groupName>格式问题</groupName>
      <ability>L2_HalfPunc</ability>
      <abilityName>全半角检查</abilityName>
      <candidateList>
        <item>－</item>
      </candidateList>
      <explain>文本全半角错误。</explain>
      <paraID>4CA09367</paraID>
      <start>2</start>
      <end>3</end>
      <status>unmodified</status>
      <modifiedWord/>
      <trackRevisions>false</trackRevisions>
    </reviewItem>
    <reviewItem>
      <errorID>cb4fbc3a-f7a5-46b1-bc05-4d3fc61319f6</errorID>
      <errorWord>-</errorWord>
      <group>L1_Format</group>
      <groupName>格式问题</groupName>
      <ability>L2_HalfPunc</ability>
      <abilityName>全半角检查</abilityName>
      <candidateList>
        <item>－</item>
      </candidateList>
      <explain>文本全半角错误。</explain>
      <paraID>25AAC1BF</paraID>
      <start>2</start>
      <end>3</end>
      <status>unmodified</status>
      <modifiedWord/>
      <trackRevisions>false</trackRevisions>
    </reviewItem>
    <reviewItem>
      <errorID>464153f5-88d1-45b3-a404-2ab0cbd54c4a</errorID>
      <errorWord>II级</errorWord>
      <group>L1_Knowledge</group>
      <groupName>知识性问题</groupName>
      <ability>L2_Knowledge</ability>
      <abilityName>其他知识</abilityName>
      <candidateList>
        <item>Ⅱ级</item>
      </candidateList>
      <explain/>
      <paraID>409CF4D2</paraID>
      <start>3</start>
      <end>6</end>
      <status>unmodified</status>
      <modifiedWord/>
      <trackRevisions>false</trackRevisions>
    </reviewItem>
    <reviewItem>
      <errorID>68a50fb2-e11f-406f-ac61-cc02c5542214</errorID>
      <errorWord>(</errorWord>
      <group>L1_Format</group>
      <groupName>格式问题</groupName>
      <ability>L2_HalfPunc</ability>
      <abilityName>全半角检查</abilityName>
      <candidateList>
        <item>（</item>
      </candidateList>
      <explain>文本全半角错误。</explain>
      <paraID>33B14B07</paraID>
      <start>6</start>
      <end>7</end>
      <status>unmodified</status>
      <modifiedWord/>
      <trackRevisions>false</trackRevisions>
    </reviewItem>
    <reviewItem>
      <errorID>febf815f-a903-43ca-8868-817dad876344</errorID>
      <errorWord>)</errorWord>
      <group>L1_Format</group>
      <groupName>格式问题</groupName>
      <ability>L2_HalfPunc</ability>
      <abilityName>全半角检查</abilityName>
      <candidateList>
        <item>）</item>
      </candidateList>
      <explain>文本全半角错误。</explain>
      <paraID>33B14B07</paraID>
      <start>10</start>
      <end>11</end>
      <status>unmodified</status>
      <modifiedWord/>
      <trackRevisions>false</trackRevisions>
    </reviewItem>
    <reviewItem>
      <errorID>42bd2936-0b86-4807-91be-9ccc68805850</errorID>
      <errorWord>[2005]12号</errorWord>
      <group>L1_Knowledge</group>
      <groupName>知识性问题</groupName>
      <ability>L2_Knowledge</ability>
      <abilityName>其他知识</abilityName>
      <candidateList>
        <item>〔2005〕12号</item>
      </candidateList>
      <explain>发文字号格式错误。</explain>
      <paraID>7CF7FE7D</paraID>
      <start>120</start>
      <end>129</end>
      <status>unmodified</status>
      <modifiedWord/>
      <trackRevisions>false</trackRevisions>
    </reviewItem>
    <reviewItem>
      <errorID>b4f9ee6a-80ec-432e-b185-bfbe640181d7</errorID>
      <errorWord>:</errorWord>
      <group>L1_Format</group>
      <groupName>格式问题</groupName>
      <ability>L2_HalfPunc</ability>
      <abilityName>全半角检查</abilityName>
      <candidateList>
        <item>：</item>
      </candidateList>
      <explain>文本全半角错误。</explain>
      <paraID>306999EB</paraID>
      <start>11</start>
      <end>12</end>
      <status>unmodified</status>
      <modifiedWord/>
      <trackRevisions>false</trackRevisions>
    </reviewItem>
    <reviewItem>
      <errorID>f9ba0458-3ddb-4093-b4d9-e36bd08412c4</errorID>
      <errorWord>(</errorWord>
      <group>L1_Format</group>
      <groupName>格式问题</groupName>
      <ability>L2_HalfPunc</ability>
      <abilityName>全半角检查</abilityName>
      <candidateList>
        <item>（</item>
      </candidateList>
      <explain>文本全半角错误。</explain>
      <paraID>42339A8F</paraID>
      <start>2</start>
      <end>3</end>
      <status>unmodified</status>
      <modifiedWord/>
      <trackRevisions>false</trackRevisions>
    </reviewItem>
    <reviewItem>
      <errorID>ec3640ec-8f9d-4f87-881c-54110d48334b</errorID>
      <errorWord>)</errorWord>
      <group>L1_Format</group>
      <groupName>格式问题</groupName>
      <ability>L2_HalfPunc</ability>
      <abilityName>全半角检查</abilityName>
      <candidateList>
        <item>）</item>
      </candidateList>
      <explain>文本全半角错误。</explain>
      <paraID>42339A8F</paraID>
      <start>6</start>
      <end>7</end>
      <status>unmodified</status>
      <modifiedWord/>
      <trackRevisions>false</trackRevisions>
    </reviewItem>
    <reviewItem>
      <errorID>44b3f226-17e2-4675-8043-bf5d58d58463</errorID>
      <errorWord>(</errorWord>
      <group>L1_Format</group>
      <groupName>格式问题</groupName>
      <ability>L2_HalfPunc</ability>
      <abilityName>全半角检查</abilityName>
      <candidateList>
        <item>（</item>
      </candidateList>
      <explain>文本全半角错误。</explain>
      <paraID> 95B93C0</paraID>
      <start>2</start>
      <end>3</end>
      <status>unmodified</status>
      <modifiedWord/>
      <trackRevisions>false</trackRevisions>
    </reviewItem>
    <reviewItem>
      <errorID>c95e1dc8-6cda-4876-b200-82a4a44c6012</errorID>
      <errorWord>)</errorWord>
      <group>L1_Format</group>
      <groupName>格式问题</groupName>
      <ability>L2_HalfPunc</ability>
      <abilityName>全半角检查</abilityName>
      <candidateList>
        <item>）</item>
      </candidateList>
      <explain>文本全半角错误。</explain>
      <paraID> 95B93C0</paraID>
      <start>6</start>
      <end>7</end>
      <status>unmodified</status>
      <modifiedWord/>
      <trackRevisions>false</trackRevisions>
    </reviewItem>
    <reviewItem>
      <errorID>2ac4fa29-9d9f-4d00-b90e-80a488b7041e</errorID>
      <errorWord>(</errorWord>
      <group>L1_Format</group>
      <groupName>格式问题</groupName>
      <ability>L2_HalfPunc</ability>
      <abilityName>全半角检查</abilityName>
      <candidateList>
        <item>（</item>
      </candidateList>
      <explain>文本全半角错误。</explain>
      <paraID>3D1DE9E3</paraID>
      <start>58</start>
      <end>59</end>
      <status>unmodified</status>
      <modifiedWord/>
      <trackRevisions>false</trackRevisions>
    </reviewItem>
    <reviewItem>
      <errorID>241de3d8-c6b4-4512-b4b2-27c7e4ebadc5</errorID>
      <errorWord>:</errorWord>
      <group>L1_Format</group>
      <groupName>格式问题</groupName>
      <ability>L2_HalfPunc</ability>
      <abilityName>全半角检查</abilityName>
      <candidateList>
        <item>：</item>
      </candidateList>
      <explain>文本全半角错误。</explain>
      <paraID>3D1DE9E3</paraID>
      <start>63</start>
      <end>64</end>
      <status>unmodified</status>
      <modifiedWord/>
      <trackRevisions>false</trackRevisions>
    </reviewItem>
    <reviewItem>
      <errorID>d9f1c091-2a19-4610-b508-f1e3191dec48</errorID>
      <errorWord>)</errorWord>
      <group>L1_Format</group>
      <groupName>格式问题</groupName>
      <ability>L2_HalfPunc</ability>
      <abilityName>全半角检查</abilityName>
      <candidateList>
        <item>）</item>
      </candidateList>
      <explain>文本全半角错误。</explain>
      <paraID>3D1DE9E3</paraID>
      <start>84</start>
      <end>85</end>
      <status>unmodified</status>
      <modifiedWord/>
      <trackRevisions>false</trackRevisions>
    </reviewItem>
    <reviewItem>
      <errorID>28188d0a-ca95-4dee-be6a-fd4d28ad4f65</errorID>
      <errorWord>：/</errorWord>
      <group>L1_Punc</group>
      <groupName>标点问题</groupName>
      <ability>L2_Punc</ability>
      <abilityName>标点符号检查</abilityName>
      <candidateList>
        <item>：</item>
      </candidateList>
      <explain/>
      <paraID>514FB8E9</paraID>
      <start>7</start>
      <end>9</end>
      <status>unmodified</status>
      <modifiedWord/>
      <trackRevisions>false</trackRevisions>
    </reviewItem>
    <reviewItem>
      <errorID>064ddb21-12c7-4fa3-b012-3a19ca6fc8af</errorID>
      <errorWord>：/</errorWord>
      <group>L1_Punc</group>
      <groupName>标点问题</groupName>
      <ability>L2_Punc</ability>
      <abilityName>标点符号检查</abilityName>
      <candidateList>
        <item>：</item>
      </candidateList>
      <explain/>
      <paraID>69DE10EA</paraID>
      <start>5</start>
      <end>7</end>
      <status>unmodified</status>
      <modifiedWord/>
      <trackRevisions>false</trackRevisions>
    </reviewItem>
    <reviewItem>
      <errorID>c20fa271-d196-4582-924b-220ff19b21f3</errorID>
      <errorWord>;</errorWord>
      <group>L1_Format</group>
      <groupName>格式问题</groupName>
      <ability>L2_HalfPunc</ability>
      <abilityName>全半角检查</abilityName>
      <candidateList>
        <item>；</item>
      </candidateList>
      <explain>文本全半角错误。</explain>
      <paraID>13C8AA3B</paraID>
      <start>76</start>
      <end>77</end>
      <status>unmodified</status>
      <modifiedWord/>
      <trackRevisions>false</trackRevisions>
    </reviewItem>
    <reviewItem>
      <errorID>c876056b-f34a-48e7-bc62-70edf9f2d7f5</errorID>
      <errorWord>;</errorWord>
      <group>L1_Format</group>
      <groupName>格式问题</groupName>
      <ability>L2_HalfPunc</ability>
      <abilityName>全半角检查</abilityName>
      <candidateList>
        <item>；</item>
      </candidateList>
      <explain>文本全半角错误。</explain>
      <paraID>13C8AA3B</paraID>
      <start>93</start>
      <end>94</end>
      <status>unmodified</status>
      <modifiedWord/>
      <trackRevisions>false</trackRevisions>
    </reviewItem>
    <reviewItem>
      <errorID>6d5fe3fd-a515-4270-9ac2-678523f0752e</errorID>
      <errorWord>(</errorWord>
      <group>L1_Format</group>
      <groupName>格式问题</groupName>
      <ability>L2_HalfPunc</ability>
      <abilityName>全半角检查</abilityName>
      <candidateList>
        <item>（</item>
      </candidateList>
      <explain>文本全半角错误。</explain>
      <paraID>13C8AA3B</paraID>
      <start>130</start>
      <end>131</end>
      <status>unmodified</status>
      <modifiedWord/>
      <trackRevisions>false</trackRevisions>
    </reviewItem>
    <reviewItem>
      <errorID>8f615c6a-e92d-4e65-b8bd-007cc7895002</errorID>
      <errorWord>)</errorWord>
      <group>L1_Format</group>
      <groupName>格式问题</groupName>
      <ability>L2_HalfPunc</ability>
      <abilityName>全半角检查</abilityName>
      <candidateList>
        <item>）</item>
      </candidateList>
      <explain>文本全半角错误。</explain>
      <paraID>13C8AA3B</paraID>
      <start>153</start>
      <end>154</end>
      <status>unmodified</status>
      <modifiedWord/>
      <trackRevisions>false</trackRevisions>
    </reviewItem>
    <reviewItem>
      <errorID>7ca66606-3e27-4d16-a2a4-af4b3095f4cc</errorID>
      <errorWord>:</errorWord>
      <group>L1_Format</group>
      <groupName>格式问题</groupName>
      <ability>L2_HalfPunc</ability>
      <abilityName>全半角检查</abilityName>
      <candidateList>
        <item>：</item>
      </candidateList>
      <explain>文本全半角错误。</explain>
      <paraID>669BB702</paraID>
      <start>38</start>
      <end>39</end>
      <status>unmodified</status>
      <modifiedWord/>
      <trackRevisions>false</trackRevisions>
    </reviewItem>
    <reviewItem>
      <errorID>ae013184-d229-45ed-8321-445971b371fb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4CDB9D15</paraID>
      <start>0</start>
      <end>3</end>
      <status>unmodified</status>
      <modifiedWord/>
      <trackRevisions>false</trackRevisions>
    </reviewItem>
    <reviewItem>
      <errorID>653445af-36ef-45e2-bee7-8ca0c7938fd5</errorID>
      <errorWord>;</errorWord>
      <group>L1_Format</group>
      <groupName>格式问题</groupName>
      <ability>L2_HalfPunc</ability>
      <abilityName>全半角检查</abilityName>
      <candidateList>
        <item>；</item>
      </candidateList>
      <explain>文本全半角错误。</explain>
      <paraID>4CDB9D15</paraID>
      <start>29</start>
      <end>30</end>
      <status>unmodified</status>
      <modifiedWord/>
      <trackRevisions>false</trackRevisions>
    </reviewItem>
    <reviewItem>
      <errorID>17804aba-dec6-4c2b-a651-0313d62fe9b5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54A43F70</paraID>
      <start>0</start>
      <end>3</end>
      <status>unmodified</status>
      <modifiedWord/>
      <trackRevisions>false</trackRevisions>
    </reviewItem>
    <reviewItem>
      <errorID>eea026a6-7863-4121-8cac-049d1e95d7d5</errorID>
      <errorWord>(</errorWord>
      <group>L1_Format</group>
      <groupName>格式问题</groupName>
      <ability>L2_HalfPunc</ability>
      <abilityName>全半角检查</abilityName>
      <candidateList>
        <item>（</item>
      </candidateList>
      <explain>文本全半角错误。</explain>
      <paraID>54A43F70</paraID>
      <start>8</start>
      <end>9</end>
      <status>unmodified</status>
      <modifiedWord/>
      <trackRevisions>false</trackRevisions>
    </reviewItem>
    <reviewItem>
      <errorID>51cd4ee8-9c19-4c81-abf4-f06123a65e2c</errorID>
      <errorWord>)</errorWord>
      <group>L1_Format</group>
      <groupName>格式问题</groupName>
      <ability>L2_HalfPunc</ability>
      <abilityName>全半角检查</abilityName>
      <candidateList>
        <item>）</item>
      </candidateList>
      <explain>文本全半角错误。</explain>
      <paraID>54A43F70</paraID>
      <start>17</start>
      <end>18</end>
      <status>unmodified</status>
      <modifiedWord/>
      <trackRevisions>false</trackRevisions>
    </reviewItem>
    <reviewItem>
      <errorID>81554997-1dc9-4c57-af24-bd3e01bbf07c</errorID>
      <errorWord>;</errorWord>
      <group>L1_Format</group>
      <groupName>格式问题</groupName>
      <ability>L2_HalfPunc</ability>
      <abilityName>全半角检查</abilityName>
      <candidateList>
        <item>；</item>
      </candidateList>
      <explain>文本全半角错误。</explain>
      <paraID>54A43F70</paraID>
      <start>31</start>
      <end>32</end>
      <status>unmodified</status>
      <modifiedWord/>
      <trackRevisions>false</trackRevisions>
    </reviewItem>
    <reviewItem>
      <errorID>3c8d62c9-f25e-43f6-86b0-3c71c3096506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6AA71537</paraID>
      <start>0</start>
      <end>3</end>
      <status>unmodified</status>
      <modifiedWord/>
      <trackRevisions>false</trackRevisions>
    </reviewItem>
    <reviewItem>
      <errorID>efcae17c-3888-447e-a38f-fcf235e34afc</errorID>
      <errorWord>;</errorWord>
      <group>L1_Format</group>
      <groupName>格式问题</groupName>
      <ability>L2_HalfPunc</ability>
      <abilityName>全半角检查</abilityName>
      <candidateList>
        <item>；</item>
      </candidateList>
      <explain>文本全半角错误。</explain>
      <paraID>6AA71537</paraID>
      <start>25</start>
      <end>26</end>
      <status>unmodified</status>
      <modifiedWord/>
      <trackRevisions>false</trackRevisions>
    </reviewItem>
    <reviewItem>
      <errorID>4539c9d4-cacc-4f83-9357-65db7e5dcbb1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186E7819</paraID>
      <start>0</start>
      <end>3</end>
      <status>unmodified</status>
      <modifiedWord/>
      <trackRevisions>false</trackRevisions>
    </reviewItem>
    <reviewItem>
      <errorID>1c10a2c8-aa62-467a-9020-f6e85e15e48e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73E534C4</paraID>
      <start>0</start>
      <end>2</end>
      <status>unmodified</status>
      <modifiedWord/>
      <trackRevisions>false</trackRevisions>
    </reviewItem>
    <reviewItem>
      <errorID>cb1e7eda-bc58-400e-9214-4d1be3a37284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1CEA1213</paraID>
      <start>0</start>
      <end>2</end>
      <status>unmodified</status>
      <modifiedWord/>
      <trackRevisions>false</trackRevisions>
    </reviewItem>
    <reviewItem>
      <errorID>f88561f3-be8b-4f08-869c-bd2589d82f26</errorID>
      <errorWord>共同协商</errorWord>
      <group>L1_Grammar</group>
      <groupName>语法问题</groupName>
      <ability>L2_Grammar</ability>
      <abilityName>语法错误</abilityName>
      <candidateList>
        <item>协商</item>
      </candidateList>
      <explain/>
      <paraID>1CEA1213</paraID>
      <start>38</start>
      <end>42</end>
      <status>unmodified</status>
      <modifiedWord/>
      <trackRevisions>false</trackRevisions>
    </reviewItem>
    <reviewItem>
      <errorID>4a5627bd-77b0-4671-8eae-4ef84718580a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3C61E473</paraID>
      <start>0</start>
      <end>2</end>
      <status>unmodified</status>
      <modifiedWord/>
      <trackRevisions>false</trackRevisions>
    </reviewItem>
    <reviewItem>
      <errorID>58870867-97c5-4541-81aa-46f658067b89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66D8B4C</paraID>
      <start>0</start>
      <end>2</end>
      <status>unmodified</status>
      <modifiedWord/>
      <trackRevisions>false</trackRevisions>
    </reviewItem>
    <reviewItem>
      <errorID>ea59c0ff-f10f-4e2d-9b95-551479df490f</errorID>
      <errorWord>的</errorWord>
      <group>L1_Word</group>
      <groupName>字词问题</groupName>
      <ability>L2_Typo</ability>
      <abilityName>字词错误</abilityName>
      <candidateList>
        <item>的农</item>
      </candidateList>
      <explain/>
      <paraID>  CDFE4D</paraID>
      <start>39</start>
      <end>40</end>
      <status>unmodified</status>
      <modifiedWord/>
      <trackRevisions>false</trackRevisions>
    </reviewItem>
    <reviewItem>
      <errorID>a45b099b-e983-4d1a-9e5f-ead22d8d903c</errorID>
      <errorWord>位</errorWord>
      <group>L1_Word</group>
      <groupName>字词问题</groupName>
      <ability>L2_Typo</ability>
      <abilityName>字词错误</abilityName>
      <candidateList>
        <item>位公</item>
      </candidateList>
      <explain/>
      <paraID>291B8301</paraID>
      <start>28</start>
      <end>29</end>
      <status>unmodified</status>
      <modifiedWord/>
      <trackRevisions>false</trackRevisions>
    </reviewItem>
    <reviewItem>
      <errorID>1d846677-b6a8-4a99-8b66-b250d57723d8</errorID>
      <errorWord>肆份</errorWord>
      <group>L1_Word</group>
      <groupName>字词问题</groupName>
      <ability>L2_Typo</ability>
      <abilityName>字词错误</abilityName>
      <candidateList>
        <item>四份</item>
      </candidateList>
      <explain>存在发音相同字词的误用。</explain>
      <paraID>39521CD9</paraID>
      <start>8</start>
      <end>10</end>
      <status>unmodified</status>
      <modifiedWord/>
      <trackRevisions>false</trackRevisions>
    </reviewItem>
    <reviewItem>
      <errorID>4c9d655e-debd-4705-8e6d-e5d817f103c4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31A0F511</paraID>
      <start>0</start>
      <end>2</end>
      <status>unmodified</status>
      <modifiedWord/>
      <trackRevisions>false</trackRevisions>
    </reviewItem>
    <reviewItem>
      <errorID>71feac2e-ea4b-4caa-9228-b3b8d80e50b7</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31A0F511</paraID>
      <start>8</start>
      <end>10</end>
      <status>modified</status>
      <modifiedWord>采用</modifiedWord>
      <trackRevisions>false</trackRevisions>
    </reviewItem>
    <reviewItem>
      <errorID>ca6a5d33-659c-4468-98cd-79548b30686f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6E64B85</paraID>
      <start>0</start>
      <end>2</end>
      <status>unmodified</status>
      <modifiedWord/>
      <trackRevisions>false</trackRevisions>
    </reviewItem>
    <reviewItem>
      <errorID>0730a787-b31e-4d0b-ac3a-2d4bf697f13a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4BEBE596</paraID>
      <start>0</start>
      <end>2</end>
      <status>unmodified</status>
      <modifiedWord/>
      <trackRevisions>false</trackRevisions>
    </reviewItem>
    <reviewItem>
      <errorID>1e3a5137-fb69-4c3a-93c7-3d232e8b98dd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33D39524</paraID>
      <start>0</start>
      <end>2</end>
      <status>unmodified</status>
      <modifiedWord/>
      <trackRevisions>false</trackRevisions>
    </reviewItem>
    <reviewItem>
      <errorID>4d32f30f-7fd7-4d27-abb4-efc4ccefd3bd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4E5ADEF3</paraID>
      <start>0</start>
      <end>2</end>
      <status>unmodified</status>
      <modifiedWord/>
      <trackRevisions>false</trackRevisions>
    </reviewItem>
    <reviewItem>
      <errorID>9620ea6e-b82e-420b-a631-9c5edb710f7e</errorID>
      <errorWord>,</errorWord>
      <group>L1_Format</group>
      <groupName>格式问题</groupName>
      <ability>L2_HalfPunc</ability>
      <abilityName>全半角检查</abilityName>
      <candidateList>
        <item>，</item>
      </candidateList>
      <explain>文本全半角错误。</explain>
      <paraID> F27F5F5</paraID>
      <start>187</start>
      <end>188</end>
      <status>unmodified</status>
      <modifiedWord/>
      <trackRevisions>false</trackRevisions>
    </reviewItem>
    <reviewItem>
      <errorID>b20378b8-0fb8-4d8b-923a-3dbfff949af8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49216F7E</paraID>
      <start>0</start>
      <end>2</end>
      <status>unmodified</status>
      <modifiedWord/>
      <trackRevisions>false</trackRevisions>
    </reviewItem>
    <reviewItem>
      <errorID>78067236-82a9-4bcd-93db-b7364c0f4e91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33722559</paraID>
      <start>0</start>
      <end>2</end>
      <status>unmodified</status>
      <modifiedWord/>
      <trackRevisions>false</trackRevisions>
    </reviewItem>
    <reviewItem>
      <errorID>6cebb414-52d8-413b-9df4-3f5264826ab2</errorID>
      <errorWord>,</errorWord>
      <group>L1_Format</group>
      <groupName>格式问题</groupName>
      <ability>L2_HalfPunc</ability>
      <abilityName>全半角检查</abilityName>
      <candidateList>
        <item>，</item>
      </candidateList>
      <explain>文本全半角错误。</explain>
      <paraID>300438E5</paraID>
      <start>39</start>
      <end>40</end>
      <status>unmodified</status>
      <modifiedWord/>
      <trackRevisions>false</trackRevisions>
    </reviewItem>
    <reviewItem>
      <errorID>8037a0d8-00d5-433a-b8f3-520164b97e12</errorID>
      <errorWord>(</errorWord>
      <group>L1_Format</group>
      <groupName>格式问题</groupName>
      <ability>L2_HalfPunc</ability>
      <abilityName>全半角检查</abilityName>
      <candidateList>
        <item>（</item>
      </candidateList>
      <explain>文本全半角错误。</explain>
      <paraID>3FCDDAA5</paraID>
      <start>63</start>
      <end>64</end>
      <status>unmodified</status>
      <modifiedWord/>
      <trackRevisions>false</trackRevisions>
    </reviewItem>
    <reviewItem>
      <errorID>1c845d28-cd63-45fd-8aa6-23521bf0ae60</errorID>
      <errorWord>)</errorWord>
      <group>L1_Format</group>
      <groupName>格式问题</groupName>
      <ability>L2_HalfPunc</ability>
      <abilityName>全半角检查</abilityName>
      <candidateList>
        <item>）</item>
      </candidateList>
      <explain>文本全半角错误。</explain>
      <paraID>3FCDDAA5</paraID>
      <start>72</start>
      <end>73</end>
      <status>unmodified</status>
      <modifiedWord/>
      <trackRevisions>false</trackRevisions>
    </reviewItem>
    <reviewItem>
      <errorID>ed3d585f-2726-4877-aa7f-327724f77fa4</errorID>
      <errorWord>,</errorWord>
      <group>L1_Format</group>
      <groupName>格式问题</groupName>
      <ability>L2_HalfPunc</ability>
      <abilityName>全半角检查</abilityName>
      <candidateList>
        <item>，</item>
      </candidateList>
      <explain>文本全半角错误。</explain>
      <paraID>4F04AA1B</paraID>
      <start>43</start>
      <end>44</end>
      <status>unmodified</status>
      <modifiedWord/>
      <trackRevisions>false</trackRevisions>
    </reviewItem>
    <reviewItem>
      <errorID>652dfa1e-25cd-45c4-8428-63645486f181</errorID>
      <errorWord>（</errorWord>
      <group>L1_Punc</group>
      <groupName>标点问题</groupName>
      <ability>L2_Punc</ability>
      <abilityName>标点符号检查</abilityName>
      <candidateList/>
      <explain>同一形式括号套用。</explain>
      <paraID>2C9C7B0F</paraID>
      <start>36</start>
      <end>37</end>
      <status>unmodified</status>
      <modifiedWord/>
      <trackRevisions>false</trackRevisions>
    </reviewItem>
    <reviewItem>
      <errorID>5afb72b7-fe28-4ddd-9e45-7bd07305fa4d</errorID>
      <errorWord>）</errorWord>
      <group>L1_Punc</group>
      <groupName>标点问题</groupName>
      <ability>L2_Punc</ability>
      <abilityName>标点符号检查</abilityName>
      <candidateList/>
      <explain>同一形式括号套用。</explain>
      <paraID>2C9C7B0F</paraID>
      <start>48</start>
      <end>49</end>
      <status>unmodified</status>
      <modifiedWord/>
      <trackRevisions>false</trackRevisions>
    </reviewItem>
    <reviewItem>
      <errorID>0f831db0-de48-4ed3-8856-1653534c7dbd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49616362</paraID>
      <start>30</start>
      <end>31</end>
      <status>unmodified</status>
      <modifiedWord/>
      <trackRevisions>false</trackRevisions>
    </reviewItem>
    <reviewItem>
      <errorID>6e940441-d8db-4874-bfe9-1b4d7ea0ab43</errorID>
      <errorWord>,</errorWord>
      <group>L1_Format</group>
      <groupName>格式问题</groupName>
      <ability>L2_HalfPunc</ability>
      <abilityName>全半角检查</abilityName>
      <candidateList>
        <item>，</item>
      </candidateList>
      <explain>文本全半角错误。</explain>
      <paraID>46948EBB</paraID>
      <start>14</start>
      <end>15</end>
      <status>unmodified</status>
      <modifiedWord/>
      <trackRevisions>false</trackRevisions>
    </reviewItem>
    <reviewItem>
      <errorID>fd0d99cb-232e-48e4-9278-763c16606045</errorID>
      <errorWord>:</errorWord>
      <group>L1_Format</group>
      <groupName>格式问题</groupName>
      <ability>L2_HalfPunc</ability>
      <abilityName>全半角检查</abilityName>
      <candidateList>
        <item>：</item>
      </candidateList>
      <explain>文本全半角错误。</explain>
      <paraID>4C348701</paraID>
      <start>7</start>
      <end>8</end>
      <status>unmodified</status>
      <modifiedWord/>
      <trackRevisions>false</trackRevisions>
    </reviewItem>
    <reviewItem>
      <errorID>820a037c-77a2-439f-b30e-a7c2be0ff6b8</errorID>
      <errorWord>,</errorWord>
      <group>L1_Format</group>
      <groupName>格式问题</groupName>
      <ability>L2_HalfPunc</ability>
      <abilityName>全半角检查</abilityName>
      <candidateList>
        <item>，</item>
      </candidateList>
      <explain>文本全半角错误。</explain>
      <paraID>162C20DC</paraID>
      <start>15</start>
      <end>16</end>
      <status>unmodified</status>
      <modifiedWord/>
      <trackRevisions>false</trackRevisions>
    </reviewItem>
    <reviewItem>
      <errorID>df642e70-4d53-465e-abcf-a91154f46bc9</errorID>
      <errorWord>,</errorWord>
      <group>L1_Format</group>
      <groupName>格式问题</groupName>
      <ability>L2_HalfPunc</ability>
      <abilityName>全半角检查</abilityName>
      <candidateList>
        <item>，</item>
      </candidateList>
      <explain>文本全半角错误。</explain>
      <paraID>162C20DC</paraID>
      <start>42</start>
      <end>43</end>
      <status>unmodified</status>
      <modifiedWord/>
      <trackRevisions>false</trackRevisions>
    </reviewItem>
    <reviewItem>
      <errorID>9e2825c6-bdeb-412c-bd72-61164dbb0cfa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683AFD66</paraID>
      <start>0</start>
      <end>2</end>
      <status>unmodified</status>
      <modifiedWord/>
      <trackRevisions>false</trackRevisions>
    </reviewItem>
    <reviewItem>
      <errorID>37ed8ce8-c10f-4f97-b37e-b467b00981aa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29A519C1</paraID>
      <start>0</start>
      <end>2</end>
      <status>unmodified</status>
      <modifiedWord/>
      <trackRevisions>false</trackRevisions>
    </reviewItem>
    <reviewItem>
      <errorID>95a141bd-aaff-4c87-a2f7-3d80877ee1e0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166EB6DE</paraID>
      <start>0</start>
      <end>2</end>
      <status>unmodified</status>
      <modifiedWord/>
      <trackRevisions>false</trackRevisions>
    </reviewItem>
    <reviewItem>
      <errorID>fa237732-43cf-4068-b70d-49221f9ffe66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2415DDC</paraID>
      <start>0</start>
      <end>2</end>
      <status>unmodified</status>
      <modifiedWord/>
      <trackRevisions>false</trackRevisions>
    </reviewItem>
    <reviewItem>
      <errorID>591a7d2e-46c6-4b83-ae8d-887541b118d6</errorID>
      <errorWord>(</errorWord>
      <group>L1_Format</group>
      <groupName>格式问题</groupName>
      <ability>L2_HalfPunc</ability>
      <abilityName>全半角检查</abilityName>
      <candidateList>
        <item>（</item>
      </candidateList>
      <explain>文本全半角错误。</explain>
      <paraID> 2415DDC</paraID>
      <start>22</start>
      <end>23</end>
      <status>unmodified</status>
      <modifiedWord/>
      <trackRevisions>false</trackRevisions>
    </reviewItem>
    <reviewItem>
      <errorID>6da986ba-e1db-4503-804f-15410e618d70</errorID>
      <errorWord>)</errorWord>
      <group>L1_Format</group>
      <groupName>格式问题</groupName>
      <ability>L2_HalfPunc</ability>
      <abilityName>全半角检查</abilityName>
      <candidateList>
        <item>）</item>
      </candidateList>
      <explain>文本全半角错误。</explain>
      <paraID> 2415DDC</paraID>
      <start>25</start>
      <end>26</end>
      <status>unmodified</status>
      <modifiedWord/>
      <trackRevisions>false</trackRevisions>
    </reviewItem>
    <reviewItem>
      <errorID>059d5efc-d8a1-4d5e-a0de-c3e02df402a8</errorID>
      <errorWord>(</errorWord>
      <group>L1_Format</group>
      <groupName>格式问题</groupName>
      <ability>L2_HalfPunc</ability>
      <abilityName>全半角检查</abilityName>
      <candidateList>
        <item>（</item>
      </candidateList>
      <explain>文本全半角错误。</explain>
      <paraID> 2415DDC</paraID>
      <start>37</start>
      <end>38</end>
      <status>unmodified</status>
      <modifiedWord/>
      <trackRevisions>false</trackRevisions>
    </reviewItem>
    <reviewItem>
      <errorID>ea037366-216f-45c4-b824-3928402623ee</errorID>
      <errorWord>)</errorWord>
      <group>L1_Format</group>
      <groupName>格式问题</groupName>
      <ability>L2_HalfPunc</ability>
      <abilityName>全半角检查</abilityName>
      <candidateList>
        <item>）</item>
      </candidateList>
      <explain>文本全半角错误。</explain>
      <paraID> 2415DDC</paraID>
      <start>40</start>
      <end>41</end>
      <status>unmodified</status>
      <modifiedWord/>
      <trackRevisions>false</trackRevisions>
    </reviewItem>
    <reviewItem>
      <errorID>ce52e459-cc72-4e91-bfcb-3c7889b466df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7F243656</paraID>
      <start>0</start>
      <end>2</end>
      <status>unmodified</status>
      <modifiedWord/>
      <trackRevisions>false</trackRevisions>
    </reviewItem>
    <reviewItem>
      <errorID>1030d1da-132f-4053-b927-f6ea92106f81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1CBE734F</paraID>
      <start>0</start>
      <end>2</end>
      <status>unmodified</status>
      <modifiedWord/>
      <trackRevisions>false</trackRevisions>
    </reviewItem>
    <reviewItem>
      <errorID>c7e10e5e-9370-4c31-b83e-50ef4ce6411e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393F2878</paraID>
      <start>0</start>
      <end>2</end>
      <status>unmodified</status>
      <modifiedWord/>
      <trackRevisions>false</trackRevisions>
    </reviewItem>
    <reviewItem>
      <errorID>0fae9583-390d-4a0c-9fe6-46f33608da40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49B48196</paraID>
      <start>0</start>
      <end>2</end>
      <status>unmodified</status>
      <modifiedWord/>
      <trackRevisions>false</trackRevisions>
    </reviewItem>
    <reviewItem>
      <errorID>3d4e85e4-f339-48d7-976c-4128ce5e40e2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439DA84F</paraID>
      <start>0</start>
      <end>2</end>
      <status>unmodified</status>
      <modifiedWord/>
      <trackRevisions>false</trackRevisions>
    </reviewItem>
    <reviewItem>
      <errorID>cd2ebbc7-ed32-457d-81c5-6772ea10532a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5181B8C4</paraID>
      <start>0</start>
      <end>2</end>
      <status>unmodified</status>
      <modifiedWord/>
      <trackRevisions>false</trackRevisions>
    </reviewItem>
    <reviewItem>
      <errorID>92edccd2-3141-4758-a47f-f86bc5ac258e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6E7CF340</paraID>
      <start>0</start>
      <end>2</end>
      <status>unmodified</status>
      <modifiedWord/>
      <trackRevisions>false</trackRevisions>
    </reviewItem>
    <reviewItem>
      <errorID>0f725268-8407-4224-a89e-214b937d8b71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6C4B4E79</paraID>
      <start>0</start>
      <end>2</end>
      <status>unmodified</status>
      <modifiedWord/>
      <trackRevisions>false</trackRevisions>
    </reviewItem>
    <reviewItem>
      <errorID>a4a301f2-a02c-4a9f-b713-6d2976e7cb6a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3567BF7</paraID>
      <start>0</start>
      <end>2</end>
      <status>unmodified</status>
      <modifiedWord/>
      <trackRevisions>false</trackRevisions>
    </reviewItem>
    <reviewItem>
      <errorID>d2fbf92c-f0c4-489b-ac13-11ec7b0e78a6</errorID>
      <errorWord>，</errorWord>
      <group>L1_Word</group>
      <groupName>字词问题</groupName>
      <ability>L2_Typo</ability>
      <abilityName>字词错误</abilityName>
      <candidateList>
        <item>，自</item>
      </candidateList>
      <explain/>
      <paraID> 3567BF7</paraID>
      <start>12</start>
      <end>13</end>
      <status>unmodified</status>
      <modifiedWord/>
      <trackRevisions>false</trackRevisions>
    </reviewItem>
    <reviewItem>
      <errorID>b15d78f1-687f-4110-9394-662e2424773b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3567BF7</paraID>
      <start>59</start>
      <end>62</end>
      <status>unmodified</status>
      <modifiedWord/>
      <trackRevisions>false</trackRevisions>
    </reviewItem>
    <reviewItem>
      <errorID>3a259a1a-6f19-49a0-8085-2b8da424d9d0</errorID>
      <errorWord>法律、法规</errorWord>
      <group>L1_Word</group>
      <groupName>字词问题</groupName>
      <ability>L2_Typo</ability>
      <abilityName>字词错误</abilityName>
      <candidateList>
        <item>法律法规</item>
      </candidateList>
      <explain/>
      <paraID> 3567BF7</paraID>
      <start>82</start>
      <end>87</end>
      <status>unmodified</status>
      <modifiedWord/>
      <trackRevisions>false</trackRevisions>
    </reviewItem>
    <reviewItem>
      <errorID>043a2fe2-490c-4e24-975e-543187869278</errorID>
      <errorWord>(</errorWord>
      <group>L1_Format</group>
      <groupName>格式问题</groupName>
      <ability>L2_HalfPunc</ability>
      <abilityName>全半角检查</abilityName>
      <candidateList>
        <item>（</item>
      </candidateList>
      <explain>文本全半角错误。</explain>
      <paraID>7DCEFBDB</paraID>
      <start>24</start>
      <end>25</end>
      <status>unmodified</status>
      <modifiedWord/>
      <trackRevisions>false</trackRevisions>
    </reviewItem>
    <reviewItem>
      <errorID>213de7d2-85d8-4bb9-b1c9-f3c5d058128b</errorID>
      <errorWord>)</errorWord>
      <group>L1_Format</group>
      <groupName>格式问题</groupName>
      <ability>L2_HalfPunc</ability>
      <abilityName>全半角检查</abilityName>
      <candidateList>
        <item>）</item>
      </candidateList>
      <explain>文本全半角错误。</explain>
      <paraID>7DCEFBDB</paraID>
      <start>27</start>
      <end>28</end>
      <status>unmodified</status>
      <modifiedWord/>
      <trackRevisions>false</trackRevisions>
    </reviewItem>
    <reviewItem>
      <errorID>3ee24ad9-c6df-4fac-bc0b-df5e950c5fab</errorID>
      <errorWord>(</errorWord>
      <group>L1_Format</group>
      <groupName>格式问题</groupName>
      <ability>L2_HalfPunc</ability>
      <abilityName>全半角检查</abilityName>
      <candidateList>
        <item>（</item>
      </candidateList>
      <explain>文本全半角错误。</explain>
      <paraID>331FC588</paraID>
      <start>31</start>
      <end>32</end>
      <status>unmodified</status>
      <modifiedWord/>
      <trackRevisions>false</trackRevisions>
    </reviewItem>
    <reviewItem>
      <errorID>e8961ae6-b8ac-4e45-8fa8-7b8895822dee</errorID>
      <errorWord>)</errorWord>
      <group>L1_Format</group>
      <groupName>格式问题</groupName>
      <ability>L2_HalfPunc</ability>
      <abilityName>全半角检查</abilityName>
      <candidateList>
        <item>）</item>
      </candidateList>
      <explain>文本全半角错误。</explain>
      <paraID>331FC588</paraID>
      <start>36</start>
      <end>37</end>
      <status>unmodified</status>
      <modifiedWord/>
      <trackRevisions>false</trackRevisions>
    </reviewItem>
    <reviewItem>
      <errorID>7a8ead6e-5a75-4831-b45d-66d81b0dee8c</errorID>
      <errorWord>(</errorWord>
      <group>L1_Format</group>
      <groupName>格式问题</groupName>
      <ability>L2_HalfPunc</ability>
      <abilityName>全半角检查</abilityName>
      <candidateList>
        <item>（</item>
      </candidateList>
      <explain>文本全半角错误。</explain>
      <paraID>6E27E31B</paraID>
      <start>17</start>
      <end>18</end>
      <status>unmodified</status>
      <modifiedWord/>
      <trackRevisions>false</trackRevisions>
    </reviewItem>
    <reviewItem>
      <errorID>f5e088e9-c7f3-4d3c-b876-d661657e2cc8</errorID>
      <errorWord>)</errorWord>
      <group>L1_Format</group>
      <groupName>格式问题</groupName>
      <ability>L2_HalfPunc</ability>
      <abilityName>全半角检查</abilityName>
      <candidateList>
        <item>）</item>
      </candidateList>
      <explain>文本全半角错误。</explain>
      <paraID>6E27E31B</paraID>
      <start>24</start>
      <end>25</end>
      <status>unmodified</status>
      <modifiedWord/>
      <trackRevisions>false</trackRevisions>
    </reviewItem>
    <reviewItem>
      <errorID>70e695d0-4e6b-4d1e-b4c2-923dda4ca861</errorID>
      <errorWord>(</errorWord>
      <group>L1_Format</group>
      <groupName>格式问题</groupName>
      <ability>L2_HalfPunc</ability>
      <abilityName>全半角检查</abilityName>
      <candidateList>
        <item>（</item>
      </candidateList>
      <explain>文本全半角错误。</explain>
      <paraID>3B0F12C5</paraID>
      <start>17</start>
      <end>18</end>
      <status>unmodified</status>
      <modifiedWord/>
      <trackRevisions>false</trackRevisions>
    </reviewItem>
    <reviewItem>
      <errorID>c66d5278-141a-47ff-a195-e5c5eb4fbf72</errorID>
      <errorWord>)</errorWord>
      <group>L1_Format</group>
      <groupName>格式问题</groupName>
      <ability>L2_HalfPunc</ability>
      <abilityName>全半角检查</abilityName>
      <candidateList>
        <item>）</item>
      </candidateList>
      <explain>文本全半角错误。</explain>
      <paraID>3B0F12C5</paraID>
      <start>24</start>
      <end>25</end>
      <status>unmodified</status>
      <modifiedWord/>
      <trackRevisions>false</trackRevisions>
    </reviewItem>
    <reviewItem>
      <errorID>aa9b51c6-00b9-4365-b320-73077c4f8919</errorID>
      <errorWord>(</errorWord>
      <group>L1_Format</group>
      <groupName>格式问题</groupName>
      <ability>L2_HalfPunc</ability>
      <abilityName>全半角检查</abilityName>
      <candidateList>
        <item>（</item>
      </candidateList>
      <explain>文本全半角错误。</explain>
      <paraID>5914AF5E</paraID>
      <start>17</start>
      <end>18</end>
      <status>unmodified</status>
      <modifiedWord/>
      <trackRevisions>false</trackRevisions>
    </reviewItem>
    <reviewItem>
      <errorID>c3de0d68-c411-47db-8531-ebd1057fccb4</errorID>
      <errorWord>)</errorWord>
      <group>L1_Format</group>
      <groupName>格式问题</groupName>
      <ability>L2_HalfPunc</ability>
      <abilityName>全半角检查</abilityName>
      <candidateList>
        <item>）</item>
      </candidateList>
      <explain>文本全半角错误。</explain>
      <paraID>5914AF5E</paraID>
      <start>24</start>
      <end>25</end>
      <status>unmodified</status>
      <modifiedWord/>
      <trackRevisions>false</trackRevisions>
    </reviewItem>
    <reviewItem>
      <errorID>011c7451-5408-4fee-8c8e-a22ac1920631</errorID>
      <errorWord>(</errorWord>
      <group>L1_Format</group>
      <groupName>格式问题</groupName>
      <ability>L2_HalfPunc</ability>
      <abilityName>全半角检查</abilityName>
      <candidateList>
        <item>（</item>
      </candidateList>
      <explain>文本全半角错误。</explain>
      <paraID>3F15CEF9</paraID>
      <start>13</start>
      <end>14</end>
      <status>unmodified</status>
      <modifiedWord/>
      <trackRevisions>false</trackRevisions>
    </reviewItem>
    <reviewItem>
      <errorID>47eed502-eb52-48b2-a5ec-c6fbafd8fa1b</errorID>
      <errorWord>)</errorWord>
      <group>L1_Format</group>
      <groupName>格式问题</groupName>
      <ability>L2_HalfPunc</ability>
      <abilityName>全半角检查</abilityName>
      <candidateList>
        <item>）</item>
      </candidateList>
      <explain>文本全半角错误。</explain>
      <paraID>3F15CEF9</paraID>
      <start>36</start>
      <end>37</end>
      <status>unmodified</status>
      <modifiedWord/>
      <trackRevisions>false</trackRevisions>
    </reviewItem>
    <reviewItem>
      <errorID>2e8eb65c-ab2d-4988-bad7-573bef88230c</errorID>
      <errorWord>(</errorWord>
      <group>L1_Format</group>
      <groupName>格式问题</groupName>
      <ability>L2_HalfPunc</ability>
      <abilityName>全半角检查</abilityName>
      <candidateList>
        <item>（</item>
      </candidateList>
      <explain>文本全半角错误。</explain>
      <paraID>1704D60D</paraID>
      <start>4</start>
      <end>5</end>
      <status>unmodified</status>
      <modifiedWord/>
      <trackRevisions>false</trackRevisions>
    </reviewItem>
    <reviewItem>
      <errorID>113a8a93-262d-472c-8f44-d4e7466bcb53</errorID>
      <errorWord>)</errorWord>
      <group>L1_Format</group>
      <groupName>格式问题</groupName>
      <ability>L2_HalfPunc</ability>
      <abilityName>全半角检查</abilityName>
      <candidateList>
        <item>）</item>
      </candidateList>
      <explain>文本全半角错误。</explain>
      <paraID>1704D60D</paraID>
      <start>12</start>
      <end>13</end>
      <status>unmodified</status>
      <modifiedWord/>
      <trackRevisions>false</trackRevisions>
    </reviewItem>
    <reviewItem>
      <errorID>82de402c-ad52-4299-9570-9b4a203fdf75</errorID>
      <errorWord>交纳</errorWord>
      <group>L1_Word</group>
      <groupName>字词问题</groupName>
      <ability>L2_Typo</ability>
      <abilityName>字词错误</abilityName>
      <candidateList>
        <item>缴纳</item>
      </candidateList>
      <explain>存在发音相同字词的误用。</explain>
      <paraID>7D1D520F</paraID>
      <start>34</start>
      <end>36</end>
      <status>unmodified</status>
      <modifiedWord/>
      <trackRevisions>false</trackRevisions>
    </reviewItem>
    <reviewItem>
      <errorID>b9155c6c-24dc-4b2a-8766-9b7c4440d0a4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5414D2FA</paraID>
      <start>0</start>
      <end>2</end>
      <status>unmodified</status>
      <modifiedWord/>
      <trackRevisions>false</trackRevisions>
    </reviewItem>
    <reviewItem>
      <errorID>01d58a5d-392c-4219-8ddf-3e002bea1b27</errorID>
      <errorWord>(</errorWord>
      <group>L1_Format</group>
      <groupName>格式问题</groupName>
      <ability>L2_HalfPunc</ability>
      <abilityName>全半角检查</abilityName>
      <candidateList>
        <item>（</item>
      </candidateList>
      <explain>文本全半角错误。</explain>
      <paraID>4F4C9474</paraID>
      <start>54</start>
      <end>55</end>
      <status>unmodified</status>
      <modifiedWord/>
      <trackRevisions>false</trackRevisions>
    </reviewItem>
    <reviewItem>
      <errorID>689f11ee-6aa4-422c-bcab-7a9c6d6943ab</errorID>
      <errorWord>)</errorWord>
      <group>L1_Format</group>
      <groupName>格式问题</groupName>
      <ability>L2_HalfPunc</ability>
      <abilityName>全半角检查</abilityName>
      <candidateList>
        <item>）</item>
      </candidateList>
      <explain>文本全半角错误。</explain>
      <paraID>4F4C9474</paraID>
      <start>58</start>
      <end>59</end>
      <status>unmodified</status>
      <modifiedWord/>
      <trackRevisions>false</trackRevisions>
    </reviewItem>
    <reviewItem>
      <errorID>ce2bc372-704d-4385-b8d8-25d9685fcd77</errorID>
      <errorWord>【2011】300号</errorWord>
      <group>L1_Knowledge</group>
      <groupName>知识性问题</groupName>
      <ability>L2_Knowledge</ability>
      <abilityName>其他知识</abilityName>
      <candidateList>
        <item>〔2011〕300号</item>
      </candidateList>
      <explain>发文字号格式错误。</explain>
      <paraID>2DC3883E</paraID>
      <start>34</start>
      <end>44</end>
      <status>unmodified</status>
      <modifiedWord/>
      <trackRevisions>false</trackRevisions>
    </reviewItem>
    <reviewItem>
      <errorID>2d262f3e-db6d-471f-8053-c3fe8d708f11</errorID>
      <errorWord>(</errorWord>
      <group>L1_Format</group>
      <groupName>格式问题</groupName>
      <ability>L2_HalfPunc</ability>
      <abilityName>全半角检查</abilityName>
      <candidateList>
        <item>（</item>
      </candidateList>
      <explain>文本全半角错误。</explain>
      <paraID> 48930D9</paraID>
      <start>12</start>
      <end>13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651E509-8BEA-4FA3-A910-5ED4A88D92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admin-3L</dc:creator>
  <cp:lastModifiedBy>申双</cp:lastModifiedBy>
  <cp:revision>140</cp:revision>
  <dcterms:created xsi:type="dcterms:W3CDTF">2023-06-21T10:32:00Z</dcterms:created>
  <dcterms:modified xsi:type="dcterms:W3CDTF">2026-05-06T07:52:38Z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D13BAEA0DE9F499AA997AE42E1850949_13</vt:lpwstr>
  </property>
  <property fmtid="{D5CDD505-2E9C-101B-9397-08002B2CF9AE}" pid="4" name="KSOTemplateDocerSaveRecord">
    <vt:lpwstr>eyJoZGlkIjoiZGI2OTQwMjg1ZjYxYTllZTczMjI5ZjQ1NjA3MTY5YzAiLCJ1c2VySWQiOiIyOTEzNjI3OTIifQ==</vt:lpwstr>
  </property>
</Properties>
</file>