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eastAsia="黑体"/>
          <w:b/>
          <w:bCs/>
          <w:sz w:val="32"/>
          <w:highlight w:val="none"/>
        </w:rPr>
      </w:pPr>
      <w:r>
        <w:rPr>
          <w:rFonts w:eastAsia="黑体"/>
          <w:b/>
          <w:bCs/>
          <w:sz w:val="32"/>
          <w:highlight w:val="none"/>
        </w:rPr>
      </w:r>
      <w:r/>
    </w:p>
    <w:p>
      <w:pPr>
        <w:pStyle w:val="101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3"/>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JSZC-320200-XWJC-G2026-0032</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无锡市卫生健康委</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2"/>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2"/>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1013"/>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479757206"/>
      <w:r/>
      <w:bookmarkStart w:id="2" w:name="_Toc513029200"/>
      <w:r/>
      <w:bookmarkStart w:id="3" w:name="_Toc523127445"/>
      <w:r/>
      <w:bookmarkStart w:id="4" w:name="_Toc20823272"/>
      <w:r/>
      <w:bookmarkStart w:id="5" w:name="_Toc16938516"/>
      <w:r/>
      <w:r/>
    </w:p>
    <w:p>
      <w:pPr>
        <w:pStyle w:val="101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31</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5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1"/>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无锡市卫生健康委</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2026年6月12日09</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0"/>
        <w:keepLines w:val="0"/>
        <w:keepNext w:val="0"/>
        <w:spacing w:before="0" w:after="0" w:line="500" w:lineRule="exact"/>
        <w:rPr>
          <w:color w:val="auto"/>
          <w:highlight w:val="none"/>
        </w:rPr>
      </w:pPr>
      <w:r>
        <w:rPr>
          <w:color w:val="auto"/>
          <w:highlight w:val="none"/>
        </w:rPr>
      </w:r>
      <w:r/>
    </w:p>
    <w:p>
      <w:pPr>
        <w:pStyle w:val="930"/>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JSZC-320200-XWJC-G2026-0032</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无锡市卫生健康委X射线计算机体层摄影装置（CT）批量集中采购项目</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rPr>
        <w:t xml:space="preserve">1200万元/</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1192</w:t>
      </w:r>
      <w:r>
        <w:rPr>
          <w:rFonts w:hint="eastAsia" w:ascii="宋体" w:hAnsi="宋体"/>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p>
    <w:p>
      <w:pPr>
        <w:pStyle w:val="930"/>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28359080"/>
      <w:r/>
      <w:bookmarkStart w:id="15" w:name="_Toc35393791"/>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供应商及所投产品的制造商应具备投标产品有效期内的《辐射安全许可证》（若投标产品已进行豁免备案，供应商仅需提供备案证明）。（提供复印件加盖公章）</w:t>
      </w:r>
      <w:r>
        <w:rPr>
          <w:rFonts w:hint="eastAsia" w:ascii="宋体" w:hAnsi="宋体"/>
          <w:color w:val="auto"/>
          <w:sz w:val="24"/>
          <w:szCs w:val="24"/>
          <w:highlight w:val="none"/>
          <w:lang w:eastAsia="zh-CN"/>
        </w:rPr>
        <w:t xml:space="preserve">。</w:t>
      </w:r>
      <w:r/>
    </w:p>
    <w:p>
      <w:pPr>
        <w:pStyle w:val="930"/>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2026年6月12日09</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0"/>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28359084"/>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0"/>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35393796"/>
      <w:r/>
      <w:bookmarkStart w:id="38" w:name="_Toc28359085"/>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无锡市卫生健康委</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地址：无锡市经开区观山路199号市民中心4号楼</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w:t>
      </w:r>
      <w:bookmarkStart w:id="195" w:name="_GoBack"/>
      <w:r/>
      <w:bookmarkEnd w:id="195"/>
      <w:r>
        <w:rPr>
          <w:rFonts w:hint="eastAsia" w:ascii="宋体" w:hAnsi="宋体" w:cs="宋体"/>
          <w:color w:val="auto"/>
          <w:sz w:val="24"/>
          <w:szCs w:val="24"/>
          <w:highlight w:val="none"/>
        </w:rPr>
        <w:t xml:space="preserve">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0"/>
        <w:ind w:firstLine="452"/>
        <w:keepLines w:val="0"/>
        <w:keepNext w:val="0"/>
        <w:spacing w:before="0" w:after="0" w:line="500" w:lineRule="exact"/>
        <w:rPr>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31"/>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1"/>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1"/>
        <w:ind w:firstLine="422"/>
        <w:keepLines w:val="0"/>
        <w:keepNext w:val="0"/>
        <w:spacing w:before="0" w:after="0" w:line="500" w:lineRule="exact"/>
        <w:rPr>
          <w:rFonts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1"/>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16938523"/>
      <w:r/>
      <w:bookmarkStart w:id="63" w:name="_Toc20823279"/>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0"/>
        <w:ind w:firstLine="452"/>
        <w:keepLines w:val="0"/>
        <w:keepNext w:val="0"/>
        <w:spacing w:before="0" w:after="0" w:line="500" w:lineRule="exact"/>
        <w:rPr>
          <w:color w:val="auto"/>
          <w:sz w:val="30"/>
          <w:szCs w:val="30"/>
          <w:highlight w:val="none"/>
        </w:rPr>
      </w:pPr>
      <w:r/>
      <w:bookmarkStart w:id="65" w:name="_Toc16938525"/>
      <w:r/>
      <w:bookmarkStart w:id="66" w:name="_Toc513029209"/>
      <w:r/>
      <w:bookmarkStart w:id="67" w:name="_Toc20823281"/>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31"/>
        <w:ind w:firstLine="422"/>
        <w:keepLines w:val="0"/>
        <w:keepNext w:val="0"/>
        <w:spacing w:before="0" w:after="0" w:line="500" w:lineRule="exact"/>
        <w:rPr>
          <w:rFonts w:ascii="宋体" w:hAnsi="宋体" w:eastAsia="宋体"/>
          <w:bCs w:val="0"/>
          <w:color w:val="auto"/>
          <w:highlight w:val="none"/>
        </w:rPr>
      </w:pPr>
      <w:r/>
      <w:bookmarkStart w:id="69" w:name="_Toc513029210"/>
      <w:r/>
      <w:bookmarkStart w:id="70" w:name="_Toc20823282"/>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keepLines w:val="0"/>
        <w:keepNext w:val="0"/>
        <w:spacing w:before="0" w:after="0" w:line="500" w:lineRule="exact"/>
        <w:rPr>
          <w:rFonts w:ascii="宋体" w:hAnsi="宋体" w:eastAsia="宋体"/>
          <w:bCs w:val="0"/>
          <w:color w:val="auto"/>
          <w:highlight w:val="none"/>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513029212"/>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0"/>
        <w:ind w:firstLine="452"/>
        <w:keepLines w:val="0"/>
        <w:keepNext w:val="0"/>
        <w:spacing w:before="0" w:after="0" w:line="500" w:lineRule="exact"/>
        <w:rPr>
          <w:color w:val="auto"/>
          <w:sz w:val="30"/>
          <w:szCs w:val="30"/>
          <w:highlight w:val="none"/>
        </w:rPr>
      </w:pPr>
      <w:r/>
      <w:bookmarkStart w:id="80" w:name="_Toc20823285"/>
      <w:r/>
      <w:bookmarkStart w:id="81" w:name="_Toc16938529"/>
      <w:r/>
      <w:bookmarkStart w:id="82" w:name="_Toc513029213"/>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1"/>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9.8在评分标准中除了投标报价外，还须包含明标和暗标两大部分，其暗标编制要求如下：</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页面布局：纸张方向纵向、页面底色白色，分栏为一栏。</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462564074"/>
      <w:r/>
      <w:bookmarkStart w:id="90" w:name="_Toc16938531"/>
      <w:r/>
      <w:bookmarkStart w:id="91" w:name="_Toc20823287"/>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4"/>
      <w:r/>
      <w:bookmarkStart w:id="98" w:name="_Toc49090507"/>
      <w:r/>
      <w:bookmarkStart w:id="99" w:name="_Toc49090509"/>
      <w:r/>
      <w:bookmarkStart w:id="100" w:name="_Toc14577357"/>
      <w:r/>
      <w:bookmarkStart w:id="101" w:name="_Toc51302921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670486"/>
      <w:r/>
      <w:bookmarkEnd w:id="108"/>
      <w:r/>
      <w:bookmarkStart w:id="109" w:name="_Hlt26670425"/>
      <w:r/>
      <w:bookmarkEnd w:id="109"/>
      <w:r/>
      <w:bookmarkStart w:id="110" w:name="_Hlt26670482"/>
      <w:r/>
      <w:bookmarkEnd w:id="110"/>
      <w:r/>
      <w:bookmarkStart w:id="111" w:name="_Hlt26954842"/>
      <w:r/>
      <w:bookmarkEnd w:id="111"/>
      <w:r/>
      <w:bookmarkStart w:id="112" w:name="_Hlt26670403"/>
      <w:r/>
      <w:bookmarkEnd w:id="112"/>
      <w:r/>
      <w:bookmarkStart w:id="113" w:name="_Hlt26954844"/>
      <w:r/>
      <w:bookmarkEnd w:id="113"/>
      <w:r/>
      <w:bookmarkStart w:id="114" w:name="_Hlt26954846"/>
      <w:r/>
      <w:bookmarkEnd w:id="114"/>
      <w:r/>
      <w:bookmarkStart w:id="115" w:name="_Hlt26954848"/>
      <w:r/>
      <w:bookmarkEnd w:id="115"/>
      <w:r/>
      <w:bookmarkStart w:id="116" w:name="_Hlt26668983"/>
      <w:r/>
      <w:bookmarkEnd w:id="116"/>
      <w:r/>
      <w:bookmarkStart w:id="117" w:name="_Hlt26954731"/>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20823297"/>
      <w:r/>
      <w:bookmarkStart w:id="130" w:name="_Toc16938541"/>
      <w:r/>
      <w:bookmarkStart w:id="131" w:name="_Toc462564084"/>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8"/>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42" w:name="_Toc513029229"/>
      <w:r/>
      <w:bookmarkStart w:id="143" w:name="_Toc16938545"/>
      <w:r/>
      <w:bookmarkStart w:id="144" w:name="_Toc20823301"/>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513029236"/>
      <w:r/>
      <w:bookmarkStart w:id="171" w:name="_Toc20823308"/>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3"/>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20823314"/>
      <w:r/>
      <w:bookmarkStart w:id="178" w:name="_Toc120614221"/>
      <w:r/>
      <w:bookmarkStart w:id="179" w:name="_Toc513029242"/>
      <w:r/>
      <w:bookmarkStart w:id="180" w:name="_Toc16938558"/>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20823346"/>
      <w:r/>
      <w:bookmarkStart w:id="184" w:name="_Toc16938590"/>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以下为中标后签订本项目合同的通用条款，中标人不得提出实质性的修改。</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项目名称：                                  项目编号：</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甲方：（买方、需方、采购人）_________</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乙方：（卖方、供方、供应商）_________</w:t>
      </w:r>
      <w:r/>
    </w:p>
    <w:p>
      <w:pPr>
        <w:pStyle w:val="732"/>
        <w:ind w:firstLine="0"/>
        <w:keepLines w:val="0"/>
        <w:keepNext w:val="0"/>
        <w:pageBreakBefore w:val="0"/>
        <w:spacing w:line="500" w:lineRule="exact"/>
        <w:widowControl w:val="off"/>
        <w:rPr>
          <w:rFonts w:ascii="Times New Roman" w:hAnsi="Times New Roman"/>
          <w:bCs/>
        </w:rPr>
      </w:pPr>
      <w:r>
        <w:rPr>
          <w:rFonts w:ascii="Times New Roman" w:hAnsi="Times New Roman"/>
          <w:bCs/>
          <w:color w:val="000000"/>
          <w:sz w:val="24"/>
        </w:rPr>
        <w:t xml:space="preserve">丙方：</w:t>
      </w:r>
      <w:r>
        <w:rPr>
          <w:rFonts w:ascii="Times New Roman" w:hAnsi="Times New Roman"/>
          <w:bCs/>
          <w:color w:val="000000"/>
          <w:sz w:val="24"/>
          <w:u w:val="single"/>
        </w:rPr>
        <w:t xml:space="preserve">无锡市卫生健康委</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甲、乙、丙三方根据无锡市卫生健康综合服务中心</w:t>
      </w:r>
      <w:r>
        <w:rPr>
          <w:rFonts w:ascii="Times New Roman" w:hAnsi="Times New Roman"/>
          <w:bCs/>
          <w:color w:val="000000"/>
          <w:sz w:val="24"/>
          <w:u w:val="single"/>
        </w:rPr>
        <w:t xml:space="preserve">           </w:t>
      </w:r>
      <w:r>
        <w:rPr>
          <w:rFonts w:ascii="Times New Roman" w:hAnsi="Times New Roman"/>
          <w:bCs/>
          <w:color w:val="000000"/>
          <w:sz w:val="24"/>
        </w:rPr>
        <w:t xml:space="preserve">项目公开招标的结果，签署本合同。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一、合同内容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1.1标的名称：</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设备名称</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品牌型号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注册证号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国别</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数量</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单价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总价</w:t>
            </w:r>
            <w:r/>
          </w:p>
        </w:tc>
      </w:tr>
      <w:tr>
        <w:trPr/>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r>
    </w:tbl>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1.2标的质量：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1.3标的数量（规模）：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1.4履行时间（期限）：</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1.5履行地点：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1.6履行方式：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1.7包装方式：</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二、合同金额</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2.1本合同金额为（大写）： _____________元（______元）人民币或其他币种。</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三、技术资料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3.2没有甲方和丙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四、知识产权</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五、产权担保</w:t>
      </w:r>
      <w:r/>
    </w:p>
    <w:p>
      <w:pPr>
        <w:ind w:firstLine="480"/>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5.1乙方保证所交付的货物（包含与货物相关的服务）的所有权完全属于乙方且无任何抵押、查封等产权瑕疵。</w:t>
      </w:r>
      <w:r>
        <w:rPr>
          <w:rFonts w:hint="eastAsia" w:ascii="Times New Roman" w:hAnsi="Times New Roman"/>
          <w:bCs/>
          <w:color w:val="000000"/>
          <w:sz w:val="24"/>
        </w:rPr>
        <w:t xml:space="preserve">如发生违约情况，由乙方负责全部责任。</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六、履约保证金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6.1乙方交纳合同金额的10%作为本合同的履约保证金。</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6.1.1履约保证金缴纳时间:合同生效后进行缴纳。</w:t>
      </w:r>
      <w:r/>
    </w:p>
    <w:p>
      <w:pPr>
        <w:pStyle w:val="732"/>
        <w:ind w:left="0"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6.1.2缴纳形式:银行保函等非现金形式缴纳。</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6.2合同履行结束后，甲方应及时退还交纳的履约保证金。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6.2.1履约保证金退还方式：原路退回。</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6.2.2履约保证金退还时间及条件：本项目验收合格后一次性退还。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6.2.3履约保证金不予退还的情形：</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①由于供方的原因不能履约的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②在履行合同期间发生重大安全事故,给需方造成不良影响和严重经济损失的。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6.2.4逾期退还履约保证金的违约责任:承担</w:t>
      </w:r>
      <w:r>
        <w:rPr>
          <w:rFonts w:hint="eastAsia" w:ascii="Times New Roman" w:hAnsi="Times New Roman"/>
          <w:bCs/>
          <w:color w:val="000000"/>
          <w:sz w:val="24"/>
        </w:rPr>
        <w:t xml:space="preserve">履约</w:t>
      </w:r>
      <w:r>
        <w:rPr>
          <w:rFonts w:ascii="Times New Roman" w:hAnsi="Times New Roman"/>
          <w:bCs/>
          <w:color w:val="000000"/>
          <w:sz w:val="24"/>
        </w:rPr>
        <w:t xml:space="preserve">保证金金额</w:t>
      </w:r>
      <w:r>
        <w:rPr>
          <w:rFonts w:hint="eastAsia" w:ascii="Times New Roman" w:hAnsi="Times New Roman"/>
          <w:bCs/>
          <w:color w:val="000000"/>
          <w:sz w:val="24"/>
        </w:rPr>
        <w:t xml:space="preserve">万</w:t>
      </w:r>
      <w:r>
        <w:rPr>
          <w:rFonts w:ascii="Times New Roman" w:hAnsi="Times New Roman"/>
          <w:bCs/>
          <w:color w:val="000000"/>
          <w:sz w:val="24"/>
        </w:rPr>
        <w:t xml:space="preserve">分之</w:t>
      </w:r>
      <w:r>
        <w:rPr>
          <w:rFonts w:hint="eastAsia" w:ascii="Times New Roman" w:hAnsi="Times New Roman"/>
          <w:bCs/>
          <w:color w:val="000000"/>
          <w:sz w:val="24"/>
        </w:rPr>
        <w:t xml:space="preserve">五</w:t>
      </w:r>
      <w:r>
        <w:rPr>
          <w:rFonts w:ascii="Times New Roman" w:hAnsi="Times New Roman"/>
          <w:bCs/>
          <w:color w:val="000000"/>
          <w:sz w:val="24"/>
        </w:rPr>
        <w:t xml:space="preserve">/天的违约金。</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七、合同转包或分包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7.1乙方不得将合同标的转包给他人履行。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7.2乙方应按招标文件要求，如项目不允许分包的，乙方不得将合同标的分包给他人履行；如项目允许分包的，乙方应当按照投标文件中提供的分包意向协议履行合同。</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7.3乙方如有转包或未经甲方及丙方同意的分包行为，甲方或丙方有权给予终止合同。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八、合同款项支付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8.1合同款项的支付方式及进度安排</w:t>
      </w:r>
      <w:r/>
    </w:p>
    <w:p>
      <w:pPr>
        <w:ind w:firstLine="480"/>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8.1.1预付款支付时间：合同签订后</w:t>
      </w:r>
      <w:r>
        <w:rPr>
          <w:rFonts w:hint="eastAsia" w:ascii="Times New Roman" w:hAnsi="Times New Roman"/>
          <w:bCs/>
          <w:color w:val="auto"/>
          <w:sz w:val="24"/>
          <w:u w:val="single"/>
        </w:rPr>
        <w:t xml:space="preserve">1个月（31日历</w:t>
      </w:r>
      <w:r>
        <w:rPr>
          <w:rFonts w:ascii="Times New Roman" w:hAnsi="Times New Roman"/>
          <w:bCs/>
          <w:color w:val="auto"/>
          <w:sz w:val="24"/>
          <w:u w:val="single"/>
        </w:rPr>
        <w:t xml:space="preserve">日</w:t>
      </w:r>
      <w:r>
        <w:rPr>
          <w:rFonts w:hint="eastAsia" w:ascii="Times New Roman" w:hAnsi="Times New Roman"/>
          <w:bCs/>
          <w:color w:val="auto"/>
          <w:sz w:val="24"/>
          <w:u w:val="single"/>
        </w:rPr>
        <w:t xml:space="preserve">）</w:t>
      </w:r>
      <w:r>
        <w:rPr>
          <w:rFonts w:ascii="Times New Roman" w:hAnsi="Times New Roman"/>
          <w:bCs/>
          <w:color w:val="auto"/>
          <w:sz w:val="24"/>
        </w:rPr>
        <w:t xml:space="preserve">内，预付款支付比例：合同金额的</w:t>
      </w:r>
      <w:r>
        <w:rPr>
          <w:rFonts w:ascii="Times New Roman" w:hAnsi="Times New Roman"/>
          <w:bCs/>
          <w:color w:val="auto"/>
          <w:sz w:val="24"/>
          <w:u w:val="single"/>
        </w:rPr>
        <w:t xml:space="preserve"> 30 </w:t>
      </w:r>
      <w:r>
        <w:rPr>
          <w:rFonts w:ascii="Times New Roman" w:hAnsi="Times New Roman"/>
          <w:bCs/>
          <w:color w:val="auto"/>
          <w:sz w:val="24"/>
        </w:rPr>
        <w:t xml:space="preserve">%。</w:t>
      </w:r>
      <w:r/>
    </w:p>
    <w:p>
      <w:pPr>
        <w:ind w:firstLine="480"/>
        <w:keepLines w:val="0"/>
        <w:keepNext w:val="0"/>
        <w:pageBreakBefore w:val="0"/>
        <w:spacing w:line="500" w:lineRule="exact"/>
        <w:widowControl w:val="off"/>
        <w:rPr>
          <w:rFonts w:ascii="Times New Roman" w:hAnsi="Times New Roman"/>
          <w:bCs/>
          <w:color w:val="auto"/>
          <w:sz w:val="24"/>
          <w:highlight w:val="none"/>
        </w:rPr>
      </w:pPr>
      <w:r>
        <w:rPr>
          <w:rFonts w:ascii="Times New Roman" w:hAnsi="Times New Roman"/>
          <w:bCs/>
          <w:color w:val="auto"/>
          <w:sz w:val="24"/>
          <w:highlight w:val="none"/>
        </w:rPr>
        <w:t xml:space="preserve">8.1.2验收款支付时间：产品验收通过，正常使用</w:t>
      </w:r>
      <w:r>
        <w:rPr>
          <w:rFonts w:ascii="Times New Roman" w:hAnsi="Times New Roman"/>
          <w:bCs/>
          <w:color w:val="auto"/>
          <w:sz w:val="24"/>
          <w:highlight w:val="none"/>
          <w:u w:val="single"/>
        </w:rPr>
        <w:t xml:space="preserve">3个月</w:t>
      </w:r>
      <w:r>
        <w:rPr>
          <w:rFonts w:hint="eastAsia" w:ascii="Times New Roman" w:hAnsi="Times New Roman"/>
          <w:bCs/>
          <w:color w:val="auto"/>
          <w:sz w:val="24"/>
          <w:highlight w:val="none"/>
          <w:u w:val="single"/>
        </w:rPr>
        <w:t xml:space="preserve">（92日历日）</w:t>
      </w:r>
      <w:r>
        <w:rPr>
          <w:rFonts w:ascii="Times New Roman" w:hAnsi="Times New Roman"/>
          <w:bCs/>
          <w:color w:val="auto"/>
          <w:sz w:val="24"/>
          <w:highlight w:val="none"/>
        </w:rPr>
        <w:t xml:space="preserve">后</w:t>
      </w:r>
      <w:r>
        <w:rPr>
          <w:rFonts w:hint="eastAsia" w:ascii="Times New Roman" w:hAnsi="Times New Roman"/>
          <w:bCs/>
          <w:color w:val="auto"/>
          <w:sz w:val="24"/>
          <w:highlight w:val="none"/>
        </w:rPr>
        <w:t xml:space="preserve">进行二次验收，验收合格且运行稳定、培训合格后</w:t>
      </w:r>
      <w:r>
        <w:rPr>
          <w:rFonts w:ascii="Times New Roman" w:hAnsi="Times New Roman"/>
          <w:bCs/>
          <w:color w:val="auto"/>
          <w:sz w:val="24"/>
          <w:highlight w:val="none"/>
        </w:rPr>
        <w:t xml:space="preserve">，采购人收到发票后，验收款支付比例：合同金额的</w:t>
      </w:r>
      <w:r>
        <w:rPr>
          <w:rFonts w:ascii="Times New Roman" w:hAnsi="Times New Roman"/>
          <w:bCs/>
          <w:color w:val="auto"/>
          <w:sz w:val="24"/>
          <w:highlight w:val="none"/>
          <w:u w:val="single"/>
        </w:rPr>
        <w:t xml:space="preserve"> 60 </w:t>
      </w:r>
      <w:r>
        <w:rPr>
          <w:rFonts w:ascii="Times New Roman" w:hAnsi="Times New Roman"/>
          <w:bCs/>
          <w:color w:val="auto"/>
          <w:sz w:val="24"/>
          <w:highlight w:val="none"/>
        </w:rPr>
        <w:t xml:space="preserve">%。</w:t>
      </w:r>
      <w:r/>
    </w:p>
    <w:p>
      <w:pPr>
        <w:ind w:firstLine="480"/>
        <w:keepLines w:val="0"/>
        <w:keepNext w:val="0"/>
        <w:pageBreakBefore w:val="0"/>
        <w:spacing w:line="500" w:lineRule="exact"/>
        <w:widowControl w:val="off"/>
        <w:rPr>
          <w:rFonts w:ascii="Times New Roman" w:hAnsi="Times New Roman"/>
          <w:bCs/>
          <w:color w:val="auto"/>
          <w:highlight w:val="none"/>
        </w:rPr>
      </w:pPr>
      <w:r>
        <w:rPr>
          <w:rFonts w:ascii="Times New Roman" w:hAnsi="Times New Roman"/>
          <w:bCs/>
          <w:color w:val="auto"/>
          <w:sz w:val="24"/>
          <w:highlight w:val="none"/>
        </w:rPr>
        <w:t xml:space="preserve">8.1.3尾款支付时间：产品正常使用</w:t>
      </w:r>
      <w:r>
        <w:rPr>
          <w:rFonts w:ascii="Times New Roman" w:hAnsi="Times New Roman"/>
          <w:bCs/>
          <w:color w:val="auto"/>
          <w:sz w:val="24"/>
          <w:highlight w:val="none"/>
          <w:u w:val="single"/>
        </w:rPr>
        <w:t xml:space="preserve">12个月</w:t>
      </w:r>
      <w:r>
        <w:rPr>
          <w:rFonts w:hint="eastAsia" w:ascii="Times New Roman" w:hAnsi="Times New Roman"/>
          <w:bCs/>
          <w:color w:val="auto"/>
          <w:sz w:val="24"/>
          <w:highlight w:val="none"/>
          <w:u w:val="single"/>
        </w:rPr>
        <w:t xml:space="preserve">（365日历日）</w:t>
      </w:r>
      <w:r>
        <w:rPr>
          <w:rFonts w:ascii="Times New Roman" w:hAnsi="Times New Roman"/>
          <w:bCs/>
          <w:color w:val="auto"/>
          <w:sz w:val="24"/>
          <w:highlight w:val="none"/>
        </w:rPr>
        <w:t xml:space="preserve">后</w:t>
      </w:r>
      <w:r>
        <w:rPr>
          <w:rFonts w:hint="eastAsia" w:ascii="宋体" w:hAnsi="宋体"/>
          <w:color w:val="000000"/>
          <w:sz w:val="24"/>
          <w:szCs w:val="24"/>
          <w:highlight w:val="none"/>
        </w:rPr>
        <w:t xml:space="preserve">进行最终验收，验收合格且完成年检报告后</w:t>
      </w:r>
      <w:r>
        <w:rPr>
          <w:rFonts w:hint="eastAsia" w:ascii="宋体" w:hAnsi="宋体"/>
          <w:color w:val="000000"/>
          <w:sz w:val="24"/>
          <w:szCs w:val="24"/>
          <w:highlight w:val="none"/>
          <w:lang w:val="en-US" w:eastAsia="zh-CN"/>
        </w:rPr>
        <w:t xml:space="preserve">支付尾款</w:t>
      </w:r>
      <w:r>
        <w:rPr>
          <w:rFonts w:hint="eastAsia" w:ascii="宋体" w:hAnsi="宋体"/>
          <w:color w:val="000000"/>
          <w:sz w:val="24"/>
          <w:szCs w:val="24"/>
          <w:highlight w:val="none"/>
          <w:lang w:eastAsia="zh-CN"/>
        </w:rPr>
        <w:t xml:space="preserve">，</w:t>
      </w:r>
      <w:r>
        <w:rPr>
          <w:rFonts w:ascii="Times New Roman" w:hAnsi="Times New Roman"/>
          <w:bCs/>
          <w:color w:val="auto"/>
          <w:sz w:val="24"/>
          <w:highlight w:val="none"/>
        </w:rPr>
        <w:t xml:space="preserve">尾款支付比例：合同金额的</w:t>
      </w:r>
      <w:r>
        <w:rPr>
          <w:rFonts w:ascii="Times New Roman" w:hAnsi="Times New Roman"/>
          <w:bCs/>
          <w:color w:val="auto"/>
          <w:sz w:val="24"/>
          <w:highlight w:val="none"/>
          <w:u w:val="single"/>
        </w:rPr>
        <w:t xml:space="preserve"> 10 </w:t>
      </w:r>
      <w:r>
        <w:rPr>
          <w:rFonts w:ascii="Times New Roman" w:hAnsi="Times New Roman"/>
          <w:bCs/>
          <w:color w:val="auto"/>
          <w:sz w:val="24"/>
          <w:highlight w:val="none"/>
        </w:rPr>
        <w:t xml:space="preserve">%。</w:t>
      </w:r>
      <w:r/>
    </w:p>
    <w:p>
      <w:pPr>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（注：</w:t>
      </w:r>
      <w:r>
        <w:rPr>
          <w:rFonts w:hint="eastAsia" w:ascii="Times New Roman" w:hAnsi="Times New Roman"/>
          <w:bCs/>
          <w:color w:val="auto"/>
          <w:sz w:val="24"/>
        </w:rPr>
        <w:t xml:space="preserve">如果中标人为中小企业</w:t>
      </w:r>
      <w:r>
        <w:rPr>
          <w:rFonts w:ascii="Times New Roman" w:hAnsi="Times New Roman"/>
          <w:bCs/>
          <w:color w:val="auto"/>
          <w:sz w:val="24"/>
        </w:rPr>
        <w:t xml:space="preserve">，按《保障中小企业款项支付条例》（国令第 802号）相关要求执行。）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auto"/>
          <w:sz w:val="24"/>
        </w:rPr>
        <w:t xml:space="preserve">8.2当采购数量与实际使用数量不一致时，乙方应根据实际使用量供货，合同的最终结算金额按实际使用量乘以成交单价进行计算。</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九、税费</w:t>
      </w:r>
      <w:r/>
    </w:p>
    <w:p>
      <w:pPr>
        <w:ind w:firstLine="480"/>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9.1本合同执行中相关的一切税费均由乙方负担。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十、质量保修范围和保修期及售后服务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10.2乙方提供的货物在质量期内因货物本身的质量问题发生故障，乙方应负责免费更换。对达不到技术要求者，</w:t>
      </w:r>
      <w:r>
        <w:rPr>
          <w:rFonts w:hint="eastAsia" w:ascii="Times New Roman" w:hAnsi="Times New Roman"/>
          <w:bCs/>
          <w:color w:val="000000"/>
          <w:sz w:val="24"/>
        </w:rPr>
        <w:t xml:space="preserve">甲方</w:t>
      </w:r>
      <w:r>
        <w:rPr>
          <w:rFonts w:ascii="Times New Roman" w:hAnsi="Times New Roman"/>
          <w:bCs/>
          <w:color w:val="000000"/>
          <w:sz w:val="24"/>
        </w:rPr>
        <w:t xml:space="preserve">可按以下办法处理：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⑴更换：由乙方承担所发生的全部费用。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⑵贬值处理：由甲乙丙三方合议定价。</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10.3如在使用过程中发生质量问题，乙方在接到甲方通知后在_________小时内到达甲方现场。</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10.5上述的货物免费保修期为</w:t>
      </w:r>
      <w:r>
        <w:rPr>
          <w:rFonts w:ascii="Times New Roman" w:hAnsi="Times New Roman"/>
          <w:bCs/>
          <w:color w:val="000000"/>
          <w:sz w:val="24"/>
          <w:u w:val="single"/>
        </w:rPr>
        <w:t xml:space="preserve">     </w:t>
      </w:r>
      <w:r>
        <w:rPr>
          <w:rFonts w:ascii="Times New Roman" w:hAnsi="Times New Roman"/>
          <w:bCs/>
          <w:color w:val="000000"/>
          <w:sz w:val="24"/>
        </w:rPr>
        <w:t xml:space="preserve">年（自交货验收合格之日起计），因人为因素出现的故障不在免费保修范围内。超过保修期的机器设备，终身维修，维修时只收部件成本费。</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十一、项目验收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11.1甲方、丙方依法组织履约验收工作。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11.2甲方、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11.3对于实际使用人和丙方分离的项目，丙方邀请实际使用人参与验收。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11.5甲方、丙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11.7乙方</w:t>
      </w:r>
      <w:r>
        <w:rPr>
          <w:rFonts w:ascii="Times New Roman" w:hAnsi="Times New Roman"/>
          <w:bCs/>
          <w:color w:val="000000"/>
          <w:sz w:val="24"/>
        </w:rPr>
        <w:t xml:space="preserve">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说明书确认）。</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十二、货物的包装、发运及运输</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12.4货物在交付甲方前发生的风险均由乙方负责。</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12.5货物在规定的交付期限内由乙方送达甲方指定的地点视为交付，乙方同时需通知甲方货物已送达。</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十三、违约责任</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13.1甲方无正当理由拒收货物的，甲方向乙方偿付拒收货款总值</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20%</w:t>
      </w:r>
      <w:r>
        <w:rPr>
          <w:rFonts w:ascii="Times New Roman" w:hAnsi="Times New Roman"/>
          <w:bCs/>
          <w:color w:val="000000"/>
          <w:sz w:val="24"/>
          <w:u w:val="single"/>
        </w:rPr>
        <w:t xml:space="preserve">  </w:t>
      </w:r>
      <w:r>
        <w:rPr>
          <w:rFonts w:ascii="Times New Roman" w:hAnsi="Times New Roman"/>
          <w:bCs/>
          <w:color w:val="000000"/>
          <w:sz w:val="24"/>
        </w:rPr>
        <w:t xml:space="preserve">的违约金。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13.2甲方无故逾期验收和办理货款支付手续的，甲方应按逾期付款总额每日</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0.05%</w:t>
      </w:r>
      <w:r>
        <w:rPr>
          <w:rFonts w:ascii="Times New Roman" w:hAnsi="Times New Roman"/>
          <w:bCs/>
          <w:color w:val="000000"/>
          <w:sz w:val="24"/>
          <w:u w:val="single"/>
        </w:rPr>
        <w:t xml:space="preserve">  </w:t>
      </w:r>
      <w:r>
        <w:rPr>
          <w:rFonts w:ascii="Times New Roman" w:hAnsi="Times New Roman"/>
          <w:bCs/>
          <w:color w:val="000000"/>
          <w:sz w:val="24"/>
        </w:rPr>
        <w:t xml:space="preserve">向乙方支付违约金。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13.3乙方逾期交付货物的，乙方应按逾期交货总额每日</w:t>
      </w:r>
      <w:r>
        <w:rPr>
          <w:rFonts w:ascii="Times New Roman" w:hAnsi="Times New Roman"/>
          <w:bCs/>
          <w:color w:val="000000"/>
          <w:sz w:val="24"/>
        </w:rPr>
        <w:t xml:space="preserve">万分之五</w:t>
      </w:r>
      <w:r>
        <w:rPr>
          <w:rFonts w:ascii="Times New Roman" w:hAnsi="Times New Roman"/>
          <w:bCs/>
          <w:color w:val="000000"/>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ascii="Times New Roman" w:hAnsi="Times New Roman"/>
          <w:bCs/>
          <w:color w:val="000000"/>
          <w:sz w:val="24"/>
          <w:u w:val="single"/>
        </w:rPr>
        <w:t xml:space="preserve"> 30%</w:t>
      </w:r>
      <w:r>
        <w:rPr>
          <w:rFonts w:ascii="Times New Roman" w:hAnsi="Times New Roman"/>
          <w:bCs/>
          <w:color w:val="000000"/>
          <w:sz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13.5质保期内，乙方未能按约履行质保义务，每发生一次，应当向甲方支付违约金1000元，质保期内供应商违约情形达到2（含）次以上，甲方有权</w:t>
      </w:r>
      <w:r>
        <w:rPr>
          <w:rFonts w:hint="eastAsia" w:ascii="Times New Roman" w:hAnsi="Times New Roman"/>
          <w:bCs/>
          <w:color w:val="000000"/>
          <w:sz w:val="24"/>
        </w:rPr>
        <w:t xml:space="preserve">解除</w:t>
      </w:r>
      <w:r>
        <w:rPr>
          <w:rFonts w:ascii="Times New Roman" w:hAnsi="Times New Roman"/>
          <w:bCs/>
          <w:color w:val="000000"/>
          <w:sz w:val="24"/>
        </w:rPr>
        <w:t xml:space="preserve">合同执行，如有剩余未付款项甲方有权不予支付并有权要求乙方赔偿另行采购质保期内的质保服务所发生的费用。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13.6如果乙方在合同履行完毕之前破产或无清偿能力，甲方可在任何时候以书面形式通知乙方，提出解除合同。该终止合同将不损害或影响甲方已经采取或将要采取的任何行动或补救措施的权利。</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十四、不可抗力事件处理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十五、解决争议的方法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十六、合同生效及其他</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16.2本合同未尽事宜，遵照《中华人民共和国民法典》《中华人民共和国政府采购法》有关条文执行。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16.3本合同正本一式伍份，具有同等法律效力，甲方叁份、乙方壹份、丙方壹份</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十七 合同附件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17.1配置清单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17.2药品、器械采供廉政协议书</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甲方： （XX医院）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法定代表人或授权代表：        </w:t>
      </w:r>
      <w:r/>
    </w:p>
    <w:p>
      <w:pPr>
        <w:ind w:firstLine="240"/>
        <w:keepLines w:val="0"/>
        <w:keepNext w:val="0"/>
        <w:pageBreakBefore w:val="0"/>
        <w:spacing w:line="500" w:lineRule="exact"/>
        <w:widowControl w:val="off"/>
        <w:rPr>
          <w:rFonts w:ascii="Times New Roman" w:hAnsi="Times New Roman"/>
          <w:bCs/>
          <w:color w:val="000000"/>
        </w:rPr>
      </w:pPr>
      <w:r>
        <w:rPr>
          <w:rFonts w:ascii="Times New Roman" w:hAnsi="Times New Roman"/>
          <w:bCs/>
          <w:color w:val="000000"/>
          <w:sz w:val="24"/>
        </w:rPr>
        <w:t xml:space="preserve">联系电话：                   </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乙方户名：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乙方开户银行：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乙方账号：               </w:t>
      </w:r>
      <w:r>
        <w:rPr>
          <w:rFonts w:ascii="Times New Roman" w:hAnsi="Times New Roman"/>
          <w:bCs/>
          <w:color w:val="000000"/>
        </w:rPr>
        <w:t xml:space="preserve">  </w:t>
      </w:r>
      <w:r>
        <w:rPr>
          <w:rFonts w:ascii="Times New Roman" w:hAnsi="Times New Roman"/>
          <w:bCs/>
          <w:color w:val="000000"/>
          <w:sz w:val="24"/>
        </w:rPr>
        <w:t xml:space="preserve">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签订日期：      年    月   日</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丙方：无锡市卫生健康委员会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地址：无锡市经开区观山路199号市民中心4号楼</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法定代表人或授权代表：        </w:t>
      </w:r>
      <w:r/>
    </w:p>
    <w:p>
      <w:pPr>
        <w:pStyle w:val="732"/>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联系电话：</w:t>
      </w:r>
      <w:r/>
    </w:p>
    <w:p>
      <w:pPr>
        <w:pStyle w:val="752"/>
        <w:ind w:firstLine="0"/>
        <w:keepLines w:val="0"/>
        <w:keepNext w:val="0"/>
        <w:pageBreakBefore w:val="0"/>
        <w:spacing w:after="0" w:line="500" w:lineRule="exact"/>
        <w:widowControl w:val="off"/>
        <w:rPr>
          <w:bCs/>
          <w:color w:val="000000"/>
          <w:sz w:val="24"/>
          <w:szCs w:val="24"/>
        </w:rPr>
      </w:pPr>
      <w:r>
        <w:rPr>
          <w:bCs/>
          <w:color w:val="000000"/>
          <w:sz w:val="24"/>
          <w:szCs w:val="24"/>
        </w:rPr>
      </w:r>
      <w:r/>
    </w:p>
    <w:p>
      <w:pPr>
        <w:keepLines w:val="0"/>
        <w:keepNext w:val="0"/>
        <w:pageBreakBefore w:val="0"/>
        <w:spacing w:line="500" w:lineRule="exact"/>
        <w:widowControl w:val="off"/>
        <w:rPr>
          <w:rFonts w:ascii="Times New Roman" w:hAnsi="Times New Roman"/>
          <w:bCs/>
          <w:sz w:val="32"/>
          <w:szCs w:val="32"/>
        </w:rPr>
      </w:pPr>
      <w:r>
        <w:rPr>
          <w:rFonts w:ascii="Times New Roman" w:hAnsi="Times New Roman"/>
          <w:bCs/>
          <w:sz w:val="32"/>
          <w:szCs w:val="32"/>
        </w:rPr>
        <w:t xml:space="preserve">17.1：配置清单（格式自拟）</w:t>
      </w:r>
      <w:r/>
    </w:p>
    <w:p>
      <w:pPr>
        <w:pStyle w:val="732"/>
        <w:keepLines w:val="0"/>
        <w:keepNext w:val="0"/>
        <w:pageBreakBefore w:val="0"/>
        <w:spacing w:line="500" w:lineRule="exact"/>
        <w:widowControl w:val="off"/>
        <w:rPr>
          <w:rFonts w:ascii="Times New Roman" w:hAnsi="Times New Roman"/>
          <w:bCs/>
        </w:rPr>
      </w:pPr>
      <w:r>
        <w:rPr>
          <w:rFonts w:ascii="Times New Roman" w:hAnsi="Times New Roman"/>
          <w:bCs/>
        </w:rPr>
      </w:r>
      <w:r/>
    </w:p>
    <w:p>
      <w:pPr>
        <w:keepLines w:val="0"/>
        <w:keepNext w:val="0"/>
        <w:pageBreakBefore w:val="0"/>
        <w:spacing w:line="500" w:lineRule="exact"/>
        <w:widowControl w:val="off"/>
        <w:rPr>
          <w:rFonts w:ascii="Times New Roman" w:hAnsi="Times New Roman"/>
          <w:bCs/>
          <w:sz w:val="32"/>
        </w:rPr>
      </w:pPr>
      <w:r>
        <w:rPr>
          <w:rFonts w:ascii="Times New Roman" w:hAnsi="Times New Roman"/>
          <w:bCs/>
          <w:sz w:val="32"/>
        </w:rPr>
        <w:t xml:space="preserve">17.2：药品、器械采供廉政协议书</w:t>
      </w:r>
      <w:r/>
    </w:p>
    <w:p>
      <w:pPr>
        <w:ind w:firstLine="48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为了进一步加强党风廉政建设，预防业务活动中不规范和违纪违法行为的发生，根据上级有关法律法规和单位行风建设规章制度，（甲方）</w:t>
      </w:r>
      <w:r>
        <w:rPr>
          <w:rFonts w:ascii="Times New Roman" w:hAnsi="Times New Roman"/>
          <w:bCs/>
          <w:sz w:val="22"/>
          <w:szCs w:val="22"/>
          <w:u w:val="single"/>
        </w:rPr>
        <w:t xml:space="preserve">           </w:t>
      </w:r>
      <w:r>
        <w:rPr>
          <w:rFonts w:ascii="Times New Roman" w:hAnsi="Times New Roman"/>
          <w:bCs/>
          <w:sz w:val="22"/>
          <w:szCs w:val="22"/>
        </w:rPr>
        <w:t xml:space="preserve">，（乙方</w:t>
      </w:r>
      <w:r>
        <w:rPr>
          <w:rFonts w:ascii="Times New Roman" w:hAnsi="Times New Roman"/>
          <w:bCs/>
          <w:sz w:val="22"/>
          <w:szCs w:val="22"/>
          <w:u w:val="single"/>
        </w:rPr>
        <w:t xml:space="preserve">）      ，</w:t>
      </w:r>
      <w:r>
        <w:rPr>
          <w:rFonts w:ascii="Times New Roman" w:hAnsi="Times New Roman"/>
          <w:bCs/>
          <w:sz w:val="22"/>
          <w:szCs w:val="22"/>
        </w:rPr>
        <w:t xml:space="preserve">（丙方</w:t>
      </w:r>
      <w:r>
        <w:rPr>
          <w:rFonts w:ascii="Times New Roman" w:hAnsi="Times New Roman"/>
          <w:bCs/>
          <w:sz w:val="22"/>
          <w:szCs w:val="22"/>
          <w:u w:val="single"/>
        </w:rPr>
        <w:t xml:space="preserve">）         </w:t>
      </w:r>
      <w:r>
        <w:rPr>
          <w:rFonts w:ascii="Times New Roman" w:hAnsi="Times New Roman"/>
          <w:bCs/>
          <w:sz w:val="22"/>
          <w:szCs w:val="22"/>
        </w:rPr>
        <w:t xml:space="preserve">特订立如下协议。</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一、甲乙丙三方的权利和义务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三方严格遵守国家有关法律法规及党风廉政的规定。</w:t>
      </w:r>
      <w:r/>
    </w:p>
    <w:p>
      <w:pPr>
        <w:pStyle w:val="732"/>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三方的业务活动坚持公开、公正、诚信、透明的原则，不得损害国家、集体和病人的利益，违反行业管理的各项规章制度。</w:t>
      </w:r>
      <w:r/>
    </w:p>
    <w:p>
      <w:pPr>
        <w:pStyle w:val="737"/>
        <w:ind w:left="0" w:firstLine="418"/>
        <w:keepLines w:val="0"/>
        <w:keepNext w:val="0"/>
        <w:pageBreakBefore w:val="0"/>
        <w:spacing w:after="0"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发现其中一方在业务活动中有违反廉政规定的行为，有及时提醒对方纠正的权利和义务。</w:t>
      </w:r>
      <w:r/>
    </w:p>
    <w:p>
      <w:pPr>
        <w:pStyle w:val="737"/>
        <w:keepLines w:val="0"/>
        <w:keepNext w:val="0"/>
        <w:pageBreakBefore w:val="0"/>
        <w:spacing w:after="0" w:line="500" w:lineRule="exact"/>
        <w:widowControl w:val="off"/>
        <w:rPr>
          <w:rFonts w:ascii="Times New Roman" w:hAnsi="Times New Roman"/>
          <w:bCs/>
          <w:sz w:val="22"/>
          <w:szCs w:val="22"/>
        </w:rPr>
      </w:pPr>
      <w:r>
        <w:rPr>
          <w:rFonts w:ascii="Times New Roman" w:hAnsi="Times New Roman"/>
          <w:bCs/>
          <w:sz w:val="22"/>
          <w:szCs w:val="22"/>
        </w:rPr>
        <w:t xml:space="preserve">（四）双方承诺严格遵守本协议，自觉接受双方纪检监察部门的监督。</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二、甲方、丙方的义务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甲方、丙方及其工作人员不得索要或接受乙方的钱物。</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甲方、丙方工作人员不得私自接受乙方承担费用的旅游、参观、学习培训等活动。</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甲方、丙方工作人员要秉公办事，不得营私舞弊，不得以权谋私，获得非法利益。</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4、</w:t>
      </w:r>
      <w:r>
        <w:rPr>
          <w:rFonts w:ascii="Times New Roman" w:hAnsi="Times New Roman"/>
          <w:bCs/>
          <w:sz w:val="22"/>
          <w:szCs w:val="22"/>
        </w:rPr>
        <w:t xml:space="preserve">甲方、丙方工作人员有义务宣传、告知医院已建立的行风建设制度和规定。</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三、乙方的承诺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1、不以现金、有价证券、实物或变相组织旅游和娱乐活动等形式贿赂本院管理及医务人员；</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2、不以任何名义为医院工作人员报销应由个人支付的任何费用。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3、不以任何理由安排医院工作人员参加高消费宴请及娱乐活动，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4、不为医院工作人员及其家属购置或提供通讯工具、交通工具、高档办公用品和一些其他服务。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5、不得要求医院任何部门、任何个人对药品、器械的使用情况进行统计。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6、遵守“两指”制度。医药器械代表必须在指定时间、指定地点开展活动。</w:t>
      </w:r>
      <w:r/>
    </w:p>
    <w:p>
      <w:pPr>
        <w:ind w:firstLine="440"/>
        <w:keepLines w:val="0"/>
        <w:keepNext w:val="0"/>
        <w:pageBreakBefore w:val="0"/>
        <w:spacing w:line="500" w:lineRule="exact"/>
        <w:widowControl w:val="off"/>
        <w:tabs>
          <w:tab w:val="left" w:pos="1260" w:leader="none"/>
        </w:tabs>
        <w:rPr>
          <w:rFonts w:ascii="Times New Roman" w:hAnsi="Times New Roman"/>
          <w:bCs/>
          <w:sz w:val="28"/>
          <w:szCs w:val="28"/>
        </w:rPr>
      </w:pPr>
      <w:r>
        <w:rPr>
          <w:rFonts w:ascii="Times New Roman" w:hAnsi="Times New Roman"/>
          <w:bCs/>
          <w:sz w:val="22"/>
          <w:szCs w:val="22"/>
        </w:rPr>
        <w:t xml:space="preserve">7、与医院工作人员未有夫妻、直系血亲、三代以内旁系血亲或者近姻亲关系；不存在劳动关系，或者担任过乙方的董事、监事，或者是乙方的控股股东或实际控制人。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四、违约责任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甲方、丙方及其工作人员违反本协议，按管理权限，依据有关规定给予党纪、政纪或组织处理；涉嫌犯罪的，移交司法机关追究刑事责任。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乙方及其工作人员违反本协议的，按管理权限，依据有关规定，给予相应处分。涉嫌犯罪的，移交司法机关追究刑事责任。同时，甲方有权终止其业务往来。</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甲方：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 </w:t>
      </w:r>
      <w:r/>
    </w:p>
    <w:p>
      <w:pPr>
        <w:pStyle w:val="732"/>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26554093"/>
      <w:r/>
      <w:bookmarkStart w:id="187"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的X射线计算机体层摄影装置（CT）</w:t>
      </w:r>
      <w:r>
        <w:rPr>
          <w:rFonts w:hint="eastAsia" w:ascii="宋体" w:hAnsi="宋体"/>
          <w:bCs/>
          <w:color w:val="auto"/>
          <w:sz w:val="24"/>
          <w:szCs w:val="24"/>
          <w:highlight w:val="none"/>
        </w:rPr>
        <w:t xml:space="preserve">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cs="宋体"/>
          <w:bCs/>
          <w:i w:val="0"/>
          <w:iCs w:val="0"/>
          <w:color w:val="auto"/>
          <w:sz w:val="24"/>
          <w:szCs w:val="24"/>
          <w:highlight w:val="none"/>
          <w:u w:val="single"/>
        </w:rPr>
        <w:t xml:space="preserve">投标人所投内容必须满足以下要求，并如实地在《投标偏离表》中按招标文件“采购需求”中“项目技术要求”“其他要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ind w:firstLine="482"/>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w:t>
      </w:r>
      <w:r>
        <w:rPr>
          <w:rFonts w:hint="eastAsia" w:ascii="宋体" w:hAnsi="宋体" w:cs="宋体"/>
          <w:b/>
          <w:bCs/>
          <w:color w:val="auto"/>
          <w:sz w:val="24"/>
          <w:szCs w:val="24"/>
          <w:highlight w:val="none"/>
          <w:u w:val="single"/>
          <w:lang w:val="en-US" w:eastAsia="zh-CN"/>
        </w:rPr>
        <w:t xml:space="preserve">项目技术要求</w:t>
      </w:r>
      <w:r>
        <w:rPr>
          <w:rFonts w:hint="eastAsia" w:ascii="宋体" w:hAnsi="宋体" w:cs="宋体"/>
          <w:b/>
          <w:bCs/>
          <w:color w:val="auto"/>
          <w:sz w:val="24"/>
          <w:szCs w:val="24"/>
          <w:highlight w:val="none"/>
          <w:u w:val="single"/>
        </w:rPr>
        <w:t xml:space="preserve">：</w:t>
      </w:r>
      <w:r/>
    </w:p>
    <w:tbl>
      <w:tblPr>
        <w:tblStyle w:val="727"/>
        <w:tblW w:w="10375" w:type="dxa"/>
        <w:tblInd w:w="-116" w:type="dxa"/>
        <w:tblLayout w:type="fixed"/>
        <w:tblCellMar>
          <w:left w:w="108" w:type="dxa"/>
          <w:top w:w="0" w:type="dxa"/>
          <w:right w:w="108" w:type="dxa"/>
          <w:bottom w:w="0" w:type="dxa"/>
        </w:tblCellMar>
        <w:tblLook w:val="04A0" w:firstRow="1" w:lastRow="0" w:firstColumn="1" w:lastColumn="0" w:noHBand="0" w:noVBand="1"/>
      </w:tblPr>
      <w:tblGrid>
        <w:gridCol w:w="857"/>
        <w:gridCol w:w="7957"/>
        <w:gridCol w:w="814"/>
        <w:gridCol w:w="747"/>
      </w:tblGrid>
      <w:tr>
        <w:trPr>
          <w:trHeight w:val="9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设备名称：</w:t>
            </w:r>
            <w:r>
              <w:rPr>
                <w:rFonts w:hint="eastAsia" w:ascii="宋体" w:hAnsi="宋体" w:eastAsia="宋体" w:cs="宋体"/>
                <w:bCs/>
                <w:color w:val="auto"/>
                <w:sz w:val="24"/>
                <w:szCs w:val="24"/>
              </w:rPr>
              <w:t xml:space="preserve">X射线计算机体层摄影装置（CT）</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二</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数量：4套</w:t>
            </w:r>
            <w:r/>
          </w:p>
        </w:tc>
      </w:tr>
      <w:tr>
        <w:trPr>
          <w:trHeight w:val="200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三</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适用范围：主要用于头颈、胸部、腹部、脊柱、四肢骨骼等全身多部位的X射线断层扫描；可开展呼吸系统、循环系统、消化系统、泌尿生殖系统、骨骼肌肉系统及头颈部病变的临床诊断工作，同时支持体检筛查、术前评估、术后复查等场景，满足临床多样化诊断及科研教学工作需要。</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基本配置</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数量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CT机架，床</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CT配电柜，控制柜</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CT控制台，主机，重建系统</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同品牌后处理工作站（提供有效期内独立的医疗器械注册证）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铅衣帽架</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铅防护用品（铅衣、铅眼镜）（≥0.5mmPb）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04"/>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铅帽、铅方巾、铅围脖、儿童铅衣（≥0.5mmPb）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4M监视器（含影像医生阅片工作站）</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2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第三方肺结节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67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957" w:type="dxa"/>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第三方骨折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1697"/>
        </w:trPr>
        <w:tc>
          <w:tcPr>
            <w:gridSpan w:val="4"/>
            <w:tcBorders>
              <w:top w:val="single" w:color="000000" w:sz="4" w:space="0"/>
              <w:left w:val="single" w:color="000000" w:sz="4" w:space="0"/>
              <w:bottom w:val="none" w:color="000000" w:sz="4" w:space="0"/>
              <w:right w:val="single" w:color="000000" w:sz="4" w:space="0"/>
            </w:tcBorders>
            <w:tcW w:w="10375"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备注：供应商须承诺：所配软件为投标机型最新软件版本，配置所对应的功能模块须在设备使用期限内全部免费提供，主机所有软件及功能模块须在设备使用期限内全部免费开放(含选配)，提供承诺书。</w:t>
            </w:r>
            <w:r/>
          </w:p>
        </w:tc>
      </w:tr>
      <w:tr>
        <w:trPr>
          <w:trHeight w:val="580"/>
        </w:trPr>
        <w:tc>
          <w:tcPr>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五</w:t>
            </w:r>
            <w:r/>
          </w:p>
        </w:tc>
        <w:tc>
          <w:tcPr>
            <w:gridSpan w:val="3"/>
            <w:tcBorders>
              <w:top w:val="single" w:color="000000" w:sz="4" w:space="0"/>
              <w:left w:val="single" w:color="000000" w:sz="4" w:space="0"/>
              <w:bottom w:val="non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主要技术参数及要求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基础参数：设备基本功能要求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机架孔径：≥70cm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机架转速：＜0.36s/圈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球管热容量(非等效)：≥7MHU</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小焦点面积：≤0.65mm²，大焦点面积：≤1.2mm²</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球管电流范围包含：10-550mA</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高压发生器功率（非等效）:≥72kW</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最长连续曝光时间：≥100s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管电压可选档数：≥4档</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探测器Z轴排列数≥64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10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探测器Z轴总宽度：≥38.4mm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单圈扫描最大层数≥128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探测器最高采样率：≥1700views/圈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13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每排探测器物理单元数≥840</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重建矩阵：≥768*768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15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最薄采集层厚：≤0.625mm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密度分辨率：≤5mm@0.3%</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X-Y轴空间分辨率：≥14LP/cm @10%MTF</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205</w:t>
            </w:r>
            <w:r>
              <w:rPr>
                <w:rFonts w:hint="eastAsia" w:ascii="宋体" w:hAnsi="宋体" w:cs="宋体"/>
                <w:color w:val="auto"/>
                <w:sz w:val="24"/>
                <w:szCs w:val="24"/>
                <w:highlight w:val="none"/>
                <w:lang w:val="en-US" w:eastAsia="zh-CN"/>
              </w:rPr>
              <w:t xml:space="preserve">kg</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床水平移动范围：≥1600mm、水平移动速度：≥175mm/s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图像重建速度≥55幅/s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具备去金属伪影功能</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具备低剂量扫描模式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具备常规测量工具包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具备图像编辑打印工具包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具备常规显示（MinP/MIP/VR/CVMPR/SSD）</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具备齿科成像及后处理分析软件包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具备CT尿路成像及后处理分析软件包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具备头、颈成像及后处理分析软件包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具备肺结节成像及后处理分析软件包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具备腹部成像及后处理分析软件包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具备四肢成像及后处理分析软件包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具备血管成像及后处理分析软件包</w:t>
            </w:r>
            <w:r/>
          </w:p>
        </w:tc>
      </w:tr>
      <w:tr>
        <w:trPr>
          <w:trHeight w:val="6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具备骨骼成像及后处理分析软件包</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（1）整机保修≥3年，质保期内每年提供两次原厂维护保养，出保后终身免人工费，配件≤7折，年度保修合同价不高于设备最终中标价的10%。</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（2）在质保期内，开机率≥95 %（以日历日计算），仪器故障要求2小时内应答，12小时到达现场，24小时修复或提供维修方案。</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（3）供应方须具有履行合同所必需的设备和专业技术能力，并配备受过专业培训的售后服务人员。</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（4）为保证设备正常运行，供应方应保证10年以上的配件供应期。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（5）提供24小时报修电话。</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（6）供应方需提供经计量检定过的设备。</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（7）提供场地设计及规划方案，配合施工及场地验收。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2.交付时间：合同生效30个日历日起或接到院方通知后90个日历日内。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供方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产品合格证、说明书确认）。</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交货条件：产品交货时，包装完整无破损，还必须提供以下材料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（1）装箱单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（3）供方需要提供进口商品检验检疫证明（进口产品适用）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（4）需要提供使用维护手册、维修图纸、软件备份、故障代码表、备件清单、零配件、维修密码等维护维修必需的材料和信息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所在地（无锡市梁溪区清名桥街道社区卫生服务中心、无锡市梁溪区北大街街道社区卫生服务中心、无锡市梁溪区扬名街道社区卫生服务中心、无锡市滨湖区蠡湖街道社区卫生服务中心内指定地点），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果中标人为中小企业，按《保障中小企业款项支付条例》（国令第 802号）相关要求执行。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12.具备数字化接口的设备应免费开放该接口，由供应商配合与医院信息系统（如PACS、HIS）相连接并承担相应费用（提供承诺书，格式自拟）。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13.具有汉字字库、中文支持的系统及中文文档的设备应承诺免费提供该系统，暂不具备的应承诺如日后具备此系统后免费向用户提供。须提供相应承诺书（格式自拟）。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14.设备系统所有权限均免费开放，所有软件均承诺免费升级。</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3"/>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3"/>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3"/>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r>
      <w:r/>
    </w:p>
    <w:p>
      <w:pPr>
        <w:pStyle w:val="1013"/>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w:t>
      </w:r>
      <w:r>
        <w:rPr>
          <w:rFonts w:hint="eastAsia" w:ascii="宋体" w:hAnsi="宋体" w:cs="宋体"/>
          <w:color w:val="auto"/>
          <w:sz w:val="24"/>
          <w:szCs w:val="24"/>
          <w:highlight w:val="none"/>
          <w:lang w:val="en-US" w:eastAsia="zh-CN"/>
        </w:rPr>
        <w:t xml:space="preserve">投标人需提供所投产品的医疗器械产品注册证附件《产品技术要求》，或国家认证的检测机构出具的与所投产品相关的检测报告（检测报告需涵盖此项技术条款）作为技术支持资料，并通过“苏采云系统”按对应评分项目（或数字编号）分别</w:t>
      </w:r>
      <w:r>
        <w:rPr>
          <w:rFonts w:hint="eastAsia" w:ascii="宋体" w:hAnsi="宋体" w:cs="宋体"/>
          <w:color w:val="auto"/>
          <w:sz w:val="24"/>
          <w:szCs w:val="24"/>
          <w:highlight w:val="none"/>
        </w:rPr>
        <w:t xml:space="preserve">制作上传，未提供技术支持资料或提供的技术支持资料不能佐证评分参数内容的，评审时不予认可。技术条款须按对应评分项目（或数字编号）进行自评，注明自评分。</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111"/>
        <w:gridCol w:w="967"/>
        <w:gridCol w:w="970"/>
      </w:tblGrid>
      <w:tr>
        <w:trPr>
          <w:trHeight w:val="90"/>
        </w:trPr>
        <w:tc>
          <w:tcPr>
            <w:tcW w:w="511"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2</w:t>
            </w:r>
            <w:r/>
          </w:p>
        </w:tc>
        <w:tc>
          <w:tcPr>
            <w:tcW w:w="3528"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评分参数</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分值</w:t>
            </w:r>
            <w:r/>
          </w:p>
        </w:tc>
      </w:tr>
      <w:tr>
        <w:trPr>
          <w:trHeight w:val="373"/>
        </w:trPr>
        <w:tc>
          <w:tcPr>
            <w:tcW w:w="511" w:type="pct"/>
            <w:vAlign w:val="center"/>
            <w:vMerge w:val="continue"/>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528" w:type="pct"/>
            <w:vAlign w:val="center"/>
            <w:vMerge w:val="continue"/>
            <w:textDirection w:val="lrTb"/>
            <w:noWrap w:val="false"/>
          </w:tcPr>
          <w:p>
            <w:pPr>
              <w:jc w:val="left"/>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下限</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上限</w:t>
            </w:r>
            <w:r/>
          </w:p>
        </w:tc>
      </w:tr>
      <w:tr>
        <w:trPr>
          <w:trHeight w:val="841"/>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机架转速：≤0.35s/圈，得3分；≤0.33s/圈，得5分；其他得0分，提供医疗器械产品注册证附件《产品技术要求》，或国家认证的检测机构提供的检测报告。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1013"/>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最长连续曝光时间：≥120s，得2分；≥200s，得4分；其他得0分，提供医疗器械产品注册证附件《产品技术要求》，或国家认证的检测机构提供的检测报告。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009"/>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2.3</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小焦点面积＜0.6mm²，得1分；＜0.5mm²，得3分；＜0.45mm²，得5分；其他得0分，提供医疗器械产品注册证附件《产品技术要求》，或国家认证的检测机构提供的检测报告。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66"/>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2.4</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大焦点面积＜1.1mm²，得1分；＜0.9mm²，得4分；其他得0分，提供医疗器械产品注册证附件《产品技术要求》，或国家认证的检测机构提供的检测报告。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98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每排探测器物理单元数≥848，得3分；其他得0分，提供医疗器械产品注册证附件《产品技术要求》，或国家认证的检测机构提供的检测报告。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3</w:t>
            </w:r>
            <w:r/>
          </w:p>
        </w:tc>
      </w:tr>
      <w:tr>
        <w:trPr>
          <w:trHeight w:val="13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球管焦点到等中心距离≤56cm，得2分；≤54cm，得5分；其他得0分，提供医疗器械产品注册证附件《产品技术要求》，或国家认证的检测机构提供的检测报告。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≥210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，得1分；≥220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5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2.8</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成像主机内存：≥64GB，得1分；硬盘：≥2TB，得1分；均不符合得0分，提供医疗器械产品注册证附件《产品技术要求》，或国家认证的检测机构提供的检测报告。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2</w:t>
            </w:r>
            <w:r/>
          </w:p>
        </w:tc>
      </w:tr>
      <w:tr>
        <w:trPr>
          <w:trHeight w:val="90"/>
        </w:trPr>
        <w:tc>
          <w:tcPr>
            <w:gridSpan w:val="2"/>
            <w:tcW w:w="4039"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总计</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32</w:t>
            </w:r>
            <w:r/>
          </w:p>
        </w:tc>
      </w:tr>
    </w:tbl>
    <w:p>
      <w:pPr>
        <w:pStyle w:val="732"/>
      </w:p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3.1免费质保期（3分）：按照招标文件要求为基准，提供3年免费质保服务得0分，每多提供一年得1.5分，最高不超过3分。以产品制造厂商出具的《质量保证及售后服务承诺书》（给定格式）为准。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整机性能评价（3分）：所投产品型号X射线管组件（球管）、探测器、高压发生器与所投CT产品为同一研发体系配套设计，需分别提供上述部件的原厂配套设计说明。每提供1个部件原厂出具、符合要求的原厂配套设计说明，得1分；非原厂出具的设计说明，每项得0.2分；未提供说明或材料不符合要求的，本项不得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3.3免费质保期后保修价格（2分）：价格最低者得2分，价格次低者得1分，其他不得分。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3.4销售业绩及客户评价（2分）</w:t>
      </w:r>
      <w:r/>
    </w:p>
    <w:p>
      <w:pPr>
        <w:ind w:firstLine="480"/>
        <w:jc w:val="left"/>
        <w:spacing w:line="360" w:lineRule="auto"/>
        <w:rPr>
          <w:rFonts w:hint="eastAsia" w:ascii="宋体" w:hAnsi="宋体" w:cs="宋体"/>
          <w:color w:val="auto"/>
          <w:sz w:val="24"/>
          <w:szCs w:val="24"/>
          <w:highlight w:val="none"/>
        </w:rPr>
      </w:pPr>
      <w:r>
        <w:rPr>
          <w:rFonts w:ascii="SimSun" w:hAnsi="SimSun" w:eastAsia="SimSun" w:cs="SimSun"/>
          <w:color w:val="000000"/>
          <w:sz w:val="24"/>
        </w:rPr>
        <w:t xml:space="preserve">近二年主要业绩：提供投标人近二年（2024年5月13日至今）与终端用户签订的与本项目需求同类产品业绩的完整销售合同复印件。每提供一例与投标产品同品牌同类销售业绩的得1分，每提供一例与投标产品非同品牌同类产品业绩得0.2分，最多可提供2份同类产品业绩。复印件要求加盖投标单位电子公章。</w:t>
      </w:r>
      <w:r>
        <w:rPr>
          <w:rFonts w:hint="eastAsia" w:ascii="宋体" w:hAnsi="宋体" w:cs="宋体"/>
          <w:color w:val="auto"/>
          <w:sz w:val="24"/>
          <w:szCs w:val="24"/>
          <w:highlight w:val="none"/>
        </w:rPr>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3.3政策性因素（2分）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keepLines w:val="0"/>
        <w:keepNext w:val="0"/>
        <w:pageBreakBefore w:val="0"/>
        <w:spacing w:line="500" w:lineRule="exact"/>
        <w:widowControl w:val="off"/>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1.服务方案体系（8分）：投标人保障采购项目能够达到招标文件设定的使用和运行状态提供下列方案：</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2.服务保障体系（8分）：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17" w:firstLine="436"/>
        <w:keepLines w:val="0"/>
        <w:keepNext w:val="0"/>
        <w:pageBreakBefore w:val="0"/>
        <w:spacing w:line="500" w:lineRule="exact"/>
        <w:widowControl w:val="off"/>
        <w:rPr>
          <w:rFonts w:ascii="Times New Roman" w:hAnsi="Times New Roman"/>
          <w:bCs/>
          <w:color w:val="000000"/>
          <w:sz w:val="24"/>
          <w:highlight w:val="cyan"/>
        </w:rPr>
        <w:outlineLvl w:val="0"/>
      </w:pPr>
      <w:r>
        <w:rPr>
          <w:rFonts w:hint="eastAsia" w:ascii="宋体" w:hAnsi="宋体" w:eastAsia="宋体" w:cs="宋体"/>
          <w:bCs/>
          <w:color w:val="000000"/>
          <w:sz w:val="24"/>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3"/>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120614282"/>
      <w:r/>
      <w:bookmarkStart w:id="192" w:name="_Toc49090576"/>
      <w:r/>
      <w:bookmarkStart w:id="193" w:name="_Toc26554094"/>
      <w:r>
        <w:rPr>
          <w:rFonts w:hint="eastAsia" w:cs="Arial"/>
          <w:b/>
          <w:color w:val="auto"/>
          <w:sz w:val="30"/>
          <w:szCs w:val="30"/>
          <w:highlight w:val="none"/>
        </w:rPr>
        <w:t xml:space="preserve">第一部分投标文件内容</w:t>
      </w:r>
      <w:r/>
    </w:p>
    <w:p>
      <w:pPr>
        <w:pStyle w:val="1013"/>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3"/>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3"/>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3"/>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JSZC-320200-XWJC-G2026-0032</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1"/>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JSZC-320200-XWJC-G2026-0032</w:t>
      </w:r>
      <w:r>
        <w:rPr>
          <w:rFonts w:hint="eastAsia" w:ascii="宋体" w:hAnsi="宋体"/>
          <w:bCs/>
          <w:color w:val="auto"/>
          <w:sz w:val="24"/>
          <w:szCs w:val="24"/>
          <w:highlight w:val="none"/>
        </w:rPr>
        <w:t xml:space="preserve">项目，兹授权：</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1"/>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1"/>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1"/>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1"/>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1"/>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1"/>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1"/>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JSZC-320200-XWJC-G2026-0032</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0"/>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JSZC-320200-XWJC-G2026-0032</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9"/>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9"/>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无锡市卫生健康委X射线计算机体层摄影装置（CT）批量集中采购项目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JSZC-320200-XWJC-G2026-0032</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2"/>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0"/>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62</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3"/>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79"/>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80"/>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8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87"/>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99"/>
    <w:qFormat/>
    <w:pPr>
      <w:ind w:firstLine="420"/>
    </w:pPr>
    <w:rPr>
      <w:sz w:val="20"/>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6"/>
    <w:uiPriority w:val="0"/>
    <w:unhideWhenUsed/>
    <w:qFormat/>
    <w:pPr>
      <w:spacing w:after="120"/>
    </w:pPr>
    <w:rPr>
      <w:rFonts w:ascii="Calibri" w:hAnsi="Calibri"/>
      <w:szCs w:val="22"/>
    </w:rPr>
  </w:style>
  <w:style w:type="paragraph" w:styleId="732">
    <w:name w:val="Body Text Indent"/>
    <w:basedOn w:val="716"/>
    <w:link w:val="1041"/>
    <w:uiPriority w:val="99"/>
    <w:qFormat/>
    <w:pPr>
      <w:ind w:firstLine="576"/>
    </w:pPr>
    <w:rPr>
      <w:sz w:val="20"/>
      <w:szCs w:val="20"/>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Plain Text"/>
    <w:basedOn w:val="716"/>
    <w:uiPriority w:val="0"/>
    <w:qFormat/>
    <w:rPr>
      <w:rFonts w:ascii="宋体" w:hAnsi="Courier New" w:cs="Courier New"/>
    </w:rPr>
  </w:style>
  <w:style w:type="paragraph" w:styleId="736">
    <w:name w:val="toc 8"/>
    <w:basedOn w:val="716"/>
    <w:next w:val="716"/>
    <w:uiPriority w:val="39"/>
    <w:unhideWhenUsed/>
    <w:qFormat/>
    <w:pPr>
      <w:ind w:left="1984"/>
      <w:spacing w:after="57"/>
    </w:pPr>
  </w:style>
  <w:style w:type="paragraph" w:styleId="737">
    <w:name w:val="Body Text Indent 2"/>
    <w:basedOn w:val="716"/>
    <w:uiPriority w:val="0"/>
    <w:qFormat/>
    <w:pPr>
      <w:ind w:left="420"/>
      <w:spacing w:after="120" w:line="480" w:lineRule="auto"/>
    </w:pPr>
  </w:style>
  <w:style w:type="paragraph" w:styleId="738">
    <w:name w:val="endnote text"/>
    <w:basedOn w:val="716"/>
    <w:link w:val="925"/>
    <w:uiPriority w:val="99"/>
    <w:semiHidden/>
    <w:unhideWhenUsed/>
    <w:qFormat/>
    <w:rPr>
      <w:sz w:val="20"/>
    </w:rPr>
  </w:style>
  <w:style w:type="paragraph" w:styleId="739">
    <w:name w:val="Footer"/>
    <w:basedOn w:val="716"/>
    <w:link w:val="798"/>
    <w:uiPriority w:val="99"/>
    <w:unhideWhenUsed/>
    <w:qFormat/>
    <w:pPr>
      <w:tabs>
        <w:tab w:val="center" w:pos="7143" w:leader="none"/>
        <w:tab w:val="right" w:pos="14287" w:leader="none"/>
      </w:tabs>
    </w:pPr>
  </w:style>
  <w:style w:type="paragraph" w:styleId="740">
    <w:name w:val="envelope return"/>
    <w:basedOn w:val="716"/>
    <w:uiPriority w:val="0"/>
    <w:qFormat/>
    <w:rPr>
      <w:rFonts w:ascii="Arial" w:hAnsi="Arial" w:eastAsia="楷体_GB2312"/>
      <w:sz w:val="26"/>
      <w:szCs w:val="20"/>
    </w:rPr>
  </w:style>
  <w:style w:type="paragraph" w:styleId="741">
    <w:name w:val="Header"/>
    <w:basedOn w:val="716"/>
    <w:link w:val="796"/>
    <w:uiPriority w:val="99"/>
    <w:unhideWhenUsed/>
    <w:qFormat/>
    <w:pPr>
      <w:tabs>
        <w:tab w:val="center" w:pos="7143" w:leader="none"/>
        <w:tab w:val="right" w:pos="14287" w:leader="none"/>
      </w:tabs>
    </w:pPr>
  </w:style>
  <w:style w:type="paragraph" w:styleId="742">
    <w:name w:val="toc 1"/>
    <w:basedOn w:val="716"/>
    <w:next w:val="716"/>
    <w:uiPriority w:val="39"/>
    <w:unhideWhenUsed/>
    <w:qFormat/>
    <w:pPr>
      <w:spacing w:after="57"/>
    </w:pPr>
  </w:style>
  <w:style w:type="paragraph" w:styleId="743">
    <w:name w:val="toc 4"/>
    <w:basedOn w:val="716"/>
    <w:next w:val="716"/>
    <w:uiPriority w:val="39"/>
    <w:unhideWhenUsed/>
    <w:qFormat/>
    <w:pPr>
      <w:ind w:left="850"/>
      <w:spacing w:after="57"/>
    </w:pPr>
  </w:style>
  <w:style w:type="paragraph" w:styleId="744">
    <w:name w:val="Subtitle"/>
    <w:basedOn w:val="716"/>
    <w:next w:val="716"/>
    <w:link w:val="791"/>
    <w:uiPriority w:val="11"/>
    <w:qFormat/>
    <w:pPr>
      <w:spacing w:before="200" w:after="200"/>
    </w:pPr>
    <w:rPr>
      <w:sz w:val="24"/>
      <w:szCs w:val="24"/>
    </w:rPr>
  </w:style>
  <w:style w:type="paragraph" w:styleId="745">
    <w:name w:val="footnote text"/>
    <w:basedOn w:val="716"/>
    <w:link w:val="924"/>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51">
    <w:name w:val="Title"/>
    <w:basedOn w:val="716"/>
    <w:next w:val="716"/>
    <w:link w:val="790"/>
    <w:uiPriority w:val="10"/>
    <w:qFormat/>
    <w:pPr>
      <w:contextualSpacing/>
      <w:spacing w:before="300" w:after="200"/>
    </w:pPr>
    <w:rPr>
      <w:sz w:val="48"/>
      <w:szCs w:val="48"/>
    </w:rPr>
  </w:style>
  <w:style w:type="paragraph" w:styleId="752">
    <w:name w:val="Body Text First Indent"/>
    <w:basedOn w:val="731"/>
    <w:uiPriority w:val="0"/>
    <w:qFormat/>
    <w:pPr>
      <w:ind w:firstLine="420"/>
      <w:spacing w:line="360" w:lineRule="auto"/>
    </w:pPr>
    <w:rPr>
      <w:rFonts w:ascii="Times New Roman" w:hAnsi="Times New Roman"/>
      <w:szCs w:val="21"/>
    </w:rPr>
  </w:style>
  <w:style w:type="paragraph" w:styleId="753">
    <w:name w:val="Body Text First Indent 2"/>
    <w:basedOn w:val="732"/>
    <w:link w:val="1042"/>
    <w:uiPriority w:val="99"/>
    <w:unhideWhenUsed/>
    <w:qFormat/>
    <w:pPr>
      <w:ind w:left="420" w:firstLine="420"/>
      <w:spacing w:after="120"/>
    </w:pPr>
    <w:rPr>
      <w:sz w:val="21"/>
      <w:szCs w:val="21"/>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Emphasis"/>
    <w:basedOn w:val="726"/>
    <w:uiPriority w:val="20"/>
    <w:qFormat/>
    <w:rPr>
      <w:i/>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Heading 1 Char"/>
    <w:basedOn w:val="726"/>
    <w:uiPriority w:val="9"/>
    <w:qFormat/>
    <w:rPr>
      <w:rFonts w:ascii="Arial" w:hAnsi="Arial" w:eastAsia="Arial" w:cs="Arial"/>
      <w:sz w:val="40"/>
      <w:szCs w:val="40"/>
    </w:rPr>
  </w:style>
  <w:style w:type="character" w:styleId="761" w:customStyle="1">
    <w:name w:val="Heading 2 Char"/>
    <w:basedOn w:val="726"/>
    <w:uiPriority w:val="9"/>
    <w:qFormat/>
    <w:rPr>
      <w:rFonts w:ascii="Arial" w:hAnsi="Arial" w:eastAsia="Arial" w:cs="Arial"/>
      <w:sz w:val="34"/>
    </w:rPr>
  </w:style>
  <w:style w:type="character" w:styleId="762" w:customStyle="1">
    <w:name w:val="Heading 3 Char"/>
    <w:basedOn w:val="726"/>
    <w:uiPriority w:val="9"/>
    <w:qFormat/>
    <w:rPr>
      <w:rFonts w:ascii="Arial" w:hAnsi="Arial" w:eastAsia="Arial" w:cs="Arial"/>
      <w:sz w:val="30"/>
      <w:szCs w:val="30"/>
    </w:rPr>
  </w:style>
  <w:style w:type="character" w:styleId="763" w:customStyle="1">
    <w:name w:val="Heading 4 Char"/>
    <w:basedOn w:val="726"/>
    <w:uiPriority w:val="9"/>
    <w:qFormat/>
    <w:rPr>
      <w:rFonts w:ascii="Arial" w:hAnsi="Arial" w:eastAsia="Arial" w:cs="Arial"/>
      <w:b/>
      <w:bCs/>
      <w:sz w:val="26"/>
      <w:szCs w:val="26"/>
    </w:rPr>
  </w:style>
  <w:style w:type="character" w:styleId="764" w:customStyle="1">
    <w:name w:val="Heading 5 Char"/>
    <w:basedOn w:val="726"/>
    <w:uiPriority w:val="9"/>
    <w:qFormat/>
    <w:rPr>
      <w:rFonts w:ascii="Arial" w:hAnsi="Arial" w:eastAsia="Arial" w:cs="Arial"/>
      <w:b/>
      <w:bCs/>
      <w:sz w:val="24"/>
      <w:szCs w:val="24"/>
    </w:rPr>
  </w:style>
  <w:style w:type="character" w:styleId="765" w:customStyle="1">
    <w:name w:val="Heading 6 Char"/>
    <w:basedOn w:val="726"/>
    <w:uiPriority w:val="9"/>
    <w:qFormat/>
    <w:rPr>
      <w:rFonts w:ascii="Arial" w:hAnsi="Arial" w:eastAsia="Arial" w:cs="Arial"/>
      <w:b/>
      <w:bCs/>
      <w:sz w:val="22"/>
      <w:szCs w:val="22"/>
    </w:rPr>
  </w:style>
  <w:style w:type="character" w:styleId="766" w:customStyle="1">
    <w:name w:val="Heading 7 Char"/>
    <w:basedOn w:val="726"/>
    <w:uiPriority w:val="9"/>
    <w:qFormat/>
    <w:rPr>
      <w:rFonts w:ascii="Arial" w:hAnsi="Arial" w:eastAsia="Arial" w:cs="Arial"/>
      <w:b/>
      <w:bCs/>
      <w:i/>
      <w:iCs/>
      <w:sz w:val="22"/>
      <w:szCs w:val="22"/>
    </w:rPr>
  </w:style>
  <w:style w:type="character" w:styleId="767" w:customStyle="1">
    <w:name w:val="Heading 8 Char"/>
    <w:basedOn w:val="726"/>
    <w:uiPriority w:val="9"/>
    <w:qFormat/>
    <w:rPr>
      <w:rFonts w:ascii="Arial" w:hAnsi="Arial" w:eastAsia="Arial" w:cs="Arial"/>
      <w:i/>
      <w:iCs/>
      <w:sz w:val="22"/>
      <w:szCs w:val="22"/>
    </w:rPr>
  </w:style>
  <w:style w:type="character" w:styleId="768" w:customStyle="1">
    <w:name w:val="Heading 9 Char"/>
    <w:basedOn w:val="726"/>
    <w:uiPriority w:val="9"/>
    <w:qFormat/>
    <w:rPr>
      <w:rFonts w:ascii="Arial" w:hAnsi="Arial" w:eastAsia="Arial" w:cs="Arial"/>
      <w:i/>
      <w:iCs/>
      <w:sz w:val="21"/>
      <w:szCs w:val="21"/>
    </w:rPr>
  </w:style>
  <w:style w:type="character" w:styleId="769" w:customStyle="1">
    <w:name w:val="Title Char"/>
    <w:basedOn w:val="726"/>
    <w:uiPriority w:val="10"/>
    <w:qFormat/>
    <w:rPr>
      <w:sz w:val="48"/>
      <w:szCs w:val="48"/>
    </w:rPr>
  </w:style>
  <w:style w:type="character" w:styleId="770" w:customStyle="1">
    <w:name w:val="Subtitle Char"/>
    <w:basedOn w:val="726"/>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6"/>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paragraph" w:styleId="7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9" w:customStyle="1">
    <w:name w:val="标题 1 Char1"/>
    <w:link w:val="717"/>
    <w:uiPriority w:val="9"/>
    <w:qFormat/>
    <w:rPr>
      <w:rFonts w:ascii="Arial" w:hAnsi="Arial" w:eastAsia="Arial" w:cs="Arial"/>
      <w:sz w:val="40"/>
      <w:szCs w:val="40"/>
    </w:rPr>
  </w:style>
  <w:style w:type="character" w:styleId="780" w:customStyle="1">
    <w:name w:val="标题 2 Char1"/>
    <w:link w:val="718"/>
    <w:uiPriority w:val="9"/>
    <w:qFormat/>
    <w:rPr>
      <w:rFonts w:ascii="Arial" w:hAnsi="Arial" w:eastAsia="Arial" w:cs="Arial"/>
      <w:sz w:val="34"/>
    </w:rPr>
  </w:style>
  <w:style w:type="character" w:styleId="781" w:customStyle="1">
    <w:name w:val="标题 3 Char1"/>
    <w:link w:val="719"/>
    <w:uiPriority w:val="9"/>
    <w:qFormat/>
    <w:rPr>
      <w:rFonts w:ascii="Arial" w:hAnsi="Arial" w:eastAsia="Arial" w:cs="Arial"/>
      <w:sz w:val="30"/>
      <w:szCs w:val="30"/>
    </w:rPr>
  </w:style>
  <w:style w:type="character" w:styleId="782" w:customStyle="1">
    <w:name w:val="标题 4 Char1"/>
    <w:link w:val="720"/>
    <w:uiPriority w:val="9"/>
    <w:qFormat/>
    <w:rPr>
      <w:rFonts w:ascii="Arial" w:hAnsi="Arial" w:eastAsia="Arial" w:cs="Arial"/>
      <w:b/>
      <w:bCs/>
      <w:sz w:val="26"/>
      <w:szCs w:val="26"/>
    </w:rPr>
  </w:style>
  <w:style w:type="character" w:styleId="783" w:customStyle="1">
    <w:name w:val="标题 5 Char1"/>
    <w:link w:val="721"/>
    <w:uiPriority w:val="9"/>
    <w:qFormat/>
    <w:rPr>
      <w:rFonts w:ascii="Arial" w:hAnsi="Arial" w:eastAsia="Arial" w:cs="Arial"/>
      <w:b/>
      <w:bCs/>
      <w:sz w:val="24"/>
      <w:szCs w:val="24"/>
    </w:rPr>
  </w:style>
  <w:style w:type="character" w:styleId="784" w:customStyle="1">
    <w:name w:val="标题 6 Char1"/>
    <w:link w:val="722"/>
    <w:uiPriority w:val="9"/>
    <w:qFormat/>
    <w:rPr>
      <w:rFonts w:ascii="Arial" w:hAnsi="Arial" w:eastAsia="Arial" w:cs="Arial"/>
      <w:b/>
      <w:bCs/>
      <w:sz w:val="22"/>
      <w:szCs w:val="22"/>
    </w:rPr>
  </w:style>
  <w:style w:type="character" w:styleId="785" w:customStyle="1">
    <w:name w:val="标题 7 Char1"/>
    <w:link w:val="723"/>
    <w:uiPriority w:val="9"/>
    <w:qFormat/>
    <w:rPr>
      <w:rFonts w:ascii="Arial" w:hAnsi="Arial" w:eastAsia="Arial" w:cs="Arial"/>
      <w:b/>
      <w:bCs/>
      <w:i/>
      <w:iCs/>
      <w:sz w:val="22"/>
      <w:szCs w:val="22"/>
    </w:rPr>
  </w:style>
  <w:style w:type="character" w:styleId="786" w:customStyle="1">
    <w:name w:val="标题 8 Char1"/>
    <w:link w:val="724"/>
    <w:uiPriority w:val="9"/>
    <w:qFormat/>
    <w:rPr>
      <w:rFonts w:ascii="Arial" w:hAnsi="Arial" w:eastAsia="Arial" w:cs="Arial"/>
      <w:i/>
      <w:iCs/>
      <w:sz w:val="22"/>
      <w:szCs w:val="22"/>
    </w:rPr>
  </w:style>
  <w:style w:type="character" w:styleId="787" w:customStyle="1">
    <w:name w:val="标题 9 Char1"/>
    <w:link w:val="725"/>
    <w:uiPriority w:val="9"/>
    <w:qFormat/>
    <w:rPr>
      <w:rFonts w:ascii="Arial" w:hAnsi="Arial" w:eastAsia="Arial" w:cs="Arial"/>
      <w:i/>
      <w:iCs/>
      <w:sz w:val="21"/>
      <w:szCs w:val="21"/>
    </w:rPr>
  </w:style>
  <w:style w:type="paragraph" w:styleId="788">
    <w:name w:val="List Paragraph"/>
    <w:basedOn w:val="716"/>
    <w:uiPriority w:val="34"/>
    <w:qFormat/>
    <w:pPr>
      <w:contextualSpacing/>
      <w:ind w:left="720"/>
    </w:pPr>
  </w:style>
  <w:style w:type="paragraph" w:styleId="789">
    <w:name w:val="No Spacing"/>
    <w:uiPriority w:val="1"/>
    <w:qFormat/>
    <w:rPr>
      <w:rFonts w:hint="default" w:ascii="Calibri" w:hAnsi="Calibri" w:eastAsia="宋体" w:cs="Times New Roman"/>
      <w:lang w:val="en-US" w:eastAsia="zh-CN" w:bidi="ar-SA"/>
    </w:rPr>
  </w:style>
  <w:style w:type="character" w:styleId="790" w:customStyle="1">
    <w:name w:val="标题 Char"/>
    <w:link w:val="751"/>
    <w:uiPriority w:val="10"/>
    <w:qFormat/>
    <w:rPr>
      <w:sz w:val="48"/>
      <w:szCs w:val="48"/>
    </w:rPr>
  </w:style>
  <w:style w:type="character" w:styleId="791" w:customStyle="1">
    <w:name w:val="副标题 Char"/>
    <w:link w:val="744"/>
    <w:uiPriority w:val="11"/>
    <w:qFormat/>
    <w:rPr>
      <w:sz w:val="24"/>
      <w:szCs w:val="24"/>
    </w:rPr>
  </w:style>
  <w:style w:type="paragraph" w:styleId="792">
    <w:name w:val="Quote"/>
    <w:basedOn w:val="716"/>
    <w:next w:val="716"/>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6"/>
    <w:next w:val="71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41"/>
    <w:uiPriority w:val="99"/>
    <w:qFormat/>
  </w:style>
  <w:style w:type="character" w:styleId="797" w:customStyle="1">
    <w:name w:val="Footer Char"/>
    <w:uiPriority w:val="99"/>
    <w:qFormat/>
  </w:style>
  <w:style w:type="character" w:styleId="798" w:customStyle="1">
    <w:name w:val="页脚 Char1"/>
    <w:link w:val="739"/>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5"/>
    <w:uiPriority w:val="99"/>
    <w:qFormat/>
    <w:rPr>
      <w:sz w:val="18"/>
    </w:rPr>
  </w:style>
  <w:style w:type="character" w:styleId="925" w:customStyle="1">
    <w:name w:val="尾注文本 Char"/>
    <w:link w:val="738"/>
    <w:uiPriority w:val="99"/>
    <w:qFormat/>
    <w:rPr>
      <w:sz w:val="20"/>
    </w:rPr>
  </w:style>
  <w:style w:type="paragraph" w:styleId="926" w:customStyle="1">
    <w:name w:val="TOC 标题11"/>
    <w:uiPriority w:val="39"/>
    <w:unhideWhenUsed/>
    <w:qFormat/>
    <w:rPr>
      <w:rFonts w:hint="default" w:ascii="Calibri" w:hAnsi="Calibri" w:eastAsia="宋体" w:cs="Times New Roman"/>
      <w:lang w:val="en-US" w:eastAsia="zh-CN" w:bidi="ar-SA"/>
    </w:rPr>
  </w:style>
  <w:style w:type="paragraph" w:styleId="927" w:customStyle="1">
    <w:name w:val="标题 11"/>
    <w:basedOn w:val="716"/>
    <w:next w:val="716"/>
    <w:link w:val="939"/>
    <w:uiPriority w:val="0"/>
    <w:qFormat/>
    <w:pPr>
      <w:jc w:val="center"/>
      <w:keepNext/>
      <w:outlineLvl w:val="0"/>
    </w:pPr>
    <w:rPr>
      <w:rFonts w:ascii="楷体_GB2312" w:eastAsia="楷体_GB2312"/>
      <w:sz w:val="28"/>
      <w:szCs w:val="28"/>
      <w:lang w:eastAsia="en-US"/>
    </w:rPr>
  </w:style>
  <w:style w:type="paragraph" w:styleId="928" w:customStyle="1">
    <w:name w:val="标题 21"/>
    <w:basedOn w:val="716"/>
    <w:next w:val="929"/>
    <w:link w:val="94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9" w:customStyle="1">
    <w:name w:val="正文缩进1"/>
    <w:basedOn w:val="716"/>
    <w:link w:val="941"/>
    <w:uiPriority w:val="0"/>
    <w:qFormat/>
    <w:pPr>
      <w:ind w:firstLine="420"/>
    </w:pPr>
    <w:rPr>
      <w:sz w:val="20"/>
      <w:lang w:eastAsia="en-US"/>
    </w:rPr>
  </w:style>
  <w:style w:type="paragraph" w:styleId="930" w:customStyle="1">
    <w:name w:val="标题 31"/>
    <w:basedOn w:val="716"/>
    <w:next w:val="929"/>
    <w:link w:val="942"/>
    <w:uiPriority w:val="0"/>
    <w:qFormat/>
    <w:pPr>
      <w:keepLines/>
      <w:keepNext/>
      <w:spacing w:before="260" w:after="260" w:line="416" w:lineRule="auto"/>
      <w:outlineLvl w:val="2"/>
    </w:pPr>
    <w:rPr>
      <w:b/>
      <w:bCs/>
      <w:sz w:val="32"/>
      <w:szCs w:val="32"/>
      <w:lang w:eastAsia="en-US"/>
    </w:rPr>
  </w:style>
  <w:style w:type="paragraph" w:styleId="931" w:customStyle="1">
    <w:name w:val="标题 41"/>
    <w:basedOn w:val="716"/>
    <w:next w:val="929"/>
    <w:link w:val="943"/>
    <w:uiPriority w:val="0"/>
    <w:qFormat/>
    <w:pPr>
      <w:keepLines/>
      <w:keepNext/>
      <w:spacing w:before="280" w:after="290" w:line="376" w:lineRule="auto"/>
      <w:outlineLvl w:val="3"/>
    </w:pPr>
    <w:rPr>
      <w:rFonts w:ascii="Arial" w:hAnsi="Arial" w:eastAsia="黑体"/>
      <w:b/>
      <w:bCs/>
      <w:sz w:val="28"/>
      <w:szCs w:val="28"/>
      <w:lang w:eastAsia="en-US"/>
    </w:rPr>
  </w:style>
  <w:style w:type="paragraph" w:styleId="932" w:customStyle="1">
    <w:name w:val="标题 51"/>
    <w:basedOn w:val="716"/>
    <w:next w:val="929"/>
    <w:link w:val="944"/>
    <w:uiPriority w:val="0"/>
    <w:qFormat/>
    <w:pPr>
      <w:keepNext/>
      <w:outlineLvl w:val="4"/>
    </w:pPr>
    <w:rPr>
      <w:rFonts w:ascii="宋体"/>
      <w:color w:val="000000"/>
      <w:sz w:val="28"/>
      <w:szCs w:val="28"/>
      <w:lang w:eastAsia="en-US"/>
    </w:rPr>
  </w:style>
  <w:style w:type="paragraph" w:styleId="933" w:customStyle="1">
    <w:name w:val="标题 61"/>
    <w:basedOn w:val="716"/>
    <w:next w:val="716"/>
    <w:link w:val="94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4" w:customStyle="1">
    <w:name w:val="标题 71"/>
    <w:basedOn w:val="716"/>
    <w:next w:val="716"/>
    <w:link w:val="946"/>
    <w:uiPriority w:val="0"/>
    <w:qFormat/>
    <w:pPr>
      <w:numPr>
        <w:ilvl w:val="6"/>
        <w:numId w:val="1"/>
      </w:numPr>
      <w:keepLines/>
      <w:keepNext/>
      <w:spacing w:before="240" w:after="64" w:line="320" w:lineRule="auto"/>
      <w:outlineLvl w:val="6"/>
    </w:pPr>
    <w:rPr>
      <w:b/>
      <w:bCs/>
      <w:sz w:val="24"/>
      <w:szCs w:val="24"/>
      <w:lang w:eastAsia="en-US"/>
    </w:rPr>
  </w:style>
  <w:style w:type="paragraph" w:styleId="935" w:customStyle="1">
    <w:name w:val="标题 81"/>
    <w:basedOn w:val="716"/>
    <w:next w:val="716"/>
    <w:link w:val="94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6" w:customStyle="1">
    <w:name w:val="标题 91"/>
    <w:basedOn w:val="716"/>
    <w:next w:val="716"/>
    <w:link w:val="94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character" w:styleId="939" w:customStyle="1">
    <w:name w:val="标题 1 Char"/>
    <w:link w:val="927"/>
    <w:uiPriority w:val="0"/>
    <w:qFormat/>
    <w:rPr>
      <w:rFonts w:ascii="楷体_GB2312" w:hAnsi="Times New Roman" w:eastAsia="楷体_GB2312" w:cs="Times New Roman"/>
      <w:sz w:val="28"/>
      <w:szCs w:val="28"/>
    </w:rPr>
  </w:style>
  <w:style w:type="character" w:styleId="940" w:customStyle="1">
    <w:name w:val="标题 2 Char"/>
    <w:link w:val="928"/>
    <w:uiPriority w:val="0"/>
    <w:qFormat/>
    <w:rPr>
      <w:rFonts w:ascii="Arial" w:hAnsi="Arial" w:eastAsia="幼圆" w:cs="Arial"/>
      <w:b/>
      <w:bCs/>
      <w:sz w:val="44"/>
      <w:szCs w:val="44"/>
    </w:rPr>
  </w:style>
  <w:style w:type="character" w:styleId="941" w:customStyle="1">
    <w:name w:val="正文缩进 Char"/>
    <w:link w:val="929"/>
    <w:uiPriority w:val="0"/>
    <w:qFormat/>
    <w:rPr>
      <w:rFonts w:ascii="Times New Roman" w:hAnsi="Times New Roman" w:eastAsia="宋体" w:cs="Times New Roman"/>
      <w:szCs w:val="21"/>
    </w:rPr>
  </w:style>
  <w:style w:type="character" w:styleId="942" w:customStyle="1">
    <w:name w:val="标题 3 Char"/>
    <w:link w:val="930"/>
    <w:uiPriority w:val="0"/>
    <w:qFormat/>
    <w:rPr>
      <w:rFonts w:ascii="Times New Roman" w:hAnsi="Times New Roman" w:eastAsia="宋体" w:cs="Times New Roman"/>
      <w:b/>
      <w:bCs/>
      <w:sz w:val="32"/>
      <w:szCs w:val="32"/>
    </w:rPr>
  </w:style>
  <w:style w:type="character" w:styleId="943" w:customStyle="1">
    <w:name w:val="标题 4 Char"/>
    <w:link w:val="931"/>
    <w:uiPriority w:val="0"/>
    <w:qFormat/>
    <w:rPr>
      <w:rFonts w:ascii="Arial" w:hAnsi="Arial" w:eastAsia="黑体" w:cs="Arial"/>
      <w:b/>
      <w:bCs/>
      <w:sz w:val="28"/>
      <w:szCs w:val="28"/>
    </w:rPr>
  </w:style>
  <w:style w:type="character" w:styleId="944" w:customStyle="1">
    <w:name w:val="标题 5 Char"/>
    <w:link w:val="932"/>
    <w:uiPriority w:val="0"/>
    <w:qFormat/>
    <w:rPr>
      <w:rFonts w:ascii="宋体" w:hAnsi="Times New Roman" w:eastAsia="宋体" w:cs="Times New Roman"/>
      <w:color w:val="000000"/>
      <w:sz w:val="28"/>
      <w:szCs w:val="28"/>
    </w:rPr>
  </w:style>
  <w:style w:type="character" w:styleId="945" w:customStyle="1">
    <w:name w:val="标题 6 Char"/>
    <w:link w:val="933"/>
    <w:uiPriority w:val="0"/>
    <w:qFormat/>
    <w:rPr>
      <w:rFonts w:ascii="Arial" w:hAnsi="Arial" w:eastAsia="黑体" w:cs="Times New Roman"/>
      <w:b/>
      <w:bCs/>
      <w:sz w:val="24"/>
      <w:szCs w:val="24"/>
    </w:rPr>
  </w:style>
  <w:style w:type="character" w:styleId="946" w:customStyle="1">
    <w:name w:val="标题 7 Char"/>
    <w:link w:val="934"/>
    <w:uiPriority w:val="0"/>
    <w:qFormat/>
    <w:rPr>
      <w:rFonts w:ascii="Times New Roman" w:hAnsi="Times New Roman" w:eastAsia="宋体" w:cs="Times New Roman"/>
      <w:b/>
      <w:bCs/>
      <w:sz w:val="24"/>
      <w:szCs w:val="24"/>
    </w:rPr>
  </w:style>
  <w:style w:type="character" w:styleId="947" w:customStyle="1">
    <w:name w:val="标题 8 Char"/>
    <w:link w:val="935"/>
    <w:uiPriority w:val="0"/>
    <w:qFormat/>
    <w:rPr>
      <w:rFonts w:ascii="Arial" w:hAnsi="Arial" w:eastAsia="黑体" w:cs="Times New Roman"/>
      <w:sz w:val="24"/>
      <w:szCs w:val="24"/>
    </w:rPr>
  </w:style>
  <w:style w:type="character" w:styleId="948" w:customStyle="1">
    <w:name w:val="标题 9 Char"/>
    <w:link w:val="936"/>
    <w:uiPriority w:val="0"/>
    <w:qFormat/>
    <w:rPr>
      <w:rFonts w:ascii="Arial" w:hAnsi="Arial" w:eastAsia="黑体" w:cs="Times New Roman"/>
      <w:szCs w:val="21"/>
    </w:rPr>
  </w:style>
  <w:style w:type="paragraph" w:styleId="949" w:customStyle="1">
    <w:name w:val="列表 31"/>
    <w:basedOn w:val="716"/>
    <w:uiPriority w:val="0"/>
    <w:qFormat/>
    <w:pPr>
      <w:ind w:left="100" w:hanging="200"/>
    </w:pPr>
  </w:style>
  <w:style w:type="paragraph" w:styleId="950" w:customStyle="1">
    <w:name w:val="目录 71"/>
    <w:basedOn w:val="716"/>
    <w:next w:val="716"/>
    <w:uiPriority w:val="0"/>
    <w:semiHidden/>
    <w:qFormat/>
    <w:pPr>
      <w:ind w:left="1260"/>
      <w:jc w:val="left"/>
    </w:pPr>
  </w:style>
  <w:style w:type="paragraph" w:styleId="951" w:customStyle="1">
    <w:name w:val="文档结构图1"/>
    <w:basedOn w:val="716"/>
    <w:link w:val="952"/>
    <w:uiPriority w:val="0"/>
    <w:semiHidden/>
    <w:qFormat/>
    <w:pPr>
      <w:shd w:val="clear" w:color="auto" w:fill="000080"/>
    </w:pPr>
    <w:rPr>
      <w:sz w:val="20"/>
      <w:lang w:eastAsia="en-US"/>
    </w:rPr>
  </w:style>
  <w:style w:type="character" w:styleId="952" w:customStyle="1">
    <w:name w:val="文档结构图 Char"/>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716"/>
    <w:link w:val="954"/>
    <w:uiPriority w:val="0"/>
    <w:semiHidden/>
    <w:qFormat/>
    <w:pPr>
      <w:jc w:val="left"/>
    </w:pPr>
    <w:rPr>
      <w:sz w:val="20"/>
      <w:lang w:eastAsia="en-US"/>
    </w:rPr>
  </w:style>
  <w:style w:type="character" w:styleId="954" w:customStyle="1">
    <w:name w:val="批注文字 Char"/>
    <w:link w:val="953"/>
    <w:uiPriority w:val="0"/>
    <w:semiHidden/>
    <w:qFormat/>
    <w:rPr>
      <w:rFonts w:ascii="Times New Roman" w:hAnsi="Times New Roman" w:eastAsia="宋体" w:cs="Times New Roman"/>
      <w:szCs w:val="21"/>
    </w:rPr>
  </w:style>
  <w:style w:type="paragraph" w:styleId="955" w:customStyle="1">
    <w:name w:val="正文文本 31"/>
    <w:basedOn w:val="716"/>
    <w:link w:val="956"/>
    <w:uiPriority w:val="0"/>
    <w:qFormat/>
    <w:rPr>
      <w:rFonts w:ascii="仿宋_GB2312" w:hAnsi="Arial" w:eastAsia="仿宋_GB2312"/>
      <w:sz w:val="32"/>
      <w:szCs w:val="32"/>
      <w:lang w:eastAsia="en-US"/>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正文文本1"/>
    <w:basedOn w:val="716"/>
    <w:link w:val="958"/>
    <w:uiPriority w:val="0"/>
    <w:qFormat/>
    <w:rPr>
      <w:rFonts w:ascii="楷体_GB2312" w:hAnsi="Arial" w:eastAsia="楷体_GB2312"/>
      <w:sz w:val="28"/>
      <w:szCs w:val="28"/>
      <w:lang w:eastAsia="en-US"/>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716"/>
    <w:link w:val="960"/>
    <w:uiPriority w:val="0"/>
    <w:qFormat/>
    <w:pPr>
      <w:ind w:firstLine="645"/>
    </w:pPr>
    <w:rPr>
      <w:rFonts w:ascii="楷体_GB2312" w:eastAsia="楷体_GB2312"/>
      <w:sz w:val="32"/>
      <w:szCs w:val="32"/>
      <w:lang w:eastAsia="en-US"/>
    </w:rPr>
  </w:style>
  <w:style w:type="character" w:styleId="960" w:customStyle="1">
    <w:name w:val="正文文本缩进 Char"/>
    <w:link w:val="959"/>
    <w:uiPriority w:val="0"/>
    <w:qFormat/>
    <w:rPr>
      <w:rFonts w:ascii="楷体_GB2312" w:hAnsi="Times New Roman" w:eastAsia="楷体_GB2312" w:cs="Times New Roman"/>
      <w:sz w:val="32"/>
      <w:szCs w:val="32"/>
    </w:rPr>
  </w:style>
  <w:style w:type="paragraph" w:styleId="961" w:customStyle="1">
    <w:name w:val="列表 21"/>
    <w:basedOn w:val="716"/>
    <w:uiPriority w:val="0"/>
    <w:qFormat/>
    <w:pPr>
      <w:ind w:left="100" w:hanging="200"/>
    </w:pPr>
  </w:style>
  <w:style w:type="paragraph" w:styleId="962" w:customStyle="1">
    <w:name w:val="目录 51"/>
    <w:basedOn w:val="716"/>
    <w:next w:val="716"/>
    <w:uiPriority w:val="0"/>
    <w:semiHidden/>
    <w:qFormat/>
    <w:pPr>
      <w:ind w:left="840"/>
      <w:jc w:val="left"/>
    </w:pPr>
  </w:style>
  <w:style w:type="paragraph" w:styleId="963" w:customStyle="1">
    <w:name w:val="目录 31"/>
    <w:basedOn w:val="716"/>
    <w:next w:val="716"/>
    <w:uiPriority w:val="0"/>
    <w:semiHidden/>
    <w:qFormat/>
    <w:pPr>
      <w:ind w:left="420"/>
      <w:jc w:val="left"/>
    </w:pPr>
    <w:rPr>
      <w:i/>
      <w:iCs/>
      <w:szCs w:val="24"/>
    </w:rPr>
  </w:style>
  <w:style w:type="paragraph" w:styleId="964" w:customStyle="1">
    <w:name w:val="纯文本1"/>
    <w:basedOn w:val="716"/>
    <w:link w:val="965"/>
    <w:uiPriority w:val="0"/>
    <w:qFormat/>
    <w:rPr>
      <w:rFonts w:ascii="宋体" w:hAnsi="Courier New"/>
      <w:sz w:val="20"/>
      <w:lang w:eastAsia="en-US"/>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目录 81"/>
    <w:basedOn w:val="716"/>
    <w:next w:val="716"/>
    <w:uiPriority w:val="0"/>
    <w:semiHidden/>
    <w:qFormat/>
    <w:pPr>
      <w:ind w:left="1470"/>
      <w:jc w:val="left"/>
    </w:pPr>
  </w:style>
  <w:style w:type="paragraph" w:styleId="967" w:customStyle="1">
    <w:name w:val="日期1"/>
    <w:basedOn w:val="716"/>
    <w:next w:val="716"/>
    <w:link w:val="968"/>
    <w:uiPriority w:val="0"/>
    <w:qFormat/>
    <w:rPr>
      <w:sz w:val="24"/>
      <w:szCs w:val="24"/>
      <w:lang w:eastAsia="en-US"/>
    </w:rPr>
  </w:style>
  <w:style w:type="character" w:styleId="968" w:customStyle="1">
    <w:name w:val="日期 Char"/>
    <w:link w:val="967"/>
    <w:uiPriority w:val="0"/>
    <w:qFormat/>
    <w:rPr>
      <w:rFonts w:ascii="Times New Roman" w:hAnsi="Times New Roman" w:eastAsia="宋体" w:cs="Times New Roman"/>
      <w:sz w:val="24"/>
      <w:szCs w:val="24"/>
    </w:rPr>
  </w:style>
  <w:style w:type="paragraph" w:styleId="969" w:customStyle="1">
    <w:name w:val="正文文本缩进 21"/>
    <w:basedOn w:val="716"/>
    <w:link w:val="970"/>
    <w:uiPriority w:val="0"/>
    <w:qFormat/>
    <w:pPr>
      <w:ind w:left="630" w:firstLine="645"/>
    </w:pPr>
    <w:rPr>
      <w:rFonts w:ascii="Arial" w:hAnsi="Arial" w:eastAsia="仿宋_GB2312"/>
      <w:sz w:val="32"/>
      <w:szCs w:val="32"/>
      <w:lang w:eastAsia="en-US"/>
    </w:rPr>
  </w:style>
  <w:style w:type="character" w:styleId="970" w:customStyle="1">
    <w:name w:val="正文文本缩进 2 Char"/>
    <w:link w:val="969"/>
    <w:uiPriority w:val="0"/>
    <w:qFormat/>
    <w:rPr>
      <w:rFonts w:ascii="Arial" w:hAnsi="Arial" w:eastAsia="仿宋_GB2312" w:cs="Arial"/>
      <w:sz w:val="32"/>
      <w:szCs w:val="32"/>
    </w:rPr>
  </w:style>
  <w:style w:type="paragraph" w:styleId="971" w:customStyle="1">
    <w:name w:val="批注框文本1"/>
    <w:basedOn w:val="716"/>
    <w:link w:val="972"/>
    <w:uiPriority w:val="0"/>
    <w:qFormat/>
    <w:rPr>
      <w:sz w:val="18"/>
      <w:szCs w:val="18"/>
      <w:lang w:eastAsia="en-US"/>
    </w:rPr>
  </w:style>
  <w:style w:type="character" w:styleId="972" w:customStyle="1">
    <w:name w:val="批注框文本 Char"/>
    <w:link w:val="971"/>
    <w:uiPriority w:val="0"/>
    <w:qFormat/>
    <w:rPr>
      <w:rFonts w:ascii="Times New Roman" w:hAnsi="Times New Roman" w:eastAsia="宋体" w:cs="Times New Roman"/>
      <w:sz w:val="18"/>
      <w:szCs w:val="18"/>
    </w:rPr>
  </w:style>
  <w:style w:type="paragraph" w:styleId="973" w:customStyle="1">
    <w:name w:val="页脚1"/>
    <w:basedOn w:val="716"/>
    <w:link w:val="974"/>
    <w:uiPriority w:val="0"/>
    <w:qFormat/>
    <w:pPr>
      <w:jc w:val="left"/>
      <w:tabs>
        <w:tab w:val="center" w:pos="4153" w:leader="none"/>
        <w:tab w:val="right" w:pos="8306" w:leader="none"/>
      </w:tabs>
    </w:pPr>
    <w:rPr>
      <w:sz w:val="18"/>
      <w:szCs w:val="18"/>
      <w:lang w:eastAsia="en-US"/>
    </w:rPr>
  </w:style>
  <w:style w:type="character" w:styleId="974" w:customStyle="1">
    <w:name w:val="页脚 Char"/>
    <w:link w:val="973"/>
    <w:uiPriority w:val="0"/>
    <w:qFormat/>
    <w:rPr>
      <w:rFonts w:ascii="Times New Roman" w:hAnsi="Times New Roman" w:eastAsia="宋体" w:cs="Times New Roman"/>
      <w:sz w:val="18"/>
      <w:szCs w:val="18"/>
    </w:rPr>
  </w:style>
  <w:style w:type="paragraph" w:styleId="975" w:customStyle="1">
    <w:name w:val="页眉1"/>
    <w:basedOn w:val="716"/>
    <w:link w:val="9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6" w:customStyle="1">
    <w:name w:val="页眉 Char"/>
    <w:link w:val="975"/>
    <w:uiPriority w:val="0"/>
    <w:qFormat/>
    <w:rPr>
      <w:rFonts w:ascii="Times New Roman" w:hAnsi="Times New Roman" w:eastAsia="宋体" w:cs="Times New Roman"/>
      <w:sz w:val="18"/>
      <w:szCs w:val="18"/>
    </w:rPr>
  </w:style>
  <w:style w:type="paragraph" w:styleId="977"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16"/>
    <w:next w:val="716"/>
    <w:uiPriority w:val="0"/>
    <w:semiHidden/>
    <w:qFormat/>
    <w:pPr>
      <w:ind w:left="630"/>
      <w:jc w:val="left"/>
    </w:pPr>
  </w:style>
  <w:style w:type="paragraph" w:styleId="979" w:customStyle="1">
    <w:name w:val="列表1"/>
    <w:basedOn w:val="716"/>
    <w:uiPriority w:val="0"/>
    <w:qFormat/>
    <w:pPr>
      <w:ind w:left="200" w:hanging="200"/>
    </w:pPr>
  </w:style>
  <w:style w:type="paragraph" w:styleId="980" w:customStyle="1">
    <w:name w:val="目录 61"/>
    <w:basedOn w:val="716"/>
    <w:next w:val="716"/>
    <w:uiPriority w:val="0"/>
    <w:semiHidden/>
    <w:qFormat/>
    <w:pPr>
      <w:ind w:left="1050"/>
      <w:jc w:val="left"/>
    </w:pPr>
  </w:style>
  <w:style w:type="paragraph" w:styleId="981" w:customStyle="1">
    <w:name w:val="正文文本缩进 31"/>
    <w:basedOn w:val="716"/>
    <w:link w:val="982"/>
    <w:uiPriority w:val="0"/>
    <w:qFormat/>
    <w:pPr>
      <w:ind w:left="645" w:firstLine="645"/>
    </w:pPr>
    <w:rPr>
      <w:rFonts w:ascii="Arial" w:hAnsi="Arial" w:eastAsia="仿宋_GB2312"/>
      <w:color w:val="ffff00"/>
      <w:sz w:val="32"/>
      <w:szCs w:val="32"/>
      <w:lang w:eastAsia="en-US"/>
    </w:rPr>
  </w:style>
  <w:style w:type="character" w:styleId="982" w:customStyle="1">
    <w:name w:val="正文文本缩进 3 Char"/>
    <w:link w:val="981"/>
    <w:uiPriority w:val="0"/>
    <w:qFormat/>
    <w:rPr>
      <w:rFonts w:ascii="Arial" w:hAnsi="Arial" w:eastAsia="仿宋_GB2312" w:cs="Arial"/>
      <w:color w:val="ffff00"/>
      <w:sz w:val="32"/>
      <w:szCs w:val="32"/>
    </w:rPr>
  </w:style>
  <w:style w:type="paragraph" w:styleId="983" w:customStyle="1">
    <w:name w:val="图表目录1"/>
    <w:basedOn w:val="716"/>
    <w:next w:val="716"/>
    <w:uiPriority w:val="0"/>
    <w:semiHidden/>
    <w:qFormat/>
    <w:pPr>
      <w:ind w:left="840" w:hanging="420"/>
    </w:pPr>
  </w:style>
  <w:style w:type="paragraph" w:styleId="984" w:customStyle="1">
    <w:name w:val="目录 21"/>
    <w:basedOn w:val="716"/>
    <w:next w:val="716"/>
    <w:uiPriority w:val="0"/>
    <w:semiHidden/>
    <w:qFormat/>
    <w:pPr>
      <w:ind w:left="210"/>
      <w:jc w:val="left"/>
    </w:pPr>
    <w:rPr>
      <w:smallCaps/>
      <w:szCs w:val="24"/>
    </w:rPr>
  </w:style>
  <w:style w:type="paragraph" w:styleId="985" w:customStyle="1">
    <w:name w:val="目录 91"/>
    <w:basedOn w:val="716"/>
    <w:next w:val="716"/>
    <w:uiPriority w:val="0"/>
    <w:semiHidden/>
    <w:qFormat/>
    <w:pPr>
      <w:ind w:left="1680"/>
      <w:jc w:val="left"/>
    </w:pPr>
  </w:style>
  <w:style w:type="paragraph" w:styleId="986" w:customStyle="1">
    <w:name w:val="正文文本 21"/>
    <w:basedOn w:val="716"/>
    <w:link w:val="987"/>
    <w:uiPriority w:val="0"/>
    <w:qFormat/>
    <w:pPr>
      <w:jc w:val="center"/>
      <w:widowControl/>
    </w:pPr>
    <w:rPr>
      <w:rFonts w:ascii="楷体_GB2312" w:eastAsia="楷体_GB2312"/>
      <w:sz w:val="28"/>
      <w:szCs w:val="28"/>
      <w:lang w:eastAsia="en-US"/>
    </w:rPr>
  </w:style>
  <w:style w:type="character" w:styleId="987" w:customStyle="1">
    <w:name w:val="正文文本 2 Char"/>
    <w:link w:val="986"/>
    <w:uiPriority w:val="0"/>
    <w:qFormat/>
    <w:rPr>
      <w:rFonts w:ascii="楷体_GB2312" w:hAnsi="Times New Roman" w:eastAsia="楷体_GB2312" w:cs="Times New Roman"/>
      <w:sz w:val="28"/>
      <w:szCs w:val="28"/>
    </w:rPr>
  </w:style>
  <w:style w:type="paragraph" w:styleId="988"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16"/>
    <w:next w:val="716"/>
    <w:uiPriority w:val="0"/>
    <w:semiHidden/>
    <w:qFormat/>
    <w:pPr>
      <w:spacing w:line="240" w:lineRule="atLeast"/>
    </w:pPr>
    <w:rPr>
      <w:b/>
      <w:bCs/>
    </w:rPr>
  </w:style>
  <w:style w:type="paragraph" w:styleId="990" w:customStyle="1">
    <w:name w:val="批注主题1"/>
    <w:basedOn w:val="953"/>
    <w:next w:val="953"/>
    <w:link w:val="991"/>
    <w:uiPriority w:val="0"/>
    <w:semiHidden/>
    <w:qFormat/>
    <w:rPr>
      <w:b/>
      <w:bCs/>
    </w:rPr>
  </w:style>
  <w:style w:type="character" w:styleId="991" w:customStyle="1">
    <w:name w:val="批注主题 Char"/>
    <w:link w:val="990"/>
    <w:uiPriority w:val="0"/>
    <w:semiHidden/>
    <w:qFormat/>
    <w:rPr>
      <w:rFonts w:ascii="Times New Roman" w:hAnsi="Times New Roman" w:eastAsia="宋体" w:cs="Times New Roman"/>
      <w:b/>
      <w:bCs/>
      <w:szCs w:val="21"/>
    </w:rPr>
  </w:style>
  <w:style w:type="paragraph" w:styleId="992" w:customStyle="1">
    <w:name w:val="正文首行缩进1"/>
    <w:basedOn w:val="716"/>
    <w:link w:val="993"/>
    <w:uiPriority w:val="0"/>
    <w:qFormat/>
    <w:pPr>
      <w:ind w:firstLine="200"/>
      <w:spacing w:line="360" w:lineRule="auto"/>
    </w:pPr>
    <w:rPr>
      <w:rFonts w:ascii="仿宋_GB2312" w:eastAsia="仿宋_GB2312"/>
      <w:sz w:val="30"/>
      <w:szCs w:val="30"/>
      <w:lang w:eastAsia="en-US"/>
    </w:rPr>
  </w:style>
  <w:style w:type="character" w:styleId="993" w:customStyle="1">
    <w:name w:val="正文首行缩进 Char"/>
    <w:link w:val="992"/>
    <w:uiPriority w:val="0"/>
    <w:qFormat/>
    <w:rPr>
      <w:rFonts w:ascii="仿宋_GB2312" w:hAnsi="Times New Roman" w:eastAsia="仿宋_GB2312" w:cs="Times New Roman"/>
      <w:sz w:val="30"/>
      <w:szCs w:val="30"/>
    </w:rPr>
  </w:style>
  <w:style w:type="paragraph" w:styleId="994" w:customStyle="1">
    <w:name w:val="正文首行缩进 21"/>
    <w:basedOn w:val="959"/>
    <w:link w:val="995"/>
    <w:uiPriority w:val="0"/>
    <w:qFormat/>
    <w:pPr>
      <w:ind w:firstLine="420"/>
      <w:spacing w:line="360" w:lineRule="auto"/>
    </w:pPr>
    <w:rPr>
      <w:rFonts w:ascii="宋体" w:hAnsi="宋体" w:eastAsia="宋体"/>
      <w:szCs w:val="20"/>
    </w:rPr>
  </w:style>
  <w:style w:type="character" w:styleId="995" w:customStyle="1">
    <w:name w:val="正文首行缩进 2 Char"/>
    <w:link w:val="994"/>
    <w:uiPriority w:val="0"/>
    <w:qFormat/>
    <w:rPr>
      <w:rFonts w:ascii="宋体" w:hAnsi="宋体" w:eastAsia="宋体" w:cs="Times New Roman"/>
      <w:sz w:val="32"/>
      <w:szCs w:val="20"/>
    </w:rPr>
  </w:style>
  <w:style w:type="table" w:styleId="996" w:customStyle="1">
    <w:name w:val="网格型1"/>
    <w:basedOn w:val="938"/>
    <w:uiPriority w:val="0"/>
    <w:qFormat/>
    <w:pPr>
      <w:jc w:val="both"/>
      <w:widowControl w:val="off"/>
    </w:pPr>
    <w:tblPr>
      <w:tblCellMar>
        <w:left w:w="0" w:type="dxa"/>
        <w:top w:w="0" w:type="dxa"/>
        <w:right w:w="0" w:type="dxa"/>
        <w:bottom w:w="0" w:type="dxa"/>
      </w:tblCellMa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ff"/>
      <w:u w:val="single"/>
    </w:rPr>
  </w:style>
  <w:style w:type="character" w:styleId="10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rFonts w:ascii="Calibri" w:hAnsi="Calibri"/>
      <w:b/>
      <w:sz w:val="30"/>
      <w:szCs w:val="28"/>
    </w:rPr>
  </w:style>
  <w:style w:type="paragraph" w:styleId="1005" w:customStyle="1">
    <w:name w:val="二级目录"/>
    <w:next w:val="716"/>
    <w:link w:val="100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16"/>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716"/>
    <w:next w:val="957"/>
    <w:uiPriority w:val="0"/>
    <w:qFormat/>
    <w:pPr>
      <w:spacing w:after="120"/>
    </w:pPr>
    <w:rPr>
      <w:rFonts w:ascii="宋体" w:hAnsi="Arial"/>
      <w:bCs/>
      <w:iCs/>
      <w:szCs w:val="24"/>
    </w:rPr>
  </w:style>
  <w:style w:type="paragraph" w:styleId="1009"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6"/>
    <w:uiPriority w:val="0"/>
    <w:qFormat/>
    <w:pPr>
      <w:ind w:firstLine="200"/>
      <w:tabs>
        <w:tab w:val="left" w:pos="360" w:leader="none"/>
      </w:tabs>
    </w:pPr>
    <w:rPr>
      <w:sz w:val="28"/>
      <w:szCs w:val="30"/>
    </w:rPr>
  </w:style>
  <w:style w:type="paragraph" w:styleId="1012" w:customStyle="1">
    <w:name w:val="Char1"/>
    <w:basedOn w:val="951"/>
    <w:uiPriority w:val="0"/>
    <w:qFormat/>
    <w:rPr>
      <w:rFonts w:ascii="Tahoma" w:hAnsi="Tahoma"/>
      <w:sz w:val="24"/>
      <w:szCs w:val="24"/>
    </w:rPr>
  </w:style>
  <w:style w:type="paragraph" w:styleId="1013"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16"/>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19" w:customStyle="1">
    <w:name w:val="4"/>
    <w:basedOn w:val="716"/>
    <w:next w:val="981"/>
    <w:uiPriority w:val="0"/>
    <w:qFormat/>
    <w:pPr>
      <w:ind w:firstLine="420"/>
      <w:spacing w:line="360" w:lineRule="auto"/>
    </w:pPr>
    <w:rPr>
      <w:color w:val="ff0000"/>
      <w:sz w:val="24"/>
      <w:szCs w:val="24"/>
    </w:rPr>
  </w:style>
  <w:style w:type="paragraph" w:styleId="1020"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6"/>
    <w:uiPriority w:val="0"/>
    <w:qFormat/>
    <w:pPr>
      <w:spacing w:line="360" w:lineRule="auto"/>
    </w:pPr>
    <w:rPr>
      <w:sz w:val="24"/>
      <w:szCs w:val="20"/>
    </w:rPr>
  </w:style>
  <w:style w:type="paragraph" w:styleId="1022" w:customStyle="1">
    <w:name w:val="样式1"/>
    <w:basedOn w:val="716"/>
    <w:uiPriority w:val="0"/>
    <w:qFormat/>
    <w:pPr>
      <w:numPr>
        <w:ilvl w:val="0"/>
        <w:numId w:val="3"/>
      </w:numPr>
    </w:pPr>
    <w:rPr>
      <w:rFonts w:ascii="宋体" w:hAnsi="宋体"/>
    </w:rPr>
  </w:style>
  <w:style w:type="paragraph" w:styleId="1023"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27"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716"/>
    <w:uiPriority w:val="0"/>
    <w:qFormat/>
    <w:pPr>
      <w:jc w:val="left"/>
      <w:spacing w:before="120"/>
      <w:widowControl/>
    </w:pPr>
    <w:rPr>
      <w:bCs/>
      <w:sz w:val="20"/>
      <w:szCs w:val="20"/>
      <w:lang w:val="de-DE" w:eastAsia="de-DE"/>
    </w:rPr>
  </w:style>
  <w:style w:type="paragraph" w:styleId="1035"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文字"/>
    <w:basedOn w:val="716"/>
    <w:next w:val="716"/>
    <w:uiPriority w:val="99"/>
    <w:qFormat/>
    <w:rPr>
      <w:rFonts w:ascii="宋体"/>
      <w:sz w:val="24"/>
      <w:szCs w:val="20"/>
    </w:rPr>
  </w:style>
  <w:style w:type="paragraph" w:styleId="1040" w:customStyle="1">
    <w:name w:val="目录 111"/>
    <w:basedOn w:val="716"/>
    <w:next w:val="716"/>
    <w:uiPriority w:val="39"/>
    <w:unhideWhenUsed/>
    <w:qFormat/>
    <w:pPr>
      <w:jc w:val="left"/>
      <w:spacing w:after="100" w:line="259" w:lineRule="auto"/>
      <w:widowControl/>
    </w:pPr>
    <w:rPr>
      <w:rFonts w:ascii="Calibri" w:hAnsi="Calibri"/>
      <w:sz w:val="22"/>
      <w:szCs w:val="22"/>
    </w:rPr>
  </w:style>
  <w:style w:type="character" w:styleId="1041" w:customStyle="1">
    <w:name w:val="正文文本缩进 Char1"/>
    <w:basedOn w:val="726"/>
    <w:link w:val="732"/>
    <w:uiPriority w:val="99"/>
    <w:qFormat/>
  </w:style>
  <w:style w:type="character" w:styleId="1042" w:customStyle="1">
    <w:name w:val="正文首行缩进 2 Char1"/>
    <w:basedOn w:val="1041"/>
    <w:link w:val="753"/>
    <w:uiPriority w:val="99"/>
    <w:qFormat/>
    <w:rPr>
      <w:sz w:val="21"/>
      <w:szCs w:val="21"/>
    </w:rPr>
  </w:style>
  <w:style w:type="paragraph" w:styleId="1043" w:customStyle="1">
    <w:name w:val="Heading 4"/>
    <w:basedOn w:val="716"/>
    <w:next w:val="729"/>
    <w:uiPriority w:val="99"/>
    <w:qFormat/>
    <w:pPr>
      <w:keepLines/>
      <w:keepNext/>
      <w:spacing w:before="280" w:after="290" w:line="376" w:lineRule="auto"/>
      <w:outlineLvl w:val="3"/>
    </w:pPr>
    <w:rPr>
      <w:rFonts w:ascii="Arial" w:hAnsi="Arial" w:eastAsia="黑体"/>
      <w:b/>
      <w:bCs/>
      <w:sz w:val="28"/>
      <w:szCs w:val="28"/>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556</cp:revision>
  <dcterms:created xsi:type="dcterms:W3CDTF">2023-03-16T02:16:00Z</dcterms:created>
  <dcterms:modified xsi:type="dcterms:W3CDTF">2026-05-26T05:20:10Z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EEF44B0DED7748E08BF9AD0560941F86_13</vt:lpwstr>
  </property>
  <property fmtid="{D5CDD505-2E9C-101B-9397-08002B2CF9AE}" pid="4" name="KSOTemplateDocerSaveRecord">
    <vt:lpwstr>eyJoZGlkIjoiYWEwNDBkZDVjMDI2NzVhN2Q2ZjdkYzk3NDg0ZWQ4YWQiLCJ1c2VySWQiOiI1Mzk3NjA2MDAifQ==</vt:lpwstr>
  </property>
</Properties>
</file>