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b/>
          <w:sz w:val="30"/>
          <w:szCs w:val="30"/>
        </w:rPr>
      </w:pPr>
      <w:r>
        <w:rPr>
          <w:rFonts w:hint="eastAsia" w:ascii="Times New Roman" w:hAnsi="Times New Roman" w:cs="宋体"/>
          <w:b/>
          <w:sz w:val="30"/>
          <w:szCs w:val="30"/>
        </w:rPr>
        <w:t xml:space="preserve">项目名称：</w:t>
      </w:r>
      <w:r>
        <w:rPr>
          <w:rFonts w:hint="eastAsia" w:ascii="Times New Roman" w:hAnsi="Times New Roman"/>
          <w:b/>
          <w:sz w:val="30"/>
          <w:szCs w:val="30"/>
        </w:rPr>
        <w:t xml:space="preserve">市政务人工智能底座建设项目</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hint="eastAsia" w:ascii="Times New Roman" w:hAnsi="Times New Roman" w:cs="宋体"/>
          <w:b/>
          <w:sz w:val="30"/>
          <w:szCs w:val="30"/>
        </w:rPr>
        <w:t xml:space="preserve">项目编号：</w:t>
      </w:r>
      <w:r>
        <w:rPr>
          <w:rFonts w:hint="eastAsia" w:ascii="Times New Roman" w:hAnsi="Times New Roman"/>
          <w:b/>
          <w:sz w:val="30"/>
          <w:szCs w:val="30"/>
        </w:rPr>
        <w:t xml:space="preserve">JSZC-321300-JZCG-C2026-0019</w:t>
      </w:r>
      <w:r>
        <w:rPr>
          <w:rFonts w:hint="eastAsia" w:ascii="Times New Roman" w:hAnsi="Times New Roman" w:cs="宋体"/>
          <w:b/>
          <w:sz w:val="30"/>
          <w:szCs w:val="30"/>
        </w:rPr>
        <w:t xml:space="preserve"> </w:t>
      </w:r>
      <w:r/>
    </w:p>
    <w:p>
      <w:pPr>
        <w:ind w:left="2800" w:hanging="2800"/>
        <w:rPr>
          <w:rFonts w:ascii="Times New Roman" w:hAnsi="Times New Roman"/>
          <w:sz w:val="28"/>
          <w:szCs w:val="28"/>
        </w:rPr>
      </w:pPr>
      <w:r>
        <w:rPr>
          <w:rFonts w:ascii="Times New Roman" w:hAnsi="Times New Roman"/>
          <w:sz w:val="28"/>
          <w:szCs w:val="28"/>
        </w:rPr>
      </w:r>
      <w:r/>
    </w:p>
    <w:p>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79"/>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left"/>
              <w:spacing w:line="500" w:lineRule="exact"/>
              <w:rPr>
                <w:rFonts w:ascii="仿宋" w:hAnsi="仿宋" w:cs="仿宋"/>
                <w:sz w:val="24"/>
                <w:szCs w:val="24"/>
              </w:rPr>
            </w:pPr>
            <w:r>
              <w:rPr>
                <w:rFonts w:hint="eastAsia" w:ascii="Times New Roman" w:hAnsi="Times New Roman"/>
                <w:b/>
                <w:bCs/>
                <w:sz w:val="32"/>
                <w:szCs w:val="24"/>
              </w:rPr>
              <w:t xml:space="preserve">宿迁市数据局</w:t>
            </w:r>
            <w:r/>
          </w:p>
        </w:tc>
      </w:tr>
      <w:tr>
        <w:trPr>
          <w:jc w:val="center"/>
          <w:trHeight w:val="617"/>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left"/>
              <w:spacing w:line="500" w:lineRule="exact"/>
              <w:rPr>
                <w:rFonts w:hint="eastAsia" w:ascii="仿宋" w:hAnsi="仿宋" w:cs="仿宋"/>
                <w:sz w:val="24"/>
                <w:szCs w:val="24"/>
              </w:rPr>
            </w:pPr>
            <w:r>
              <w:rPr>
                <w:rFonts w:hint="eastAsia" w:ascii="Times New Roman" w:hAnsi="Times New Roman"/>
                <w:b/>
                <w:bCs/>
                <w:sz w:val="32"/>
                <w:szCs w:val="24"/>
              </w:rPr>
              <w:t xml:space="preserve">宿迁市公共资源交易中心</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6</w:t>
      </w:r>
      <w:r>
        <w:rPr>
          <w:rFonts w:hint="eastAsia" w:ascii="Arial" w:hAnsi="Arial" w:cs="宋体"/>
          <w:b/>
          <w:sz w:val="32"/>
          <w:szCs w:val="24"/>
        </w:rPr>
        <w:t xml:space="preserve">年</w:t>
      </w:r>
      <w:r>
        <w:rPr>
          <w:rFonts w:hint="eastAsia" w:ascii="Arial" w:hAnsi="Arial" w:cs="宋体"/>
          <w:b/>
          <w:sz w:val="32"/>
          <w:szCs w:val="24"/>
          <w:lang w:val="en-US" w:eastAsia="zh-CN"/>
        </w:rPr>
        <w:t xml:space="preserve">5</w:t>
      </w:r>
      <w:r>
        <w:rPr>
          <w:rFonts w:hint="eastAsia" w:ascii="Arial" w:hAnsi="Arial" w:cs="宋体"/>
          <w:b/>
          <w:sz w:val="32"/>
          <w:szCs w:val="24"/>
        </w:rPr>
        <w:t xml:space="preserve">月</w:t>
      </w:r>
      <w:r>
        <w:rPr>
          <w:rFonts w:hint="eastAsia" w:ascii="Arial" w:hAnsi="Arial" w:cs="宋体"/>
          <w:b/>
          <w:sz w:val="32"/>
          <w:szCs w:val="24"/>
          <w:lang w:val="en-US" w:eastAsia="zh-CN"/>
        </w:rPr>
        <w:t xml:space="preserve">7</w:t>
      </w:r>
      <w:r>
        <w:rPr>
          <w:rFonts w:hint="eastAsia" w:ascii="Arial" w:hAnsi="Arial" w:cs="宋体"/>
          <w:b/>
          <w:sz w:val="32"/>
          <w:szCs w:val="24"/>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hint="eastAsia" w:ascii="Times New Roman" w:hAnsi="Times New Roman" w:eastAsia="黑体"/>
          <w:sz w:val="36"/>
        </w:rPr>
      </w:pPr>
      <w:r>
        <w:rPr>
          <w:rFonts w:hint="eastAsia" w:ascii="Times New Roman" w:hAnsi="Times New Roman" w:eastAsia="黑体"/>
          <w:sz w:val="36"/>
        </w:rPr>
        <w:br w:type="page" w:clear="all"/>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858"/>
        <w:spacing w:before="0" w:after="0" w:line="700" w:lineRule="exact"/>
        <w:tabs>
          <w:tab w:val="right" w:pos="9072" w:leader="middleDot"/>
        </w:tabs>
        <w:rPr>
          <w:rFonts w:hint="eastAsia" w:ascii="Times New Roman" w:hAnsi="Times New Roman" w:eastAsia="黑体"/>
          <w:b w:val="0"/>
          <w:bCs w:val="0"/>
          <w:caps w:val="0"/>
          <w:sz w:val="32"/>
        </w:rPr>
      </w:pPr>
      <w:r>
        <w:rPr>
          <w:rFonts w:hint="eastAsia" w:ascii="Times New Roman" w:hAnsi="Times New Roman" w:eastAsia="黑体"/>
          <w:b w:val="0"/>
          <w:bCs w:val="0"/>
          <w:caps w:val="0"/>
          <w:sz w:val="32"/>
        </w:rPr>
      </w:r>
      <w:r/>
    </w:p>
    <w:p>
      <w:pPr>
        <w:pStyle w:val="858"/>
        <w:spacing w:before="0" w:after="0" w:line="700" w:lineRule="exact"/>
        <w:tabs>
          <w:tab w:val="right" w:pos="9072" w:leader="middleDot"/>
        </w:tabs>
        <w:rPr>
          <w:rFonts w:ascii="Times New Roman" w:hAnsi="Times New Roman" w:eastAsia="黑体"/>
          <w:b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 HYPERLINK \l _Toc2675 </w:instrText>
      </w:r>
      <w:r>
        <w:rPr>
          <w:rFonts w:hint="eastAsia" w:ascii="Times New Roman" w:hAnsi="Times New Roman" w:eastAsia="黑体"/>
          <w:b w:val="0"/>
          <w:bCs w:val="0"/>
          <w:caps w:val="0"/>
          <w:sz w:val="32"/>
        </w:rPr>
        <w:fldChar w:fldCharType="separate"/>
      </w:r>
      <w:r>
        <w:rPr>
          <w:rFonts w:hint="eastAsia" w:ascii="Times New Roman" w:hAnsi="Times New Roman" w:eastAsia="黑体" w:cs="黑体"/>
          <w:b w:val="0"/>
          <w:caps w:val="0"/>
          <w:sz w:val="32"/>
          <w:szCs w:val="44"/>
        </w:rPr>
        <w:t xml:space="preserve">第一章  磋商邀请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_Toc2675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w:t>
      </w:r>
      <w:r>
        <w:rPr>
          <w:rFonts w:ascii="Times New Roman" w:hAnsi="Times New Roman" w:eastAsia="黑体"/>
          <w:b w:val="0"/>
          <w:caps w:val="0"/>
          <w:sz w:val="32"/>
        </w:rPr>
        <w:fldChar w:fldCharType="end"/>
      </w:r>
      <w:r>
        <w:rPr>
          <w:rFonts w:hint="eastAsia" w:ascii="Times New Roman" w:hAnsi="Times New Roman" w:eastAsia="黑体"/>
          <w:b w:val="0"/>
          <w:bCs w:val="0"/>
          <w:caps w:val="0"/>
          <w:sz w:val="32"/>
        </w:rPr>
        <w:fldChar w:fldCharType="end"/>
      </w:r>
      <w:r/>
    </w:p>
    <w:p>
      <w:pPr>
        <w:pStyle w:val="858"/>
        <w:tabs>
          <w:tab w:val="right" w:pos="9072" w:leader="middleDot"/>
        </w:tabs>
        <w:rPr>
          <w:rFonts w:ascii="Times New Roman" w:hAnsi="Times New Roman" w:eastAsia="黑体"/>
          <w:b w:val="0"/>
          <w:caps w:val="0"/>
          <w:sz w:val="32"/>
        </w:rPr>
      </w:pPr>
      <w:r>
        <w:rPr>
          <w:rFonts w:hint="eastAsia" w:ascii="Times New Roman" w:hAnsi="Times New Roman" w:eastAsia="黑体"/>
          <w:b w:val="0"/>
          <w:caps w:val="0"/>
          <w:sz w:val="32"/>
        </w:rPr>
        <w:fldChar w:fldCharType="begin"/>
      </w:r>
      <w:r>
        <w:rPr>
          <w:rFonts w:hint="eastAsia" w:ascii="Times New Roman" w:hAnsi="Times New Roman" w:eastAsia="黑体"/>
          <w:b w:val="0"/>
          <w:caps w:val="0"/>
          <w:sz w:val="32"/>
        </w:rPr>
        <w:instrText xml:space="preserve"> HYPERLINK \l _Toc2550 </w:instrText>
      </w:r>
      <w:r>
        <w:rPr>
          <w:rFonts w:hint="eastAsia"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第二章  供应商须知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_Toc2550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6</w:t>
      </w:r>
      <w:r>
        <w:rPr>
          <w:rFonts w:ascii="Times New Roman" w:hAnsi="Times New Roman" w:eastAsia="黑体"/>
          <w:b w:val="0"/>
          <w:caps w:val="0"/>
          <w:sz w:val="32"/>
        </w:rPr>
        <w:fldChar w:fldCharType="end"/>
      </w:r>
      <w:r>
        <w:rPr>
          <w:rFonts w:hint="eastAsia" w:ascii="Times New Roman" w:hAnsi="Times New Roman" w:eastAsia="黑体"/>
          <w:b w:val="0"/>
          <w:caps w:val="0"/>
          <w:sz w:val="32"/>
        </w:rPr>
        <w:fldChar w:fldCharType="end"/>
      </w:r>
      <w:r/>
    </w:p>
    <w:p>
      <w:pPr>
        <w:pStyle w:val="858"/>
        <w:tabs>
          <w:tab w:val="right" w:pos="9072" w:leader="middleDot"/>
        </w:tabs>
        <w:rPr>
          <w:rFonts w:ascii="Times New Roman" w:hAnsi="Times New Roman" w:eastAsia="黑体"/>
          <w:b w:val="0"/>
          <w:caps w:val="0"/>
          <w:sz w:val="32"/>
        </w:rPr>
      </w:pPr>
      <w:r>
        <w:rPr>
          <w:rFonts w:hint="eastAsia" w:ascii="Times New Roman" w:hAnsi="Times New Roman" w:eastAsia="黑体"/>
          <w:b w:val="0"/>
          <w:caps w:val="0"/>
          <w:sz w:val="32"/>
        </w:rPr>
        <w:fldChar w:fldCharType="begin"/>
      </w:r>
      <w:r>
        <w:rPr>
          <w:rFonts w:hint="eastAsia" w:ascii="Times New Roman" w:hAnsi="Times New Roman" w:eastAsia="黑体"/>
          <w:b w:val="0"/>
          <w:caps w:val="0"/>
          <w:sz w:val="32"/>
        </w:rPr>
        <w:instrText xml:space="preserve"> HYPERLINK \l _Toc8219 </w:instrText>
      </w:r>
      <w:r>
        <w:rPr>
          <w:rFonts w:hint="eastAsia"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第三章  评审方法与评审标准</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_Toc8219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21</w:t>
      </w:r>
      <w:r>
        <w:rPr>
          <w:rFonts w:ascii="Times New Roman" w:hAnsi="Times New Roman" w:eastAsia="黑体"/>
          <w:b w:val="0"/>
          <w:caps w:val="0"/>
          <w:sz w:val="32"/>
        </w:rPr>
        <w:fldChar w:fldCharType="end"/>
      </w:r>
      <w:r>
        <w:rPr>
          <w:rFonts w:hint="eastAsia" w:ascii="Times New Roman" w:hAnsi="Times New Roman" w:eastAsia="黑体"/>
          <w:b w:val="0"/>
          <w:caps w:val="0"/>
          <w:sz w:val="32"/>
        </w:rPr>
        <w:fldChar w:fldCharType="end"/>
      </w:r>
      <w:r/>
    </w:p>
    <w:p>
      <w:pPr>
        <w:pStyle w:val="858"/>
        <w:tabs>
          <w:tab w:val="right" w:pos="9072" w:leader="middleDot"/>
        </w:tabs>
        <w:rPr>
          <w:rFonts w:ascii="Times New Roman" w:hAnsi="Times New Roman" w:eastAsia="黑体"/>
          <w:b w:val="0"/>
          <w:caps w:val="0"/>
          <w:sz w:val="32"/>
        </w:rPr>
      </w:pPr>
      <w:r>
        <w:rPr>
          <w:rFonts w:hint="eastAsia" w:ascii="Times New Roman" w:hAnsi="Times New Roman" w:eastAsia="黑体"/>
          <w:b w:val="0"/>
          <w:caps w:val="0"/>
          <w:sz w:val="32"/>
        </w:rPr>
        <w:fldChar w:fldCharType="begin"/>
      </w:r>
      <w:r>
        <w:rPr>
          <w:rFonts w:hint="eastAsia" w:ascii="Times New Roman" w:hAnsi="Times New Roman" w:eastAsia="黑体"/>
          <w:b w:val="0"/>
          <w:caps w:val="0"/>
          <w:sz w:val="32"/>
        </w:rPr>
        <w:instrText xml:space="preserve"> HYPERLINK \l _Toc7757 </w:instrText>
      </w:r>
      <w:r>
        <w:rPr>
          <w:rFonts w:hint="eastAsia" w:ascii="Times New Roman" w:hAnsi="Times New Roman" w:eastAsia="黑体"/>
          <w:b w:val="0"/>
          <w:caps w:val="0"/>
          <w:sz w:val="32"/>
        </w:rPr>
        <w:fldChar w:fldCharType="separate"/>
      </w:r>
      <w:r>
        <w:rPr>
          <w:rFonts w:ascii="Times New Roman" w:hAnsi="Times New Roman" w:eastAsia="黑体"/>
          <w:b w:val="0"/>
          <w:caps w:val="0"/>
          <w:sz w:val="32"/>
          <w:szCs w:val="44"/>
        </w:rPr>
        <w:t xml:space="preserve">第四</w:t>
      </w:r>
      <w:r>
        <w:rPr>
          <w:rFonts w:hint="eastAsia" w:ascii="Times New Roman" w:hAnsi="Times New Roman" w:eastAsia="黑体"/>
          <w:b w:val="0"/>
          <w:caps w:val="0"/>
          <w:sz w:val="32"/>
          <w:szCs w:val="44"/>
        </w:rPr>
        <w:t xml:space="preserve">章  </w:t>
      </w:r>
      <w:r>
        <w:rPr>
          <w:rFonts w:ascii="Times New Roman" w:hAnsi="Times New Roman" w:eastAsia="黑体"/>
          <w:b w:val="0"/>
          <w:caps w:val="0"/>
          <w:sz w:val="32"/>
          <w:szCs w:val="44"/>
        </w:rPr>
        <w:t xml:space="preserve">采购需求</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_Toc7757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24</w:t>
      </w:r>
      <w:r>
        <w:rPr>
          <w:rFonts w:ascii="Times New Roman" w:hAnsi="Times New Roman" w:eastAsia="黑体"/>
          <w:b w:val="0"/>
          <w:caps w:val="0"/>
          <w:sz w:val="32"/>
        </w:rPr>
        <w:fldChar w:fldCharType="end"/>
      </w:r>
      <w:r>
        <w:rPr>
          <w:rFonts w:hint="eastAsia" w:ascii="Times New Roman" w:hAnsi="Times New Roman" w:eastAsia="黑体"/>
          <w:b w:val="0"/>
          <w:caps w:val="0"/>
          <w:sz w:val="32"/>
        </w:rPr>
        <w:fldChar w:fldCharType="end"/>
      </w:r>
      <w:r/>
    </w:p>
    <w:p>
      <w:pPr>
        <w:pStyle w:val="858"/>
        <w:tabs>
          <w:tab w:val="right" w:pos="9072" w:leader="middleDot"/>
        </w:tabs>
        <w:rPr>
          <w:rFonts w:ascii="Times New Roman" w:hAnsi="Times New Roman" w:eastAsia="黑体"/>
          <w:b w:val="0"/>
          <w:caps w:val="0"/>
          <w:sz w:val="32"/>
        </w:rPr>
      </w:pPr>
      <w:r>
        <w:rPr>
          <w:rFonts w:hint="eastAsia" w:ascii="Times New Roman" w:hAnsi="Times New Roman" w:eastAsia="黑体"/>
          <w:b w:val="0"/>
          <w:caps w:val="0"/>
          <w:sz w:val="32"/>
        </w:rPr>
        <w:fldChar w:fldCharType="begin"/>
      </w:r>
      <w:r>
        <w:rPr>
          <w:rFonts w:hint="eastAsia" w:ascii="Times New Roman" w:hAnsi="Times New Roman" w:eastAsia="黑体"/>
          <w:b w:val="0"/>
          <w:caps w:val="0"/>
          <w:sz w:val="32"/>
        </w:rPr>
        <w:instrText xml:space="preserve"> HYPERLINK \l _Toc9671 </w:instrText>
      </w:r>
      <w:r>
        <w:rPr>
          <w:rFonts w:hint="eastAsia"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第五章  合同文本</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_Toc9671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39</w:t>
      </w:r>
      <w:r>
        <w:rPr>
          <w:rFonts w:ascii="Times New Roman" w:hAnsi="Times New Roman" w:eastAsia="黑体"/>
          <w:b w:val="0"/>
          <w:caps w:val="0"/>
          <w:sz w:val="32"/>
        </w:rPr>
        <w:fldChar w:fldCharType="end"/>
      </w:r>
      <w:r>
        <w:rPr>
          <w:rFonts w:hint="eastAsia" w:ascii="Times New Roman" w:hAnsi="Times New Roman" w:eastAsia="黑体"/>
          <w:b w:val="0"/>
          <w:caps w:val="0"/>
          <w:sz w:val="32"/>
        </w:rPr>
        <w:fldChar w:fldCharType="end"/>
      </w:r>
      <w:r/>
    </w:p>
    <w:p>
      <w:pPr>
        <w:pStyle w:val="858"/>
        <w:tabs>
          <w:tab w:val="right" w:pos="9072" w:leader="middleDot"/>
        </w:tabs>
        <w:rPr>
          <w:rFonts w:ascii="Times New Roman" w:hAnsi="Times New Roman" w:eastAsia="黑体"/>
          <w:b w:val="0"/>
          <w:caps w:val="0"/>
          <w:sz w:val="32"/>
        </w:rPr>
      </w:pPr>
      <w:r>
        <w:rPr>
          <w:rFonts w:hint="eastAsia" w:ascii="Times New Roman" w:hAnsi="Times New Roman" w:eastAsia="黑体"/>
          <w:b w:val="0"/>
          <w:caps w:val="0"/>
          <w:sz w:val="32"/>
        </w:rPr>
        <w:fldChar w:fldCharType="begin"/>
      </w:r>
      <w:r>
        <w:rPr>
          <w:rFonts w:hint="eastAsia" w:ascii="Times New Roman" w:hAnsi="Times New Roman" w:eastAsia="黑体"/>
          <w:b w:val="0"/>
          <w:caps w:val="0"/>
          <w:sz w:val="32"/>
        </w:rPr>
        <w:instrText xml:space="preserve"> HYPERLINK \l _Toc32091 </w:instrText>
      </w:r>
      <w:r>
        <w:rPr>
          <w:rFonts w:hint="eastAsia" w:ascii="Times New Roman" w:hAnsi="Times New Roman" w:eastAsia="黑体"/>
          <w:b w:val="0"/>
          <w:caps w:val="0"/>
          <w:sz w:val="32"/>
        </w:rPr>
        <w:fldChar w:fldCharType="separate"/>
      </w:r>
      <w:r>
        <w:rPr>
          <w:rFonts w:hint="eastAsia" w:ascii="Times New Roman" w:hAnsi="Times New Roman" w:eastAsia="黑体" w:cs="Arial"/>
          <w:b w:val="0"/>
          <w:caps w:val="0"/>
          <w:sz w:val="32"/>
        </w:rPr>
        <w:t xml:space="preserve">第六章  响应文件格式</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_Toc32091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55</w:t>
      </w:r>
      <w:r>
        <w:rPr>
          <w:rFonts w:ascii="Times New Roman" w:hAnsi="Times New Roman" w:eastAsia="黑体"/>
          <w:b w:val="0"/>
          <w:caps w:val="0"/>
          <w:sz w:val="32"/>
        </w:rPr>
        <w:fldChar w:fldCharType="end"/>
      </w:r>
      <w:r>
        <w:rPr>
          <w:rFonts w:hint="eastAsia" w:ascii="Times New Roman" w:hAnsi="Times New Roman" w:eastAsia="黑体"/>
          <w:b w:val="0"/>
          <w:caps w:val="0"/>
          <w:sz w:val="32"/>
        </w:rPr>
        <w:fldChar w:fldCharType="end"/>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ascii="Times New Roman" w:hAnsi="Times New Roman" w:eastAsia="黑体"/>
          <w:sz w:val="32"/>
        </w:rPr>
      </w:r>
      <w:r/>
    </w:p>
    <w:p>
      <w:pPr>
        <w:pStyle w:val="825"/>
        <w:jc w:val="center"/>
        <w:rPr>
          <w:rFonts w:hint="eastAsia" w:ascii="黑体" w:hAnsi="黑体" w:eastAsia="黑体" w:cs="黑体"/>
          <w:sz w:val="44"/>
          <w:szCs w:val="44"/>
        </w:rPr>
      </w:pPr>
      <w:r/>
      <w:bookmarkStart w:id="0" w:name="_Toc27259"/>
      <w:r/>
      <w:bookmarkStart w:id="1" w:name="_Toc13414"/>
      <w:r/>
      <w:bookmarkStart w:id="2" w:name="_Toc2675"/>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u w:val="single"/>
        </w:rPr>
        <w:t xml:space="preserve">宿迁市数据局</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sz w:val="24"/>
          <w:szCs w:val="24"/>
          <w:u w:val="single"/>
        </w:rPr>
        <w:t xml:space="preserve">市政务人工智能底座建设项目</w:t>
      </w:r>
      <w:r>
        <w:rPr>
          <w:rFonts w:hint="eastAsia" w:ascii="宋体" w:hAnsi="宋体"/>
          <w:sz w:val="24"/>
          <w:szCs w:val="24"/>
        </w:rPr>
        <w:t xml:space="preserve">(</w:t>
      </w:r>
      <w:r>
        <w:rPr>
          <w:rFonts w:hint="eastAsia" w:ascii="宋体" w:hAnsi="宋体"/>
          <w:sz w:val="24"/>
          <w:szCs w:val="24"/>
          <w:highlight w:val="white"/>
          <w:u w:val="single"/>
        </w:rPr>
        <w:t xml:space="preserve">JSZC-321300-JZCG-C2026-0019</w:t>
      </w:r>
      <w:r>
        <w:rPr>
          <w:rFonts w:hint="eastAsia" w:ascii="宋体" w:hAnsi="宋体"/>
          <w:sz w:val="24"/>
          <w:szCs w:val="24"/>
          <w:highlight w:val="white"/>
          <w:u w:val="single"/>
        </w:rPr>
        <w:tab/>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市政务人工智能底座建设项目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highlight w:val="white"/>
          <w:u w:val="single"/>
        </w:rPr>
        <w:t xml:space="preserve">05</w:t>
      </w:r>
      <w:r>
        <w:rPr>
          <w:rFonts w:hint="eastAsia" w:ascii="Times New Roman" w:hAnsi="Times New Roman" w:cs="仿宋"/>
          <w:bCs/>
          <w:sz w:val="24"/>
          <w:szCs w:val="24"/>
          <w:highlight w:val="white"/>
          <w:u w:val="single"/>
        </w:rPr>
        <w:t xml:space="preserve">月</w:t>
      </w:r>
      <w:r>
        <w:rPr>
          <w:rFonts w:hint="eastAsia" w:ascii="Times New Roman" w:hAnsi="Times New Roman" w:cs="仿宋"/>
          <w:bCs/>
          <w:sz w:val="24"/>
          <w:szCs w:val="24"/>
          <w:highlight w:val="white"/>
          <w:u w:val="single"/>
          <w:lang w:val="en-US" w:eastAsia="zh-CN"/>
        </w:rPr>
        <w:t xml:space="preserve">19</w:t>
      </w:r>
      <w:r>
        <w:rPr>
          <w:rFonts w:hint="eastAsia" w:ascii="Times New Roman" w:hAnsi="Times New Roman" w:cs="仿宋"/>
          <w:bCs/>
          <w:sz w:val="24"/>
          <w:szCs w:val="24"/>
          <w:u w:val="single"/>
        </w:rPr>
        <w:t xml:space="preserve">日09点30分（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826"/>
        <w:ind w:firstLine="321"/>
        <w:spacing w:before="0" w:after="0" w:line="520" w:lineRule="exact"/>
        <w:rPr>
          <w:rFonts w:eastAsia="宋体"/>
          <w:b/>
          <w:bCs/>
          <w:sz w:val="32"/>
        </w:rPr>
      </w:pPr>
      <w:r/>
      <w:bookmarkStart w:id="4" w:name="_Toc35393790"/>
      <w:r/>
      <w:bookmarkStart w:id="5" w:name="_Toc35393621"/>
      <w:r/>
      <w:bookmarkStart w:id="6" w:name="_Toc38985263"/>
      <w:r/>
      <w:bookmarkStart w:id="7" w:name="_Toc28359002"/>
      <w:r/>
      <w:bookmarkStart w:id="8" w:name="_Toc28359079"/>
      <w:r/>
      <w:bookmarkStart w:id="9" w:name="_Hlk24379207"/>
      <w:r>
        <w:rPr>
          <w:rFonts w:hint="eastAsia" w:eastAsia="宋体"/>
          <w:b/>
          <w:bCs/>
          <w:sz w:val="32"/>
        </w:rPr>
        <w:t xml:space="preserve">一、项目基本情况</w:t>
      </w:r>
      <w:bookmarkEnd w:id="4"/>
      <w:r/>
      <w:bookmarkEnd w:id="5"/>
      <w:r/>
      <w:bookmarkEnd w:id="6"/>
      <w:r/>
      <w:bookmarkEnd w:id="7"/>
      <w:r/>
      <w:bookmarkEnd w:id="8"/>
      <w:r/>
      <w:bookmarkEnd w:id="9"/>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1.项目编号：</w:t>
      </w:r>
      <w:r>
        <w:rPr>
          <w:rFonts w:hint="eastAsia" w:ascii="Times New Roman" w:hAnsi="Times New Roman" w:cs="仿宋"/>
          <w:sz w:val="24"/>
          <w:szCs w:val="24"/>
          <w:highlight w:val="white"/>
        </w:rPr>
        <w:t xml:space="preserve">JSZC-321300-JZCG-C2026-0019</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2.项目名称：市政务人工智能底座建设项目</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3.预算金额：368.05万</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0" w:name="EB6c1f3d39c6914ae1bada8ccaa777b37a"/>
      <w:r>
        <w:rPr>
          <w:rFonts w:hint="eastAsia" w:ascii="Times New Roman" w:hAnsi="Times New Roman" w:cs="仿宋"/>
          <w:sz w:val="24"/>
          <w:szCs w:val="24"/>
        </w:rPr>
        <w:t xml:space="preserve">368.05</w:t>
      </w:r>
      <w:r>
        <w:rPr>
          <w:rFonts w:hint="eastAsia" w:ascii="仿宋_GB2312"/>
          <w:sz w:val="24"/>
        </w:rPr>
        <w:t xml:space="preserve">万</w:t>
      </w:r>
      <w:bookmarkEnd w:id="10"/>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采购需求（简介）：构建技术先进、自主可控、安全可靠、高效易用的宿迁市政务人工智能大模型底座，确立其作为全市政务领域“智能中枢”的核心地位，充分发挥承上启下的枢纽作用，实现平台、数据、模型、组件等核心资源的集约化管理与高效配置，为全市政务智能化升级提供全流程、全方位的技术支撑与能力保障。具体内容详见采购需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6.合同履行期限：三年  </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p>
    <w:p>
      <w:pPr>
        <w:pStyle w:val="826"/>
        <w:ind w:firstLine="321"/>
        <w:spacing w:before="0" w:after="0" w:line="520" w:lineRule="exact"/>
        <w:rPr>
          <w:rFonts w:eastAsia="宋体"/>
          <w:b/>
          <w:bCs/>
          <w:sz w:val="32"/>
        </w:rPr>
      </w:pPr>
      <w:r/>
      <w:bookmarkStart w:id="11" w:name="_Toc28359080"/>
      <w:r/>
      <w:bookmarkStart w:id="12" w:name="_Toc35393791"/>
      <w:r/>
      <w:bookmarkStart w:id="13" w:name="_Toc28359003"/>
      <w:r/>
      <w:bookmarkStart w:id="14" w:name="_Toc38985264"/>
      <w:r/>
      <w:bookmarkStart w:id="15" w:name="_Toc35393622"/>
      <w:r>
        <w:rPr>
          <w:rFonts w:hint="eastAsia" w:eastAsia="宋体"/>
          <w:b/>
          <w:bCs/>
          <w:sz w:val="32"/>
        </w:rPr>
        <w:t xml:space="preserve">二、申请人的资格要求</w:t>
      </w:r>
      <w:bookmarkEnd w:id="11"/>
      <w:r/>
      <w:bookmarkEnd w:id="12"/>
      <w:r/>
      <w:bookmarkEnd w:id="13"/>
      <w:r/>
      <w:bookmarkEnd w:id="14"/>
      <w:r/>
      <w:bookmarkEnd w:id="15"/>
      <w:r/>
      <w:r/>
    </w:p>
    <w:p>
      <w:pPr>
        <w:ind w:firstLine="482"/>
        <w:spacing w:line="480" w:lineRule="exact"/>
        <w:rPr>
          <w:rFonts w:ascii="Times New Roman" w:hAnsi="Times New Roman" w:cs="仿宋"/>
          <w:sz w:val="24"/>
          <w:szCs w:val="24"/>
        </w:rPr>
      </w:pPr>
      <w:r/>
      <w:bookmarkStart w:id="16" w:name="_Toc28359081"/>
      <w:r/>
      <w:bookmarkStart w:id="17" w:name="_Toc28359004"/>
      <w:r/>
      <w:bookmarkStart w:id="18" w:name="_Toc38985265"/>
      <w:r/>
      <w:bookmarkStart w:id="19" w:name="_Toc35393792"/>
      <w:r/>
      <w:bookmarkStart w:id="20" w:name="_Toc35393623"/>
      <w:r>
        <w:rPr>
          <w:rFonts w:hint="eastAsia" w:ascii="Times New Roman" w:hAnsi="Times New Roman" w:cs="仿宋"/>
          <w:sz w:val="24"/>
          <w:szCs w:val="24"/>
        </w:rPr>
        <w:t xml:space="preserve">（一）通用资格要求</w:t>
      </w:r>
      <w:r/>
    </w:p>
    <w:p>
      <w:pPr>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ind w:firstLine="482"/>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513"/>
        <w:ind w:firstLine="480"/>
        <w:spacing w:after="0" w:line="480" w:lineRule="exact"/>
        <w:tabs>
          <w:tab w:val="left" w:pos="312" w:leader="none"/>
        </w:tabs>
        <w:rPr>
          <w:rFonts w:hint="eastAsia" w:eastAsia="宋体" w:cs="仿宋"/>
        </w:rPr>
      </w:pPr>
      <w:r>
        <w:rPr>
          <w:rFonts w:hint="eastAsia" w:eastAsia="宋体" w:cs="仿宋"/>
        </w:rPr>
        <w:t xml:space="preserve">3.落实政府采购政策需满足的资格要求：无。</w:t>
      </w:r>
      <w:r/>
    </w:p>
    <w:p>
      <w:pPr>
        <w:ind w:firstLine="482"/>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（二）本项目的特定资格要求：无。</w:t>
      </w:r>
      <w:r/>
    </w:p>
    <w:p>
      <w:pPr>
        <w:pStyle w:val="826"/>
        <w:ind w:firstLine="321"/>
        <w:spacing w:before="0" w:after="0" w:line="520" w:lineRule="exact"/>
        <w:rPr>
          <w:rFonts w:eastAsia="宋体"/>
          <w:b/>
          <w:bCs/>
          <w:sz w:val="32"/>
        </w:rPr>
      </w:pPr>
      <w:r>
        <w:rPr>
          <w:rFonts w:hint="eastAsia" w:eastAsia="宋体"/>
          <w:b/>
          <w:bCs/>
          <w:sz w:val="32"/>
        </w:rPr>
        <w:t xml:space="preserve">三、获取磋商文件</w:t>
      </w:r>
      <w:bookmarkEnd w:id="16"/>
      <w:r/>
      <w:bookmarkEnd w:id="17"/>
      <w:r/>
      <w:bookmarkEnd w:id="18"/>
      <w:r/>
      <w:bookmarkEnd w:id="19"/>
      <w:r/>
      <w:bookmarkEnd w:id="20"/>
      <w:r/>
      <w:r/>
    </w:p>
    <w:p>
      <w:pPr>
        <w:ind w:firstLine="482"/>
        <w:spacing w:line="480" w:lineRule="exact"/>
        <w:rPr>
          <w:rFonts w:ascii="Times New Roman" w:hAnsi="Times New Roman" w:cs="仿宋"/>
          <w:sz w:val="24"/>
          <w:szCs w:val="24"/>
        </w:rPr>
      </w:pPr>
      <w:r/>
      <w:bookmarkStart w:id="21" w:name="_Toc35393624"/>
      <w:r/>
      <w:bookmarkStart w:id="22" w:name="_Toc28359005"/>
      <w:r/>
      <w:bookmarkStart w:id="23" w:name="_Toc35393793"/>
      <w:r/>
      <w:bookmarkStart w:id="24" w:name="_Toc28359082"/>
      <w:r/>
      <w:bookmarkStart w:id="25" w:name="_Toc38985266"/>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ascii="Times New Roman" w:hAnsi="Times New Roman" w:cs="仿宋"/>
          <w:sz w:val="24"/>
          <w:szCs w:val="24"/>
        </w:rPr>
      </w:pPr>
      <w:r/>
      <w:bookmarkStart w:id="26" w:name="EB0c44ff4da61f4af989d119fe214be450"/>
      <w:r>
        <w:rPr>
          <w:rFonts w:hint="eastAsia" w:ascii="Times New Roman" w:hAnsi="Times New Roman" w:cs="仿宋"/>
          <w:sz w:val="24"/>
          <w:szCs w:val="24"/>
        </w:rPr>
        <w:t xml:space="preserve">3.本项目共分一个采购包。供应商参与多个采购包磋商的，应按采购包分别上传对应响应文件。否则，后果自负。</w:t>
      </w:r>
      <w:bookmarkEnd w:id="21"/>
      <w:r/>
      <w:bookmarkEnd w:id="22"/>
      <w:r/>
      <w:bookmarkEnd w:id="23"/>
      <w:r/>
      <w:bookmarkEnd w:id="24"/>
      <w:r/>
      <w:bookmarkEnd w:id="25"/>
      <w:r/>
      <w:bookmarkEnd w:id="26"/>
      <w:r/>
      <w:r/>
    </w:p>
    <w:p>
      <w:pPr>
        <w:pStyle w:val="826"/>
        <w:ind w:firstLine="321"/>
        <w:spacing w:before="0" w:after="0" w:line="520" w:lineRule="exact"/>
        <w:rPr>
          <w:rFonts w:eastAsia="宋体"/>
          <w:b/>
          <w:bCs/>
          <w:sz w:val="32"/>
        </w:rPr>
      </w:pPr>
      <w:r/>
      <w:bookmarkStart w:id="27" w:name="_Toc28359007"/>
      <w:r/>
      <w:bookmarkStart w:id="28" w:name="_Toc35393794"/>
      <w:r/>
      <w:bookmarkStart w:id="29" w:name="_Toc28359084"/>
      <w:r/>
      <w:bookmarkStart w:id="30" w:name="_Toc35393625"/>
      <w:r/>
      <w:bookmarkStart w:id="31" w:name="_Toc38985267"/>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提交响应文件截止时间、磋商时间：2026年</w:t>
      </w:r>
      <w:r>
        <w:rPr>
          <w:rFonts w:hint="eastAsia" w:ascii="Times New Roman" w:hAnsi="Times New Roman" w:cs="仿宋"/>
          <w:sz w:val="24"/>
          <w:szCs w:val="24"/>
          <w:highlight w:val="white"/>
          <w:u w:val="single"/>
          <w:lang w:val="en-US" w:eastAsia="zh-CN"/>
        </w:rPr>
        <w:t xml:space="preserve">05</w:t>
      </w:r>
      <w:r>
        <w:rPr>
          <w:rFonts w:hint="eastAsia" w:ascii="Times New Roman" w:hAnsi="Times New Roman" w:cs="仿宋"/>
          <w:sz w:val="24"/>
          <w:szCs w:val="24"/>
          <w:highlight w:val="white"/>
        </w:rPr>
        <w:t xml:space="preserve">月</w:t>
      </w:r>
      <w:r>
        <w:rPr>
          <w:rFonts w:hint="eastAsia" w:ascii="Times New Roman" w:hAnsi="Times New Roman" w:cs="仿宋"/>
          <w:sz w:val="24"/>
          <w:szCs w:val="24"/>
          <w:highlight w:val="white"/>
          <w:u w:val="single"/>
          <w:lang w:val="en-US" w:eastAsia="zh-CN"/>
        </w:rPr>
        <w:t xml:space="preserve">19</w:t>
      </w:r>
      <w:r>
        <w:rPr>
          <w:rFonts w:hint="eastAsia" w:ascii="Times New Roman" w:hAnsi="Times New Roman" w:cs="仿宋"/>
          <w:sz w:val="24"/>
          <w:szCs w:val="24"/>
        </w:rPr>
        <w:t xml:space="preserve">日09点30分（北京时间）。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p>
    <w:p>
      <w:pPr>
        <w:pStyle w:val="826"/>
        <w:ind w:firstLine="321"/>
        <w:spacing w:before="0" w:after="0" w:line="520" w:lineRule="exact"/>
        <w:rPr>
          <w:rFonts w:eastAsia="宋体"/>
          <w:b/>
          <w:bCs/>
          <w:sz w:val="32"/>
        </w:rPr>
      </w:pPr>
      <w:r>
        <w:rPr>
          <w:rFonts w:hint="eastAsia" w:eastAsia="宋体"/>
          <w:b/>
          <w:bCs/>
          <w:sz w:val="32"/>
        </w:rPr>
        <w:t xml:space="preserve">五、公告期限</w:t>
      </w:r>
      <w:bookmarkEnd w:id="27"/>
      <w:r/>
      <w:bookmarkEnd w:id="28"/>
      <w:r/>
      <w:bookmarkEnd w:id="29"/>
      <w:r/>
      <w:bookmarkEnd w:id="30"/>
      <w:r/>
      <w:bookmarkEnd w:id="31"/>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p>
    <w:p>
      <w:pPr>
        <w:pStyle w:val="826"/>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32" w:name="EB64e1f522fd8c43fcb4d3ba471386b3e7"/>
      <w:r/>
      <w:bookmarkStart w:id="33" w:name="_Toc35393627"/>
      <w:r/>
      <w:bookmarkStart w:id="34" w:name="_Toc28359085"/>
      <w:r/>
      <w:bookmarkStart w:id="35" w:name="_Toc28359008"/>
      <w:r/>
      <w:bookmarkStart w:id="36" w:name="_Toc38985269"/>
      <w:r/>
      <w:bookmarkStart w:id="37" w:name="_Toc35393796"/>
      <w:r>
        <w:rPr>
          <w:rFonts w:hint="eastAsia" w:ascii="Times New Roman" w:hAnsi="Times New Roman" w:cs="仿宋"/>
          <w:sz w:val="24"/>
          <w:szCs w:val="24"/>
        </w:rPr>
        <w:t xml:space="preserve">1. 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w:t>
      </w:r>
      <w:r>
        <w:rPr>
          <w:rFonts w:hint="eastAsia" w:ascii="Times New Roman" w:hAnsi="Times New Roman" w:cs="仿宋"/>
          <w:sz w:val="24"/>
          <w:szCs w:val="24"/>
        </w:rPr>
        <w:t xml:space="preserve">18351098172</w:t>
      </w:r>
      <w:r>
        <w:rPr>
          <w:rFonts w:hint="eastAsia" w:ascii="Times New Roman" w:hAnsi="Times New Roman" w:cs="仿宋"/>
          <w:sz w:val="24"/>
          <w:szCs w:val="24"/>
        </w:rPr>
      </w:r>
      <w:r/>
      <w:r>
        <w:rPr>
          <w:rFonts w:hint="eastAsia" w:ascii="Times New Roman" w:hAnsi="Times New Roman" w:cs="仿宋"/>
          <w:sz w:val="24"/>
          <w:szCs w:val="24"/>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32"/>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4.质疑渠道：供应商登录“苏采云”系统“项目质疑申请”模块向采购人提出，质疑处理联系方式详见“采购人信息”；财政部门投诉受理电话：0527-84363063。</w:t>
      </w:r>
      <w:r/>
    </w:p>
    <w:p>
      <w:pPr>
        <w:pStyle w:val="826"/>
        <w:ind w:firstLine="321"/>
        <w:spacing w:before="0" w:after="0" w:line="520" w:lineRule="exact"/>
        <w:rPr>
          <w:rFonts w:eastAsia="宋体"/>
          <w:b/>
          <w:bCs/>
          <w:sz w:val="32"/>
        </w:rPr>
      </w:pPr>
      <w:r>
        <w:rPr>
          <w:rFonts w:hint="eastAsia" w:eastAsia="宋体"/>
          <w:b/>
          <w:bCs/>
          <w:sz w:val="32"/>
        </w:rPr>
        <w:t xml:space="preserve">七、本次磋商联系方式</w:t>
      </w:r>
      <w:bookmarkEnd w:id="33"/>
      <w:r/>
      <w:bookmarkEnd w:id="34"/>
      <w:r/>
      <w:bookmarkEnd w:id="35"/>
      <w:r/>
      <w:bookmarkEnd w:id="36"/>
      <w:r/>
      <w:bookmarkEnd w:id="37"/>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宿迁市数据局</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宿迁市洪泽湖路889号“便民方舟”2号楼</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 系 人：</w:t>
      </w:r>
      <w:r>
        <w:rPr>
          <w:rFonts w:hint="eastAsia" w:ascii="Times New Roman" w:hAnsi="Times New Roman" w:cs="仿宋"/>
          <w:sz w:val="24"/>
          <w:szCs w:val="24"/>
          <w:u w:val="single"/>
        </w:rPr>
        <w:t xml:space="preserve">  李龙    </w:t>
      </w:r>
      <w:r>
        <w:rPr>
          <w:rFonts w:hint="eastAsia" w:ascii="Times New Roman" w:hAnsi="Times New Roman" w:cs="仿宋"/>
          <w:sz w:val="24"/>
          <w:szCs w:val="24"/>
        </w:rPr>
        <w:t xml:space="preserve">        </w:t>
      </w:r>
      <w:r/>
    </w:p>
    <w:p>
      <w:pPr>
        <w:ind w:firstLine="482"/>
        <w:spacing w:line="480" w:lineRule="exact"/>
        <w:rPr>
          <w:rFonts w:ascii="Times New Roman" w:hAnsi="Times New Roman"/>
          <w:sz w:val="24"/>
          <w:szCs w:val="24"/>
          <w:u w:val="single"/>
        </w:rPr>
      </w:pPr>
      <w:r>
        <w:rPr>
          <w:rFonts w:hint="eastAsia" w:ascii="Times New Roman" w:hAnsi="Times New Roman" w:cs="仿宋"/>
          <w:sz w:val="24"/>
          <w:szCs w:val="24"/>
        </w:rPr>
        <w:t xml:space="preserve">联系方式</w:t>
      </w:r>
      <w:bookmarkStart w:id="38" w:name="_Toc28359086"/>
      <w:r/>
      <w:bookmarkStart w:id="39" w:name="_Toc28359009"/>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0527-84396038</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2.采购代理机构信息</w:t>
      </w:r>
      <w:bookmarkEnd w:id="38"/>
      <w:r/>
      <w:bookmarkEnd w:id="39"/>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宿迁市公共资源交易中心</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宿迁市洪泽湖路889号“便民方舟”2号楼</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李想  </w:t>
      </w:r>
      <w:r/>
    </w:p>
    <w:p>
      <w:pPr>
        <w:ind w:firstLine="482"/>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u w:val="single"/>
        </w:rPr>
        <w:t xml:space="preserve">0527-84396035</w:t>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825"/>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0" w:name="_Toc706"/>
      <w:r/>
      <w:bookmarkStart w:id="41" w:name="_Toc11816"/>
      <w:r/>
      <w:bookmarkStart w:id="42" w:name="_Toc2550"/>
      <w:r>
        <w:rPr>
          <w:rFonts w:hint="eastAsia" w:ascii="Times New Roman" w:hAnsi="Times New Roman" w:eastAsia="黑体"/>
          <w:sz w:val="44"/>
        </w:rPr>
        <w:t xml:space="preserve">第二章  供应商须知</w:t>
      </w:r>
      <w:bookmarkEnd w:id="3"/>
      <w:r/>
      <w:bookmarkEnd w:id="40"/>
      <w:r/>
      <w:bookmarkEnd w:id="41"/>
      <w:r/>
      <w:bookmarkEnd w:id="42"/>
      <w:r/>
      <w:bookmarkStart w:id="43" w:name="EB154f34bfcea5417199f8cf429c255bfe"/>
      <w:r/>
      <w:bookmarkEnd w:id="43"/>
      <w:r/>
      <w:bookmarkStart w:id="44" w:name="EBa8c69c4726824205bbf6fbe49f912e2d"/>
      <w:r/>
      <w:bookmarkEnd w:id="44"/>
      <w:r/>
      <w:r/>
    </w:p>
    <w:p>
      <w:pPr>
        <w:pStyle w:val="826"/>
        <w:spacing w:before="0" w:line="520" w:lineRule="exact"/>
        <w:rPr>
          <w:rFonts w:eastAsia="宋体"/>
          <w:b/>
          <w:bCs/>
          <w:sz w:val="32"/>
        </w:rPr>
      </w:pPr>
      <w:r/>
      <w:bookmarkStart w:id="45" w:name="_Toc141869961"/>
      <w:r>
        <w:rPr>
          <w:rFonts w:hint="eastAsia" w:eastAsia="宋体"/>
          <w:b/>
          <w:bCs/>
          <w:sz w:val="32"/>
        </w:rPr>
        <w:t xml:space="preserve">供应商须知前附表：</w:t>
      </w:r>
      <w:bookmarkEnd w:id="45"/>
      <w:r/>
      <w:r/>
    </w:p>
    <w:tbl>
      <w:tblPr>
        <w:tblStyle w:val="779"/>
        <w:tblW w:w="90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46"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2 </w:t>
            </w:r>
            <w:r>
              <w:rPr>
                <w:rFonts w:hint="eastAsia" w:ascii="Times New Roman" w:hAnsi="Times New Roman" w:cs="仿宋"/>
                <w:sz w:val="24"/>
                <w:szCs w:val="24"/>
              </w:rPr>
              <w:t xml:space="preserve">种确定：</w:t>
            </w:r>
            <w:r/>
          </w:p>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46"/>
            <w:r>
              <w:rPr>
                <w:rFonts w:hint="eastAsia" w:ascii="Times New Roman" w:hAnsi="Times New Roman" w:cs="仿宋"/>
                <w:sz w:val="24"/>
                <w:szCs w:val="24"/>
              </w:rPr>
              <w:t xml:space="preserve">.货物</w:t>
            </w:r>
            <w:bookmarkStart w:id="47" w:name="EBd5c6c026f9674c39b21b31ecd0c1e7fa"/>
            <w:r>
              <w:rPr>
                <w:rFonts w:hint="eastAsia" w:ascii="Times New Roman" w:hAnsi="Times New Roman" w:cs="仿宋"/>
                <w:sz w:val="24"/>
                <w:szCs w:val="24"/>
              </w:rPr>
              <w:t xml:space="preserve">采购；2.</w:t>
            </w:r>
            <w:bookmarkEnd w:id="47"/>
            <w:r>
              <w:rPr>
                <w:rFonts w:hint="eastAsia" w:ascii="Times New Roman" w:hAnsi="Times New Roman" w:cs="仿宋"/>
                <w:sz w:val="24"/>
                <w:szCs w:val="24"/>
              </w:rPr>
              <w:t xml:space="preserve">服务</w:t>
            </w:r>
            <w:bookmarkStart w:id="48" w:name="EBf7d2a4f44ecb4166a93ea852e73be69f"/>
            <w:r>
              <w:rPr>
                <w:rFonts w:hint="eastAsia" w:ascii="Times New Roman" w:hAnsi="Times New Roman" w:cs="仿宋"/>
                <w:sz w:val="24"/>
                <w:szCs w:val="24"/>
              </w:rPr>
              <w:t xml:space="preserve">采购；3.</w:t>
            </w:r>
            <w:bookmarkEnd w:id="48"/>
            <w:r>
              <w:rPr>
                <w:rFonts w:hint="eastAsia" w:ascii="Times New Roman" w:hAnsi="Times New Roman" w:cs="仿宋"/>
                <w:sz w:val="24"/>
                <w:szCs w:val="24"/>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90日（从提交响应文件截止之日起算）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bookmarkStart w:id="49" w:name="OLE_LINK8"/>
            <w:r>
              <w:rPr>
                <w:rFonts w:hint="eastAsia" w:ascii="Times New Roman" w:hAnsi="Times New Roman" w:cs="仿宋"/>
                <w:sz w:val="24"/>
              </w:rPr>
              <w:t xml:space="preserve">应当符合《政</w:t>
            </w:r>
            <w:bookmarkStart w:id="50" w:name="OLE_LINK1"/>
            <w:r>
              <w:rPr>
                <w:rFonts w:hint="eastAsia" w:ascii="Times New Roman" w:hAnsi="Times New Roman" w:cs="仿宋"/>
                <w:sz w:val="24"/>
              </w:rPr>
              <w:t xml:space="preserve">府采购进口产品管理办法</w:t>
            </w:r>
            <w:bookmarkEnd w:id="50"/>
            <w:r>
              <w:rPr>
                <w:rFonts w:hint="eastAsia" w:ascii="Times New Roman" w:hAnsi="Times New Roman" w:cs="仿宋"/>
                <w:sz w:val="24"/>
              </w:rPr>
              <w:t xml:space="preserve">》（财库〔2007〕119号）《关于政府采购进口产品管理有关问题的通知》（财办库〔2008〕248号）等相关规定</w:t>
            </w:r>
            <w:r>
              <w:rPr>
                <w:rFonts w:hint="eastAsia" w:ascii="Times New Roman" w:hAnsi="Times New Roman" w:cs="仿宋"/>
                <w:sz w:val="24"/>
                <w:szCs w:val="24"/>
              </w:rPr>
              <w:t xml:space="preserve">；</w:t>
            </w:r>
            <w:bookmarkEnd w:id="49"/>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1095"/>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hint="eastAsia" w:ascii="Times New Roman" w:hAnsi="Times New Roman" w:cs="仿宋"/>
                <w:sz w:val="24"/>
                <w:szCs w:val="24"/>
              </w:rPr>
            </w:pPr>
            <w:r>
              <w:rPr>
                <w:rFonts w:hint="eastAsia" w:ascii="Times New Roman" w:hAnsi="Times New Roman" w:cs="仿宋"/>
                <w:sz w:val="24"/>
                <w:szCs w:val="24"/>
              </w:rPr>
              <w:t xml:space="preserve">采购人按照规定在磋商小组推荐的中标候选人中确定成交人。</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1"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51"/>
            <w:r>
              <w:rPr>
                <w:rFonts w:hint="eastAsia" w:ascii="Times New Roman" w:hAnsi="Times New Roman" w:cs="仿宋"/>
                <w:sz w:val="24"/>
                <w:szCs w:val="24"/>
              </w:rPr>
              <w:t xml:space="preserve">允许分包，</w:t>
            </w:r>
            <w:bookmarkStart w:id="52"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2"/>
            <w:r>
              <w:rPr>
                <w:rFonts w:hint="eastAsia" w:ascii="Times New Roman" w:hAnsi="Times New Roman" w:cs="仿宋"/>
                <w:sz w:val="24"/>
                <w:szCs w:val="24"/>
              </w:rPr>
              <w:t xml:space="preserve">无</w:t>
            </w:r>
            <w:r/>
          </w:p>
          <w:p>
            <w:pPr>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3" w:name="EB494c0bc35e674ba8ba0c8d892ff35fa5"/>
            <w:r>
              <w:rPr>
                <w:rFonts w:hint="eastAsia" w:ascii="Times New Roman" w:hAnsi="Times New Roman" w:cs="仿宋"/>
                <w:sz w:val="24"/>
                <w:szCs w:val="24"/>
              </w:rPr>
              <w:t xml:space="preserve">本项目不收取代理费。</w:t>
            </w:r>
            <w:bookmarkEnd w:id="53"/>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p>
        </w:tc>
      </w:tr>
    </w:tbl>
    <w:p>
      <w:pPr>
        <w:rPr>
          <w:rFonts w:hint="eastAsia" w:ascii="仿宋" w:hAnsi="仿宋" w:eastAsia="仿宋" w:cs="仿宋"/>
        </w:rPr>
      </w:pPr>
      <w:r/>
      <w:bookmarkStart w:id="54" w:name="EBc9d8a0a6c333409599b28034cbc893d2"/>
      <w:r/>
      <w:bookmarkEnd w:id="54"/>
      <w:r/>
      <w:bookmarkStart w:id="55" w:name="_Toc141869962"/>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widowControl/>
        <w:rPr>
          <w:rFonts w:ascii="Arial" w:hAnsi="Arial" w:cs="Arial"/>
          <w:b/>
          <w:bCs/>
          <w:sz w:val="32"/>
        </w:rPr>
      </w:pPr>
      <w:r>
        <w:rPr>
          <w:b/>
          <w:bCs/>
          <w:sz w:val="32"/>
        </w:rPr>
        <w:br w:type="page" w:clear="all"/>
      </w:r>
      <w:r/>
    </w:p>
    <w:p>
      <w:pPr>
        <w:pStyle w:val="82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0"/>
        <w:spacing w:line="480" w:lineRule="exact"/>
        <w:rPr>
          <w:rFonts w:hint="eastAsia" w:ascii="宋体" w:hAnsi="宋体"/>
          <w:b/>
          <w:sz w:val="24"/>
          <w:highlight w:val="white"/>
        </w:rPr>
      </w:pPr>
      <w:r>
        <w:rPr>
          <w:rFonts w:hint="eastAsia" w:ascii="宋体" w:hAnsi="宋体"/>
          <w:b/>
          <w:sz w:val="24"/>
          <w:highlight w:val="white"/>
        </w:rPr>
        <w:t xml:space="preserve">3、适用法律和标准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w:t>
      </w:r>
      <w:r>
        <w:rPr>
          <w:rFonts w:hint="eastAsia" w:ascii="Times New Roman" w:hAnsi="Times New Roman"/>
          <w:sz w:val="24"/>
          <w:highlight w:val="white"/>
        </w:rPr>
        <w:t xml:space="preserve">磋商</w:t>
      </w:r>
      <w:r>
        <w:rPr>
          <w:rFonts w:hint="eastAsia" w:ascii="Times New Roman" w:hAnsi="Times New Roman" w:cs="仿宋"/>
          <w:sz w:val="24"/>
        </w:rPr>
        <w:t xml:space="preserve">及由</w:t>
      </w:r>
      <w:r>
        <w:rPr>
          <w:rFonts w:hint="eastAsia" w:ascii="Times New Roman" w:hAnsi="Times New Roman"/>
          <w:sz w:val="24"/>
          <w:highlight w:val="white"/>
        </w:rPr>
        <w:t xml:space="preserve">磋商</w:t>
      </w:r>
      <w:r>
        <w:rPr>
          <w:rFonts w:hint="eastAsia" w:ascii="Times New Roman" w:hAnsi="Times New Roman" w:cs="仿宋"/>
          <w:sz w:val="24"/>
        </w:rPr>
        <w:t xml:space="preserve">产生的合同受中华人民共和国的相关法律、法规制约和保护。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826"/>
        <w:ind w:firstLine="320"/>
        <w:spacing w:before="0" w:after="0" w:line="520" w:lineRule="exact"/>
        <w:rPr>
          <w:rFonts w:hint="eastAsia" w:ascii="黑体" w:hAnsi="黑体" w:eastAsia="黑体" w:cs="黑体"/>
          <w:sz w:val="32"/>
        </w:rPr>
      </w:pPr>
      <w:r/>
      <w:bookmarkStart w:id="56" w:name="_Toc141869963"/>
      <w:r>
        <w:rPr>
          <w:rFonts w:hint="eastAsia" w:ascii="黑体" w:hAnsi="黑体" w:eastAsia="黑体" w:cs="黑体"/>
          <w:sz w:val="32"/>
        </w:rPr>
        <w:t xml:space="preserve">二、竞争性磋商文件</w:t>
      </w:r>
      <w:bookmarkEnd w:id="5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w:t>
      </w:r>
      <w:r/>
    </w:p>
    <w:p>
      <w:pPr>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highlight w:val="none"/>
          <w:u w:val="single"/>
        </w:rPr>
        <w:t xml:space="preserve">6.1</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u w:val="single"/>
        </w:rPr>
        <w:t xml:space="preserve">（2）</w:t>
      </w:r>
      <w:r>
        <w:rPr>
          <w:rFonts w:hint="eastAsia" w:ascii="Times New Roman" w:hAnsi="Times New Roman" w:cs="仿宋"/>
          <w:sz w:val="24"/>
        </w:rPr>
        <w:t xml:space="preserve">种政策确定本项目落实的中小企业政策：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2"/>
        <w:spacing w:line="480" w:lineRule="exact"/>
        <w:rPr>
          <w:rFonts w:ascii="Times New Roman" w:hAnsi="Times New Roman" w:cs="仿宋"/>
          <w:sz w:val="24"/>
        </w:rPr>
      </w:pPr>
      <w:r>
        <w:rPr>
          <w:rFonts w:hint="eastAsia" w:ascii="Times New Roman" w:hAnsi="Times New Roman" w:cs="仿宋"/>
          <w:b/>
          <w:bCs/>
          <w:sz w:val="24"/>
        </w:rPr>
        <w:t xml:space="preserve">（2）对符合规定情形的小微企业报价给予</w:t>
      </w:r>
      <w:r>
        <w:rPr>
          <w:rFonts w:hint="eastAsia" w:ascii="Times New Roman" w:hAnsi="Times New Roman" w:cs="仿宋"/>
          <w:b/>
          <w:bCs/>
          <w:sz w:val="24"/>
          <w:u w:val="single"/>
        </w:rPr>
        <w:t xml:space="preserve">15%</w:t>
      </w:r>
      <w:r>
        <w:rPr>
          <w:rFonts w:hint="eastAsia" w:ascii="Times New Roman" w:hAnsi="Times New Roman" w:cs="仿宋"/>
          <w:b/>
          <w:bCs/>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6.2采购本国产品的支持政策</w:t>
      </w:r>
      <w:r/>
    </w:p>
    <w:p>
      <w:pPr>
        <w:ind w:firstLine="480"/>
        <w:spacing w:line="480" w:lineRule="exact"/>
        <w:rPr>
          <w:rFonts w:hint="eastAsia"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6.2.3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6.2.4 供应商需按照磋商文件的要求提供《关于符合本国产品标准的声明函》，如不提供将不享受本国产品价格评审优惠。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6.2.6 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6.3.2拟采购的产品属于优先采购的节能产品、环境标志产品品目清单范围的，对提供有效节能产品、环境标志产品认证证书的供应商加分。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7.3供应商应及时登录“苏采云”系统获取、查看澄清答疑文件（修改后磋商文件），否则造成的相关责任由供应商承担。</w:t>
      </w:r>
      <w:r/>
    </w:p>
    <w:p>
      <w:pPr>
        <w:pStyle w:val="826"/>
        <w:ind w:firstLine="320"/>
        <w:spacing w:before="0" w:after="0" w:line="520" w:lineRule="exact"/>
        <w:rPr>
          <w:rFonts w:hint="eastAsia" w:ascii="黑体" w:hAnsi="黑体" w:eastAsia="黑体" w:cs="黑体"/>
          <w:sz w:val="32"/>
        </w:rPr>
      </w:pPr>
      <w:r/>
      <w:bookmarkStart w:id="57" w:name="_Toc141869964"/>
      <w:r>
        <w:rPr>
          <w:rFonts w:hint="eastAsia" w:ascii="黑体" w:hAnsi="黑体" w:eastAsia="黑体" w:cs="黑体"/>
          <w:sz w:val="32"/>
        </w:rPr>
        <w:t xml:space="preserve">三、响应文件的编制</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9、响应文件构成</w:t>
      </w:r>
      <w:r/>
    </w:p>
    <w:p>
      <w:pPr>
        <w:ind w:firstLine="482"/>
        <w:spacing w:line="480" w:lineRule="exact"/>
        <w:rPr>
          <w:rFonts w:ascii="Times New Roman" w:hAnsi="Times New Roman"/>
          <w:b/>
          <w:sz w:val="24"/>
        </w:rPr>
      </w:pPr>
      <w:r/>
      <w:bookmarkStart w:id="58"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10.2报价注意事项：报价一律以人民币计算，以元为单位标注，最多保留至小数点后四位，磋商文件有规定的按磋商文件执行。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p>
    <w:p>
      <w:pPr>
        <w:ind w:firstLine="480"/>
        <w:spacing w:line="480" w:lineRule="exact"/>
        <w:rPr>
          <w:rFonts w:ascii="Times New Roman" w:hAnsi="Times New Roman" w:cs="仿宋"/>
          <w:sz w:val="24"/>
        </w:rPr>
      </w:pPr>
      <w:r/>
      <w:bookmarkStart w:id="59" w:name="EB2c6535ca97b046d89f956e109e785ae2"/>
      <w:r>
        <w:rPr>
          <w:rFonts w:hint="eastAsia" w:ascii="Times New Roman" w:hAnsi="Times New Roman" w:cs="仿宋"/>
          <w:sz w:val="24"/>
        </w:rPr>
        <w:t xml:space="preserve">本项目不收取磋商保证金。</w:t>
      </w:r>
      <w:bookmarkEnd w:id="5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p>
    <w:p>
      <w:pPr>
        <w:ind w:firstLine="480"/>
        <w:spacing w:line="480" w:lineRule="exact"/>
        <w:rPr>
          <w:rFonts w:ascii="Times New Roman" w:hAnsi="Times New Roman" w:cs="仿宋"/>
          <w:sz w:val="24"/>
        </w:rPr>
      </w:pPr>
      <w:r/>
      <w:bookmarkStart w:id="60"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82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826"/>
        <w:ind w:firstLine="320"/>
        <w:spacing w:before="0" w:after="0" w:line="520" w:lineRule="exact"/>
        <w:rPr>
          <w:rFonts w:hint="eastAsia" w:ascii="黑体" w:hAnsi="黑体" w:eastAsia="黑体" w:cs="黑体"/>
          <w:sz w:val="32"/>
        </w:rPr>
      </w:pPr>
      <w:r/>
      <w:bookmarkStart w:id="61" w:name="_Toc141869967"/>
      <w:r>
        <w:rPr>
          <w:rFonts w:hint="eastAsia" w:ascii="黑体" w:hAnsi="黑体" w:eastAsia="黑体" w:cs="黑体"/>
          <w:sz w:val="32"/>
        </w:rPr>
        <w:t xml:space="preserve">五、磋商程序及最后报价</w:t>
      </w:r>
      <w:bookmarkEnd w:id="6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2"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磋商小组由采购人代表和评审专家组成，且人员构成符合政府采购有关规定。</w:t>
      </w:r>
      <w:bookmarkEnd w:id="62"/>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80" w:lineRule="exact"/>
        <w:rPr>
          <w:rFonts w:hint="eastAsia" w:ascii="Times New Roman" w:hAnsi="Times New Roman"/>
          <w:sz w:val="24"/>
          <w:szCs w:val="24"/>
        </w:rPr>
      </w:pPr>
      <w:r/>
      <w:bookmarkStart w:id="64" w:name="_Hlk204074773"/>
      <w:r>
        <w:rPr>
          <w:rFonts w:hint="eastAsia" w:ascii="Times New Roman" w:hAnsi="Times New Roman"/>
          <w:sz w:val="24"/>
          <w:szCs w:val="24"/>
        </w:rPr>
        <w:t xml:space="preserve">17.9 异常低价响应审查</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17.9.1评审过程中出现下列情形之一的，评审委员会应当启动异常低价响应审查程序：</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（1）响应报价低于全部通过符合性审查供应商响应报价平均值50%的，即响应报价&lt;全部通过符合性审查供应商响应报价平均值×50%；</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（2）响应报价低于通过符合性审查的次低报价供应商响应报价50%的，即响应报价&lt;通过符合性审查的次低报价供应商响应报价×50%；</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（3）响应报价低于采购项目最高限价45%的，即响应报价&lt;采购项目最高限价×45%；</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（4）评审委员会基于专业判断，认为供应商报价过低，有可能影响产品质量或者不能诚信履约的其他情形。</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rPr>
          <w:rFonts w:hint="eastAsia"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bookmarkEnd w:id="64"/>
      <w:r/>
      <w:r/>
    </w:p>
    <w:p>
      <w:pPr>
        <w:ind w:firstLine="480"/>
        <w:spacing w:line="480" w:lineRule="exact"/>
        <w:tabs>
          <w:tab w:val="left" w:pos="900" w:leader="none"/>
        </w:tabs>
        <w:rPr>
          <w:rFonts w:ascii="Times New Roman" w:hAnsi="Times New Roman"/>
          <w:sz w:val="24"/>
          <w:szCs w:val="24"/>
        </w:rPr>
      </w:pPr>
      <w:r/>
      <w:bookmarkStart w:id="65" w:name="_Toc141869966"/>
      <w:r>
        <w:rPr>
          <w:rFonts w:hint="eastAsia" w:ascii="Times New Roman" w:hAnsi="Times New Roman"/>
          <w:bCs/>
          <w:sz w:val="24"/>
          <w:szCs w:val="21"/>
        </w:rPr>
        <w:t xml:space="preserve">17.10推荐成交候选供应商</w:t>
      </w:r>
      <w:r/>
    </w:p>
    <w:p>
      <w:pPr>
        <w:ind w:firstLine="477"/>
        <w:spacing w:after="120" w:line="480" w:lineRule="exact"/>
        <w:tabs>
          <w:tab w:val="left" w:pos="900" w:leader="none"/>
        </w:tabs>
        <w:rPr>
          <w:rFonts w:ascii="Times New Roman" w:hAnsi="Times New Roman" w:cs="仿宋"/>
          <w:sz w:val="24"/>
        </w:rPr>
      </w:pPr>
      <w:r/>
      <w:bookmarkStart w:id="66"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6"/>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p>
    <w:p>
      <w:pPr>
        <w:pStyle w:val="82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5"/>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18.6响应文件未按照磋商文件要求加盖CA电子公章的。</w:t>
      </w:r>
      <w:r/>
    </w:p>
    <w:p>
      <w:pPr>
        <w:ind w:firstLine="480"/>
        <w:spacing w:line="480" w:lineRule="exact"/>
        <w:rPr>
          <w:rFonts w:hint="eastAsia" w:ascii="Times New Roman" w:hAnsi="Times New Roman" w:cs="仿宋"/>
          <w:sz w:val="24"/>
        </w:rPr>
      </w:pPr>
      <w:r/>
      <w:bookmarkStart w:id="67" w:name="_Hlk204074427"/>
      <w:r>
        <w:rPr>
          <w:rFonts w:hint="eastAsia" w:ascii="Times New Roman" w:hAnsi="Times New Roman" w:cs="仿宋"/>
          <w:sz w:val="24"/>
        </w:rPr>
        <w:t xml:space="preserve">18.7磋商小组启动异常低价响应审查后，供应商不提供书面说明、证明材料，或者磋商小组认为供应商提供的书面说明、证明材料不能证明其最后报价合理性的。</w:t>
      </w:r>
      <w:bookmarkEnd w:id="67"/>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20.5不同供应商的电子响应文件由同一台电子设备编制、打包、加密或者上传；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20.6供应商之间事先约定由某一特定供应商成交；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20.7供应商之间商定部分供应商放弃参加政府采购活动或者放弃成交；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20.8供应商与采购人或采购代理机构之间、供应商相互之间为谋求特定供应商成交或者排斥其他供应商的其他串通行为。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68" w:name="OLE_LINK2"/>
      <w:r>
        <w:rPr>
          <w:rFonts w:hint="eastAsia" w:ascii="Times New Roman" w:hAnsi="Times New Roman" w:cs="仿宋"/>
          <w:b/>
          <w:sz w:val="24"/>
        </w:rPr>
        <w:t xml:space="preserve">取消成交（候选）供应商资格</w:t>
      </w:r>
      <w:bookmarkEnd w:id="68"/>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p>
    <w:p>
      <w:pPr>
        <w:pStyle w:val="826"/>
        <w:ind w:firstLine="320"/>
        <w:spacing w:before="0" w:after="0" w:line="520" w:lineRule="exact"/>
        <w:rPr>
          <w:rFonts w:hint="eastAsia" w:ascii="黑体" w:hAnsi="黑体" w:eastAsia="黑体" w:cs="黑体"/>
          <w:sz w:val="32"/>
        </w:rPr>
      </w:pPr>
      <w:r/>
      <w:bookmarkStart w:id="69" w:name="_Toc141869968"/>
      <w:r>
        <w:rPr>
          <w:rFonts w:hint="eastAsia" w:ascii="黑体" w:hAnsi="黑体" w:eastAsia="黑体" w:cs="黑体"/>
          <w:sz w:val="32"/>
        </w:rPr>
        <w:t xml:space="preserve">七、成交及合同签订</w:t>
      </w:r>
      <w:bookmarkEnd w:id="6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22.2在成交供应商确定后2个工作日内，采购人或采购代理机构将在财政部门指定信息媒体上发布成交结果公告，公告期限为1个工作日。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24.1采购人与成交供应商应当在成交通知书发出之日起30日内，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p>
    <w:p>
      <w:pPr>
        <w:ind w:firstLine="482"/>
        <w:spacing w:line="480" w:lineRule="exact"/>
        <w:rPr>
          <w:rFonts w:ascii="Times New Roman" w:hAnsi="Times New Roman" w:cs="仿宋"/>
          <w:b/>
          <w:sz w:val="24"/>
        </w:rPr>
      </w:pPr>
      <w:r/>
      <w:bookmarkStart w:id="70" w:name="_Toc141869969"/>
      <w:r>
        <w:rPr>
          <w:rFonts w:hint="eastAsia" w:ascii="Times New Roman" w:hAnsi="Times New Roman" w:cs="仿宋"/>
          <w:b/>
          <w:sz w:val="24"/>
        </w:rPr>
        <w:t xml:space="preserve">25、履约保证金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bookmarkStart w:id="358" w:name="_GoBack"/>
      <w:r>
        <w:rPr>
          <w:rFonts w:hint="eastAsia" w:ascii="Times New Roman" w:hAnsi="Times New Roman" w:cs="仿宋"/>
          <w:sz w:val="24"/>
          <w:highlight w:val="none"/>
          <w:u w:val="single"/>
        </w:rPr>
        <w:t xml:space="preserve">（1）</w:t>
      </w:r>
      <w:bookmarkEnd w:id="358"/>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 提交。</w:t>
      </w:r>
      <w:bookmarkStart w:id="71" w:name="_Hlk187842952"/>
      <w:r>
        <w:rPr>
          <w:rFonts w:hint="eastAsia" w:ascii="Times New Roman" w:hAnsi="Times New Roman" w:cs="仿宋"/>
          <w:sz w:val="24"/>
        </w:rPr>
        <w:t xml:space="preserve">办理流程、偿付等内容见江苏政府采购网“保险保函”模块。</w:t>
      </w:r>
      <w:bookmarkEnd w:id="71"/>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0"/>
      <w:r/>
      <w:r/>
    </w:p>
    <w:p>
      <w:pPr>
        <w:pStyle w:val="826"/>
        <w:ind w:firstLine="320"/>
        <w:spacing w:before="0" w:after="0" w:line="520" w:lineRule="exact"/>
        <w:rPr>
          <w:rFonts w:hint="eastAsia" w:ascii="黑体" w:hAnsi="黑体" w:eastAsia="黑体" w:cs="黑体"/>
          <w:sz w:val="32"/>
        </w:rPr>
      </w:pPr>
      <w:r/>
      <w:bookmarkStart w:id="72" w:name="_Toc141869970"/>
      <w:r>
        <w:rPr>
          <w:rFonts w:hint="eastAsia" w:ascii="黑体" w:hAnsi="黑体" w:eastAsia="黑体" w:cs="黑体"/>
          <w:sz w:val="32"/>
        </w:rPr>
        <w:t xml:space="preserve">八、质疑与投诉</w:t>
      </w:r>
      <w:bookmarkEnd w:id="7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rPr>
      </w:pPr>
      <w:r>
        <w:rPr>
          <w:rFonts w:hint="eastAsia" w:ascii="仿宋" w:hAnsi="仿宋" w:eastAsia="仿宋" w:cs="仿宋"/>
        </w:rPr>
        <w:br w:type="page" w:clear="all"/>
      </w:r>
      <w:r/>
    </w:p>
    <w:p>
      <w:pPr>
        <w:pStyle w:val="825"/>
        <w:jc w:val="center"/>
        <w:spacing w:before="200"/>
        <w:rPr>
          <w:rFonts w:ascii="Times New Roman" w:hAnsi="Times New Roman" w:eastAsia="黑体"/>
          <w:sz w:val="44"/>
        </w:rPr>
      </w:pPr>
      <w:r/>
      <w:bookmarkStart w:id="73" w:name="_Toc3418"/>
      <w:r/>
      <w:bookmarkStart w:id="74" w:name="_Toc141869971"/>
      <w:r/>
      <w:bookmarkStart w:id="75" w:name="_Toc14692"/>
      <w:r/>
      <w:bookmarkStart w:id="76" w:name="_Toc8219"/>
      <w:r>
        <w:rPr>
          <w:rFonts w:hint="eastAsia" w:ascii="Times New Roman" w:hAnsi="Times New Roman" w:eastAsia="黑体"/>
          <w:sz w:val="44"/>
        </w:rPr>
        <w:t xml:space="preserve">第三章  </w:t>
      </w:r>
      <w:bookmarkEnd w:id="73"/>
      <w:r/>
      <w:bookmarkEnd w:id="74"/>
      <w:r/>
      <w:bookmarkEnd w:id="75"/>
      <w:r>
        <w:rPr>
          <w:rFonts w:hint="eastAsia" w:ascii="Times New Roman" w:hAnsi="Times New Roman" w:eastAsia="黑体"/>
          <w:sz w:val="44"/>
        </w:rPr>
        <w:t xml:space="preserve">评审方法与评审标准</w:t>
      </w:r>
      <w:bookmarkEnd w:id="76"/>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Style w:val="779"/>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磋商响应函</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Style w:val="779"/>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p>
      <w:pPr>
        <w:ind w:firstLine="482"/>
        <w:jc w:val="left"/>
        <w:spacing w:line="480" w:lineRule="exact"/>
        <w:rPr>
          <w:rFonts w:ascii="Times New Roman" w:hAnsi="Times New Roman" w:cs="仿宋"/>
          <w:sz w:val="24"/>
        </w:rPr>
      </w:pPr>
      <w:r/>
      <w:bookmarkStart w:id="77"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7"/>
      <w:r>
        <w:rPr>
          <w:rFonts w:hint="eastAsia" w:ascii="Times New Roman" w:hAnsi="Times New Roman" w:cs="仿宋"/>
          <w:b/>
          <w:bCs/>
          <w:sz w:val="24"/>
        </w:rPr>
        <w:t xml:space="preserve">评审标准</w:t>
      </w:r>
      <w:r/>
    </w:p>
    <w:tbl>
      <w:tblPr>
        <w:tblStyle w:val="779"/>
        <w:tblW w:w="8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061"/>
        <w:gridCol w:w="6461"/>
      </w:tblGrid>
      <w:tr>
        <w:trPr>
          <w:jc w:val="center"/>
          <w:trHeight w:val="699"/>
        </w:trPr>
        <w:tc>
          <w:tcPr>
            <w:tcW w:w="1428" w:type="dxa"/>
            <w:vAlign w:val="center"/>
            <w:textDirection w:val="lrTb"/>
            <w:noWrap w:val="false"/>
          </w:tcPr>
          <w:p>
            <w:pPr>
              <w:jc w:val="center"/>
              <w:spacing w:line="400" w:lineRule="exact"/>
              <w:widowControl/>
              <w:rPr>
                <w:rFonts w:ascii="Times New Roman" w:hAnsi="Times New Roman" w:cs="宋体"/>
                <w:sz w:val="24"/>
                <w:szCs w:val="24"/>
              </w:rPr>
            </w:pPr>
            <w:r/>
            <w:bookmarkStart w:id="78" w:name="EBd5bea3a3c3254523b93c8abaa514fb10"/>
            <w:r/>
            <w:bookmarkEnd w:id="78"/>
            <w:r/>
            <w:bookmarkStart w:id="79" w:name="RANGE!A1"/>
            <w:r/>
            <w:bookmarkStart w:id="80" w:name="_Toc81575205"/>
            <w:r/>
            <w:bookmarkStart w:id="81" w:name="_Toc81575168"/>
            <w:r/>
            <w:bookmarkStart w:id="82" w:name="_Toc29751"/>
            <w:r>
              <w:rPr>
                <w:rFonts w:hint="eastAsia" w:ascii="Times New Roman" w:hAnsi="Times New Roman" w:cs="宋体"/>
                <w:sz w:val="24"/>
                <w:szCs w:val="24"/>
              </w:rPr>
              <w:t xml:space="preserve">评审因素</w:t>
            </w:r>
            <w:bookmarkEnd w:id="79"/>
            <w:r/>
            <w:r/>
          </w:p>
        </w:tc>
        <w:tc>
          <w:tcPr>
            <w:tcW w:w="1061" w:type="dxa"/>
            <w:vAlign w:val="center"/>
            <w:textDirection w:val="lrTb"/>
            <w:noWrap w:val="false"/>
          </w:tcPr>
          <w:p>
            <w:pPr>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分数</w:t>
            </w:r>
            <w:r/>
          </w:p>
        </w:tc>
        <w:tc>
          <w:tcPr>
            <w:tcW w:w="6461" w:type="dxa"/>
            <w:vAlign w:val="center"/>
            <w:textDirection w:val="lrTb"/>
            <w:noWrap w:val="false"/>
          </w:tcPr>
          <w:p>
            <w:pPr>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评审标准</w:t>
            </w:r>
            <w:r/>
          </w:p>
        </w:tc>
      </w:tr>
      <w:tr>
        <w:trPr>
          <w:jc w:val="center"/>
          <w:trHeight w:val="274"/>
        </w:trPr>
        <w:tc>
          <w:tcPr>
            <w:tcW w:w="1428" w:type="dxa"/>
            <w:vAlign w:val="center"/>
            <w:textDirection w:val="lrTb"/>
            <w:noWrap w:val="false"/>
          </w:tcPr>
          <w:p>
            <w:pPr>
              <w:jc w:val="center"/>
              <w:spacing w:line="360" w:lineRule="exact"/>
              <w:widowControl/>
              <w:rPr>
                <w:rFonts w:ascii="Times New Roman" w:hAnsi="Times New Roman" w:cs="宋体"/>
                <w:szCs w:val="21"/>
              </w:rPr>
            </w:pPr>
            <w:r>
              <w:rPr>
                <w:rFonts w:hint="eastAsia" w:ascii="Times New Roman" w:hAnsi="Times New Roman" w:cs="仿宋"/>
                <w:szCs w:val="21"/>
              </w:rPr>
              <w:t xml:space="preserve">磋商报价</w:t>
            </w:r>
            <w:r/>
          </w:p>
        </w:tc>
        <w:tc>
          <w:tcPr>
            <w:tcW w:w="1061" w:type="dxa"/>
            <w:vAlign w:val="center"/>
            <w:textDirection w:val="lrTb"/>
            <w:noWrap w:val="false"/>
          </w:tcPr>
          <w:p>
            <w:pPr>
              <w:jc w:val="center"/>
              <w:spacing w:line="360" w:lineRule="exact"/>
              <w:widowControl/>
              <w:rPr>
                <w:rFonts w:ascii="Times New Roman" w:hAnsi="Times New Roman" w:cs="宋体"/>
                <w:szCs w:val="21"/>
              </w:rPr>
            </w:pPr>
            <w:r>
              <w:rPr>
                <w:rFonts w:hint="eastAsia" w:ascii="Times New Roman" w:hAnsi="Times New Roman" w:cs="宋体"/>
                <w:szCs w:val="21"/>
              </w:rPr>
              <w:t xml:space="preserve">10.00分</w:t>
            </w:r>
            <w:r/>
          </w:p>
        </w:tc>
        <w:tc>
          <w:tcPr>
            <w:tcW w:w="6461" w:type="dxa"/>
            <w:vAlign w:val="center"/>
            <w:textDirection w:val="lrTb"/>
            <w:noWrap w:val="false"/>
          </w:tcPr>
          <w:p>
            <w:pPr>
              <w:pStyle w:val="946"/>
              <w:ind w:firstLine="0"/>
              <w:spacing w:line="360" w:lineRule="exact"/>
              <w:rPr>
                <w:rFonts w:ascii="Times New Roman" w:hAnsi="Times New Roman" w:cs="仿宋"/>
                <w:szCs w:val="21"/>
              </w:rPr>
            </w:pPr>
            <w:r>
              <w:rPr>
                <w:rFonts w:ascii="Times New Roman" w:hAnsi="Times New Roman" w:cs="仿宋"/>
                <w:szCs w:val="21"/>
              </w:rPr>
              <w:t xml:space="preserve">采用低价优先法计算，</w:t>
            </w:r>
            <w:r>
              <w:rPr>
                <w:rFonts w:hint="eastAsia" w:ascii="Times New Roman" w:hAnsi="Times New Roman" w:cs="仿宋"/>
                <w:szCs w:val="21"/>
              </w:rPr>
              <w:t xml:space="preserve">即满足磋商文件要求且最后报价最低的供应商的价格为磋商基准价，其价格分为满分。其他供应商磋商报价得分=（磋商基准价/最后磋商报价）×10</w:t>
            </w:r>
            <w:r>
              <w:rPr>
                <w:rFonts w:ascii="Times New Roman" w:hAnsi="Times New Roman" w:cs="仿宋"/>
                <w:szCs w:val="21"/>
              </w:rPr>
              <w:t xml:space="preserve">。</w:t>
            </w:r>
            <w:r/>
          </w:p>
          <w:p>
            <w:pPr>
              <w:pStyle w:val="946"/>
              <w:ind w:firstLine="0"/>
              <w:spacing w:line="360" w:lineRule="exact"/>
              <w:rPr>
                <w:rFonts w:hint="eastAsia" w:ascii="Times New Roman" w:hAnsi="Times New Roman" w:cs="仿宋"/>
                <w:b/>
                <w:bCs/>
                <w:szCs w:val="21"/>
              </w:rPr>
            </w:pPr>
            <w:r>
              <w:rPr>
                <w:rFonts w:ascii="Times New Roman" w:hAnsi="Times New Roman" w:cs="仿宋"/>
                <w:szCs w:val="21"/>
              </w:rPr>
              <w:t xml:space="preserve">注：符合条件的小企业（含小型、微型企业）参与磋商，对小型和微型企业产品的价格给予15%的扣除，用扣除后的价格参与评审</w:t>
            </w:r>
            <w:r>
              <w:rPr>
                <w:rFonts w:hint="eastAsia" w:ascii="Times New Roman" w:hAnsi="Times New Roman" w:cs="仿宋"/>
                <w:szCs w:val="21"/>
              </w:rPr>
              <w:t xml:space="preserve">。</w:t>
            </w:r>
            <w:r/>
          </w:p>
        </w:tc>
      </w:tr>
      <w:tr>
        <w:trPr>
          <w:jc w:val="center"/>
          <w:trHeight w:val="1115"/>
        </w:trPr>
        <w:tc>
          <w:tcPr>
            <w:tcW w:w="1428" w:type="dxa"/>
            <w:vAlign w:val="center"/>
            <w:textDirection w:val="lrTb"/>
            <w:noWrap w:val="false"/>
          </w:tcPr>
          <w:p>
            <w:pPr>
              <w:jc w:val="center"/>
              <w:spacing w:line="360" w:lineRule="exact"/>
              <w:widowControl/>
              <w:rPr>
                <w:rFonts w:ascii="Times New Roman" w:hAnsi="Times New Roman" w:cs="宋体"/>
                <w:szCs w:val="21"/>
              </w:rPr>
            </w:pPr>
            <w:r>
              <w:rPr>
                <w:rFonts w:hint="eastAsia" w:ascii="Times New Roman" w:hAnsi="Times New Roman" w:cs="宋体"/>
                <w:szCs w:val="21"/>
              </w:rPr>
              <w:t xml:space="preserve">技术参数响应</w:t>
            </w:r>
            <w:r/>
          </w:p>
        </w:tc>
        <w:tc>
          <w:tcPr>
            <w:tcW w:w="1061" w:type="dxa"/>
            <w:vAlign w:val="center"/>
            <w:textDirection w:val="lrTb"/>
            <w:noWrap w:val="false"/>
          </w:tcPr>
          <w:p>
            <w:pPr>
              <w:jc w:val="center"/>
              <w:spacing w:line="360" w:lineRule="exact"/>
              <w:widowControl/>
              <w:rPr>
                <w:rFonts w:ascii="Times New Roman" w:hAnsi="Times New Roman" w:cs="宋体"/>
                <w:szCs w:val="21"/>
              </w:rPr>
            </w:pPr>
            <w:r>
              <w:rPr>
                <w:rFonts w:hint="eastAsia" w:ascii="Times New Roman" w:hAnsi="Times New Roman" w:cs="宋体"/>
                <w:szCs w:val="21"/>
              </w:rPr>
              <w:t xml:space="preserve">31.00分</w:t>
            </w:r>
            <w:r/>
          </w:p>
        </w:tc>
        <w:tc>
          <w:tcPr>
            <w:tcW w:w="6461" w:type="dxa"/>
            <w:vAlign w:val="center"/>
            <w:textDirection w:val="lrTb"/>
            <w:noWrap w:val="false"/>
          </w:tcPr>
          <w:p>
            <w:pPr>
              <w:jc w:val="left"/>
              <w:spacing w:line="360" w:lineRule="exact"/>
              <w:widowControl/>
              <w:rPr>
                <w:rFonts w:hint="eastAsia" w:ascii="Times New Roman" w:hAnsi="Times New Roman" w:cs="仿宋"/>
                <w:szCs w:val="21"/>
              </w:rPr>
            </w:pPr>
            <w:r>
              <w:rPr>
                <w:rFonts w:hint="eastAsia" w:ascii="Times New Roman" w:hAnsi="Times New Roman" w:cs="仿宋"/>
                <w:szCs w:val="21"/>
              </w:rPr>
              <w:t xml:space="preserve">针对采购文件“第四章 采购需求”中的“二、技术要求-（四）技术参数要求”所列内容进行评分，所投产品技术参数完全满足或优于采购文件技术参数要求的得</w:t>
            </w:r>
            <w:r>
              <w:rPr>
                <w:rFonts w:ascii="Times New Roman" w:hAnsi="Times New Roman" w:cs="仿宋"/>
                <w:szCs w:val="21"/>
              </w:rPr>
              <w:t xml:space="preserve">31</w:t>
            </w:r>
            <w:r>
              <w:rPr>
                <w:rFonts w:hint="eastAsia" w:ascii="Times New Roman" w:hAnsi="Times New Roman" w:cs="仿宋"/>
                <w:szCs w:val="21"/>
              </w:rPr>
              <w:t xml:space="preserve">分。“▲”为重点参数要求，每有一项（一个句号的完整内容为一“项”，共1</w:t>
            </w:r>
            <w:r>
              <w:rPr>
                <w:rFonts w:ascii="Times New Roman" w:hAnsi="Times New Roman" w:cs="仿宋"/>
                <w:szCs w:val="21"/>
              </w:rPr>
              <w:t xml:space="preserve">5</w:t>
            </w:r>
            <w:r>
              <w:rPr>
                <w:rFonts w:hint="eastAsia" w:ascii="Times New Roman" w:hAnsi="Times New Roman" w:cs="仿宋"/>
                <w:szCs w:val="21"/>
              </w:rPr>
              <w:t xml:space="preserve">项）不满足的扣1分；其余每有一项（一个句号的完整内容为一“项”，“★”、“▲”项除外，共40项）负偏离扣</w:t>
            </w:r>
            <w:r>
              <w:rPr>
                <w:rFonts w:ascii="Times New Roman" w:hAnsi="Times New Roman" w:cs="仿宋"/>
                <w:szCs w:val="21"/>
              </w:rPr>
              <w:t xml:space="preserve">0.4</w:t>
            </w:r>
            <w:r>
              <w:rPr>
                <w:rFonts w:hint="eastAsia" w:ascii="Times New Roman" w:hAnsi="Times New Roman" w:cs="仿宋"/>
                <w:szCs w:val="21"/>
              </w:rPr>
              <w:t xml:space="preserve">分，扣完为止。 </w:t>
            </w:r>
            <w:r/>
          </w:p>
          <w:p>
            <w:pPr>
              <w:jc w:val="left"/>
              <w:spacing w:line="360" w:lineRule="exact"/>
              <w:widowControl/>
              <w:rPr>
                <w:rFonts w:ascii="Times New Roman" w:hAnsi="Times New Roman" w:cs="宋体"/>
                <w:szCs w:val="21"/>
              </w:rPr>
            </w:pPr>
            <w:r>
              <w:rPr>
                <w:rFonts w:hint="eastAsia" w:ascii="Times New Roman" w:hAnsi="Times New Roman" w:cs="仿宋"/>
                <w:szCs w:val="21"/>
              </w:rPr>
              <w:t xml:space="preserve">注：供应商针对本项评标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p>
        </w:tc>
      </w:tr>
      <w:tr>
        <w:trPr>
          <w:jc w:val="center"/>
          <w:trHeight w:val="1140"/>
        </w:trPr>
        <w:tc>
          <w:tcPr>
            <w:tcW w:w="1428" w:type="dxa"/>
            <w:vAlign w:val="center"/>
            <w:textDirection w:val="lrTb"/>
            <w:noWrap w:val="false"/>
          </w:tcPr>
          <w:p>
            <w:pPr>
              <w:jc w:val="center"/>
              <w:spacing w:line="360" w:lineRule="exact"/>
              <w:widowControl/>
              <w:rPr>
                <w:rFonts w:hint="eastAsia" w:ascii="Times New Roman" w:hAnsi="Times New Roman" w:cs="仿宋"/>
                <w:szCs w:val="21"/>
              </w:rPr>
            </w:pPr>
            <w:r>
              <w:rPr>
                <w:rFonts w:hint="eastAsia" w:ascii="Times New Roman" w:hAnsi="Times New Roman" w:cs="仿宋"/>
                <w:szCs w:val="21"/>
              </w:rPr>
              <w:t xml:space="preserve">企业</w:t>
            </w:r>
            <w:r/>
          </w:p>
          <w:p>
            <w:pPr>
              <w:jc w:val="center"/>
              <w:spacing w:line="360" w:lineRule="exact"/>
              <w:widowControl/>
              <w:rPr>
                <w:rFonts w:hint="eastAsia" w:ascii="Times New Roman" w:hAnsi="Times New Roman" w:cs="仿宋"/>
                <w:szCs w:val="21"/>
              </w:rPr>
            </w:pPr>
            <w:r>
              <w:rPr>
                <w:rFonts w:hint="eastAsia" w:ascii="Times New Roman" w:hAnsi="Times New Roman" w:cs="仿宋"/>
                <w:szCs w:val="21"/>
              </w:rPr>
              <w:t xml:space="preserve">业绩</w:t>
            </w:r>
            <w:r/>
          </w:p>
        </w:tc>
        <w:tc>
          <w:tcPr>
            <w:tcW w:w="1061" w:type="dxa"/>
            <w:vAlign w:val="center"/>
            <w:textDirection w:val="lrTb"/>
            <w:noWrap w:val="false"/>
          </w:tcPr>
          <w:p>
            <w:pPr>
              <w:jc w:val="center"/>
              <w:spacing w:line="360" w:lineRule="exact"/>
              <w:widowControl/>
              <w:rPr>
                <w:rFonts w:hint="eastAsia" w:ascii="Times New Roman" w:hAnsi="Times New Roman" w:cs="仿宋"/>
                <w:szCs w:val="21"/>
              </w:rPr>
            </w:pPr>
            <w:r>
              <w:rPr>
                <w:rFonts w:hint="eastAsia" w:ascii="Times New Roman" w:hAnsi="Times New Roman" w:cs="仿宋"/>
                <w:szCs w:val="21"/>
              </w:rPr>
              <w:t xml:space="preserve">12.00分</w:t>
            </w:r>
            <w:r/>
          </w:p>
        </w:tc>
        <w:tc>
          <w:tcPr>
            <w:tcW w:w="6461" w:type="dxa"/>
            <w:vAlign w:val="center"/>
            <w:textDirection w:val="lrTb"/>
            <w:noWrap w:val="false"/>
          </w:tcPr>
          <w:p>
            <w:pPr>
              <w:jc w:val="left"/>
              <w:spacing w:line="360" w:lineRule="exact"/>
              <w:widowControl/>
              <w:rPr>
                <w:rFonts w:hint="eastAsia" w:ascii="Times New Roman" w:hAnsi="Times New Roman" w:cs="仿宋"/>
                <w:szCs w:val="21"/>
              </w:rPr>
            </w:pPr>
            <w:r>
              <w:rPr>
                <w:rFonts w:hint="eastAsia" w:ascii="Times New Roman" w:hAnsi="Times New Roman" w:cs="仿宋"/>
                <w:szCs w:val="21"/>
              </w:rPr>
              <w:t xml:space="preserve">供应商自2023年1月1日以来（以合同签订时间为准）承担过类似项目业绩的，每有一个得3分，最高得12分。</w:t>
            </w:r>
            <w:r/>
          </w:p>
          <w:p>
            <w:pPr>
              <w:jc w:val="left"/>
              <w:spacing w:line="360" w:lineRule="exact"/>
              <w:widowControl/>
              <w:rPr>
                <w:rFonts w:ascii="Times New Roman" w:hAnsi="Times New Roman" w:cs="仿宋"/>
                <w:szCs w:val="21"/>
              </w:rPr>
            </w:pPr>
            <w:r>
              <w:rPr>
                <w:rFonts w:hint="eastAsia" w:ascii="Times New Roman" w:hAnsi="Times New Roman" w:cs="仿宋"/>
                <w:szCs w:val="21"/>
              </w:rPr>
              <w:t xml:space="preserve">注：提供合同（主要内容清晰可见，含合同服务内容、合同金额、合同盖章页等）证明材料电子件，未提供或提供不全不得分。</w:t>
            </w:r>
            <w:r/>
          </w:p>
        </w:tc>
      </w:tr>
      <w:tr>
        <w:trPr>
          <w:jc w:val="center"/>
          <w:trHeight w:val="1140"/>
        </w:trPr>
        <w:tc>
          <w:tcPr>
            <w:tcW w:w="1428" w:type="dxa"/>
            <w:vAlign w:val="center"/>
            <w:textDirection w:val="lrTb"/>
            <w:noWrap w:val="false"/>
          </w:tcPr>
          <w:p>
            <w:pPr>
              <w:jc w:val="center"/>
              <w:spacing w:line="360" w:lineRule="exact"/>
              <w:widowControl/>
              <w:rPr>
                <w:rFonts w:hint="eastAsia" w:ascii="Times New Roman" w:hAnsi="Times New Roman" w:cs="仿宋"/>
                <w:szCs w:val="21"/>
              </w:rPr>
            </w:pPr>
            <w:r>
              <w:rPr>
                <w:rFonts w:hint="eastAsia" w:ascii="Times New Roman" w:hAnsi="Times New Roman" w:cs="仿宋"/>
                <w:szCs w:val="21"/>
              </w:rPr>
              <w:t xml:space="preserve">软件著作权</w:t>
            </w:r>
            <w:r/>
          </w:p>
        </w:tc>
        <w:tc>
          <w:tcPr>
            <w:tcW w:w="1061" w:type="dxa"/>
            <w:vAlign w:val="center"/>
            <w:textDirection w:val="lrTb"/>
            <w:noWrap w:val="false"/>
          </w:tcPr>
          <w:p>
            <w:pPr>
              <w:jc w:val="center"/>
              <w:spacing w:line="360" w:lineRule="exact"/>
              <w:widowControl/>
              <w:rPr>
                <w:rFonts w:hint="eastAsia" w:ascii="Times New Roman" w:hAnsi="Times New Roman" w:cs="仿宋"/>
                <w:szCs w:val="21"/>
              </w:rPr>
            </w:pPr>
            <w:r>
              <w:rPr>
                <w:rFonts w:hint="eastAsia" w:ascii="Times New Roman" w:hAnsi="Times New Roman" w:cs="仿宋"/>
                <w:szCs w:val="21"/>
              </w:rPr>
              <w:t xml:space="preserve">4.00分</w:t>
            </w:r>
            <w:r/>
          </w:p>
        </w:tc>
        <w:tc>
          <w:tcPr>
            <w:tcW w:w="6461" w:type="dxa"/>
            <w:vAlign w:val="center"/>
            <w:textDirection w:val="lrTb"/>
            <w:noWrap w:val="false"/>
          </w:tcPr>
          <w:p>
            <w:pPr>
              <w:jc w:val="left"/>
              <w:spacing w:line="360" w:lineRule="exact"/>
              <w:widowControl/>
              <w:rPr>
                <w:rFonts w:hint="eastAsia" w:ascii="Times New Roman" w:hAnsi="Times New Roman" w:cs="仿宋"/>
                <w:szCs w:val="21"/>
              </w:rPr>
            </w:pPr>
            <w:r>
              <w:rPr>
                <w:rFonts w:hint="eastAsia" w:ascii="Times New Roman" w:hAnsi="Times New Roman" w:cs="仿宋"/>
                <w:szCs w:val="21"/>
              </w:rPr>
              <w:t xml:space="preserve">供应商具备实施本项目相关分项所需的软件著作权：</w:t>
            </w:r>
            <w:r/>
          </w:p>
          <w:p>
            <w:pPr>
              <w:jc w:val="left"/>
              <w:spacing w:line="360" w:lineRule="exact"/>
              <w:widowControl/>
              <w:rPr>
                <w:rFonts w:hint="eastAsia" w:ascii="Times New Roman" w:hAnsi="Times New Roman" w:cs="仿宋"/>
                <w:szCs w:val="21"/>
              </w:rPr>
            </w:pPr>
            <w:r>
              <w:rPr>
                <w:rFonts w:hint="eastAsia" w:ascii="Times New Roman" w:hAnsi="Times New Roman" w:cs="仿宋"/>
                <w:szCs w:val="21"/>
              </w:rPr>
              <w:t xml:space="preserve">供应商具有人工智能、大模型软件、智能体、多模态大模型、低代码算法开发等软件著作权</w:t>
            </w:r>
            <w:r>
              <w:rPr>
                <w:rFonts w:hint="eastAsia" w:ascii="Times New Roman" w:hAnsi="Times New Roman" w:cs="仿宋"/>
                <w:szCs w:val="21"/>
                <w:lang w:eastAsia="zh-CN"/>
              </w:rPr>
              <w:t xml:space="preserve">（</w:t>
            </w:r>
            <w:r>
              <w:rPr>
                <w:rFonts w:hint="eastAsia" w:ascii="Times New Roman" w:hAnsi="Times New Roman" w:cs="仿宋"/>
                <w:szCs w:val="21"/>
              </w:rPr>
              <w:t xml:space="preserve">或产品登记证书</w:t>
            </w:r>
            <w:r>
              <w:rPr>
                <w:rFonts w:hint="eastAsia" w:ascii="Times New Roman" w:hAnsi="Times New Roman" w:cs="仿宋"/>
                <w:szCs w:val="21"/>
                <w:lang w:eastAsia="zh-CN"/>
              </w:rPr>
              <w:t xml:space="preserve">）</w:t>
            </w:r>
            <w:r>
              <w:rPr>
                <w:rFonts w:hint="eastAsia" w:ascii="Times New Roman" w:hAnsi="Times New Roman" w:cs="仿宋"/>
                <w:szCs w:val="21"/>
              </w:rPr>
              <w:t xml:space="preserve">的，每有1项证书得1分，最多得4分。</w:t>
            </w:r>
            <w:r/>
          </w:p>
          <w:p>
            <w:pPr>
              <w:jc w:val="left"/>
              <w:spacing w:line="360" w:lineRule="exact"/>
              <w:widowControl/>
              <w:rPr>
                <w:rFonts w:hint="eastAsia" w:ascii="Times New Roman" w:hAnsi="Times New Roman" w:cs="仿宋"/>
                <w:szCs w:val="21"/>
              </w:rPr>
            </w:pPr>
            <w:r>
              <w:rPr>
                <w:rFonts w:hint="eastAsia" w:ascii="Times New Roman" w:hAnsi="Times New Roman" w:cs="仿宋"/>
                <w:szCs w:val="21"/>
              </w:rPr>
              <w:t xml:space="preserve">注:1、提供相关证明材料电子件，否则不得分。</w:t>
            </w:r>
            <w:r/>
          </w:p>
          <w:p>
            <w:pPr>
              <w:numPr>
                <w:ilvl w:val="0"/>
                <w:numId w:val="4"/>
              </w:numPr>
              <w:jc w:val="left"/>
              <w:spacing w:line="360" w:lineRule="exact"/>
              <w:widowControl/>
              <w:rPr>
                <w:rFonts w:hint="eastAsia" w:ascii="Times New Roman" w:hAnsi="Times New Roman" w:cs="仿宋"/>
                <w:szCs w:val="21"/>
              </w:rPr>
            </w:pPr>
            <w:r>
              <w:rPr>
                <w:rFonts w:hint="eastAsia" w:ascii="Times New Roman" w:hAnsi="Times New Roman" w:cs="仿宋"/>
                <w:szCs w:val="21"/>
              </w:rPr>
              <w:t xml:space="preserve">供应商提供的软件著作权如名称不一致，具有类似功能即可。</w:t>
            </w:r>
            <w:r/>
          </w:p>
          <w:p>
            <w:pPr>
              <w:numPr>
                <w:ilvl w:val="0"/>
                <w:numId w:val="4"/>
              </w:numPr>
              <w:jc w:val="left"/>
              <w:spacing w:line="360" w:lineRule="exact"/>
              <w:widowControl/>
              <w:rPr>
                <w:rFonts w:hint="eastAsia" w:ascii="Times New Roman" w:hAnsi="Times New Roman" w:cs="仿宋"/>
                <w:szCs w:val="21"/>
              </w:rPr>
            </w:pPr>
            <w:r>
              <w:rPr>
                <w:rFonts w:hint="eastAsia" w:ascii="Times New Roman" w:hAnsi="Times New Roman" w:cs="仿宋"/>
                <w:szCs w:val="21"/>
                <w:lang w:eastAsia="zh"/>
              </w:rPr>
              <w:t xml:space="preserve">每项</w:t>
            </w:r>
            <w:r>
              <w:rPr>
                <w:rFonts w:hint="eastAsia" w:ascii="Times New Roman" w:hAnsi="Times New Roman" w:cs="仿宋"/>
                <w:szCs w:val="21"/>
              </w:rPr>
              <w:t xml:space="preserve">证书</w:t>
            </w:r>
            <w:r>
              <w:rPr>
                <w:rFonts w:hint="eastAsia" w:ascii="Times New Roman" w:hAnsi="Times New Roman" w:cs="仿宋"/>
                <w:szCs w:val="21"/>
                <w:lang w:eastAsia="zh"/>
              </w:rPr>
              <w:t xml:space="preserve">有多个</w:t>
            </w:r>
            <w:r>
              <w:rPr>
                <w:rFonts w:hint="eastAsia" w:ascii="Times New Roman" w:hAnsi="Times New Roman" w:cs="仿宋"/>
                <w:szCs w:val="21"/>
              </w:rPr>
              <w:t xml:space="preserve">的</w:t>
            </w:r>
            <w:r>
              <w:rPr>
                <w:rFonts w:hint="eastAsia" w:ascii="Times New Roman" w:hAnsi="Times New Roman" w:cs="仿宋"/>
                <w:szCs w:val="21"/>
                <w:lang w:eastAsia="zh"/>
              </w:rPr>
              <w:t xml:space="preserve">，不重复计分</w:t>
            </w:r>
            <w:r>
              <w:rPr>
                <w:rFonts w:hint="eastAsia" w:ascii="Times New Roman" w:hAnsi="Times New Roman" w:cs="仿宋"/>
                <w:szCs w:val="21"/>
              </w:rPr>
              <w:t xml:space="preserve">。</w:t>
            </w:r>
            <w:r/>
          </w:p>
        </w:tc>
      </w:tr>
      <w:tr>
        <w:trPr>
          <w:jc w:val="center"/>
          <w:trHeight w:val="1140"/>
        </w:trPr>
        <w:tc>
          <w:tcPr>
            <w:tcW w:w="1428" w:type="dxa"/>
            <w:vAlign w:val="center"/>
            <w:textDirection w:val="lrTb"/>
            <w:noWrap w:val="false"/>
          </w:tcPr>
          <w:p>
            <w:pPr>
              <w:jc w:val="center"/>
              <w:spacing w:line="360" w:lineRule="exact"/>
              <w:widowControl/>
              <w:rPr>
                <w:rFonts w:hint="eastAsia" w:ascii="Times New Roman" w:hAnsi="Times New Roman" w:cs="仿宋"/>
                <w:szCs w:val="21"/>
              </w:rPr>
            </w:pPr>
            <w:r>
              <w:rPr>
                <w:rFonts w:hint="eastAsia" w:ascii="Times New Roman" w:hAnsi="Times New Roman" w:cs="仿宋"/>
                <w:szCs w:val="21"/>
              </w:rPr>
              <w:t xml:space="preserve">系统演示</w:t>
            </w:r>
            <w:r/>
          </w:p>
        </w:tc>
        <w:tc>
          <w:tcPr>
            <w:tcW w:w="1061" w:type="dxa"/>
            <w:vAlign w:val="center"/>
            <w:textDirection w:val="lrTb"/>
            <w:noWrap w:val="false"/>
          </w:tcPr>
          <w:p>
            <w:pPr>
              <w:jc w:val="center"/>
              <w:spacing w:line="360" w:lineRule="exact"/>
              <w:widowControl/>
              <w:rPr>
                <w:rFonts w:hint="eastAsia" w:ascii="Times New Roman" w:hAnsi="Times New Roman" w:cs="仿宋"/>
                <w:szCs w:val="21"/>
              </w:rPr>
            </w:pPr>
            <w:r>
              <w:rPr>
                <w:rFonts w:hint="eastAsia" w:ascii="Times New Roman" w:hAnsi="Times New Roman" w:cs="仿宋"/>
                <w:szCs w:val="21"/>
              </w:rPr>
              <w:t xml:space="preserve">9.00分</w:t>
            </w:r>
            <w:r/>
          </w:p>
        </w:tc>
        <w:tc>
          <w:tcPr>
            <w:tcW w:w="6461" w:type="dxa"/>
            <w:vAlign w:val="center"/>
            <w:textDirection w:val="lrTb"/>
            <w:noWrap w:val="false"/>
          </w:tcPr>
          <w:p>
            <w:pPr>
              <w:jc w:val="left"/>
              <w:spacing w:line="360" w:lineRule="exact"/>
              <w:widowControl/>
              <w:rPr>
                <w:rFonts w:hint="eastAsia" w:ascii="Times New Roman" w:hAnsi="Times New Roman" w:cs="仿宋"/>
                <w:szCs w:val="21"/>
              </w:rPr>
            </w:pPr>
            <w:r>
              <w:rPr>
                <w:rFonts w:hint="eastAsia" w:ascii="Times New Roman" w:hAnsi="Times New Roman" w:cs="仿宋"/>
                <w:szCs w:val="21"/>
              </w:rPr>
              <w:t xml:space="preserve">供应商根据“演示内容”要求提供演示视音频（PPT 等静态图片方式演示不得分），演示时间原则上不超过15分钟。供应商应将演示视频上传在响应文件组成——“视频演示”中，单个视频压缩包不得超过50M，数量不限，所有视频压缩包总量不得超过300M，压缩包文件格式为zip格式，未按要求操作无法上传的，责任由供应商自负。未按要求上传的对应项不得分。演示内容为：</w:t>
            </w:r>
            <w:r/>
          </w:p>
          <w:p>
            <w:pPr>
              <w:jc w:val="left"/>
              <w:spacing w:line="360" w:lineRule="exact"/>
              <w:widowControl/>
              <w:rPr>
                <w:rFonts w:hint="eastAsia" w:ascii="Times New Roman" w:hAnsi="Times New Roman" w:cs="仿宋"/>
                <w:szCs w:val="21"/>
              </w:rPr>
            </w:pPr>
            <w:r>
              <w:rPr>
                <w:rFonts w:hint="eastAsia" w:ascii="Times New Roman" w:hAnsi="Times New Roman" w:cs="仿宋"/>
                <w:szCs w:val="21"/>
              </w:rPr>
              <w:t xml:space="preserve">1、人工智能服务门户：支持智能体应用支持分类展示、搜索检索及应用详情查看能力。支持资源服务中心在线申请流程及审批工作台流程流转。后台管理，支持政策资讯管理、培训课堂管理及门户后台配置。全部满足得1.5分；否则不得分。</w:t>
            </w:r>
            <w:r/>
          </w:p>
          <w:p>
            <w:pPr>
              <w:jc w:val="left"/>
              <w:spacing w:line="360" w:lineRule="exact"/>
              <w:widowControl/>
              <w:rPr>
                <w:rFonts w:hint="eastAsia" w:ascii="Times New Roman" w:hAnsi="Times New Roman" w:cs="仿宋"/>
                <w:szCs w:val="21"/>
              </w:rPr>
            </w:pPr>
            <w:r>
              <w:rPr>
                <w:rFonts w:hint="eastAsia" w:ascii="Times New Roman" w:hAnsi="Times New Roman" w:cs="仿宋"/>
                <w:szCs w:val="21"/>
              </w:rPr>
              <w:t xml:space="preserve">2、智能体开发平台：支持应用编排全流程，从场景创建、智能体编排、引用组件、选择模型、选择知识库、测试运行到智能体发布的完整流程。支持智能体管理，以卡片或其他形式展示智能体，以关系图谱或结构关系呈现场景下智能体能力关系，具备智能体启停、编辑或版本管理等管理能力。支持知识库创建与管理、知识切片与召回配置。支持数据库接入管理。支持基于OpenAPI或相关标准规范导入接口。全部满足得3分；否则不得分。</w:t>
            </w:r>
            <w:r/>
          </w:p>
          <w:p>
            <w:pPr>
              <w:jc w:val="left"/>
              <w:spacing w:line="360" w:lineRule="exact"/>
              <w:widowControl/>
              <w:rPr>
                <w:rFonts w:hint="eastAsia" w:ascii="Times New Roman" w:hAnsi="Times New Roman" w:cs="仿宋"/>
                <w:szCs w:val="21"/>
              </w:rPr>
            </w:pPr>
            <w:r>
              <w:rPr>
                <w:rFonts w:hint="eastAsia" w:ascii="Times New Roman" w:hAnsi="Times New Roman" w:cs="仿宋"/>
                <w:szCs w:val="21"/>
              </w:rPr>
              <w:t xml:space="preserve">3、大模型管理服务平台：大模型管理服务平台：支持模型开发任务创建、训练任务创建与在线部署能力。支持AI算力中异构节点池、云主机节点池及算力资源队列管理能力。支持模型服务中API-Key的密钥、调用日志及权限设置管理能力。支持平台全局模型资源、工作空间、资产市场、我的资产的查看及管理能力。全部满足得3分；否则不得分。</w:t>
            </w:r>
            <w:r/>
          </w:p>
          <w:p>
            <w:pPr>
              <w:jc w:val="left"/>
              <w:spacing w:line="360" w:lineRule="exact"/>
              <w:widowControl/>
              <w:rPr>
                <w:rFonts w:hint="eastAsia" w:ascii="宋体" w:hAnsi="宋体" w:cs="宋体"/>
                <w:sz w:val="24"/>
                <w:szCs w:val="24"/>
              </w:rPr>
            </w:pPr>
            <w:r>
              <w:rPr>
                <w:rFonts w:hint="eastAsia" w:ascii="Times New Roman" w:hAnsi="Times New Roman" w:cs="仿宋"/>
                <w:szCs w:val="21"/>
              </w:rPr>
              <w:t xml:space="preserve">4、大模型管理驾驶舱：展示模型调用趋势、算力使用情况及多维统计分析能力；展示智能体调用趋势、应用排名及核心运营指标统计能力。全部满足得1.5分；否则不得分。</w:t>
            </w:r>
            <w:r/>
          </w:p>
        </w:tc>
      </w:tr>
      <w:tr>
        <w:trPr>
          <w:jc w:val="center"/>
          <w:trHeight w:val="930"/>
        </w:trPr>
        <w:tc>
          <w:tcPr>
            <w:tcW w:w="1428" w:type="dxa"/>
            <w:vAlign w:val="center"/>
            <w:textDirection w:val="lrTb"/>
            <w:noWrap w:val="false"/>
          </w:tcPr>
          <w:p>
            <w:pPr>
              <w:jc w:val="center"/>
              <w:spacing w:line="360" w:lineRule="exact"/>
              <w:widowControl/>
              <w:rPr>
                <w:rFonts w:hint="eastAsia" w:ascii="Times New Roman" w:hAnsi="Times New Roman" w:cs="仿宋"/>
                <w:szCs w:val="21"/>
              </w:rPr>
            </w:pPr>
            <w:r>
              <w:rPr>
                <w:rFonts w:hint="eastAsia" w:ascii="Times New Roman" w:hAnsi="Times New Roman" w:cs="仿宋"/>
                <w:szCs w:val="21"/>
              </w:rPr>
              <w:t xml:space="preserve">项目实施方案</w:t>
            </w:r>
            <w:r/>
          </w:p>
        </w:tc>
        <w:tc>
          <w:tcPr>
            <w:tcW w:w="1061" w:type="dxa"/>
            <w:vAlign w:val="center"/>
            <w:textDirection w:val="lrTb"/>
            <w:noWrap w:val="false"/>
          </w:tcPr>
          <w:p>
            <w:pPr>
              <w:jc w:val="center"/>
              <w:spacing w:line="360" w:lineRule="exact"/>
              <w:widowControl/>
              <w:rPr>
                <w:rFonts w:hint="eastAsia" w:ascii="Times New Roman" w:hAnsi="Times New Roman" w:cs="仿宋"/>
                <w:szCs w:val="21"/>
              </w:rPr>
            </w:pPr>
            <w:r>
              <w:rPr>
                <w:rFonts w:hint="eastAsia" w:ascii="Times New Roman" w:hAnsi="Times New Roman" w:cs="仿宋"/>
                <w:szCs w:val="21"/>
              </w:rPr>
              <w:t xml:space="preserve">5.00分</w:t>
            </w:r>
            <w:r/>
          </w:p>
        </w:tc>
        <w:tc>
          <w:tcPr>
            <w:tcW w:w="6461" w:type="dxa"/>
            <w:vAlign w:val="center"/>
            <w:textDirection w:val="lrTb"/>
            <w:noWrap w:val="false"/>
          </w:tcPr>
          <w:p>
            <w:pPr>
              <w:jc w:val="left"/>
              <w:spacing w:line="360" w:lineRule="exact"/>
              <w:widowControl/>
              <w:rPr>
                <w:rFonts w:hint="eastAsia" w:ascii="Times New Roman" w:hAnsi="Times New Roman" w:cs="仿宋"/>
                <w:szCs w:val="21"/>
              </w:rPr>
            </w:pPr>
            <w:r>
              <w:rPr>
                <w:rFonts w:hint="eastAsia" w:ascii="Times New Roman" w:hAnsi="Times New Roman" w:cs="仿宋"/>
                <w:szCs w:val="21"/>
              </w:rPr>
              <w:t xml:space="preserve">供应商针对本项目提供实施方案进行打分。优于采购需求得5分；满足采购需求得3分；其他情况不得分。</w:t>
            </w:r>
            <w:r/>
          </w:p>
        </w:tc>
      </w:tr>
      <w:tr>
        <w:trPr>
          <w:jc w:val="center"/>
          <w:trHeight w:val="1140"/>
        </w:trPr>
        <w:tc>
          <w:tcPr>
            <w:tcW w:w="1428"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项目组成员</w:t>
            </w:r>
            <w:r/>
          </w:p>
        </w:tc>
        <w:tc>
          <w:tcPr>
            <w:tcW w:w="1061" w:type="dxa"/>
            <w:vAlign w:val="center"/>
            <w:textDirection w:val="lrTb"/>
            <w:noWrap w:val="false"/>
          </w:tcPr>
          <w:p>
            <w:pPr>
              <w:jc w:val="center"/>
              <w:spacing w:line="360" w:lineRule="exact"/>
              <w:widowControl/>
              <w:rPr>
                <w:rFonts w:ascii="Times New Roman" w:hAnsi="Times New Roman" w:cs="宋体"/>
                <w:szCs w:val="24"/>
              </w:rPr>
            </w:pPr>
            <w:r>
              <w:rPr>
                <w:rFonts w:hint="eastAsia" w:ascii="Times New Roman" w:hAnsi="Times New Roman" w:cs="宋体"/>
                <w:szCs w:val="24"/>
              </w:rPr>
              <w:t xml:space="preserve">10.00分</w:t>
            </w:r>
            <w:r/>
          </w:p>
        </w:tc>
        <w:tc>
          <w:tcPr>
            <w:tcW w:w="6461" w:type="dxa"/>
            <w:vAlign w:val="center"/>
            <w:textDirection w:val="lrTb"/>
            <w:noWrap w:val="false"/>
          </w:tcPr>
          <w:p>
            <w:pPr>
              <w:jc w:val="left"/>
              <w:spacing w:line="360" w:lineRule="exact"/>
              <w:widowControl/>
              <w:rPr>
                <w:rFonts w:hint="eastAsia" w:ascii="Times New Roman" w:hAnsi="Times New Roman" w:cs="仿宋"/>
                <w:szCs w:val="21"/>
              </w:rPr>
            </w:pPr>
            <w:r>
              <w:rPr>
                <w:rFonts w:hint="eastAsia" w:ascii="Times New Roman" w:hAnsi="Times New Roman" w:cs="仿宋"/>
                <w:szCs w:val="21"/>
              </w:rPr>
              <w:t xml:space="preserve">1.项目负责人：具有信息系统项目管理师、软件设计师、网络工程师证书，每具备一个证书得1分，本项最高2分；</w:t>
            </w:r>
            <w:r/>
          </w:p>
          <w:p>
            <w:pPr>
              <w:jc w:val="left"/>
              <w:spacing w:line="360" w:lineRule="exact"/>
              <w:widowControl/>
              <w:rPr>
                <w:rFonts w:hint="eastAsia" w:ascii="Times New Roman" w:hAnsi="Times New Roman" w:cs="仿宋"/>
                <w:szCs w:val="21"/>
              </w:rPr>
            </w:pPr>
            <w:r>
              <w:rPr>
                <w:rFonts w:hint="eastAsia" w:ascii="Times New Roman" w:hAnsi="Times New Roman" w:cs="仿宋"/>
                <w:szCs w:val="21"/>
              </w:rPr>
              <w:t xml:space="preserve">2.技术负责人：具有信息系统项目管理师证书，数据分析师，每具备一个证书得1分，本项最高2分；</w:t>
            </w:r>
            <w:r/>
          </w:p>
          <w:p>
            <w:pPr>
              <w:jc w:val="left"/>
              <w:spacing w:line="360" w:lineRule="exact"/>
              <w:widowControl/>
              <w:rPr>
                <w:rFonts w:hint="eastAsia" w:ascii="Times New Roman" w:hAnsi="Times New Roman" w:cs="仿宋"/>
                <w:szCs w:val="21"/>
              </w:rPr>
            </w:pPr>
            <w:r>
              <w:rPr>
                <w:rFonts w:hint="eastAsia" w:ascii="Times New Roman" w:hAnsi="Times New Roman" w:cs="仿宋"/>
                <w:szCs w:val="21"/>
              </w:rPr>
              <w:t xml:space="preserve">3. 项目</w:t>
            </w:r>
            <w:r>
              <w:rPr>
                <w:rFonts w:hint="eastAsia" w:ascii="Times New Roman" w:hAnsi="Times New Roman" w:cs="仿宋"/>
                <w:szCs w:val="21"/>
                <w:lang w:val="en-US" w:eastAsia="zh-CN"/>
              </w:rPr>
              <w:t xml:space="preserve">组其他</w:t>
            </w:r>
            <w:r>
              <w:rPr>
                <w:rFonts w:hint="eastAsia" w:ascii="Times New Roman" w:hAnsi="Times New Roman" w:cs="仿宋"/>
                <w:szCs w:val="21"/>
              </w:rPr>
              <w:t xml:space="preserve">成员具有系统架构设计师证书、系统分析师证书、软件设计师、软件评测师、网络工程师、系统集成项目管理工程师的，每具备1个得1分，本项最高6分。</w:t>
            </w:r>
            <w:r/>
          </w:p>
          <w:p>
            <w:pPr>
              <w:jc w:val="left"/>
              <w:spacing w:line="360" w:lineRule="exact"/>
              <w:widowControl/>
              <w:rPr>
                <w:rFonts w:ascii="Times New Roman" w:hAnsi="Times New Roman" w:cs="宋体"/>
                <w:szCs w:val="24"/>
                <w:highlight w:val="yellow"/>
              </w:rPr>
            </w:pPr>
            <w:r>
              <w:rPr>
                <w:rFonts w:hint="eastAsia" w:ascii="Times New Roman" w:hAnsi="Times New Roman" w:cs="仿宋"/>
                <w:szCs w:val="21"/>
              </w:rPr>
              <w:t xml:space="preserve">注：1.提供人员证书以及2026年2月（含）以来供应商为项目</w:t>
            </w:r>
            <w:r>
              <w:rPr>
                <w:rFonts w:hint="eastAsia" w:ascii="Times New Roman" w:hAnsi="Times New Roman" w:cs="仿宋"/>
                <w:szCs w:val="21"/>
                <w:lang w:val="en-US" w:eastAsia="zh-CN"/>
              </w:rPr>
              <w:t xml:space="preserve">组成员</w:t>
            </w:r>
            <w:r>
              <w:rPr>
                <w:rFonts w:hint="eastAsia" w:ascii="Times New Roman" w:hAnsi="Times New Roman" w:cs="仿宋"/>
                <w:szCs w:val="21"/>
              </w:rPr>
              <w:t xml:space="preserve">缴纳的任意一个月社保证明（以社保主管部门出具的证明材料为准）电子件，未提供不得分。2.项目组其他成员（除项目负责人、项目技术负责人外）同一人具有多个证书或不同人具有同一证书的，不重复计分。 </w:t>
            </w:r>
            <w:r/>
          </w:p>
        </w:tc>
      </w:tr>
      <w:tr>
        <w:trPr>
          <w:jc w:val="center"/>
          <w:trHeight w:val="842"/>
        </w:trPr>
        <w:tc>
          <w:tcPr>
            <w:tcW w:w="1428" w:type="dxa"/>
            <w:vAlign w:val="center"/>
            <w:textDirection w:val="lrTb"/>
            <w:noWrap w:val="false"/>
          </w:tcPr>
          <w:p>
            <w:pPr>
              <w:jc w:val="center"/>
              <w:spacing w:line="360" w:lineRule="exact"/>
              <w:widowControl/>
              <w:rPr>
                <w:rFonts w:hint="eastAsia" w:ascii="Times New Roman" w:hAnsi="Times New Roman" w:cs="仿宋"/>
                <w:szCs w:val="21"/>
              </w:rPr>
            </w:pPr>
            <w:r/>
            <w:bookmarkStart w:id="83" w:name="_Toc10422"/>
            <w:r>
              <w:rPr>
                <w:rFonts w:hint="eastAsia" w:ascii="Times New Roman" w:hAnsi="Times New Roman" w:cs="仿宋"/>
                <w:szCs w:val="21"/>
              </w:rPr>
              <w:t xml:space="preserve">建设方案</w:t>
            </w:r>
            <w:r/>
          </w:p>
        </w:tc>
        <w:tc>
          <w:tcPr>
            <w:tcW w:w="1061" w:type="dxa"/>
            <w:vAlign w:val="center"/>
            <w:textDirection w:val="lrTb"/>
            <w:noWrap w:val="false"/>
          </w:tcPr>
          <w:p>
            <w:pPr>
              <w:jc w:val="center"/>
              <w:spacing w:line="360" w:lineRule="exact"/>
              <w:widowControl/>
              <w:rPr>
                <w:rFonts w:hint="eastAsia" w:ascii="Times New Roman" w:hAnsi="Times New Roman" w:cs="仿宋"/>
                <w:szCs w:val="21"/>
              </w:rPr>
            </w:pPr>
            <w:r>
              <w:rPr>
                <w:rFonts w:ascii="Times New Roman" w:hAnsi="Times New Roman" w:cs="仿宋"/>
                <w:szCs w:val="21"/>
              </w:rPr>
              <w:t xml:space="preserve">4</w:t>
            </w:r>
            <w:r>
              <w:rPr>
                <w:rFonts w:hint="eastAsia" w:ascii="Times New Roman" w:hAnsi="Times New Roman" w:cs="仿宋"/>
                <w:szCs w:val="21"/>
              </w:rPr>
              <w:t xml:space="preserve">.00分</w:t>
            </w:r>
            <w:r/>
          </w:p>
        </w:tc>
        <w:tc>
          <w:tcPr>
            <w:tcW w:w="6461" w:type="dxa"/>
            <w:vAlign w:val="center"/>
            <w:textDirection w:val="lrTb"/>
            <w:noWrap w:val="false"/>
          </w:tcPr>
          <w:p>
            <w:pPr>
              <w:jc w:val="left"/>
              <w:spacing w:line="360" w:lineRule="exact"/>
              <w:widowControl/>
              <w:rPr>
                <w:rFonts w:hint="eastAsia" w:ascii="Times New Roman" w:hAnsi="Times New Roman" w:cs="仿宋"/>
                <w:szCs w:val="21"/>
              </w:rPr>
            </w:pPr>
            <w:r>
              <w:rPr>
                <w:rFonts w:hint="eastAsia" w:ascii="Times New Roman" w:hAnsi="Times New Roman" w:cs="仿宋"/>
                <w:szCs w:val="21"/>
              </w:rPr>
              <w:t xml:space="preserve">对项目建设方案进行打分。优于采购需求得</w:t>
            </w:r>
            <w:r>
              <w:rPr>
                <w:rFonts w:ascii="Times New Roman" w:hAnsi="Times New Roman" w:cs="仿宋"/>
                <w:szCs w:val="21"/>
              </w:rPr>
              <w:t xml:space="preserve">4</w:t>
            </w:r>
            <w:r>
              <w:rPr>
                <w:rFonts w:hint="eastAsia" w:ascii="Times New Roman" w:hAnsi="Times New Roman" w:cs="仿宋"/>
                <w:szCs w:val="21"/>
              </w:rPr>
              <w:t xml:space="preserve">分；满足采购需求得</w:t>
            </w:r>
            <w:r>
              <w:rPr>
                <w:rFonts w:ascii="Times New Roman" w:hAnsi="Times New Roman" w:cs="仿宋"/>
                <w:szCs w:val="21"/>
              </w:rPr>
              <w:t xml:space="preserve">2.5</w:t>
            </w:r>
            <w:r>
              <w:rPr>
                <w:rFonts w:hint="eastAsia" w:ascii="Times New Roman" w:hAnsi="Times New Roman" w:cs="仿宋"/>
                <w:szCs w:val="21"/>
              </w:rPr>
              <w:t xml:space="preserve">分；其他情况不得分。</w:t>
            </w:r>
            <w:r/>
          </w:p>
        </w:tc>
      </w:tr>
      <w:tr>
        <w:trPr>
          <w:jc w:val="center"/>
          <w:trHeight w:val="810"/>
        </w:trPr>
        <w:tc>
          <w:tcPr>
            <w:tcW w:w="1428" w:type="dxa"/>
            <w:vAlign w:val="center"/>
            <w:textDirection w:val="lrTb"/>
            <w:noWrap w:val="false"/>
          </w:tcPr>
          <w:p>
            <w:pPr>
              <w:jc w:val="center"/>
              <w:spacing w:line="360" w:lineRule="exact"/>
              <w:widowControl/>
              <w:rPr>
                <w:rFonts w:hint="eastAsia" w:ascii="Times New Roman" w:hAnsi="Times New Roman" w:cs="宋体"/>
                <w:szCs w:val="24"/>
              </w:rPr>
            </w:pPr>
            <w:r>
              <w:rPr>
                <w:rFonts w:hint="eastAsia" w:ascii="Times New Roman" w:hAnsi="Times New Roman" w:cs="宋体"/>
                <w:szCs w:val="24"/>
              </w:rPr>
              <w:t xml:space="preserve">系统安全审查和保密</w:t>
            </w:r>
            <w:r/>
          </w:p>
        </w:tc>
        <w:tc>
          <w:tcPr>
            <w:tcW w:w="1061" w:type="dxa"/>
            <w:vAlign w:val="center"/>
            <w:textDirection w:val="lrTb"/>
            <w:noWrap w:val="false"/>
          </w:tcPr>
          <w:p>
            <w:pPr>
              <w:jc w:val="center"/>
              <w:spacing w:line="360" w:lineRule="exact"/>
              <w:widowControl/>
              <w:rPr>
                <w:rFonts w:hint="eastAsia" w:ascii="Times New Roman" w:hAnsi="Times New Roman" w:cs="宋体"/>
                <w:szCs w:val="24"/>
              </w:rPr>
            </w:pPr>
            <w:r>
              <w:rPr>
                <w:rFonts w:hint="eastAsia" w:ascii="Times New Roman" w:hAnsi="Times New Roman" w:cs="宋体"/>
                <w:szCs w:val="24"/>
              </w:rPr>
              <w:t xml:space="preserve">5.00分</w:t>
            </w:r>
            <w:r/>
          </w:p>
        </w:tc>
        <w:tc>
          <w:tcPr>
            <w:tcW w:w="6461" w:type="dxa"/>
            <w:vAlign w:val="center"/>
            <w:textDirection w:val="lrTb"/>
            <w:noWrap w:val="false"/>
          </w:tcPr>
          <w:p>
            <w:pPr>
              <w:jc w:val="left"/>
              <w:spacing w:line="360" w:lineRule="exact"/>
              <w:widowControl/>
              <w:rPr>
                <w:rFonts w:hint="eastAsia" w:ascii="Times New Roman" w:hAnsi="Times New Roman" w:cs="宋体"/>
                <w:szCs w:val="24"/>
              </w:rPr>
            </w:pPr>
            <w:r>
              <w:rPr>
                <w:rFonts w:hint="eastAsia" w:ascii="Times New Roman" w:hAnsi="Times New Roman" w:cs="宋体"/>
                <w:szCs w:val="24"/>
              </w:rPr>
              <w:t xml:space="preserve">根据供应商提供的系统安全审查和保密等内容进行评分。优于采购需求得5分；满足采购需求得3分；其他情况不得分。</w:t>
            </w:r>
            <w:r/>
          </w:p>
        </w:tc>
      </w:tr>
      <w:tr>
        <w:trPr>
          <w:jc w:val="center"/>
          <w:trHeight w:val="1140"/>
        </w:trPr>
        <w:tc>
          <w:tcPr>
            <w:tcW w:w="1428" w:type="dxa"/>
            <w:vAlign w:val="center"/>
            <w:textDirection w:val="lrTb"/>
            <w:noWrap w:val="false"/>
          </w:tcPr>
          <w:p>
            <w:pPr>
              <w:jc w:val="center"/>
              <w:spacing w:line="360" w:lineRule="exact"/>
              <w:widowControl/>
              <w:rPr>
                <w:rFonts w:hint="eastAsia" w:ascii="Times New Roman" w:hAnsi="Times New Roman" w:cs="宋体"/>
                <w:szCs w:val="24"/>
              </w:rPr>
            </w:pPr>
            <w:r>
              <w:rPr>
                <w:rFonts w:hint="eastAsia" w:ascii="Times New Roman" w:hAnsi="Times New Roman" w:cs="宋体"/>
                <w:szCs w:val="24"/>
              </w:rPr>
              <w:t xml:space="preserve">培训方案</w:t>
            </w:r>
            <w:r/>
          </w:p>
        </w:tc>
        <w:tc>
          <w:tcPr>
            <w:tcW w:w="1061" w:type="dxa"/>
            <w:vAlign w:val="center"/>
            <w:textDirection w:val="lrTb"/>
            <w:noWrap w:val="false"/>
          </w:tcPr>
          <w:p>
            <w:pPr>
              <w:jc w:val="center"/>
              <w:spacing w:line="360" w:lineRule="exact"/>
              <w:widowControl/>
              <w:rPr>
                <w:rFonts w:hint="eastAsia" w:ascii="Times New Roman" w:hAnsi="Times New Roman" w:cs="宋体"/>
                <w:szCs w:val="24"/>
              </w:rPr>
            </w:pPr>
            <w:r>
              <w:rPr>
                <w:rFonts w:ascii="Times New Roman" w:hAnsi="Times New Roman" w:cs="宋体"/>
                <w:szCs w:val="24"/>
              </w:rPr>
              <w:t xml:space="preserve">5</w:t>
            </w:r>
            <w:r>
              <w:rPr>
                <w:rFonts w:hint="eastAsia" w:ascii="Times New Roman" w:hAnsi="Times New Roman" w:cs="宋体"/>
                <w:szCs w:val="24"/>
              </w:rPr>
              <w:t xml:space="preserve">.00分</w:t>
            </w:r>
            <w:r/>
          </w:p>
        </w:tc>
        <w:tc>
          <w:tcPr>
            <w:tcW w:w="6461" w:type="dxa"/>
            <w:vAlign w:val="center"/>
            <w:textDirection w:val="lrTb"/>
            <w:noWrap w:val="false"/>
          </w:tcPr>
          <w:p>
            <w:pPr>
              <w:jc w:val="left"/>
              <w:spacing w:line="360" w:lineRule="exact"/>
              <w:widowControl/>
              <w:rPr>
                <w:rFonts w:hint="eastAsia" w:ascii="Times New Roman" w:hAnsi="Times New Roman" w:cs="宋体"/>
                <w:szCs w:val="24"/>
              </w:rPr>
            </w:pPr>
            <w:r>
              <w:rPr>
                <w:rFonts w:hint="eastAsia" w:ascii="Times New Roman" w:hAnsi="Times New Roman" w:cs="宋体"/>
                <w:szCs w:val="24"/>
              </w:rPr>
              <w:t xml:space="preserve">对培训方案进行评价（包括培训内容、培训计划、培训团队、培训时间等）。优于采购需求得</w:t>
            </w:r>
            <w:r>
              <w:rPr>
                <w:rFonts w:ascii="Times New Roman" w:hAnsi="Times New Roman" w:cs="宋体"/>
                <w:szCs w:val="24"/>
              </w:rPr>
              <w:t xml:space="preserve">5</w:t>
            </w:r>
            <w:r>
              <w:rPr>
                <w:rFonts w:hint="eastAsia" w:ascii="Times New Roman" w:hAnsi="Times New Roman" w:cs="宋体"/>
                <w:szCs w:val="24"/>
              </w:rPr>
              <w:t xml:space="preserve">分；满足采购需求得</w:t>
            </w:r>
            <w:r>
              <w:rPr>
                <w:rFonts w:ascii="Times New Roman" w:hAnsi="Times New Roman" w:cs="宋体"/>
                <w:szCs w:val="24"/>
              </w:rPr>
              <w:t xml:space="preserve">3</w:t>
            </w:r>
            <w:r>
              <w:rPr>
                <w:rFonts w:hint="eastAsia" w:ascii="Times New Roman" w:hAnsi="Times New Roman" w:cs="宋体"/>
                <w:szCs w:val="24"/>
              </w:rPr>
              <w:t xml:space="preserve">分；其他情况不得分。</w:t>
            </w:r>
            <w:r/>
          </w:p>
        </w:tc>
      </w:tr>
      <w:tr>
        <w:trPr>
          <w:jc w:val="center"/>
          <w:trHeight w:val="1140"/>
        </w:trPr>
        <w:tc>
          <w:tcPr>
            <w:tcW w:w="1428" w:type="dxa"/>
            <w:vAlign w:val="center"/>
            <w:textDirection w:val="lrTb"/>
            <w:noWrap w:val="false"/>
          </w:tcPr>
          <w:p>
            <w:pPr>
              <w:jc w:val="center"/>
              <w:spacing w:line="360" w:lineRule="exact"/>
              <w:widowControl/>
              <w:rPr>
                <w:rFonts w:hint="eastAsia" w:ascii="Times New Roman" w:hAnsi="Times New Roman" w:cs="宋体"/>
                <w:szCs w:val="24"/>
              </w:rPr>
            </w:pPr>
            <w:r>
              <w:rPr>
                <w:rFonts w:hint="eastAsia" w:ascii="Times New Roman" w:hAnsi="Times New Roman" w:cs="宋体"/>
                <w:szCs w:val="24"/>
              </w:rPr>
              <w:t xml:space="preserve">售后服务</w:t>
            </w:r>
            <w:r/>
          </w:p>
        </w:tc>
        <w:tc>
          <w:tcPr>
            <w:tcW w:w="1061" w:type="dxa"/>
            <w:vAlign w:val="center"/>
            <w:textDirection w:val="lrTb"/>
            <w:noWrap w:val="false"/>
          </w:tcPr>
          <w:p>
            <w:pPr>
              <w:jc w:val="center"/>
              <w:spacing w:line="360" w:lineRule="exact"/>
              <w:widowControl/>
              <w:rPr>
                <w:rFonts w:hint="eastAsia" w:ascii="Times New Roman" w:hAnsi="Times New Roman" w:cs="宋体"/>
                <w:szCs w:val="24"/>
              </w:rPr>
            </w:pPr>
            <w:r>
              <w:rPr>
                <w:rFonts w:ascii="Times New Roman" w:hAnsi="Times New Roman" w:cs="宋体"/>
                <w:szCs w:val="24"/>
              </w:rPr>
              <w:t xml:space="preserve">5.00</w:t>
            </w:r>
            <w:r>
              <w:rPr>
                <w:rFonts w:hint="eastAsia" w:ascii="Times New Roman" w:hAnsi="Times New Roman" w:cs="宋体"/>
                <w:szCs w:val="24"/>
              </w:rPr>
              <w:t xml:space="preserve">分</w:t>
            </w:r>
            <w:r/>
          </w:p>
        </w:tc>
        <w:tc>
          <w:tcPr>
            <w:tcW w:w="6461" w:type="dxa"/>
            <w:vAlign w:val="center"/>
            <w:textDirection w:val="lrTb"/>
            <w:noWrap w:val="false"/>
          </w:tcPr>
          <w:p>
            <w:pPr>
              <w:jc w:val="left"/>
              <w:spacing w:line="360" w:lineRule="exact"/>
              <w:widowControl/>
              <w:rPr>
                <w:rFonts w:hint="eastAsia" w:ascii="Times New Roman" w:hAnsi="Times New Roman" w:cs="宋体"/>
                <w:szCs w:val="24"/>
              </w:rPr>
            </w:pPr>
            <w:r>
              <w:rPr>
                <w:rFonts w:hint="eastAsia" w:ascii="Times New Roman" w:hAnsi="Times New Roman" w:cs="宋体"/>
                <w:szCs w:val="24"/>
              </w:rPr>
              <w:t xml:space="preserve">供应商提供售后服务方案(包含在质保期内对维护、服务时间等的响应情况)。优于采购需求得</w:t>
            </w:r>
            <w:r>
              <w:rPr>
                <w:rFonts w:ascii="Times New Roman" w:hAnsi="Times New Roman" w:cs="宋体"/>
                <w:szCs w:val="24"/>
              </w:rPr>
              <w:t xml:space="preserve">5</w:t>
            </w:r>
            <w:r>
              <w:rPr>
                <w:rFonts w:hint="eastAsia" w:ascii="Times New Roman" w:hAnsi="Times New Roman" w:cs="宋体"/>
                <w:szCs w:val="24"/>
              </w:rPr>
              <w:t xml:space="preserve">分；满足采购需求得</w:t>
            </w:r>
            <w:r>
              <w:rPr>
                <w:rFonts w:ascii="Times New Roman" w:hAnsi="Times New Roman" w:cs="宋体"/>
                <w:szCs w:val="24"/>
              </w:rPr>
              <w:t xml:space="preserve">3</w:t>
            </w:r>
            <w:r>
              <w:rPr>
                <w:rFonts w:hint="eastAsia" w:ascii="Times New Roman" w:hAnsi="Times New Roman" w:cs="宋体"/>
                <w:szCs w:val="24"/>
              </w:rPr>
              <w:t xml:space="preserve">分；其他情况不得分。</w:t>
            </w:r>
            <w:bookmarkEnd w:id="80"/>
            <w:r/>
            <w:bookmarkEnd w:id="81"/>
            <w:r/>
            <w:bookmarkEnd w:id="82"/>
            <w:r/>
            <w:r/>
          </w:p>
        </w:tc>
      </w:tr>
    </w:tbl>
    <w:p>
      <w:pPr>
        <w:rPr>
          <w:rFonts w:ascii="Times New Roman" w:hAnsi="Times New Roman"/>
          <w:b/>
          <w:sz w:val="44"/>
          <w:szCs w:val="44"/>
        </w:rPr>
      </w:pPr>
      <w:r>
        <w:rPr>
          <w:rFonts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bookmarkStart w:id="84" w:name="_Toc31956"/>
      <w:r/>
      <w:bookmarkStart w:id="85" w:name="_Toc7757"/>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83"/>
      <w:r/>
      <w:bookmarkEnd w:id="84"/>
      <w:r/>
      <w:bookmarkEnd w:id="85"/>
      <w:r/>
      <w:r/>
    </w:p>
    <w:p>
      <w:pPr>
        <w:ind w:firstLine="482"/>
        <w:spacing w:line="0" w:lineRule="atLeast"/>
        <w:rPr>
          <w:rFonts w:ascii="宋体" w:hAnsi="宋体"/>
          <w:b/>
          <w:sz w:val="24"/>
          <w:szCs w:val="24"/>
        </w:rPr>
      </w:pPr>
      <w:r/>
      <w:bookmarkStart w:id="86" w:name="_Toc22280"/>
      <w:r/>
      <w:bookmarkStart w:id="87" w:name="_Toc17639"/>
      <w:r>
        <w:rPr>
          <w:rFonts w:hint="eastAsia" w:ascii="宋体" w:hAnsi="宋体"/>
          <w:b/>
          <w:sz w:val="24"/>
          <w:szCs w:val="24"/>
        </w:rPr>
        <w:t xml:space="preserve">一、采购</w:t>
      </w:r>
      <w:r>
        <w:rPr>
          <w:rFonts w:ascii="宋体" w:hAnsi="宋体"/>
          <w:b/>
          <w:sz w:val="24"/>
          <w:szCs w:val="24"/>
        </w:rPr>
        <w:t xml:space="preserve">标的清单</w:t>
      </w:r>
      <w:r/>
    </w:p>
    <w:tbl>
      <w:tblPr>
        <w:tblStyle w:val="779"/>
        <w:tblW w:w="425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26"/>
        <w:gridCol w:w="4180"/>
      </w:tblGrid>
      <w:tr>
        <w:trPr>
          <w:cantSplit/>
          <w:jc w:val="center"/>
          <w:trHeight w:val="741"/>
        </w:trPr>
        <w:tc>
          <w:tcPr>
            <w:tcW w:w="3419" w:type="dxa"/>
            <w:vAlign w:val="center"/>
            <w:textDirection w:val="lrTb"/>
            <w:noWrap w:val="false"/>
          </w:tcPr>
          <w:p>
            <w:pPr>
              <w:jc w:val="center"/>
              <w:spacing w:line="540" w:lineRule="exact"/>
              <w:rPr>
                <w:rFonts w:ascii="宋体" w:hAnsi="宋体" w:cs="方正仿宋_GBK"/>
                <w:sz w:val="24"/>
                <w:szCs w:val="24"/>
              </w:rPr>
            </w:pPr>
            <w:r>
              <w:rPr>
                <w:rFonts w:hint="eastAsia" w:ascii="宋体" w:hAnsi="宋体" w:cs="方正仿宋_GBK"/>
                <w:sz w:val="24"/>
                <w:szCs w:val="24"/>
              </w:rPr>
              <w:t xml:space="preserve">采购标的</w:t>
            </w:r>
            <w:r/>
          </w:p>
        </w:tc>
        <w:tc>
          <w:tcPr>
            <w:tcW w:w="3835" w:type="dxa"/>
            <w:vAlign w:val="center"/>
            <w:textDirection w:val="lrTb"/>
            <w:noWrap w:val="false"/>
          </w:tcPr>
          <w:p>
            <w:pPr>
              <w:jc w:val="center"/>
              <w:spacing w:line="540" w:lineRule="exact"/>
              <w:rPr>
                <w:rFonts w:ascii="宋体" w:hAnsi="宋体" w:cs="方正仿宋_GBK"/>
                <w:sz w:val="24"/>
                <w:szCs w:val="24"/>
              </w:rPr>
            </w:pPr>
            <w:r>
              <w:rPr>
                <w:rFonts w:hint="eastAsia" w:ascii="宋体" w:hAnsi="宋体" w:cs="方正仿宋_GBK"/>
                <w:sz w:val="24"/>
                <w:szCs w:val="24"/>
              </w:rPr>
              <w:t xml:space="preserve">对应中小企业划分标准所属行业</w:t>
            </w:r>
            <w:r/>
          </w:p>
        </w:tc>
      </w:tr>
      <w:tr>
        <w:trPr>
          <w:cantSplit/>
          <w:jc w:val="center"/>
          <w:trHeight w:val="846"/>
        </w:trPr>
        <w:tc>
          <w:tcPr>
            <w:tcW w:w="3419" w:type="dxa"/>
            <w:vAlign w:val="center"/>
            <w:textDirection w:val="lrTb"/>
            <w:noWrap w:val="false"/>
          </w:tcPr>
          <w:p>
            <w:pPr>
              <w:jc w:val="center"/>
              <w:spacing w:line="540" w:lineRule="exact"/>
              <w:rPr>
                <w:rFonts w:ascii="宋体" w:hAnsi="宋体" w:cs="方正仿宋_GBK"/>
                <w:sz w:val="24"/>
                <w:szCs w:val="24"/>
              </w:rPr>
            </w:pPr>
            <w:r>
              <w:rPr>
                <w:rFonts w:hint="eastAsia" w:ascii="宋体" w:hAnsi="宋体" w:cs="方正仿宋_GBK"/>
                <w:sz w:val="24"/>
                <w:szCs w:val="24"/>
              </w:rPr>
              <w:t xml:space="preserve">市政务人工智能底座建设项目</w:t>
            </w:r>
            <w:r/>
          </w:p>
        </w:tc>
        <w:tc>
          <w:tcPr>
            <w:tcW w:w="3835" w:type="dxa"/>
            <w:vAlign w:val="center"/>
            <w:textDirection w:val="lrTb"/>
            <w:noWrap w:val="false"/>
          </w:tcPr>
          <w:p>
            <w:pPr>
              <w:jc w:val="center"/>
              <w:spacing w:line="540" w:lineRule="exact"/>
              <w:rPr>
                <w:rFonts w:ascii="宋体" w:hAnsi="宋体" w:cs="方正仿宋_GBK"/>
                <w:sz w:val="24"/>
                <w:szCs w:val="24"/>
              </w:rPr>
            </w:pPr>
            <w:r>
              <w:rPr>
                <w:rFonts w:hint="eastAsia" w:ascii="宋体" w:hAnsi="宋体" w:cs="方正仿宋_GBK"/>
                <w:sz w:val="24"/>
                <w:szCs w:val="24"/>
              </w:rPr>
              <w:t xml:space="preserve">软件和信息技术服务业</w:t>
            </w:r>
            <w:r/>
          </w:p>
        </w:tc>
      </w:tr>
    </w:tbl>
    <w:p>
      <w:pPr>
        <w:ind w:firstLine="482"/>
        <w:spacing w:line="400" w:lineRule="exact"/>
        <w:rPr>
          <w:rFonts w:ascii="宋体" w:hAnsi="宋体"/>
          <w:b/>
          <w:sz w:val="24"/>
          <w:szCs w:val="24"/>
        </w:rPr>
      </w:pPr>
      <w:r>
        <w:rPr>
          <w:rFonts w:hint="eastAsia" w:ascii="宋体" w:hAnsi="宋体"/>
          <w:b/>
          <w:sz w:val="24"/>
          <w:szCs w:val="24"/>
        </w:rPr>
        <w:t xml:space="preserve">二</w:t>
      </w:r>
      <w:r>
        <w:rPr>
          <w:rFonts w:ascii="宋体" w:hAnsi="宋体"/>
          <w:b/>
          <w:sz w:val="24"/>
          <w:szCs w:val="24"/>
        </w:rPr>
        <w:t xml:space="preserve">、技术要求</w:t>
      </w:r>
      <w:r/>
    </w:p>
    <w:p>
      <w:pPr>
        <w:ind w:firstLine="482"/>
        <w:spacing w:line="0" w:lineRule="atLeast"/>
        <w:rPr>
          <w:rFonts w:ascii="宋体" w:hAnsi="宋体"/>
          <w:b/>
          <w:sz w:val="24"/>
          <w:szCs w:val="24"/>
        </w:rPr>
      </w:pPr>
      <w:r/>
      <w:bookmarkStart w:id="88" w:name="_Hlk225419102"/>
      <w:r>
        <w:rPr>
          <w:rFonts w:hint="eastAsia" w:ascii="宋体" w:hAnsi="宋体"/>
          <w:b/>
          <w:sz w:val="24"/>
          <w:szCs w:val="24"/>
        </w:rPr>
        <w:t xml:space="preserve">（一）建设背景</w:t>
      </w:r>
      <w:r/>
    </w:p>
    <w:p>
      <w:pPr>
        <w:ind w:firstLine="480"/>
        <w:spacing w:line="400" w:lineRule="exact"/>
        <w:rPr>
          <w:rFonts w:ascii="宋体" w:hAnsi="宋体"/>
          <w:iCs/>
          <w:color w:val="000000"/>
          <w:sz w:val="24"/>
          <w:szCs w:val="24"/>
        </w:rPr>
      </w:pPr>
      <w:r>
        <w:rPr>
          <w:rFonts w:hint="eastAsia" w:ascii="宋体" w:hAnsi="宋体"/>
          <w:iCs/>
          <w:color w:val="000000"/>
          <w:sz w:val="24"/>
          <w:szCs w:val="24"/>
        </w:rPr>
        <w:t xml:space="preserve">构建技术先进、自主可控、安全可靠、高效易用的宿迁市政务人工智能大模型底座，确立其作为全市政务领域“智能中枢”的核心地位。向下，统一对接并调度全市智能计算中心的算力资源与数据中台的各类数据资源，有效屏蔽底层算力异构差异与数据格式差异；向上为政务服务、城市治理、交通管理、环境保护、应急响应、民生保障等各类政务场景提供智能体开发支撑、模型服务接口。底座充分发挥承上启下的枢纽作用，实现平台、数据、模型、组件等核心资源的集约化管理与高效配置，为全市政务智能化升级提供全流程、全方位的技术支撑与能力保障。</w:t>
      </w:r>
      <w:r/>
    </w:p>
    <w:p>
      <w:pPr>
        <w:ind w:firstLine="482"/>
        <w:spacing w:line="400" w:lineRule="exact"/>
        <w:rPr>
          <w:rFonts w:ascii="宋体" w:hAnsi="宋体"/>
          <w:b/>
          <w:sz w:val="24"/>
          <w:szCs w:val="24"/>
        </w:rPr>
      </w:pPr>
      <w:r>
        <w:rPr>
          <w:rFonts w:hint="eastAsia" w:ascii="宋体" w:hAnsi="宋体"/>
          <w:b/>
          <w:sz w:val="24"/>
          <w:szCs w:val="24"/>
        </w:rPr>
        <w:t xml:space="preserve">（二）项目需求清单</w:t>
      </w:r>
      <w:r/>
    </w:p>
    <w:tbl>
      <w:tblPr>
        <w:tblStyle w:val="77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2988"/>
        <w:gridCol w:w="3842"/>
        <w:gridCol w:w="819"/>
        <w:gridCol w:w="820"/>
      </w:tblGrid>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序号</w:t>
            </w:r>
            <w:r/>
          </w:p>
        </w:tc>
        <w:tc>
          <w:tcPr>
            <w:tcW w:w="166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模块</w:t>
            </w:r>
            <w:r/>
          </w:p>
        </w:tc>
        <w:tc>
          <w:tcPr>
            <w:tcW w:w="21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功能</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数量</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单位</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1663" w:type="dxa"/>
            <w:vAlign w:val="center"/>
            <w:vMerge w:val="restart"/>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人工智能服务门户</w:t>
            </w:r>
            <w:r/>
          </w:p>
        </w:tc>
        <w:tc>
          <w:tcPr>
            <w:tcW w:w="21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门户运营展示</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2</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资源服务中心</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3</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政策与资讯</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4</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培训课堂</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5</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审批工作台</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6</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我的空间</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7</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管理后台</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8</w:t>
            </w:r>
            <w:r/>
          </w:p>
        </w:tc>
        <w:tc>
          <w:tcPr>
            <w:tcW w:w="1663" w:type="dxa"/>
            <w:vAlign w:val="center"/>
            <w:vMerge w:val="restart"/>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智能体应用广场</w:t>
            </w:r>
            <w:r/>
          </w:p>
        </w:tc>
        <w:tc>
          <w:tcPr>
            <w:tcW w:w="21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智能体应用展示中心</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9</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智能体应用广场注册发布中心</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10</w:t>
            </w:r>
            <w:r/>
          </w:p>
        </w:tc>
        <w:tc>
          <w:tcPr>
            <w:tcW w:w="1663" w:type="dxa"/>
            <w:vAlign w:val="center"/>
            <w:vMerge w:val="restart"/>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大模型管理服务平台</w:t>
            </w:r>
            <w:r/>
          </w:p>
        </w:tc>
        <w:tc>
          <w:tcPr>
            <w:tcW w:w="2138" w:type="dxa"/>
            <w:vAlign w:val="center"/>
            <w:textDirection w:val="lrTb"/>
            <w:noWrap w:val="false"/>
          </w:tcPr>
          <w:p>
            <w:pPr>
              <w:jc w:val="center"/>
              <w:rPr>
                <w:rFonts w:ascii="宋体" w:hAnsi="宋体" w:cs="宋体"/>
                <w:color w:val="0f1115"/>
                <w:sz w:val="24"/>
                <w:szCs w:val="24"/>
              </w:rPr>
            </w:pPr>
            <w:r>
              <w:rPr>
                <w:rFonts w:hint="eastAsia" w:ascii="宋体" w:hAnsi="宋体" w:cs="宋体"/>
                <w:color w:val="0f1115"/>
                <w:sz w:val="24"/>
                <w:szCs w:val="24"/>
              </w:rPr>
              <w:t xml:space="preserve">资源概览</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11</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f1115"/>
                <w:sz w:val="24"/>
                <w:szCs w:val="24"/>
              </w:rPr>
            </w:pPr>
            <w:r>
              <w:rPr>
                <w:rFonts w:hint="eastAsia" w:ascii="宋体" w:hAnsi="宋体" w:cs="宋体"/>
                <w:color w:val="0f1115"/>
                <w:sz w:val="24"/>
                <w:szCs w:val="24"/>
              </w:rPr>
              <w:t xml:space="preserve">模型广场</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12</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f1115"/>
                <w:sz w:val="24"/>
                <w:szCs w:val="24"/>
              </w:rPr>
            </w:pPr>
            <w:r>
              <w:rPr>
                <w:rFonts w:hint="eastAsia" w:ascii="宋体" w:hAnsi="宋体" w:cs="宋体"/>
                <w:color w:val="0f1115"/>
                <w:sz w:val="24"/>
                <w:szCs w:val="24"/>
              </w:rPr>
              <w:t xml:space="preserve">模型推理</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13</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f1115"/>
                <w:sz w:val="24"/>
                <w:szCs w:val="24"/>
              </w:rPr>
            </w:pPr>
            <w:r>
              <w:rPr>
                <w:rFonts w:hint="eastAsia" w:ascii="宋体" w:hAnsi="宋体" w:cs="宋体"/>
                <w:color w:val="0f1115"/>
                <w:sz w:val="24"/>
                <w:szCs w:val="24"/>
              </w:rPr>
              <w:t xml:space="preserve">模型精调</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14</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f1115"/>
                <w:sz w:val="24"/>
                <w:szCs w:val="24"/>
              </w:rPr>
            </w:pPr>
            <w:r>
              <w:rPr>
                <w:rFonts w:hint="eastAsia" w:ascii="宋体" w:hAnsi="宋体" w:cs="宋体"/>
                <w:color w:val="0f1115"/>
                <w:sz w:val="24"/>
                <w:szCs w:val="24"/>
              </w:rPr>
              <w:t xml:space="preserve">模型开发</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15</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f1115"/>
                <w:sz w:val="24"/>
                <w:szCs w:val="24"/>
              </w:rPr>
            </w:pPr>
            <w:r>
              <w:rPr>
                <w:rFonts w:hint="eastAsia" w:ascii="宋体" w:hAnsi="宋体" w:cs="宋体"/>
                <w:color w:val="0f1115"/>
                <w:sz w:val="24"/>
                <w:szCs w:val="24"/>
              </w:rPr>
              <w:t xml:space="preserve">模型训练</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16</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f1115"/>
                <w:sz w:val="24"/>
                <w:szCs w:val="24"/>
              </w:rPr>
            </w:pPr>
            <w:r>
              <w:rPr>
                <w:rFonts w:hint="eastAsia" w:ascii="宋体" w:hAnsi="宋体" w:cs="宋体"/>
                <w:color w:val="0f1115"/>
                <w:sz w:val="24"/>
                <w:szCs w:val="24"/>
              </w:rPr>
              <w:t xml:space="preserve">模型管理</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17</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f1115"/>
                <w:sz w:val="24"/>
                <w:szCs w:val="24"/>
              </w:rPr>
            </w:pPr>
            <w:r>
              <w:rPr>
                <w:rFonts w:hint="eastAsia" w:ascii="宋体" w:hAnsi="宋体" w:cs="宋体"/>
                <w:color w:val="0f1115"/>
                <w:sz w:val="24"/>
                <w:szCs w:val="24"/>
              </w:rPr>
              <w:t xml:space="preserve">数据集管理</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18</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f1115"/>
                <w:sz w:val="24"/>
                <w:szCs w:val="24"/>
              </w:rPr>
            </w:pPr>
            <w:r>
              <w:rPr>
                <w:rFonts w:hint="eastAsia" w:ascii="宋体" w:hAnsi="宋体" w:cs="宋体"/>
                <w:color w:val="0f1115"/>
                <w:sz w:val="24"/>
                <w:szCs w:val="24"/>
              </w:rPr>
              <w:t xml:space="preserve">制品库管理</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19</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f1115"/>
                <w:sz w:val="24"/>
                <w:szCs w:val="24"/>
              </w:rPr>
            </w:pPr>
            <w:r>
              <w:rPr>
                <w:rFonts w:hint="eastAsia" w:ascii="宋体" w:hAnsi="宋体" w:cs="宋体"/>
                <w:color w:val="0f1115"/>
                <w:sz w:val="24"/>
                <w:szCs w:val="24"/>
              </w:rPr>
              <w:t xml:space="preserve">镜像管理</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20</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f1115"/>
                <w:sz w:val="24"/>
                <w:szCs w:val="24"/>
              </w:rPr>
            </w:pPr>
            <w:r>
              <w:rPr>
                <w:rFonts w:hint="eastAsia" w:ascii="宋体" w:hAnsi="宋体" w:cs="宋体"/>
                <w:color w:val="0f1115"/>
                <w:sz w:val="24"/>
                <w:szCs w:val="24"/>
              </w:rPr>
              <w:t xml:space="preserve">系统管理</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21</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f1115"/>
                <w:sz w:val="24"/>
                <w:szCs w:val="24"/>
              </w:rPr>
            </w:pPr>
            <w:r>
              <w:rPr>
                <w:rFonts w:hint="eastAsia" w:ascii="宋体" w:hAnsi="宋体" w:cs="宋体"/>
                <w:color w:val="0f1115"/>
                <w:sz w:val="24"/>
                <w:szCs w:val="24"/>
              </w:rPr>
              <w:t xml:space="preserve">工作空间管理</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22</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f1115"/>
                <w:sz w:val="24"/>
                <w:szCs w:val="24"/>
              </w:rPr>
            </w:pPr>
            <w:r>
              <w:rPr>
                <w:rFonts w:hint="eastAsia" w:ascii="宋体" w:hAnsi="宋体" w:cs="宋体"/>
                <w:color w:val="0f1115"/>
                <w:sz w:val="24"/>
                <w:szCs w:val="24"/>
              </w:rPr>
              <w:t xml:space="preserve">安全管理</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23</w:t>
            </w:r>
            <w:r/>
          </w:p>
        </w:tc>
        <w:tc>
          <w:tcPr>
            <w:tcW w:w="1663" w:type="dxa"/>
            <w:vAlign w:val="center"/>
            <w:vMerge w:val="restart"/>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多智能体生成服务管理平台</w:t>
            </w:r>
            <w:r/>
          </w:p>
        </w:tc>
        <w:tc>
          <w:tcPr>
            <w:tcW w:w="21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智能体应用编排</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24</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智能体应用管理</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25</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组件管理（含组件库）</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26</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MCP管理</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27</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多智能体协同</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28</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知识库管理</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29</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数据库接入管理</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30</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skills能力</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31</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个人空间</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32</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运营与监控</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33</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角色管理</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34</w:t>
            </w:r>
            <w:r/>
          </w:p>
        </w:tc>
        <w:tc>
          <w:tcPr>
            <w:tcW w:w="1663" w:type="dxa"/>
            <w:vAlign w:val="center"/>
            <w:vMerge w:val="restart"/>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大模型管理驾驶舱</w:t>
            </w:r>
            <w:r/>
          </w:p>
        </w:tc>
        <w:tc>
          <w:tcPr>
            <w:tcW w:w="21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算力分析</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35</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模型调用分析</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36</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模型调用排名分析</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37</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tcPr>
          <w:p>
            <w:pPr>
              <w:jc w:val="center"/>
              <w:rPr>
                <w:rFonts w:ascii="宋体" w:hAnsi="宋体" w:cs="宋体"/>
                <w:color w:val="0f1115"/>
                <w:sz w:val="24"/>
                <w:szCs w:val="24"/>
              </w:rPr>
            </w:pPr>
            <w:r>
              <w:rPr>
                <w:rFonts w:hint="eastAsia" w:ascii="宋体" w:hAnsi="宋体" w:cs="宋体"/>
                <w:color w:val="0f1115"/>
                <w:sz w:val="24"/>
                <w:szCs w:val="24"/>
              </w:rPr>
              <w:t xml:space="preserve">模型筛选与综合查询 </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38</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tcPr>
          <w:p>
            <w:pPr>
              <w:jc w:val="center"/>
              <w:rPr>
                <w:rFonts w:ascii="宋体" w:hAnsi="宋体" w:cs="宋体"/>
                <w:color w:val="0f1115"/>
                <w:sz w:val="24"/>
                <w:szCs w:val="24"/>
              </w:rPr>
            </w:pPr>
            <w:r>
              <w:rPr>
                <w:rFonts w:hint="eastAsia" w:ascii="宋体" w:hAnsi="宋体" w:cs="宋体"/>
                <w:color w:val="0f1115"/>
                <w:sz w:val="24"/>
                <w:szCs w:val="24"/>
              </w:rPr>
              <w:t xml:space="preserve">核心运营指标分析</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39</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智能体应用综合分析</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40</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对话记录查看</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41</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tcPr>
          <w:p>
            <w:pPr>
              <w:jc w:val="center"/>
              <w:rPr>
                <w:rFonts w:ascii="宋体" w:hAnsi="宋体" w:cs="宋体"/>
                <w:color w:val="0f1115"/>
                <w:sz w:val="24"/>
                <w:szCs w:val="24"/>
              </w:rPr>
            </w:pPr>
            <w:r>
              <w:rPr>
                <w:rFonts w:hint="eastAsia" w:ascii="宋体" w:hAnsi="宋体" w:cs="宋体"/>
                <w:color w:val="0f1115"/>
                <w:sz w:val="24"/>
                <w:szCs w:val="24"/>
              </w:rPr>
              <w:t xml:space="preserve">消息提醒 </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42</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统一功能入口</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43</w:t>
            </w:r>
            <w:r/>
          </w:p>
        </w:tc>
        <w:tc>
          <w:tcPr>
            <w:tcW w:w="166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统一API接口中心</w:t>
            </w:r>
            <w:r/>
          </w:p>
        </w:tc>
        <w:tc>
          <w:tcPr>
            <w:tcW w:w="21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统一API接口中心</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44</w:t>
            </w:r>
            <w:r/>
          </w:p>
        </w:tc>
        <w:tc>
          <w:tcPr>
            <w:tcW w:w="1663" w:type="dxa"/>
            <w:vAlign w:val="center"/>
            <w:vMerge w:val="restart"/>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系统权限与系统集成</w:t>
            </w:r>
            <w:r/>
          </w:p>
        </w:tc>
        <w:tc>
          <w:tcPr>
            <w:tcW w:w="21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权限管理</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45</w:t>
            </w:r>
            <w:r/>
          </w:p>
        </w:tc>
        <w:tc>
          <w:tcPr>
            <w:tcW w:w="1663" w:type="dxa"/>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W w:w="213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系统集成</w:t>
            </w:r>
            <w:r/>
          </w:p>
        </w:tc>
        <w:tc>
          <w:tcPr>
            <w:tcW w:w="400"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39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套</w:t>
            </w:r>
            <w:r/>
          </w:p>
        </w:tc>
      </w:tr>
    </w:tbl>
    <w:p>
      <w:pPr>
        <w:ind w:firstLine="480"/>
        <w:spacing w:line="400" w:lineRule="exact"/>
        <w:rPr>
          <w:rFonts w:ascii="宋体" w:hAnsi="宋体"/>
          <w:iCs/>
          <w:color w:val="000000"/>
          <w:sz w:val="24"/>
          <w:szCs w:val="24"/>
        </w:rPr>
      </w:pPr>
      <w:r>
        <w:rPr>
          <w:rFonts w:ascii="宋体" w:hAnsi="宋体"/>
          <w:iCs/>
          <w:color w:val="000000"/>
          <w:sz w:val="24"/>
          <w:szCs w:val="24"/>
        </w:rPr>
      </w:r>
      <w:r/>
    </w:p>
    <w:p>
      <w:pPr>
        <w:ind w:firstLine="482"/>
        <w:spacing w:line="400" w:lineRule="exact"/>
        <w:rPr>
          <w:rFonts w:hint="eastAsia" w:ascii="宋体" w:hAnsi="宋体"/>
          <w:b/>
          <w:sz w:val="24"/>
          <w:szCs w:val="24"/>
        </w:rPr>
      </w:pPr>
      <w:r>
        <w:rPr>
          <w:rFonts w:hint="eastAsia" w:ascii="宋体" w:hAnsi="宋体"/>
          <w:b/>
          <w:sz w:val="24"/>
          <w:szCs w:val="24"/>
        </w:rPr>
        <w:t xml:space="preserve">（三）建设方案</w:t>
      </w:r>
      <w:r>
        <w:rPr>
          <w:rFonts w:hint="eastAsia" w:ascii="宋体" w:hAnsi="宋体"/>
          <w:b/>
          <w:sz w:val="24"/>
          <w:szCs w:val="24"/>
        </w:rPr>
        <w:tab/>
      </w:r>
      <w:r/>
    </w:p>
    <w:p>
      <w:pPr>
        <w:ind w:firstLine="480"/>
        <w:spacing w:line="400" w:lineRule="exact"/>
        <w:rPr>
          <w:rFonts w:ascii="宋体" w:hAnsi="宋体"/>
          <w:iCs/>
          <w:color w:val="000000"/>
          <w:sz w:val="24"/>
          <w:szCs w:val="24"/>
        </w:rPr>
      </w:pPr>
      <w:r>
        <w:rPr>
          <w:rFonts w:hint="eastAsia" w:ascii="宋体" w:hAnsi="宋体"/>
          <w:iCs/>
          <w:color w:val="000000"/>
          <w:sz w:val="24"/>
          <w:szCs w:val="24"/>
        </w:rPr>
        <w:t xml:space="preserve">1）人工智能服务门户</w:t>
      </w:r>
      <w:r/>
    </w:p>
    <w:p>
      <w:pPr>
        <w:ind w:firstLine="480"/>
        <w:spacing w:line="400" w:lineRule="exact"/>
        <w:rPr>
          <w:rFonts w:ascii="宋体" w:hAnsi="宋体"/>
          <w:iCs/>
          <w:color w:val="000000"/>
          <w:sz w:val="24"/>
          <w:szCs w:val="24"/>
        </w:rPr>
      </w:pPr>
      <w:r>
        <w:rPr>
          <w:rFonts w:hint="eastAsia" w:ascii="宋体" w:hAnsi="宋体"/>
          <w:iCs/>
          <w:color w:val="000000"/>
          <w:sz w:val="24"/>
          <w:szCs w:val="24"/>
        </w:rPr>
        <w:t xml:space="preserve">提供智能体检索、预览、调用、管理等一站式服务，支持在线调试、权限申请与反馈，配套操作指引；承担资源展示、服务对接、申请审批等功能，实现“一站式、自助化”智能服务获取；整合模型、智能体、组件、算力等资源，构建线上广场，实现检索、预览、试用、申请全流程线上化，配套审批培训。</w:t>
      </w:r>
      <w:r/>
    </w:p>
    <w:p>
      <w:pPr>
        <w:ind w:firstLine="480"/>
        <w:spacing w:line="400" w:lineRule="exact"/>
        <w:rPr>
          <w:rFonts w:ascii="宋体" w:hAnsi="宋体"/>
          <w:iCs/>
          <w:color w:val="000000"/>
          <w:sz w:val="24"/>
          <w:szCs w:val="24"/>
        </w:rPr>
      </w:pPr>
      <w:r>
        <w:rPr>
          <w:rFonts w:hint="eastAsia" w:ascii="宋体" w:hAnsi="宋体"/>
          <w:iCs/>
          <w:color w:val="000000"/>
          <w:sz w:val="24"/>
          <w:szCs w:val="24"/>
        </w:rPr>
        <w:t xml:space="preserve">2）智能体应用广场</w:t>
      </w:r>
      <w:r/>
    </w:p>
    <w:p>
      <w:pPr>
        <w:ind w:firstLine="480"/>
        <w:spacing w:line="400" w:lineRule="exact"/>
        <w:rPr>
          <w:rFonts w:ascii="宋体" w:hAnsi="宋体"/>
          <w:iCs/>
          <w:color w:val="000000"/>
          <w:sz w:val="24"/>
          <w:szCs w:val="24"/>
        </w:rPr>
      </w:pPr>
      <w:r>
        <w:rPr>
          <w:rFonts w:hint="eastAsia" w:ascii="宋体" w:hAnsi="宋体"/>
          <w:iCs/>
          <w:color w:val="000000"/>
          <w:sz w:val="24"/>
          <w:szCs w:val="24"/>
        </w:rPr>
        <w:t xml:space="preserve">围绕“集中共享、分级部署、规范运营”理念，构建共享中心、单位分中心、注册发布中心三大体系，形成“全市统一+局部适配”应用生态，实现智能体从注册审核、发布部署到共享复用、迭代优化，全生命周期管理，推动跨部门协同与规模化落地。</w:t>
      </w:r>
      <w:r/>
    </w:p>
    <w:p>
      <w:pPr>
        <w:ind w:firstLine="480"/>
        <w:spacing w:line="400" w:lineRule="exact"/>
        <w:rPr>
          <w:rFonts w:ascii="宋体" w:hAnsi="宋体"/>
          <w:iCs/>
          <w:color w:val="000000"/>
          <w:sz w:val="24"/>
          <w:szCs w:val="24"/>
        </w:rPr>
      </w:pPr>
      <w:r>
        <w:rPr>
          <w:rFonts w:hint="eastAsia" w:ascii="宋体" w:hAnsi="宋体"/>
          <w:iCs/>
          <w:color w:val="000000"/>
          <w:sz w:val="24"/>
          <w:szCs w:val="24"/>
        </w:rPr>
        <w:t xml:space="preserve">3）大模型服务管理平台</w:t>
      </w:r>
      <w:r/>
    </w:p>
    <w:p>
      <w:pPr>
        <w:ind w:firstLine="480"/>
        <w:spacing w:line="400" w:lineRule="exact"/>
        <w:rPr>
          <w:rFonts w:ascii="宋体" w:hAnsi="宋体"/>
          <w:iCs/>
          <w:color w:val="000000"/>
          <w:sz w:val="24"/>
          <w:szCs w:val="24"/>
        </w:rPr>
      </w:pPr>
      <w:r>
        <w:rPr>
          <w:rFonts w:hint="eastAsia" w:ascii="宋体" w:hAnsi="宋体"/>
          <w:iCs/>
          <w:color w:val="000000"/>
          <w:sz w:val="24"/>
          <w:szCs w:val="24"/>
        </w:rPr>
        <w:t xml:space="preserve">实现多源异构模型统一纳管与全生命周期管理，兼容主流模型快速接入，配套“训练-调优-部署-评估”工具链，支持政务数据私有化微调与多维度评估，构建统一模型资产库，实现集约化调用与全链路追溯。</w:t>
      </w:r>
      <w:r/>
    </w:p>
    <w:p>
      <w:pPr>
        <w:ind w:firstLine="480"/>
        <w:spacing w:line="400" w:lineRule="exact"/>
        <w:rPr>
          <w:rFonts w:ascii="宋体" w:hAnsi="宋体"/>
          <w:iCs/>
          <w:color w:val="000000"/>
          <w:sz w:val="24"/>
          <w:szCs w:val="24"/>
        </w:rPr>
      </w:pPr>
      <w:r>
        <w:rPr>
          <w:rFonts w:hint="eastAsia" w:ascii="宋体" w:hAnsi="宋体"/>
          <w:iCs/>
          <w:color w:val="000000"/>
          <w:sz w:val="24"/>
          <w:szCs w:val="24"/>
        </w:rPr>
        <w:t xml:space="preserve">4）多智能体生成服务管理平台</w:t>
      </w:r>
      <w:r/>
    </w:p>
    <w:p>
      <w:pPr>
        <w:ind w:firstLine="480"/>
        <w:spacing w:line="400" w:lineRule="exact"/>
        <w:rPr>
          <w:rFonts w:ascii="宋体" w:hAnsi="宋体"/>
          <w:iCs/>
          <w:color w:val="000000"/>
          <w:sz w:val="24"/>
          <w:szCs w:val="24"/>
        </w:rPr>
      </w:pPr>
      <w:r>
        <w:rPr>
          <w:rFonts w:hint="eastAsia" w:ascii="宋体" w:hAnsi="宋体"/>
          <w:iCs/>
          <w:color w:val="000000"/>
          <w:sz w:val="24"/>
          <w:szCs w:val="24"/>
        </w:rPr>
        <w:t xml:space="preserve">构建零代码、低代码、A2A多模式开发体系，配套智能体、组件、流程、知识库四大中心，封装通用与政务组件，通过统一模型上下文协议规范交互，支持智能体快速构建与跨部门协同。</w:t>
      </w:r>
      <w:r/>
    </w:p>
    <w:p>
      <w:pPr>
        <w:ind w:firstLine="480"/>
        <w:spacing w:line="400" w:lineRule="exact"/>
        <w:rPr>
          <w:rFonts w:ascii="宋体" w:hAnsi="宋体"/>
          <w:iCs/>
          <w:color w:val="000000"/>
          <w:sz w:val="24"/>
          <w:szCs w:val="24"/>
        </w:rPr>
      </w:pPr>
      <w:r>
        <w:rPr>
          <w:rFonts w:hint="eastAsia" w:ascii="宋体" w:hAnsi="宋体"/>
          <w:iCs/>
          <w:color w:val="000000"/>
          <w:sz w:val="24"/>
          <w:szCs w:val="24"/>
        </w:rPr>
        <w:t xml:space="preserve">5）大模型管理驾驶舱</w:t>
      </w:r>
      <w:r/>
    </w:p>
    <w:p>
      <w:pPr>
        <w:ind w:firstLine="480"/>
        <w:spacing w:line="400" w:lineRule="exact"/>
        <w:rPr>
          <w:rFonts w:ascii="宋体" w:hAnsi="宋体"/>
          <w:iCs/>
          <w:color w:val="000000"/>
          <w:sz w:val="24"/>
          <w:szCs w:val="24"/>
        </w:rPr>
      </w:pPr>
      <w:r>
        <w:rPr>
          <w:rFonts w:hint="eastAsia" w:ascii="宋体" w:hAnsi="宋体"/>
          <w:iCs/>
          <w:color w:val="000000"/>
          <w:sz w:val="24"/>
          <w:szCs w:val="24"/>
        </w:rPr>
        <w:t xml:space="preserve">以“全景可视化、精准化管控”为核心，承担实时监控、统计分析等功能。核心包括：指标可视化，对调用量、响应速度、资源利用率等实时统计与趋势分析。</w:t>
      </w:r>
      <w:r/>
    </w:p>
    <w:p>
      <w:pPr>
        <w:ind w:firstLine="482"/>
        <w:spacing w:line="400" w:lineRule="exact"/>
        <w:rPr>
          <w:rFonts w:ascii="宋体" w:hAnsi="宋体"/>
          <w:b/>
          <w:sz w:val="24"/>
          <w:szCs w:val="24"/>
        </w:rPr>
      </w:pPr>
      <w:r>
        <w:rPr>
          <w:rFonts w:hint="eastAsia" w:ascii="宋体" w:hAnsi="宋体"/>
          <w:b/>
          <w:sz w:val="24"/>
          <w:szCs w:val="24"/>
        </w:rPr>
        <w:t xml:space="preserve">（四）技术参数要求</w:t>
      </w:r>
      <w:r/>
    </w:p>
    <w:tbl>
      <w:tblPr>
        <w:tblStyle w:val="77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562"/>
        <w:gridCol w:w="1701"/>
        <w:gridCol w:w="2552"/>
        <w:gridCol w:w="4267"/>
      </w:tblGrid>
      <w:tr>
        <w:trPr>
          <w:trHeight w:val="404"/>
          <w:tblHeader/>
        </w:trPr>
        <w:tc>
          <w:tcPr>
            <w:tcW w:w="562" w:type="dxa"/>
            <w:vAlign w:val="center"/>
            <w:textDirection w:val="lrTb"/>
            <w:noWrap/>
          </w:tcPr>
          <w:p>
            <w:pPr>
              <w:jc w:val="center"/>
              <w:rPr>
                <w:rFonts w:ascii="方正黑体_GBK" w:hAnsi="宋体" w:eastAsia="方正黑体_GBK" w:cs="宋体"/>
                <w:color w:val="auto"/>
                <w:sz w:val="24"/>
                <w:szCs w:val="24"/>
              </w:rPr>
            </w:pPr>
            <w:r>
              <w:rPr>
                <w:rFonts w:hint="eastAsia" w:ascii="方正黑体_GBK" w:hAnsi="宋体" w:eastAsia="方正黑体_GBK" w:cs="宋体"/>
                <w:color w:val="auto"/>
                <w:sz w:val="24"/>
                <w:szCs w:val="24"/>
              </w:rPr>
              <w:t xml:space="preserve">序号</w:t>
            </w:r>
            <w:r/>
          </w:p>
        </w:tc>
        <w:tc>
          <w:tcPr>
            <w:tcW w:w="1701" w:type="dxa"/>
            <w:vAlign w:val="center"/>
            <w:textDirection w:val="lrTb"/>
            <w:noWrap/>
          </w:tcPr>
          <w:p>
            <w:pPr>
              <w:jc w:val="center"/>
              <w:rPr>
                <w:rFonts w:ascii="方正黑体_GBK" w:hAnsi="宋体" w:eastAsia="方正黑体_GBK" w:cs="宋体"/>
                <w:color w:val="auto"/>
                <w:sz w:val="24"/>
                <w:szCs w:val="24"/>
              </w:rPr>
            </w:pPr>
            <w:r>
              <w:rPr>
                <w:rFonts w:hint="eastAsia" w:ascii="方正黑体_GBK" w:hAnsi="宋体" w:eastAsia="方正黑体_GBK" w:cs="宋体"/>
                <w:color w:val="auto"/>
                <w:sz w:val="24"/>
                <w:szCs w:val="24"/>
              </w:rPr>
              <w:t xml:space="preserve">一级功能模块</w:t>
            </w:r>
            <w:r/>
          </w:p>
        </w:tc>
        <w:tc>
          <w:tcPr>
            <w:tcW w:w="2552" w:type="dxa"/>
            <w:vAlign w:val="center"/>
            <w:textDirection w:val="lrTb"/>
            <w:noWrap/>
          </w:tcPr>
          <w:p>
            <w:pPr>
              <w:jc w:val="center"/>
              <w:rPr>
                <w:rFonts w:ascii="方正黑体_GBK" w:hAnsi="宋体" w:eastAsia="方正黑体_GBK" w:cs="宋体"/>
                <w:color w:val="auto"/>
                <w:sz w:val="24"/>
                <w:szCs w:val="24"/>
              </w:rPr>
            </w:pPr>
            <w:r>
              <w:rPr>
                <w:rFonts w:hint="eastAsia" w:ascii="方正黑体_GBK" w:hAnsi="宋体" w:eastAsia="方正黑体_GBK" w:cs="宋体"/>
                <w:color w:val="auto"/>
                <w:sz w:val="24"/>
                <w:szCs w:val="24"/>
              </w:rPr>
              <w:t xml:space="preserve">二级功能模块</w:t>
            </w:r>
            <w:r/>
          </w:p>
        </w:tc>
        <w:tc>
          <w:tcPr>
            <w:tcW w:w="4267" w:type="dxa"/>
            <w:vAlign w:val="bottom"/>
            <w:textDirection w:val="lrTb"/>
            <w:noWrap w:val="false"/>
          </w:tcPr>
          <w:p>
            <w:pPr>
              <w:jc w:val="center"/>
              <w:rPr>
                <w:rFonts w:ascii="方正黑体_GBK" w:hAnsi="宋体" w:eastAsia="方正黑体_GBK" w:cs="宋体"/>
                <w:color w:val="auto"/>
                <w:sz w:val="24"/>
                <w:szCs w:val="24"/>
              </w:rPr>
            </w:pPr>
            <w:r>
              <w:rPr>
                <w:rFonts w:hint="eastAsia" w:ascii="方正黑体_GBK" w:hAnsi="宋体" w:eastAsia="方正黑体_GBK" w:cs="宋体"/>
                <w:color w:val="auto"/>
                <w:sz w:val="24"/>
                <w:szCs w:val="24"/>
              </w:rPr>
              <w:t xml:space="preserve">技术参数内容</w:t>
            </w:r>
            <w:r/>
          </w:p>
        </w:tc>
      </w:tr>
      <w:tr>
        <w:trPr>
          <w:trHeight w:val="330"/>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1</w:t>
            </w:r>
            <w:r/>
          </w:p>
        </w:tc>
        <w:tc>
          <w:tcPr>
            <w:tcW w:w="1701" w:type="dxa"/>
            <w:vAlign w:val="center"/>
            <w:vMerge w:val="restart"/>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人工智能服务门户</w:t>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门户运营展示</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1.展示智能体应用、大模型、算力资源等核心运营指标，支持时间维度对比分析。</w:t>
            </w:r>
            <w:r/>
          </w:p>
        </w:tc>
      </w:tr>
      <w:tr>
        <w:trPr>
          <w:trHeight w:val="330"/>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2</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资源服务中心</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2.集中发布大模型、能力组件等资源，动态监测使用状态，提供在线申请入口及状态实时刷新。</w:t>
            </w:r>
            <w:r/>
          </w:p>
        </w:tc>
      </w:tr>
      <w:tr>
        <w:trPr>
          <w:trHeight w:val="330"/>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3</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政策与资讯</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3.发布政务AI政策、公告及白皮书，支持全文检索与在线预览功能。</w:t>
            </w:r>
            <w:r/>
          </w:p>
        </w:tc>
      </w:tr>
      <w:tr>
        <w:trPr>
          <w:trHeight w:val="330"/>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4</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培训课堂</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▲4.提供分级课程体系（按角色、领域、难度）、视频管理、目录导航及关键词搜索。</w:t>
            </w:r>
            <w:r>
              <w:rPr>
                <w:rFonts w:hint="eastAsia" w:ascii="宋体" w:hAnsi="宋体" w:cs="宋体"/>
                <w:b/>
                <w:bCs/>
                <w:color w:val="auto"/>
                <w:sz w:val="24"/>
                <w:szCs w:val="24"/>
              </w:rPr>
              <w:t xml:space="preserve">（需提供功能界面截图电子件）</w:t>
            </w:r>
            <w:r/>
          </w:p>
        </w:tc>
      </w:tr>
      <w:tr>
        <w:trPr>
          <w:trHeight w:val="465"/>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5</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审批工作台</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5.面向平台运营管理人员处理各类资源申请、智能体发布与上架申请、智能体使用申请的统一审核审批平台；实现资源申请的统一归集与审核管理，包括申请管理、审核审批管理、申请结果反馈、对超时未处理的申请自动向审核人员发送催办通知。</w:t>
            </w:r>
            <w:r>
              <w:rPr>
                <w:rFonts w:hint="eastAsia" w:ascii="宋体" w:hAnsi="宋体" w:cs="宋体"/>
                <w:b/>
                <w:bCs/>
                <w:color w:val="auto"/>
                <w:sz w:val="24"/>
                <w:szCs w:val="24"/>
              </w:rPr>
              <w:t xml:space="preserve">（需提供功能界面截图电子件）</w:t>
            </w:r>
            <w:r/>
          </w:p>
        </w:tc>
      </w:tr>
      <w:tr>
        <w:trPr>
          <w:trHeight w:val="330"/>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6</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我的空间</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▲6.集成用户数据中心，包含智能体管理、资源申请记录及开发者专属工作台。</w:t>
            </w:r>
            <w:r>
              <w:rPr>
                <w:rFonts w:hint="eastAsia" w:ascii="宋体" w:hAnsi="宋体" w:cs="宋体"/>
                <w:b/>
                <w:bCs/>
                <w:color w:val="auto"/>
                <w:sz w:val="24"/>
                <w:szCs w:val="24"/>
              </w:rPr>
              <w:t xml:space="preserve">（需提供功能界面截图电子件）</w:t>
            </w:r>
            <w:r/>
          </w:p>
        </w:tc>
      </w:tr>
      <w:tr>
        <w:trPr>
          <w:trHeight w:val="330"/>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7</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管理后台</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▲7.统一管理门户内容、开发平台配置、资源分类、政策资讯及培训课程资源。</w:t>
            </w:r>
            <w:r>
              <w:rPr>
                <w:rFonts w:hint="eastAsia" w:ascii="宋体" w:hAnsi="宋体" w:cs="宋体"/>
                <w:b/>
                <w:bCs/>
                <w:color w:val="auto"/>
                <w:sz w:val="24"/>
                <w:szCs w:val="24"/>
              </w:rPr>
              <w:t xml:space="preserve">（需提供功能界面截图电子件）</w:t>
            </w:r>
            <w:r/>
          </w:p>
        </w:tc>
      </w:tr>
      <w:tr>
        <w:trPr>
          <w:trHeight w:val="675"/>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8</w:t>
            </w:r>
            <w:r/>
          </w:p>
        </w:tc>
        <w:tc>
          <w:tcPr>
            <w:tcW w:w="1701" w:type="dxa"/>
            <w:vAlign w:val="center"/>
            <w:vMerge w:val="restart"/>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智能体应用广场</w:t>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智能体应用展示中心</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8.建设智能体应用展示模块，按多维度分类展示，卡片呈现应用基本信息；提供智能体应用全局搜索、模糊匹配、智能联想及多条件筛选功能；支持基于智能体卡片进入智能体使用体验；用户可查看各类智能体应用，进行收藏、查看、申请使用等操作。</w:t>
            </w:r>
            <w:r>
              <w:rPr>
                <w:rFonts w:hint="eastAsia" w:ascii="宋体" w:hAnsi="宋体" w:cs="宋体"/>
                <w:b/>
                <w:bCs/>
                <w:color w:val="auto"/>
                <w:sz w:val="24"/>
                <w:szCs w:val="24"/>
              </w:rPr>
              <w:t xml:space="preserve">（需提供功能界面截图电子件）</w:t>
            </w:r>
            <w:r/>
          </w:p>
        </w:tc>
      </w:tr>
      <w:tr>
        <w:trPr>
          <w:trHeight w:val="885"/>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9</w:t>
            </w:r>
            <w:r/>
          </w:p>
        </w:tc>
        <w:tc>
          <w:tcPr>
            <w:tcW w:w="1701"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智能体应用广场注册发布中心</w:t>
            </w:r>
            <w:r/>
          </w:p>
        </w:tc>
        <w:tc>
          <w:tcPr>
            <w:tcW w:w="4267" w:type="dxa"/>
            <w:vAlign w:val="center"/>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9.构建智能体应用注册发布中心，支持开发者在线注册申请，填写信息、上传文档、选择发布智能体，提交智能体应用上架申请；建立两级审核机制：委办单位初审应用合规性与安全性，市级审核审批人员对申请进入全市共享智能体应用广场的智能体应用进行最终审核与审批，市级审核支持不同单位的联审联批；应用发布与管理：审核通过后自动发布至应用广场，支持应用更新/下架申请，涉及到全市共享智能体应用，支持市级审批，应具备应用查询功能。</w:t>
            </w:r>
            <w:r>
              <w:rPr>
                <w:rFonts w:hint="eastAsia" w:ascii="宋体" w:hAnsi="宋体" w:cs="宋体"/>
                <w:b/>
                <w:bCs/>
                <w:color w:val="auto"/>
                <w:sz w:val="24"/>
                <w:szCs w:val="24"/>
              </w:rPr>
              <w:t xml:space="preserve">（需提供功能界面截图电子件）</w:t>
            </w:r>
            <w:r/>
          </w:p>
        </w:tc>
      </w:tr>
      <w:tr>
        <w:trPr>
          <w:trHeight w:val="330"/>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10</w:t>
            </w:r>
            <w:r/>
          </w:p>
        </w:tc>
        <w:tc>
          <w:tcPr>
            <w:tcW w:w="1701" w:type="dxa"/>
            <w:vAlign w:val="center"/>
            <w:vMerge w:val="restart"/>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大模型管理服务平台</w:t>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资源概览</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10.包括个人工作台概览、工作空间资源统计概览、任务运行情况、资源队列资源使用情况、资源使用趋势分析和预警。</w:t>
            </w:r>
            <w:r/>
          </w:p>
        </w:tc>
      </w:tr>
      <w:tr>
        <w:trPr>
          <w:trHeight w:val="330"/>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11</w:t>
            </w:r>
            <w:r/>
          </w:p>
        </w:tc>
        <w:tc>
          <w:tcPr>
            <w:tcW w:w="1701"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模型广场</w:t>
            </w:r>
            <w:r/>
          </w:p>
        </w:tc>
        <w:tc>
          <w:tcPr>
            <w:tcW w:w="4267" w:type="dxa"/>
            <w:vAlign w:val="bottom"/>
            <w:textDirection w:val="lrTb"/>
            <w:noWrap w:val="false"/>
          </w:tcPr>
          <w:p>
            <w:pPr>
              <w:rPr>
                <w:rFonts w:hint="eastAsia" w:ascii="宋体" w:hAnsi="宋体" w:cs="宋体"/>
                <w:color w:val="auto"/>
                <w:sz w:val="24"/>
                <w:szCs w:val="24"/>
              </w:rPr>
            </w:pPr>
            <w:r>
              <w:rPr>
                <w:rFonts w:hint="eastAsia" w:ascii="Times New Roman" w:hAnsi="Times New Roman" w:cs="仿宋"/>
                <w:color w:val="auto"/>
                <w:sz w:val="24"/>
              </w:rPr>
              <w:t xml:space="preserve">★</w:t>
            </w:r>
            <w:r>
              <w:rPr>
                <w:rFonts w:hint="eastAsia" w:ascii="宋体" w:hAnsi="宋体" w:cs="宋体"/>
                <w:color w:val="auto"/>
                <w:sz w:val="24"/>
                <w:szCs w:val="24"/>
              </w:rPr>
              <w:t xml:space="preserve">11.支持模型MaaS服务广场选择模型服务，支持模型卡片展示模型信息，支持多维度筛选，以及内置各类大模型。需支持以下模型的部署运行，包括：包括但不限于：DeepSeek-V4-Flash、DeepSeek-V4-Pro、</w:t>
            </w:r>
            <w:r>
              <w:rPr>
                <w:rFonts w:ascii="宋体" w:hAnsi="宋体" w:cs="宋体"/>
                <w:color w:val="auto"/>
                <w:sz w:val="24"/>
                <w:szCs w:val="24"/>
              </w:rPr>
              <w:t xml:space="preserve">DeepSeek-OCR</w:t>
            </w:r>
            <w:r>
              <w:rPr>
                <w:rFonts w:hint="eastAsia" w:ascii="宋体" w:hAnsi="宋体" w:cs="宋体"/>
                <w:color w:val="auto"/>
                <w:sz w:val="24"/>
                <w:szCs w:val="24"/>
              </w:rPr>
              <w:t xml:space="preserve">、JoyAI-LLM-Flash、</w:t>
            </w:r>
            <w:r>
              <w:rPr>
                <w:rFonts w:ascii="宋体" w:hAnsi="宋体" w:cs="宋体"/>
                <w:color w:val="auto"/>
                <w:sz w:val="24"/>
                <w:szCs w:val="24"/>
              </w:rPr>
              <w:t xml:space="preserve">joycaption-beta-one</w:t>
            </w:r>
            <w:r>
              <w:rPr>
                <w:rFonts w:hint="eastAsia" w:ascii="宋体" w:hAnsi="宋体" w:cs="宋体"/>
                <w:color w:val="auto"/>
                <w:sz w:val="24"/>
                <w:szCs w:val="24"/>
              </w:rPr>
              <w:t xml:space="preserve">、</w:t>
            </w:r>
            <w:r>
              <w:rPr>
                <w:rFonts w:ascii="宋体" w:hAnsi="宋体" w:cs="宋体"/>
                <w:color w:val="auto"/>
                <w:sz w:val="24"/>
                <w:szCs w:val="24"/>
              </w:rPr>
              <w:t xml:space="preserve">Qwen2.5-VL-7B</w:t>
            </w:r>
            <w:r>
              <w:rPr>
                <w:rFonts w:hint="eastAsia" w:ascii="宋体" w:hAnsi="宋体" w:cs="宋体"/>
                <w:color w:val="auto"/>
                <w:sz w:val="24"/>
                <w:szCs w:val="24"/>
              </w:rPr>
              <w:t xml:space="preserve">、</w:t>
            </w:r>
            <w:r>
              <w:rPr>
                <w:rFonts w:ascii="宋体" w:hAnsi="宋体" w:cs="宋体"/>
                <w:color w:val="auto"/>
                <w:sz w:val="24"/>
                <w:szCs w:val="24"/>
              </w:rPr>
              <w:t xml:space="preserve">Qwen2.5-VL-72B</w:t>
            </w:r>
            <w:r>
              <w:rPr>
                <w:rFonts w:hint="eastAsia" w:ascii="宋体" w:hAnsi="宋体" w:cs="宋体"/>
                <w:color w:val="auto"/>
                <w:sz w:val="24"/>
                <w:szCs w:val="24"/>
              </w:rPr>
              <w:t xml:space="preserve">、</w:t>
            </w:r>
            <w:r>
              <w:rPr>
                <w:rFonts w:ascii="宋体" w:hAnsi="宋体" w:cs="宋体"/>
                <w:color w:val="auto"/>
                <w:sz w:val="24"/>
                <w:szCs w:val="24"/>
              </w:rPr>
              <w:t xml:space="preserve">Kimi-K2</w:t>
            </w:r>
            <w:r>
              <w:rPr>
                <w:rFonts w:hint="eastAsia" w:ascii="宋体" w:hAnsi="宋体" w:cs="宋体"/>
                <w:color w:val="auto"/>
                <w:sz w:val="24"/>
                <w:szCs w:val="24"/>
              </w:rPr>
              <w:t xml:space="preserve">、</w:t>
            </w:r>
            <w:r>
              <w:rPr>
                <w:rFonts w:ascii="宋体" w:hAnsi="宋体" w:cs="宋体"/>
                <w:color w:val="auto"/>
                <w:sz w:val="24"/>
                <w:szCs w:val="24"/>
              </w:rPr>
              <w:t xml:space="preserve">ERNIE-4.5-turbo-128k</w:t>
            </w:r>
            <w:r>
              <w:rPr>
                <w:rFonts w:hint="eastAsia" w:ascii="宋体" w:hAnsi="宋体" w:cs="宋体"/>
                <w:color w:val="auto"/>
                <w:sz w:val="24"/>
                <w:szCs w:val="24"/>
              </w:rPr>
              <w:t xml:space="preserve">、</w:t>
            </w:r>
            <w:r>
              <w:rPr>
                <w:rFonts w:ascii="宋体" w:hAnsi="宋体" w:cs="宋体"/>
                <w:color w:val="auto"/>
                <w:sz w:val="24"/>
                <w:szCs w:val="24"/>
              </w:rPr>
              <w:t xml:space="preserve">Kimi-K2-250905</w:t>
            </w:r>
            <w:r>
              <w:rPr>
                <w:rFonts w:hint="eastAsia" w:ascii="宋体" w:hAnsi="宋体" w:cs="宋体"/>
                <w:color w:val="auto"/>
                <w:sz w:val="24"/>
                <w:szCs w:val="24"/>
              </w:rPr>
              <w:t xml:space="preserve">、</w:t>
            </w:r>
            <w:r>
              <w:rPr>
                <w:rFonts w:ascii="宋体" w:hAnsi="宋体" w:cs="宋体"/>
                <w:color w:val="auto"/>
                <w:sz w:val="24"/>
                <w:szCs w:val="24"/>
              </w:rPr>
              <w:t xml:space="preserve">Qwen3-8B</w:t>
            </w:r>
            <w:r>
              <w:rPr>
                <w:rFonts w:hint="eastAsia" w:ascii="宋体" w:hAnsi="宋体" w:cs="宋体"/>
                <w:color w:val="auto"/>
                <w:sz w:val="24"/>
                <w:szCs w:val="24"/>
              </w:rPr>
              <w:t xml:space="preserve">、</w:t>
            </w:r>
            <w:r>
              <w:rPr>
                <w:rFonts w:ascii="宋体" w:hAnsi="宋体" w:cs="宋体"/>
                <w:color w:val="auto"/>
                <w:sz w:val="24"/>
                <w:szCs w:val="24"/>
              </w:rPr>
              <w:t xml:space="preserve">ViduQ2</w:t>
            </w:r>
            <w:r>
              <w:rPr>
                <w:rFonts w:hint="eastAsia" w:ascii="宋体" w:hAnsi="宋体" w:cs="宋体"/>
                <w:color w:val="auto"/>
                <w:sz w:val="24"/>
                <w:szCs w:val="24"/>
              </w:rPr>
              <w:t xml:space="preserve">、</w:t>
            </w:r>
            <w:r>
              <w:rPr>
                <w:rFonts w:ascii="宋体" w:hAnsi="宋体" w:cs="宋体"/>
                <w:color w:val="auto"/>
                <w:sz w:val="24"/>
                <w:szCs w:val="24"/>
              </w:rPr>
              <w:t xml:space="preserve">ViduQ2-Pro</w:t>
            </w:r>
            <w:r>
              <w:rPr>
                <w:rFonts w:hint="eastAsia" w:ascii="宋体" w:hAnsi="宋体" w:cs="宋体"/>
                <w:color w:val="auto"/>
                <w:sz w:val="24"/>
                <w:szCs w:val="24"/>
              </w:rPr>
              <w:t xml:space="preserve">、</w:t>
            </w:r>
            <w:r>
              <w:rPr>
                <w:rFonts w:ascii="宋体" w:hAnsi="宋体" w:cs="宋体"/>
                <w:color w:val="auto"/>
                <w:sz w:val="24"/>
                <w:szCs w:val="24"/>
              </w:rPr>
              <w:t xml:space="preserve">ViduQ2-Turbo</w:t>
            </w:r>
            <w:r>
              <w:rPr>
                <w:rFonts w:hint="eastAsia" w:ascii="宋体" w:hAnsi="宋体" w:cs="宋体"/>
                <w:color w:val="auto"/>
                <w:sz w:val="24"/>
                <w:szCs w:val="24"/>
              </w:rPr>
              <w:t xml:space="preserve">、</w:t>
            </w:r>
            <w:r>
              <w:rPr>
                <w:rFonts w:ascii="宋体" w:hAnsi="宋体" w:cs="宋体"/>
                <w:color w:val="auto"/>
                <w:sz w:val="24"/>
                <w:szCs w:val="24"/>
              </w:rPr>
              <w:t xml:space="preserve">Kling-V2-5-Turbo</w:t>
            </w:r>
            <w:r>
              <w:rPr>
                <w:rFonts w:hint="eastAsia" w:ascii="宋体" w:hAnsi="宋体" w:cs="宋体"/>
                <w:color w:val="auto"/>
                <w:sz w:val="24"/>
                <w:szCs w:val="24"/>
              </w:rPr>
              <w:t xml:space="preserve">、</w:t>
            </w:r>
            <w:r>
              <w:rPr>
                <w:rFonts w:ascii="宋体" w:hAnsi="宋体" w:cs="宋体"/>
                <w:color w:val="auto"/>
                <w:sz w:val="24"/>
                <w:szCs w:val="24"/>
              </w:rPr>
              <w:t xml:space="preserve">MiniMax-Hailuo-2.3</w:t>
            </w:r>
            <w:r>
              <w:rPr>
                <w:rFonts w:hint="eastAsia" w:ascii="宋体" w:hAnsi="宋体" w:cs="宋体"/>
                <w:color w:val="auto"/>
                <w:sz w:val="24"/>
                <w:szCs w:val="24"/>
              </w:rPr>
              <w:t xml:space="preserve">、GLM-4.7、Kimi-K2.6等主流开源模型。</w:t>
            </w:r>
            <w:r/>
          </w:p>
        </w:tc>
      </w:tr>
      <w:tr>
        <w:trPr>
          <w:trHeight w:val="465"/>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12</w:t>
            </w:r>
            <w:r/>
          </w:p>
        </w:tc>
        <w:tc>
          <w:tcPr>
            <w:tcW w:w="1701"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模型推理</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▲12.提供算法模型发布为API服务的能力，支持自定义部署，支持场景化部署，支持在线服务所需资源的配置，支持手动扩/缩容</w:t>
            </w:r>
            <w:r>
              <w:rPr>
                <w:rFonts w:hint="eastAsia" w:ascii="宋体" w:hAnsi="宋体" w:cs="宋体"/>
                <w:b/>
                <w:bCs/>
                <w:color w:val="auto"/>
                <w:sz w:val="24"/>
                <w:szCs w:val="24"/>
              </w:rPr>
              <w:t xml:space="preserve">（需提供功能界面截图电子件）</w:t>
            </w:r>
            <w:r>
              <w:rPr>
                <w:rFonts w:hint="eastAsia" w:ascii="宋体" w:hAnsi="宋体" w:cs="宋体"/>
                <w:color w:val="auto"/>
                <w:sz w:val="24"/>
                <w:szCs w:val="24"/>
              </w:rPr>
              <w:t xml:space="preserve">，支持公网访问路径和VPC内访问服务，支持查看服务基本信息等，支持在线调试，验证服务可运行状态，支持主流高性能推理框架。</w:t>
            </w:r>
            <w:r/>
          </w:p>
        </w:tc>
      </w:tr>
      <w:tr>
        <w:trPr>
          <w:trHeight w:val="1095"/>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13</w:t>
            </w:r>
            <w:r/>
          </w:p>
        </w:tc>
        <w:tc>
          <w:tcPr>
            <w:tcW w:w="1701"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模型精调</w:t>
            </w:r>
            <w:r/>
          </w:p>
        </w:tc>
        <w:tc>
          <w:tcPr>
            <w:tcW w:w="4267" w:type="dxa"/>
            <w:vAlign w:val="bottom"/>
            <w:textDirection w:val="lrTb"/>
            <w:noWrap w:val="false"/>
          </w:tcPr>
          <w:p>
            <w:pPr>
              <w:jc w:val="left"/>
              <w:rPr>
                <w:rFonts w:ascii="宋体" w:hAnsi="宋体" w:cs="宋体"/>
                <w:b/>
                <w:bCs/>
                <w:color w:val="auto"/>
                <w:sz w:val="24"/>
                <w:szCs w:val="24"/>
              </w:rPr>
            </w:pPr>
            <w:r>
              <w:rPr>
                <w:rFonts w:hint="eastAsia" w:ascii="宋体" w:hAnsi="宋体" w:cs="宋体"/>
                <w:color w:val="auto"/>
                <w:sz w:val="24"/>
                <w:szCs w:val="24"/>
              </w:rPr>
              <w:t xml:space="preserve">▲13.支持支持多样化精调方案，兼容业内常用主流模型。</w:t>
            </w:r>
            <w:r>
              <w:rPr>
                <w:rFonts w:hint="eastAsia" w:ascii="宋体" w:hAnsi="宋体" w:cs="宋体"/>
                <w:b/>
                <w:bCs/>
                <w:color w:val="auto"/>
                <w:sz w:val="24"/>
                <w:szCs w:val="24"/>
              </w:rPr>
              <w:t xml:space="preserve">（需提供功能界面截图电子件）</w:t>
            </w:r>
            <w:r/>
          </w:p>
          <w:p>
            <w:pPr>
              <w:jc w:val="left"/>
              <w:rPr>
                <w:rFonts w:ascii="宋体" w:hAnsi="宋体" w:cs="宋体"/>
                <w:color w:val="auto"/>
                <w:sz w:val="24"/>
                <w:szCs w:val="24"/>
              </w:rPr>
            </w:pPr>
            <w:r>
              <w:rPr>
                <w:rFonts w:hint="eastAsia" w:ascii="宋体" w:hAnsi="宋体" w:cs="宋体"/>
                <w:color w:val="auto"/>
                <w:sz w:val="24"/>
                <w:szCs w:val="24"/>
              </w:rPr>
              <w:t xml:space="preserve">▲14.支持多种灵活训练更新策略，支持独立配置训练数据集与评估数据集。</w:t>
            </w:r>
            <w:r>
              <w:rPr>
                <w:rFonts w:hint="eastAsia" w:ascii="宋体" w:hAnsi="宋体" w:cs="宋体"/>
                <w:b/>
                <w:bCs/>
                <w:color w:val="auto"/>
                <w:sz w:val="24"/>
                <w:szCs w:val="24"/>
              </w:rPr>
              <w:t xml:space="preserve">（需提供功能界面截图电子件）</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15.支持精调资源配置化，精调完成的模型文件可灵活配置存储位置；支持查看精调任务全维度信息，支持精调任务进行停止、删除等多种运维操作，支持任务调度策略配置功能；支持任务监控能力，支持任务运行完成生成模型报告。</w:t>
            </w:r>
            <w:r/>
          </w:p>
        </w:tc>
      </w:tr>
      <w:tr>
        <w:trPr>
          <w:trHeight w:val="465"/>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14</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模型开发</w:t>
            </w:r>
            <w:r/>
          </w:p>
        </w:tc>
        <w:tc>
          <w:tcPr>
            <w:tcW w:w="4267" w:type="dxa"/>
            <w:vAlign w:val="bottom"/>
            <w:textDirection w:val="lrTb"/>
            <w:noWrap w:val="false"/>
          </w:tcPr>
          <w:p>
            <w:pPr>
              <w:jc w:val="left"/>
              <w:rPr>
                <w:rFonts w:ascii="宋体" w:hAnsi="宋体" w:cs="宋体"/>
                <w:color w:val="auto"/>
                <w:sz w:val="24"/>
                <w:szCs w:val="24"/>
              </w:rPr>
            </w:pPr>
            <w:r>
              <w:rPr>
                <w:rFonts w:hint="eastAsia" w:ascii="Times New Roman" w:hAnsi="Times New Roman" w:cs="仿宋"/>
                <w:color w:val="auto"/>
                <w:sz w:val="24"/>
              </w:rPr>
              <w:t xml:space="preserve">★</w:t>
            </w:r>
            <w:r>
              <w:rPr>
                <w:rFonts w:hint="eastAsia" w:ascii="宋体" w:hAnsi="宋体" w:cs="宋体"/>
                <w:color w:val="auto"/>
                <w:sz w:val="24"/>
                <w:szCs w:val="24"/>
              </w:rPr>
              <w:t xml:space="preserve">16支持创建JupyterLab类型NoteBook进行模块开发，支持Notebook启停、控制台访问等多种方式；支持挂载对象存储、文件存储等多种存储方式；支持SSH直连功能；支持将当前Notebook环境一键创建镜像进行保存，并进行注册；支持任务的全维度配置信息查看和管理，支持任务监控能力。</w:t>
            </w:r>
            <w:r/>
          </w:p>
        </w:tc>
      </w:tr>
      <w:tr>
        <w:trPr>
          <w:trHeight w:val="465"/>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15</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模型训练</w:t>
            </w:r>
            <w:r/>
          </w:p>
        </w:tc>
        <w:tc>
          <w:tcPr>
            <w:tcW w:w="4267" w:type="dxa"/>
            <w:vAlign w:val="bottom"/>
            <w:textDirection w:val="lrTb"/>
            <w:noWrap w:val="false"/>
          </w:tcPr>
          <w:p>
            <w:pPr>
              <w:jc w:val="left"/>
              <w:rPr>
                <w:rFonts w:ascii="宋体" w:hAnsi="宋体" w:cs="宋体"/>
                <w:color w:val="auto"/>
                <w:sz w:val="24"/>
                <w:szCs w:val="24"/>
              </w:rPr>
            </w:pPr>
            <w:r>
              <w:rPr>
                <w:rFonts w:hint="eastAsia" w:ascii="Times New Roman" w:hAnsi="Times New Roman" w:cs="仿宋"/>
                <w:color w:val="auto"/>
                <w:sz w:val="24"/>
              </w:rPr>
              <w:t xml:space="preserve">★</w:t>
            </w:r>
            <w:r>
              <w:rPr>
                <w:rFonts w:hint="eastAsia" w:ascii="宋体" w:hAnsi="宋体" w:cs="宋体"/>
                <w:color w:val="auto"/>
                <w:sz w:val="24"/>
                <w:szCs w:val="24"/>
              </w:rPr>
              <w:t xml:space="preserve">17.支持单机多卡及PyTorch多机多卡分布式训练功能；支持多模式镜像，支持多种训练框架；支持启动命令配置能力，支持资源队列、GPU/CPU、内存等规格及节点数量的全维度自定义配置；支持挂载多种存储类型；支持任务的全维度配置信息查看和管理，支持任务监控能力。</w:t>
            </w:r>
            <w:r/>
          </w:p>
        </w:tc>
      </w:tr>
      <w:tr>
        <w:trPr>
          <w:trHeight w:val="330"/>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16</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模型管理</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18.支持公共模型库管理，支持注册模型和模型管理、模型版本管理，支持挂载多种存储类型。</w:t>
            </w:r>
            <w:r/>
          </w:p>
        </w:tc>
      </w:tr>
      <w:tr>
        <w:trPr>
          <w:trHeight w:val="330"/>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17</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数据集管理</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19.支持公共数据集库管理功能，支持注册数据集和管理数据集、数据集版本管理，数据集注册可指定关联任务类型，支持挂载多种存储类型。</w:t>
            </w:r>
            <w:r/>
          </w:p>
        </w:tc>
      </w:tr>
      <w:tr>
        <w:trPr>
          <w:trHeight w:val="330"/>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18</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制品库管理</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▲20.支持镜像仓库管理，集中存储、管理与分发训练/推理所需的镜像资源，提供统一底层环境支撑。</w:t>
            </w:r>
            <w:r>
              <w:rPr>
                <w:rFonts w:hint="eastAsia" w:ascii="宋体" w:hAnsi="宋体" w:cs="宋体"/>
                <w:b/>
                <w:bCs/>
                <w:color w:val="auto"/>
                <w:sz w:val="24"/>
                <w:szCs w:val="24"/>
              </w:rPr>
              <w:t xml:space="preserve">（需提供功能界面截图电子件）</w:t>
            </w:r>
            <w:r/>
          </w:p>
        </w:tc>
      </w:tr>
      <w:tr>
        <w:trPr>
          <w:trHeight w:val="330"/>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19</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镜像管理</w:t>
            </w:r>
            <w:r/>
          </w:p>
        </w:tc>
        <w:tc>
          <w:tcPr>
            <w:tcW w:w="4267" w:type="dxa"/>
            <w:vAlign w:val="bottom"/>
            <w:textDirection w:val="lrTb"/>
            <w:noWrap w:val="false"/>
          </w:tcPr>
          <w:p>
            <w:pPr>
              <w:jc w:val="left"/>
              <w:rPr>
                <w:rFonts w:ascii="宋体" w:hAnsi="宋体" w:cs="宋体"/>
                <w:color w:val="auto"/>
                <w:sz w:val="24"/>
                <w:szCs w:val="24"/>
              </w:rPr>
            </w:pPr>
            <w:r>
              <w:rPr>
                <w:rFonts w:hint="eastAsia" w:ascii="Times New Roman" w:hAnsi="Times New Roman" w:cs="仿宋"/>
                <w:color w:val="auto"/>
                <w:sz w:val="24"/>
              </w:rPr>
              <w:t xml:space="preserve">★</w:t>
            </w:r>
            <w:r>
              <w:rPr>
                <w:rFonts w:hint="eastAsia" w:ascii="宋体" w:hAnsi="宋体" w:cs="宋体"/>
                <w:color w:val="auto"/>
                <w:sz w:val="24"/>
                <w:szCs w:val="24"/>
              </w:rPr>
              <w:t xml:space="preserve">21.支持公共镜像库，支持注册新镜像，支持多种镜像构建方式，支持镜像日志查看、镜像复制、镜像删除等功能。</w:t>
            </w:r>
            <w:r/>
          </w:p>
        </w:tc>
      </w:tr>
      <w:tr>
        <w:trPr>
          <w:trHeight w:val="1095"/>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20</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系统管理</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22.支持创建API KEY用于调用模型服务；API KEY分为长期有效和有期限使用两类。</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23.支持查看API KEY详情和关联的服务配置。</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24.支持修改API KEY关联的模型、有效期、描述等信息。</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25.支持删除API KEY。</w:t>
            </w:r>
            <w:r/>
          </w:p>
        </w:tc>
      </w:tr>
      <w:tr>
        <w:trPr>
          <w:trHeight w:val="1095"/>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21</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工作空间管理</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26.支持创建工作空间；支持查看工作空间概览。</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27.支持修改工作空间关联的资源队列和成员信息。</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28.支持添加或移除成员。</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29.支持删除工作空间。</w:t>
            </w:r>
            <w:r/>
          </w:p>
        </w:tc>
      </w:tr>
      <w:tr>
        <w:trPr>
          <w:trHeight w:val="675"/>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22</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安全管理</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30.提供基于角色的访问控制（RBAC），支持细粒度权限管理，提供操作审计日志。</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31.支持多云和国产化，不绑定硬件、中间件型号，开放合作策略，提供最大程度的标准API，对商业应用无限制，符合集成规范的技术能力都可被集成。</w:t>
            </w:r>
            <w:r/>
          </w:p>
        </w:tc>
      </w:tr>
      <w:tr>
        <w:trPr>
          <w:trHeight w:val="675"/>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23</w:t>
            </w:r>
            <w:r/>
          </w:p>
        </w:tc>
        <w:tc>
          <w:tcPr>
            <w:tcW w:w="1701" w:type="dxa"/>
            <w:vAlign w:val="center"/>
            <w:vMerge w:val="restart"/>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多智能体生成服务管理平台</w:t>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智能体应用编排</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▲32.需提供AI应用/智能体编排能力，支持文本生成、多轮对话、工作流编排</w:t>
            </w:r>
            <w:r>
              <w:rPr>
                <w:rFonts w:hint="eastAsia" w:ascii="宋体" w:hAnsi="宋体" w:cs="宋体"/>
                <w:b/>
                <w:bCs/>
                <w:color w:val="auto"/>
                <w:sz w:val="24"/>
                <w:szCs w:val="24"/>
              </w:rPr>
              <w:t xml:space="preserve">（需提供功能界面截图电子件）</w:t>
            </w:r>
            <w:r>
              <w:rPr>
                <w:rFonts w:hint="eastAsia" w:ascii="宋体" w:hAnsi="宋体" w:cs="宋体"/>
                <w:color w:val="auto"/>
                <w:sz w:val="24"/>
                <w:szCs w:val="24"/>
              </w:rPr>
              <w:t xml:space="preserve">，以及多智能体协同；支持通过自然语言生成智能体初版并可视化配置，提供日志追踪、告警定位、版本与审批管理、API发布与访问控制功能。</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33.平台需兼容Dify智能体导入、校验和迁移。</w:t>
            </w:r>
            <w:r/>
          </w:p>
        </w:tc>
      </w:tr>
      <w:tr>
        <w:trPr>
          <w:trHeight w:val="675"/>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24</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智能体应用管理</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34.需建设智能体/应用管理中心，支持统一展示、检索筛选、一键体验和在线测试；平台应支持场景分类管理及主/子智能体关联，支持关系图展示协作关系。</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35.平台需提供应用广场并支持推荐、评分、反馈功能；支持按标准流程完成智能体创建与发布；支持按部门和事项统计上线、使用和满意度数据。</w:t>
            </w:r>
            <w:r/>
          </w:p>
        </w:tc>
      </w:tr>
      <w:tr>
        <w:trPr>
          <w:trHeight w:val="675"/>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25</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组件管理</w:t>
            </w:r>
            <w:r/>
          </w:p>
        </w:tc>
        <w:tc>
          <w:tcPr>
            <w:tcW w:w="4267" w:type="dxa"/>
            <w:vAlign w:val="bottom"/>
            <w:textDirection w:val="lrTb"/>
            <w:noWrap w:val="false"/>
          </w:tcPr>
          <w:p>
            <w:pPr>
              <w:pStyle w:val="867"/>
              <w:rPr>
                <w:rFonts w:hint="eastAsia"/>
                <w:color w:val="auto"/>
              </w:rPr>
            </w:pPr>
            <w:r>
              <w:rPr>
                <w:rFonts w:hint="eastAsia"/>
                <w:color w:val="auto"/>
              </w:rPr>
              <w:t xml:space="preserve">36.需提供组件统一管理能力，支持内置与自定义组件展示、搜索分类、复用共享和全流程上架管理。</w:t>
            </w:r>
            <w:r>
              <w:rPr>
                <w:rFonts w:hint="eastAsia"/>
                <w:color w:val="auto"/>
              </w:rPr>
              <w:br w:type="textWrapping" w:clear="all"/>
            </w:r>
            <w:r>
              <w:rPr>
                <w:rFonts w:hint="eastAsia"/>
                <w:color w:val="auto"/>
              </w:rPr>
              <w:t xml:space="preserve">37.平台应支持OpenAPI接入、鉴权、测试、健康检查和性能监控；支持版本与兼容性管理及价值指标统计。</w:t>
            </w:r>
            <w:r>
              <w:rPr>
                <w:rFonts w:hint="eastAsia"/>
                <w:color w:val="auto"/>
              </w:rPr>
              <w:br w:type="textWrapping" w:clear="all"/>
            </w:r>
            <w:r>
              <w:rPr>
                <w:rFonts w:hint="eastAsia" w:ascii="Times New Roman" w:hAnsi="Times New Roman" w:cs="仿宋"/>
                <w:color w:val="auto"/>
              </w:rPr>
              <w:t xml:space="preserve">★</w:t>
            </w:r>
            <w:r>
              <w:rPr>
                <w:rFonts w:hint="eastAsia"/>
                <w:color w:val="auto"/>
              </w:rPr>
              <w:t xml:space="preserve">38.内置</w:t>
            </w:r>
            <w:r>
              <w:rPr>
                <w:color w:val="auto"/>
              </w:rPr>
              <w:t xml:space="preserve">核心标准化组件</w:t>
            </w:r>
            <w:r>
              <w:rPr>
                <w:rFonts w:hint="eastAsia"/>
                <w:color w:val="auto"/>
              </w:rPr>
              <w:t xml:space="preserve">，</w:t>
            </w:r>
            <w:r>
              <w:rPr>
                <w:color w:val="auto"/>
              </w:rPr>
              <w:t xml:space="preserve">包含：自然语言转Pandas指令、关键词与标签抽取、复杂Query分解组件、代码解析运行器、语义匹配组件、用户意图精准识别组件、自然语言转SQL（NL2SQL）解析组件、思维导图组件、数据库通用查询组件等标准化功能组件。</w:t>
            </w:r>
            <w:r/>
          </w:p>
        </w:tc>
      </w:tr>
      <w:tr>
        <w:trPr>
          <w:trHeight w:val="465"/>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26</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MCP 管理</w:t>
            </w:r>
            <w:r/>
          </w:p>
        </w:tc>
        <w:tc>
          <w:tcPr>
            <w:tcW w:w="4267" w:type="dxa"/>
            <w:vAlign w:val="bottom"/>
            <w:textDirection w:val="lrTb"/>
            <w:noWrap w:val="false"/>
          </w:tcPr>
          <w:p>
            <w:pPr>
              <w:jc w:val="left"/>
              <w:rPr>
                <w:rFonts w:hint="eastAsia" w:ascii="宋体" w:hAnsi="宋体" w:cs="宋体"/>
                <w:color w:val="auto"/>
                <w:sz w:val="24"/>
                <w:szCs w:val="24"/>
              </w:rPr>
            </w:pPr>
            <w:r>
              <w:rPr>
                <w:rFonts w:hint="eastAsia" w:ascii="Times New Roman" w:hAnsi="Times New Roman" w:cs="仿宋"/>
                <w:color w:val="auto"/>
                <w:sz w:val="24"/>
              </w:rPr>
              <w:t xml:space="preserve">★</w:t>
            </w:r>
            <w:r>
              <w:rPr>
                <w:rFonts w:hint="eastAsia" w:ascii="宋体" w:hAnsi="宋体" w:cs="宋体"/>
                <w:color w:val="auto"/>
                <w:sz w:val="24"/>
                <w:szCs w:val="24"/>
              </w:rPr>
              <w:t xml:space="preserve">39.需提供MCP管理模块，支持M</w:t>
            </w:r>
            <w:r>
              <w:rPr>
                <w:rFonts w:ascii="宋体" w:hAnsi="宋体" w:cs="宋体"/>
                <w:color w:val="auto"/>
                <w:sz w:val="24"/>
                <w:szCs w:val="24"/>
              </w:rPr>
              <w:t xml:space="preserve">CP</w:t>
            </w:r>
            <w:r>
              <w:rPr>
                <w:rFonts w:hint="eastAsia" w:ascii="宋体" w:hAnsi="宋体" w:cs="宋体"/>
                <w:color w:val="auto"/>
                <w:sz w:val="24"/>
                <w:szCs w:val="24"/>
              </w:rPr>
              <w:t xml:space="preserve">插件审批、上下架和共享。提供实用的M</w:t>
            </w:r>
            <w:r>
              <w:rPr>
                <w:rFonts w:ascii="宋体" w:hAnsi="宋体" w:cs="宋体"/>
                <w:color w:val="auto"/>
                <w:sz w:val="24"/>
                <w:szCs w:val="24"/>
              </w:rPr>
              <w:t xml:space="preserve">CP</w:t>
            </w:r>
            <w:r>
              <w:rPr>
                <w:rFonts w:hint="eastAsia" w:ascii="宋体" w:hAnsi="宋体" w:cs="宋体"/>
                <w:color w:val="auto"/>
                <w:sz w:val="24"/>
                <w:szCs w:val="24"/>
              </w:rPr>
              <w:t xml:space="preserve">插件，可实现与现有系统的集约化对接，须包括</w:t>
            </w:r>
            <w:r>
              <w:rPr>
                <w:rFonts w:ascii="Segoe UI" w:hAnsi="Segoe UI" w:cs="Segoe UI"/>
                <w:color w:val="auto"/>
                <w:sz w:val="24"/>
                <w:szCs w:val="24"/>
                <w:shd w:val="clear" w:color="auto" w:fill="ffffff"/>
              </w:rPr>
              <w:t xml:space="preserve">CIM时空地理信息插件、</w:t>
            </w:r>
            <w:r>
              <w:rPr>
                <w:rStyle w:val="1518"/>
                <w:rFonts w:ascii="Segoe UI" w:hAnsi="Segoe UI" w:cs="Segoe UI"/>
                <w:color w:val="auto"/>
                <w:sz w:val="24"/>
                <w:szCs w:val="24"/>
                <w:shd w:val="clear" w:color="auto" w:fill="ffffff"/>
              </w:rPr>
              <w:t xml:space="preserve">物联网平台</w:t>
            </w:r>
            <w:r>
              <w:rPr>
                <w:rFonts w:ascii="Segoe UI" w:hAnsi="Segoe UI" w:cs="Segoe UI"/>
                <w:color w:val="auto"/>
                <w:sz w:val="24"/>
                <w:szCs w:val="24"/>
                <w:shd w:val="clear" w:color="auto" w:fill="ffffff"/>
              </w:rPr>
              <w:t xml:space="preserve">数据插件、公共数据平台数据插件、事件分拨</w:t>
            </w:r>
            <w:r>
              <w:rPr>
                <w:rStyle w:val="1518"/>
                <w:rFonts w:ascii="Segoe UI" w:hAnsi="Segoe UI" w:cs="Segoe UI"/>
                <w:color w:val="auto"/>
                <w:sz w:val="24"/>
                <w:szCs w:val="24"/>
                <w:shd w:val="clear" w:color="auto" w:fill="ffffff"/>
              </w:rPr>
              <w:t xml:space="preserve">一体化平台</w:t>
            </w:r>
            <w:r>
              <w:rPr>
                <w:rFonts w:ascii="Segoe UI" w:hAnsi="Segoe UI" w:cs="Segoe UI"/>
                <w:color w:val="auto"/>
                <w:sz w:val="24"/>
                <w:szCs w:val="24"/>
                <w:shd w:val="clear" w:color="auto" w:fill="ffffff"/>
              </w:rPr>
              <w:t xml:space="preserve">事件插件、宿慧办应用插件、监测预警数据插件、企业</w:t>
            </w:r>
            <w:r>
              <w:rPr>
                <w:rStyle w:val="1518"/>
                <w:rFonts w:ascii="Segoe UI" w:hAnsi="Segoe UI" w:cs="Segoe UI"/>
                <w:color w:val="auto"/>
                <w:sz w:val="24"/>
                <w:szCs w:val="24"/>
                <w:u w:val="single"/>
                <w:shd w:val="clear" w:color="auto" w:fill="ffffff"/>
              </w:rPr>
              <w:t xml:space="preserve">数据服务</w:t>
            </w:r>
            <w:r>
              <w:rPr>
                <w:rFonts w:ascii="Segoe UI" w:hAnsi="Segoe UI" w:cs="Segoe UI"/>
                <w:color w:val="auto"/>
                <w:sz w:val="24"/>
                <w:szCs w:val="24"/>
                <w:shd w:val="clear" w:color="auto" w:fill="ffffff"/>
              </w:rPr>
              <w:t xml:space="preserve">插件</w:t>
            </w:r>
            <w:r>
              <w:rPr>
                <w:rFonts w:hint="eastAsia" w:ascii="Segoe UI" w:hAnsi="Segoe UI" w:cs="Segoe UI"/>
                <w:color w:val="auto"/>
                <w:sz w:val="24"/>
                <w:szCs w:val="24"/>
                <w:shd w:val="clear" w:color="auto" w:fill="ffffff"/>
              </w:rPr>
              <w:t xml:space="preserve">等。</w:t>
            </w:r>
            <w:r/>
          </w:p>
        </w:tc>
      </w:tr>
      <w:tr>
        <w:trPr>
          <w:trHeight w:val="675"/>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27</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多智能体协同</w:t>
            </w:r>
            <w:r/>
          </w:p>
        </w:tc>
        <w:tc>
          <w:tcPr>
            <w:tcW w:w="4267" w:type="dxa"/>
            <w:vAlign w:val="bottom"/>
            <w:textDirection w:val="lrTb"/>
            <w:noWrap w:val="false"/>
          </w:tcPr>
          <w:p>
            <w:pPr>
              <w:jc w:val="left"/>
              <w:rPr>
                <w:rFonts w:ascii="宋体" w:hAnsi="宋体" w:cs="宋体"/>
                <w:color w:val="auto"/>
                <w:sz w:val="24"/>
                <w:szCs w:val="24"/>
              </w:rPr>
            </w:pPr>
            <w:r>
              <w:rPr>
                <w:rFonts w:hint="eastAsia" w:ascii="Times New Roman" w:hAnsi="Times New Roman" w:cs="仿宋"/>
                <w:color w:val="auto"/>
                <w:sz w:val="24"/>
              </w:rPr>
              <w:t xml:space="preserve">★</w:t>
            </w:r>
            <w:r>
              <w:rPr>
                <w:rFonts w:hint="eastAsia" w:ascii="宋体" w:hAnsi="宋体" w:cs="宋体"/>
                <w:color w:val="auto"/>
                <w:sz w:val="24"/>
                <w:szCs w:val="24"/>
              </w:rPr>
              <w:t xml:space="preserve">40.需提供多智能体协同能力，支持在工作流或智能体中将已发布智能体/工作流注册为可调用工具，并支持调用深度、超时、失败重试等策略配置；平台兼容A2A协议，支持智能体以标准接口对外发布，并支持第三方系统或平台内其他智能体通过A2A调用。</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41.平台需支持对内置工具、MCP工具、OpenAPI组件和智能体的统一注册、目录管理和权限控制，支持跨系统流程协同与数据交互。</w:t>
            </w:r>
            <w:r/>
          </w:p>
        </w:tc>
      </w:tr>
      <w:tr>
        <w:trPr>
          <w:trHeight w:val="885"/>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28</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知识库管理</w:t>
            </w:r>
            <w:r/>
          </w:p>
        </w:tc>
        <w:tc>
          <w:tcPr>
            <w:tcW w:w="4267" w:type="dxa"/>
            <w:vAlign w:val="bottom"/>
            <w:textDirection w:val="lrTb"/>
            <w:noWrap w:val="false"/>
          </w:tcPr>
          <w:p>
            <w:pPr>
              <w:jc w:val="left"/>
              <w:rPr>
                <w:rFonts w:ascii="宋体" w:hAnsi="宋体" w:cs="宋体"/>
                <w:color w:val="auto"/>
                <w:sz w:val="24"/>
                <w:szCs w:val="24"/>
              </w:rPr>
            </w:pPr>
            <w:r>
              <w:rPr>
                <w:rFonts w:hint="eastAsia" w:ascii="Times New Roman" w:hAnsi="Times New Roman" w:cs="仿宋"/>
                <w:color w:val="auto"/>
                <w:sz w:val="24"/>
              </w:rPr>
              <w:t xml:space="preserve">★</w:t>
            </w:r>
            <w:r>
              <w:rPr>
                <w:rFonts w:hint="eastAsia" w:ascii="宋体" w:hAnsi="宋体" w:cs="宋体"/>
                <w:color w:val="auto"/>
                <w:sz w:val="24"/>
                <w:szCs w:val="24"/>
              </w:rPr>
              <w:t xml:space="preserve">42.建设知识库（数据集）管理能力，支持团队与个人知识库的管理，支持知识共享与隔离；知识库需支持Office、PDF、结构化数据等文档导入及网页抓取，支持文本切片、嵌入和召回参数配置。</w:t>
            </w:r>
            <w:r>
              <w:rPr>
                <w:rFonts w:hint="eastAsia" w:ascii="宋体" w:hAnsi="宋体" w:cs="宋体"/>
                <w:color w:val="auto"/>
                <w:sz w:val="24"/>
                <w:szCs w:val="24"/>
              </w:rPr>
              <w:br w:type="textWrapping" w:clear="all"/>
            </w:r>
            <w:r>
              <w:rPr>
                <w:rFonts w:hint="eastAsia" w:ascii="Times New Roman" w:hAnsi="Times New Roman" w:cs="仿宋"/>
                <w:color w:val="auto"/>
                <w:sz w:val="24"/>
              </w:rPr>
              <w:t xml:space="preserve">★</w:t>
            </w:r>
            <w:r>
              <w:rPr>
                <w:rFonts w:hint="eastAsia" w:ascii="宋体" w:hAnsi="宋体" w:cs="宋体"/>
                <w:color w:val="auto"/>
                <w:sz w:val="24"/>
                <w:szCs w:val="24"/>
              </w:rPr>
              <w:t xml:space="preserve">43.平台应支持外接第三方知识库和多种解析策略；支持知识更新、版本管理、热更新、人工审核和抽检；平台需支持对政策法规、办事指南等知识统一管理，并为智能体提供知识支撑。</w:t>
            </w:r>
            <w:r/>
          </w:p>
        </w:tc>
      </w:tr>
      <w:tr>
        <w:trPr>
          <w:trHeight w:val="675"/>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29</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数据库接入管理</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44.需提供数据库接入管理能力，支持多数据源连接配置和连通性测试，兼容主流关系型数据库及部分非关系型数据库。</w:t>
            </w:r>
            <w:r>
              <w:rPr>
                <w:rFonts w:hint="eastAsia" w:ascii="宋体" w:hAnsi="宋体" w:cs="宋体"/>
                <w:color w:val="auto"/>
                <w:sz w:val="24"/>
                <w:szCs w:val="24"/>
              </w:rPr>
              <w:br w:type="textWrapping" w:clear="all"/>
            </w:r>
            <w:r>
              <w:rPr>
                <w:rFonts w:hint="eastAsia" w:ascii="Times New Roman" w:hAnsi="Times New Roman" w:cs="仿宋"/>
                <w:color w:val="auto"/>
                <w:sz w:val="24"/>
              </w:rPr>
              <w:t xml:space="preserve">★</w:t>
            </w:r>
            <w:r>
              <w:rPr>
                <w:rFonts w:hint="eastAsia" w:ascii="宋体" w:hAnsi="宋体" w:cs="宋体"/>
                <w:color w:val="auto"/>
                <w:sz w:val="24"/>
                <w:szCs w:val="24"/>
              </w:rPr>
              <w:t xml:space="preserve">45.平台应支持表数据导入、维护、更新策略配置、主题表数据同步和字段映射管理；支持将业务系统数据按主题抽取为智能体可用数据视图，支持字段脱敏、数据过滤和权限控制；支持在安全与审计管理下的数据查询、分析和决策辅助。</w:t>
            </w:r>
            <w:r/>
          </w:p>
        </w:tc>
      </w:tr>
      <w:tr>
        <w:trPr>
          <w:trHeight w:val="675"/>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30</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Skills 能力</w:t>
            </w:r>
            <w:r/>
          </w:p>
        </w:tc>
        <w:tc>
          <w:tcPr>
            <w:tcW w:w="4267" w:type="dxa"/>
            <w:vAlign w:val="bottom"/>
            <w:textDirection w:val="lrTb"/>
            <w:noWrap w:val="false"/>
          </w:tcPr>
          <w:p>
            <w:pPr>
              <w:jc w:val="left"/>
              <w:rPr>
                <w:rFonts w:ascii="宋体" w:hAnsi="宋体" w:cs="宋体"/>
                <w:color w:val="auto"/>
                <w:sz w:val="24"/>
                <w:szCs w:val="24"/>
              </w:rPr>
            </w:pPr>
            <w:r>
              <w:rPr>
                <w:rFonts w:hint="eastAsia" w:ascii="Times New Roman" w:hAnsi="Times New Roman" w:cs="仿宋"/>
                <w:color w:val="auto"/>
                <w:sz w:val="24"/>
              </w:rPr>
              <w:t xml:space="preserve">★</w:t>
            </w:r>
            <w:r>
              <w:rPr>
                <w:rFonts w:hint="eastAsia" w:ascii="宋体" w:hAnsi="宋体" w:cs="宋体"/>
                <w:color w:val="auto"/>
                <w:sz w:val="24"/>
                <w:szCs w:val="24"/>
              </w:rPr>
              <w:t xml:space="preserve">46.需提供Skills能力，将制度规范、业务流程和专业知识封装为可执行、可复用的技能模块；平台应支持Skill版本管理、测试验证和效果评估，支持按Skills定义流程执行。内置标准化的skills能力：包括xlsx处理skill、frontend-design前端设计Skill、、PPT生成工具skill、PDF操作skill、网页浏览skill、表单填写skill、网页截图skill、网页数据提取skill、创建mcp的skill，文件操作skill等能力。</w:t>
            </w:r>
            <w:r/>
          </w:p>
        </w:tc>
      </w:tr>
      <w:tr>
        <w:trPr>
          <w:trHeight w:val="675"/>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31</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个人空间</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47.需建设个人/工作空间，集中展示和管理个人拥有或参与的应用、组件、MCP Server和知识库资源，支持在线编辑、删除和配置调整。</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48.平台应支持按智能体和部门统计Tokens消耗与技术使用情况，包括调用次数、消耗趋势；支持个人空间、部门空间、平台空间分级管理，支持个人成果沉淀、评估和上架。</w:t>
            </w:r>
            <w:r/>
          </w:p>
        </w:tc>
      </w:tr>
      <w:tr>
        <w:trPr>
          <w:trHeight w:val="465"/>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32</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运营与监控</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49.需提供运营与监控能力，对智能体、组件、MCP服务等对象的调用情况进行集中展示与分析。</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50.平台应支持按应用领域、部门、智能体热度等维度统计分析，展示Tokens消耗、会话次数TopN、失败率、响应时长、用户反馈评价等指标。</w:t>
            </w:r>
            <w:r/>
          </w:p>
        </w:tc>
      </w:tr>
      <w:tr>
        <w:trPr>
          <w:trHeight w:val="675"/>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33</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角色管理</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51.需提供角色定义与授权管理能力，支持定义多种角色类型与权限范围，实现分级分域权限控制与操作审计；平台应支持按个人、部门、平台管理员等维度配置角色，支持权限点组合配置，满足智能体、MCP、组件、A2A、Skills等能力的访问控制。</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52.支持统一角色权限体系，明确创建、上架、调用、运维等操作权限，提供操作日志、权限变更记录和审计报表；持对接统一身份认证和用户中心。</w:t>
            </w:r>
            <w:r/>
          </w:p>
        </w:tc>
      </w:tr>
      <w:tr>
        <w:trPr>
          <w:trHeight w:val="465"/>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34</w:t>
            </w:r>
            <w:r/>
          </w:p>
        </w:tc>
        <w:tc>
          <w:tcPr>
            <w:tcW w:w="1701" w:type="dxa"/>
            <w:vAlign w:val="center"/>
            <w:vMerge w:val="restart"/>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大模型管理驾驶舱</w:t>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算力分析</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▲53.展示算力资源分布、使用效率及闲置情况，对算力的分配逻辑、使用效率进行直观呈现，为算力资源的调度、优化及扩容决策提供数据支撑，支撑资源调度与扩容决策。</w:t>
            </w:r>
            <w:r>
              <w:rPr>
                <w:rFonts w:hint="eastAsia" w:ascii="宋体" w:hAnsi="宋体" w:cs="宋体"/>
                <w:b/>
                <w:bCs/>
                <w:color w:val="auto"/>
                <w:sz w:val="24"/>
                <w:szCs w:val="24"/>
              </w:rPr>
              <w:t xml:space="preserve">（需提供功能界面截图电子件）</w:t>
            </w:r>
            <w:r/>
          </w:p>
        </w:tc>
      </w:tr>
      <w:tr>
        <w:trPr>
          <w:trHeight w:val="330"/>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35</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模型调用趋势</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▲54.展示各模型在日/周/月周期内的调用热度变化，支持多模型对比与时间筛选。</w:t>
            </w:r>
            <w:r>
              <w:rPr>
                <w:rFonts w:hint="eastAsia" w:ascii="宋体" w:hAnsi="宋体" w:cs="宋体"/>
                <w:b/>
                <w:bCs/>
                <w:color w:val="auto"/>
                <w:sz w:val="24"/>
                <w:szCs w:val="24"/>
              </w:rPr>
              <w:t xml:space="preserve">（需提供功能界面截图电子件）</w:t>
            </w:r>
            <w:r/>
          </w:p>
        </w:tc>
      </w:tr>
      <w:tr>
        <w:trPr>
          <w:trHeight w:val="330"/>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36</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模型调用排名</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55.以榜单形式呈现近一月热门模型的名称、类型及调用热度。</w:t>
            </w:r>
            <w:r/>
          </w:p>
        </w:tc>
      </w:tr>
      <w:tr>
        <w:trPr>
          <w:trHeight w:val="330"/>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37</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模型筛选与综合查询</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▲56.提供按名称关键词检索模型的功能，并可按属性筛选，联动展示模型核心使用指标。</w:t>
            </w:r>
            <w:r>
              <w:rPr>
                <w:rFonts w:hint="eastAsia" w:ascii="宋体" w:hAnsi="宋体" w:cs="宋体"/>
                <w:b/>
                <w:bCs/>
                <w:color w:val="auto"/>
                <w:sz w:val="24"/>
                <w:szCs w:val="24"/>
              </w:rPr>
              <w:t xml:space="preserve">（需提供功能界面截图电子件）</w:t>
            </w:r>
            <w:r/>
          </w:p>
        </w:tc>
      </w:tr>
      <w:tr>
        <w:trPr>
          <w:trHeight w:val="330"/>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38</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核心运营指标</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57.集中展示算力资源、模型数量、智能体数量、场景数量的总体规模与增长态势。</w:t>
            </w:r>
            <w:r/>
          </w:p>
        </w:tc>
      </w:tr>
      <w:tr>
        <w:trPr>
          <w:trHeight w:val="465"/>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39</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智能体应用综合分析</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58.集成智能体应用广场，展示本地特色智能体；支持近一月全市智能体应用热度排名及日调用趋势图；支持按名称或类型快速检索与筛选智能体。</w:t>
            </w:r>
            <w:r/>
          </w:p>
        </w:tc>
      </w:tr>
      <w:tr>
        <w:trPr>
          <w:trHeight w:val="330"/>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40</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对话记录查看</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59.支持按智能体维度保存对话记录，用户可在智能体应用生成服务管理平台中对应的智能体应用对话框页面查看对话记录。</w:t>
            </w:r>
            <w:r/>
          </w:p>
        </w:tc>
      </w:tr>
      <w:tr>
        <w:trPr>
          <w:trHeight w:val="465"/>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41</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消息提醒</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60.建立统一的消息提醒中心，中心能动态接收底座运营运维相关信息动态，用户可及时了解、掌握服务迭代信息。</w:t>
            </w:r>
            <w:r/>
          </w:p>
        </w:tc>
      </w:tr>
      <w:tr>
        <w:trPr>
          <w:trHeight w:val="330"/>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42</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统一功能入口</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▲61.提供智能体管理、模型管理、组件管理、审批管理等核心功能的快捷跳转入口，实现一站式管理。</w:t>
            </w:r>
            <w:r>
              <w:rPr>
                <w:rFonts w:hint="eastAsia" w:ascii="宋体" w:hAnsi="宋体" w:cs="宋体"/>
                <w:b/>
                <w:bCs/>
                <w:color w:val="auto"/>
                <w:sz w:val="24"/>
                <w:szCs w:val="24"/>
              </w:rPr>
              <w:t xml:space="preserve">（需提供功能界面截图电子件）</w:t>
            </w:r>
            <w:r/>
          </w:p>
        </w:tc>
      </w:tr>
      <w:tr>
        <w:trPr>
          <w:trHeight w:val="465"/>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43</w:t>
            </w:r>
            <w:r/>
          </w:p>
        </w:tc>
        <w:tc>
          <w:tcPr>
            <w:tcW w:w="1701"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统一API接口中心</w:t>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统一API接口中心</w:t>
            </w:r>
            <w:r/>
          </w:p>
        </w:tc>
        <w:tc>
          <w:tcPr>
            <w:tcW w:w="4267" w:type="dxa"/>
            <w:vAlign w:val="bottom"/>
            <w:textDirection w:val="lrTb"/>
            <w:noWrap w:val="false"/>
          </w:tcPr>
          <w:p>
            <w:pPr>
              <w:jc w:val="left"/>
              <w:rPr>
                <w:rFonts w:ascii="宋体" w:hAnsi="宋体" w:cs="宋体"/>
                <w:color w:val="auto"/>
                <w:sz w:val="24"/>
                <w:szCs w:val="24"/>
              </w:rPr>
            </w:pPr>
            <w:r>
              <w:rPr>
                <w:rFonts w:hint="eastAsia" w:ascii="Times New Roman" w:hAnsi="Times New Roman" w:cs="仿宋"/>
                <w:color w:val="auto"/>
                <w:sz w:val="24"/>
              </w:rPr>
              <w:t xml:space="preserve">★</w:t>
            </w:r>
            <w:r>
              <w:rPr>
                <w:rFonts w:hint="eastAsia" w:ascii="宋体" w:hAnsi="宋体" w:cs="宋体"/>
                <w:color w:val="auto"/>
                <w:sz w:val="24"/>
                <w:szCs w:val="24"/>
              </w:rPr>
              <w:t xml:space="preserve">62.建设统一API接口中心，向外提供底座统一的API对外提供服务；将底座相关能力封装为标准API接口，以API接口形式，为上层智能应用场景提供统一的组件服务；开发者通过统一的API接口中心，可查看底座不同能力组件的调用方式、调用接口、调用说明，提高底座对外赋能的便利性。</w:t>
            </w:r>
            <w:r/>
          </w:p>
        </w:tc>
      </w:tr>
      <w:tr>
        <w:trPr>
          <w:trHeight w:val="885"/>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44</w:t>
            </w:r>
            <w:r/>
          </w:p>
        </w:tc>
        <w:tc>
          <w:tcPr>
            <w:tcW w:w="1701" w:type="dxa"/>
            <w:vAlign w:val="center"/>
            <w:vMerge w:val="restart"/>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系统权限与集成</w:t>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权限管理</w:t>
            </w:r>
            <w:r/>
          </w:p>
        </w:tc>
        <w:tc>
          <w:tcPr>
            <w:tcW w:w="4267" w:type="dxa"/>
            <w:vAlign w:val="bottom"/>
            <w:textDirection w:val="lrTb"/>
            <w:noWrap w:val="false"/>
          </w:tcPr>
          <w:p>
            <w:pPr>
              <w:jc w:val="left"/>
              <w:rPr>
                <w:rFonts w:ascii="宋体" w:hAnsi="宋体" w:cs="宋体"/>
                <w:color w:val="auto"/>
                <w:sz w:val="24"/>
                <w:szCs w:val="24"/>
              </w:rPr>
            </w:pPr>
            <w:r>
              <w:rPr>
                <w:rFonts w:hint="eastAsia" w:ascii="宋体" w:hAnsi="宋体" w:cs="宋体"/>
                <w:color w:val="auto"/>
                <w:sz w:val="24"/>
                <w:szCs w:val="24"/>
              </w:rPr>
              <w:t xml:space="preserve">63.机构管理：提供机构管理功能，支持多层级机构管理，支持人员跟机构关联配置，支持同步宿迁市统一机构数据。</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64.角色管理：应支持按岗位自定义角色，明确业务管辖范围与操作权限。</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65.权限管理：需建立用户-角色-权限关联映射，支持权限的分级分配、灵活调整与一键回收。</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66.应用管理：应提供应用管理功能，支持应用配置、版本迭代、运行状态监控及使用数据统计，支撑多场景精细化运营。</w:t>
            </w:r>
            <w:r/>
          </w:p>
        </w:tc>
      </w:tr>
      <w:tr>
        <w:trPr>
          <w:trHeight w:val="1515"/>
        </w:trPr>
        <w:tc>
          <w:tcPr>
            <w:tcW w:w="56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45</w:t>
            </w:r>
            <w:r/>
          </w:p>
        </w:tc>
        <w:tc>
          <w:tcPr>
            <w:tcW w:w="1701"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W w:w="255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系统集成</w:t>
            </w:r>
            <w:r/>
          </w:p>
        </w:tc>
        <w:tc>
          <w:tcPr>
            <w:tcW w:w="4267" w:type="dxa"/>
            <w:vAlign w:val="bottom"/>
            <w:textDirection w:val="lrTb"/>
            <w:noWrap w:val="false"/>
          </w:tcPr>
          <w:p>
            <w:pPr>
              <w:jc w:val="left"/>
              <w:rPr>
                <w:rFonts w:ascii="宋体" w:hAnsi="宋体" w:cs="宋体"/>
                <w:color w:val="auto"/>
                <w:sz w:val="24"/>
                <w:szCs w:val="24"/>
              </w:rPr>
            </w:pPr>
            <w:r>
              <w:rPr>
                <w:rFonts w:hint="eastAsia" w:ascii="Times New Roman" w:hAnsi="Times New Roman" w:cs="仿宋"/>
                <w:color w:val="auto"/>
                <w:sz w:val="24"/>
              </w:rPr>
              <w:t xml:space="preserve">★</w:t>
            </w:r>
            <w:r>
              <w:rPr>
                <w:rFonts w:hint="eastAsia" w:ascii="宋体" w:hAnsi="宋体" w:cs="宋体"/>
                <w:color w:val="auto"/>
                <w:sz w:val="24"/>
                <w:szCs w:val="24"/>
              </w:rPr>
              <w:t xml:space="preserve">67.统一权限管理体系：构建标准化权限集成方案，实现与市级政务现有认证平台深度融合，支持统一身份认证与单点登录（SSO），确保各平台权限模型一致、策略同步、访问可控；需兼容多层级角色权限映射，具备高并发下的认证性能保障及细粒度权限隔离能力，提升系统安全性与用户体验。</w:t>
            </w:r>
            <w:r>
              <w:rPr>
                <w:rFonts w:hint="eastAsia" w:ascii="宋体" w:hAnsi="宋体" w:cs="宋体"/>
                <w:color w:val="auto"/>
                <w:sz w:val="24"/>
                <w:szCs w:val="24"/>
              </w:rPr>
              <w:br w:type="textWrapping" w:clear="all"/>
            </w:r>
            <w:r>
              <w:rPr>
                <w:rFonts w:hint="eastAsia" w:ascii="Times New Roman" w:hAnsi="Times New Roman" w:cs="仿宋"/>
                <w:color w:val="auto"/>
                <w:sz w:val="24"/>
              </w:rPr>
              <w:t xml:space="preserve">★</w:t>
            </w:r>
            <w:r>
              <w:rPr>
                <w:rFonts w:hint="eastAsia" w:ascii="宋体" w:hAnsi="宋体" w:cs="宋体"/>
                <w:color w:val="auto"/>
                <w:sz w:val="24"/>
                <w:szCs w:val="24"/>
              </w:rPr>
              <w:t xml:space="preserve">68.组件能力统一调度：设计组件化集成架构，实现对底座内现有及未来扩展组件的统一纳管与调度，支持未来新增组件的快速接入；需提供标准化API网关与注册发现机制，保障组件间调用链路可观测、可治理，构建高内聚低耦合的服务生态。</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69.数据集成与治理能力：建立高效数据集成通道，实现与市公共数据平台的无缝对接。</w:t>
            </w:r>
            <w:r/>
          </w:p>
        </w:tc>
      </w:tr>
    </w:tbl>
    <w:p>
      <w:pPr>
        <w:spacing w:line="400" w:lineRule="exact"/>
        <w:rPr>
          <w:rFonts w:ascii="宋体" w:hAnsi="宋体"/>
          <w:b/>
          <w:sz w:val="24"/>
          <w:szCs w:val="24"/>
        </w:rPr>
      </w:pPr>
      <w:r>
        <w:rPr>
          <w:rFonts w:ascii="宋体" w:hAnsi="宋体"/>
          <w:b/>
          <w:sz w:val="24"/>
          <w:szCs w:val="24"/>
        </w:rPr>
      </w:r>
      <w:bookmarkEnd w:id="88"/>
      <w:r/>
      <w:r/>
    </w:p>
    <w:p>
      <w:pPr>
        <w:rPr>
          <w:rFonts w:hint="eastAsia" w:ascii="宋体" w:hAnsi="宋体"/>
          <w:b/>
          <w:bCs/>
          <w:sz w:val="24"/>
          <w:szCs w:val="24"/>
        </w:rPr>
      </w:pPr>
      <w:r>
        <w:rPr>
          <w:rFonts w:hint="eastAsia" w:ascii="宋体" w:hAnsi="宋体"/>
          <w:b/>
          <w:bCs/>
          <w:sz w:val="24"/>
          <w:szCs w:val="24"/>
        </w:rPr>
        <w:br w:type="page" w:clear="all"/>
      </w:r>
      <w:r/>
    </w:p>
    <w:p>
      <w:pPr>
        <w:ind w:firstLine="482"/>
        <w:spacing w:line="400" w:lineRule="exact"/>
        <w:rPr>
          <w:rFonts w:ascii="宋体" w:hAnsi="宋体"/>
          <w:b/>
          <w:bCs/>
          <w:sz w:val="24"/>
          <w:szCs w:val="24"/>
        </w:rPr>
      </w:pPr>
      <w:r>
        <w:rPr>
          <w:rFonts w:hint="eastAsia" w:ascii="宋体" w:hAnsi="宋体"/>
          <w:b/>
          <w:bCs/>
          <w:sz w:val="24"/>
          <w:szCs w:val="24"/>
        </w:rPr>
        <w:t xml:space="preserve">三</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p>
    <w:p>
      <w:pPr>
        <w:pStyle w:val="1515"/>
        <w:ind w:firstLine="480"/>
        <w:spacing w:before="0" w:beforeAutospacing="0" w:after="0" w:afterAutospacing="0" w:line="400" w:lineRule="exact"/>
        <w:widowControl w:val="off"/>
        <w:rPr>
          <w:rFonts w:eastAsia="宋体"/>
          <w:b w:val="0"/>
          <w:bCs/>
        </w:rPr>
      </w:pPr>
      <w:r>
        <w:rPr>
          <w:rFonts w:eastAsia="宋体"/>
          <w:b w:val="0"/>
          <w:bCs/>
        </w:rPr>
        <w:t xml:space="preserve">1.</w:t>
      </w:r>
      <w:r>
        <w:rPr>
          <w:rFonts w:hint="eastAsia" w:eastAsia="宋体"/>
          <w:b w:val="0"/>
          <w:bCs/>
        </w:rPr>
        <w:t xml:space="preserve"> 项目工期</w:t>
      </w:r>
      <w:r/>
    </w:p>
    <w:p>
      <w:pPr>
        <w:pStyle w:val="1515"/>
        <w:ind w:firstLine="480"/>
        <w:spacing w:before="0" w:beforeAutospacing="0" w:after="0" w:afterAutospacing="0" w:line="400" w:lineRule="exact"/>
        <w:widowControl w:val="off"/>
        <w:rPr>
          <w:rFonts w:eastAsia="宋体"/>
          <w:b w:val="0"/>
          <w:bCs/>
        </w:rPr>
      </w:pPr>
      <w:r/>
      <w:bookmarkStart w:id="89" w:name="_Hlk225419212"/>
      <w:r>
        <w:rPr>
          <w:rFonts w:hint="eastAsia" w:eastAsia="宋体"/>
          <w:b w:val="0"/>
          <w:bCs/>
        </w:rPr>
        <w:t xml:space="preserve">项目服务期3年：自合同签订起，</w:t>
      </w:r>
      <w:r>
        <w:rPr>
          <w:rFonts w:eastAsia="宋体"/>
          <w:b w:val="0"/>
          <w:bCs/>
        </w:rPr>
        <w:t xml:space="preserve">5</w:t>
      </w:r>
      <w:r>
        <w:rPr>
          <w:rFonts w:hint="eastAsia" w:eastAsia="宋体"/>
          <w:b w:val="0"/>
          <w:bCs/>
        </w:rPr>
        <w:t xml:space="preserve">个月内完成开发、测试，进行项目初验；初验后，系统试运行</w:t>
      </w:r>
      <w:r>
        <w:rPr>
          <w:rFonts w:eastAsia="宋体"/>
          <w:b w:val="0"/>
          <w:bCs/>
        </w:rPr>
        <w:t xml:space="preserve">6</w:t>
      </w:r>
      <w:r>
        <w:rPr>
          <w:rFonts w:hint="eastAsia" w:eastAsia="宋体"/>
          <w:b w:val="0"/>
          <w:bCs/>
        </w:rPr>
        <w:t xml:space="preserve">个月，进行项目终验；终验结束后进入服务期直至3年服务期合同期满。</w:t>
      </w:r>
      <w:bookmarkEnd w:id="89"/>
      <w:r/>
      <w:r/>
    </w:p>
    <w:p>
      <w:pPr>
        <w:pStyle w:val="1515"/>
        <w:ind w:firstLine="480"/>
        <w:spacing w:before="0" w:beforeAutospacing="0" w:after="0" w:afterAutospacing="0" w:line="400" w:lineRule="exact"/>
        <w:widowControl w:val="off"/>
        <w:rPr>
          <w:rFonts w:eastAsia="宋体"/>
          <w:b w:val="0"/>
          <w:bCs/>
        </w:rPr>
      </w:pPr>
      <w:r>
        <w:rPr>
          <w:rFonts w:eastAsia="宋体"/>
          <w:b w:val="0"/>
          <w:bCs/>
        </w:rPr>
        <w:t xml:space="preserve">2</w:t>
      </w:r>
      <w:r>
        <w:rPr>
          <w:rFonts w:hint="eastAsia" w:eastAsia="宋体"/>
          <w:b w:val="0"/>
          <w:bCs/>
        </w:rPr>
        <w:t xml:space="preserve">. 项目实施要求</w:t>
      </w:r>
      <w:r/>
    </w:p>
    <w:p>
      <w:pPr>
        <w:pStyle w:val="1515"/>
        <w:ind w:firstLine="480"/>
        <w:spacing w:before="0" w:beforeAutospacing="0" w:after="0" w:afterAutospacing="0" w:line="400" w:lineRule="exact"/>
        <w:widowControl w:val="off"/>
        <w:rPr>
          <w:rFonts w:hint="eastAsia" w:eastAsia="宋体"/>
          <w:b w:val="0"/>
          <w:bCs/>
        </w:rPr>
      </w:pPr>
      <w:r>
        <w:rPr>
          <w:rFonts w:hint="eastAsia" w:eastAsia="宋体"/>
          <w:b w:val="0"/>
          <w:bCs/>
        </w:rPr>
        <w:t xml:space="preserve">1）综合管理保障</w:t>
      </w:r>
      <w:r/>
    </w:p>
    <w:p>
      <w:pPr>
        <w:pStyle w:val="1515"/>
        <w:ind w:firstLine="480"/>
        <w:spacing w:before="0" w:beforeAutospacing="0" w:after="0" w:afterAutospacing="0" w:line="400" w:lineRule="exact"/>
        <w:widowControl w:val="off"/>
        <w:rPr>
          <w:rFonts w:hint="eastAsia" w:eastAsia="宋体"/>
          <w:b w:val="0"/>
          <w:bCs/>
        </w:rPr>
      </w:pPr>
      <w:r>
        <w:rPr>
          <w:rFonts w:hint="eastAsia" w:eastAsia="宋体"/>
          <w:b w:val="0"/>
          <w:bCs/>
        </w:rPr>
        <w:t xml:space="preserve">（1）进度管理：建立“总计划+周计划+日跟进”的三级进度管控体系，明确项目启动、核心实施、测试优化、验收交付等关键节点的时间节点，制定进度偏差预警机制，若出现进度滞后，立即启动应急调整方案，确保项目整体进度不受影响。</w:t>
      </w:r>
      <w:r/>
    </w:p>
    <w:p>
      <w:pPr>
        <w:pStyle w:val="1515"/>
        <w:ind w:firstLine="480"/>
        <w:spacing w:before="0" w:beforeAutospacing="0" w:after="0" w:afterAutospacing="0" w:line="400" w:lineRule="exact"/>
        <w:widowControl w:val="off"/>
        <w:rPr>
          <w:rFonts w:hint="eastAsia" w:eastAsia="宋体"/>
          <w:b w:val="0"/>
          <w:bCs/>
        </w:rPr>
      </w:pPr>
      <w:r>
        <w:rPr>
          <w:rFonts w:hint="eastAsia" w:eastAsia="宋体"/>
          <w:b w:val="0"/>
          <w:bCs/>
        </w:rPr>
        <w:t xml:space="preserve">（2）管理制度：制定项目实施全流程管理制度，涵盖人员管理、考勤管理、文档管理、保密管理、沟通管理等内容，明确各岗位工作准则，规范实施行为，保障项目有序开展；同时，结合信息系统建设和服务的专业要求，融入行业成熟管理规范，提升管理专业性。</w:t>
      </w:r>
      <w:r/>
    </w:p>
    <w:p>
      <w:pPr>
        <w:pStyle w:val="1515"/>
        <w:ind w:firstLine="480"/>
        <w:spacing w:before="0" w:beforeAutospacing="0" w:after="0" w:afterAutospacing="0" w:line="400" w:lineRule="exact"/>
        <w:widowControl w:val="off"/>
        <w:rPr>
          <w:rFonts w:hint="eastAsia" w:eastAsia="宋体"/>
          <w:b w:val="0"/>
          <w:bCs/>
        </w:rPr>
      </w:pPr>
      <w:r>
        <w:rPr>
          <w:rFonts w:hint="eastAsia" w:eastAsia="宋体"/>
          <w:b w:val="0"/>
          <w:bCs/>
        </w:rPr>
        <w:t xml:space="preserve">（3）项目计划：编制详细的项目实施总计划，明确各阶段核心任务、执行周期、责任主体及交付物，细化到具体工作事项和完成标准，确保计划可落地、可追溯，作为项目推进的核心依据。</w:t>
      </w:r>
      <w:r/>
    </w:p>
    <w:p>
      <w:pPr>
        <w:pStyle w:val="1515"/>
        <w:ind w:firstLine="480"/>
        <w:spacing w:before="0" w:beforeAutospacing="0" w:after="0" w:afterAutospacing="0" w:line="400" w:lineRule="exact"/>
        <w:widowControl w:val="off"/>
        <w:rPr>
          <w:rFonts w:hint="eastAsia" w:eastAsia="宋体"/>
          <w:b w:val="0"/>
          <w:bCs/>
        </w:rPr>
      </w:pPr>
      <w:r>
        <w:rPr>
          <w:rFonts w:hint="eastAsia" w:eastAsia="宋体"/>
          <w:b w:val="0"/>
          <w:bCs/>
        </w:rPr>
        <w:t xml:space="preserve">2）质量保证措施</w:t>
      </w:r>
      <w:r/>
    </w:p>
    <w:p>
      <w:pPr>
        <w:pStyle w:val="1515"/>
        <w:ind w:firstLine="480"/>
        <w:spacing w:before="0" w:beforeAutospacing="0" w:after="0" w:afterAutospacing="0" w:line="400" w:lineRule="exact"/>
        <w:widowControl w:val="off"/>
        <w:rPr>
          <w:rFonts w:hint="eastAsia" w:eastAsia="宋体"/>
          <w:b w:val="0"/>
          <w:bCs/>
        </w:rPr>
      </w:pPr>
      <w:r>
        <w:rPr>
          <w:rFonts w:hint="eastAsia" w:eastAsia="宋体"/>
          <w:b w:val="0"/>
          <w:bCs/>
        </w:rPr>
        <w:t xml:space="preserve">（1）从项目启动到验收交付的全流程，建立多层级质量保证体系，确保项目质量达标：</w:t>
      </w:r>
      <w:r/>
    </w:p>
    <w:p>
      <w:pPr>
        <w:pStyle w:val="1515"/>
        <w:ind w:firstLine="480"/>
        <w:spacing w:before="0" w:beforeAutospacing="0" w:after="0" w:afterAutospacing="0" w:line="400" w:lineRule="exact"/>
        <w:widowControl w:val="off"/>
        <w:rPr>
          <w:rFonts w:hint="eastAsia" w:eastAsia="宋体"/>
          <w:b w:val="0"/>
          <w:bCs/>
        </w:rPr>
      </w:pPr>
      <w:r>
        <w:rPr>
          <w:rFonts w:hint="eastAsia" w:eastAsia="宋体"/>
          <w:b w:val="0"/>
          <w:bCs/>
        </w:rPr>
        <w:t xml:space="preserve">（2）事前控制：在项目启动前，组织全员开展质量培训，明确项目质量要求、标准及规范，梳理质量管控重点，提前排查潜在质量隐患；对项目所使用的技术、工具、原材料进行严格审核，确保符合项目质量标准。</w:t>
      </w:r>
      <w:r/>
    </w:p>
    <w:p>
      <w:pPr>
        <w:pStyle w:val="1515"/>
        <w:ind w:firstLine="480"/>
        <w:spacing w:before="0" w:beforeAutospacing="0" w:after="0" w:afterAutospacing="0" w:line="400" w:lineRule="exact"/>
        <w:widowControl w:val="off"/>
        <w:rPr>
          <w:rFonts w:hint="eastAsia" w:eastAsia="宋体"/>
          <w:b w:val="0"/>
          <w:bCs/>
        </w:rPr>
      </w:pPr>
      <w:r>
        <w:rPr>
          <w:rFonts w:hint="eastAsia" w:eastAsia="宋体"/>
          <w:b w:val="0"/>
          <w:bCs/>
        </w:rPr>
        <w:t xml:space="preserve">（3）事中控制：建立质量巡检机制，质量管控小组每日对项目实施环节进行巡检，重点检查工作成果是否符合质量标准、流程是否规范，对发现的质量问题立即记录、反馈，并督促相关小组限期整改，形成“检查-反馈-整改-复核”的闭环管理。</w:t>
      </w:r>
      <w:r/>
    </w:p>
    <w:p>
      <w:pPr>
        <w:pStyle w:val="1515"/>
        <w:ind w:firstLine="480"/>
        <w:spacing w:before="0" w:beforeAutospacing="0" w:after="0" w:afterAutospacing="0" w:line="400" w:lineRule="exact"/>
        <w:widowControl w:val="off"/>
        <w:rPr>
          <w:rFonts w:hint="eastAsia" w:eastAsia="宋体"/>
          <w:b w:val="0"/>
          <w:bCs/>
        </w:rPr>
      </w:pPr>
      <w:r>
        <w:rPr>
          <w:rFonts w:hint="eastAsia" w:eastAsia="宋体"/>
          <w:b w:val="0"/>
          <w:bCs/>
        </w:rPr>
        <w:t xml:space="preserve">（4）事后控制：每个阶段完成后，组织专项质量验收，对照阶段质量目标和标准，对交付物进行全面检测，验收合格后方可进入下一阶段；项目整体完成后，联合采购人开展最终质量验收，确保项目质量符合预期。</w:t>
      </w:r>
      <w:r/>
    </w:p>
    <w:p>
      <w:pPr>
        <w:pStyle w:val="1515"/>
        <w:ind w:firstLine="480"/>
        <w:spacing w:before="0" w:beforeAutospacing="0" w:after="0" w:afterAutospacing="0" w:line="400" w:lineRule="exact"/>
        <w:widowControl w:val="off"/>
        <w:rPr>
          <w:rFonts w:hint="eastAsia" w:eastAsia="宋体"/>
          <w:b w:val="0"/>
          <w:bCs/>
        </w:rPr>
      </w:pPr>
      <w:r>
        <w:rPr>
          <w:rFonts w:hint="eastAsia" w:eastAsia="宋体"/>
          <w:b w:val="0"/>
          <w:bCs/>
        </w:rPr>
        <w:t xml:space="preserve">3）风险管理与应对</w:t>
      </w:r>
      <w:r/>
    </w:p>
    <w:p>
      <w:pPr>
        <w:pStyle w:val="1515"/>
        <w:ind w:firstLine="480"/>
        <w:spacing w:before="0" w:beforeAutospacing="0" w:after="0" w:afterAutospacing="0" w:line="400" w:lineRule="exact"/>
        <w:widowControl w:val="off"/>
        <w:rPr>
          <w:rFonts w:hint="eastAsia" w:eastAsia="宋体"/>
          <w:b w:val="0"/>
          <w:bCs/>
        </w:rPr>
      </w:pPr>
      <w:r>
        <w:rPr>
          <w:rFonts w:hint="eastAsia" w:eastAsia="宋体"/>
          <w:b w:val="0"/>
          <w:bCs/>
        </w:rPr>
        <w:t xml:space="preserve">（1）全面分析项目实施各阶段可能存在的风险，建立风险清单，制定针对性应对策略和应急措施，确保风险可控、可化解，具体如下：</w:t>
      </w:r>
      <w:r/>
    </w:p>
    <w:p>
      <w:pPr>
        <w:pStyle w:val="1515"/>
        <w:ind w:firstLine="480"/>
        <w:spacing w:before="0" w:beforeAutospacing="0" w:after="0" w:afterAutospacing="0" w:line="400" w:lineRule="exact"/>
        <w:widowControl w:val="off"/>
        <w:rPr>
          <w:rFonts w:hint="eastAsia" w:eastAsia="宋体"/>
          <w:b w:val="0"/>
          <w:bCs/>
        </w:rPr>
      </w:pPr>
      <w:r>
        <w:rPr>
          <w:rFonts w:hint="eastAsia" w:eastAsia="宋体"/>
          <w:b w:val="0"/>
          <w:bCs/>
        </w:rPr>
        <w:t xml:space="preserve">（2）风险识别：结合项目需求、实施流程、技术难度等因素，全面识别风险类型，主要包括需求变更风险、技术风险、进度风险、人员风险、质量风险、沟通风险等，明确各风险的发生概率、影响程度及触发条件。</w:t>
      </w:r>
      <w:r/>
    </w:p>
    <w:p>
      <w:pPr>
        <w:pStyle w:val="1515"/>
        <w:ind w:firstLine="480"/>
        <w:spacing w:before="0" w:beforeAutospacing="0" w:after="0" w:afterAutospacing="0" w:line="400" w:lineRule="exact"/>
        <w:widowControl w:val="off"/>
        <w:rPr>
          <w:rFonts w:hint="eastAsia" w:eastAsia="宋体"/>
          <w:b w:val="0"/>
          <w:bCs/>
        </w:rPr>
      </w:pPr>
      <w:r>
        <w:rPr>
          <w:rFonts w:hint="eastAsia" w:eastAsia="宋体"/>
          <w:b w:val="0"/>
          <w:bCs/>
        </w:rPr>
        <w:t xml:space="preserve">（3）应对策略：针对各类风险制定专项应对措施，例如：需求变更风险，建立需求变更申请、审核、确认流程，明确变更范围、影响及调整方案，避免无序变更；技术风险，提前组织技术论证，储备备选技术方案，安排专业技术人员全程把控；人员风险，配备备用人员，建立人员交接机制，确保人员变动不影响项目进度。</w:t>
      </w:r>
      <w:r/>
    </w:p>
    <w:p>
      <w:pPr>
        <w:pStyle w:val="1515"/>
        <w:ind w:firstLine="480"/>
        <w:spacing w:before="0" w:beforeAutospacing="0" w:after="0" w:afterAutospacing="0" w:line="400" w:lineRule="exact"/>
        <w:widowControl w:val="off"/>
        <w:rPr>
          <w:rFonts w:hint="eastAsia" w:eastAsia="宋体"/>
          <w:b w:val="0"/>
          <w:bCs/>
        </w:rPr>
      </w:pPr>
      <w:r>
        <w:rPr>
          <w:rFonts w:hint="eastAsia" w:eastAsia="宋体"/>
          <w:b w:val="0"/>
          <w:bCs/>
        </w:rPr>
        <w:t xml:space="preserve">（4）风险监控：建立风险动态监控机制，项目经理每日排查风险隐患，每周召开风险分析会议，更新风险清单，调整应对措施，确保风险早发现、早处理，最大限度降低风险对项目的影响。</w:t>
      </w:r>
      <w:r/>
    </w:p>
    <w:p>
      <w:pPr>
        <w:pStyle w:val="1515"/>
        <w:ind w:firstLine="480"/>
        <w:spacing w:before="0" w:beforeAutospacing="0" w:after="0" w:afterAutospacing="0" w:line="400" w:lineRule="exact"/>
        <w:widowControl w:val="off"/>
        <w:rPr>
          <w:rFonts w:hint="eastAsia" w:ascii="宋体" w:hAnsi="宋体" w:eastAsia="宋体" w:cs="宋体"/>
          <w:b w:val="0"/>
          <w:bCs/>
          <w:lang w:val="en-US" w:eastAsia="zh-CN"/>
        </w:rPr>
      </w:pPr>
      <w:r>
        <w:rPr>
          <w:rFonts w:hint="eastAsia" w:ascii="宋体" w:hAnsi="宋体" w:eastAsia="宋体" w:cs="宋体"/>
          <w:b w:val="0"/>
          <w:bCs/>
          <w:lang w:val="en-US" w:eastAsia="zh-CN"/>
        </w:rPr>
        <w:t xml:space="preserve">5</w:t>
      </w:r>
      <w:r>
        <w:rPr>
          <w:rFonts w:hint="eastAsia" w:ascii="宋体" w:hAnsi="宋体" w:eastAsia="宋体" w:cs="宋体"/>
          <w:b w:val="0"/>
          <w:bCs/>
          <w:lang w:eastAsia="zh-CN"/>
        </w:rPr>
        <w:t xml:space="preserve">）</w:t>
      </w:r>
      <w:r>
        <w:rPr>
          <w:rFonts w:hint="eastAsia" w:ascii="宋体" w:hAnsi="宋体" w:eastAsia="宋体" w:cs="宋体"/>
          <w:b w:val="0"/>
          <w:bCs/>
          <w:lang w:val="en-US" w:eastAsia="zh-CN"/>
        </w:rPr>
        <w:t xml:space="preserve">上线前测试</w:t>
      </w:r>
      <w:r/>
    </w:p>
    <w:p>
      <w:pPr>
        <w:pStyle w:val="1515"/>
        <w:ind w:firstLine="480"/>
        <w:spacing w:before="0" w:beforeAutospacing="0" w:after="0" w:afterAutospacing="0" w:line="400" w:lineRule="exact"/>
        <w:widowControl w:val="off"/>
        <w:rPr>
          <w:rFonts w:hint="default" w:ascii="宋体" w:hAnsi="宋体" w:eastAsia="宋体" w:cs="宋体"/>
          <w:b w:val="0"/>
          <w:bCs/>
          <w:lang w:val="en-US" w:eastAsia="zh-CN"/>
        </w:rPr>
      </w:pPr>
      <w:r>
        <w:rPr>
          <w:rFonts w:hint="eastAsia" w:ascii="宋体" w:hAnsi="宋体" w:eastAsia="宋体" w:cs="宋体"/>
          <w:b w:val="0"/>
          <w:bCs/>
          <w:lang w:val="en-US" w:eastAsia="zh-CN"/>
        </w:rPr>
        <w:t xml:space="preserve">供应商需配合采购人做好上线前的安全测试工作，测试内容包含但不限于商用密码应用安全性评估、算法模型登记备案、数据安全风险评估等内容，直至系统符合相关标准及要求。</w:t>
      </w:r>
      <w:r/>
    </w:p>
    <w:p>
      <w:pPr>
        <w:pStyle w:val="1515"/>
        <w:ind w:firstLine="480"/>
        <w:spacing w:before="0" w:beforeAutospacing="0" w:after="0" w:afterAutospacing="0" w:line="400" w:lineRule="exact"/>
        <w:widowControl w:val="off"/>
        <w:rPr>
          <w:rFonts w:hint="eastAsia" w:ascii="宋体" w:hAnsi="宋体" w:eastAsia="宋体" w:cs="宋体"/>
          <w:b w:val="0"/>
          <w:bCs/>
        </w:rPr>
      </w:pPr>
      <w:r>
        <w:rPr>
          <w:rFonts w:hint="eastAsia" w:ascii="宋体" w:hAnsi="宋体" w:eastAsia="宋体" w:cs="宋体"/>
          <w:b w:val="0"/>
          <w:bCs/>
        </w:rPr>
        <w:t xml:space="preserve">3. 项目实施人员要求</w:t>
      </w:r>
      <w:r/>
    </w:p>
    <w:p>
      <w:pPr>
        <w:pStyle w:val="1515"/>
        <w:ind w:firstLine="480"/>
        <w:spacing w:before="0" w:beforeAutospacing="0" w:after="0" w:afterAutospacing="0" w:line="400" w:lineRule="exact"/>
        <w:widowControl w:val="off"/>
        <w:rPr>
          <w:rFonts w:hint="eastAsia" w:eastAsia="宋体"/>
          <w:b w:val="0"/>
          <w:bCs/>
        </w:rPr>
      </w:pPr>
      <w:r>
        <w:rPr>
          <w:rFonts w:hint="eastAsia" w:ascii="宋体" w:hAnsi="宋体" w:eastAsia="宋体" w:cs="宋体"/>
          <w:b w:val="0"/>
          <w:bCs/>
        </w:rPr>
        <w:t xml:space="preserve">组建不少于</w:t>
      </w:r>
      <w:r>
        <w:rPr>
          <w:rFonts w:hint="eastAsia" w:ascii="宋体" w:hAnsi="宋体" w:eastAsia="宋体" w:cs="宋体"/>
          <w:b w:val="0"/>
          <w:bCs/>
          <w:color w:val="000000" w:themeColor="text1"/>
          <w:lang w:val="en-US" w:eastAsia="zh-CN"/>
        </w:rPr>
        <w:t xml:space="preserve">8</w:t>
      </w:r>
      <w:r>
        <w:rPr>
          <w:rFonts w:hint="eastAsia" w:ascii="宋体" w:hAnsi="宋体" w:eastAsia="宋体" w:cs="宋体"/>
          <w:b w:val="0"/>
          <w:bCs/>
        </w:rPr>
        <w:t xml:space="preserve">人的项目团队，其中包含：项目负责人1名、技术负责人1名和不少于</w:t>
      </w:r>
      <w:r>
        <w:rPr>
          <w:rFonts w:hint="eastAsia" w:ascii="宋体" w:hAnsi="宋体" w:eastAsia="宋体" w:cs="宋体"/>
          <w:b w:val="0"/>
          <w:bCs/>
          <w:color w:val="000000" w:themeColor="text1"/>
          <w:lang w:val="en-US" w:eastAsia="zh-CN"/>
        </w:rPr>
        <w:t xml:space="preserve">6</w:t>
      </w:r>
      <w:r>
        <w:rPr>
          <w:rFonts w:hint="eastAsia" w:ascii="宋体" w:hAnsi="宋体" w:eastAsia="宋体" w:cs="宋体"/>
          <w:b w:val="0"/>
          <w:bCs/>
        </w:rPr>
        <w:t xml:space="preserve">人项目组其他成员。供应商一经中标，项目负责人和技术负责人不得随意更换，如有特殊原因需更换，须经采</w:t>
      </w:r>
      <w:r>
        <w:rPr>
          <w:rFonts w:hint="eastAsia" w:eastAsia="宋体"/>
          <w:b w:val="0"/>
          <w:bCs/>
        </w:rPr>
        <w:t xml:space="preserve">购人同意后，方可更换。</w:t>
      </w:r>
      <w:r/>
    </w:p>
    <w:p>
      <w:pPr>
        <w:pStyle w:val="1515"/>
        <w:ind w:firstLine="480"/>
        <w:spacing w:before="0" w:beforeAutospacing="0" w:after="0" w:afterAutospacing="0" w:line="400" w:lineRule="exact"/>
        <w:widowControl w:val="off"/>
        <w:rPr>
          <w:rFonts w:hint="eastAsia" w:eastAsia="宋体"/>
          <w:b w:val="0"/>
          <w:bCs/>
        </w:rPr>
      </w:pPr>
      <w:r>
        <w:rPr>
          <w:rFonts w:hint="eastAsia" w:eastAsia="宋体"/>
          <w:b w:val="0"/>
          <w:bCs/>
        </w:rPr>
        <w:t xml:space="preserve">要有明晰的组织机构，项目实施人员齐全，包括项目负责人、技术负责人、项目组成员等各岗位，要求岗位职责明确，能高标准的实施项目管理。</w:t>
      </w:r>
      <w:r/>
    </w:p>
    <w:p>
      <w:pPr>
        <w:pStyle w:val="1515"/>
        <w:ind w:firstLine="480"/>
        <w:spacing w:before="0" w:beforeAutospacing="0" w:after="0" w:afterAutospacing="0" w:line="400" w:lineRule="exact"/>
        <w:widowControl w:val="off"/>
        <w:rPr>
          <w:szCs w:val="28"/>
        </w:rPr>
      </w:pPr>
      <w:r>
        <w:rPr>
          <w:rFonts w:hint="eastAsia" w:eastAsia="宋体"/>
          <w:b w:val="0"/>
          <w:bCs/>
        </w:rPr>
        <w:t xml:space="preserve">在项目开发、测试以及初验前，项目成员须不少于</w:t>
      </w:r>
      <w:r>
        <w:rPr>
          <w:rFonts w:eastAsia="宋体"/>
          <w:b w:val="0"/>
          <w:bCs/>
        </w:rPr>
        <w:t xml:space="preserve">3</w:t>
      </w:r>
      <w:r>
        <w:rPr>
          <w:rFonts w:hint="eastAsia" w:eastAsia="宋体"/>
          <w:b w:val="0"/>
          <w:bCs/>
        </w:rPr>
        <w:t xml:space="preserve">人驻场开发，且明确项目驻场人员属于项目组成员。其中项目经理需长驻宿迁项目现场，直至系统正式运行。</w:t>
      </w:r>
      <w:r/>
    </w:p>
    <w:p>
      <w:pPr>
        <w:pStyle w:val="1515"/>
        <w:ind w:firstLine="480"/>
        <w:spacing w:before="0" w:beforeAutospacing="0" w:after="0" w:afterAutospacing="0" w:line="400" w:lineRule="exact"/>
        <w:widowControl w:val="off"/>
        <w:rPr>
          <w:rFonts w:hint="eastAsia" w:eastAsia="宋体"/>
          <w:b w:val="0"/>
          <w:bCs/>
        </w:rPr>
      </w:pPr>
      <w:r>
        <w:rPr>
          <w:rFonts w:hint="eastAsia" w:eastAsia="宋体"/>
          <w:b w:val="0"/>
          <w:bCs/>
        </w:rPr>
        <w:t xml:space="preserve">4.培训及宣传方案</w:t>
      </w:r>
      <w:r/>
    </w:p>
    <w:p>
      <w:pPr>
        <w:pStyle w:val="1515"/>
        <w:ind w:firstLine="480"/>
        <w:spacing w:before="0" w:beforeAutospacing="0" w:after="0" w:afterAutospacing="0" w:line="400" w:lineRule="exact"/>
        <w:widowControl w:val="off"/>
        <w:rPr>
          <w:rFonts w:hint="eastAsia" w:eastAsia="宋体"/>
          <w:b w:val="0"/>
          <w:bCs/>
        </w:rPr>
      </w:pPr>
      <w:r>
        <w:rPr>
          <w:rFonts w:hint="eastAsia" w:eastAsia="宋体"/>
          <w:b w:val="0"/>
          <w:bCs/>
        </w:rPr>
        <w:t xml:space="preserve">（1）</w:t>
      </w:r>
      <w:r>
        <w:rPr>
          <w:rFonts w:hint="eastAsia" w:eastAsia="宋体"/>
          <w:b w:val="0"/>
          <w:bCs/>
          <w:lang w:val="en-US" w:eastAsia="zh-CN"/>
        </w:rPr>
        <w:t xml:space="preserve">具有</w:t>
      </w:r>
      <w:r>
        <w:rPr>
          <w:rFonts w:hint="eastAsia" w:eastAsia="宋体"/>
          <w:b w:val="0"/>
          <w:bCs/>
        </w:rPr>
        <w:t xml:space="preserve">周全的培训计划、培训目标、培训内容、培训方法和培训师资。</w:t>
      </w:r>
      <w:r/>
    </w:p>
    <w:p>
      <w:pPr>
        <w:pStyle w:val="1515"/>
        <w:ind w:firstLine="480"/>
        <w:spacing w:before="0" w:beforeAutospacing="0" w:after="0" w:afterAutospacing="0" w:line="400" w:lineRule="exact"/>
        <w:widowControl w:val="off"/>
        <w:rPr>
          <w:rFonts w:hint="eastAsia" w:eastAsia="宋体"/>
          <w:b w:val="0"/>
          <w:bCs/>
        </w:rPr>
      </w:pPr>
      <w:r>
        <w:rPr>
          <w:rFonts w:hint="eastAsia" w:eastAsia="宋体"/>
          <w:b w:val="0"/>
          <w:bCs/>
        </w:rPr>
        <w:t xml:space="preserve">（2）培训方式采取线上+线下，确保采购单位对系统操作的熟悉性，能够全面熟练掌握软件运行、检查、维护等工作，确保日常工作的顺利完成。</w:t>
      </w:r>
      <w:r/>
    </w:p>
    <w:p>
      <w:pPr>
        <w:pStyle w:val="1515"/>
        <w:ind w:firstLine="480"/>
        <w:spacing w:before="0" w:beforeAutospacing="0" w:after="0" w:afterAutospacing="0" w:line="400" w:lineRule="exact"/>
        <w:widowControl w:val="off"/>
        <w:rPr>
          <w:rFonts w:hint="eastAsia" w:eastAsia="宋体"/>
          <w:b w:val="0"/>
          <w:bCs/>
        </w:rPr>
      </w:pPr>
      <w:r>
        <w:rPr>
          <w:rFonts w:hint="eastAsia" w:eastAsia="宋体"/>
          <w:b w:val="0"/>
          <w:bCs/>
        </w:rPr>
        <w:t xml:space="preserve">（3）培训人员1人，且需具有相关专业资格和实际工作经验、参加过本项目开发的专家或技术人员。</w:t>
      </w:r>
      <w:r/>
    </w:p>
    <w:p>
      <w:pPr>
        <w:pStyle w:val="1515"/>
        <w:ind w:firstLine="480"/>
        <w:spacing w:before="0" w:beforeAutospacing="0" w:after="0" w:afterAutospacing="0" w:line="400" w:lineRule="exact"/>
        <w:widowControl w:val="off"/>
        <w:rPr>
          <w:rFonts w:hint="eastAsia" w:eastAsia="宋体"/>
          <w:b w:val="0"/>
          <w:bCs/>
        </w:rPr>
      </w:pPr>
      <w:r>
        <w:rPr>
          <w:rFonts w:hint="eastAsia" w:eastAsia="宋体"/>
          <w:b w:val="0"/>
          <w:bCs/>
        </w:rPr>
        <w:t xml:space="preserve">（4）供应商应向接受培训人员提供技术资料、图纸、参考文献材料等。</w:t>
      </w:r>
      <w:r/>
    </w:p>
    <w:p>
      <w:pPr>
        <w:pStyle w:val="1515"/>
        <w:ind w:firstLine="480"/>
        <w:spacing w:before="0" w:beforeAutospacing="0" w:after="0" w:afterAutospacing="0" w:line="400" w:lineRule="exact"/>
        <w:widowControl w:val="off"/>
        <w:rPr>
          <w:rFonts w:hint="eastAsia" w:eastAsia="宋体"/>
          <w:b w:val="0"/>
          <w:bCs/>
        </w:rPr>
      </w:pPr>
      <w:r>
        <w:rPr>
          <w:rFonts w:hint="eastAsia" w:eastAsia="宋体"/>
          <w:b w:val="0"/>
          <w:bCs/>
        </w:rPr>
        <w:t xml:space="preserve">（5）所有培训所涉及的所有费用包含在本次报价中，不得另行向采购单位收取。</w:t>
      </w:r>
      <w:r/>
    </w:p>
    <w:p>
      <w:pPr>
        <w:pStyle w:val="1515"/>
        <w:ind w:firstLine="480"/>
        <w:spacing w:before="0" w:beforeAutospacing="0" w:after="0" w:afterAutospacing="0" w:line="400" w:lineRule="exact"/>
        <w:widowControl w:val="off"/>
        <w:rPr>
          <w:rFonts w:hint="eastAsia" w:eastAsia="宋体"/>
          <w:b w:val="0"/>
          <w:bCs/>
        </w:rPr>
      </w:pPr>
      <w:r>
        <w:rPr>
          <w:rFonts w:hint="eastAsia" w:eastAsia="宋体"/>
          <w:b w:val="0"/>
          <w:bCs/>
        </w:rPr>
        <w:t xml:space="preserve">（6）按照项目实施交付要求，做好宣传推广工作，所有宣传所涉及的费用包含在本次报价中，不得另行向采购单位收取。</w:t>
      </w:r>
      <w:r/>
    </w:p>
    <w:p>
      <w:pPr>
        <w:pStyle w:val="1515"/>
        <w:ind w:firstLine="480"/>
        <w:spacing w:before="0" w:beforeAutospacing="0" w:after="0" w:afterAutospacing="0" w:line="400" w:lineRule="exact"/>
        <w:widowControl w:val="off"/>
        <w:rPr>
          <w:rFonts w:eastAsia="宋体"/>
          <w:b w:val="0"/>
          <w:bCs/>
        </w:rPr>
      </w:pPr>
      <w:r>
        <w:rPr>
          <w:rFonts w:hint="eastAsia" w:eastAsia="宋体"/>
          <w:b w:val="0"/>
          <w:bCs/>
        </w:rPr>
        <w:t xml:space="preserve">5.售后服务</w:t>
      </w:r>
      <w:r/>
    </w:p>
    <w:p>
      <w:pPr>
        <w:pStyle w:val="1515"/>
        <w:ind w:firstLine="480"/>
        <w:spacing w:before="0" w:beforeAutospacing="0" w:after="0" w:afterAutospacing="0" w:line="400" w:lineRule="exact"/>
        <w:widowControl w:val="off"/>
        <w:rPr>
          <w:rFonts w:eastAsia="宋体"/>
          <w:b w:val="0"/>
          <w:bCs/>
        </w:rPr>
      </w:pPr>
      <w:r>
        <w:rPr>
          <w:rFonts w:hint="eastAsia" w:eastAsia="宋体"/>
          <w:b w:val="0"/>
          <w:bCs/>
        </w:rPr>
        <w:t xml:space="preserve">（1）供应商自项目终验合格之日起，提供售后服务至合同期满3年（包含在本次报价中），服务期内，确保系统持续稳定运行。</w:t>
      </w:r>
      <w:r/>
    </w:p>
    <w:p>
      <w:pPr>
        <w:pStyle w:val="1515"/>
        <w:ind w:firstLine="480"/>
        <w:spacing w:before="0" w:beforeAutospacing="0" w:after="0" w:afterAutospacing="0" w:line="400" w:lineRule="exact"/>
        <w:widowControl w:val="off"/>
        <w:rPr>
          <w:rFonts w:eastAsia="宋体"/>
          <w:b w:val="0"/>
          <w:bCs/>
        </w:rPr>
      </w:pPr>
      <w:r>
        <w:rPr>
          <w:rFonts w:hint="eastAsia" w:eastAsia="宋体"/>
          <w:b w:val="0"/>
          <w:bCs/>
        </w:rPr>
        <w:t xml:space="preserve">（2）服务期内，本合同项目所有技术和服务发生任何非人为故障，由成交供应商负责系统恢复。平台需要7*24小时不停机运行，故障响应时间≤2小时，技术人员到场时间≤20分钟。</w:t>
      </w:r>
      <w:r/>
    </w:p>
    <w:p>
      <w:pPr>
        <w:pStyle w:val="1515"/>
        <w:ind w:firstLine="480"/>
        <w:spacing w:before="0" w:beforeAutospacing="0" w:after="0" w:afterAutospacing="0" w:line="400" w:lineRule="exact"/>
        <w:widowControl w:val="off"/>
        <w:rPr>
          <w:rFonts w:hint="eastAsia" w:eastAsia="宋体"/>
          <w:b w:val="0"/>
          <w:bCs/>
        </w:rPr>
      </w:pPr>
      <w:r>
        <w:rPr>
          <w:rFonts w:hint="eastAsia" w:eastAsia="宋体"/>
          <w:b w:val="0"/>
          <w:bCs/>
        </w:rPr>
        <w:t xml:space="preserve">（3）故障及时响应。成立专门的本地维护服务和技术支持小组，系统运行异常时，在接到采购人通知后，须全力协助采购人，使系统尽快恢复正常。具体为：供应商必须提供7×24小时的响应服务，保证技术人员及时到场。因系统环境部署在电子政务外网，不接受远程运维服务，现场响应时间不得高于10分钟，及时解决故障或启用应急措施保证系统正常运行。</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（4）应急响应：供应商应建立7×24小时应急响应机制，配备专职安全运维团队，确保接到告警后15分钟内响应、2小时内抵达现场或远程介</w:t>
      </w:r>
      <w:r>
        <w:rPr>
          <w:rFonts w:hint="eastAsia" w:ascii="宋体" w:hAnsi="宋体" w:cs="宋体"/>
          <w:bCs/>
          <w:sz w:val="24"/>
          <w:szCs w:val="24"/>
        </w:rPr>
        <w:t xml:space="preserve">入处置；制定覆盖网络攻击、数据泄露、服务中断等场景的分级应急预案，并每季度开展一次实战化演练；所有应急操作须全程留痕，处置完成后48小时内提交详尽分析报告及加固方案。所有应急处置过程应符合《GB/T 20986-2007 信息安全事件分类分级指南》标准，事件定级、上报与闭环管理须严格遵循网络安全主管部门及政务云主管部门最新监管要求。开发过程中，在遇到技术难题或突发风险时，须立即启动内部协同机制，同步通报采购人并提供可行性解决方案；试运行阶段须每周提交系统运行报告，涵盖性能指标、异常日志、安全告警及优化建议。</w:t>
      </w:r>
      <w:r/>
    </w:p>
    <w:p>
      <w:pPr>
        <w:pStyle w:val="1515"/>
        <w:ind w:firstLine="480"/>
        <w:spacing w:before="0" w:beforeAutospacing="0" w:after="0" w:afterAutospacing="0" w:line="400" w:lineRule="exact"/>
        <w:widowControl w:val="off"/>
        <w:rPr>
          <w:rFonts w:eastAsia="宋体"/>
          <w:b w:val="0"/>
          <w:bCs/>
        </w:rPr>
      </w:pPr>
      <w:r>
        <w:rPr>
          <w:rFonts w:hint="eastAsia" w:eastAsia="宋体"/>
          <w:b w:val="0"/>
          <w:bCs/>
        </w:rPr>
        <w:t xml:space="preserve">（5）项目建设期间成交供应商应严格遵守安全管理制度，因没有遵守安全管理制度要求所发生的一切安全事故均由成交供应商负责，采购人不承担任何责任。</w:t>
      </w:r>
      <w:r/>
    </w:p>
    <w:p>
      <w:pPr>
        <w:ind w:firstLine="480"/>
        <w:spacing w:line="400" w:lineRule="exact"/>
        <w:rPr>
          <w:rFonts w:ascii="宋体" w:hAnsi="宋体"/>
          <w:bCs/>
          <w:sz w:val="24"/>
          <w:szCs w:val="24"/>
        </w:rPr>
      </w:pPr>
      <w:r>
        <w:rPr>
          <w:rFonts w:hint="eastAsia" w:ascii="宋体" w:hAnsi="宋体"/>
          <w:bCs/>
          <w:sz w:val="24"/>
          <w:szCs w:val="24"/>
        </w:rPr>
        <w:t xml:space="preserve">6.付款方式</w:t>
      </w:r>
      <w:r/>
    </w:p>
    <w:p>
      <w:pPr>
        <w:ind w:firstLine="480"/>
        <w:spacing w:line="400" w:lineRule="exact"/>
        <w:rPr>
          <w:rFonts w:ascii="宋体" w:hAnsi="宋体"/>
          <w:bCs/>
          <w:sz w:val="24"/>
          <w:szCs w:val="24"/>
        </w:rPr>
      </w:pPr>
      <w:r/>
      <w:bookmarkStart w:id="90" w:name="_Hlk225419348"/>
      <w:r>
        <w:rPr>
          <w:rFonts w:hint="eastAsia" w:ascii="宋体" w:hAnsi="宋体"/>
          <w:bCs/>
          <w:sz w:val="24"/>
          <w:szCs w:val="24"/>
        </w:rPr>
        <w:t xml:space="preserve">（1）合同签订且在收到供应商发票后1</w:t>
      </w:r>
      <w:r>
        <w:rPr>
          <w:rFonts w:ascii="宋体" w:hAnsi="宋体"/>
          <w:bCs/>
          <w:sz w:val="24"/>
          <w:szCs w:val="24"/>
        </w:rPr>
        <w:t xml:space="preserve">0</w:t>
      </w:r>
      <w:r>
        <w:rPr>
          <w:rFonts w:hint="eastAsia" w:ascii="宋体" w:hAnsi="宋体"/>
          <w:bCs/>
          <w:sz w:val="24"/>
          <w:szCs w:val="24"/>
        </w:rPr>
        <w:t xml:space="preserve">个工作日内，采购人向成交供应商支付合同总价款的10%作为预付款；</w:t>
      </w:r>
      <w:r/>
    </w:p>
    <w:p>
      <w:pPr>
        <w:ind w:firstLine="480"/>
        <w:spacing w:line="400" w:lineRule="exact"/>
        <w:rPr>
          <w:rFonts w:ascii="宋体" w:hAnsi="宋体"/>
          <w:bCs/>
          <w:sz w:val="24"/>
          <w:szCs w:val="24"/>
        </w:rPr>
      </w:pPr>
      <w:r>
        <w:rPr>
          <w:rFonts w:hint="eastAsia" w:ascii="宋体" w:hAnsi="宋体"/>
          <w:bCs/>
          <w:sz w:val="24"/>
          <w:szCs w:val="24"/>
        </w:rPr>
        <w:t xml:space="preserve">（2）初验合格后，在收到供应商发票后1</w:t>
      </w:r>
      <w:r>
        <w:rPr>
          <w:rFonts w:ascii="宋体" w:hAnsi="宋体"/>
          <w:bCs/>
          <w:sz w:val="24"/>
          <w:szCs w:val="24"/>
        </w:rPr>
        <w:t xml:space="preserve">0</w:t>
      </w:r>
      <w:r>
        <w:rPr>
          <w:rFonts w:hint="eastAsia" w:ascii="宋体" w:hAnsi="宋体"/>
          <w:bCs/>
          <w:sz w:val="24"/>
          <w:szCs w:val="24"/>
        </w:rPr>
        <w:t xml:space="preserve">个工作日内，支付至合同总价的37%； </w:t>
      </w:r>
      <w:r/>
    </w:p>
    <w:p>
      <w:pPr>
        <w:ind w:firstLine="480"/>
        <w:spacing w:line="400" w:lineRule="exact"/>
        <w:rPr>
          <w:rFonts w:ascii="宋体" w:hAnsi="宋体"/>
          <w:bCs/>
          <w:sz w:val="24"/>
          <w:szCs w:val="24"/>
        </w:rPr>
      </w:pPr>
      <w:r>
        <w:rPr>
          <w:rFonts w:hint="eastAsia" w:ascii="宋体" w:hAnsi="宋体"/>
          <w:bCs/>
          <w:sz w:val="24"/>
          <w:szCs w:val="24"/>
        </w:rPr>
        <w:t xml:space="preserve">（3）项目终验合格后支付至合同总价的84%；</w:t>
      </w:r>
      <w:r/>
    </w:p>
    <w:p>
      <w:pPr>
        <w:ind w:firstLine="480"/>
        <w:spacing w:line="400" w:lineRule="exact"/>
        <w:rPr>
          <w:rFonts w:ascii="宋体" w:hAnsi="宋体"/>
          <w:bCs/>
          <w:sz w:val="24"/>
          <w:szCs w:val="24"/>
        </w:rPr>
      </w:pPr>
      <w:r>
        <w:rPr>
          <w:rFonts w:hint="eastAsia" w:ascii="宋体" w:hAnsi="宋体"/>
          <w:bCs/>
          <w:sz w:val="24"/>
          <w:szCs w:val="24"/>
        </w:rPr>
        <w:t xml:space="preserve">（4）服务期满后付至100%。</w:t>
      </w:r>
      <w:r/>
    </w:p>
    <w:p>
      <w:pPr>
        <w:ind w:firstLine="480"/>
        <w:spacing w:line="400" w:lineRule="exact"/>
        <w:rPr>
          <w:rFonts w:ascii="宋体" w:hAnsi="宋体"/>
          <w:bCs/>
          <w:sz w:val="24"/>
          <w:szCs w:val="24"/>
        </w:rPr>
      </w:pPr>
      <w:r>
        <w:rPr>
          <w:rFonts w:hint="eastAsia" w:ascii="宋体" w:hAnsi="宋体"/>
          <w:bCs/>
          <w:sz w:val="24"/>
          <w:szCs w:val="24"/>
        </w:rPr>
        <w:t xml:space="preserve">注：在签订合同时，成交供应商明确表示无需预付款或者主动要求降低预付款比例的金额，采购人可不适用前述规定。</w:t>
      </w:r>
      <w:bookmarkEnd w:id="90"/>
      <w:r/>
      <w:r/>
    </w:p>
    <w:p>
      <w:pPr>
        <w:ind w:firstLine="482"/>
        <w:spacing w:line="400" w:lineRule="exact"/>
        <w:rPr>
          <w:rFonts w:ascii="宋体" w:hAnsi="宋体"/>
          <w:b/>
          <w:bCs/>
          <w:sz w:val="24"/>
          <w:szCs w:val="24"/>
        </w:rPr>
      </w:pPr>
      <w:r>
        <w:rPr>
          <w:rFonts w:hint="eastAsia" w:ascii="宋体" w:hAnsi="宋体"/>
          <w:b/>
          <w:bCs/>
          <w:sz w:val="24"/>
          <w:szCs w:val="24"/>
        </w:rPr>
        <w:t xml:space="preserve">四、验收标准</w:t>
      </w:r>
      <w:bookmarkStart w:id="91" w:name="_Hlk225419322"/>
      <w:r/>
      <w:r/>
    </w:p>
    <w:p>
      <w:pPr>
        <w:ind w:firstLine="480"/>
        <w:spacing w:line="400" w:lineRule="exact"/>
        <w:rPr>
          <w:rFonts w:ascii="宋体" w:hAnsi="宋体"/>
          <w:sz w:val="24"/>
          <w:szCs w:val="24"/>
        </w:rPr>
      </w:pPr>
      <w:r/>
      <w:bookmarkStart w:id="92" w:name="_Hlk225512233"/>
      <w:r>
        <w:rPr>
          <w:rFonts w:hint="eastAsia" w:ascii="宋体" w:hAnsi="宋体"/>
          <w:sz w:val="24"/>
          <w:szCs w:val="24"/>
        </w:rPr>
        <w:t xml:space="preserve">所提供项目服务质量必须符合国家相关标准且必须满足本次采购的要求，如有不合格，造成的损失和后果由成交供应商负全责。符合项目验收标准后，采购人根据技术要求，组织验收并出具验收书。本项目验收工作由包括采购人、评审专家和用户体系代表等在内的项目验收小组来完成，具体成员和组织形式由采购人确定。验收标准以采购文件、响应文件等为依据，成交供应商提供项目验收相关材料，包括：合同；用户需求说明书；概要设计说明书；数据及数据库设计要求说明书；详细设计说明书；用户手册；组织系统培训会；系统接口规范等。</w:t>
      </w:r>
      <w:r/>
    </w:p>
    <w:p>
      <w:pPr>
        <w:ind w:firstLine="480"/>
        <w:spacing w:line="400" w:lineRule="exact"/>
        <w:rPr>
          <w:rFonts w:ascii="宋体" w:hAnsi="宋体"/>
          <w:sz w:val="24"/>
          <w:szCs w:val="24"/>
        </w:rPr>
      </w:pPr>
      <w:r>
        <w:rPr>
          <w:rFonts w:hint="eastAsia" w:ascii="宋体" w:hAnsi="宋体"/>
          <w:sz w:val="24"/>
          <w:szCs w:val="24"/>
        </w:rPr>
        <w:t xml:space="preserve">（1）基础软件部署和需求确认</w:t>
      </w:r>
      <w:r/>
    </w:p>
    <w:p>
      <w:pPr>
        <w:ind w:firstLine="480"/>
        <w:spacing w:line="400" w:lineRule="exact"/>
        <w:rPr>
          <w:rFonts w:ascii="宋体" w:hAnsi="宋体"/>
          <w:sz w:val="24"/>
          <w:szCs w:val="24"/>
        </w:rPr>
      </w:pPr>
      <w:r>
        <w:rPr>
          <w:rFonts w:hint="eastAsia" w:ascii="宋体" w:hAnsi="宋体"/>
          <w:sz w:val="24"/>
          <w:szCs w:val="24"/>
        </w:rPr>
        <w:t xml:space="preserve">基础软件部署</w:t>
      </w:r>
      <w:r/>
    </w:p>
    <w:p>
      <w:pPr>
        <w:ind w:firstLine="480"/>
        <w:spacing w:line="400" w:lineRule="exact"/>
        <w:rPr>
          <w:rFonts w:ascii="宋体" w:hAnsi="宋体"/>
          <w:sz w:val="24"/>
          <w:szCs w:val="24"/>
        </w:rPr>
      </w:pPr>
      <w:r>
        <w:rPr>
          <w:rFonts w:hint="eastAsia" w:ascii="宋体" w:hAnsi="宋体"/>
          <w:sz w:val="24"/>
          <w:szCs w:val="24"/>
        </w:rPr>
        <w:t xml:space="preserve">成交供应商应在采购人规定的时限内在采购人指定的环境完成基础软件部署工作。成交供应商向采购人提出基础软件部署完成确认申请，由采购人进行确认。待确认通过，即为完成基础软件部署。</w:t>
      </w:r>
      <w:r/>
    </w:p>
    <w:p>
      <w:pPr>
        <w:ind w:firstLine="480"/>
        <w:spacing w:line="400" w:lineRule="exact"/>
        <w:rPr>
          <w:rFonts w:ascii="宋体" w:hAnsi="宋体"/>
          <w:sz w:val="24"/>
          <w:szCs w:val="24"/>
        </w:rPr>
      </w:pPr>
      <w:r>
        <w:rPr>
          <w:rFonts w:hint="eastAsia" w:ascii="宋体" w:hAnsi="宋体"/>
          <w:sz w:val="24"/>
          <w:szCs w:val="24"/>
        </w:rPr>
        <w:t xml:space="preserve">需求确认</w:t>
      </w:r>
      <w:r/>
    </w:p>
    <w:p>
      <w:pPr>
        <w:ind w:firstLine="480"/>
        <w:spacing w:line="400" w:lineRule="exact"/>
        <w:rPr>
          <w:rFonts w:ascii="宋体" w:hAnsi="宋体"/>
          <w:sz w:val="24"/>
          <w:szCs w:val="24"/>
        </w:rPr>
      </w:pPr>
      <w:r>
        <w:rPr>
          <w:rFonts w:hint="eastAsia" w:ascii="宋体" w:hAnsi="宋体"/>
          <w:sz w:val="24"/>
          <w:szCs w:val="24"/>
        </w:rPr>
        <w:t xml:space="preserve">成交供应商应在采购人规定的时限内完成需求确认工作。成交供应商向采购人提交《需求规格说明书》，由采购人审核，审核通过即为完成需求确认。</w:t>
      </w:r>
      <w:r/>
    </w:p>
    <w:p>
      <w:pPr>
        <w:ind w:firstLine="480"/>
        <w:spacing w:line="400" w:lineRule="exact"/>
        <w:rPr>
          <w:rFonts w:ascii="宋体" w:hAnsi="宋体"/>
          <w:sz w:val="24"/>
          <w:szCs w:val="24"/>
        </w:rPr>
      </w:pPr>
      <w:r>
        <w:rPr>
          <w:rFonts w:hint="eastAsia" w:ascii="宋体" w:hAnsi="宋体"/>
          <w:sz w:val="24"/>
          <w:szCs w:val="24"/>
        </w:rPr>
        <w:t xml:space="preserve">（2）初验验收</w:t>
      </w:r>
      <w:r/>
    </w:p>
    <w:p>
      <w:pPr>
        <w:ind w:firstLine="480"/>
        <w:spacing w:line="400" w:lineRule="exact"/>
        <w:rPr>
          <w:rFonts w:ascii="宋体" w:hAnsi="宋体"/>
          <w:sz w:val="24"/>
          <w:szCs w:val="24"/>
        </w:rPr>
      </w:pPr>
      <w:r>
        <w:rPr>
          <w:rFonts w:hint="eastAsia" w:ascii="宋体" w:hAnsi="宋体"/>
          <w:sz w:val="24"/>
          <w:szCs w:val="24"/>
        </w:rPr>
        <w:t xml:space="preserve">初验验收内容为软件、文档和数据。</w:t>
      </w:r>
      <w:r/>
    </w:p>
    <w:p>
      <w:pPr>
        <w:ind w:firstLine="480"/>
        <w:spacing w:line="400" w:lineRule="exact"/>
        <w:rPr>
          <w:rFonts w:ascii="宋体" w:hAnsi="宋体"/>
          <w:sz w:val="24"/>
          <w:szCs w:val="24"/>
        </w:rPr>
      </w:pPr>
      <w:r>
        <w:rPr>
          <w:rFonts w:hint="eastAsia" w:ascii="宋体" w:hAnsi="宋体"/>
          <w:sz w:val="24"/>
          <w:szCs w:val="24"/>
        </w:rPr>
        <w:t xml:space="preserve">成交供应商根据项目完成情况向采购人提出书面初验验收申请，并提交系统详细建设方案、变更清单、自测测试报告（包含功能与性能），自测测试用例。</w:t>
      </w:r>
      <w:r/>
    </w:p>
    <w:p>
      <w:pPr>
        <w:ind w:firstLine="480"/>
        <w:spacing w:line="400" w:lineRule="exact"/>
        <w:rPr>
          <w:rFonts w:ascii="宋体" w:hAnsi="宋体"/>
          <w:sz w:val="24"/>
          <w:szCs w:val="24"/>
        </w:rPr>
      </w:pPr>
      <w:r>
        <w:rPr>
          <w:rFonts w:hint="eastAsia" w:ascii="宋体" w:hAnsi="宋体"/>
          <w:sz w:val="24"/>
          <w:szCs w:val="24"/>
        </w:rPr>
        <w:t xml:space="preserve">软件部分成交供应商应先完成自测，自测完成后需提交采购人组织项目初验。采购人应在收到成交供应商提交的验收申请后，在满足合同约定验收条件情况下，</w:t>
      </w:r>
      <w:r>
        <w:rPr>
          <w:rFonts w:ascii="宋体" w:hAnsi="宋体"/>
          <w:sz w:val="24"/>
          <w:szCs w:val="24"/>
        </w:rPr>
        <w:t xml:space="preserve">5</w:t>
      </w:r>
      <w:r>
        <w:rPr>
          <w:rFonts w:hint="eastAsia" w:ascii="宋体" w:hAnsi="宋体"/>
          <w:sz w:val="24"/>
          <w:szCs w:val="24"/>
        </w:rPr>
        <w:t xml:space="preserve">个工作日内组织验收。采购人盖章后通过初验。</w:t>
      </w:r>
      <w:r/>
    </w:p>
    <w:p>
      <w:pPr>
        <w:ind w:firstLine="480"/>
        <w:spacing w:line="400" w:lineRule="exact"/>
        <w:rPr>
          <w:rFonts w:ascii="宋体" w:hAnsi="宋体"/>
          <w:sz w:val="24"/>
          <w:szCs w:val="24"/>
        </w:rPr>
      </w:pPr>
      <w:r>
        <w:rPr>
          <w:rFonts w:hint="eastAsia" w:ascii="宋体" w:hAnsi="宋体"/>
          <w:sz w:val="24"/>
          <w:szCs w:val="24"/>
        </w:rPr>
        <w:t xml:space="preserve">（3）终验验收</w:t>
      </w:r>
      <w:r/>
    </w:p>
    <w:p>
      <w:pPr>
        <w:ind w:firstLine="480"/>
        <w:spacing w:line="400" w:lineRule="exact"/>
        <w:rPr>
          <w:rFonts w:ascii="宋体" w:hAnsi="宋体"/>
          <w:sz w:val="24"/>
          <w:szCs w:val="24"/>
        </w:rPr>
      </w:pPr>
      <w:r>
        <w:rPr>
          <w:rFonts w:hint="eastAsia" w:ascii="宋体" w:hAnsi="宋体"/>
          <w:sz w:val="24"/>
          <w:szCs w:val="24"/>
        </w:rPr>
        <w:t xml:space="preserve">项目初验完成后，系统上线试运行</w:t>
      </w:r>
      <w:r>
        <w:rPr>
          <w:rFonts w:ascii="宋体" w:hAnsi="宋体"/>
          <w:sz w:val="24"/>
          <w:szCs w:val="24"/>
        </w:rPr>
        <w:t xml:space="preserve">6</w:t>
      </w:r>
      <w:r>
        <w:rPr>
          <w:rFonts w:hint="eastAsia" w:ascii="宋体" w:hAnsi="宋体"/>
          <w:sz w:val="24"/>
          <w:szCs w:val="24"/>
        </w:rPr>
        <w:t xml:space="preserve">个月后，采购人组织进行终验。试运行期间未出现故障或问题，或故障问题已排除的，由成交供应商提出终验申请，采购人应在收到成交供应商提交的终验申请后</w:t>
      </w:r>
      <w:r>
        <w:rPr>
          <w:rFonts w:ascii="宋体" w:hAnsi="宋体"/>
          <w:sz w:val="24"/>
          <w:szCs w:val="24"/>
        </w:rPr>
        <w:t xml:space="preserve">5</w:t>
      </w:r>
      <w:r>
        <w:rPr>
          <w:rFonts w:hint="eastAsia" w:ascii="宋体" w:hAnsi="宋体"/>
          <w:sz w:val="24"/>
          <w:szCs w:val="24"/>
        </w:rPr>
        <w:t xml:space="preserve">个工作日内组织验收。</w:t>
      </w:r>
      <w:r/>
    </w:p>
    <w:p>
      <w:pPr>
        <w:ind w:firstLine="480"/>
        <w:spacing w:line="400" w:lineRule="exact"/>
        <w:rPr>
          <w:rFonts w:ascii="宋体" w:hAnsi="宋体"/>
          <w:sz w:val="24"/>
          <w:szCs w:val="24"/>
        </w:rPr>
      </w:pPr>
      <w:r>
        <w:rPr>
          <w:rFonts w:hint="eastAsia" w:ascii="宋体" w:hAnsi="宋体"/>
          <w:sz w:val="24"/>
          <w:szCs w:val="24"/>
        </w:rPr>
        <w:t xml:space="preserve">采购人依据合同约定，组织终验，验收通过后，采购人应向成交供应商开具终验验收报告（盖章）。</w:t>
      </w:r>
      <w:r/>
    </w:p>
    <w:p>
      <w:pPr>
        <w:ind w:firstLine="480"/>
        <w:spacing w:line="400" w:lineRule="exact"/>
        <w:rPr>
          <w:rFonts w:ascii="宋体" w:hAnsi="宋体"/>
          <w:sz w:val="24"/>
          <w:szCs w:val="24"/>
        </w:rPr>
      </w:pPr>
      <w:r>
        <w:rPr>
          <w:rFonts w:hint="eastAsia" w:ascii="宋体" w:hAnsi="宋体"/>
          <w:sz w:val="24"/>
          <w:szCs w:val="24"/>
        </w:rPr>
        <w:t xml:space="preserve">（4）服务期</w:t>
      </w:r>
      <w:r/>
    </w:p>
    <w:p>
      <w:pPr>
        <w:ind w:firstLine="480"/>
        <w:spacing w:line="400" w:lineRule="exact"/>
        <w:rPr>
          <w:rFonts w:ascii="宋体" w:hAnsi="宋体"/>
          <w:sz w:val="24"/>
          <w:szCs w:val="24"/>
        </w:rPr>
      </w:pPr>
      <w:r>
        <w:rPr>
          <w:rFonts w:hint="eastAsia" w:ascii="宋体" w:hAnsi="宋体"/>
          <w:sz w:val="24"/>
          <w:szCs w:val="24"/>
        </w:rPr>
        <w:t xml:space="preserve">通过终验后项目进入服务期，服务期限至三年服务期合同期满。在服务期内，成交供应商保证在出现应用系统故障或网络安全事件时应及时、积极响应，达到运维的基本要求和采购人认可，服务期结束采购人进行履约评价。</w:t>
      </w:r>
      <w:bookmarkEnd w:id="92"/>
      <w:r/>
      <w:r/>
    </w:p>
    <w:p>
      <w:pPr>
        <w:ind w:firstLine="482"/>
        <w:spacing w:line="400" w:lineRule="exact"/>
        <w:rPr>
          <w:rFonts w:ascii="宋体" w:hAnsi="宋体"/>
          <w:b/>
          <w:bCs/>
          <w:sz w:val="24"/>
          <w:szCs w:val="24"/>
        </w:rPr>
      </w:pPr>
      <w:r>
        <w:rPr>
          <w:rFonts w:hint="eastAsia" w:ascii="宋体" w:hAnsi="宋体"/>
          <w:b/>
          <w:bCs/>
          <w:sz w:val="24"/>
          <w:szCs w:val="24"/>
        </w:rPr>
        <w:t xml:space="preserve">五、系统安全审查和保密</w:t>
      </w:r>
      <w:r/>
    </w:p>
    <w:p>
      <w:pPr>
        <w:ind w:firstLine="480"/>
        <w:spacing w:line="400" w:lineRule="exact"/>
        <w:rPr>
          <w:rFonts w:ascii="宋体" w:hAnsi="宋体"/>
          <w:sz w:val="24"/>
          <w:szCs w:val="24"/>
        </w:rPr>
      </w:pPr>
      <w:r>
        <w:rPr>
          <w:rFonts w:hint="eastAsia" w:ascii="宋体" w:hAnsi="宋体"/>
          <w:sz w:val="24"/>
          <w:szCs w:val="24"/>
        </w:rPr>
        <w:t xml:space="preserve">1.安全审查和保密要求。建立一整套完备的安全性策略体系，通过设计统一的人员和权限管理功能，建立数据备份措施与制度，实行“运行日志制度”等，采购人必须对项目技术文件以及由采购人提供的所有内部资料、技术文档、数据和信息予以保密，确保数据安全性、准确性与可靠性。提供涉密数据管理和网络安全等方面的建设方案，需包括数据脱敏脱密、网络安全、传输安全、数据库管理等方面的措施。该系统建设符合互联网协议第六版（IPv6）的技术要求。</w:t>
      </w:r>
      <w:r/>
    </w:p>
    <w:p>
      <w:pPr>
        <w:ind w:firstLine="480"/>
        <w:spacing w:line="400" w:lineRule="exact"/>
        <w:rPr>
          <w:rFonts w:ascii="宋体" w:hAnsi="宋体"/>
          <w:sz w:val="24"/>
          <w:szCs w:val="24"/>
        </w:rPr>
      </w:pPr>
      <w:r>
        <w:rPr>
          <w:rFonts w:hint="eastAsia" w:ascii="宋体" w:hAnsi="宋体"/>
          <w:sz w:val="24"/>
          <w:szCs w:val="24"/>
        </w:rPr>
        <w:t xml:space="preserve">基于本项目研发的源代码所有权归采购人所有，包括但不限于系统架构、基础代码、数据库设计、功能模块、服务方案等，项目终验合格后30天内向采购人移交。在本项目范围内采购人有权对服务成果进行使用、更新、维护及必要的二次开发，未经采购人书面许可，中标方不得将服务成果转让、许可给第三方使用。</w:t>
      </w:r>
      <w:r/>
    </w:p>
    <w:p>
      <w:pPr>
        <w:ind w:firstLine="480"/>
        <w:spacing w:line="400" w:lineRule="exact"/>
        <w:rPr>
          <w:rFonts w:ascii="宋体" w:hAnsi="宋体"/>
          <w:sz w:val="24"/>
          <w:szCs w:val="24"/>
        </w:rPr>
      </w:pPr>
      <w:r>
        <w:rPr>
          <w:rFonts w:hint="eastAsia" w:ascii="宋体" w:hAnsi="宋体"/>
          <w:sz w:val="24"/>
          <w:szCs w:val="24"/>
        </w:rPr>
        <w:t xml:space="preserve">未经采购人书面许可，供应商不得以任何形式向第三方透露本项目具体实施内容，否则供应商将承担由此引发的一切法律责任。</w:t>
      </w:r>
      <w:r/>
    </w:p>
    <w:p>
      <w:pPr>
        <w:ind w:firstLine="480"/>
        <w:spacing w:line="400" w:lineRule="exact"/>
        <w:rPr>
          <w:rFonts w:ascii="宋体" w:hAnsi="宋体"/>
          <w:sz w:val="24"/>
          <w:szCs w:val="24"/>
        </w:rPr>
      </w:pPr>
      <w:r>
        <w:rPr>
          <w:rFonts w:hint="eastAsia" w:ascii="宋体" w:hAnsi="宋体"/>
          <w:sz w:val="24"/>
          <w:szCs w:val="24"/>
        </w:rPr>
        <w:t xml:space="preserve">2.供应商有义务将维保工作做好，并做好无条件交接。</w:t>
      </w:r>
      <w:r/>
    </w:p>
    <w:p>
      <w:pPr>
        <w:ind w:firstLine="480"/>
        <w:spacing w:line="400" w:lineRule="exact"/>
        <w:rPr>
          <w:rFonts w:ascii="宋体" w:hAnsi="宋体"/>
          <w:sz w:val="24"/>
          <w:szCs w:val="24"/>
        </w:rPr>
      </w:pPr>
      <w:r>
        <w:rPr>
          <w:rFonts w:hint="eastAsia" w:ascii="宋体" w:hAnsi="宋体"/>
          <w:sz w:val="24"/>
          <w:szCs w:val="24"/>
        </w:rPr>
        <w:t xml:space="preserve">3.按照采购人的要求提供完整的技术文档，包括采用的开发工具、操作系统、数据库平台等技术指标。提供的网络软件、平台软件、开发工具及应用技术、工具软件等应使用合法、正版软件。</w:t>
      </w:r>
      <w:r/>
    </w:p>
    <w:p>
      <w:pPr>
        <w:ind w:firstLine="480"/>
        <w:spacing w:line="400" w:lineRule="exact"/>
        <w:rPr>
          <w:rFonts w:ascii="宋体" w:hAnsi="宋体"/>
          <w:sz w:val="24"/>
          <w:szCs w:val="24"/>
        </w:rPr>
      </w:pPr>
      <w:r>
        <w:rPr>
          <w:rFonts w:hint="eastAsia" w:ascii="宋体" w:hAnsi="宋体"/>
          <w:sz w:val="24"/>
          <w:szCs w:val="24"/>
        </w:rPr>
        <w:t xml:space="preserve">4.信息系统的设计、部署、实施等活动须满足《计算机网络安全管理办法》《计算机信息系统安全保护条例》等相关法律法规的要求并承担相应网络安全责任。该系统应符合三级等保要求。如因软件设计缺陷、部署或运维规范问题导致了采购人遭受黑客攻击、数据泄露、数据丢失、业务系统中断等网络安全事件，供应商需对此类事件负责并承担由此造成的经济损失，承担的赔付金额不低于损失金额。</w:t>
      </w:r>
      <w:r/>
    </w:p>
    <w:p>
      <w:pPr>
        <w:ind w:firstLine="480"/>
        <w:spacing w:line="400" w:lineRule="exact"/>
        <w:rPr>
          <w:rFonts w:ascii="宋体" w:hAnsi="宋体"/>
          <w:sz w:val="24"/>
          <w:szCs w:val="24"/>
        </w:rPr>
      </w:pPr>
      <w:r>
        <w:rPr>
          <w:rFonts w:hint="eastAsia" w:ascii="宋体" w:hAnsi="宋体"/>
          <w:sz w:val="24"/>
          <w:szCs w:val="24"/>
        </w:rPr>
        <w:t xml:space="preserve">5.当采购人或第三方等保测评机构通过漏扫、渗透或其他核验方式发现系统在架构、配置、功能、环境等方面存在安全漏洞时，供应商应在24小时之内配合完成修复工作。</w:t>
      </w:r>
      <w:r/>
    </w:p>
    <w:p>
      <w:pPr>
        <w:ind w:firstLine="480"/>
        <w:spacing w:line="400" w:lineRule="exact"/>
        <w:rPr>
          <w:rFonts w:ascii="宋体" w:hAnsi="宋体"/>
          <w:sz w:val="24"/>
          <w:szCs w:val="24"/>
        </w:rPr>
      </w:pPr>
      <w:r>
        <w:rPr>
          <w:rFonts w:hint="eastAsia" w:ascii="宋体" w:hAnsi="宋体"/>
          <w:sz w:val="24"/>
          <w:szCs w:val="24"/>
        </w:rPr>
        <w:t xml:space="preserve">6.系统内的资料不能因软件的故障而丢失，不能在未经授权的情况下被设立、修改和拷贝；软件设计要有定时自动的数据备份功能，手动/自动的恢复机制。</w:t>
      </w:r>
      <w:r/>
    </w:p>
    <w:p>
      <w:pPr>
        <w:ind w:firstLine="480"/>
        <w:spacing w:line="400" w:lineRule="exact"/>
        <w:rPr>
          <w:rFonts w:ascii="宋体" w:hAnsi="宋体"/>
          <w:sz w:val="24"/>
          <w:szCs w:val="24"/>
        </w:rPr>
      </w:pPr>
      <w:r>
        <w:rPr>
          <w:rFonts w:hint="eastAsia" w:ascii="宋体" w:hAnsi="宋体"/>
          <w:sz w:val="24"/>
          <w:szCs w:val="24"/>
        </w:rPr>
        <w:t xml:space="preserve">7.该系统部署在宿迁市政务云平台，供应商需服从《宿迁市政务云管理暂行办法》、《关于建立健全政务数据共享运行机制加快推进数据有序共享的实施方案》等文件要求。</w:t>
      </w:r>
      <w:bookmarkEnd w:id="91"/>
      <w:r/>
      <w:r/>
    </w:p>
    <w:p>
      <w:pPr>
        <w:ind w:firstLine="482"/>
        <w:spacing w:line="400" w:lineRule="exact"/>
        <w:rPr>
          <w:rFonts w:ascii="宋体" w:hAnsi="宋体"/>
          <w:b/>
          <w:sz w:val="24"/>
          <w:szCs w:val="24"/>
        </w:rPr>
      </w:pPr>
      <w:r>
        <w:rPr>
          <w:rFonts w:hint="eastAsia" w:ascii="宋体" w:hAnsi="宋体"/>
          <w:b/>
          <w:sz w:val="24"/>
          <w:szCs w:val="24"/>
        </w:rPr>
        <w:t xml:space="preserve">六</w:t>
      </w:r>
      <w:r>
        <w:rPr>
          <w:rFonts w:ascii="宋体" w:hAnsi="宋体"/>
          <w:b/>
          <w:sz w:val="24"/>
          <w:szCs w:val="24"/>
        </w:rPr>
        <w:t xml:space="preserve">、</w:t>
      </w:r>
      <w:r>
        <w:rPr>
          <w:rFonts w:hint="eastAsia" w:ascii="宋体" w:hAnsi="宋体"/>
          <w:b/>
          <w:sz w:val="24"/>
          <w:szCs w:val="24"/>
        </w:rPr>
        <w:t xml:space="preserve">演示内容</w:t>
      </w:r>
      <w:r>
        <w:rPr>
          <w:rFonts w:ascii="宋体" w:hAnsi="宋体"/>
          <w:b/>
          <w:sz w:val="24"/>
          <w:szCs w:val="24"/>
        </w:rPr>
        <w:t xml:space="preserve">要求</w:t>
      </w:r>
      <w:r/>
    </w:p>
    <w:p>
      <w:pPr>
        <w:numPr>
          <w:ilvl w:val="0"/>
          <w:numId w:val="5"/>
        </w:numPr>
        <w:ind w:left="0" w:firstLine="480"/>
        <w:jc w:val="left"/>
        <w:spacing w:line="400" w:lineRule="exact"/>
      </w:pPr>
      <w:r>
        <w:rPr>
          <w:rFonts w:hint="eastAsia" w:ascii="宋体" w:hAnsi="宋体" w:cs="宋体"/>
          <w:color w:val="1b1b1b"/>
          <w:sz w:val="24"/>
          <w:shd w:val="clear" w:color="auto" w:fill="ffffff"/>
          <w:lang w:bidi="ar"/>
        </w:rPr>
        <w:t xml:space="preserve">人工智能服务门户：</w:t>
      </w:r>
      <w:r>
        <w:rPr>
          <w:rFonts w:hint="eastAsia" w:ascii="宋体" w:hAnsi="宋体" w:cs="宋体"/>
          <w:color w:val="1b1b1b"/>
          <w:sz w:val="24"/>
          <w:szCs w:val="24"/>
          <w:shd w:val="clear" w:color="auto" w:fill="ffffff"/>
          <w:lang w:bidi="ar"/>
        </w:rPr>
        <w:t xml:space="preserve">支持智能体应用支持分类展示、搜索检索及应用详情查看能力。支持资源服务中心在线申请流程及审批工作台流程流转。后台管理，支持政策资讯管理、培训课堂管理及门户后台配置。</w:t>
      </w:r>
      <w:r/>
    </w:p>
    <w:p>
      <w:pPr>
        <w:numPr>
          <w:ilvl w:val="0"/>
          <w:numId w:val="5"/>
        </w:numPr>
        <w:ind w:left="0" w:firstLine="480"/>
        <w:jc w:val="left"/>
        <w:spacing w:line="400" w:lineRule="exact"/>
        <w:rPr>
          <w:rFonts w:ascii="宋体" w:hAnsi="宋体" w:cs="宋体"/>
          <w:color w:val="1b1b1b"/>
          <w:sz w:val="24"/>
          <w:shd w:val="clear" w:color="auto" w:fill="ffffff"/>
          <w:lang w:bidi="ar"/>
        </w:rPr>
      </w:pPr>
      <w:r>
        <w:rPr>
          <w:rFonts w:hint="eastAsia" w:ascii="宋体" w:hAnsi="宋体" w:cs="宋体"/>
          <w:color w:val="1b1b1b"/>
          <w:sz w:val="24"/>
          <w:shd w:val="clear" w:color="auto" w:fill="ffffff"/>
          <w:lang w:bidi="ar"/>
        </w:rPr>
        <w:t xml:space="preserve">智能体开发平台： </w:t>
      </w:r>
      <w:r>
        <w:rPr>
          <w:rFonts w:hint="eastAsia" w:ascii="宋体" w:hAnsi="宋体" w:cs="宋体"/>
          <w:color w:val="1b1b1b"/>
          <w:sz w:val="24"/>
          <w:szCs w:val="24"/>
          <w:shd w:val="clear" w:color="auto" w:fill="ffffff"/>
          <w:lang w:bidi="ar"/>
        </w:rPr>
        <w:t xml:space="preserve">支持应用编排全流程，从场景创建、智能体编排、引用组件、选择模型、选择知识库、测试运行到智能体发布的完整流程。支持智能体管理，以卡片或其他形式展示智能体，以关系图谱或结构关系呈现场景下智能体能力关系，具备智能体启停、编辑或版本管理等管理能力。支持知识库创建与管理、知识切片与召回配置。支持数据库接入管理。支持基于OpenAPI或相关标准规范导入接口。</w:t>
      </w:r>
      <w:r/>
    </w:p>
    <w:p>
      <w:pPr>
        <w:numPr>
          <w:ilvl w:val="0"/>
          <w:numId w:val="5"/>
        </w:numPr>
        <w:ind w:left="0" w:firstLine="480"/>
        <w:jc w:val="left"/>
        <w:spacing w:line="400" w:lineRule="exact"/>
        <w:rPr>
          <w:rFonts w:ascii="宋体" w:hAnsi="宋体" w:cs="宋体"/>
          <w:color w:val="1b1b1b"/>
          <w:sz w:val="24"/>
          <w:shd w:val="clear" w:color="auto" w:fill="ffffff"/>
          <w:lang w:bidi="ar"/>
        </w:rPr>
      </w:pPr>
      <w:r>
        <w:rPr>
          <w:rFonts w:hint="eastAsia" w:ascii="宋体" w:hAnsi="宋体" w:cs="宋体"/>
          <w:color w:val="1b1b1b"/>
          <w:sz w:val="24"/>
          <w:shd w:val="clear" w:color="auto" w:fill="ffffff"/>
          <w:lang w:bidi="ar"/>
        </w:rPr>
        <w:t xml:space="preserve">大模型管理服务平台：</w:t>
      </w:r>
      <w:r>
        <w:rPr>
          <w:rFonts w:hint="eastAsia" w:ascii="宋体" w:hAnsi="宋体" w:cs="宋体"/>
          <w:color w:val="1b1b1b"/>
          <w:sz w:val="24"/>
          <w:szCs w:val="24"/>
          <w:shd w:val="clear" w:color="auto" w:fill="ffffff"/>
          <w:lang w:bidi="ar"/>
        </w:rPr>
        <w:t xml:space="preserve">模型创建、训练与部署，展示从开发任务创建、训练任务创建到在线部署。AI算力管理，演示异构节点池和云主机节点池管理。模型服务管理，演示API-Key管理。平台全局资源监控及资产管理，演示概览、模型广场、工作空间、资产市场、我的资产。</w:t>
      </w:r>
      <w:r/>
    </w:p>
    <w:p>
      <w:pPr>
        <w:numPr>
          <w:ilvl w:val="0"/>
          <w:numId w:val="5"/>
        </w:numPr>
        <w:ind w:left="0" w:firstLine="480"/>
        <w:jc w:val="left"/>
        <w:spacing w:line="400" w:lineRule="exact"/>
        <w:rPr>
          <w:rFonts w:ascii="宋体" w:hAnsi="宋体" w:cs="宋体"/>
          <w:color w:val="1b1b1b"/>
          <w:sz w:val="24"/>
          <w:shd w:val="clear" w:color="auto" w:fill="ffffff"/>
          <w:lang w:bidi="ar"/>
        </w:rPr>
      </w:pPr>
      <w:r>
        <w:rPr>
          <w:rFonts w:hint="eastAsia" w:ascii="宋体" w:hAnsi="宋体" w:cs="宋体"/>
          <w:color w:val="1b1b1b"/>
          <w:sz w:val="24"/>
          <w:shd w:val="clear" w:color="auto" w:fill="ffffff"/>
          <w:lang w:bidi="ar"/>
        </w:rPr>
        <w:t xml:space="preserve">大模型管理驾驶舱：</w:t>
      </w:r>
      <w:r>
        <w:rPr>
          <w:rFonts w:hint="eastAsia" w:ascii="宋体" w:hAnsi="宋体" w:cs="宋体"/>
          <w:color w:val="1b1b1b"/>
          <w:sz w:val="24"/>
          <w:szCs w:val="24"/>
          <w:shd w:val="clear" w:color="auto" w:fill="ffffff"/>
          <w:lang w:bidi="ar"/>
        </w:rPr>
        <w:t xml:space="preserve">展示模型调用趋势、算力使用情况及多维统计分析能力；展示智能体调用趋势、应用排名及核心运营指标统计能力。</w:t>
      </w:r>
      <w:r/>
    </w:p>
    <w:p>
      <w:pPr>
        <w:jc w:val="center"/>
        <w:spacing w:line="500" w:lineRule="exact"/>
        <w:rPr>
          <w:rFonts w:ascii="Times New Roman" w:hAnsi="Times New Roman"/>
          <w:b/>
          <w:sz w:val="44"/>
          <w:szCs w:val="44"/>
        </w:rPr>
        <w:sectPr>
          <w:footerReference w:type="default" r:id="rId9"/>
          <w:footnotePr/>
          <w:endnotePr/>
          <w:type w:val="nextPage"/>
          <w:pgSz w:w="11906" w:h="16838" w:orient="portrait"/>
          <w:pgMar w:top="1440" w:right="1417" w:bottom="1440" w:left="1417" w:header="851" w:footer="823" w:gutter="0"/>
          <w:cols w:num="1" w:sep="0" w:space="1701" w:equalWidth="1"/>
          <w:docGrid w:linePitch="360"/>
        </w:sectPr>
        <w:outlineLvl w:val="0"/>
      </w:pPr>
      <w:r>
        <w:rPr>
          <w:rFonts w:ascii="Times New Roman" w:hAnsi="Times New Roman"/>
          <w:b/>
          <w:sz w:val="44"/>
          <w:szCs w:val="44"/>
        </w:rPr>
      </w:r>
      <w:r/>
    </w:p>
    <w:p>
      <w:pPr>
        <w:jc w:val="center"/>
        <w:spacing w:line="500" w:lineRule="exact"/>
        <w:rPr>
          <w:rFonts w:ascii="Times New Roman" w:hAnsi="Times New Roman"/>
          <w:b/>
          <w:sz w:val="44"/>
          <w:szCs w:val="44"/>
        </w:rPr>
        <w:outlineLvl w:val="0"/>
      </w:pPr>
      <w:r/>
      <w:bookmarkStart w:id="93" w:name="_Toc9671"/>
      <w:r>
        <w:rPr>
          <w:rFonts w:hint="eastAsia" w:ascii="Times New Roman" w:hAnsi="Times New Roman"/>
          <w:b/>
          <w:sz w:val="44"/>
          <w:szCs w:val="44"/>
        </w:rPr>
        <w:t xml:space="preserve">第五章  合同</w:t>
      </w:r>
      <w:bookmarkEnd w:id="86"/>
      <w:r/>
      <w:bookmarkEnd w:id="87"/>
      <w:r>
        <w:rPr>
          <w:rFonts w:hint="eastAsia" w:ascii="Times New Roman" w:hAnsi="Times New Roman"/>
          <w:b/>
          <w:sz w:val="44"/>
          <w:szCs w:val="44"/>
        </w:rPr>
        <w:t xml:space="preserve">文本</w:t>
      </w:r>
      <w:bookmarkEnd w:id="93"/>
      <w:r/>
      <w:r/>
    </w:p>
    <w:p>
      <w:pPr>
        <w:jc w:val="center"/>
        <w:rPr>
          <w:rFonts w:hint="eastAsia"/>
          <w:sz w:val="32"/>
          <w:szCs w:val="32"/>
        </w:rPr>
      </w:pPr>
      <w:r/>
      <w:bookmarkStart w:id="94" w:name="_Toc1657"/>
      <w:r/>
      <w:r/>
    </w:p>
    <w:p>
      <w:pPr>
        <w:jc w:val="center"/>
        <w:rPr>
          <w:rFonts w:hint="eastAsia"/>
          <w:sz w:val="32"/>
          <w:szCs w:val="32"/>
        </w:rPr>
      </w:pPr>
      <w:r>
        <w:rPr>
          <w:rFonts w:hint="eastAsia"/>
          <w:sz w:val="32"/>
          <w:szCs w:val="32"/>
        </w:rPr>
      </w:r>
      <w:r/>
    </w:p>
    <w:p>
      <w:pPr>
        <w:jc w:val="center"/>
        <w:rPr>
          <w:rFonts w:hint="eastAsia"/>
          <w:sz w:val="32"/>
          <w:szCs w:val="32"/>
        </w:rPr>
      </w:pPr>
      <w:r>
        <w:rPr>
          <w:rFonts w:hint="eastAsia"/>
          <w:sz w:val="32"/>
          <w:szCs w:val="32"/>
        </w:rPr>
        <w:t xml:space="preserve">政府采购合同（草案）</w:t>
      </w:r>
      <w:r/>
    </w:p>
    <w:p>
      <w:pPr>
        <w:jc w:val="center"/>
        <w:rPr>
          <w:rFonts w:hint="eastAsia"/>
          <w:sz w:val="28"/>
          <w:szCs w:val="28"/>
        </w:rPr>
      </w:pPr>
      <w:r>
        <w:rPr>
          <w:rFonts w:hint="eastAsia"/>
          <w:sz w:val="28"/>
          <w:szCs w:val="28"/>
        </w:rPr>
        <w:t xml:space="preserve">（合同签订时，依据采购文件及响应文件调整最终合同内容）</w:t>
      </w:r>
      <w:r/>
    </w:p>
    <w:p>
      <w:pPr>
        <w:jc w:val="center"/>
        <w:rPr>
          <w:sz w:val="32"/>
          <w:szCs w:val="32"/>
        </w:rPr>
      </w:pPr>
      <w:r/>
      <w:bookmarkStart w:id="95" w:name="_Toc7955"/>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480" w:lineRule="exact"/>
        <w:rPr>
          <w:sz w:val="24"/>
          <w:szCs w:val="24"/>
        </w:rPr>
      </w:pPr>
      <w:r>
        <w:rPr>
          <w:rFonts w:hint="eastAsia" w:ascii="宋体" w:hAnsi="宋体" w:cs="宋体"/>
          <w:sz w:val="24"/>
          <w:szCs w:val="24"/>
        </w:rPr>
        <w:t xml:space="preserve">项目名称：</w:t>
      </w:r>
      <w:r>
        <w:rPr>
          <w:rFonts w:hint="eastAsia"/>
          <w:sz w:val="24"/>
          <w:szCs w:val="24"/>
          <w:u w:val="single"/>
        </w:rPr>
        <w:t xml:space="preserve">市政务人工智能底座建设项目</w:t>
      </w:r>
      <w:r/>
    </w:p>
    <w:p>
      <w:pPr>
        <w:ind w:left="420"/>
        <w:spacing w:line="480" w:lineRule="exact"/>
        <w:rPr>
          <w:sz w:val="24"/>
          <w:szCs w:val="24"/>
          <w:u w:val="single"/>
        </w:rPr>
      </w:pPr>
      <w:r>
        <w:rPr>
          <w:rFonts w:hint="eastAsia"/>
          <w:sz w:val="24"/>
          <w:szCs w:val="24"/>
        </w:rPr>
        <w:t xml:space="preserve">合同编号：</w:t>
      </w:r>
      <w:r>
        <w:rPr>
          <w:rFonts w:hint="eastAsia"/>
          <w:sz w:val="24"/>
          <w:szCs w:val="24"/>
          <w:u w:val="single"/>
        </w:rPr>
        <w:t xml:space="preserve">                             </w:t>
      </w:r>
      <w:r/>
    </w:p>
    <w:p>
      <w:pPr>
        <w:ind w:left="420"/>
        <w:spacing w:line="480" w:lineRule="exact"/>
        <w:rPr>
          <w:sz w:val="24"/>
          <w:szCs w:val="24"/>
        </w:rPr>
      </w:pPr>
      <w:r>
        <w:rPr>
          <w:rFonts w:hint="eastAsia"/>
          <w:sz w:val="24"/>
          <w:szCs w:val="24"/>
        </w:rPr>
        <w:t xml:space="preserve">甲    方：</w:t>
      </w:r>
      <w:r>
        <w:rPr>
          <w:rFonts w:hint="eastAsia"/>
          <w:sz w:val="24"/>
          <w:szCs w:val="24"/>
          <w:u w:val="single"/>
        </w:rPr>
        <w:t xml:space="preserve">                             </w:t>
      </w:r>
      <w:r/>
    </w:p>
    <w:p>
      <w:pPr>
        <w:ind w:left="420"/>
        <w:spacing w:line="480" w:lineRule="exact"/>
        <w:rPr>
          <w:sz w:val="24"/>
          <w:szCs w:val="24"/>
          <w:u w:val="single"/>
        </w:rPr>
      </w:pPr>
      <w:r>
        <w:rPr>
          <w:rFonts w:hint="eastAsia"/>
          <w:sz w:val="24"/>
          <w:szCs w:val="24"/>
        </w:rPr>
        <w:t xml:space="preserve">乙    方：</w:t>
      </w:r>
      <w:r>
        <w:rPr>
          <w:rFonts w:hint="eastAsia"/>
          <w:sz w:val="24"/>
          <w:szCs w:val="24"/>
          <w:u w:val="single"/>
        </w:rPr>
        <w:t xml:space="preserve">                             </w:t>
      </w:r>
      <w:r/>
    </w:p>
    <w:p>
      <w:pPr>
        <w:ind w:left="420"/>
        <w:spacing w:line="480" w:lineRule="exact"/>
        <w:rPr>
          <w:sz w:val="24"/>
          <w:szCs w:val="24"/>
        </w:rPr>
      </w:pPr>
      <w:r>
        <w:rPr>
          <w:rFonts w:hint="eastAsia"/>
          <w:sz w:val="24"/>
          <w:szCs w:val="24"/>
        </w:rPr>
        <w:t xml:space="preserve">签订时间：</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p>
    <w:p>
      <w:pPr>
        <w:jc w:val="center"/>
        <w:spacing w:line="480" w:lineRule="exact"/>
        <w:rPr>
          <w:sz w:val="24"/>
          <w:szCs w:val="24"/>
        </w:rPr>
      </w:pPr>
      <w:r>
        <w:rPr>
          <w:sz w:val="24"/>
          <w:szCs w:val="24"/>
        </w:rPr>
      </w:r>
      <w:r/>
    </w:p>
    <w:p>
      <w:pPr>
        <w:jc w:val="center"/>
        <w:spacing w:line="480" w:lineRule="exact"/>
        <w:rPr>
          <w:sz w:val="24"/>
          <w:szCs w:val="24"/>
        </w:rPr>
      </w:pPr>
      <w:r>
        <w:rPr>
          <w:sz w:val="24"/>
          <w:szCs w:val="24"/>
        </w:rPr>
      </w:r>
      <w:r/>
    </w:p>
    <w:p>
      <w:pPr>
        <w:jc w:val="center"/>
        <w:spacing w:line="480" w:lineRule="exact"/>
        <w:rPr>
          <w:sz w:val="24"/>
          <w:szCs w:val="24"/>
        </w:rPr>
      </w:pPr>
      <w:r>
        <w:rPr>
          <w:sz w:val="24"/>
          <w:szCs w:val="24"/>
        </w:rPr>
      </w:r>
      <w:r/>
    </w:p>
    <w:p>
      <w:pPr>
        <w:jc w:val="center"/>
        <w:spacing w:line="480" w:lineRule="exact"/>
        <w:rPr>
          <w:sz w:val="24"/>
          <w:szCs w:val="24"/>
        </w:rPr>
      </w:pPr>
      <w:r>
        <w:rPr>
          <w:sz w:val="24"/>
          <w:szCs w:val="24"/>
        </w:rPr>
      </w:r>
      <w:r/>
    </w:p>
    <w:p>
      <w:pPr>
        <w:jc w:val="center"/>
        <w:spacing w:line="480" w:lineRule="exact"/>
        <w:rPr>
          <w:sz w:val="24"/>
          <w:szCs w:val="24"/>
        </w:rPr>
      </w:pPr>
      <w:r>
        <w:rPr>
          <w:sz w:val="24"/>
          <w:szCs w:val="24"/>
        </w:rPr>
      </w:r>
      <w:r/>
    </w:p>
    <w:p>
      <w:pPr>
        <w:jc w:val="center"/>
        <w:spacing w:line="480" w:lineRule="exact"/>
        <w:rPr>
          <w:sz w:val="24"/>
          <w:szCs w:val="24"/>
        </w:rPr>
      </w:pPr>
      <w:r>
        <w:rPr>
          <w:sz w:val="24"/>
          <w:szCs w:val="24"/>
        </w:rPr>
      </w:r>
      <w:r/>
    </w:p>
    <w:p>
      <w:pPr>
        <w:jc w:val="center"/>
        <w:spacing w:line="480" w:lineRule="exact"/>
        <w:rPr>
          <w:sz w:val="24"/>
          <w:szCs w:val="24"/>
        </w:rPr>
      </w:pPr>
      <w:r>
        <w:rPr>
          <w:sz w:val="24"/>
          <w:szCs w:val="24"/>
        </w:rPr>
      </w:r>
      <w:r/>
    </w:p>
    <w:p>
      <w:pPr>
        <w:ind w:firstLine="480"/>
        <w:spacing w:line="480" w:lineRule="exact"/>
        <w:rPr>
          <w:sz w:val="24"/>
          <w:szCs w:val="24"/>
        </w:rPr>
      </w:pPr>
      <w:r>
        <w:rPr>
          <w:sz w:val="24"/>
          <w:szCs w:val="24"/>
        </w:rPr>
      </w:r>
      <w:r/>
    </w:p>
    <w:p>
      <w:pPr>
        <w:ind w:firstLine="480"/>
        <w:spacing w:line="480" w:lineRule="exact"/>
        <w:rPr>
          <w:sz w:val="24"/>
          <w:szCs w:val="24"/>
        </w:rPr>
      </w:pPr>
      <w:r>
        <w:rPr>
          <w:sz w:val="24"/>
          <w:szCs w:val="24"/>
        </w:rPr>
      </w:r>
      <w:r/>
    </w:p>
    <w:p>
      <w:pPr>
        <w:ind w:firstLine="480"/>
        <w:spacing w:line="480" w:lineRule="exact"/>
        <w:rPr>
          <w:sz w:val="24"/>
          <w:szCs w:val="24"/>
        </w:rPr>
      </w:pPr>
      <w:r>
        <w:rPr>
          <w:sz w:val="24"/>
          <w:szCs w:val="24"/>
        </w:rPr>
      </w:r>
      <w:r/>
    </w:p>
    <w:p>
      <w:pPr>
        <w:ind w:firstLine="480"/>
        <w:spacing w:line="480" w:lineRule="exact"/>
        <w:rPr>
          <w:sz w:val="24"/>
          <w:szCs w:val="24"/>
        </w:rPr>
      </w:pPr>
      <w:r>
        <w:rPr>
          <w:sz w:val="24"/>
          <w:szCs w:val="24"/>
        </w:rPr>
      </w:r>
      <w:r/>
    </w:p>
    <w:p>
      <w:pPr>
        <w:ind w:firstLine="480"/>
        <w:spacing w:line="480" w:lineRule="exact"/>
        <w:rPr>
          <w:sz w:val="24"/>
          <w:szCs w:val="24"/>
        </w:rPr>
      </w:pPr>
      <w:r>
        <w:rPr>
          <w:sz w:val="24"/>
          <w:szCs w:val="24"/>
        </w:rPr>
      </w:r>
      <w:r/>
    </w:p>
    <w:p>
      <w:pPr>
        <w:ind w:firstLine="480"/>
        <w:spacing w:line="480" w:lineRule="exact"/>
        <w:rPr>
          <w:sz w:val="24"/>
          <w:szCs w:val="24"/>
        </w:rPr>
      </w:pPr>
      <w:r>
        <w:rPr>
          <w:sz w:val="24"/>
          <w:szCs w:val="24"/>
        </w:rPr>
      </w:r>
      <w:r/>
    </w:p>
    <w:p>
      <w:pPr>
        <w:ind w:firstLine="480"/>
        <w:spacing w:line="480" w:lineRule="exact"/>
        <w:rPr>
          <w:sz w:val="24"/>
          <w:szCs w:val="24"/>
        </w:rPr>
      </w:pPr>
      <w:r>
        <w:rPr>
          <w:sz w:val="24"/>
          <w:szCs w:val="24"/>
        </w:rPr>
      </w:r>
      <w:r/>
    </w:p>
    <w:p>
      <w:pPr>
        <w:spacing w:line="480" w:lineRule="exact"/>
        <w:rPr>
          <w:sz w:val="24"/>
          <w:szCs w:val="24"/>
        </w:rPr>
      </w:pPr>
      <w:r>
        <w:rPr>
          <w:sz w:val="24"/>
          <w:szCs w:val="24"/>
        </w:rPr>
      </w:r>
      <w:r/>
    </w:p>
    <w:p>
      <w:pPr>
        <w:pStyle w:val="1413"/>
        <w:ind w:firstLine="480"/>
        <w:spacing w:line="480" w:lineRule="exact"/>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（以下简称“甲方”）和</w:t>
      </w:r>
      <w:r>
        <w:rPr>
          <w:rFonts w:hint="eastAsia" w:ascii="宋体" w:hAnsi="宋体" w:cs="宋体"/>
          <w:sz w:val="24"/>
          <w:szCs w:val="24"/>
          <w:u w:val="single"/>
        </w:rPr>
        <w:t xml:space="preserve">        </w:t>
      </w:r>
      <w:r>
        <w:rPr>
          <w:rFonts w:hint="eastAsia" w:ascii="宋体" w:hAnsi="宋体" w:cs="宋体"/>
          <w:sz w:val="24"/>
          <w:szCs w:val="24"/>
        </w:rPr>
        <w:t xml:space="preserve">（以下简称“乙方”，成交供应商）依据《中华人民共和国民法典》、《中华人民共和国政府采购法》及其他相关法律法规规定，本着友好合作、平等互利的原则，经协商一致，特签订本合同，共同信守。</w:t>
      </w:r>
      <w:r/>
    </w:p>
    <w:p>
      <w:pPr>
        <w:pStyle w:val="1516"/>
        <w:ind w:firstLine="482"/>
        <w:keepLines w:val="0"/>
        <w:keepNext w:val="0"/>
        <w:spacing w:before="0" w:after="0" w:line="480" w:lineRule="exact"/>
        <w:rPr>
          <w:rFonts w:ascii="宋体" w:hAnsi="宋体" w:cs="宋体"/>
          <w:bCs/>
          <w:sz w:val="24"/>
          <w:szCs w:val="24"/>
        </w:rPr>
        <w:outlineLvl w:val="9"/>
      </w:pPr>
      <w:r/>
      <w:bookmarkStart w:id="96" w:name="_Toc256000072"/>
      <w:r/>
      <w:bookmarkStart w:id="97" w:name="_Toc1505"/>
      <w:r/>
      <w:bookmarkStart w:id="98" w:name="_Toc256000028"/>
      <w:r/>
      <w:bookmarkStart w:id="99" w:name="_Toc30632"/>
      <w:r/>
      <w:bookmarkStart w:id="100" w:name="_Toc32148"/>
      <w:r/>
      <w:bookmarkStart w:id="101" w:name="_Toc18392"/>
      <w:r/>
      <w:bookmarkStart w:id="102" w:name="_Toc15373"/>
      <w:r/>
      <w:bookmarkStart w:id="103" w:name="_Toc32068"/>
      <w:r/>
      <w:bookmarkStart w:id="104" w:name="_Toc256000131"/>
      <w:r/>
      <w:bookmarkStart w:id="105" w:name="_Toc16040"/>
      <w:r>
        <w:rPr>
          <w:rFonts w:hint="eastAsia" w:ascii="宋体" w:hAnsi="宋体" w:cs="宋体"/>
          <w:sz w:val="24"/>
          <w:szCs w:val="24"/>
        </w:rPr>
        <w:t xml:space="preserve">一、采购内容和要求</w:t>
      </w:r>
      <w:bookmarkEnd w:id="96"/>
      <w:r/>
      <w:bookmarkEnd w:id="97"/>
      <w:r/>
      <w:bookmarkEnd w:id="98"/>
      <w:r/>
      <w:bookmarkEnd w:id="99"/>
      <w:r/>
      <w:bookmarkEnd w:id="100"/>
      <w:r/>
      <w:bookmarkEnd w:id="101"/>
      <w:r/>
      <w:bookmarkEnd w:id="102"/>
      <w:r/>
      <w:bookmarkEnd w:id="103"/>
      <w:r/>
      <w:bookmarkEnd w:id="104"/>
      <w:r/>
      <w:bookmarkEnd w:id="105"/>
      <w:r/>
      <w:r/>
    </w:p>
    <w:p>
      <w:pPr>
        <w:pStyle w:val="1517"/>
        <w:ind w:firstLine="482"/>
        <w:jc w:val="left"/>
        <w:keepLines w:val="0"/>
        <w:keepNext w:val="0"/>
        <w:spacing w:before="0" w:after="0" w:line="480" w:lineRule="exact"/>
        <w:rPr>
          <w:rFonts w:ascii="宋体" w:hAnsi="宋体" w:eastAsia="宋体" w:cs="宋体"/>
          <w:sz w:val="24"/>
          <w:szCs w:val="24"/>
        </w:rPr>
        <w:outlineLvl w:val="9"/>
      </w:pPr>
      <w:r/>
      <w:bookmarkStart w:id="106" w:name="_Toc5176"/>
      <w:r/>
      <w:bookmarkStart w:id="107" w:name="_Toc256000132"/>
      <w:r/>
      <w:bookmarkStart w:id="108" w:name="_Toc17652"/>
      <w:r/>
      <w:bookmarkStart w:id="109" w:name="_Toc21136"/>
      <w:r/>
      <w:bookmarkStart w:id="110" w:name="_Toc28278"/>
      <w:r/>
      <w:bookmarkStart w:id="111" w:name="_Toc256000073"/>
      <w:r/>
      <w:bookmarkStart w:id="112" w:name="_Toc10321"/>
      <w:r/>
      <w:bookmarkStart w:id="113" w:name="_Toc6356"/>
      <w:r/>
      <w:bookmarkStart w:id="114" w:name="_Toc256000029"/>
      <w:r>
        <w:rPr>
          <w:rFonts w:hint="eastAsia" w:ascii="宋体" w:hAnsi="宋体" w:eastAsia="宋体" w:cs="宋体"/>
          <w:sz w:val="24"/>
          <w:szCs w:val="24"/>
        </w:rPr>
        <w:t xml:space="preserve">（一）项目服务内容</w:t>
      </w:r>
      <w:bookmarkEnd w:id="106"/>
      <w:r/>
      <w:bookmarkEnd w:id="107"/>
      <w:r/>
      <w:bookmarkEnd w:id="108"/>
      <w:r/>
      <w:bookmarkEnd w:id="109"/>
      <w:r/>
      <w:bookmarkEnd w:id="110"/>
      <w:r/>
      <w:bookmarkEnd w:id="111"/>
      <w:r/>
      <w:bookmarkEnd w:id="112"/>
      <w:r/>
      <w:bookmarkEnd w:id="113"/>
      <w:r/>
      <w:bookmarkEnd w:id="114"/>
      <w:r/>
      <w:r/>
    </w:p>
    <w:tbl>
      <w:tblPr>
        <w:tblStyle w:val="779"/>
        <w:tblW w:w="4286" w:type="pct"/>
        <w:tblInd w:w="4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2202"/>
        <w:gridCol w:w="3465"/>
        <w:gridCol w:w="931"/>
        <w:gridCol w:w="682"/>
      </w:tblGrid>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序号</w:t>
            </w:r>
            <w:r/>
          </w:p>
        </w:tc>
        <w:tc>
          <w:tcPr>
            <w:tcW w:w="1471"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模块</w:t>
            </w:r>
            <w:r/>
          </w:p>
        </w:tc>
        <w:tc>
          <w:tcPr>
            <w:tcW w:w="2315"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功能</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数量</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单位</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1471" w:type="dxa"/>
            <w:vAlign w:val="center"/>
            <w:vMerge w:val="restart"/>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人工智能服务门户</w:t>
            </w:r>
            <w:r/>
          </w:p>
        </w:tc>
        <w:tc>
          <w:tcPr>
            <w:tcW w:w="2315"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门户运营展示</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2</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资源服务中心</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3</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政策与资讯</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4</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培训课堂</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审批工作台</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6</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我的空间</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7</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管理后台</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8</w:t>
            </w:r>
            <w:r/>
          </w:p>
        </w:tc>
        <w:tc>
          <w:tcPr>
            <w:tcW w:w="1471" w:type="dxa"/>
            <w:vAlign w:val="center"/>
            <w:vMerge w:val="restart"/>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智能体应用广场</w:t>
            </w:r>
            <w:r/>
          </w:p>
        </w:tc>
        <w:tc>
          <w:tcPr>
            <w:tcW w:w="2315"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智能体应用展示中心</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9</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智能体应用广场注册发布中心</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10</w:t>
            </w:r>
            <w:r/>
          </w:p>
        </w:tc>
        <w:tc>
          <w:tcPr>
            <w:tcW w:w="1471" w:type="dxa"/>
            <w:vAlign w:val="center"/>
            <w:vMerge w:val="restart"/>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大模型管理服务平台</w:t>
            </w:r>
            <w:r/>
          </w:p>
        </w:tc>
        <w:tc>
          <w:tcPr>
            <w:tcW w:w="2315" w:type="dxa"/>
            <w:vAlign w:val="center"/>
            <w:textDirection w:val="lrTb"/>
            <w:noWrap w:val="false"/>
          </w:tcPr>
          <w:p>
            <w:pPr>
              <w:jc w:val="center"/>
              <w:spacing w:line="480" w:lineRule="exact"/>
              <w:rPr>
                <w:rFonts w:ascii="宋体" w:hAnsi="宋体" w:cs="宋体"/>
                <w:color w:val="0f1115"/>
                <w:sz w:val="24"/>
                <w:szCs w:val="24"/>
              </w:rPr>
            </w:pPr>
            <w:r>
              <w:rPr>
                <w:rFonts w:hint="eastAsia" w:ascii="宋体" w:hAnsi="宋体" w:cs="宋体"/>
                <w:color w:val="0f1115"/>
                <w:sz w:val="24"/>
                <w:szCs w:val="24"/>
              </w:rPr>
              <w:t xml:space="preserve">资源概览</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11</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f1115"/>
                <w:sz w:val="24"/>
                <w:szCs w:val="24"/>
              </w:rPr>
            </w:pPr>
            <w:r>
              <w:rPr>
                <w:rFonts w:hint="eastAsia" w:ascii="宋体" w:hAnsi="宋体" w:cs="宋体"/>
                <w:color w:val="0f1115"/>
                <w:sz w:val="24"/>
                <w:szCs w:val="24"/>
              </w:rPr>
              <w:t xml:space="preserve">模型广场</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12</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f1115"/>
                <w:sz w:val="24"/>
                <w:szCs w:val="24"/>
              </w:rPr>
            </w:pPr>
            <w:r>
              <w:rPr>
                <w:rFonts w:hint="eastAsia" w:ascii="宋体" w:hAnsi="宋体" w:cs="宋体"/>
                <w:color w:val="0f1115"/>
                <w:sz w:val="24"/>
                <w:szCs w:val="24"/>
              </w:rPr>
              <w:t xml:space="preserve">模型推理</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13</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f1115"/>
                <w:sz w:val="24"/>
                <w:szCs w:val="24"/>
              </w:rPr>
            </w:pPr>
            <w:r>
              <w:rPr>
                <w:rFonts w:hint="eastAsia" w:ascii="宋体" w:hAnsi="宋体" w:cs="宋体"/>
                <w:color w:val="0f1115"/>
                <w:sz w:val="24"/>
                <w:szCs w:val="24"/>
              </w:rPr>
              <w:t xml:space="preserve">模型精调</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14</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f1115"/>
                <w:sz w:val="24"/>
                <w:szCs w:val="24"/>
              </w:rPr>
            </w:pPr>
            <w:r>
              <w:rPr>
                <w:rFonts w:hint="eastAsia" w:ascii="宋体" w:hAnsi="宋体" w:cs="宋体"/>
                <w:color w:val="0f1115"/>
                <w:sz w:val="24"/>
                <w:szCs w:val="24"/>
              </w:rPr>
              <w:t xml:space="preserve">模型开发</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15</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f1115"/>
                <w:sz w:val="24"/>
                <w:szCs w:val="24"/>
              </w:rPr>
            </w:pPr>
            <w:r>
              <w:rPr>
                <w:rFonts w:hint="eastAsia" w:ascii="宋体" w:hAnsi="宋体" w:cs="宋体"/>
                <w:color w:val="0f1115"/>
                <w:sz w:val="24"/>
                <w:szCs w:val="24"/>
              </w:rPr>
              <w:t xml:space="preserve">模型训练</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16</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f1115"/>
                <w:sz w:val="24"/>
                <w:szCs w:val="24"/>
              </w:rPr>
            </w:pPr>
            <w:r>
              <w:rPr>
                <w:rFonts w:hint="eastAsia" w:ascii="宋体" w:hAnsi="宋体" w:cs="宋体"/>
                <w:color w:val="0f1115"/>
                <w:sz w:val="24"/>
                <w:szCs w:val="24"/>
              </w:rPr>
              <w:t xml:space="preserve">模型管理</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17</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f1115"/>
                <w:sz w:val="24"/>
                <w:szCs w:val="24"/>
              </w:rPr>
            </w:pPr>
            <w:r>
              <w:rPr>
                <w:rFonts w:hint="eastAsia" w:ascii="宋体" w:hAnsi="宋体" w:cs="宋体"/>
                <w:color w:val="0f1115"/>
                <w:sz w:val="24"/>
                <w:szCs w:val="24"/>
              </w:rPr>
              <w:t xml:space="preserve">数据集管理</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18</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f1115"/>
                <w:sz w:val="24"/>
                <w:szCs w:val="24"/>
              </w:rPr>
            </w:pPr>
            <w:r>
              <w:rPr>
                <w:rFonts w:hint="eastAsia" w:ascii="宋体" w:hAnsi="宋体" w:cs="宋体"/>
                <w:color w:val="0f1115"/>
                <w:sz w:val="24"/>
                <w:szCs w:val="24"/>
              </w:rPr>
              <w:t xml:space="preserve">制品库管理</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19</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f1115"/>
                <w:sz w:val="24"/>
                <w:szCs w:val="24"/>
              </w:rPr>
            </w:pPr>
            <w:r>
              <w:rPr>
                <w:rFonts w:hint="eastAsia" w:ascii="宋体" w:hAnsi="宋体" w:cs="宋体"/>
                <w:color w:val="0f1115"/>
                <w:sz w:val="24"/>
                <w:szCs w:val="24"/>
              </w:rPr>
              <w:t xml:space="preserve">镜像管理</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20</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f1115"/>
                <w:sz w:val="24"/>
                <w:szCs w:val="24"/>
              </w:rPr>
            </w:pPr>
            <w:r>
              <w:rPr>
                <w:rFonts w:hint="eastAsia" w:ascii="宋体" w:hAnsi="宋体" w:cs="宋体"/>
                <w:color w:val="0f1115"/>
                <w:sz w:val="24"/>
                <w:szCs w:val="24"/>
              </w:rPr>
              <w:t xml:space="preserve">系统管理</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21</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f1115"/>
                <w:sz w:val="24"/>
                <w:szCs w:val="24"/>
              </w:rPr>
            </w:pPr>
            <w:r>
              <w:rPr>
                <w:rFonts w:hint="eastAsia" w:ascii="宋体" w:hAnsi="宋体" w:cs="宋体"/>
                <w:color w:val="0f1115"/>
                <w:sz w:val="24"/>
                <w:szCs w:val="24"/>
              </w:rPr>
              <w:t xml:space="preserve">工作空间管理</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22</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f1115"/>
                <w:sz w:val="24"/>
                <w:szCs w:val="24"/>
              </w:rPr>
            </w:pPr>
            <w:r>
              <w:rPr>
                <w:rFonts w:hint="eastAsia" w:ascii="宋体" w:hAnsi="宋体" w:cs="宋体"/>
                <w:color w:val="0f1115"/>
                <w:sz w:val="24"/>
                <w:szCs w:val="24"/>
              </w:rPr>
              <w:t xml:space="preserve">安全管理</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23</w:t>
            </w:r>
            <w:r/>
          </w:p>
        </w:tc>
        <w:tc>
          <w:tcPr>
            <w:tcW w:w="1471" w:type="dxa"/>
            <w:vAlign w:val="center"/>
            <w:vMerge w:val="restart"/>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多智能体生成服务管理平台</w:t>
            </w:r>
            <w:r/>
          </w:p>
        </w:tc>
        <w:tc>
          <w:tcPr>
            <w:tcW w:w="2315"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智能体应用编排</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24</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智能体应用管理</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25</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组件管理（含组件库）</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26</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MCP管理</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27</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多智能体协同</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28</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知识库管理</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29</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数据库接入管理</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30</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skills能力</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31</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个人空间</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32</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运营与监控</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33</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角色管理</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34</w:t>
            </w:r>
            <w:r/>
          </w:p>
        </w:tc>
        <w:tc>
          <w:tcPr>
            <w:tcW w:w="1471" w:type="dxa"/>
            <w:vAlign w:val="center"/>
            <w:vMerge w:val="restart"/>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大模型管理驾驶舱</w:t>
            </w:r>
            <w:r/>
          </w:p>
        </w:tc>
        <w:tc>
          <w:tcPr>
            <w:tcW w:w="2315"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算力分析</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35</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模型调用分析</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36</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模型调用排名分析</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37</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tcPr>
          <w:p>
            <w:pPr>
              <w:jc w:val="center"/>
              <w:spacing w:line="480" w:lineRule="exact"/>
              <w:rPr>
                <w:rFonts w:ascii="宋体" w:hAnsi="宋体" w:cs="宋体"/>
                <w:color w:val="0f1115"/>
                <w:sz w:val="24"/>
                <w:szCs w:val="24"/>
              </w:rPr>
            </w:pPr>
            <w:r>
              <w:rPr>
                <w:rFonts w:hint="eastAsia" w:ascii="宋体" w:hAnsi="宋体" w:cs="宋体"/>
                <w:color w:val="0f1115"/>
                <w:sz w:val="24"/>
                <w:szCs w:val="24"/>
              </w:rPr>
              <w:t xml:space="preserve">模型筛选与综合查询 </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38</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tcPr>
          <w:p>
            <w:pPr>
              <w:jc w:val="center"/>
              <w:spacing w:line="480" w:lineRule="exact"/>
              <w:rPr>
                <w:rFonts w:ascii="宋体" w:hAnsi="宋体" w:cs="宋体"/>
                <w:color w:val="0f1115"/>
                <w:sz w:val="24"/>
                <w:szCs w:val="24"/>
              </w:rPr>
            </w:pPr>
            <w:r>
              <w:rPr>
                <w:rFonts w:hint="eastAsia" w:ascii="宋体" w:hAnsi="宋体" w:cs="宋体"/>
                <w:color w:val="0f1115"/>
                <w:sz w:val="24"/>
                <w:szCs w:val="24"/>
              </w:rPr>
              <w:t xml:space="preserve">核心运营指标分析</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39</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智能体应用综合分析</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40</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对话记录查看</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41</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tcPr>
          <w:p>
            <w:pPr>
              <w:jc w:val="center"/>
              <w:spacing w:line="480" w:lineRule="exact"/>
              <w:rPr>
                <w:rFonts w:ascii="宋体" w:hAnsi="宋体" w:cs="宋体"/>
                <w:color w:val="0f1115"/>
                <w:sz w:val="24"/>
                <w:szCs w:val="24"/>
              </w:rPr>
            </w:pPr>
            <w:r>
              <w:rPr>
                <w:rFonts w:hint="eastAsia" w:ascii="宋体" w:hAnsi="宋体" w:cs="宋体"/>
                <w:color w:val="0f1115"/>
                <w:sz w:val="24"/>
                <w:szCs w:val="24"/>
              </w:rPr>
              <w:t xml:space="preserve">消息提醒 </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42</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统一功能入口</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43</w:t>
            </w:r>
            <w:r/>
          </w:p>
        </w:tc>
        <w:tc>
          <w:tcPr>
            <w:tcW w:w="1471"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统一API接口中心</w:t>
            </w:r>
            <w:r/>
          </w:p>
        </w:tc>
        <w:tc>
          <w:tcPr>
            <w:tcW w:w="2315"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统一API接口中心　</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44</w:t>
            </w:r>
            <w:r/>
          </w:p>
        </w:tc>
        <w:tc>
          <w:tcPr>
            <w:tcW w:w="1471" w:type="dxa"/>
            <w:vAlign w:val="center"/>
            <w:vMerge w:val="restart"/>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系统权限与系统集成</w:t>
            </w:r>
            <w:r/>
          </w:p>
        </w:tc>
        <w:tc>
          <w:tcPr>
            <w:tcW w:w="2315"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权限管理</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r>
        <w:trPr>
          <w:trHeight w:val="300"/>
        </w:trPr>
        <w:tc>
          <w:tcPr>
            <w:tcW w:w="148"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45</w:t>
            </w:r>
            <w:r/>
          </w:p>
        </w:tc>
        <w:tc>
          <w:tcPr>
            <w:tcW w:w="1471" w:type="dxa"/>
            <w:vAlign w:val="center"/>
            <w:vMerge w:val="continue"/>
            <w:textDirection w:val="lrTb"/>
            <w:noWrap w:val="false"/>
          </w:tcPr>
          <w:p>
            <w:pPr>
              <w:jc w:val="left"/>
              <w:spacing w:line="480" w:lineRule="exact"/>
              <w:rPr>
                <w:rFonts w:ascii="宋体" w:hAnsi="宋体" w:cs="宋体"/>
                <w:color w:val="000000"/>
                <w:sz w:val="24"/>
                <w:szCs w:val="24"/>
              </w:rPr>
            </w:pPr>
            <w:r>
              <w:rPr>
                <w:rFonts w:ascii="宋体" w:hAnsi="宋体" w:cs="宋体"/>
                <w:color w:val="000000"/>
                <w:sz w:val="24"/>
                <w:szCs w:val="24"/>
              </w:rPr>
            </w:r>
            <w:r/>
          </w:p>
        </w:tc>
        <w:tc>
          <w:tcPr>
            <w:tcW w:w="2315" w:type="dxa"/>
            <w:vAlign w:val="center"/>
            <w:textDirection w:val="lrTb"/>
            <w:noWrap w:val="false"/>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系统集成</w:t>
            </w:r>
            <w:r/>
          </w:p>
        </w:tc>
        <w:tc>
          <w:tcPr>
            <w:tcW w:w="622"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1</w:t>
            </w:r>
            <w:r/>
          </w:p>
        </w:tc>
        <w:tc>
          <w:tcPr>
            <w:tcW w:w="444" w:type="dxa"/>
            <w:vAlign w:val="center"/>
            <w:textDirection w:val="lrTb"/>
            <w:noWrap/>
          </w:tcPr>
          <w:p>
            <w:pPr>
              <w:jc w:val="center"/>
              <w:spacing w:line="480" w:lineRule="exact"/>
              <w:rPr>
                <w:rFonts w:ascii="宋体" w:hAnsi="宋体" w:cs="宋体"/>
                <w:color w:val="000000"/>
                <w:sz w:val="24"/>
                <w:szCs w:val="24"/>
              </w:rPr>
            </w:pPr>
            <w:r>
              <w:rPr>
                <w:rFonts w:hint="eastAsia" w:ascii="宋体" w:hAnsi="宋体" w:cs="宋体"/>
                <w:color w:val="000000"/>
                <w:sz w:val="24"/>
                <w:szCs w:val="24"/>
              </w:rPr>
              <w:t xml:space="preserve">套</w:t>
            </w:r>
            <w:r/>
          </w:p>
        </w:tc>
      </w:tr>
    </w:tbl>
    <w:p>
      <w:pPr>
        <w:pStyle w:val="1517"/>
        <w:ind w:firstLine="482"/>
        <w:keepLines w:val="0"/>
        <w:keepNext w:val="0"/>
        <w:spacing w:before="0" w:after="0" w:line="480" w:lineRule="exact"/>
        <w:rPr>
          <w:rFonts w:ascii="宋体" w:hAnsi="宋体" w:eastAsia="宋体" w:cs="宋体"/>
          <w:sz w:val="24"/>
          <w:szCs w:val="24"/>
        </w:rPr>
        <w:outlineLvl w:val="9"/>
      </w:pPr>
      <w:r/>
      <w:bookmarkStart w:id="115" w:name="_Toc256000135"/>
      <w:r/>
      <w:bookmarkStart w:id="116" w:name="_Toc22069"/>
      <w:r/>
      <w:bookmarkStart w:id="117" w:name="_Toc256000032"/>
      <w:r/>
      <w:bookmarkStart w:id="118" w:name="_Toc22258"/>
      <w:r/>
      <w:bookmarkStart w:id="119" w:name="_Toc7237"/>
      <w:r/>
      <w:bookmarkStart w:id="120" w:name="_Toc8581"/>
      <w:r/>
      <w:bookmarkStart w:id="121" w:name="_Toc21889"/>
      <w:r/>
      <w:bookmarkStart w:id="122" w:name="_Toc256000076"/>
      <w:r/>
      <w:bookmarkStart w:id="123" w:name="_Toc9354"/>
      <w:r>
        <w:rPr>
          <w:rFonts w:hint="eastAsia" w:ascii="宋体" w:hAnsi="宋体" w:eastAsia="宋体" w:cs="宋体"/>
          <w:sz w:val="24"/>
          <w:szCs w:val="24"/>
        </w:rPr>
        <w:t xml:space="preserve">（二）技术服务要求</w:t>
      </w:r>
      <w:bookmarkEnd w:id="115"/>
      <w:r/>
      <w:bookmarkEnd w:id="116"/>
      <w:r/>
      <w:bookmarkEnd w:id="117"/>
      <w:r/>
      <w:bookmarkEnd w:id="118"/>
      <w:r/>
      <w:bookmarkEnd w:id="119"/>
      <w:r/>
      <w:bookmarkEnd w:id="120"/>
      <w:r/>
      <w:bookmarkEnd w:id="121"/>
      <w:r/>
      <w:bookmarkEnd w:id="122"/>
      <w:r/>
      <w:bookmarkEnd w:id="123"/>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甲方委托乙方实施市政务人工智能底座建设项目及系统对接、本系统与相关软硬件联调、售后服务以及实施和使用中的相关技术支持服务，并按建设完成情况向乙方支付合同费用，乙方接受委托并提供各专项的开发和配套技术服务。本合同项下开发服务项目的具体要求包括：</w:t>
      </w:r>
      <w:bookmarkStart w:id="124" w:name="_Toc8340"/>
      <w:r/>
      <w:r/>
    </w:p>
    <w:p>
      <w:pPr>
        <w:pStyle w:val="1517"/>
        <w:ind w:firstLine="482"/>
        <w:keepLines w:val="0"/>
        <w:keepNext w:val="0"/>
        <w:spacing w:before="0" w:after="0" w:line="480" w:lineRule="exact"/>
        <w:tabs>
          <w:tab w:val="left" w:pos="709" w:leader="none"/>
        </w:tabs>
        <w:rPr>
          <w:rFonts w:ascii="宋体" w:hAnsi="宋体" w:eastAsia="宋体" w:cs="宋体"/>
          <w:sz w:val="24"/>
          <w:szCs w:val="24"/>
        </w:rPr>
        <w:outlineLvl w:val="9"/>
      </w:pPr>
      <w:r/>
      <w:bookmarkStart w:id="125" w:name="_Toc2709"/>
      <w:r/>
      <w:bookmarkStart w:id="126" w:name="_Toc256000033"/>
      <w:r/>
      <w:bookmarkStart w:id="127" w:name="_Toc5173"/>
      <w:r/>
      <w:bookmarkStart w:id="128" w:name="_Toc256000077"/>
      <w:r/>
      <w:bookmarkStart w:id="129" w:name="_Toc17830"/>
      <w:r/>
      <w:bookmarkStart w:id="130" w:name="_Toc256000136"/>
      <w:r/>
      <w:bookmarkStart w:id="131" w:name="_Toc6052"/>
      <w:r/>
      <w:bookmarkStart w:id="132" w:name="_Toc22834"/>
      <w:r>
        <w:rPr>
          <w:rFonts w:hint="eastAsia" w:ascii="宋体" w:hAnsi="宋体" w:eastAsia="宋体" w:cs="宋体"/>
          <w:sz w:val="24"/>
          <w:szCs w:val="24"/>
        </w:rPr>
        <w:t xml:space="preserve">1.技术目标</w:t>
      </w:r>
      <w:bookmarkEnd w:id="124"/>
      <w:r/>
      <w:bookmarkEnd w:id="125"/>
      <w:r/>
      <w:bookmarkEnd w:id="126"/>
      <w:r/>
      <w:bookmarkEnd w:id="127"/>
      <w:r/>
      <w:bookmarkEnd w:id="128"/>
      <w:r/>
      <w:bookmarkEnd w:id="129"/>
      <w:r/>
      <w:bookmarkEnd w:id="130"/>
      <w:r/>
      <w:bookmarkEnd w:id="131"/>
      <w:r/>
      <w:bookmarkEnd w:id="132"/>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系统整体功能符合经甲方同意的详细系统开发服务计划项下的使用要求。应达到安全性、可靠性、实用性等技术指标，并保证相关技术服务符合国家的相关规定和甲方的相应需求。</w:t>
      </w:r>
      <w:r/>
    </w:p>
    <w:p>
      <w:pPr>
        <w:pStyle w:val="1517"/>
        <w:ind w:firstLine="482"/>
        <w:keepLines w:val="0"/>
        <w:keepNext w:val="0"/>
        <w:spacing w:before="0" w:after="0" w:line="480" w:lineRule="exact"/>
        <w:tabs>
          <w:tab w:val="left" w:pos="709" w:leader="none"/>
        </w:tabs>
        <w:rPr>
          <w:rFonts w:ascii="宋体" w:hAnsi="宋体" w:eastAsia="宋体" w:cs="宋体"/>
          <w:sz w:val="24"/>
          <w:szCs w:val="24"/>
        </w:rPr>
        <w:outlineLvl w:val="9"/>
      </w:pPr>
      <w:r/>
      <w:bookmarkStart w:id="133" w:name="_Toc13124"/>
      <w:r/>
      <w:bookmarkStart w:id="134" w:name="_Toc256000034"/>
      <w:r/>
      <w:bookmarkStart w:id="135" w:name="_Toc256000137"/>
      <w:r/>
      <w:bookmarkStart w:id="136" w:name="_Toc18120"/>
      <w:r/>
      <w:bookmarkStart w:id="137" w:name="_Toc15418"/>
      <w:r/>
      <w:bookmarkStart w:id="138" w:name="_Toc256000078"/>
      <w:r/>
      <w:bookmarkStart w:id="139" w:name="_Toc6302"/>
      <w:r/>
      <w:bookmarkStart w:id="140" w:name="_Toc5684"/>
      <w:r/>
      <w:bookmarkStart w:id="141" w:name="_Toc23727"/>
      <w:r>
        <w:rPr>
          <w:rFonts w:hint="eastAsia" w:ascii="宋体" w:hAnsi="宋体" w:eastAsia="宋体" w:cs="宋体"/>
          <w:sz w:val="24"/>
          <w:szCs w:val="24"/>
        </w:rPr>
        <w:t xml:space="preserve">2.技术内容</w:t>
      </w:r>
      <w:bookmarkEnd w:id="133"/>
      <w:r/>
      <w:bookmarkEnd w:id="134"/>
      <w:r/>
      <w:bookmarkEnd w:id="135"/>
      <w:r/>
      <w:bookmarkEnd w:id="136"/>
      <w:r/>
      <w:bookmarkEnd w:id="137"/>
      <w:r/>
      <w:bookmarkEnd w:id="138"/>
      <w:r/>
      <w:bookmarkEnd w:id="139"/>
      <w:r/>
      <w:bookmarkEnd w:id="140"/>
      <w:r/>
      <w:bookmarkEnd w:id="141"/>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系统应按照GB/T22239-2019网络安全等级保护基本要求的第三级标准进行设计、开发、部署、运行和维护。具体事项包括但不限于如下内容：系统的需求采集和分析、系统的设计、开发建设、系统自测测试阶段的测试报告、部署调试、需求变更及甲方（建设单位）意见建议的必要修改和系统完善、配合甲方（建设单位）进行第三方系统测试、三级等保测评和密码应用安全性评估等测试并按甲方（建设单位）要求进行整改、系统交付、运行维护、使用培训、信息安全维护、系统升级、漏洞修复、运行保障等相关服务。</w:t>
      </w:r>
      <w:r/>
    </w:p>
    <w:p>
      <w:pPr>
        <w:pStyle w:val="1517"/>
        <w:ind w:firstLine="482"/>
        <w:keepLines w:val="0"/>
        <w:keepNext w:val="0"/>
        <w:spacing w:before="0" w:after="0" w:line="480" w:lineRule="exact"/>
        <w:tabs>
          <w:tab w:val="left" w:pos="709" w:leader="none"/>
        </w:tabs>
        <w:rPr>
          <w:rFonts w:ascii="宋体" w:hAnsi="宋体" w:eastAsia="宋体" w:cs="宋体"/>
          <w:sz w:val="24"/>
          <w:szCs w:val="24"/>
        </w:rPr>
        <w:outlineLvl w:val="9"/>
      </w:pPr>
      <w:r/>
      <w:bookmarkStart w:id="142" w:name="_Toc11182"/>
      <w:r/>
      <w:bookmarkStart w:id="143" w:name="_Toc7208"/>
      <w:r/>
      <w:bookmarkStart w:id="144" w:name="_Toc26074"/>
      <w:r/>
      <w:bookmarkStart w:id="145" w:name="_Toc256000035"/>
      <w:r/>
      <w:bookmarkStart w:id="146" w:name="_Toc256000079"/>
      <w:r/>
      <w:bookmarkStart w:id="147" w:name="_Toc8518"/>
      <w:r/>
      <w:bookmarkStart w:id="148" w:name="_Toc256000138"/>
      <w:r/>
      <w:bookmarkStart w:id="149" w:name="_Toc21228"/>
      <w:r/>
      <w:bookmarkStart w:id="150" w:name="_Toc8031"/>
      <w:r>
        <w:rPr>
          <w:rFonts w:hint="eastAsia" w:ascii="宋体" w:hAnsi="宋体" w:eastAsia="宋体" w:cs="宋体"/>
          <w:sz w:val="24"/>
          <w:szCs w:val="24"/>
        </w:rPr>
        <w:t xml:space="preserve">3.技术开发成果</w:t>
      </w:r>
      <w:bookmarkEnd w:id="142"/>
      <w:r/>
      <w:bookmarkEnd w:id="143"/>
      <w:r/>
      <w:bookmarkEnd w:id="144"/>
      <w:r/>
      <w:bookmarkEnd w:id="145"/>
      <w:r/>
      <w:bookmarkEnd w:id="146"/>
      <w:r/>
      <w:bookmarkEnd w:id="147"/>
      <w:r/>
      <w:bookmarkEnd w:id="148"/>
      <w:r/>
      <w:bookmarkEnd w:id="149"/>
      <w:r/>
      <w:bookmarkEnd w:id="150"/>
      <w:r/>
      <w:r/>
    </w:p>
    <w:p>
      <w:pPr>
        <w:pStyle w:val="1413"/>
        <w:ind w:firstLine="480"/>
        <w:spacing w:line="480" w:lineRule="exact"/>
        <w:rPr>
          <w:rFonts w:ascii="宋体" w:hAnsi="宋体" w:cs="宋体"/>
          <w:sz w:val="24"/>
          <w:szCs w:val="24"/>
        </w:rPr>
      </w:pPr>
      <w:r/>
      <w:bookmarkStart w:id="151" w:name="_Toc2690"/>
      <w:r>
        <w:rPr>
          <w:rFonts w:hint="eastAsia" w:ascii="宋体" w:hAnsi="宋体" w:cs="宋体"/>
          <w:sz w:val="24"/>
          <w:szCs w:val="24"/>
        </w:rPr>
        <w:t xml:space="preserve">本项目乙方需要向甲方提交的技术开发成果包括但不限于：</w:t>
      </w:r>
      <w:bookmarkEnd w:id="151"/>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（1）系统开发运行全生命周期中形成的相关文档，包括但不限于系统需求规格说明书、概要设计说明书、详细设计说明书、自测测试报告（包含功能与性能）、自测测试用例、部署报告、用户手册。</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（2）满足甲方（建设单位）要求的软件部署、调试、测试、整改、运行等相关的技术服务。</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（3）本项目定制开发形成的技术成果，由甲方享有。</w:t>
      </w:r>
      <w:bookmarkStart w:id="152" w:name="_Toc3082"/>
      <w:r/>
      <w:bookmarkStart w:id="153" w:name="_Toc4144"/>
      <w:r/>
      <w:bookmarkStart w:id="154" w:name="_Toc9612"/>
      <w:r/>
      <w:bookmarkStart w:id="155" w:name="_Toc1062"/>
      <w:r/>
      <w:r/>
    </w:p>
    <w:p>
      <w:pPr>
        <w:pStyle w:val="1517"/>
        <w:ind w:firstLine="482"/>
        <w:keepLines w:val="0"/>
        <w:keepNext w:val="0"/>
        <w:spacing w:before="0" w:after="0" w:line="480" w:lineRule="exact"/>
        <w:tabs>
          <w:tab w:val="left" w:pos="0" w:leader="none"/>
          <w:tab w:val="left" w:pos="709" w:leader="none"/>
        </w:tabs>
        <w:rPr>
          <w:rFonts w:ascii="宋体" w:hAnsi="宋体" w:eastAsia="宋体" w:cs="宋体"/>
          <w:sz w:val="24"/>
          <w:szCs w:val="24"/>
        </w:rPr>
        <w:outlineLvl w:val="9"/>
      </w:pPr>
      <w:r/>
      <w:bookmarkStart w:id="156" w:name="_Toc256000080"/>
      <w:r/>
      <w:bookmarkStart w:id="157" w:name="_Toc11267"/>
      <w:r/>
      <w:bookmarkStart w:id="158" w:name="_Toc256000036"/>
      <w:r/>
      <w:bookmarkStart w:id="159" w:name="_Toc256000139"/>
      <w:r>
        <w:rPr>
          <w:rFonts w:hint="eastAsia" w:ascii="宋体" w:hAnsi="宋体" w:eastAsia="宋体" w:cs="宋体"/>
          <w:sz w:val="24"/>
          <w:szCs w:val="24"/>
        </w:rPr>
        <w:t xml:space="preserve">4.系统安装要求</w:t>
      </w:r>
      <w:bookmarkEnd w:id="152"/>
      <w:r/>
      <w:bookmarkEnd w:id="153"/>
      <w:r/>
      <w:bookmarkEnd w:id="154"/>
      <w:r/>
      <w:bookmarkEnd w:id="155"/>
      <w:r/>
      <w:bookmarkEnd w:id="156"/>
      <w:r/>
      <w:bookmarkEnd w:id="157"/>
      <w:r/>
      <w:bookmarkEnd w:id="158"/>
      <w:r/>
      <w:bookmarkEnd w:id="159"/>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4.1名称：市政务人工智能底座建设项目</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4.2安装地址：甲方（建设单位）指定的服务器和终端。</w:t>
      </w:r>
      <w:r/>
    </w:p>
    <w:p>
      <w:pPr>
        <w:pStyle w:val="1517"/>
        <w:ind w:firstLine="482"/>
        <w:keepLines w:val="0"/>
        <w:keepNext w:val="0"/>
        <w:spacing w:before="0" w:after="0" w:line="480" w:lineRule="exact"/>
        <w:tabs>
          <w:tab w:val="left" w:pos="0" w:leader="none"/>
          <w:tab w:val="left" w:pos="709" w:leader="none"/>
        </w:tabs>
        <w:rPr>
          <w:rFonts w:ascii="宋体" w:hAnsi="宋体" w:eastAsia="宋体" w:cs="宋体"/>
          <w:sz w:val="24"/>
          <w:szCs w:val="24"/>
        </w:rPr>
        <w:outlineLvl w:val="9"/>
      </w:pPr>
      <w:r/>
      <w:bookmarkStart w:id="160" w:name="_Toc256000037"/>
      <w:r/>
      <w:bookmarkStart w:id="161" w:name="_Toc23866"/>
      <w:r/>
      <w:bookmarkStart w:id="162" w:name="_Toc256000140"/>
      <w:r/>
      <w:bookmarkStart w:id="163" w:name="_Toc256000081"/>
      <w:r/>
      <w:bookmarkStart w:id="164" w:name="_Toc25935"/>
      <w:r/>
      <w:bookmarkStart w:id="165" w:name="_Toc9762"/>
      <w:r/>
      <w:bookmarkStart w:id="166" w:name="_Toc26617"/>
      <w:r/>
      <w:bookmarkStart w:id="167" w:name="_Toc28951"/>
      <w:r/>
      <w:bookmarkStart w:id="168" w:name="_Hlk129112182"/>
      <w:r>
        <w:rPr>
          <w:rFonts w:hint="eastAsia" w:ascii="宋体" w:hAnsi="宋体" w:eastAsia="宋体" w:cs="宋体"/>
          <w:sz w:val="24"/>
          <w:szCs w:val="24"/>
        </w:rPr>
        <w:t xml:space="preserve">5.其他内容</w:t>
      </w:r>
      <w:bookmarkEnd w:id="160"/>
      <w:r/>
      <w:bookmarkEnd w:id="161"/>
      <w:r/>
      <w:bookmarkEnd w:id="162"/>
      <w:r/>
      <w:bookmarkEnd w:id="163"/>
      <w:r/>
      <w:bookmarkEnd w:id="164"/>
      <w:r/>
      <w:bookmarkEnd w:id="165"/>
      <w:r/>
      <w:bookmarkEnd w:id="166"/>
      <w:r/>
      <w:bookmarkEnd w:id="167"/>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5.1售后服务：项目通过终验代表系统正式上线，上线后乙方应在本合同约定的售后服务期内，保证合同产品适当、稳定运行，消除合同产品故障，并负责提供合同产品及配套设备的更新维护服务、咨询服务、技术指导以及对出现故障的合同产品进行必要的更换服务。</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5.2通过终验，项目进入服务期，服务期自终验通过之日起开始，持续至项目合作期满。服务期内提供建设内容质保服务，对服务期的质保服务不单独收取费用。服务期满后的费用由双方协商，另行解决。</w:t>
      </w:r>
      <w:bookmarkEnd w:id="168"/>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5.3 服务期限：自合同签订之日起，共计3年。</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5.4补充条款： 无 </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5.5合同文件的优先顺序</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组成合同的各项文件应互相解释，互为说明。解释合同文件的优先顺序如下：</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（1）本合同书</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（2）成交通知书</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（3）响应文件</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（4）采购文件</w:t>
      </w:r>
      <w:r/>
    </w:p>
    <w:p>
      <w:pPr>
        <w:pStyle w:val="1413"/>
        <w:ind w:firstLine="480"/>
        <w:spacing w:line="480" w:lineRule="exact"/>
        <w:rPr>
          <w:rFonts w:ascii="宋体" w:hAnsi="宋体" w:cs="宋体"/>
          <w:b/>
          <w:bCs/>
          <w:sz w:val="24"/>
          <w:szCs w:val="24"/>
        </w:rPr>
      </w:pPr>
      <w:r>
        <w:rPr>
          <w:rFonts w:hint="eastAsia" w:ascii="宋体" w:hAnsi="宋体" w:cs="宋体"/>
          <w:sz w:val="24"/>
          <w:szCs w:val="24"/>
        </w:rPr>
        <w:t xml:space="preserve">（5）其他合同文件。</w:t>
      </w:r>
      <w:bookmarkStart w:id="169" w:name="_Toc26935"/>
      <w:r/>
      <w:bookmarkStart w:id="170" w:name="_Toc4010"/>
      <w:r/>
      <w:bookmarkStart w:id="171" w:name="_Toc6788"/>
      <w:r/>
      <w:r/>
    </w:p>
    <w:p>
      <w:pPr>
        <w:pStyle w:val="1516"/>
        <w:ind w:firstLine="482"/>
        <w:keepLines w:val="0"/>
        <w:keepNext w:val="0"/>
        <w:spacing w:before="0" w:after="0" w:line="480" w:lineRule="exact"/>
        <w:rPr>
          <w:rFonts w:ascii="宋体" w:hAnsi="宋体" w:cs="宋体"/>
          <w:sz w:val="24"/>
          <w:szCs w:val="24"/>
        </w:rPr>
        <w:outlineLvl w:val="9"/>
      </w:pPr>
      <w:r/>
      <w:bookmarkStart w:id="172" w:name="_Toc256000038"/>
      <w:r/>
      <w:bookmarkStart w:id="173" w:name="_Toc16382"/>
      <w:r/>
      <w:bookmarkStart w:id="174" w:name="_Toc3933"/>
      <w:r/>
      <w:bookmarkStart w:id="175" w:name="_Toc256000082"/>
      <w:r/>
      <w:bookmarkStart w:id="176" w:name="_Toc256000141"/>
      <w:r/>
      <w:bookmarkStart w:id="177" w:name="_Hlk225436643"/>
      <w:r>
        <w:rPr>
          <w:rFonts w:hint="eastAsia" w:ascii="宋体" w:hAnsi="宋体" w:cs="宋体"/>
          <w:sz w:val="24"/>
          <w:szCs w:val="24"/>
        </w:rPr>
        <w:t xml:space="preserve">二、合同金额</w:t>
      </w:r>
      <w:bookmarkEnd w:id="169"/>
      <w:r/>
      <w:bookmarkEnd w:id="170"/>
      <w:r/>
      <w:bookmarkEnd w:id="171"/>
      <w:r/>
      <w:bookmarkEnd w:id="172"/>
      <w:r/>
      <w:bookmarkEnd w:id="173"/>
      <w:r/>
      <w:bookmarkEnd w:id="174"/>
      <w:r/>
      <w:bookmarkEnd w:id="175"/>
      <w:r/>
      <w:bookmarkEnd w:id="176"/>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1.本合同金额为（大写）：</w:t>
      </w:r>
      <w:r>
        <w:rPr>
          <w:rFonts w:hint="eastAsia" w:ascii="宋体" w:hAnsi="宋体" w:cs="宋体"/>
          <w:sz w:val="24"/>
          <w:szCs w:val="24"/>
          <w:u w:val="single"/>
        </w:rPr>
        <w:t xml:space="preserve">              </w:t>
      </w:r>
      <w:r>
        <w:rPr>
          <w:rFonts w:hint="eastAsia" w:ascii="宋体" w:hAnsi="宋体" w:cs="宋体"/>
          <w:sz w:val="24"/>
          <w:szCs w:val="24"/>
        </w:rPr>
        <w:t xml:space="preserve">元整（¥</w:t>
      </w:r>
      <w:r>
        <w:rPr>
          <w:rFonts w:hint="eastAsia" w:ascii="宋体" w:hAnsi="宋体" w:cs="宋体"/>
          <w:sz w:val="24"/>
          <w:szCs w:val="24"/>
          <w:u w:val="single"/>
        </w:rPr>
        <w:t xml:space="preserve">         </w:t>
      </w:r>
      <w:r>
        <w:rPr>
          <w:rFonts w:hint="eastAsia" w:ascii="宋体" w:hAnsi="宋体" w:cs="宋体"/>
          <w:sz w:val="24"/>
          <w:szCs w:val="24"/>
        </w:rPr>
        <w:t xml:space="preserve">元整）人民币（含税）。</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2.该费用已涵盖乙方因提供本合同项下服务而发生的或可能发生的所有费用，除上述费用外，乙方不得就本合同向甲方主张任何名目的其他款项。</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3.付款</w:t>
      </w:r>
      <w:r/>
    </w:p>
    <w:p>
      <w:pPr>
        <w:ind w:firstLine="480"/>
        <w:spacing w:line="400" w:lineRule="exact"/>
        <w:rPr>
          <w:rFonts w:ascii="宋体" w:hAnsi="宋体" w:cs="宋体"/>
          <w:sz w:val="24"/>
          <w:szCs w:val="24"/>
        </w:rPr>
      </w:pPr>
      <w:r>
        <w:rPr>
          <w:rFonts w:hint="eastAsia" w:ascii="宋体" w:hAnsi="宋体" w:cs="宋体"/>
          <w:sz w:val="24"/>
          <w:szCs w:val="24"/>
        </w:rPr>
        <w:t xml:space="preserve">（1）合同签订且在收到乙方发票后1</w:t>
      </w:r>
      <w:r>
        <w:rPr>
          <w:rFonts w:ascii="宋体" w:hAnsi="宋体" w:cs="宋体"/>
          <w:sz w:val="24"/>
          <w:szCs w:val="24"/>
        </w:rPr>
        <w:t xml:space="preserve">0</w:t>
      </w:r>
      <w:r>
        <w:rPr>
          <w:rFonts w:hint="eastAsia" w:ascii="宋体" w:hAnsi="宋体" w:cs="宋体"/>
          <w:sz w:val="24"/>
          <w:szCs w:val="24"/>
        </w:rPr>
        <w:t xml:space="preserve">个工作日内，甲方向乙方支付合同总价款的10%作为预付款；</w:t>
      </w:r>
      <w:r/>
    </w:p>
    <w:p>
      <w:pPr>
        <w:ind w:firstLine="480"/>
        <w:spacing w:line="400" w:lineRule="exact"/>
        <w:rPr>
          <w:rFonts w:ascii="宋体" w:hAnsi="宋体" w:cs="宋体"/>
          <w:sz w:val="24"/>
          <w:szCs w:val="24"/>
        </w:rPr>
      </w:pPr>
      <w:r>
        <w:rPr>
          <w:rFonts w:hint="eastAsia" w:ascii="宋体" w:hAnsi="宋体" w:cs="宋体"/>
          <w:sz w:val="24"/>
          <w:szCs w:val="24"/>
        </w:rPr>
        <w:t xml:space="preserve">（2）项目通过甲方组织的由相关专家参加的初验，初验合格后，在收到乙方发票后</w:t>
      </w:r>
      <w:r>
        <w:rPr>
          <w:rFonts w:ascii="宋体" w:hAnsi="宋体" w:cs="宋体"/>
          <w:sz w:val="24"/>
          <w:szCs w:val="24"/>
        </w:rPr>
        <w:t xml:space="preserve">10</w:t>
      </w:r>
      <w:r>
        <w:rPr>
          <w:rFonts w:hint="eastAsia" w:ascii="宋体" w:hAnsi="宋体" w:cs="宋体"/>
          <w:sz w:val="24"/>
          <w:szCs w:val="24"/>
        </w:rPr>
        <w:t xml:space="preserve">个工作日内，支付至合同总价的37%； </w:t>
      </w:r>
      <w:r/>
    </w:p>
    <w:p>
      <w:pPr>
        <w:ind w:firstLine="480"/>
        <w:spacing w:line="400" w:lineRule="exact"/>
        <w:rPr>
          <w:rFonts w:ascii="宋体" w:hAnsi="宋体" w:cs="宋体"/>
          <w:sz w:val="24"/>
          <w:szCs w:val="24"/>
        </w:rPr>
      </w:pPr>
      <w:r>
        <w:rPr>
          <w:rFonts w:hint="eastAsia" w:ascii="宋体" w:hAnsi="宋体" w:cs="宋体"/>
          <w:sz w:val="24"/>
          <w:szCs w:val="24"/>
        </w:rPr>
        <w:t xml:space="preserve">（3）系统上线后连续稳定试运行</w:t>
      </w:r>
      <w:r>
        <w:rPr>
          <w:rFonts w:ascii="宋体" w:hAnsi="宋体" w:cs="宋体"/>
          <w:sz w:val="24"/>
          <w:szCs w:val="24"/>
        </w:rPr>
        <w:t xml:space="preserve">6</w:t>
      </w:r>
      <w:r>
        <w:rPr>
          <w:rFonts w:hint="eastAsia" w:ascii="宋体" w:hAnsi="宋体" w:cs="宋体"/>
          <w:sz w:val="24"/>
          <w:szCs w:val="24"/>
        </w:rPr>
        <w:t xml:space="preserve">个月，并根据甲方意见修改完善后，经甲方、软件第三方测评单位、相关专家书面确认后，项目终验合格后支付至合同总价的84%；</w:t>
      </w:r>
      <w:r/>
    </w:p>
    <w:p>
      <w:pPr>
        <w:ind w:firstLine="480"/>
        <w:spacing w:line="400" w:lineRule="exact"/>
        <w:rPr>
          <w:rFonts w:ascii="宋体" w:hAnsi="宋体" w:cs="宋体"/>
          <w:sz w:val="24"/>
          <w:szCs w:val="24"/>
        </w:rPr>
      </w:pPr>
      <w:r>
        <w:rPr>
          <w:rFonts w:hint="eastAsia" w:ascii="宋体" w:hAnsi="宋体" w:cs="宋体"/>
          <w:sz w:val="24"/>
          <w:szCs w:val="24"/>
        </w:rPr>
        <w:t xml:space="preserve">（4）服务期满后付至100%。</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4.税</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（1）乙方因履行本合同所产生的一切税费均由乙方自行承担且已包含在合同总价款中。</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（2）因乙方过错引发退费的，乙方应当根据甲方要求，配合办理相关结算凭证、票据的调整、重开、红冲等工作。</w:t>
      </w:r>
      <w:bookmarkEnd w:id="177"/>
      <w:r/>
      <w:r/>
    </w:p>
    <w:p>
      <w:pPr>
        <w:pStyle w:val="1516"/>
        <w:ind w:firstLine="482"/>
        <w:keepLines w:val="0"/>
        <w:keepNext w:val="0"/>
        <w:spacing w:before="0" w:after="0" w:line="480" w:lineRule="exact"/>
        <w:rPr>
          <w:rFonts w:ascii="宋体" w:hAnsi="宋体" w:cs="宋体"/>
          <w:bCs/>
          <w:sz w:val="24"/>
          <w:szCs w:val="24"/>
        </w:rPr>
        <w:outlineLvl w:val="9"/>
      </w:pPr>
      <w:r/>
      <w:bookmarkStart w:id="178" w:name="_Toc9487"/>
      <w:r/>
      <w:bookmarkStart w:id="179" w:name="_Toc256000083"/>
      <w:r/>
      <w:bookmarkStart w:id="180" w:name="_Toc256000142"/>
      <w:r/>
      <w:bookmarkStart w:id="181" w:name="_Toc10638"/>
      <w:r/>
      <w:bookmarkStart w:id="182" w:name="_Toc12823"/>
      <w:r/>
      <w:bookmarkStart w:id="183" w:name="_Toc20193"/>
      <w:r/>
      <w:bookmarkStart w:id="184" w:name="_Toc256000039"/>
      <w:r/>
      <w:bookmarkStart w:id="185" w:name="_Toc18666"/>
      <w:r/>
      <w:bookmarkStart w:id="186" w:name="_Toc11482"/>
      <w:r/>
      <w:bookmarkStart w:id="187" w:name="_Toc12815"/>
      <w:r/>
      <w:bookmarkStart w:id="188" w:name="_Hlk225436686"/>
      <w:r>
        <w:rPr>
          <w:rFonts w:hint="eastAsia" w:ascii="宋体" w:hAnsi="宋体" w:cs="宋体"/>
          <w:sz w:val="24"/>
          <w:szCs w:val="24"/>
        </w:rPr>
        <w:t xml:space="preserve">三、具体内容安排</w:t>
      </w:r>
      <w:bookmarkEnd w:id="178"/>
      <w:r/>
      <w:bookmarkEnd w:id="179"/>
      <w:r/>
      <w:bookmarkEnd w:id="180"/>
      <w:r/>
      <w:bookmarkEnd w:id="181"/>
      <w:r/>
      <w:bookmarkEnd w:id="182"/>
      <w:r/>
      <w:bookmarkEnd w:id="183"/>
      <w:r/>
      <w:bookmarkEnd w:id="184"/>
      <w:r/>
      <w:bookmarkEnd w:id="185"/>
      <w:r/>
      <w:bookmarkEnd w:id="186"/>
      <w:r/>
      <w:bookmarkEnd w:id="187"/>
      <w:r/>
      <w:r/>
    </w:p>
    <w:p>
      <w:pPr>
        <w:pStyle w:val="1517"/>
        <w:ind w:firstLine="482"/>
        <w:keepLines w:val="0"/>
        <w:keepNext w:val="0"/>
        <w:spacing w:before="0" w:after="0" w:line="480" w:lineRule="exact"/>
        <w:rPr>
          <w:rFonts w:ascii="宋体" w:hAnsi="宋体" w:eastAsia="宋体" w:cs="宋体"/>
          <w:sz w:val="24"/>
          <w:szCs w:val="24"/>
        </w:rPr>
        <w:outlineLvl w:val="9"/>
      </w:pPr>
      <w:r/>
      <w:bookmarkStart w:id="189" w:name="_Toc16157"/>
      <w:r/>
      <w:bookmarkStart w:id="190" w:name="_Toc6194"/>
      <w:r/>
      <w:bookmarkStart w:id="191" w:name="_Toc1448"/>
      <w:r/>
      <w:bookmarkStart w:id="192" w:name="_Toc256000040"/>
      <w:r/>
      <w:bookmarkStart w:id="193" w:name="_Toc9788"/>
      <w:r/>
      <w:bookmarkStart w:id="194" w:name="_Toc256000084"/>
      <w:r/>
      <w:bookmarkStart w:id="195" w:name="_Toc29100"/>
      <w:r/>
      <w:bookmarkStart w:id="196" w:name="_Toc12125"/>
      <w:r/>
      <w:bookmarkStart w:id="197" w:name="_Toc256000143"/>
      <w:r>
        <w:rPr>
          <w:rFonts w:hint="eastAsia" w:ascii="宋体" w:hAnsi="宋体" w:eastAsia="宋体" w:cs="宋体"/>
          <w:sz w:val="24"/>
          <w:szCs w:val="24"/>
        </w:rPr>
        <w:t xml:space="preserve">（一）系统开发服务计划</w:t>
      </w:r>
      <w:bookmarkEnd w:id="189"/>
      <w:r/>
      <w:bookmarkEnd w:id="190"/>
      <w:r/>
      <w:bookmarkEnd w:id="191"/>
      <w:r/>
      <w:bookmarkEnd w:id="192"/>
      <w:r/>
      <w:bookmarkEnd w:id="193"/>
      <w:r/>
      <w:bookmarkEnd w:id="194"/>
      <w:r/>
      <w:bookmarkEnd w:id="195"/>
      <w:r/>
      <w:bookmarkEnd w:id="196"/>
      <w:r/>
      <w:bookmarkEnd w:id="197"/>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乙方应在本合同签订后14日内，以书面形式向甲方提交各专项的开发服务计划，系统开发服务计划应包括以下主要内容：</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1. 乙方就履行本合同项下的服务内容而成立的各专项工作组织负责人及工作人员名单、联系方式；</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2. 设计方案、部署方案、实施计划、阶段性成果、人员安排、处理突发事件应急预案和工作流程；</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3. 系统的运行维护计划；</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4. 甲方届时要求的其他合理内容。</w:t>
      </w:r>
      <w:r/>
    </w:p>
    <w:p>
      <w:pPr>
        <w:pStyle w:val="1517"/>
        <w:ind w:firstLine="482"/>
        <w:keepLines w:val="0"/>
        <w:keepNext w:val="0"/>
        <w:spacing w:before="0" w:after="0" w:line="480" w:lineRule="exact"/>
        <w:rPr>
          <w:rFonts w:ascii="宋体" w:hAnsi="宋体" w:eastAsia="宋体" w:cs="宋体"/>
          <w:sz w:val="24"/>
          <w:szCs w:val="24"/>
        </w:rPr>
        <w:outlineLvl w:val="9"/>
      </w:pPr>
      <w:r/>
      <w:bookmarkStart w:id="198" w:name="_Toc256000085"/>
      <w:r/>
      <w:bookmarkStart w:id="199" w:name="_Toc14378"/>
      <w:r/>
      <w:bookmarkStart w:id="200" w:name="_Toc1269"/>
      <w:r/>
      <w:bookmarkStart w:id="201" w:name="_Toc16459"/>
      <w:r/>
      <w:bookmarkStart w:id="202" w:name="_Toc256000041"/>
      <w:r/>
      <w:bookmarkStart w:id="203" w:name="_Toc18207"/>
      <w:r/>
      <w:bookmarkStart w:id="204" w:name="_Toc256000144"/>
      <w:r/>
      <w:bookmarkStart w:id="205" w:name="_Toc8711"/>
      <w:r/>
      <w:bookmarkStart w:id="206" w:name="_Toc24681"/>
      <w:r>
        <w:rPr>
          <w:rFonts w:hint="eastAsia" w:ascii="宋体" w:hAnsi="宋体" w:eastAsia="宋体" w:cs="宋体"/>
          <w:sz w:val="24"/>
          <w:szCs w:val="24"/>
        </w:rPr>
        <w:t xml:space="preserve">（二）系统开发</w:t>
      </w:r>
      <w:bookmarkEnd w:id="198"/>
      <w:r/>
      <w:bookmarkEnd w:id="199"/>
      <w:r/>
      <w:bookmarkEnd w:id="200"/>
      <w:r/>
      <w:bookmarkEnd w:id="201"/>
      <w:r/>
      <w:bookmarkEnd w:id="202"/>
      <w:r/>
      <w:bookmarkEnd w:id="203"/>
      <w:r/>
      <w:bookmarkEnd w:id="204"/>
      <w:r/>
      <w:bookmarkEnd w:id="205"/>
      <w:r/>
      <w:bookmarkEnd w:id="206"/>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1. 自本合同签订之日起，乙方应履行其在系统开发服务计划中规定的义务，按时完成并交付系统及相关服务，其质量标准应符合国家的相关规定，并确保系统及技术服务符合采购文件或投标响应文件，不低于甲方的需求。</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2. 需求与需求分析</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2.1双方将根据采购文件中各专项的需求和甲方所提供的资料与信息共同制作需求分析。甲方在提交各专项需求说明、资料和信息时，可以就其中所涉及的系统功能、目标、需求构成及相关技术问题向乙方咨询或征求意见，乙方应当及时予以解释和答复。</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2.2 乙方在获取上述需求信息和资料后，应及时完成项目需求分析并报甲方审核。</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3. 系统设计方案、需求规格说明书、概要设计说明书和详细设计说明书：乙方在取得了甲方提供的必要的信息和资料后，将依据本合同所约定的需求，并根据实际业务需求和网络安全要求编制各专项系统设计方案，完成系统需求规格说明书、概要设计说明书以及详细设计说明书。以上四项完成后，均提交甲方审核，审核通过后，则甲方在上述文件中签字。如有异议，则以书面方式说明理由并提交乙方复审。如乙方认为不构成问题，则应向甲方予以解释。甲方认为确有问题的，乙方应及时予以修改并再次提交甲方审核，直至甲方认可。</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4. 开发及自测</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乙方在甲方指定测试环境，按照甲方要求完成相关测试并提交相关测试报告等甲方要求的文档，文档甲方审核同意后，乙方方可进行系统生产环境部署。</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5. 第三方测试</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乙方应配合甲方进行第三方软件测试、三级等保测评和密码应用安全性评估等其他甲方认为必要的第三方测试，并按甲方要求完成整改。</w:t>
      </w:r>
      <w:r/>
    </w:p>
    <w:p>
      <w:pPr>
        <w:pStyle w:val="1517"/>
        <w:ind w:firstLine="482"/>
        <w:jc w:val="left"/>
        <w:keepLines w:val="0"/>
        <w:keepNext w:val="0"/>
        <w:spacing w:before="0" w:after="0" w:line="480" w:lineRule="exact"/>
        <w:rPr>
          <w:rFonts w:ascii="宋体" w:hAnsi="宋体" w:eastAsia="宋体" w:cs="宋体"/>
          <w:sz w:val="24"/>
          <w:szCs w:val="24"/>
        </w:rPr>
        <w:outlineLvl w:val="9"/>
      </w:pPr>
      <w:r/>
      <w:bookmarkStart w:id="207" w:name="_Toc13771"/>
      <w:r/>
      <w:bookmarkStart w:id="208" w:name="_Toc256000042"/>
      <w:r/>
      <w:bookmarkStart w:id="209" w:name="_Toc256000086"/>
      <w:r/>
      <w:bookmarkStart w:id="210" w:name="_Toc256000145"/>
      <w:r/>
      <w:bookmarkStart w:id="211" w:name="_Toc22899"/>
      <w:r/>
      <w:bookmarkStart w:id="212" w:name="_Toc13343"/>
      <w:r/>
      <w:bookmarkStart w:id="213" w:name="_Toc5409"/>
      <w:r/>
      <w:bookmarkStart w:id="214" w:name="_Toc15341"/>
      <w:r/>
      <w:bookmarkStart w:id="215" w:name="_Toc2697"/>
      <w:r>
        <w:rPr>
          <w:rFonts w:hint="eastAsia" w:ascii="宋体" w:hAnsi="宋体" w:eastAsia="宋体" w:cs="宋体"/>
          <w:sz w:val="24"/>
          <w:szCs w:val="24"/>
        </w:rPr>
        <w:t xml:space="preserve">（三）项目周期</w:t>
      </w:r>
      <w:bookmarkEnd w:id="207"/>
      <w:r/>
      <w:bookmarkEnd w:id="208"/>
      <w:r/>
      <w:bookmarkEnd w:id="209"/>
      <w:r/>
      <w:bookmarkEnd w:id="210"/>
      <w:r/>
      <w:r/>
    </w:p>
    <w:p>
      <w:pPr>
        <w:pStyle w:val="1515"/>
        <w:ind w:firstLine="480"/>
        <w:spacing w:before="0" w:beforeAutospacing="0" w:after="0" w:afterAutospacing="0" w:line="400" w:lineRule="exact"/>
        <w:widowControl w:val="off"/>
        <w:rPr>
          <w:rFonts w:eastAsia="宋体"/>
          <w:b w:val="0"/>
          <w:bCs/>
        </w:rPr>
      </w:pPr>
      <w:r>
        <w:rPr>
          <w:rFonts w:hint="eastAsia" w:eastAsia="宋体"/>
          <w:b w:val="0"/>
          <w:bCs/>
        </w:rPr>
        <w:t xml:space="preserve">项目服务期3年：自合同签订起，</w:t>
      </w:r>
      <w:r>
        <w:rPr>
          <w:rFonts w:eastAsia="宋体"/>
          <w:b w:val="0"/>
          <w:bCs/>
        </w:rPr>
        <w:t xml:space="preserve">5</w:t>
      </w:r>
      <w:r>
        <w:rPr>
          <w:rFonts w:hint="eastAsia" w:eastAsia="宋体"/>
          <w:b w:val="0"/>
          <w:bCs/>
        </w:rPr>
        <w:t xml:space="preserve">个月内完成开发、测试，进行项目初验；初验后，系统试运行</w:t>
      </w:r>
      <w:r>
        <w:rPr>
          <w:rFonts w:eastAsia="宋体"/>
          <w:b w:val="0"/>
          <w:bCs/>
        </w:rPr>
        <w:t xml:space="preserve">6</w:t>
      </w:r>
      <w:r>
        <w:rPr>
          <w:rFonts w:hint="eastAsia" w:eastAsia="宋体"/>
          <w:b w:val="0"/>
          <w:bCs/>
        </w:rPr>
        <w:t xml:space="preserve">个月，进行项目终验；终验结束后进入服务期直至3年服务期合同期满。</w:t>
      </w:r>
      <w:r/>
    </w:p>
    <w:p>
      <w:pPr>
        <w:pStyle w:val="1517"/>
        <w:ind w:firstLine="482"/>
        <w:jc w:val="left"/>
        <w:keepLines w:val="0"/>
        <w:keepNext w:val="0"/>
        <w:spacing w:before="0" w:after="0" w:line="480" w:lineRule="exact"/>
        <w:rPr>
          <w:rFonts w:ascii="宋体" w:hAnsi="宋体" w:eastAsia="宋体" w:cs="宋体"/>
          <w:sz w:val="24"/>
          <w:szCs w:val="24"/>
        </w:rPr>
        <w:outlineLvl w:val="9"/>
      </w:pPr>
      <w:r/>
      <w:bookmarkStart w:id="216" w:name="_Toc256000043"/>
      <w:r/>
      <w:bookmarkStart w:id="217" w:name="_Toc256000146"/>
      <w:r/>
      <w:bookmarkStart w:id="218" w:name="_Toc23006"/>
      <w:r/>
      <w:bookmarkStart w:id="219" w:name="_Toc256000087"/>
      <w:r>
        <w:rPr>
          <w:rFonts w:hint="eastAsia" w:ascii="宋体" w:hAnsi="宋体" w:eastAsia="宋体" w:cs="宋体"/>
          <w:sz w:val="24"/>
          <w:szCs w:val="24"/>
        </w:rPr>
        <w:t xml:space="preserve">（四）项目变更</w:t>
      </w:r>
      <w:bookmarkEnd w:id="211"/>
      <w:r/>
      <w:bookmarkEnd w:id="212"/>
      <w:r/>
      <w:bookmarkEnd w:id="213"/>
      <w:r/>
      <w:bookmarkEnd w:id="214"/>
      <w:r/>
      <w:bookmarkEnd w:id="215"/>
      <w:r/>
      <w:bookmarkEnd w:id="216"/>
      <w:r/>
      <w:bookmarkEnd w:id="217"/>
      <w:r/>
      <w:bookmarkEnd w:id="218"/>
      <w:r/>
      <w:bookmarkEnd w:id="219"/>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实施过程中，甲方提出的需求变化，由乙方评估并经甲方确认后，发生的需求、流程、交互、UI、架构等变化，视为变更。</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上述各方确认后，各专项变更须由双方共同认定形成补充协议并签字盖章，形成变更补充协议的签署。自甲方提出需求变化起，至补充协议签署前，乙方将暂停开发工作。由此导致的项目延期，不视为乙方违约。</w:t>
      </w:r>
      <w:r/>
    </w:p>
    <w:p>
      <w:pPr>
        <w:pStyle w:val="1517"/>
        <w:ind w:firstLine="482"/>
        <w:keepLines w:val="0"/>
        <w:keepNext w:val="0"/>
        <w:spacing w:before="0" w:after="0" w:line="480" w:lineRule="exact"/>
        <w:rPr>
          <w:rFonts w:ascii="宋体" w:hAnsi="宋体" w:eastAsia="宋体" w:cs="宋体"/>
          <w:sz w:val="24"/>
          <w:szCs w:val="24"/>
        </w:rPr>
        <w:outlineLvl w:val="9"/>
      </w:pPr>
      <w:r/>
      <w:bookmarkStart w:id="220" w:name="_Toc19066"/>
      <w:r/>
      <w:bookmarkStart w:id="221" w:name="_Toc22056"/>
      <w:r/>
      <w:bookmarkStart w:id="222" w:name="_Toc25269"/>
      <w:r/>
      <w:bookmarkStart w:id="223" w:name="_Toc256000088"/>
      <w:r/>
      <w:bookmarkStart w:id="224" w:name="_Toc256000044"/>
      <w:r/>
      <w:bookmarkStart w:id="225" w:name="_Toc1080"/>
      <w:r/>
      <w:bookmarkStart w:id="226" w:name="_Toc24401"/>
      <w:r/>
      <w:bookmarkStart w:id="227" w:name="_Toc20689"/>
      <w:r/>
      <w:bookmarkStart w:id="228" w:name="_Toc256000147"/>
      <w:r>
        <w:rPr>
          <w:rFonts w:hint="eastAsia" w:ascii="宋体" w:hAnsi="宋体" w:eastAsia="宋体" w:cs="宋体"/>
          <w:sz w:val="24"/>
          <w:szCs w:val="24"/>
        </w:rPr>
        <w:t xml:space="preserve">（五）交付物</w:t>
      </w:r>
      <w:bookmarkEnd w:id="220"/>
      <w:r/>
      <w:bookmarkEnd w:id="221"/>
      <w:r/>
      <w:bookmarkEnd w:id="222"/>
      <w:r/>
      <w:bookmarkEnd w:id="223"/>
      <w:r/>
      <w:bookmarkEnd w:id="224"/>
      <w:r/>
      <w:bookmarkEnd w:id="225"/>
      <w:r/>
      <w:bookmarkEnd w:id="226"/>
      <w:r/>
      <w:bookmarkEnd w:id="227"/>
      <w:r/>
      <w:bookmarkEnd w:id="228"/>
      <w:r/>
      <w:r/>
    </w:p>
    <w:p>
      <w:pPr>
        <w:pStyle w:val="1413"/>
        <w:ind w:firstLine="480"/>
        <w:spacing w:line="480" w:lineRule="exac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乙方应按磋商文件规定的时间向甲方提供与合同标的有关的技术资料。</w:t>
      </w:r>
      <w:r/>
    </w:p>
    <w:p>
      <w:pPr>
        <w:pStyle w:val="1413"/>
        <w:ind w:firstLine="480"/>
        <w:spacing w:line="480" w:lineRule="exac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bookmarkEnd w:id="188"/>
      <w:r/>
      <w:r/>
    </w:p>
    <w:p>
      <w:pPr>
        <w:pStyle w:val="1517"/>
        <w:ind w:firstLine="482"/>
        <w:keepLines w:val="0"/>
        <w:keepNext w:val="0"/>
        <w:spacing w:before="0" w:after="0" w:line="480" w:lineRule="exact"/>
        <w:rPr>
          <w:rFonts w:ascii="宋体" w:hAnsi="宋体" w:eastAsia="宋体" w:cs="宋体"/>
          <w:sz w:val="24"/>
          <w:szCs w:val="24"/>
        </w:rPr>
        <w:outlineLvl w:val="9"/>
      </w:pPr>
      <w:r/>
      <w:bookmarkStart w:id="229" w:name="_Toc24669"/>
      <w:r/>
      <w:bookmarkStart w:id="230" w:name="_Toc256000148"/>
      <w:r/>
      <w:bookmarkStart w:id="231" w:name="_Toc256000089"/>
      <w:r/>
      <w:bookmarkStart w:id="232" w:name="_Toc1263"/>
      <w:r/>
      <w:bookmarkStart w:id="233" w:name="_Toc256000045"/>
      <w:r/>
      <w:bookmarkStart w:id="234" w:name="_Toc12082"/>
      <w:r/>
      <w:bookmarkStart w:id="235" w:name="_Toc26656"/>
      <w:r/>
      <w:bookmarkStart w:id="236" w:name="_Toc30956"/>
      <w:r/>
      <w:bookmarkStart w:id="237" w:name="_Toc16597"/>
      <w:r>
        <w:rPr>
          <w:rFonts w:hint="eastAsia" w:ascii="宋体" w:hAnsi="宋体" w:eastAsia="宋体" w:cs="宋体"/>
          <w:sz w:val="24"/>
          <w:szCs w:val="24"/>
        </w:rPr>
        <w:t xml:space="preserve">（六）项目交付</w:t>
      </w:r>
      <w:bookmarkEnd w:id="229"/>
      <w:r/>
      <w:bookmarkEnd w:id="230"/>
      <w:r/>
      <w:bookmarkEnd w:id="231"/>
      <w:r/>
      <w:bookmarkEnd w:id="232"/>
      <w:r/>
      <w:bookmarkEnd w:id="233"/>
      <w:r/>
      <w:bookmarkEnd w:id="234"/>
      <w:r/>
      <w:bookmarkEnd w:id="235"/>
      <w:r/>
      <w:bookmarkEnd w:id="236"/>
      <w:r/>
      <w:bookmarkEnd w:id="237"/>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1.乙方在</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日前完成各个专项建设并移交甲方。</w:t>
      </w:r>
      <w:r/>
    </w:p>
    <w:p>
      <w:pPr>
        <w:pStyle w:val="1405"/>
        <w:ind w:firstLine="480"/>
        <w:spacing w:line="480" w:lineRule="exact"/>
        <w:rPr>
          <w:rFonts w:ascii="宋体" w:hAnsi="宋体" w:cs="宋体"/>
          <w:bCs/>
          <w:sz w:val="24"/>
          <w:szCs w:val="24"/>
        </w:rPr>
      </w:pPr>
      <w:r>
        <w:rPr>
          <w:rFonts w:hint="eastAsia" w:ascii="宋体" w:hAnsi="宋体" w:cs="宋体"/>
          <w:bCs/>
          <w:sz w:val="24"/>
          <w:szCs w:val="24"/>
        </w:rPr>
        <w:t xml:space="preserve">2.交付方式及交付地点</w:t>
      </w:r>
      <w:r/>
    </w:p>
    <w:p>
      <w:pPr>
        <w:pStyle w:val="1405"/>
        <w:ind w:firstLine="480"/>
        <w:spacing w:line="480" w:lineRule="exact"/>
        <w:rPr>
          <w:rFonts w:ascii="宋体" w:hAnsi="宋体" w:cs="宋体"/>
          <w:sz w:val="24"/>
          <w:szCs w:val="24"/>
        </w:rPr>
      </w:pPr>
      <w:r>
        <w:rPr>
          <w:rFonts w:hint="eastAsia" w:ascii="宋体" w:hAnsi="宋体" w:cs="宋体"/>
          <w:sz w:val="24"/>
          <w:szCs w:val="24"/>
        </w:rPr>
        <w:t xml:space="preserve">2.1 交付方式：</w:t>
      </w:r>
      <w:r>
        <w:rPr>
          <w:rFonts w:hint="eastAsia" w:ascii="宋体" w:hAnsi="宋体" w:cs="宋体"/>
          <w:sz w:val="24"/>
          <w:szCs w:val="24"/>
          <w:u w:val="single"/>
        </w:rPr>
        <w:t xml:space="preserve">甲方指定方式</w:t>
      </w:r>
      <w:r/>
    </w:p>
    <w:p>
      <w:pPr>
        <w:pStyle w:val="1413"/>
        <w:ind w:firstLine="480"/>
        <w:spacing w:line="480" w:lineRule="exact"/>
        <w:rPr>
          <w:rFonts w:ascii="宋体" w:hAnsi="宋体" w:cs="宋体"/>
          <w:sz w:val="24"/>
          <w:szCs w:val="24"/>
          <w:u w:val="single"/>
        </w:rPr>
      </w:pPr>
      <w:r>
        <w:rPr>
          <w:rFonts w:hint="eastAsia" w:ascii="宋体" w:hAnsi="宋体" w:cs="宋体"/>
          <w:sz w:val="24"/>
          <w:szCs w:val="24"/>
        </w:rPr>
        <w:t xml:space="preserve">2.2 交付地点：</w:t>
      </w:r>
      <w:r>
        <w:rPr>
          <w:rFonts w:hint="eastAsia" w:ascii="宋体" w:hAnsi="宋体" w:cs="宋体"/>
          <w:sz w:val="24"/>
          <w:szCs w:val="24"/>
          <w:u w:val="single"/>
        </w:rPr>
        <w:t xml:space="preserve">甲方指定地点</w:t>
      </w:r>
      <w:r/>
    </w:p>
    <w:p>
      <w:pPr>
        <w:pStyle w:val="1517"/>
        <w:ind w:firstLine="482"/>
        <w:keepLines w:val="0"/>
        <w:keepNext w:val="0"/>
        <w:spacing w:before="0" w:after="0" w:line="480" w:lineRule="exact"/>
        <w:rPr>
          <w:rFonts w:ascii="宋体" w:hAnsi="宋体" w:eastAsia="宋体" w:cs="宋体"/>
          <w:sz w:val="24"/>
          <w:szCs w:val="24"/>
        </w:rPr>
        <w:outlineLvl w:val="9"/>
      </w:pPr>
      <w:r/>
      <w:bookmarkStart w:id="238" w:name="_Toc17585"/>
      <w:r/>
      <w:bookmarkStart w:id="239" w:name="_Toc6847"/>
      <w:r/>
      <w:bookmarkStart w:id="240" w:name="_Toc3520"/>
      <w:r/>
      <w:bookmarkStart w:id="241" w:name="_Toc256000149"/>
      <w:r/>
      <w:bookmarkStart w:id="242" w:name="_Toc4405"/>
      <w:r/>
      <w:bookmarkStart w:id="243" w:name="_Toc256000090"/>
      <w:r/>
      <w:bookmarkStart w:id="244" w:name="_Toc256000046"/>
      <w:r/>
      <w:bookmarkStart w:id="245" w:name="_Toc31917"/>
      <w:r/>
      <w:bookmarkStart w:id="246" w:name="_Toc4068"/>
      <w:r>
        <w:rPr>
          <w:rFonts w:hint="eastAsia" w:ascii="宋体" w:hAnsi="宋体" w:eastAsia="宋体" w:cs="宋体"/>
          <w:sz w:val="24"/>
          <w:szCs w:val="24"/>
        </w:rPr>
        <w:t xml:space="preserve">（七）项目验收</w:t>
      </w:r>
      <w:bookmarkEnd w:id="238"/>
      <w:r/>
      <w:bookmarkEnd w:id="239"/>
      <w:r/>
      <w:bookmarkEnd w:id="240"/>
      <w:r/>
      <w:bookmarkEnd w:id="241"/>
      <w:r/>
      <w:bookmarkEnd w:id="242"/>
      <w:r/>
      <w:bookmarkEnd w:id="243"/>
      <w:r/>
      <w:bookmarkEnd w:id="244"/>
      <w:r/>
      <w:bookmarkEnd w:id="245"/>
      <w:r/>
      <w:bookmarkEnd w:id="246"/>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所提供项目服务质量必须符合国家相关标准且必须满足本次采购的要求，如有不合格，造成的损失和后果由乙方负全责。符合项目验收标准后，甲方根据技术要求，组织验收并出具验收书。</w:t>
      </w:r>
      <w:r>
        <w:rPr>
          <w:rFonts w:hint="eastAsia" w:ascii="宋体" w:hAnsi="宋体"/>
          <w:sz w:val="24"/>
          <w:szCs w:val="24"/>
        </w:rPr>
        <w:t xml:space="preserve">本项目验收工作由包括甲方、评审专家和用户体系代表等在内的项目验收小组来完成，具体成员和组织形式由甲方确定。验收标准以采购文件、响应文件等为依据，乙方提供项目验收相关材料，包括：合同；用户需求说明书；概要设计说明书；数据及数据库设计要求说明书；详细设计说明书；用户手册；组织系统培训会；系统接口规范等。</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（1）基础软件部署和需求确认</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基础软件部署</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乙方应在甲方规定的时限内在甲方指定的环境完成基础软件部署工作。乙方向甲方提出基础软件部署完成确认申请，由甲方进行确认。待确认通过，即为完成基础软件部署。</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需求确认</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乙方应在甲方规定的时限内完成需求确认工作。乙方向甲方提交《需求规格说明书》，由甲方审核，审核通过即为完成需求确认。</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（2）初验验收</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初验验收内容为软件、文档和数据。</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乙方根据项目完成情况向甲方提出书面初验验收申请，并提交系统详细建设方案、变更清单、自测测试报告（包含功能与性能），自测测试用例。</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软件部分乙方应先完成自测，自测完成后需提交甲方组织项目初验。甲方应在收到乙方提交的验收申请后，在满足合同约定验收条件情况下，5个工作日内组织验收。甲方盖章后通过初验。</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（3）终验验收</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项目初验完成后，系统上线试运行</w:t>
      </w:r>
      <w:r>
        <w:rPr>
          <w:rFonts w:ascii="宋体" w:hAnsi="宋体" w:cs="宋体"/>
          <w:sz w:val="24"/>
          <w:szCs w:val="24"/>
        </w:rPr>
        <w:t xml:space="preserve">6</w:t>
      </w:r>
      <w:r>
        <w:rPr>
          <w:rFonts w:hint="eastAsia" w:ascii="宋体" w:hAnsi="宋体" w:cs="宋体"/>
          <w:sz w:val="24"/>
          <w:szCs w:val="24"/>
        </w:rPr>
        <w:t xml:space="preserve">个月后，甲方组织进行终验。试运行期间未出现故障或问题，或故障问题已排除的，由乙方提出终验申请，甲方应在收到乙方提交的终验申请后5个工作日内组织验收。</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甲方依据合同约定，组织终验，验收通过后，甲方应向乙方开具终验验收报告（盖章）。</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（4）服务期</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通过终验后项目进入服务期，服务期限至三年服务期合同期满。在服务期内，乙方保证在出现应用系统故障或网络安全事件时应及时、积极响应，达到运维的基本要求和甲方认可，服务期结束甲方进行履约评价。</w:t>
      </w:r>
      <w:r/>
    </w:p>
    <w:p>
      <w:pPr>
        <w:pStyle w:val="1517"/>
        <w:ind w:firstLine="482"/>
        <w:keepLines w:val="0"/>
        <w:keepNext w:val="0"/>
        <w:spacing w:before="0" w:after="0" w:line="480" w:lineRule="exact"/>
        <w:rPr>
          <w:rFonts w:ascii="宋体" w:hAnsi="宋体" w:eastAsia="宋体" w:cs="宋体"/>
          <w:sz w:val="24"/>
          <w:szCs w:val="24"/>
        </w:rPr>
        <w:outlineLvl w:val="9"/>
      </w:pPr>
      <w:r/>
      <w:bookmarkStart w:id="247" w:name="_Toc256000150"/>
      <w:r/>
      <w:bookmarkStart w:id="248" w:name="_Toc256000047"/>
      <w:r/>
      <w:bookmarkStart w:id="249" w:name="_Toc256000091"/>
      <w:r/>
      <w:bookmarkStart w:id="250" w:name="_Toc30088"/>
      <w:r/>
      <w:bookmarkStart w:id="251" w:name="_Toc8007"/>
      <w:r/>
      <w:bookmarkStart w:id="252" w:name="_Toc1163"/>
      <w:r/>
      <w:bookmarkStart w:id="253" w:name="_Toc16518"/>
      <w:r/>
      <w:bookmarkStart w:id="254" w:name="_Toc2754"/>
      <w:r/>
      <w:bookmarkStart w:id="255" w:name="_Toc710"/>
      <w:r>
        <w:rPr>
          <w:rFonts w:hint="eastAsia" w:ascii="宋体" w:hAnsi="宋体" w:eastAsia="宋体" w:cs="宋体"/>
          <w:sz w:val="24"/>
          <w:szCs w:val="24"/>
        </w:rPr>
        <w:t xml:space="preserve">（八）培训及售后服务</w:t>
      </w:r>
      <w:bookmarkEnd w:id="247"/>
      <w:r/>
      <w:bookmarkEnd w:id="248"/>
      <w:r/>
      <w:bookmarkEnd w:id="249"/>
      <w:r/>
      <w:bookmarkEnd w:id="250"/>
      <w:r/>
      <w:bookmarkEnd w:id="251"/>
      <w:r/>
      <w:bookmarkEnd w:id="252"/>
      <w:r/>
      <w:bookmarkEnd w:id="253"/>
      <w:r/>
      <w:bookmarkEnd w:id="254"/>
      <w:r/>
      <w:bookmarkEnd w:id="255"/>
      <w:r/>
      <w:r/>
    </w:p>
    <w:p>
      <w:pPr>
        <w:pStyle w:val="1413"/>
        <w:ind w:firstLine="482"/>
        <w:spacing w:line="480" w:lineRule="exact"/>
        <w:rPr>
          <w:rFonts w:ascii="宋体" w:hAnsi="宋体" w:cs="宋体"/>
          <w:b/>
          <w:sz w:val="24"/>
          <w:szCs w:val="24"/>
        </w:rPr>
      </w:pPr>
      <w:r>
        <w:rPr>
          <w:rFonts w:hint="eastAsia" w:ascii="宋体" w:hAnsi="宋体" w:cs="宋体"/>
          <w:b/>
          <w:sz w:val="24"/>
          <w:szCs w:val="24"/>
        </w:rPr>
        <w:t xml:space="preserve">1. 培</w:t>
      </w:r>
      <w:r>
        <w:rPr>
          <w:rFonts w:hint="eastAsia" w:ascii="宋体" w:hAnsi="宋体" w:eastAsia="宋体" w:cs="宋体"/>
          <w:b/>
          <w:sz w:val="24"/>
          <w:szCs w:val="24"/>
          <w:lang w:val="en-US" w:eastAsia="zh-CN" w:bidi="ar-SA"/>
        </w:rPr>
        <w:t xml:space="preserve">训及宣传</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乙方应当为甲方提供必要的现场操作培训（相关费用已包含在本项目合同总价中），直到符合技术要求，否则甲方有权延迟验收。按照项目实施交付要求，做好宣传推广工作，所有宣传所涉及的费用包含在本次报价中，不得另行向采购单位收取。</w:t>
      </w:r>
      <w:r/>
    </w:p>
    <w:p>
      <w:pPr>
        <w:pStyle w:val="1413"/>
        <w:ind w:firstLine="482"/>
        <w:spacing w:line="480" w:lineRule="exact"/>
        <w:rPr>
          <w:rFonts w:ascii="宋体" w:hAnsi="宋体" w:cs="宋体"/>
          <w:b/>
          <w:sz w:val="24"/>
          <w:szCs w:val="24"/>
        </w:rPr>
      </w:pPr>
      <w:r>
        <w:rPr>
          <w:rFonts w:hint="eastAsia" w:ascii="宋体" w:hAnsi="宋体" w:cs="宋体"/>
          <w:b/>
          <w:sz w:val="24"/>
          <w:szCs w:val="24"/>
        </w:rPr>
        <w:t xml:space="preserve">2. 售后服务</w:t>
      </w:r>
      <w:r/>
    </w:p>
    <w:p>
      <w:pPr>
        <w:pStyle w:val="1515"/>
        <w:ind w:firstLine="480"/>
        <w:spacing w:before="0" w:beforeAutospacing="0" w:after="0" w:afterAutospacing="0" w:line="400" w:lineRule="exact"/>
        <w:widowControl w:val="off"/>
        <w:rPr>
          <w:rFonts w:eastAsia="宋体"/>
          <w:b w:val="0"/>
          <w:bCs/>
        </w:rPr>
      </w:pPr>
      <w:r>
        <w:rPr>
          <w:rFonts w:hint="eastAsia" w:eastAsia="宋体"/>
          <w:b w:val="0"/>
          <w:bCs/>
        </w:rPr>
        <w:t xml:space="preserve">（1）乙方自项目终验合格之日起，提供售后服务至合同期满3年（包含在本次报价中），服务期内，确保系统持续稳定运行。</w:t>
      </w:r>
      <w:r/>
    </w:p>
    <w:p>
      <w:pPr>
        <w:pStyle w:val="1515"/>
        <w:ind w:firstLine="480"/>
        <w:spacing w:before="0" w:beforeAutospacing="0" w:after="0" w:afterAutospacing="0" w:line="400" w:lineRule="exact"/>
        <w:widowControl w:val="off"/>
        <w:rPr>
          <w:rFonts w:eastAsia="宋体"/>
          <w:b w:val="0"/>
          <w:bCs/>
        </w:rPr>
      </w:pPr>
      <w:r>
        <w:rPr>
          <w:rFonts w:hint="eastAsia" w:eastAsia="宋体"/>
          <w:b w:val="0"/>
          <w:bCs/>
        </w:rPr>
        <w:t xml:space="preserve">（2）服务期内，本合同项目所有技术和服务发生任何非人为故障，由乙方负责系统恢复。平台需要7*24小时不停机运行，故障响应时间≤2小时，技术人员到场时间≤20分钟。</w:t>
      </w:r>
      <w:r/>
    </w:p>
    <w:p>
      <w:pPr>
        <w:pStyle w:val="1515"/>
        <w:ind w:firstLine="480"/>
        <w:spacing w:before="0" w:beforeAutospacing="0" w:after="0" w:afterAutospacing="0" w:line="400" w:lineRule="exact"/>
        <w:widowControl w:val="off"/>
        <w:rPr>
          <w:rFonts w:eastAsia="宋体"/>
          <w:b w:val="0"/>
          <w:bCs/>
        </w:rPr>
      </w:pPr>
      <w:r>
        <w:rPr>
          <w:rFonts w:hint="eastAsia" w:eastAsia="宋体"/>
          <w:b w:val="0"/>
          <w:bCs/>
        </w:rPr>
        <w:t xml:space="preserve">（3）故障及时响应。成立专门的本地维护服务和技术支持小组，系统运行异常时，在接到甲方通知后，须全力协助甲方，使系统尽快恢复正常。具体为：乙方必须提供7×24小时的响应服务，保证技术人员及时到场。因系统环境部署在电子政务外网，不接受远程运维服务，现场响应时间不得高于10分钟，及时解决故障或启用应急措施保证系统正常运行。</w:t>
      </w:r>
      <w:r/>
    </w:p>
    <w:p>
      <w:pPr>
        <w:pStyle w:val="1516"/>
        <w:ind w:firstLine="482"/>
        <w:keepLines w:val="0"/>
        <w:keepNext w:val="0"/>
        <w:spacing w:before="0" w:after="0" w:line="480" w:lineRule="exact"/>
        <w:rPr>
          <w:rFonts w:ascii="宋体" w:hAnsi="宋体" w:cs="宋体"/>
          <w:bCs/>
          <w:sz w:val="24"/>
          <w:szCs w:val="24"/>
        </w:rPr>
        <w:outlineLvl w:val="9"/>
      </w:pPr>
      <w:r/>
      <w:bookmarkStart w:id="256" w:name="_Toc12769"/>
      <w:r/>
      <w:bookmarkStart w:id="257" w:name="_Toc11617"/>
      <w:r/>
      <w:bookmarkStart w:id="258" w:name="_Toc18576"/>
      <w:r/>
      <w:bookmarkStart w:id="259" w:name="_Toc503"/>
      <w:r/>
      <w:bookmarkStart w:id="260" w:name="_Toc256000092"/>
      <w:r/>
      <w:bookmarkStart w:id="261" w:name="_Toc27568"/>
      <w:r/>
      <w:bookmarkStart w:id="262" w:name="_Toc256000151"/>
      <w:r/>
      <w:bookmarkStart w:id="263" w:name="_Toc256000048"/>
      <w:r/>
      <w:bookmarkStart w:id="264" w:name="_Toc2865"/>
      <w:r>
        <w:rPr>
          <w:rFonts w:hint="eastAsia" w:ascii="宋体" w:hAnsi="宋体" w:cs="宋体"/>
          <w:bCs/>
          <w:sz w:val="24"/>
          <w:szCs w:val="24"/>
        </w:rPr>
        <w:t xml:space="preserve">四、售后服务费用</w:t>
      </w:r>
      <w:bookmarkEnd w:id="256"/>
      <w:r/>
      <w:bookmarkEnd w:id="257"/>
      <w:r/>
      <w:bookmarkEnd w:id="258"/>
      <w:r/>
      <w:bookmarkEnd w:id="259"/>
      <w:r/>
      <w:bookmarkEnd w:id="260"/>
      <w:r/>
      <w:bookmarkEnd w:id="261"/>
      <w:r/>
      <w:bookmarkEnd w:id="262"/>
      <w:r/>
      <w:bookmarkEnd w:id="263"/>
      <w:r/>
      <w:bookmarkEnd w:id="264"/>
      <w:r/>
      <w:r/>
    </w:p>
    <w:p>
      <w:pPr>
        <w:pStyle w:val="1413"/>
        <w:ind w:firstLine="480"/>
        <w:spacing w:line="480" w:lineRule="exact"/>
        <w:rPr>
          <w:rFonts w:ascii="宋体" w:hAnsi="宋体" w:cs="宋体"/>
          <w:sz w:val="24"/>
          <w:szCs w:val="24"/>
        </w:rPr>
      </w:pPr>
      <w:r/>
      <w:bookmarkStart w:id="265" w:name="_Hlk55395388"/>
      <w:r>
        <w:rPr>
          <w:rFonts w:hint="eastAsia" w:ascii="宋体" w:hAnsi="宋体" w:cs="宋体"/>
          <w:sz w:val="24"/>
          <w:szCs w:val="24"/>
        </w:rPr>
        <w:t xml:space="preserve">通过终验验收进入服务期，服务期自终验收通过之日起开始，持续至项目三年合同期满。如果乙方不履行合同约定的售后服务义务或其履行不符合合同的约定，甲方有权扣划相应金额的售后服务费。具体详见违约责任。</w:t>
      </w:r>
      <w:bookmarkEnd w:id="265"/>
      <w:r/>
      <w:r/>
    </w:p>
    <w:p>
      <w:pPr>
        <w:pStyle w:val="1516"/>
        <w:ind w:firstLine="482"/>
        <w:keepLines w:val="0"/>
        <w:keepNext w:val="0"/>
        <w:spacing w:before="0" w:after="0" w:line="480" w:lineRule="exact"/>
        <w:rPr>
          <w:rFonts w:ascii="宋体" w:hAnsi="宋体" w:cs="宋体"/>
          <w:bCs/>
          <w:sz w:val="24"/>
          <w:szCs w:val="24"/>
        </w:rPr>
        <w:outlineLvl w:val="9"/>
      </w:pPr>
      <w:r/>
      <w:bookmarkStart w:id="266" w:name="_Toc29615"/>
      <w:r/>
      <w:bookmarkStart w:id="267" w:name="_Toc24950"/>
      <w:r>
        <w:rPr>
          <w:rFonts w:hint="eastAsia" w:ascii="宋体" w:hAnsi="宋体" w:cs="宋体"/>
          <w:sz w:val="24"/>
          <w:szCs w:val="24"/>
        </w:rPr>
        <w:t xml:space="preserve">五、双方权利与义务</w:t>
      </w:r>
      <w:bookmarkEnd w:id="266"/>
      <w:r/>
      <w:bookmarkEnd w:id="267"/>
      <w:r/>
      <w:r/>
    </w:p>
    <w:p>
      <w:pPr>
        <w:pStyle w:val="1413"/>
        <w:ind w:firstLine="482"/>
        <w:spacing w:line="480" w:lineRule="exact"/>
        <w:rPr>
          <w:rFonts w:ascii="宋体" w:hAnsi="宋体" w:cs="宋体"/>
          <w:b/>
          <w:sz w:val="24"/>
          <w:szCs w:val="24"/>
        </w:rPr>
      </w:pPr>
      <w:r>
        <w:rPr>
          <w:rFonts w:hint="eastAsia" w:ascii="宋体" w:hAnsi="宋体" w:cs="宋体"/>
          <w:b/>
          <w:sz w:val="24"/>
          <w:szCs w:val="24"/>
        </w:rPr>
        <w:t xml:space="preserve">1. 甲方（建设单位）权利与义务</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（1）甲方应当根据乙方履行义务的情况，按照合同约定由甲方向乙方支付产品与技术服务费用。</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（2）甲方向乙方送交的所有文件、材料和陈述的内容应合法、真实、有效。</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3）甲方有权监督乙方履行本合同的全过程，并及时提出建议和改进意见，包括但不限于根据乙方需要，参与项目的相关讨论和调研活动，或给予支持、指导与建议；对乙方的开发进度、费用使用及阶段性成果进行监督、检查；对乙方提交的各类方案、计划、名单及其他文件提出修改意见，乙方应根据甲方的意见改进相关内容。</w:t>
      </w:r>
      <w:r/>
    </w:p>
    <w:p>
      <w:pPr>
        <w:pStyle w:val="1413"/>
        <w:ind w:firstLine="482"/>
        <w:spacing w:line="480" w:lineRule="exact"/>
        <w:rPr>
          <w:rFonts w:ascii="宋体" w:hAnsi="宋体" w:cs="宋体"/>
          <w:b/>
          <w:sz w:val="24"/>
          <w:szCs w:val="24"/>
        </w:rPr>
      </w:pPr>
      <w:r>
        <w:rPr>
          <w:rFonts w:hint="eastAsia" w:ascii="宋体" w:hAnsi="宋体" w:cs="宋体"/>
          <w:b/>
          <w:sz w:val="24"/>
          <w:szCs w:val="24"/>
        </w:rPr>
        <w:t xml:space="preserve">2. 乙方权利与义务</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（1）乙方在充分履行合同义务的前提下，有权要求甲方按照约定向其支付产品与服务费用。</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（2）乙方在项目实施过程中，应该按要求向甲方提供相关文档，并配合甲方对项目进行验收。</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（3）乙方应积极配合甲方及其委托软件第三方测评单位的管理，严格按照监理制度及有关要求实施项目，积极落实甲方、软件第三方测评单位提出的整改要求。</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）乙方应当具备与其从事的系统开发／维护等工作相适应的专业知识和技术能力以及从事该项工作的人员。法律法规要求从业人员须具有相关资格证书的，乙方应保证符合相关法律法规的规定。</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乙方应投入足够的人力和物力，在约定的期限内负责详细需求调查、设计、开发、安装、调试等，保证按照甲方提出的各项技术指标、要求按时、按质地完成工作任务。在系统／软件开发／维护等工作完成后，将项目成果以及相关的技术文件完整地交给甲方。</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6</w:t>
      </w:r>
      <w:r>
        <w:rPr>
          <w:rFonts w:hint="eastAsia" w:ascii="宋体" w:hAnsi="宋体" w:cs="宋体"/>
          <w:sz w:val="24"/>
          <w:szCs w:val="24"/>
        </w:rPr>
        <w:t xml:space="preserve">）乙方明确，乙方人员并非甲方之雇员，乙方有义务为乙方人员支付工资、办理保险并保障其人身安全。若于本合同期限内，非因甲方直接故意的原因造成乙方人员人身伤害、财产损失的，应由乙方自行承担并妥善解决，甲方对此不承担任何责任。项目驻场期间，驻场人员产生的用餐、住宿、交通等相关费用由乙方自理。</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7</w:t>
      </w:r>
      <w:r>
        <w:rPr>
          <w:rFonts w:hint="eastAsia" w:ascii="宋体" w:hAnsi="宋体" w:cs="宋体"/>
          <w:sz w:val="24"/>
          <w:szCs w:val="24"/>
        </w:rPr>
        <w:t xml:space="preserve">）乙方在履行合同过程中，按甲方要求如实向甲方汇报进展情况，内容包括项目进度或里程碑计划执行情况、已完成的系统开发项目、有无遇到的困难和障碍、本项目的预期效果、人员配置情况、有无项目变更及变更情况或其它与本项目有关的甲方应该知道或甲方要求知道的情况。如遇突发或紧急情况，应及时向甲方报告；如有重大的问题或重要的变更发生，乙方应当在变更发生之日起5个工作日内向甲方做出书面报告。甲方在收到乙方进展情况后，可提出意见，乙方应按照甲方提出的异议和改进意见就本合同的履行情况进行改进和完善。</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8</w:t>
      </w:r>
      <w:r>
        <w:rPr>
          <w:rFonts w:hint="eastAsia" w:ascii="宋体" w:hAnsi="宋体" w:cs="宋体"/>
          <w:sz w:val="24"/>
          <w:szCs w:val="24"/>
        </w:rPr>
        <w:t xml:space="preserve">）确保项目实施过程中无违法违规行为，不侵犯甲方及任何第三方的知识产权，交付成果不违反国家法律法规的相关规定。</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（9）乙方应严格履行本合同第七条约定的保密义务，包括但不限于未经甲方书面同意，乙方在履行本合同过程中及履行结束后均不得将甲方提供的资料以任何形式泄露给第三方。</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0</w:t>
      </w:r>
      <w:r>
        <w:rPr>
          <w:rFonts w:hint="eastAsia" w:ascii="宋体" w:hAnsi="宋体" w:cs="宋体"/>
          <w:sz w:val="24"/>
          <w:szCs w:val="24"/>
        </w:rPr>
        <w:t xml:space="preserve">）乙方应当根据其向甲方提交的培训计划或方案，对甲方人员进行系统的操作培训，对常见问题分析及处理方法进行培训，并接受甲方人员的咨询。</w:t>
      </w:r>
      <w:r/>
    </w:p>
    <w:p>
      <w:pPr>
        <w:pStyle w:val="1516"/>
        <w:ind w:firstLine="482"/>
        <w:keepLines w:val="0"/>
        <w:keepNext w:val="0"/>
        <w:spacing w:before="0" w:after="0" w:line="480" w:lineRule="exact"/>
        <w:rPr>
          <w:rFonts w:ascii="宋体" w:hAnsi="宋体" w:cs="宋体"/>
          <w:bCs/>
          <w:sz w:val="24"/>
          <w:szCs w:val="24"/>
        </w:rPr>
        <w:outlineLvl w:val="9"/>
      </w:pPr>
      <w:r/>
      <w:bookmarkStart w:id="268" w:name="_Toc12314"/>
      <w:r/>
      <w:bookmarkStart w:id="269" w:name="_Toc7827"/>
      <w:r/>
      <w:bookmarkStart w:id="270" w:name="_Toc21725"/>
      <w:r/>
      <w:bookmarkStart w:id="271" w:name="_Toc256000050"/>
      <w:r/>
      <w:bookmarkStart w:id="272" w:name="_Toc27170"/>
      <w:r/>
      <w:bookmarkStart w:id="273" w:name="_Toc25479"/>
      <w:r/>
      <w:bookmarkStart w:id="274" w:name="_Toc21653"/>
      <w:r/>
      <w:bookmarkStart w:id="275" w:name="_Toc22034"/>
      <w:r/>
      <w:bookmarkStart w:id="276" w:name="_Toc256000094"/>
      <w:r/>
      <w:bookmarkStart w:id="277" w:name="_Toc256000154"/>
      <w:r>
        <w:rPr>
          <w:rFonts w:hint="eastAsia" w:ascii="宋体" w:hAnsi="宋体" w:cs="宋体"/>
          <w:sz w:val="24"/>
          <w:szCs w:val="24"/>
        </w:rPr>
        <w:t xml:space="preserve">六、保密义务</w:t>
      </w:r>
      <w:bookmarkEnd w:id="268"/>
      <w:r/>
      <w:bookmarkEnd w:id="269"/>
      <w:r/>
      <w:bookmarkEnd w:id="270"/>
      <w:r/>
      <w:bookmarkEnd w:id="271"/>
      <w:r/>
      <w:bookmarkEnd w:id="272"/>
      <w:r/>
      <w:bookmarkEnd w:id="273"/>
      <w:r/>
      <w:bookmarkEnd w:id="274"/>
      <w:r/>
      <w:bookmarkEnd w:id="275"/>
      <w:r/>
      <w:bookmarkEnd w:id="276"/>
      <w:r/>
      <w:bookmarkEnd w:id="277"/>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1.一方（接收方）确认并同意，应当对本合同的内容、因履行本合同或在本合同期间接触或知悉的另一方（披露方）保密信息予以保密。未经披露方书面许可，不得为本合同以外的任何其他目的自行使用、向他人披露或者允许他人使用该保密信息的全部或部分。</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2.接收方可仅为本合同目的向其确有知悉必要的员工披露方提供的保密资料，但同时须指示其员工遵守本条规定的保密及不披露义务。接收方应仅为本合同目的而复制和使用保密资料。</w:t>
      </w:r>
      <w:r>
        <w:rPr>
          <w:rFonts w:hint="eastAsia" w:ascii="宋体" w:hAnsi="宋体" w:cs="宋体"/>
          <w:sz w:val="24"/>
          <w:szCs w:val="24"/>
          <w:lang w:val="zh-CN"/>
        </w:rPr>
        <w:t xml:space="preserve">同时，</w:t>
      </w:r>
      <w:r>
        <w:rPr>
          <w:rFonts w:hint="eastAsia" w:ascii="宋体" w:hAnsi="宋体" w:cs="宋体"/>
          <w:sz w:val="24"/>
          <w:szCs w:val="24"/>
        </w:rPr>
        <w:t xml:space="preserve">乙方</w:t>
      </w:r>
      <w:r>
        <w:rPr>
          <w:rFonts w:hint="eastAsia" w:ascii="宋体" w:hAnsi="宋体" w:cs="宋体"/>
          <w:sz w:val="24"/>
          <w:szCs w:val="24"/>
          <w:lang w:val="zh-CN"/>
        </w:rPr>
        <w:t xml:space="preserve">驻场人员及与本项目有关的工作人员应签订保密承诺书，承诺内容需得到</w:t>
      </w:r>
      <w:r>
        <w:rPr>
          <w:rFonts w:hint="eastAsia" w:ascii="宋体" w:hAnsi="宋体" w:cs="宋体"/>
          <w:sz w:val="24"/>
          <w:szCs w:val="24"/>
        </w:rPr>
        <w:t xml:space="preserve">甲方</w:t>
      </w:r>
      <w:r>
        <w:rPr>
          <w:rFonts w:hint="eastAsia" w:ascii="宋体" w:hAnsi="宋体" w:cs="宋体"/>
          <w:sz w:val="24"/>
          <w:szCs w:val="24"/>
          <w:lang w:val="zh-CN"/>
        </w:rPr>
        <w:t xml:space="preserve">认可，乙方除留存壹份存档外还应将相关工作人员签订的保密承诺书提供壹份给甲方作为本合同的有效组成部分。</w:t>
      </w:r>
      <w:r>
        <w:rPr>
          <w:rFonts w:hint="eastAsia" w:ascii="宋体" w:hAnsi="宋体" w:cs="宋体"/>
          <w:sz w:val="24"/>
          <w:szCs w:val="24"/>
        </w:rPr>
        <w:t xml:space="preserve">若乙方驻场服务人员</w:t>
      </w:r>
      <w:r>
        <w:rPr>
          <w:rFonts w:hint="eastAsia" w:ascii="宋体" w:hAnsi="宋体" w:cs="宋体"/>
          <w:sz w:val="24"/>
          <w:szCs w:val="24"/>
          <w:lang w:val="zh-CN"/>
        </w:rPr>
        <w:t xml:space="preserve">及与本项目有关的其他工作人员发生调整，</w:t>
      </w:r>
      <w:r>
        <w:rPr>
          <w:rFonts w:hint="eastAsia" w:ascii="宋体" w:hAnsi="宋体" w:cs="宋体"/>
          <w:sz w:val="24"/>
          <w:szCs w:val="24"/>
        </w:rPr>
        <w:t xml:space="preserve">乙方应将变动调整情况及时告知甲方，并保证</w:t>
      </w:r>
      <w:r>
        <w:rPr>
          <w:rFonts w:hint="eastAsia" w:ascii="宋体" w:hAnsi="宋体" w:cs="宋体"/>
          <w:sz w:val="24"/>
          <w:szCs w:val="24"/>
          <w:lang w:val="zh-CN"/>
        </w:rPr>
        <w:t xml:space="preserve">上述人员仍应履行保密义务。</w:t>
      </w:r>
      <w:r>
        <w:rPr>
          <w:rFonts w:hint="eastAsia" w:ascii="宋体" w:hAnsi="宋体" w:cs="宋体"/>
          <w:sz w:val="24"/>
          <w:szCs w:val="24"/>
        </w:rPr>
        <w:t xml:space="preserve">因乙方及其人员（含离职人员）泄密给甲方造成的损失，均由乙方承担所有赔偿及连带责任。</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3.本合同保密范围包括但不限于宿迁市各委办局的具有保密性质的信息、文件和资料，无论其表现形式如何，也无论通过何种方式取得，包括但不限于：</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3.1本合同全部条款或因履行本合同或在本合同履行期间获得的或收到的具有保密性质的信息、文件和资料。</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3.2 接收方受托工作中涉及的一切不对外公开或者没有对外公开的信息。</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4.本合同有效期届满或终止后，或披露方另有要求的，接收方应当立即归还或销毁、删除由其制作、控制或持有的含有保密信息的资料，包括但不限于各种形式的文本、文件、电子数据以及以其它任何形式记载、复制或者存储保密信息的载体，包括但不限于一方从另一方直接或间接获取的，制作、以其名义制作、由其委托制作的或者因其他方式由其控制、持有的含保密信息的资料。</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5.本条规定自接收方接触到本合同所称保密信息之日起即应履行，并且不受本合同届满、提前终止或本合同中其他条款的无效或履行完毕等情形的影响。如在此期限内因接收方之外的原因致使保密信息泄露或进入公共领域，则接收方对该信息的保密责任在泄露或公开之日起终止。</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6.如接收方违反上述保密规定，由此引起的一切责任由接收方承担。</w:t>
      </w:r>
      <w:r/>
    </w:p>
    <w:p>
      <w:pPr>
        <w:pStyle w:val="1516"/>
        <w:ind w:firstLine="482"/>
        <w:keepLines w:val="0"/>
        <w:keepNext w:val="0"/>
        <w:spacing w:before="0" w:after="0" w:line="480" w:lineRule="exact"/>
        <w:rPr>
          <w:rFonts w:ascii="宋体" w:hAnsi="宋体" w:cs="宋体"/>
          <w:bCs/>
          <w:sz w:val="24"/>
          <w:szCs w:val="24"/>
        </w:rPr>
        <w:outlineLvl w:val="9"/>
      </w:pPr>
      <w:r/>
      <w:bookmarkStart w:id="278" w:name="_Toc445"/>
      <w:r/>
      <w:bookmarkStart w:id="279" w:name="_Toc256000095"/>
      <w:r/>
      <w:bookmarkStart w:id="280" w:name="_Toc256000155"/>
      <w:r/>
      <w:bookmarkStart w:id="281" w:name="_Toc8759"/>
      <w:r/>
      <w:bookmarkStart w:id="282" w:name="_Toc14535"/>
      <w:r/>
      <w:bookmarkStart w:id="283" w:name="_Toc29993"/>
      <w:r/>
      <w:bookmarkStart w:id="284" w:name="_Toc21079"/>
      <w:r/>
      <w:bookmarkStart w:id="285" w:name="_Toc256000051"/>
      <w:r/>
      <w:bookmarkStart w:id="286" w:name="_Toc30678"/>
      <w:r/>
      <w:bookmarkStart w:id="287" w:name="_Toc17436"/>
      <w:r>
        <w:rPr>
          <w:rFonts w:hint="eastAsia" w:ascii="宋体" w:hAnsi="宋体" w:cs="宋体"/>
          <w:sz w:val="24"/>
          <w:szCs w:val="24"/>
        </w:rPr>
        <w:t xml:space="preserve">七、知识产权</w:t>
      </w:r>
      <w:bookmarkEnd w:id="278"/>
      <w:r/>
      <w:bookmarkEnd w:id="279"/>
      <w:r/>
      <w:bookmarkEnd w:id="280"/>
      <w:r/>
      <w:bookmarkEnd w:id="281"/>
      <w:r/>
      <w:bookmarkEnd w:id="282"/>
      <w:r/>
      <w:bookmarkEnd w:id="283"/>
      <w:r/>
      <w:bookmarkEnd w:id="284"/>
      <w:r/>
      <w:bookmarkEnd w:id="285"/>
      <w:r/>
      <w:bookmarkEnd w:id="286"/>
      <w:r/>
      <w:bookmarkEnd w:id="287"/>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1.技术开发成果的知识产权归属</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1.1乙方按本合同要求为本项目开发的系统所有权归甲方，其中为本项目定制开发的相关技术开发成果的知识产权由甲方享有。甲方享有包括但不限于该系统的著作权、署名权、发表权、发行权、出租权、许可权、转让权、使用权、修改权、信息网络传播权、翻译权和复制权及其它从第三方机构或个人获取经济利益的权利，但一方将此合同项下开发的技术成果用于本合同外其它用途需提前征得另一方同意。</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1.2乙方只能将甲方提供的数据及流程，用于此软件系统的设计、开发、测试和使用，不得用于其它任何用途。</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1.3乙方在开发软件系统的过程中，不得有侵犯他人知识产权的行为，否则，应对外承担全部侵权责任。</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2.乙方保证乙方交付</w:t>
      </w:r>
      <w:r>
        <w:rPr>
          <w:rFonts w:hint="eastAsia" w:ascii="宋体" w:hAnsi="宋体" w:cs="宋体"/>
          <w:sz w:val="24"/>
          <w:szCs w:val="24"/>
        </w:rPr>
        <w:t xml:space="preserve">的所有技术开发成果不会侵犯甲方及任何第三方的知识产权，并保证甲方利益相关方免于遭受任何第三方基于本合同交付成果而提起任何知识产权诉讼。如果任何第三方基于本合同交付成果而针对甲方或甲方利益相关方提起任何知识产权诉讼，乙方应负责应诉，并承担所有费用，包括但不限于：诉讼费、律师费、鉴定费、罚金、赔偿金等，如甲方为自身及甲方利益相关方的利益应诉，并不免除乙方的前述义务，乙方应赔偿甲方或甲方利益相关方因此遭受的前述全部损失。（因甲方原因而造成的第三方针对甲方或甲方利益相关方提起任何知识产权诉讼，乙方不承担任何责任）。</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3.如乙方发现任何交付成果的知识产权可能有瑕疵，应立即书面通知甲方，并立即采取一切必要措施使交付成果合法化。</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4.本条规定自本合同生效之日起即应履行，长期有效，并且不受本合同届满、提前终止或本合同中其他条款的无效或履行完毕等情形的影响。</w:t>
      </w:r>
      <w:r/>
    </w:p>
    <w:p>
      <w:pPr>
        <w:pStyle w:val="1516"/>
        <w:ind w:firstLine="482"/>
        <w:keepLines w:val="0"/>
        <w:keepNext w:val="0"/>
        <w:spacing w:before="0" w:after="0" w:line="480" w:lineRule="exact"/>
        <w:rPr>
          <w:rFonts w:ascii="宋体" w:hAnsi="宋体" w:cs="宋体"/>
          <w:bCs/>
          <w:sz w:val="24"/>
          <w:szCs w:val="24"/>
        </w:rPr>
        <w:outlineLvl w:val="9"/>
      </w:pPr>
      <w:r/>
      <w:bookmarkStart w:id="288" w:name="_Toc256000096"/>
      <w:r/>
      <w:bookmarkStart w:id="289" w:name="_Toc7347"/>
      <w:r/>
      <w:bookmarkStart w:id="290" w:name="_Toc21618"/>
      <w:r/>
      <w:bookmarkStart w:id="291" w:name="_Toc23245"/>
      <w:r/>
      <w:bookmarkStart w:id="292" w:name="_Toc386"/>
      <w:r/>
      <w:bookmarkStart w:id="293" w:name="_Toc18324"/>
      <w:r/>
      <w:bookmarkStart w:id="294" w:name="_Toc256000156"/>
      <w:r/>
      <w:bookmarkStart w:id="295" w:name="_Toc24346"/>
      <w:r/>
      <w:bookmarkStart w:id="296" w:name="_Toc23177"/>
      <w:r/>
      <w:bookmarkStart w:id="297" w:name="_Toc256000052"/>
      <w:r>
        <w:rPr>
          <w:rFonts w:hint="eastAsia" w:ascii="宋体" w:hAnsi="宋体" w:cs="宋体"/>
          <w:sz w:val="24"/>
          <w:szCs w:val="24"/>
        </w:rPr>
        <w:t xml:space="preserve">八、违约责任</w:t>
      </w:r>
      <w:bookmarkEnd w:id="288"/>
      <w:r/>
      <w:bookmarkEnd w:id="289"/>
      <w:r/>
      <w:bookmarkEnd w:id="290"/>
      <w:r/>
      <w:bookmarkEnd w:id="291"/>
      <w:r/>
      <w:bookmarkEnd w:id="292"/>
      <w:r/>
      <w:bookmarkEnd w:id="293"/>
      <w:r/>
      <w:bookmarkEnd w:id="294"/>
      <w:r/>
      <w:bookmarkEnd w:id="295"/>
      <w:r/>
      <w:bookmarkEnd w:id="296"/>
      <w:r/>
      <w:bookmarkEnd w:id="297"/>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1.本合同签订后，任何一方不履行、不完全履行合同义务或者履行合同义务不符合约定的，即构成违约。任何一方违约时，守约方有权要求违约方继续履行本合同，也有权要求违约方支付违约金，违约方应当承担继续履行、采取补救措施或者赔偿损失等违约责任。</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2.因一方违约行为给另一方造成损失的，如果违约金不足以弥补守约方经济损失，违约方还应当赔偿守约方经济损失。本合同所指的守约方的损失，包括直接损失、守约方为弥补损失所支出的费用、守约方为向违约方主张权利所支出的费用（包括但不限于聘请律师的费用、公证费、诉讼费、鉴定费、仲裁费、差旅费、鉴定费、评估费、保全费、执行费等费用以及其它可预见的间接经济损失等）。</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3.违约责任分为履约违约和售后服务违约</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3.1履约违约责任</w:t>
      </w:r>
      <w:r/>
    </w:p>
    <w:p>
      <w:pPr>
        <w:pStyle w:val="1413"/>
        <w:ind w:firstLine="480"/>
        <w:spacing w:line="480" w:lineRule="exact"/>
        <w:rPr>
          <w:rFonts w:ascii="宋体" w:hAnsi="宋体" w:cs="宋体"/>
          <w:sz w:val="24"/>
          <w:szCs w:val="24"/>
        </w:rPr>
      </w:pPr>
      <w:r/>
      <w:bookmarkStart w:id="298" w:name="_Hlk55398099"/>
      <w:r>
        <w:rPr>
          <w:rFonts w:hint="eastAsia" w:ascii="宋体" w:hAnsi="宋体" w:cs="宋体"/>
          <w:sz w:val="24"/>
          <w:szCs w:val="24"/>
        </w:rPr>
        <w:t xml:space="preserve">3.1.1因乙方原因，乙方未按本合同约定交付时间及要求完成各项义务的，自约定交付日起每逾期1日，应向甲方支付逾期交付部分总价万分之一的违约金。因乙方原因逾期超过90天，甲方有权解除合同，乙方应退还甲方已支付对价但乙方未交付通过验收的合同款，并按照合同总价的1%向甲方支付违约金且应赔偿由此给甲方造成的一切损失</w:t>
      </w:r>
      <w:bookmarkEnd w:id="298"/>
      <w:r>
        <w:rPr>
          <w:rFonts w:hint="eastAsia" w:ascii="宋体" w:hAnsi="宋体" w:cs="宋体"/>
          <w:sz w:val="24"/>
          <w:szCs w:val="24"/>
        </w:rPr>
        <w:t xml:space="preserve">，乙方由此累计支付的违约金及赔偿金总额最高不超过合同总金额的5%。</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3.1.2履约违约金支付方法为，如协议继续履行甲方将违约金金额从下一笔待支付合同费用中扣除；如协议解除，乙方应直接向甲方支付。</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3.2乙方应保证系统性能、功能等符合验收要求，乙方如不配合甲方及其委托监理单位、软件第三方测评单位的管理，未按照甲方提出的整改要求限期整改的，每次乙方应向甲方支付合同总金额的万分之一作为违约金。</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3.3售后服务违约责任</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3.3.1由于乙方原因造成系统瘫痪，系统（包括但不限于接口数据处理、甲方应用访问、系统运行）无法正常工作持续期间达到或超过72小时，每次乙方应向甲方支付合同总金额的万分之一作为违约金。</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3.3.2系统售后服务期间，乙方未按照甲方要求对系统进行整改或未履行7×24小时服务，由于乙方原因造成系统无法正常工作。每次乙方应向甲方支付合同总金额的万分之一作为违约金。</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3.3.3售后服务违约金支付方法为，甲方将违约金金额从售后服务费用中扣除。</w:t>
      </w:r>
      <w:bookmarkStart w:id="299" w:name="_Hlk55398186"/>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4.甲方在规定期限内不能按时付款，则每迟延一个自然日，甲方向乙方支付迟延履行部分金额万分之一的违约金。</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5.一方如未按本合同第七条履行保密义务，另一方有权终止合同并要求违约方向守约方支付合同总金额5%的违约金</w:t>
      </w:r>
      <w:bookmarkEnd w:id="299"/>
      <w:r>
        <w:rPr>
          <w:rFonts w:hint="eastAsia" w:ascii="宋体" w:hAnsi="宋体" w:cs="宋体"/>
          <w:sz w:val="24"/>
          <w:szCs w:val="24"/>
        </w:rPr>
        <w:t xml:space="preserve">，并赔偿守约方因此遭受的损失。</w:t>
      </w:r>
      <w:r/>
    </w:p>
    <w:p>
      <w:pPr>
        <w:pStyle w:val="1516"/>
        <w:ind w:firstLine="482"/>
        <w:keepLines w:val="0"/>
        <w:keepNext w:val="0"/>
        <w:spacing w:before="0" w:after="0" w:line="480" w:lineRule="exact"/>
        <w:rPr>
          <w:rFonts w:ascii="宋体" w:hAnsi="宋体" w:cs="宋体"/>
          <w:bCs/>
          <w:sz w:val="24"/>
          <w:szCs w:val="24"/>
        </w:rPr>
        <w:outlineLvl w:val="9"/>
      </w:pPr>
      <w:r/>
      <w:bookmarkStart w:id="300" w:name="_Toc11655"/>
      <w:r/>
      <w:bookmarkStart w:id="301" w:name="_Toc30425"/>
      <w:r/>
      <w:bookmarkStart w:id="302" w:name="_Toc256000053"/>
      <w:r/>
      <w:bookmarkStart w:id="303" w:name="_Toc27177"/>
      <w:r/>
      <w:bookmarkStart w:id="304" w:name="_Toc23128"/>
      <w:r/>
      <w:bookmarkStart w:id="305" w:name="_Toc256000097"/>
      <w:r/>
      <w:bookmarkStart w:id="306" w:name="_Hlk57914478"/>
      <w:r/>
      <w:bookmarkStart w:id="307" w:name="_Toc256000157"/>
      <w:r/>
      <w:bookmarkStart w:id="308" w:name="_Toc24632"/>
      <w:r/>
      <w:bookmarkStart w:id="309" w:name="_Toc5439"/>
      <w:r/>
      <w:bookmarkStart w:id="310" w:name="_Toc21763"/>
      <w:r>
        <w:rPr>
          <w:rFonts w:hint="eastAsia" w:ascii="宋体" w:hAnsi="宋体" w:cs="宋体"/>
          <w:sz w:val="24"/>
          <w:szCs w:val="24"/>
        </w:rPr>
        <w:t xml:space="preserve">九、合同的变更及解除</w:t>
      </w:r>
      <w:bookmarkEnd w:id="300"/>
      <w:r/>
      <w:bookmarkEnd w:id="301"/>
      <w:r/>
      <w:bookmarkEnd w:id="302"/>
      <w:r/>
      <w:bookmarkEnd w:id="303"/>
      <w:r/>
      <w:bookmarkEnd w:id="304"/>
      <w:r/>
      <w:bookmarkEnd w:id="305"/>
      <w:r/>
      <w:bookmarkEnd w:id="306"/>
      <w:r/>
      <w:bookmarkEnd w:id="307"/>
      <w:r/>
      <w:bookmarkEnd w:id="308"/>
      <w:r/>
      <w:bookmarkEnd w:id="309"/>
      <w:r/>
      <w:bookmarkEnd w:id="310"/>
      <w:r/>
      <w:bookmarkStart w:id="311" w:name="_Hlk57914513"/>
      <w:r/>
      <w:bookmarkEnd w:id="311"/>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1.经甲方和乙方双方协商一致，可以变更、解除本合同。任何一方欲变更、解除本合同，必须提15日以书面形式提出，双方协商一致后签署补充合同。</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2.一方有下列情形之一的，另一方可以解除本合同：</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2.1 因不可抗力致使不能实现本合同的目的。</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2.2 在履行期限届满之前，一方明确表示或者以自己的行为表明不履行主要义务。</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2.3 一方迟延履行主要义务，经催告后在合理期限内仍未履行。</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2.4 一方迟延履行义务或者有其他违约行为致使不能实现合同目的。</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2.5 法律规定或本合同约定的其他情形。</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3、若因非乙方原因导致本合同终止，甲方应向乙方支付已完成部分的合理费用。</w:t>
      </w:r>
      <w:r/>
    </w:p>
    <w:p>
      <w:pPr>
        <w:pStyle w:val="1516"/>
        <w:ind w:firstLine="482"/>
        <w:keepLines w:val="0"/>
        <w:keepNext w:val="0"/>
        <w:spacing w:before="0" w:after="0" w:line="480" w:lineRule="exact"/>
        <w:rPr>
          <w:rFonts w:ascii="宋体" w:hAnsi="宋体" w:cs="宋体"/>
          <w:bCs/>
          <w:sz w:val="24"/>
          <w:szCs w:val="24"/>
        </w:rPr>
        <w:outlineLvl w:val="9"/>
      </w:pPr>
      <w:r/>
      <w:bookmarkStart w:id="312" w:name="_Toc11673"/>
      <w:r/>
      <w:bookmarkStart w:id="313" w:name="_Toc256000054"/>
      <w:r/>
      <w:bookmarkStart w:id="314" w:name="_Toc3504"/>
      <w:r/>
      <w:bookmarkStart w:id="315" w:name="_Toc256000158"/>
      <w:r/>
      <w:bookmarkStart w:id="316" w:name="_Toc26193"/>
      <w:r/>
      <w:bookmarkStart w:id="317" w:name="_Toc16167"/>
      <w:r/>
      <w:bookmarkStart w:id="318" w:name="_Toc30352"/>
      <w:r/>
      <w:bookmarkStart w:id="319" w:name="_Toc2222"/>
      <w:r/>
      <w:bookmarkStart w:id="320" w:name="_Toc11553"/>
      <w:r/>
      <w:bookmarkStart w:id="321" w:name="_Toc256000098"/>
      <w:r>
        <w:rPr>
          <w:rFonts w:hint="eastAsia" w:ascii="宋体" w:hAnsi="宋体" w:cs="宋体"/>
          <w:sz w:val="24"/>
          <w:szCs w:val="24"/>
        </w:rPr>
        <w:t xml:space="preserve">十、不可抗力</w:t>
      </w:r>
      <w:bookmarkEnd w:id="312"/>
      <w:r/>
      <w:bookmarkEnd w:id="313"/>
      <w:r/>
      <w:bookmarkEnd w:id="314"/>
      <w:r/>
      <w:bookmarkEnd w:id="315"/>
      <w:r/>
      <w:bookmarkEnd w:id="316"/>
      <w:r/>
      <w:bookmarkEnd w:id="317"/>
      <w:r/>
      <w:bookmarkEnd w:id="318"/>
      <w:r/>
      <w:bookmarkEnd w:id="319"/>
      <w:r/>
      <w:bookmarkEnd w:id="320"/>
      <w:r/>
      <w:bookmarkEnd w:id="321"/>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1.不可抗力是指因无法预见、无法避免且无法克服之原因发生的事项，包括但不限于地震、台风、海啸、瘟疫、火灾、洪水、重大疫情、政府行为、战争、恐怖袭击、蓄意破坏等客观情况。</w:t>
      </w:r>
      <w:r/>
    </w:p>
    <w:p>
      <w:pPr>
        <w:pStyle w:val="1405"/>
        <w:ind w:firstLine="480"/>
        <w:spacing w:line="480" w:lineRule="exact"/>
        <w:rPr>
          <w:rFonts w:ascii="宋体" w:hAnsi="宋体" w:cs="宋体"/>
          <w:sz w:val="24"/>
          <w:szCs w:val="24"/>
        </w:rPr>
      </w:pPr>
      <w:r>
        <w:rPr>
          <w:rFonts w:hint="eastAsia" w:ascii="宋体" w:hAnsi="宋体" w:cs="宋体"/>
          <w:sz w:val="24"/>
          <w:szCs w:val="24"/>
        </w:rPr>
        <w:t xml:space="preserve">2.在合同履行过程中，发生不可抗力事件的，乙方应于知晓不可抗力发生后3个工作日内通知甲方，并在14个工作日内出具官方证明文件，并采取妥善措施努力避免、减小不可抗力对履约的影响；乙方怠于履行负面影响控制义务导致不可抗力引发的损失扩大的，应当向甲方承担相应的赔偿责任。乙方向甲方主张相关事由构成不可抗力的，应当向甲方提供有关权威机构出具的书面证明。</w:t>
      </w:r>
      <w:r/>
    </w:p>
    <w:p>
      <w:pPr>
        <w:pStyle w:val="1405"/>
        <w:ind w:firstLine="480"/>
        <w:spacing w:line="480" w:lineRule="exact"/>
        <w:rPr>
          <w:rFonts w:ascii="宋体" w:hAnsi="宋体" w:cs="宋体"/>
          <w:sz w:val="24"/>
          <w:szCs w:val="24"/>
        </w:rPr>
      </w:pPr>
      <w:r>
        <w:rPr>
          <w:rFonts w:hint="eastAsia" w:ascii="宋体" w:hAnsi="宋体" w:cs="宋体"/>
          <w:sz w:val="24"/>
          <w:szCs w:val="24"/>
        </w:rPr>
        <w:t xml:space="preserve">3.任一方确因不可抗力导致不能履行合同的，由双方协商确定变更或延期履行的具体方案，各方均不因此承担违约责任。但甲方和乙方应根据诚实信用原则，合理确定本合同终止前甲方为乙方提供的服务所应支付的费用，并进行相应的结算。但一方延迟履行后发生不可抗力的，不能免除该方的责任。</w:t>
      </w:r>
      <w:r/>
    </w:p>
    <w:p>
      <w:pPr>
        <w:pStyle w:val="867"/>
        <w:ind w:firstLine="482"/>
        <w:jc w:val="both"/>
        <w:spacing w:before="0" w:beforeAutospacing="0" w:after="0" w:afterAutospacing="0" w:line="480" w:lineRule="exact"/>
        <w:widowControl w:val="off"/>
      </w:pPr>
      <w:r>
        <w:rPr>
          <w:rFonts w:hint="eastAsia"/>
          <w:b/>
          <w:bCs/>
          <w:color w:val="000000"/>
        </w:rPr>
        <w:t xml:space="preserve">十一、供应商合法权益补偿机制</w:t>
      </w:r>
      <w:r/>
    </w:p>
    <w:p>
      <w:pPr>
        <w:pStyle w:val="1405"/>
        <w:ind w:firstLine="480"/>
        <w:spacing w:line="480" w:lineRule="exact"/>
        <w:rPr>
          <w:rFonts w:ascii="宋体" w:hAnsi="宋体" w:cs="宋体"/>
          <w:sz w:val="24"/>
          <w:szCs w:val="24"/>
        </w:rPr>
      </w:pPr>
      <w:r>
        <w:rPr>
          <w:rFonts w:hint="eastAsia" w:ascii="宋体" w:hAnsi="宋体" w:cs="宋体"/>
          <w:sz w:val="24"/>
          <w:szCs w:val="24"/>
        </w:rPr>
        <w:t xml:space="preserve">供应商合法权益补偿救济机制。在履约过程因政策变化、规划调整而无法履行合同约定，造成企业合法权益受损的，采购人依据实际情况对供应商进行补偿救济。  </w:t>
      </w:r>
      <w:r/>
    </w:p>
    <w:p>
      <w:pPr>
        <w:pStyle w:val="1516"/>
        <w:ind w:firstLine="482"/>
        <w:keepLines w:val="0"/>
        <w:keepNext w:val="0"/>
        <w:spacing w:before="0" w:after="0" w:line="480" w:lineRule="exact"/>
        <w:rPr>
          <w:rFonts w:ascii="宋体" w:hAnsi="宋体" w:cs="宋体"/>
          <w:bCs/>
          <w:sz w:val="24"/>
          <w:szCs w:val="24"/>
        </w:rPr>
        <w:outlineLvl w:val="9"/>
      </w:pPr>
      <w:r/>
      <w:bookmarkStart w:id="322" w:name="_Toc15744"/>
      <w:r/>
      <w:bookmarkStart w:id="323" w:name="_Toc256000055"/>
      <w:r/>
      <w:bookmarkStart w:id="324" w:name="_Toc8001"/>
      <w:r/>
      <w:bookmarkStart w:id="325" w:name="_Hlk57914569"/>
      <w:r/>
      <w:bookmarkStart w:id="326" w:name="_Toc256000159"/>
      <w:r/>
      <w:bookmarkStart w:id="327" w:name="_Toc12916"/>
      <w:r/>
      <w:bookmarkStart w:id="328" w:name="_Toc17413"/>
      <w:r/>
      <w:bookmarkStart w:id="329" w:name="_Toc9122"/>
      <w:r/>
      <w:bookmarkStart w:id="330" w:name="_Toc256000099"/>
      <w:r/>
      <w:bookmarkStart w:id="331" w:name="_Toc24660"/>
      <w:r/>
      <w:bookmarkStart w:id="332" w:name="_Toc2106"/>
      <w:r>
        <w:rPr>
          <w:rFonts w:hint="eastAsia" w:ascii="宋体" w:hAnsi="宋体" w:cs="宋体"/>
          <w:sz w:val="24"/>
          <w:szCs w:val="24"/>
        </w:rPr>
        <w:t xml:space="preserve">十二、法律适用及争议解决</w:t>
      </w:r>
      <w:bookmarkEnd w:id="322"/>
      <w:r/>
      <w:bookmarkEnd w:id="323"/>
      <w:r/>
      <w:bookmarkEnd w:id="324"/>
      <w:r/>
      <w:bookmarkEnd w:id="325"/>
      <w:r/>
      <w:bookmarkEnd w:id="326"/>
      <w:r/>
      <w:bookmarkEnd w:id="327"/>
      <w:r/>
      <w:bookmarkEnd w:id="328"/>
      <w:r/>
      <w:bookmarkEnd w:id="329"/>
      <w:r/>
      <w:bookmarkEnd w:id="330"/>
      <w:r/>
      <w:bookmarkEnd w:id="331"/>
      <w:r/>
      <w:bookmarkEnd w:id="332"/>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1.本合同应适用中国法律并应根据中国法律解释。</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2.</w:t>
      </w:r>
      <w:bookmarkStart w:id="333" w:name="_Hlk57914622"/>
      <w:r/>
      <w:bookmarkStart w:id="334" w:name="_Hlk57914655"/>
      <w:r>
        <w:rPr>
          <w:rFonts w:hint="eastAsia" w:ascii="宋体" w:hAnsi="宋体" w:cs="宋体"/>
          <w:sz w:val="24"/>
          <w:szCs w:val="24"/>
        </w:rPr>
        <w:t xml:space="preserve">因本合同引起的或与本合同有关的任何争议，甲方和乙方应当协商解决，经双方协商不能解决的</w:t>
      </w:r>
      <w:bookmarkEnd w:id="333"/>
      <w:r/>
      <w:bookmarkEnd w:id="334"/>
      <w:r>
        <w:rPr>
          <w:rFonts w:hint="eastAsia" w:ascii="宋体" w:hAnsi="宋体" w:cs="宋体"/>
          <w:sz w:val="24"/>
          <w:szCs w:val="24"/>
        </w:rPr>
        <w:t xml:space="preserve">，向甲方所在地有管辖权的人民法院提起诉讼。</w:t>
      </w:r>
      <w:r/>
    </w:p>
    <w:p>
      <w:pPr>
        <w:pStyle w:val="1516"/>
        <w:ind w:firstLine="482"/>
        <w:keepLines w:val="0"/>
        <w:keepNext w:val="0"/>
        <w:spacing w:before="0" w:after="0" w:line="480" w:lineRule="exact"/>
        <w:rPr>
          <w:rFonts w:ascii="宋体" w:hAnsi="宋体" w:cs="宋体"/>
          <w:bCs/>
          <w:sz w:val="24"/>
          <w:szCs w:val="24"/>
        </w:rPr>
        <w:outlineLvl w:val="9"/>
      </w:pPr>
      <w:r/>
      <w:bookmarkStart w:id="335" w:name="_Toc9064"/>
      <w:r/>
      <w:bookmarkStart w:id="336" w:name="_Toc256000160"/>
      <w:r/>
      <w:bookmarkStart w:id="337" w:name="_Toc21982"/>
      <w:r/>
      <w:bookmarkStart w:id="338" w:name="_Toc256000100"/>
      <w:r/>
      <w:bookmarkStart w:id="339" w:name="_Toc2701"/>
      <w:r/>
      <w:bookmarkStart w:id="340" w:name="_Toc25946"/>
      <w:r/>
      <w:bookmarkStart w:id="341" w:name="_Toc31478"/>
      <w:r/>
      <w:bookmarkStart w:id="342" w:name="_Toc419"/>
      <w:r/>
      <w:bookmarkStart w:id="343" w:name="_Toc256000056"/>
      <w:r/>
      <w:bookmarkStart w:id="344" w:name="_Toc16077"/>
      <w:r>
        <w:rPr>
          <w:rFonts w:hint="eastAsia" w:ascii="宋体" w:hAnsi="宋体" w:cs="宋体"/>
          <w:sz w:val="24"/>
          <w:szCs w:val="24"/>
        </w:rPr>
        <w:t xml:space="preserve">十三、其他</w:t>
      </w:r>
      <w:bookmarkEnd w:id="335"/>
      <w:r/>
      <w:bookmarkEnd w:id="336"/>
      <w:r/>
      <w:bookmarkEnd w:id="337"/>
      <w:r/>
      <w:bookmarkEnd w:id="338"/>
      <w:r/>
      <w:bookmarkEnd w:id="339"/>
      <w:r/>
      <w:bookmarkEnd w:id="340"/>
      <w:r/>
      <w:bookmarkEnd w:id="341"/>
      <w:r/>
      <w:bookmarkEnd w:id="342"/>
      <w:r/>
      <w:bookmarkEnd w:id="343"/>
      <w:r/>
      <w:bookmarkEnd w:id="344"/>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1.未经对方当事人书面同意，合同任何一方均不得转让其在合同项下的权利和（或）义务。</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2.本合同自甲方和乙方双方法定代表人或授权负责人签署并加盖公章之日起生效。本合同中法定的、明示的或可合理推断的应该在本合同届满或提前解除后仍然有效的条款，不受本合同有效期的限制。</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3.对本合同的任何修改和补充均应以补充合同的形式作出，由甲方和乙方签署后生效。本合同的注解、附件、补充合同与本合同具有同等法律效力。补充合同与本合同不一致的，以补充合同为准。</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4.合同组成</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下列文件构成本合同的组成部分，应该认为是一个整体，彼此相互解释，相互补充。为便于解释，组成合同的多个文件的优先支配地位的次序如下（按支配地位递减的顺序排列）：</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（1）本合同协议书；</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（2）成交通知书；</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（3）响应文件；</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（4）采购文件；</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（5）其他合同文件</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5.本合同一式【4】份，甲方持有【2】份，乙方持有【2】份，各份具有同等法律效力。</w:t>
      </w:r>
      <w:r/>
    </w:p>
    <w:p>
      <w:pPr>
        <w:pStyle w:val="1413"/>
        <w:ind w:firstLine="480"/>
        <w:spacing w:line="480" w:lineRule="exact"/>
        <w:rPr>
          <w:rFonts w:ascii="宋体" w:hAnsi="宋体" w:cs="宋体"/>
          <w:sz w:val="24"/>
          <w:szCs w:val="24"/>
        </w:rPr>
      </w:pPr>
      <w:r>
        <w:rPr>
          <w:rFonts w:ascii="宋体" w:hAnsi="宋体" w:cs="宋体"/>
          <w:sz w:val="24"/>
          <w:szCs w:val="24"/>
        </w:rPr>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甲方（盖章）：</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法定代表人或授权负责人（签字）：</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日期：</w:t>
      </w:r>
      <w:r/>
    </w:p>
    <w:p>
      <w:pPr>
        <w:pStyle w:val="1413"/>
        <w:ind w:firstLine="480"/>
        <w:spacing w:line="480" w:lineRule="exact"/>
        <w:rPr>
          <w:rFonts w:ascii="宋体" w:hAnsi="宋体" w:cs="宋体"/>
          <w:sz w:val="24"/>
          <w:szCs w:val="24"/>
        </w:rPr>
      </w:pPr>
      <w:r>
        <w:rPr>
          <w:rFonts w:ascii="宋体" w:hAnsi="宋体" w:cs="宋体"/>
          <w:sz w:val="24"/>
          <w:szCs w:val="24"/>
        </w:rPr>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乙方（盖章）：</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法定代表人或授权负责人（签字）：</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日期：</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开户银行：</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开户名称：</w:t>
      </w:r>
      <w:r/>
    </w:p>
    <w:p>
      <w:pPr>
        <w:pStyle w:val="1413"/>
        <w:ind w:firstLine="480"/>
        <w:spacing w:line="480" w:lineRule="exact"/>
        <w:rPr>
          <w:rFonts w:ascii="宋体" w:hAnsi="宋体" w:cs="宋体"/>
          <w:sz w:val="24"/>
          <w:szCs w:val="24"/>
        </w:rPr>
      </w:pPr>
      <w:r>
        <w:rPr>
          <w:rFonts w:hint="eastAsia" w:ascii="宋体" w:hAnsi="宋体" w:cs="宋体"/>
          <w:sz w:val="24"/>
          <w:szCs w:val="24"/>
        </w:rPr>
        <w:t xml:space="preserve">开户账号：</w:t>
      </w:r>
      <w:r/>
    </w:p>
    <w:p>
      <w:pPr>
        <w:rPr>
          <w:rFonts w:ascii="Times New Roman" w:hAnsi="Times New Roman"/>
          <w:b/>
          <w:sz w:val="44"/>
          <w:szCs w:val="44"/>
        </w:rPr>
        <w:sectPr>
          <w:footerReference w:type="default" r:id="rId10"/>
          <w:footnotePr/>
          <w:endnotePr/>
          <w:type w:val="nextPage"/>
          <w:pgSz w:w="11906" w:h="16838" w:orient="portrait"/>
          <w:pgMar w:top="1440" w:right="1417" w:bottom="1440" w:left="1417" w:header="851" w:footer="992" w:gutter="0"/>
          <w:cols w:num="1" w:sep="0" w:space="1701" w:equalWidth="1"/>
          <w:docGrid w:linePitch="360"/>
        </w:sectPr>
      </w:pPr>
      <w:r>
        <w:rPr>
          <w:rFonts w:ascii="Times New Roman" w:hAnsi="Times New Roman"/>
          <w:b/>
          <w:sz w:val="44"/>
          <w:szCs w:val="44"/>
        </w:rPr>
      </w:r>
      <w:r/>
    </w:p>
    <w:p>
      <w:pPr>
        <w:pStyle w:val="825"/>
        <w:jc w:val="center"/>
        <w:spacing w:before="200"/>
        <w:rPr>
          <w:rFonts w:hint="eastAsia" w:ascii="Times New Roman" w:hAnsi="Times New Roman" w:eastAsia="黑体"/>
          <w:sz w:val="44"/>
        </w:rPr>
      </w:pPr>
      <w:r/>
      <w:bookmarkStart w:id="345" w:name="_Toc32091"/>
      <w:r>
        <w:rPr>
          <w:rFonts w:hint="eastAsia" w:ascii="Times New Roman" w:hAnsi="Times New Roman" w:eastAsia="黑体"/>
          <w:sz w:val="44"/>
        </w:rPr>
        <w:t xml:space="preserve">第六章  响应文件格式</w:t>
      </w:r>
      <w:bookmarkEnd w:id="94"/>
      <w:r/>
      <w:bookmarkEnd w:id="95"/>
      <w:r/>
      <w:bookmarkEnd w:id="345"/>
      <w:r/>
      <w:bookmarkStart w:id="346" w:name="_Hlt26955039"/>
      <w:r/>
      <w:bookmarkEnd w:id="346"/>
      <w:r/>
      <w:bookmarkStart w:id="347" w:name="_Hlt26671244"/>
      <w:r/>
      <w:bookmarkEnd w:id="347"/>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ascii="Times New Roman" w:hAnsi="Times New Roman" w:cs="仿宋"/>
          <w:b/>
          <w:sz w:val="36"/>
        </w:rPr>
      </w:pPr>
      <w:r>
        <w:rPr>
          <w:rFonts w:hint="eastAsia" w:ascii="Times New Roman" w:hAnsi="Times New Roman" w:cs="仿宋"/>
          <w:b/>
          <w:sz w:val="36"/>
        </w:rPr>
        <w:t xml:space="preserve">项 目 名 称：</w:t>
      </w:r>
      <w:r/>
    </w:p>
    <w:p>
      <w:pPr>
        <w:ind w:firstLine="1084"/>
        <w:rPr>
          <w:rFonts w:ascii="Times New Roman" w:hAnsi="Times New Roman" w:cs="仿宋"/>
          <w:b/>
          <w:sz w:val="36"/>
          <w:u w:val="single"/>
        </w:rPr>
      </w:pPr>
      <w:r>
        <w:rPr>
          <w:rFonts w:hint="eastAsia" w:ascii="Times New Roman" w:hAnsi="Times New Roman" w:cs="仿宋"/>
          <w:b/>
          <w:sz w:val="36"/>
        </w:rPr>
        <w:t xml:space="preserve">项 目 编 号：</w:t>
      </w:r>
      <w:r/>
    </w:p>
    <w:p>
      <w:pPr>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p>
    <w:p>
      <w:pPr>
        <w:rPr>
          <w:rFonts w:ascii="Times New Roman" w:hAnsi="Times New Roman" w:cs="仿宋"/>
          <w:b/>
          <w:sz w:val="36"/>
          <w:u w:val="single"/>
        </w:rPr>
      </w:pPr>
      <w:r>
        <w:rPr>
          <w:rFonts w:hint="eastAsia" w:ascii="Times New Roman" w:hAnsi="Times New Roman" w:cs="仿宋"/>
          <w:b/>
          <w:sz w:val="36"/>
        </w:rPr>
        <w:t xml:space="preserve">      日      期 ：</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hint="eastAsia"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三、磋商报价表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p>
    <w:p>
      <w:pPr>
        <w:spacing w:line="360" w:lineRule="auto"/>
        <w:rPr>
          <w:rFonts w:ascii="Times New Roman" w:hAnsi="Times New Roman"/>
          <w:sz w:val="28"/>
          <w:szCs w:val="28"/>
        </w:rPr>
      </w:pPr>
      <w:r>
        <w:rPr>
          <w:rFonts w:hint="eastAsia" w:ascii="Times New Roman" w:hAnsi="Times New Roman"/>
          <w:sz w:val="28"/>
          <w:szCs w:val="28"/>
        </w:rPr>
        <w:t xml:space="preserve">六、技术响应偏离表（技术参数响应）</w:t>
      </w:r>
      <w:r/>
    </w:p>
    <w:p>
      <w:pPr>
        <w:spacing w:line="360" w:lineRule="auto"/>
        <w:rPr>
          <w:rFonts w:ascii="Times New Roman" w:hAnsi="Times New Roman"/>
          <w:sz w:val="28"/>
          <w:szCs w:val="28"/>
        </w:rPr>
      </w:pPr>
      <w:r>
        <w:rPr>
          <w:rFonts w:hint="eastAsia" w:ascii="Times New Roman" w:hAnsi="Times New Roman"/>
          <w:sz w:val="28"/>
          <w:szCs w:val="28"/>
        </w:rPr>
        <w:t xml:space="preserve">七、</w:t>
      </w:r>
      <w:bookmarkStart w:id="348" w:name="OLE_LINK4"/>
      <w:r>
        <w:rPr>
          <w:rFonts w:hint="eastAsia" w:ascii="Times New Roman" w:hAnsi="Times New Roman"/>
          <w:sz w:val="28"/>
          <w:szCs w:val="28"/>
        </w:rPr>
        <w:t xml:space="preserve">项目组成员</w:t>
      </w:r>
      <w:r/>
    </w:p>
    <w:p>
      <w:pPr>
        <w:spacing w:line="360" w:lineRule="auto"/>
        <w:rPr>
          <w:rFonts w:ascii="Times New Roman" w:hAnsi="Times New Roman"/>
          <w:sz w:val="28"/>
          <w:szCs w:val="28"/>
        </w:rPr>
      </w:pPr>
      <w:r>
        <w:rPr>
          <w:rFonts w:hint="eastAsia" w:ascii="Times New Roman" w:hAnsi="Times New Roman"/>
          <w:sz w:val="28"/>
          <w:szCs w:val="28"/>
        </w:rPr>
        <w:t xml:space="preserve">八、</w:t>
      </w:r>
      <w:bookmarkEnd w:id="348"/>
      <w:r>
        <w:rPr>
          <w:rFonts w:hint="eastAsia" w:ascii="Times New Roman" w:hAnsi="Times New Roman"/>
          <w:sz w:val="28"/>
          <w:szCs w:val="28"/>
        </w:rPr>
        <w:t xml:space="preserve">企业业绩</w:t>
      </w:r>
      <w:r/>
    </w:p>
    <w:p>
      <w:pPr>
        <w:spacing w:line="360" w:lineRule="auto"/>
        <w:rPr>
          <w:rFonts w:ascii="Times New Roman" w:hAnsi="Times New Roman"/>
          <w:sz w:val="28"/>
          <w:szCs w:val="28"/>
        </w:rPr>
      </w:pPr>
      <w:r>
        <w:rPr>
          <w:rFonts w:hint="eastAsia" w:ascii="Times New Roman" w:hAnsi="Times New Roman"/>
          <w:sz w:val="28"/>
          <w:szCs w:val="28"/>
        </w:rPr>
        <w:t xml:space="preserve">九、磋商所需其他材料</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b/>
          <w:bCs/>
          <w:sz w:val="32"/>
        </w:rPr>
      </w:pPr>
      <w:r>
        <w:rPr>
          <w:rFonts w:hint="eastAsia"/>
          <w:b/>
          <w:bCs/>
          <w:sz w:val="32"/>
        </w:rPr>
        <w:br w:type="page" w:clear="all"/>
      </w:r>
      <w:r/>
    </w:p>
    <w:p>
      <w:pPr>
        <w:pStyle w:val="82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一、磋商响应函</w:t>
      </w:r>
      <w:r/>
    </w:p>
    <w:p>
      <w:pPr>
        <w:pStyle w:val="1418"/>
        <w:jc w:val="center"/>
        <w:rPr>
          <w:rFonts w:hint="eastAsia" w:ascii="宋体" w:hAnsi="宋体" w:cs="仿宋"/>
          <w:b/>
          <w:sz w:val="24"/>
          <w:szCs w:val="24"/>
        </w:rPr>
      </w:pPr>
      <w:r>
        <w:rPr>
          <w:rFonts w:hint="eastAsia" w:ascii="宋体" w:hAnsi="宋体" w:cs="仿宋"/>
          <w:b/>
          <w:sz w:val="24"/>
          <w:szCs w:val="24"/>
        </w:rPr>
      </w:r>
      <w:r/>
    </w:p>
    <w:p>
      <w:pPr>
        <w:pStyle w:val="1418"/>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418"/>
        <w:jc w:val="left"/>
        <w:spacing w:line="500" w:lineRule="exact"/>
        <w:rPr>
          <w:rFonts w:hint="eastAsia" w:ascii="宋体" w:hAnsi="宋体" w:cs="仿宋"/>
          <w:sz w:val="24"/>
          <w:szCs w:val="24"/>
        </w:rPr>
      </w:pPr>
      <w:r>
        <w:rPr>
          <w:rFonts w:hint="eastAsia" w:ascii="宋体" w:hAnsi="宋体" w:cs="仿宋"/>
          <w:sz w:val="24"/>
          <w:szCs w:val="24"/>
          <w:u w:val="single"/>
        </w:rPr>
        <w:t xml:space="preserve">（采购单位名称）</w:t>
      </w:r>
      <w:r>
        <w:rPr>
          <w:rFonts w:hint="eastAsia" w:ascii="宋体" w:hAnsi="宋体" w:cs="仿宋"/>
          <w:sz w:val="24"/>
          <w:szCs w:val="24"/>
        </w:rPr>
        <w:t xml:space="preserve">：</w:t>
      </w:r>
      <w:r/>
    </w:p>
    <w:p>
      <w:pPr>
        <w:pStyle w:val="1418"/>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ascii="Times New Roman" w:hAnsi="Times New Roman"/>
          <w:sz w:val="24"/>
          <w:szCs w:val="24"/>
          <w:u w:val="single"/>
        </w:rPr>
        <w:t xml:space="preserve">（项目编号）</w:t>
      </w:r>
      <w:r>
        <w:rPr>
          <w:rFonts w:ascii="Times New Roman" w:hAnsi="Times New Roman"/>
          <w:sz w:val="24"/>
          <w:szCs w:val="24"/>
        </w:rPr>
        <w:t xml:space="preserve">的</w:t>
      </w:r>
      <w:r>
        <w:rPr>
          <w:rFonts w:ascii="Times New Roman" w:hAnsi="Times New Roman"/>
          <w:sz w:val="24"/>
          <w:szCs w:val="24"/>
          <w:u w:val="single"/>
        </w:rPr>
        <w:t xml:space="preserve">（项目名称）</w:t>
      </w:r>
      <w:r>
        <w:rPr>
          <w:rFonts w:ascii="Times New Roman" w:hAnsi="Times New Roman"/>
          <w:sz w:val="24"/>
          <w:szCs w:val="24"/>
        </w:rPr>
        <w:t xml:space="preserve">竞争性磋商文件，我方在参加本项目竞争性磋商活动中，特做出如下承诺：</w:t>
      </w:r>
      <w:r/>
    </w:p>
    <w:p>
      <w:pPr>
        <w:pStyle w:val="1418"/>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418"/>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418"/>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418"/>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418"/>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418"/>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418"/>
        <w:ind w:firstLine="480"/>
        <w:jc w:val="left"/>
        <w:spacing w:line="500" w:lineRule="exact"/>
        <w:rPr>
          <w:rFonts w:ascii="Times New Roman" w:hAnsi="Times New Roman"/>
          <w:sz w:val="24"/>
          <w:szCs w:val="24"/>
        </w:rPr>
      </w:pPr>
      <w:r>
        <w:rPr>
          <w:rFonts w:ascii="Times New Roman" w:hAnsi="Times New Roman"/>
          <w:sz w:val="24"/>
          <w:szCs w:val="24"/>
        </w:rPr>
      </w:r>
      <w:r/>
    </w:p>
    <w:p>
      <w:pPr>
        <w:pStyle w:val="1418"/>
        <w:ind w:firstLine="480"/>
        <w:jc w:val="left"/>
        <w:spacing w:line="500" w:lineRule="exact"/>
        <w:rPr>
          <w:rFonts w:ascii="Times New Roman" w:hAnsi="Times New Roman"/>
          <w:sz w:val="24"/>
          <w:szCs w:val="24"/>
        </w:rPr>
      </w:pPr>
      <w:r>
        <w:rPr>
          <w:rFonts w:ascii="Times New Roman" w:hAnsi="Times New Roman"/>
          <w:sz w:val="24"/>
          <w:szCs w:val="24"/>
        </w:rPr>
      </w:r>
      <w:r/>
    </w:p>
    <w:p>
      <w:pPr>
        <w:pStyle w:val="1418"/>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418"/>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r/>
      <w:bookmarkStart w:id="349" w:name="_Toc120614284"/>
      <w:r>
        <w:rPr>
          <w:rFonts w:hint="eastAsia" w:ascii="宋体" w:hAnsi="宋体" w:cs="宋体"/>
          <w:b/>
          <w:bCs/>
          <w:sz w:val="32"/>
          <w:szCs w:val="32"/>
        </w:rPr>
        <w:br w:type="page" w:clear="all"/>
      </w:r>
      <w:r/>
    </w:p>
    <w:p>
      <w:pPr>
        <w:pStyle w:val="82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二、法人授权书</w:t>
      </w:r>
      <w:r/>
    </w:p>
    <w:p>
      <w:pPr>
        <w:pStyle w:val="1423"/>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418"/>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418"/>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w:t>
      </w:r>
      <w:r>
        <w:rPr>
          <w:rFonts w:hint="eastAsia" w:ascii="宋体" w:hAnsi="宋体" w:cs="仿宋"/>
          <w:sz w:val="24"/>
          <w:szCs w:val="24"/>
        </w:rPr>
        <w:t xml:space="preserve">采购活动的合法代理人，以本单位名义全权处理一切与该项目采购有关的事务。</w:t>
      </w:r>
      <w:r/>
    </w:p>
    <w:p>
      <w:pPr>
        <w:pStyle w:val="1418"/>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418"/>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418"/>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418"/>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418"/>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418"/>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418"/>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350" w:name="_Hlt26671380"/>
      <w:r/>
      <w:bookmarkEnd w:id="350"/>
      <w:r/>
      <w:bookmarkStart w:id="351" w:name="_格式3__银行出具的资信证明"/>
      <w:r/>
      <w:bookmarkEnd w:id="351"/>
      <w:r/>
      <w:bookmarkStart w:id="352" w:name="_Hlt26955070"/>
      <w:r/>
      <w:bookmarkEnd w:id="352"/>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82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三、磋商报价表</w:t>
      </w:r>
      <w:r/>
    </w:p>
    <w:p>
      <w:pPr>
        <w:jc w:val="left"/>
        <w:spacing w:before="30" w:after="30" w:line="0" w:lineRule="atLeast"/>
        <w:widowControl/>
        <w:rPr>
          <w:rFonts w:hint="eastAsia" w:ascii="Times New Roman" w:hAnsi="Times New Roman" w:cs="宋体"/>
          <w:sz w:val="24"/>
          <w:szCs w:val="24"/>
          <w:lang w:val="en-US" w:eastAsia="zh-CN"/>
        </w:rPr>
      </w:pPr>
      <w:r>
        <w:rPr>
          <w:rFonts w:hint="eastAsia" w:ascii="Times New Roman" w:hAnsi="Times New Roman" w:cs="宋体"/>
          <w:sz w:val="24"/>
          <w:szCs w:val="24"/>
          <w:lang w:val="en-US" w:eastAsia="zh-CN"/>
        </w:rPr>
      </w:r>
      <w:r/>
    </w:p>
    <w:p>
      <w:pPr>
        <w:jc w:val="left"/>
        <w:spacing w:before="30" w:after="30" w:line="0" w:lineRule="atLeast"/>
        <w:widowControl/>
        <w:rPr>
          <w:rFonts w:hint="default" w:ascii="Times New Roman" w:hAnsi="Times New Roman" w:eastAsia="宋体" w:cs="宋体"/>
          <w:sz w:val="24"/>
          <w:szCs w:val="24"/>
          <w:lang w:val="en-US" w:eastAsia="zh-CN"/>
        </w:rPr>
      </w:pPr>
      <w:r>
        <w:rPr>
          <w:rFonts w:hint="eastAsia" w:ascii="Times New Roman" w:hAnsi="Times New Roman" w:cs="宋体"/>
          <w:sz w:val="24"/>
          <w:szCs w:val="24"/>
          <w:lang w:val="en-US" w:eastAsia="zh-CN"/>
        </w:rPr>
        <w:t xml:space="preserve">格式详见响应文件制作工具</w:t>
      </w:r>
      <w:r/>
    </w:p>
    <w:p>
      <w:pPr>
        <w:spacing w:line="480" w:lineRule="exact"/>
        <w:rPr>
          <w:rFonts w:hint="eastAsia" w:ascii="宋体" w:hAnsi="宋体" w:cs="黑体"/>
          <w:b/>
          <w:sz w:val="32"/>
          <w:szCs w:val="24"/>
        </w:rPr>
      </w:pPr>
      <w:r>
        <w:rPr>
          <w:rFonts w:hint="eastAsia" w:ascii="宋体" w:hAnsi="宋体" w:cs="黑体"/>
          <w:b/>
          <w:sz w:val="32"/>
          <w:szCs w:val="24"/>
        </w:rPr>
      </w:r>
      <w:r/>
    </w:p>
    <w:p>
      <w:pPr>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rPr>
          <w:rFonts w:hint="eastAsia" w:ascii="黑体" w:hAnsi="黑体" w:eastAsia="黑体" w:cs="黑体"/>
          <w:b/>
          <w:sz w:val="32"/>
          <w:szCs w:val="24"/>
        </w:rPr>
      </w:pPr>
      <w:r>
        <w:rPr>
          <w:rFonts w:ascii="黑体" w:hAnsi="黑体" w:eastAsia="黑体" w:cs="黑体"/>
          <w:b/>
          <w:sz w:val="32"/>
          <w:szCs w:val="24"/>
        </w:rPr>
        <w:br w:type="page" w:clear="all"/>
      </w:r>
      <w:r/>
    </w:p>
    <w:p>
      <w:pPr>
        <w:pStyle w:val="82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四、分项报价表</w:t>
      </w:r>
      <w:r/>
    </w:p>
    <w:p>
      <w:pPr>
        <w:pStyle w:val="1423"/>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分项报价表（服务类）</w:t>
      </w:r>
      <w:r/>
    </w:p>
    <w:tbl>
      <w:tblPr>
        <w:tblStyle w:val="779"/>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W w:w="654" w:type="dxa"/>
            <w:vAlign w:val="center"/>
            <w:textDirection w:val="lrTb"/>
            <w:noWrap w:val="false"/>
          </w:tcPr>
          <w:p>
            <w:pPr>
              <w:pStyle w:val="1494"/>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W w:w="3673" w:type="dxa"/>
            <w:vAlign w:val="center"/>
            <w:textDirection w:val="lrTb"/>
            <w:noWrap w:val="false"/>
          </w:tcPr>
          <w:p>
            <w:pPr>
              <w:pStyle w:val="1494"/>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W w:w="1134" w:type="dxa"/>
            <w:vAlign w:val="center"/>
            <w:textDirection w:val="lrTb"/>
            <w:noWrap w:val="false"/>
          </w:tcPr>
          <w:p>
            <w:pPr>
              <w:pStyle w:val="1494"/>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94"/>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W w:w="992" w:type="dxa"/>
            <w:vAlign w:val="center"/>
            <w:textDirection w:val="lrTb"/>
            <w:noWrap w:val="false"/>
          </w:tcPr>
          <w:p>
            <w:pPr>
              <w:pStyle w:val="1494"/>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W w:w="1541" w:type="dxa"/>
            <w:vAlign w:val="center"/>
            <w:textDirection w:val="lrTb"/>
            <w:noWrap w:val="false"/>
          </w:tcPr>
          <w:p>
            <w:pPr>
              <w:pStyle w:val="1494"/>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94"/>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W w:w="991" w:type="dxa"/>
            <w:vAlign w:val="center"/>
            <w:textDirection w:val="lrTb"/>
            <w:noWrap w:val="false"/>
          </w:tcPr>
          <w:p>
            <w:pPr>
              <w:pStyle w:val="1494"/>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W w:w="654" w:type="dxa"/>
            <w:vAlign w:val="top"/>
            <w:textDirection w:val="lrTb"/>
            <w:noWrap w:val="false"/>
          </w:tcPr>
          <w:p>
            <w:pPr>
              <w:pStyle w:val="1494"/>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W w:w="3673" w:type="dxa"/>
            <w:vAlign w:val="top"/>
            <w:textDirection w:val="lrTb"/>
            <w:noWrap w:val="false"/>
          </w:tcPr>
          <w:p>
            <w:pPr>
              <w:pStyle w:val="1494"/>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94"/>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94"/>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94"/>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94"/>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W w:w="654" w:type="dxa"/>
            <w:vAlign w:val="top"/>
            <w:textDirection w:val="lrTb"/>
            <w:noWrap w:val="false"/>
          </w:tcPr>
          <w:p>
            <w:pPr>
              <w:pStyle w:val="1494"/>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W w:w="3673" w:type="dxa"/>
            <w:vAlign w:val="top"/>
            <w:textDirection w:val="lrTb"/>
            <w:noWrap w:val="false"/>
          </w:tcPr>
          <w:p>
            <w:pPr>
              <w:pStyle w:val="1494"/>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94"/>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94"/>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94"/>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94"/>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494"/>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W w:w="3673" w:type="dxa"/>
            <w:vAlign w:val="top"/>
            <w:textDirection w:val="lrTb"/>
            <w:noWrap w:val="false"/>
          </w:tcPr>
          <w:p>
            <w:pPr>
              <w:pStyle w:val="1494"/>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94"/>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94"/>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94"/>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94"/>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494"/>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W w:w="3673" w:type="dxa"/>
            <w:vAlign w:val="top"/>
            <w:textDirection w:val="lrTb"/>
            <w:noWrap w:val="false"/>
          </w:tcPr>
          <w:p>
            <w:pPr>
              <w:pStyle w:val="1494"/>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94"/>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94"/>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94"/>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94"/>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494"/>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W w:w="3673" w:type="dxa"/>
            <w:vAlign w:val="top"/>
            <w:textDirection w:val="lrTb"/>
            <w:noWrap w:val="false"/>
          </w:tcPr>
          <w:p>
            <w:pPr>
              <w:pStyle w:val="1494"/>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94"/>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94"/>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94"/>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94"/>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W w:w="654" w:type="dxa"/>
            <w:vAlign w:val="top"/>
            <w:textDirection w:val="lrTb"/>
            <w:noWrap w:val="false"/>
          </w:tcPr>
          <w:p>
            <w:pPr>
              <w:pStyle w:val="1494"/>
              <w:spacing w:line="560" w:lineRule="exact"/>
              <w:widowControl/>
              <w:rPr>
                <w:rFonts w:hint="eastAsia" w:ascii="宋体" w:hAnsi="宋体"/>
                <w:sz w:val="24"/>
                <w:szCs w:val="24"/>
              </w:rPr>
            </w:pPr>
            <w:r>
              <w:rPr>
                <w:rFonts w:ascii="宋体" w:hAnsi="宋体"/>
                <w:sz w:val="24"/>
                <w:szCs w:val="24"/>
              </w:rPr>
              <w:t xml:space="preserve">…</w:t>
            </w:r>
            <w:r/>
          </w:p>
        </w:tc>
        <w:tc>
          <w:tcPr>
            <w:gridSpan w:val="2"/>
            <w:tcW w:w="3673" w:type="dxa"/>
            <w:vAlign w:val="top"/>
            <w:textDirection w:val="lrTb"/>
            <w:noWrap w:val="false"/>
          </w:tcPr>
          <w:p>
            <w:pPr>
              <w:pStyle w:val="1494"/>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94"/>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94"/>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94"/>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94"/>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W w:w="2061" w:type="dxa"/>
            <w:vAlign w:val="center"/>
            <w:textDirection w:val="lrTb"/>
            <w:noWrap w:val="false"/>
          </w:tcPr>
          <w:p>
            <w:pPr>
              <w:pStyle w:val="1494"/>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W w:w="6924" w:type="dxa"/>
            <w:vAlign w:val="center"/>
            <w:textDirection w:val="lrTb"/>
            <w:noWrap w:val="false"/>
          </w:tcPr>
          <w:p>
            <w:pPr>
              <w:pStyle w:val="1494"/>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1494"/>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ind w:firstLine="480"/>
        <w:spacing w:line="480" w:lineRule="exact"/>
        <w:rPr>
          <w:rFonts w:hint="eastAsia" w:ascii="宋体" w:hAnsi="宋体"/>
          <w:sz w:val="24"/>
          <w:szCs w:val="24"/>
        </w:rPr>
      </w:pPr>
      <w:r>
        <w:rPr>
          <w:rFonts w:hint="eastAsia" w:ascii="宋体" w:hAnsi="宋体"/>
          <w:sz w:val="24"/>
          <w:szCs w:val="24"/>
        </w:rPr>
        <w:t xml:space="preserve">备注：“磋商总报价”数额应当与“磋商报价表”中“磋商总报价”数额一致。</w:t>
      </w:r>
      <w:r/>
    </w:p>
    <w:p>
      <w:pPr>
        <w:spacing w:line="480" w:lineRule="exac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rPr>
          <w:rFonts w:hint="eastAsia" w:ascii="仿宋" w:hAnsi="仿宋" w:eastAsia="仿宋" w:cs="仿宋"/>
          <w:b/>
          <w:sz w:val="32"/>
          <w:szCs w:val="32"/>
        </w:rPr>
      </w:pPr>
      <w:r>
        <w:rPr>
          <w:rFonts w:hint="eastAsia"/>
          <w:bCs/>
        </w:rPr>
        <w:br w:type="page" w:clear="all"/>
      </w:r>
      <w:r/>
    </w:p>
    <w:p>
      <w:pPr>
        <w:pStyle w:val="826"/>
        <w:ind w:firstLine="320"/>
        <w:spacing w:before="0" w:after="0" w:line="520" w:lineRule="exact"/>
        <w:rPr>
          <w:rFonts w:hint="eastAsia" w:ascii="黑体" w:hAnsi="黑体" w:eastAsia="黑体" w:cs="黑体"/>
          <w:sz w:val="32"/>
        </w:rPr>
      </w:pPr>
      <w:r/>
      <w:bookmarkStart w:id="353" w:name="_Toc21129"/>
      <w:r/>
      <w:bookmarkStart w:id="354" w:name="_Toc9025"/>
      <w:r>
        <w:rPr>
          <w:rFonts w:hint="eastAsia" w:ascii="黑体" w:hAnsi="黑体" w:eastAsia="黑体" w:cs="黑体"/>
          <w:bCs/>
          <w:sz w:val="32"/>
          <w:szCs w:val="32"/>
        </w:rPr>
        <w:t xml:space="preserve">五、</w:t>
      </w:r>
      <w:r>
        <w:rPr>
          <w:rFonts w:hint="eastAsia" w:ascii="黑体" w:hAnsi="黑体" w:eastAsia="黑体" w:cs="黑体"/>
          <w:sz w:val="32"/>
        </w:rPr>
        <w:t xml:space="preserve">中小企业或残疾人福利性单位声明函</w:t>
      </w:r>
      <w:r/>
    </w:p>
    <w:p>
      <w:pPr>
        <w:ind w:firstLine="643"/>
        <w:jc w:val="center"/>
        <w:spacing w:line="400" w:lineRule="exact"/>
        <w:rPr>
          <w:rFonts w:hint="eastAsia" w:ascii="宋体" w:hAnsi="宋体"/>
          <w:b/>
          <w:sz w:val="32"/>
          <w:szCs w:val="32"/>
        </w:rPr>
      </w:pPr>
      <w:r>
        <w:rPr>
          <w:rFonts w:hint="eastAsia" w:ascii="宋体" w:hAnsi="宋体"/>
          <w:b/>
          <w:sz w:val="32"/>
          <w:szCs w:val="32"/>
        </w:rPr>
      </w:r>
      <w:r/>
    </w:p>
    <w:p>
      <w:pPr>
        <w:jc w:val="left"/>
        <w:spacing w:before="30" w:after="30" w:line="0" w:lineRule="atLeast"/>
        <w:widowControl/>
        <w:rPr>
          <w:rFonts w:hint="default" w:ascii="Times New Roman" w:hAnsi="Times New Roman" w:eastAsia="宋体" w:cs="宋体"/>
          <w:sz w:val="24"/>
          <w:szCs w:val="24"/>
          <w:lang w:val="en-US" w:eastAsia="zh-CN"/>
        </w:rPr>
      </w:pPr>
      <w:r>
        <w:rPr>
          <w:rFonts w:hint="eastAsia" w:ascii="Times New Roman" w:hAnsi="Times New Roman" w:cs="宋体"/>
          <w:sz w:val="24"/>
          <w:szCs w:val="24"/>
          <w:lang w:val="en-US" w:eastAsia="zh-CN"/>
        </w:rPr>
        <w:t xml:space="preserve">格式详见响应文件制作工具</w:t>
      </w:r>
      <w:r/>
    </w:p>
    <w:p>
      <w:pPr>
        <w:rPr>
          <w:rFonts w:hint="eastAsia" w:ascii="黑体" w:hAnsi="黑体" w:eastAsia="黑体" w:cs="黑体"/>
          <w:sz w:val="32"/>
        </w:rPr>
      </w:pPr>
      <w:r>
        <w:rPr>
          <w:rFonts w:hint="eastAsia" w:ascii="黑体" w:hAnsi="黑体" w:eastAsia="黑体" w:cs="黑体"/>
          <w:sz w:val="32"/>
        </w:rPr>
        <w:br w:type="page" w:clear="all"/>
      </w:r>
      <w:bookmarkEnd w:id="353"/>
      <w:r/>
      <w:bookmarkEnd w:id="354"/>
      <w:r>
        <w:rPr>
          <w:rFonts w:hint="eastAsia" w:ascii="黑体" w:hAnsi="黑体" w:eastAsia="黑体" w:cs="黑体"/>
          <w:sz w:val="32"/>
        </w:rPr>
        <w:t xml:space="preserve">六、技术响应偏离表（技术参数响应）</w:t>
      </w:r>
      <w:r/>
    </w:p>
    <w:p>
      <w:pPr>
        <w:pStyle w:val="827"/>
      </w:pPr>
      <w:r/>
      <w:r/>
    </w:p>
    <w:tbl>
      <w:tblPr>
        <w:tblStyle w:val="779"/>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hint="eastAsia" w:ascii="宋体" w:hAnsi="宋体" w:cs="仿宋"/>
        </w:rPr>
      </w:pPr>
      <w:r>
        <w:rPr>
          <w:rFonts w:hint="eastAsia" w:ascii="宋体" w:hAnsi="宋体" w:cs="仿宋"/>
        </w:rPr>
      </w:r>
      <w:r/>
    </w:p>
    <w:p>
      <w:pPr>
        <w:pStyle w:val="867"/>
        <w:ind w:firstLine="482"/>
        <w:jc w:val="both"/>
        <w:spacing w:before="0" w:beforeAutospacing="0" w:after="0" w:afterAutospacing="0" w:line="480" w:lineRule="exact"/>
        <w:widowControl w:val="off"/>
        <w:rPr>
          <w:rFonts w:hint="eastAsia" w:cs="仿宋"/>
          <w:b/>
          <w:bCs/>
          <w:szCs w:val="28"/>
        </w:rPr>
      </w:pPr>
      <w:r>
        <w:rPr>
          <w:rFonts w:hint="eastAsia" w:cs="仿宋"/>
          <w:b/>
          <w:bCs/>
          <w:szCs w:val="28"/>
        </w:rPr>
        <w:t xml:space="preserve">备注：</w:t>
      </w:r>
      <w:r>
        <w:rPr>
          <w:rFonts w:hint="eastAsia" w:ascii="Times New Roman" w:hAnsi="Times New Roman" w:cs="仿宋"/>
          <w:szCs w:val="28"/>
        </w:rPr>
        <w:t xml:space="preserve">1.</w:t>
      </w:r>
      <w:r>
        <w:rPr>
          <w:rFonts w:hint="eastAsia" w:ascii="Times New Roman" w:hAnsi="Times New Roman"/>
          <w:szCs w:val="20"/>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szCs w:val="20"/>
        </w:rPr>
        <w:t xml:space="preserve">作无效响应处理。</w:t>
      </w:r>
      <w:r/>
    </w:p>
    <w:p>
      <w:pPr>
        <w:pStyle w:val="867"/>
        <w:ind w:firstLine="480"/>
        <w:jc w:val="both"/>
        <w:spacing w:before="0" w:beforeAutospacing="0" w:after="0" w:afterAutospacing="0" w:line="480" w:lineRule="exact"/>
        <w:widowControl w:val="off"/>
        <w:rPr>
          <w:rFonts w:ascii="Times New Roman" w:hAnsi="Times New Roman"/>
          <w:szCs w:val="20"/>
        </w:rPr>
      </w:pPr>
      <w:r>
        <w:rPr>
          <w:rFonts w:hint="eastAsia" w:ascii="Times New Roman" w:hAnsi="Times New Roman" w:cs="仿宋"/>
          <w:szCs w:val="28"/>
        </w:rPr>
        <w:t xml:space="preserve">2.对采购需求的其它非实质性要求，供应商按所投产品（服务）情况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w:t>
      </w:r>
      <w:r>
        <w:rPr>
          <w:rFonts w:hint="eastAsia" w:ascii="Times New Roman" w:hAnsi="Times New Roman"/>
          <w:szCs w:val="20"/>
        </w:rPr>
        <w:t xml:space="preserve">采购需求中要求提供证明材料的，以证明材料为准；若《技术响应偏离表》填写情况与提供证明材料的内容不一致，以证明材料为准；采购需求中未要求提供证明材料的，以《技术响应偏离表》为准，</w:t>
      </w:r>
      <w:r>
        <w:rPr>
          <w:rFonts w:hint="eastAsia" w:ascii="Times New Roman" w:hAnsi="Times New Roman" w:cs="仿宋"/>
          <w:szCs w:val="28"/>
        </w:rPr>
        <w:t xml:space="preserve">未列明的均视为未响应磋商文件要求</w:t>
      </w:r>
      <w:r>
        <w:rPr>
          <w:rFonts w:ascii="Times New Roman" w:hAnsi="Times New Roman" w:cs="仿宋"/>
          <w:szCs w:val="28"/>
        </w:rPr>
        <w:t xml:space="preserve">。</w:t>
      </w:r>
      <w:r/>
    </w:p>
    <w:p>
      <w:pPr>
        <w:rPr>
          <w:rFonts w:hint="eastAsia" w:ascii="宋体" w:hAnsi="宋体" w:cs="宋体"/>
          <w:b/>
          <w:bCs/>
          <w:sz w:val="32"/>
          <w:szCs w:val="32"/>
        </w:rPr>
      </w:pPr>
      <w:r>
        <w:rPr>
          <w:rFonts w:ascii="黑体" w:hAnsi="黑体" w:eastAsia="黑体"/>
          <w:b/>
          <w:sz w:val="32"/>
          <w:szCs w:val="32"/>
        </w:rPr>
        <w:br w:type="page" w:clear="all"/>
      </w:r>
      <w:r/>
    </w:p>
    <w:p>
      <w:pPr>
        <w:pStyle w:val="82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七、</w:t>
      </w:r>
      <w:bookmarkEnd w:id="349"/>
      <w:r>
        <w:rPr>
          <w:rFonts w:hint="eastAsia" w:ascii="黑体" w:hAnsi="黑体" w:eastAsia="黑体" w:cs="黑体"/>
          <w:sz w:val="32"/>
        </w:rPr>
        <w:t xml:space="preserve">项目组成员</w:t>
      </w:r>
      <w:r/>
    </w:p>
    <w:tbl>
      <w:tblPr>
        <w:tblStyle w:val="779"/>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503"/>
              <w:jc w:val="center"/>
              <w:spacing w:line="560" w:lineRule="exact"/>
              <w:rPr>
                <w:rFonts w:hint="eastAsia" w:ascii="宋体" w:hAnsi="宋体" w:cs="仿宋"/>
                <w:sz w:val="28"/>
                <w:szCs w:val="28"/>
              </w:rPr>
            </w:pPr>
            <w:r>
              <w:rPr>
                <w:rFonts w:hint="eastAsia" w:ascii="宋体" w:hAnsi="宋体" w:cs="仿宋"/>
                <w:sz w:val="28"/>
                <w:szCs w:val="28"/>
              </w:rPr>
              <w:t xml:space="preserve">姓名</w:t>
            </w:r>
            <w:r/>
          </w:p>
        </w:tc>
        <w:tc>
          <w:tcPr>
            <w:tcW w:w="1843" w:type="dxa"/>
            <w:vAlign w:val="center"/>
            <w:textDirection w:val="lrTb"/>
            <w:noWrap w:val="false"/>
          </w:tcPr>
          <w:p>
            <w:pPr>
              <w:pStyle w:val="1503"/>
              <w:jc w:val="center"/>
              <w:spacing w:line="560" w:lineRule="exact"/>
              <w:rPr>
                <w:rFonts w:hint="eastAsia" w:ascii="宋体" w:hAnsi="宋体" w:cs="仿宋"/>
                <w:sz w:val="28"/>
                <w:szCs w:val="28"/>
              </w:rPr>
            </w:pPr>
            <w:r>
              <w:rPr>
                <w:rFonts w:hint="eastAsia" w:ascii="宋体" w:hAnsi="宋体" w:cs="仿宋"/>
                <w:sz w:val="28"/>
                <w:szCs w:val="28"/>
              </w:rPr>
              <w:t xml:space="preserve">职务</w:t>
            </w:r>
            <w:r/>
          </w:p>
        </w:tc>
        <w:tc>
          <w:tcPr>
            <w:tcW w:w="992" w:type="dxa"/>
            <w:vAlign w:val="center"/>
            <w:textDirection w:val="lrTb"/>
            <w:noWrap w:val="false"/>
          </w:tcPr>
          <w:p>
            <w:pPr>
              <w:pStyle w:val="1503"/>
              <w:jc w:val="center"/>
              <w:spacing w:line="560" w:lineRule="exact"/>
              <w:rPr>
                <w:rFonts w:hint="eastAsia" w:ascii="宋体" w:hAnsi="宋体" w:cs="仿宋"/>
                <w:sz w:val="28"/>
                <w:szCs w:val="28"/>
              </w:rPr>
            </w:pPr>
            <w:r>
              <w:rPr>
                <w:rFonts w:hint="eastAsia" w:ascii="宋体" w:hAnsi="宋体" w:cs="仿宋"/>
                <w:sz w:val="28"/>
                <w:szCs w:val="28"/>
              </w:rPr>
              <w:t xml:space="preserve">学历</w:t>
            </w:r>
            <w:r/>
          </w:p>
        </w:tc>
        <w:tc>
          <w:tcPr>
            <w:tcW w:w="1984" w:type="dxa"/>
            <w:vAlign w:val="center"/>
            <w:textDirection w:val="lrTb"/>
            <w:noWrap w:val="false"/>
          </w:tcPr>
          <w:p>
            <w:pPr>
              <w:pStyle w:val="1503"/>
              <w:jc w:val="center"/>
              <w:spacing w:line="560" w:lineRule="exact"/>
              <w:rPr>
                <w:rFonts w:hint="eastAsia" w:ascii="宋体" w:hAnsi="宋体" w:cs="仿宋"/>
                <w:sz w:val="28"/>
                <w:szCs w:val="28"/>
              </w:rPr>
            </w:pPr>
            <w:r>
              <w:rPr>
                <w:rFonts w:hint="eastAsia" w:ascii="宋体" w:hAnsi="宋体" w:cs="仿宋"/>
                <w:sz w:val="28"/>
                <w:szCs w:val="28"/>
              </w:rPr>
              <w:t xml:space="preserve">身份证号</w:t>
            </w:r>
            <w:r/>
          </w:p>
        </w:tc>
        <w:tc>
          <w:tcPr>
            <w:tcW w:w="1702" w:type="dxa"/>
            <w:vAlign w:val="center"/>
            <w:textDirection w:val="lrTb"/>
            <w:noWrap w:val="false"/>
          </w:tcPr>
          <w:p>
            <w:pPr>
              <w:pStyle w:val="1503"/>
              <w:jc w:val="center"/>
              <w:spacing w:line="560" w:lineRule="exact"/>
              <w:rPr>
                <w:rFonts w:hint="eastAsia" w:ascii="宋体" w:hAnsi="宋体" w:cs="仿宋"/>
                <w:sz w:val="28"/>
                <w:szCs w:val="28"/>
              </w:rPr>
            </w:pPr>
            <w:r>
              <w:rPr>
                <w:rFonts w:hint="eastAsia" w:ascii="宋体" w:hAnsi="宋体" w:cs="仿宋"/>
                <w:sz w:val="28"/>
                <w:szCs w:val="28"/>
              </w:rPr>
              <w:t xml:space="preserve">相关证书</w:t>
            </w:r>
            <w:r/>
          </w:p>
        </w:tc>
        <w:tc>
          <w:tcPr>
            <w:tcW w:w="962" w:type="dxa"/>
            <w:vAlign w:val="center"/>
            <w:textDirection w:val="lrTb"/>
            <w:noWrap w:val="false"/>
          </w:tcPr>
          <w:p>
            <w:pPr>
              <w:pStyle w:val="1503"/>
              <w:jc w:val="center"/>
              <w:spacing w:line="560" w:lineRule="exact"/>
              <w:rPr>
                <w:rFonts w:hint="eastAsia" w:ascii="宋体" w:hAnsi="宋体" w:cs="仿宋"/>
                <w:sz w:val="28"/>
                <w:szCs w:val="28"/>
              </w:rPr>
            </w:pPr>
            <w:r>
              <w:rPr>
                <w:rFonts w:hint="eastAsia" w:ascii="宋体" w:hAnsi="宋体" w:cs="仿宋"/>
                <w:sz w:val="28"/>
                <w:szCs w:val="28"/>
              </w:rPr>
              <w:t xml:space="preserve">备注</w:t>
            </w:r>
            <w:r/>
          </w:p>
        </w:tc>
      </w:tr>
      <w:tr>
        <w:trPr>
          <w:trHeight w:val="729"/>
        </w:trPr>
        <w:tc>
          <w:tcPr>
            <w:tcW w:w="959"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43"/>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43"/>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43"/>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43"/>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43"/>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43"/>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43"/>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943"/>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502"/>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ind w:firstLine="210"/>
        <w:spacing w:line="480" w:lineRule="exact"/>
        <w:rPr>
          <w:rFonts w:hint="eastAsia" w:ascii="Times New Roman" w:hAnsi="Times New Roman" w:cs="宋体"/>
          <w:color w:val="ff0000"/>
          <w:sz w:val="24"/>
          <w:szCs w:val="20"/>
        </w:rPr>
      </w:pPr>
      <w:r>
        <w:rPr>
          <w:rFonts w:hint="eastAsia" w:ascii="Times New Roman" w:hAnsi="Times New Roman" w:cs="宋体"/>
          <w:sz w:val="24"/>
          <w:szCs w:val="20"/>
        </w:rPr>
        <w:t xml:space="preserve">注：1.如供应商成交，项目组成员按本表承诺人员操作，不得随意更换。按采购文件要求附相关人员证书。</w:t>
      </w:r>
      <w:bookmarkStart w:id="355" w:name="_格式2__法定代表人授权书"/>
      <w:r/>
      <w:bookmarkEnd w:id="355"/>
      <w:r>
        <w:rPr>
          <w:rFonts w:hint="eastAsia" w:ascii="Times New Roman" w:hAnsi="Times New Roman" w:cs="宋体"/>
          <w:sz w:val="24"/>
          <w:szCs w:val="20"/>
        </w:rPr>
        <w:t xml:space="preserve">2.成交后，本表（身份证信息除外）将随成交结果公告公开。</w:t>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rPr>
          <w:rFonts w:hint="eastAsia" w:ascii="宋体" w:hAnsi="宋体" w:cs="宋体"/>
          <w:b/>
          <w:bCs/>
          <w:sz w:val="32"/>
          <w:szCs w:val="32"/>
        </w:rPr>
      </w:pPr>
      <w:r/>
      <w:bookmarkStart w:id="356" w:name="_Toc11176"/>
      <w:r>
        <w:rPr>
          <w:rFonts w:hint="eastAsia" w:ascii="宋体" w:hAnsi="宋体" w:cs="宋体"/>
          <w:b/>
          <w:bCs/>
          <w:sz w:val="32"/>
          <w:szCs w:val="32"/>
        </w:rPr>
        <w:br w:type="page" w:clear="all"/>
      </w:r>
      <w:r/>
    </w:p>
    <w:p>
      <w:pPr>
        <w:pStyle w:val="82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八、</w:t>
      </w:r>
      <w:bookmarkEnd w:id="356"/>
      <w:r>
        <w:rPr>
          <w:rFonts w:hint="eastAsia" w:ascii="黑体" w:hAnsi="黑体" w:eastAsia="黑体" w:cs="黑体"/>
          <w:sz w:val="32"/>
        </w:rPr>
        <w:t xml:space="preserve">企业业绩</w:t>
      </w:r>
      <w:r/>
    </w:p>
    <w:p>
      <w:pPr>
        <w:pStyle w:val="1466"/>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p>
    <w:p>
      <w:pPr>
        <w:pStyle w:val="1466"/>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Style w:val="77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503"/>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503"/>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433" w:type="dxa"/>
            <w:vAlign w:val="center"/>
            <w:textDirection w:val="lrTb"/>
            <w:noWrap w:val="false"/>
          </w:tcPr>
          <w:p>
            <w:pPr>
              <w:pStyle w:val="1503"/>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395" w:type="dxa"/>
            <w:vAlign w:val="center"/>
            <w:textDirection w:val="lrTb"/>
            <w:noWrap w:val="false"/>
          </w:tcPr>
          <w:p>
            <w:pPr>
              <w:pStyle w:val="1503"/>
              <w:jc w:val="center"/>
              <w:spacing w:line="560" w:lineRule="exact"/>
              <w:rPr>
                <w:rFonts w:hint="eastAsia" w:ascii="宋体" w:hAnsi="宋体" w:cs="仿宋"/>
                <w:sz w:val="28"/>
                <w:szCs w:val="28"/>
              </w:rPr>
            </w:pPr>
            <w:r>
              <w:rPr>
                <w:rFonts w:hint="eastAsia" w:ascii="宋体" w:hAnsi="宋体" w:cs="仿宋"/>
                <w:sz w:val="28"/>
                <w:szCs w:val="28"/>
              </w:rPr>
              <w:t xml:space="preserve">合同金额</w:t>
            </w:r>
            <w:r/>
          </w:p>
        </w:tc>
      </w:tr>
      <w:tr>
        <w:trPr>
          <w:jc w:val="center"/>
          <w:trHeight w:val="1510"/>
        </w:trPr>
        <w:tc>
          <w:tcPr>
            <w:tcW w:w="1229" w:type="dxa"/>
            <w:vAlign w:val="top"/>
            <w:textDirection w:val="lrTb"/>
            <w:noWrap w:val="false"/>
          </w:tcPr>
          <w:p>
            <w:pPr>
              <w:pStyle w:val="1503"/>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503"/>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503"/>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503"/>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503"/>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503"/>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503"/>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503"/>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503"/>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503"/>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503"/>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503"/>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vAlign w:val="top"/>
            <w:textDirection w:val="lrTb"/>
            <w:noWrap w:val="false"/>
          </w:tcPr>
          <w:p>
            <w:pPr>
              <w:pStyle w:val="1503"/>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503"/>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503"/>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503"/>
              <w:jc w:val="center"/>
              <w:spacing w:line="560" w:lineRule="exact"/>
              <w:rPr>
                <w:rFonts w:hint="eastAsia" w:ascii="仿宋" w:hAnsi="仿宋" w:eastAsia="仿宋" w:cs="仿宋"/>
                <w:sz w:val="28"/>
              </w:rPr>
            </w:pPr>
            <w:r>
              <w:rPr>
                <w:rFonts w:hint="eastAsia" w:ascii="仿宋" w:hAnsi="仿宋" w:eastAsia="仿宋" w:cs="仿宋"/>
                <w:sz w:val="28"/>
              </w:rPr>
            </w:r>
            <w:r/>
          </w:p>
        </w:tc>
      </w:tr>
    </w:tbl>
    <w:p>
      <w:pPr>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注：1.请填写此表，并按要求上传业绩资料电子件。2.成交后，本表将随成交结果公告公开。</w:t>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826"/>
        <w:ind w:firstLine="320"/>
        <w:spacing w:before="0" w:after="0" w:line="520" w:lineRule="exact"/>
        <w:rPr>
          <w:rFonts w:hint="eastAsia" w:ascii="黑体" w:hAnsi="黑体" w:eastAsia="黑体" w:cs="黑体"/>
          <w:sz w:val="32"/>
        </w:rPr>
      </w:pPr>
      <w:r/>
      <w:bookmarkStart w:id="357" w:name="_Toc28140"/>
      <w:r>
        <w:rPr>
          <w:rFonts w:hint="eastAsia" w:ascii="黑体" w:hAnsi="黑体" w:eastAsia="黑体" w:cs="黑体"/>
          <w:sz w:val="32"/>
        </w:rPr>
        <w:t xml:space="preserve">九、磋商所需其他材料</w:t>
      </w:r>
      <w:bookmarkEnd w:id="357"/>
      <w:r/>
      <w:r/>
    </w:p>
    <w:p>
      <w:pPr>
        <w:pStyle w:val="1468"/>
        <w:ind w:firstLine="560"/>
        <w:spacing w:line="360" w:lineRule="auto"/>
        <w:rPr>
          <w:rFonts w:hint="eastAsia" w:ascii="仿宋" w:hAnsi="仿宋" w:cs="仿宋"/>
          <w:sz w:val="28"/>
          <w:szCs w:val="28"/>
        </w:rPr>
      </w:pPr>
      <w:r>
        <w:rPr>
          <w:rFonts w:hint="eastAsia" w:ascii="仿宋" w:hAnsi="仿宋" w:cs="仿宋"/>
          <w:sz w:val="28"/>
          <w:szCs w:val="28"/>
        </w:rPr>
      </w:r>
      <w:r/>
    </w:p>
    <w:p>
      <w:pPr>
        <w:pStyle w:val="1468"/>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sectPr>
      <w:footerReference w:type="default" r:id="rId11"/>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黑体_GBK">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fldChar w:fldCharType="begin"/>
    </w:r>
    <w:r>
      <w:rPr>
        <w:rFonts w:ascii="Times New Roman" w:hAnsi="Times New Roman"/>
        <w:sz w:val="24"/>
        <w:szCs w:val="24"/>
      </w:rPr>
      <w:instrText xml:space="preserve">PAGE   \* MERGEFORMAT</w:instrText>
    </w:r>
    <w:r>
      <w:rPr>
        <w:rFonts w:ascii="Times New Roman" w:hAnsi="Times New Roman"/>
        <w:sz w:val="24"/>
        <w:szCs w:val="24"/>
      </w:rPr>
      <w:fldChar w:fldCharType="separate"/>
    </w:r>
    <w:r>
      <w:rPr>
        <w:rFonts w:ascii="Times New Roman" w:hAnsi="Times New Roman"/>
        <w:sz w:val="24"/>
        <w:szCs w:val="24"/>
        <w:lang w:val="zh-CN"/>
      </w:rPr>
      <w:t xml:space="preserve">39</w:t>
    </w:r>
    <w:r>
      <w:rPr>
        <w:rFonts w:ascii="Times New Roman" w:hAnsi="Times New Roman"/>
        <w:sz w:val="24"/>
        <w:szCs w:val="24"/>
      </w:rPr>
      <w:fldChar w:fldCharType="end"/>
    </w:r>
    <w:r>
      <w:rPr>
        <w:rFonts w:ascii="Times New Roman" w:hAnsi="Times New Roman"/>
        <w:sz w:val="24"/>
        <w:szCs w:val="24"/>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rPr>
        <w:rFonts w:ascii="Times New Roman" w:hAnsi="Times New Roman"/>
        <w:sz w:val="24"/>
        <w:szCs w:val="28"/>
      </w:rPr>
    </w:pPr>
    <w:r>
      <w:rPr>
        <w:rFonts w:ascii="Times New Roman" w:hAnsi="Times New Roman"/>
        <w:sz w:val="24"/>
        <w:szCs w:val="28"/>
      </w:rPr>
      <w:t xml:space="preserve">— </w:t>
    </w:r>
    <w:r>
      <w:rPr>
        <w:rFonts w:ascii="Times New Roman" w:hAnsi="Times New Roman"/>
        <w:sz w:val="24"/>
        <w:szCs w:val="28"/>
      </w:rPr>
      <w:fldChar w:fldCharType="begin"/>
    </w:r>
    <w:r>
      <w:rPr>
        <w:rFonts w:ascii="Times New Roman" w:hAnsi="Times New Roman"/>
        <w:sz w:val="24"/>
        <w:szCs w:val="28"/>
      </w:rPr>
      <w:instrText xml:space="preserve">PAGE   \* MERGEFORMAT</w:instrText>
    </w:r>
    <w:r>
      <w:rPr>
        <w:rFonts w:ascii="Times New Roman" w:hAnsi="Times New Roman"/>
        <w:sz w:val="24"/>
        <w:szCs w:val="28"/>
      </w:rPr>
      <w:fldChar w:fldCharType="separate"/>
    </w:r>
    <w:r>
      <w:rPr>
        <w:rFonts w:ascii="Times New Roman" w:hAnsi="Times New Roman"/>
        <w:sz w:val="24"/>
        <w:szCs w:val="28"/>
        <w:lang w:val="zh-CN"/>
      </w:rPr>
      <w:t xml:space="preserve">53</w:t>
    </w:r>
    <w:r>
      <w:rPr>
        <w:rFonts w:ascii="Times New Roman" w:hAnsi="Times New Roman"/>
        <w:sz w:val="24"/>
        <w:szCs w:val="28"/>
      </w:rPr>
      <w:fldChar w:fldCharType="end"/>
    </w:r>
    <w:r>
      <w:rPr>
        <w:rFonts w:ascii="Times New Roman" w:hAnsi="Times New Roman"/>
        <w:sz w:val="24"/>
        <w:szCs w:val="28"/>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-140970</wp:posOffset>
              </wp:positionV>
              <wp:extent cx="825500" cy="2965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56"/>
                            <w:jc w:val="center"/>
                            <w:tabs>
                              <w:tab w:val="clear" w:pos="7143" w:leader="none"/>
                              <w:tab w:val="clear" w:pos="14287" w:leader="none"/>
                            </w:tabs>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56"/>
                      <w:jc w:val="center"/>
                      <w:tabs>
                        <w:tab w:val="clear" w:pos="7143" w:leader="none"/>
                        <w:tab w:val="clear" w:pos="14287" w:leader="none"/>
                      </w:tabs>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-105410</wp:posOffset>
              </wp:positionV>
              <wp:extent cx="668655" cy="2667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856"/>
                            <w:tabs>
                              <w:tab w:val="clear" w:pos="7143" w:leader="none"/>
                              <w:tab w:val="clear" w:pos="14287" w:leader="none"/>
                            </w:tabs>
                            <w:rPr>
                              <w:rFonts w:ascii="Times New Roman" w:hAnsi="Times New Roman"/>
                              <w:sz w:val="32"/>
                              <w:szCs w:val="36"/>
                            </w:rPr>
                          </w:pPr>
                          <w:r>
                            <w:rPr>
                              <w:rFonts w:ascii="Times New Roman" w:hAnsi="Times New Roman"/>
                              <w:sz w:val="32"/>
                              <w:szCs w:val="36"/>
                            </w:rPr>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856"/>
                      <w:tabs>
                        <w:tab w:val="clear" w:pos="7143" w:leader="none"/>
                        <w:tab w:val="clear" w:pos="14287" w:leader="none"/>
                      </w:tabs>
                      <w:rPr>
                        <w:rFonts w:ascii="Times New Roman" w:hAnsi="Times New Roman"/>
                        <w:sz w:val="32"/>
                        <w:szCs w:val="36"/>
                      </w:rPr>
                    </w:pPr>
                    <w:r>
                      <w:rPr>
                        <w:rFonts w:ascii="Times New Roman" w:hAnsi="Times New Roman"/>
                        <w:sz w:val="32"/>
                        <w:szCs w:val="36"/>
                      </w:r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900" w:hanging="420"/>
      </w:pPr>
      <w:rPr>
        <w:rFonts w:ascii="宋体" w:hAnsi="宋体" w:cs="宋体"/>
        <w:color w:val="00000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4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323"/>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4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default="1">
    <w:name w:val="Normal"/>
    <w:link w:val="1518"/>
    <w:uiPriority w:val="0"/>
    <w:qFormat/>
    <w:pPr>
      <w:jc w:val="both"/>
      <w:widowControl w:val="off"/>
    </w:pPr>
    <w:rPr>
      <w:rFonts w:hint="default" w:ascii="Calibri" w:hAnsi="Calibri" w:eastAsia="宋体" w:cs="Times New Roman"/>
      <w:sz w:val="21"/>
      <w:szCs w:val="22"/>
      <w:lang w:val="en-US" w:eastAsia="zh-CN" w:bidi="ar-SA"/>
    </w:rPr>
  </w:style>
  <w:style w:type="paragraph" w:styleId="769">
    <w:name w:val="Heading 1"/>
    <w:basedOn w:val="768"/>
    <w:next w:val="768"/>
    <w:uiPriority w:val="9"/>
    <w:qFormat/>
    <w:pPr>
      <w:keepLines/>
      <w:keepNext/>
      <w:spacing w:before="480" w:after="200"/>
      <w:outlineLvl w:val="0"/>
    </w:pPr>
    <w:rPr>
      <w:rFonts w:ascii="Arial" w:hAnsi="Arial" w:eastAsia="Arial" w:cs="Arial"/>
      <w:sz w:val="40"/>
      <w:szCs w:val="40"/>
    </w:rPr>
  </w:style>
  <w:style w:type="paragraph" w:styleId="770">
    <w:name w:val="Heading 2"/>
    <w:basedOn w:val="768"/>
    <w:next w:val="768"/>
    <w:uiPriority w:val="9"/>
    <w:unhideWhenUsed/>
    <w:qFormat/>
    <w:pPr>
      <w:keepLines/>
      <w:keepNext/>
      <w:spacing w:before="360" w:after="200"/>
      <w:outlineLvl w:val="1"/>
    </w:pPr>
    <w:rPr>
      <w:rFonts w:ascii="Arial" w:hAnsi="Arial" w:eastAsia="Arial" w:cs="Arial"/>
      <w:sz w:val="34"/>
    </w:rPr>
  </w:style>
  <w:style w:type="paragraph" w:styleId="771">
    <w:name w:val="Heading 3"/>
    <w:basedOn w:val="768"/>
    <w:next w:val="768"/>
    <w:uiPriority w:val="9"/>
    <w:unhideWhenUsed/>
    <w:qFormat/>
    <w:pPr>
      <w:keepLines/>
      <w:keepNext/>
      <w:spacing w:before="320" w:after="200"/>
      <w:outlineLvl w:val="2"/>
    </w:pPr>
    <w:rPr>
      <w:rFonts w:ascii="Arial" w:hAnsi="Arial" w:eastAsia="Arial" w:cs="Arial"/>
      <w:sz w:val="30"/>
      <w:szCs w:val="30"/>
    </w:rPr>
  </w:style>
  <w:style w:type="paragraph" w:styleId="772">
    <w:name w:val="Heading 4"/>
    <w:basedOn w:val="768"/>
    <w:next w:val="768"/>
    <w:uiPriority w:val="9"/>
    <w:unhideWhenUsed/>
    <w:qFormat/>
    <w:pPr>
      <w:keepLines/>
      <w:keepNext/>
      <w:spacing w:before="320" w:after="200"/>
      <w:outlineLvl w:val="3"/>
    </w:pPr>
    <w:rPr>
      <w:rFonts w:ascii="Arial" w:hAnsi="Arial" w:eastAsia="Arial" w:cs="Arial"/>
      <w:b/>
      <w:bCs/>
      <w:sz w:val="26"/>
      <w:szCs w:val="26"/>
    </w:rPr>
  </w:style>
  <w:style w:type="paragraph" w:styleId="773">
    <w:name w:val="Heading 5"/>
    <w:basedOn w:val="768"/>
    <w:next w:val="768"/>
    <w:uiPriority w:val="9"/>
    <w:unhideWhenUsed/>
    <w:qFormat/>
    <w:pPr>
      <w:keepLines/>
      <w:keepNext/>
      <w:spacing w:before="320" w:after="200"/>
      <w:outlineLvl w:val="4"/>
    </w:pPr>
    <w:rPr>
      <w:rFonts w:ascii="Arial" w:hAnsi="Arial" w:eastAsia="Arial" w:cs="Arial"/>
      <w:b/>
      <w:bCs/>
      <w:sz w:val="24"/>
      <w:szCs w:val="24"/>
    </w:rPr>
  </w:style>
  <w:style w:type="paragraph" w:styleId="774">
    <w:name w:val="Heading 6"/>
    <w:basedOn w:val="768"/>
    <w:next w:val="768"/>
    <w:uiPriority w:val="9"/>
    <w:unhideWhenUsed/>
    <w:qFormat/>
    <w:pPr>
      <w:keepLines/>
      <w:keepNext/>
      <w:spacing w:before="320" w:after="200"/>
      <w:outlineLvl w:val="5"/>
    </w:pPr>
    <w:rPr>
      <w:rFonts w:ascii="Arial" w:hAnsi="Arial" w:eastAsia="Arial" w:cs="Arial"/>
      <w:b/>
      <w:bCs/>
      <w:sz w:val="22"/>
      <w:szCs w:val="22"/>
    </w:rPr>
  </w:style>
  <w:style w:type="paragraph" w:styleId="775">
    <w:name w:val="Heading 7"/>
    <w:basedOn w:val="768"/>
    <w:next w:val="768"/>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Heading 8"/>
    <w:basedOn w:val="768"/>
    <w:next w:val="768"/>
    <w:uiPriority w:val="9"/>
    <w:unhideWhenUsed/>
    <w:qFormat/>
    <w:pPr>
      <w:keepLines/>
      <w:keepNext/>
      <w:spacing w:before="320" w:after="200"/>
      <w:outlineLvl w:val="7"/>
    </w:pPr>
    <w:rPr>
      <w:rFonts w:ascii="Arial" w:hAnsi="Arial" w:eastAsia="Arial" w:cs="Arial"/>
      <w:i/>
      <w:iCs/>
      <w:sz w:val="22"/>
      <w:szCs w:val="22"/>
    </w:rPr>
  </w:style>
  <w:style w:type="paragraph" w:styleId="777">
    <w:name w:val="Heading 9"/>
    <w:basedOn w:val="768"/>
    <w:next w:val="768"/>
    <w:uiPriority w:val="9"/>
    <w:unhideWhenUsed/>
    <w:qFormat/>
    <w:pPr>
      <w:keepLines/>
      <w:keepNext/>
      <w:spacing w:before="320" w:after="200"/>
      <w:outlineLvl w:val="8"/>
    </w:pPr>
    <w:rPr>
      <w:rFonts w:ascii="Arial" w:hAnsi="Arial" w:eastAsia="Arial" w:cs="Arial"/>
      <w:i/>
      <w:iCs/>
      <w:sz w:val="21"/>
      <w:szCs w:val="21"/>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name w:val="toc 7"/>
    <w:basedOn w:val="768"/>
    <w:next w:val="768"/>
    <w:uiPriority w:val="39"/>
    <w:unhideWhenUsed/>
    <w:pPr>
      <w:ind w:left="1701" w:right="0" w:firstLine="0"/>
      <w:spacing w:after="57"/>
    </w:pPr>
  </w:style>
  <w:style w:type="paragraph" w:styleId="781">
    <w:name w:val="Caption"/>
    <w:basedOn w:val="768"/>
    <w:next w:val="7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2">
    <w:name w:val="toc 5"/>
    <w:basedOn w:val="768"/>
    <w:next w:val="768"/>
    <w:uiPriority w:val="39"/>
    <w:unhideWhenUsed/>
    <w:pPr>
      <w:ind w:left="1134" w:right="0" w:firstLine="0"/>
      <w:spacing w:after="57"/>
    </w:pPr>
  </w:style>
  <w:style w:type="paragraph" w:styleId="783">
    <w:name w:val="toc 3"/>
    <w:basedOn w:val="768"/>
    <w:next w:val="768"/>
    <w:uiPriority w:val="39"/>
    <w:unhideWhenUsed/>
    <w:pPr>
      <w:ind w:left="567" w:right="0" w:firstLine="0"/>
      <w:spacing w:after="57"/>
    </w:pPr>
  </w:style>
  <w:style w:type="paragraph" w:styleId="784">
    <w:name w:val="toc 8"/>
    <w:basedOn w:val="768"/>
    <w:next w:val="768"/>
    <w:uiPriority w:val="39"/>
    <w:unhideWhenUsed/>
    <w:pPr>
      <w:ind w:left="1984" w:right="0" w:firstLine="0"/>
      <w:spacing w:after="57"/>
    </w:pPr>
  </w:style>
  <w:style w:type="paragraph" w:styleId="785">
    <w:name w:val="endnote text"/>
    <w:basedOn w:val="768"/>
    <w:uiPriority w:val="99"/>
    <w:semiHidden/>
    <w:unhideWhenUsed/>
    <w:pPr>
      <w:spacing w:after="0" w:line="240" w:lineRule="auto"/>
    </w:pPr>
    <w:rPr>
      <w:sz w:val="20"/>
    </w:rPr>
  </w:style>
  <w:style w:type="paragraph" w:styleId="786">
    <w:name w:val="Footer"/>
    <w:basedOn w:val="768"/>
    <w:uiPriority w:val="99"/>
    <w:unhideWhenUsed/>
    <w:pPr>
      <w:spacing w:after="0" w:line="240" w:lineRule="auto"/>
      <w:tabs>
        <w:tab w:val="center" w:pos="7143" w:leader="none"/>
        <w:tab w:val="right" w:pos="14287" w:leader="none"/>
      </w:tabs>
    </w:pPr>
  </w:style>
  <w:style w:type="paragraph" w:styleId="787">
    <w:name w:val="Header"/>
    <w:basedOn w:val="768"/>
    <w:uiPriority w:val="99"/>
    <w:unhideWhenUsed/>
    <w:pPr>
      <w:spacing w:after="0" w:line="240" w:lineRule="auto"/>
      <w:tabs>
        <w:tab w:val="center" w:pos="7143" w:leader="none"/>
        <w:tab w:val="right" w:pos="14287" w:leader="none"/>
      </w:tabs>
    </w:pPr>
  </w:style>
  <w:style w:type="paragraph" w:styleId="788">
    <w:name w:val="toc 1"/>
    <w:basedOn w:val="768"/>
    <w:next w:val="768"/>
    <w:uiPriority w:val="39"/>
    <w:unhideWhenUsed/>
    <w:pPr>
      <w:ind w:left="0" w:right="0" w:firstLine="0"/>
      <w:spacing w:after="57"/>
    </w:pPr>
  </w:style>
  <w:style w:type="paragraph" w:styleId="789">
    <w:name w:val="toc 4"/>
    <w:basedOn w:val="768"/>
    <w:next w:val="768"/>
    <w:uiPriority w:val="39"/>
    <w:unhideWhenUsed/>
    <w:pPr>
      <w:ind w:left="850" w:right="0" w:firstLine="0"/>
      <w:spacing w:after="57"/>
    </w:pPr>
  </w:style>
  <w:style w:type="paragraph" w:styleId="790">
    <w:name w:val="Subtitle"/>
    <w:basedOn w:val="768"/>
    <w:next w:val="768"/>
    <w:uiPriority w:val="11"/>
    <w:qFormat/>
    <w:pPr>
      <w:spacing w:before="200" w:after="200"/>
    </w:pPr>
    <w:rPr>
      <w:sz w:val="24"/>
      <w:szCs w:val="24"/>
    </w:rPr>
  </w:style>
  <w:style w:type="paragraph" w:styleId="791">
    <w:name w:val="footnote text"/>
    <w:basedOn w:val="768"/>
    <w:uiPriority w:val="99"/>
    <w:semiHidden/>
    <w:unhideWhenUsed/>
    <w:pPr>
      <w:spacing w:after="40" w:line="240" w:lineRule="auto"/>
    </w:pPr>
    <w:rPr>
      <w:sz w:val="18"/>
    </w:rPr>
  </w:style>
  <w:style w:type="paragraph" w:styleId="792">
    <w:name w:val="toc 6"/>
    <w:basedOn w:val="768"/>
    <w:next w:val="768"/>
    <w:uiPriority w:val="39"/>
    <w:unhideWhenUsed/>
    <w:pPr>
      <w:ind w:left="1417" w:right="0" w:firstLine="0"/>
      <w:spacing w:after="57"/>
    </w:pPr>
  </w:style>
  <w:style w:type="paragraph" w:styleId="793">
    <w:name w:val="table of figures"/>
    <w:basedOn w:val="768"/>
    <w:next w:val="768"/>
    <w:uiPriority w:val="99"/>
    <w:unhideWhenUsed/>
    <w:pPr>
      <w:spacing w:after="0" w:afterAutospacing="0"/>
    </w:pPr>
  </w:style>
  <w:style w:type="paragraph" w:styleId="794">
    <w:name w:val="toc 2"/>
    <w:basedOn w:val="768"/>
    <w:next w:val="768"/>
    <w:uiPriority w:val="39"/>
    <w:unhideWhenUsed/>
    <w:pPr>
      <w:ind w:left="283" w:right="0" w:firstLine="0"/>
      <w:spacing w:after="57"/>
    </w:pPr>
  </w:style>
  <w:style w:type="paragraph" w:styleId="795">
    <w:name w:val="toc 9"/>
    <w:basedOn w:val="768"/>
    <w:next w:val="768"/>
    <w:uiPriority w:val="39"/>
    <w:unhideWhenUsed/>
    <w:pPr>
      <w:ind w:left="2268" w:right="0" w:firstLine="0"/>
      <w:spacing w:after="57"/>
    </w:pPr>
  </w:style>
  <w:style w:type="paragraph" w:styleId="796">
    <w:name w:val="Title"/>
    <w:basedOn w:val="768"/>
    <w:next w:val="768"/>
    <w:uiPriority w:val="10"/>
    <w:qFormat/>
    <w:pPr>
      <w:contextualSpacing/>
      <w:spacing w:before="300" w:after="200"/>
    </w:pPr>
    <w:rPr>
      <w:sz w:val="48"/>
      <w:szCs w:val="48"/>
    </w:rPr>
  </w:style>
  <w:style w:type="table" w:styleId="797">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endnote reference"/>
    <w:uiPriority w:val="99"/>
    <w:semiHidden/>
    <w:unhideWhenUsed/>
    <w:rPr>
      <w:vertAlign w:val="superscript"/>
    </w:rPr>
  </w:style>
  <w:style w:type="character" w:styleId="799">
    <w:name w:val="Hyperlink"/>
    <w:uiPriority w:val="99"/>
    <w:unhideWhenUsed/>
    <w:rPr>
      <w:color w:val="0000ff" w:themeColor="hyperlink"/>
      <w:u w:val="single"/>
      <w14:textFill>
        <w14:solidFill>
          <w14:schemeClr w14:val="hlink"/>
        </w14:solidFill>
      </w14:textFill>
    </w:rPr>
  </w:style>
  <w:style w:type="character" w:styleId="800">
    <w:name w:val="footnote reference"/>
    <w:uiPriority w:val="99"/>
    <w:unhideWhenUsed/>
    <w:rPr>
      <w:vertAlign w:val="superscript"/>
    </w:rPr>
  </w:style>
  <w:style w:type="paragraph" w:styleId="801">
    <w:name w:val="List Paragraph"/>
    <w:basedOn w:val="768"/>
    <w:uiPriority w:val="34"/>
    <w:qFormat/>
    <w:pPr>
      <w:contextualSpacing/>
      <w:ind w:left="720"/>
    </w:pPr>
  </w:style>
  <w:style w:type="paragraph" w:styleId="802">
    <w:name w:val="No Spacing"/>
    <w:uiPriority w:val="1"/>
    <w:qFormat/>
    <w:pPr>
      <w:spacing w:before="0" w:after="0" w:line="240" w:lineRule="auto"/>
    </w:pPr>
    <w:rPr>
      <w:rFonts w:hint="default" w:ascii="Times New Roman" w:hAnsi="Times New Roman" w:eastAsia="宋体" w:cs="Times New Roman"/>
    </w:rPr>
  </w:style>
  <w:style w:type="paragraph" w:styleId="803">
    <w:name w:val="Quote"/>
    <w:basedOn w:val="768"/>
    <w:next w:val="768"/>
    <w:uiPriority w:val="29"/>
    <w:qFormat/>
    <w:pPr>
      <w:ind w:left="720" w:right="720"/>
    </w:pPr>
    <w:rPr>
      <w:i/>
    </w:rPr>
  </w:style>
  <w:style w:type="paragraph" w:styleId="804">
    <w:name w:val="Intense Quote"/>
    <w:basedOn w:val="768"/>
    <w:next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05"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4" w:customStyle="1">
    <w:name w:val="TOC Heading"/>
    <w:uiPriority w:val="39"/>
    <w:unhideWhenUsed/>
    <w:rPr>
      <w:rFonts w:hint="default" w:ascii="Times New Roman" w:hAnsi="Times New Roman" w:eastAsia="宋体" w:cs="Times New Roman"/>
    </w:rPr>
  </w:style>
  <w:style w:type="paragraph" w:styleId="825" w:customStyle="1">
    <w:name w:val="标题 1111"/>
    <w:basedOn w:val="768"/>
    <w:next w:val="768"/>
    <w:link w:val="842"/>
    <w:uiPriority w:val="9"/>
    <w:qFormat/>
    <w:pPr>
      <w:keepLines/>
      <w:keepNext/>
      <w:spacing w:before="480" w:after="200"/>
      <w:outlineLvl w:val="0"/>
    </w:pPr>
    <w:rPr>
      <w:rFonts w:ascii="Arial" w:hAnsi="Arial" w:eastAsia="Arial" w:cs="Arial"/>
      <w:sz w:val="40"/>
      <w:szCs w:val="40"/>
    </w:rPr>
  </w:style>
  <w:style w:type="paragraph" w:styleId="826" w:customStyle="1">
    <w:name w:val="标题 2111"/>
    <w:basedOn w:val="768"/>
    <w:next w:val="827"/>
    <w:uiPriority w:val="9"/>
    <w:qFormat/>
    <w:pPr>
      <w:keepLines/>
      <w:keepNext/>
      <w:spacing w:before="360" w:after="200"/>
      <w:outlineLvl w:val="1"/>
    </w:pPr>
    <w:rPr>
      <w:rFonts w:ascii="Arial" w:hAnsi="Arial" w:eastAsia="Arial" w:cs="Arial"/>
      <w:sz w:val="34"/>
    </w:rPr>
  </w:style>
  <w:style w:type="paragraph" w:styleId="827" w:customStyle="1">
    <w:name w:val="正文缩进12"/>
    <w:basedOn w:val="768"/>
    <w:uiPriority w:val="0"/>
    <w:qFormat/>
    <w:pPr>
      <w:ind w:firstLine="420"/>
    </w:pPr>
    <w:rPr>
      <w:szCs w:val="21"/>
    </w:rPr>
  </w:style>
  <w:style w:type="paragraph" w:styleId="828" w:customStyle="1">
    <w:name w:val="标题 3111"/>
    <w:basedOn w:val="829"/>
    <w:next w:val="830"/>
    <w:uiPriority w:val="9"/>
    <w:qFormat/>
    <w:pPr>
      <w:keepLines/>
      <w:keepNext/>
      <w:spacing w:before="320" w:after="200"/>
      <w:outlineLvl w:val="2"/>
    </w:pPr>
    <w:rPr>
      <w:rFonts w:ascii="Arial" w:hAnsi="Arial" w:eastAsia="Arial" w:cs="Arial"/>
      <w:sz w:val="30"/>
      <w:szCs w:val="30"/>
    </w:rPr>
  </w:style>
  <w:style w:type="paragraph" w:styleId="829" w:customStyle="1">
    <w:name w:val="Normal1"/>
    <w:next w:val="828"/>
    <w:uiPriority w:val="0"/>
    <w:qFormat/>
    <w:rPr>
      <w:rFonts w:hint="default" w:ascii="Times New Roman" w:hAnsi="Times New Roman" w:eastAsia="Times New Roman" w:cs="Times New Roman"/>
      <w:sz w:val="24"/>
      <w:szCs w:val="24"/>
      <w:lang w:val="en-US" w:eastAsia="zh-CN" w:bidi="ar-SA"/>
    </w:rPr>
  </w:style>
  <w:style w:type="paragraph" w:styleId="830" w:customStyle="1">
    <w:name w:val="Normal_19"/>
    <w:next w:val="831"/>
    <w:uiPriority w:val="0"/>
    <w:qFormat/>
    <w:rPr>
      <w:rFonts w:hint="default" w:ascii="Times New Roman" w:hAnsi="Times New Roman" w:eastAsia="Times New Roman" w:cs="Times New Roman"/>
      <w:sz w:val="24"/>
      <w:szCs w:val="24"/>
      <w:lang w:val="en-US" w:eastAsia="zh-CN" w:bidi="ar-SA"/>
    </w:rPr>
  </w:style>
  <w:style w:type="paragraph" w:styleId="831" w:customStyle="1">
    <w:name w:val="正文1"/>
    <w:next w:val="832"/>
    <w:uiPriority w:val="0"/>
    <w:qFormat/>
    <w:pPr>
      <w:jc w:val="both"/>
      <w:widowControl w:val="off"/>
    </w:pPr>
    <w:rPr>
      <w:rFonts w:hint="default" w:ascii="Times New Roman" w:hAnsi="Times New Roman" w:eastAsia="宋体" w:cs="Times New Roman"/>
      <w:szCs w:val="21"/>
      <w:lang w:val="en-US" w:eastAsia="zh-CN" w:bidi="ar-SA"/>
    </w:rPr>
  </w:style>
  <w:style w:type="paragraph" w:styleId="832" w:customStyle="1">
    <w:name w:val="Body Text First Indent1"/>
    <w:basedOn w:val="833"/>
    <w:uiPriority w:val="99"/>
    <w:unhideWhenUsed/>
    <w:qFormat/>
    <w:pPr>
      <w:ind w:firstLine="420"/>
    </w:pPr>
  </w:style>
  <w:style w:type="paragraph" w:styleId="833" w:customStyle="1">
    <w:name w:val="Body Text1"/>
    <w:basedOn w:val="831"/>
    <w:uiPriority w:val="99"/>
    <w:unhideWhenUsed/>
    <w:qFormat/>
    <w:pPr>
      <w:spacing w:after="120"/>
    </w:pPr>
  </w:style>
  <w:style w:type="paragraph" w:styleId="834" w:customStyle="1">
    <w:name w:val="标题 4111"/>
    <w:basedOn w:val="768"/>
    <w:next w:val="768"/>
    <w:uiPriority w:val="9"/>
    <w:qFormat/>
    <w:pPr>
      <w:keepLines/>
      <w:keepNext/>
      <w:spacing w:before="320" w:after="200"/>
      <w:outlineLvl w:val="3"/>
    </w:pPr>
    <w:rPr>
      <w:rFonts w:ascii="Arial" w:hAnsi="Arial" w:eastAsia="Arial" w:cs="Arial"/>
      <w:b/>
      <w:bCs/>
      <w:sz w:val="26"/>
      <w:szCs w:val="26"/>
    </w:rPr>
  </w:style>
  <w:style w:type="paragraph" w:styleId="835" w:customStyle="1">
    <w:name w:val="标题 512"/>
    <w:basedOn w:val="768"/>
    <w:next w:val="768"/>
    <w:uiPriority w:val="9"/>
    <w:qFormat/>
    <w:pPr>
      <w:keepLines/>
      <w:keepNext/>
      <w:spacing w:before="320" w:after="200"/>
      <w:outlineLvl w:val="4"/>
    </w:pPr>
    <w:rPr>
      <w:rFonts w:ascii="Arial" w:hAnsi="Arial" w:eastAsia="Arial" w:cs="Arial"/>
      <w:b/>
      <w:bCs/>
      <w:sz w:val="24"/>
      <w:szCs w:val="24"/>
    </w:rPr>
  </w:style>
  <w:style w:type="paragraph" w:styleId="836" w:customStyle="1">
    <w:name w:val="标题 612"/>
    <w:basedOn w:val="768"/>
    <w:next w:val="768"/>
    <w:uiPriority w:val="9"/>
    <w:qFormat/>
    <w:pPr>
      <w:keepLines/>
      <w:keepNext/>
      <w:spacing w:before="320" w:after="200"/>
      <w:outlineLvl w:val="5"/>
    </w:pPr>
    <w:rPr>
      <w:rFonts w:ascii="Arial" w:hAnsi="Arial" w:eastAsia="Arial" w:cs="Arial"/>
      <w:b/>
      <w:bCs/>
      <w:sz w:val="22"/>
    </w:rPr>
  </w:style>
  <w:style w:type="paragraph" w:styleId="837" w:customStyle="1">
    <w:name w:val="标题 712"/>
    <w:basedOn w:val="768"/>
    <w:next w:val="768"/>
    <w:uiPriority w:val="9"/>
    <w:qFormat/>
    <w:pPr>
      <w:keepLines/>
      <w:keepNext/>
      <w:spacing w:before="320" w:after="200"/>
      <w:outlineLvl w:val="6"/>
    </w:pPr>
    <w:rPr>
      <w:rFonts w:ascii="Arial" w:hAnsi="Arial" w:eastAsia="Arial" w:cs="Arial"/>
      <w:b/>
      <w:bCs/>
      <w:i/>
      <w:iCs/>
      <w:sz w:val="22"/>
    </w:rPr>
  </w:style>
  <w:style w:type="paragraph" w:styleId="838" w:customStyle="1">
    <w:name w:val="标题 812"/>
    <w:basedOn w:val="768"/>
    <w:next w:val="768"/>
    <w:uiPriority w:val="9"/>
    <w:qFormat/>
    <w:pPr>
      <w:keepLines/>
      <w:keepNext/>
      <w:spacing w:before="320" w:after="200"/>
      <w:outlineLvl w:val="7"/>
    </w:pPr>
    <w:rPr>
      <w:rFonts w:ascii="Arial" w:hAnsi="Arial" w:eastAsia="Arial" w:cs="Arial"/>
      <w:i/>
      <w:iCs/>
      <w:sz w:val="22"/>
    </w:rPr>
  </w:style>
  <w:style w:type="paragraph" w:styleId="839" w:customStyle="1">
    <w:name w:val="标题 912"/>
    <w:basedOn w:val="768"/>
    <w:next w:val="768"/>
    <w:uiPriority w:val="9"/>
    <w:qFormat/>
    <w:pPr>
      <w:keepLines/>
      <w:keepNext/>
      <w:spacing w:before="320" w:after="200"/>
      <w:outlineLvl w:val="8"/>
    </w:pPr>
    <w:rPr>
      <w:rFonts w:ascii="Arial" w:hAnsi="Arial" w:eastAsia="Arial" w:cs="Arial"/>
      <w:i/>
      <w:iCs/>
      <w:szCs w:val="21"/>
    </w:rPr>
  </w:style>
  <w:style w:type="character" w:styleId="840" w:customStyle="1">
    <w:name w:val="默认段落字体12"/>
    <w:link w:val="768"/>
    <w:uiPriority w:val="1"/>
    <w:unhideWhenUsed/>
    <w:qFormat/>
  </w:style>
  <w:style w:type="table" w:styleId="841" w:customStyle="1">
    <w:name w:val="普通表格12"/>
    <w:uiPriority w:val="99"/>
    <w:unhideWhenUsed/>
    <w:qFormat/>
    <w:tblPr/>
  </w:style>
  <w:style w:type="character" w:styleId="842" w:customStyle="1">
    <w:name w:val="标题 1 字符2"/>
    <w:link w:val="825"/>
    <w:uiPriority w:val="9"/>
    <w:qFormat/>
    <w:rPr>
      <w:rFonts w:ascii="Arial" w:hAnsi="Arial" w:eastAsia="Arial" w:cs="Arial"/>
      <w:sz w:val="40"/>
      <w:szCs w:val="40"/>
    </w:rPr>
  </w:style>
  <w:style w:type="paragraph" w:styleId="843" w:customStyle="1">
    <w:name w:val="目录 71"/>
    <w:basedOn w:val="768"/>
    <w:next w:val="768"/>
    <w:uiPriority w:val="0"/>
    <w:qFormat/>
    <w:pPr>
      <w:ind w:left="1260"/>
      <w:jc w:val="left"/>
    </w:pPr>
    <w:rPr>
      <w:rFonts w:cs="Calibri"/>
      <w:sz w:val="18"/>
      <w:szCs w:val="18"/>
    </w:rPr>
  </w:style>
  <w:style w:type="paragraph" w:styleId="844" w:customStyle="1">
    <w:name w:val="题注12"/>
    <w:basedOn w:val="768"/>
    <w:next w:val="768"/>
    <w:uiPriority w:val="35"/>
    <w:qFormat/>
    <w:pPr>
      <w:spacing w:line="276" w:lineRule="auto"/>
    </w:pPr>
    <w:rPr>
      <w:b/>
      <w:bCs/>
      <w:color w:val="4f81bd"/>
      <w:sz w:val="18"/>
      <w:szCs w:val="18"/>
    </w:rPr>
  </w:style>
  <w:style w:type="paragraph" w:styleId="845" w:customStyle="1">
    <w:name w:val="批注文字11"/>
    <w:basedOn w:val="768"/>
    <w:link w:val="846"/>
    <w:uiPriority w:val="99"/>
    <w:unhideWhenUsed/>
    <w:qFormat/>
    <w:pPr>
      <w:jc w:val="left"/>
    </w:pPr>
  </w:style>
  <w:style w:type="character" w:styleId="846" w:customStyle="1">
    <w:name w:val="批注文字 字符1"/>
    <w:link w:val="845"/>
    <w:uiPriority w:val="99"/>
    <w:rPr>
      <w:rFonts w:ascii="Calibri" w:hAnsi="Calibri"/>
      <w:sz w:val="21"/>
      <w:szCs w:val="22"/>
    </w:rPr>
  </w:style>
  <w:style w:type="paragraph" w:styleId="847" w:customStyle="1">
    <w:name w:val="正文文本11"/>
    <w:basedOn w:val="768"/>
    <w:uiPriority w:val="1"/>
    <w:qFormat/>
    <w:pPr>
      <w:ind w:firstLine="600"/>
    </w:pPr>
    <w:rPr>
      <w:rFonts w:ascii="Times New Roman" w:hAnsi="Times New Roman" w:eastAsia="方正仿宋_GBK"/>
      <w:b/>
      <w:bCs/>
      <w:color w:val="ff0000"/>
      <w:sz w:val="30"/>
      <w:szCs w:val="30"/>
    </w:rPr>
  </w:style>
  <w:style w:type="paragraph" w:styleId="848" w:customStyle="1">
    <w:name w:val="正文文本缩进12"/>
    <w:basedOn w:val="768"/>
    <w:uiPriority w:val="0"/>
    <w:unhideWhenUsed/>
    <w:qFormat/>
    <w:pPr>
      <w:ind w:left="420"/>
      <w:spacing w:after="120"/>
    </w:pPr>
  </w:style>
  <w:style w:type="paragraph" w:styleId="849" w:customStyle="1">
    <w:name w:val="目录 51"/>
    <w:basedOn w:val="768"/>
    <w:next w:val="768"/>
    <w:uiPriority w:val="0"/>
    <w:qFormat/>
    <w:pPr>
      <w:ind w:left="840"/>
      <w:jc w:val="left"/>
    </w:pPr>
    <w:rPr>
      <w:rFonts w:cs="Calibri"/>
      <w:sz w:val="18"/>
      <w:szCs w:val="18"/>
    </w:rPr>
  </w:style>
  <w:style w:type="paragraph" w:styleId="850" w:customStyle="1">
    <w:name w:val="目录 31"/>
    <w:basedOn w:val="768"/>
    <w:next w:val="768"/>
    <w:uiPriority w:val="39"/>
    <w:qFormat/>
    <w:pPr>
      <w:ind w:left="420"/>
      <w:jc w:val="left"/>
    </w:pPr>
    <w:rPr>
      <w:rFonts w:cs="Calibri"/>
      <w:i/>
      <w:iCs/>
      <w:sz w:val="20"/>
      <w:szCs w:val="20"/>
    </w:rPr>
  </w:style>
  <w:style w:type="paragraph" w:styleId="851" w:customStyle="1">
    <w:name w:val="纯文本12"/>
    <w:basedOn w:val="768"/>
    <w:uiPriority w:val="0"/>
    <w:qFormat/>
    <w:rPr>
      <w:rFonts w:ascii="宋体" w:hAnsi="Courier New" w:cs="Courier New"/>
      <w:szCs w:val="21"/>
    </w:rPr>
  </w:style>
  <w:style w:type="paragraph" w:styleId="852" w:customStyle="1">
    <w:name w:val="目录 81"/>
    <w:basedOn w:val="768"/>
    <w:next w:val="768"/>
    <w:uiPriority w:val="0"/>
    <w:qFormat/>
    <w:pPr>
      <w:ind w:left="1470"/>
      <w:jc w:val="left"/>
    </w:pPr>
    <w:rPr>
      <w:rFonts w:cs="Calibri"/>
      <w:sz w:val="18"/>
      <w:szCs w:val="18"/>
    </w:rPr>
  </w:style>
  <w:style w:type="paragraph" w:styleId="853" w:customStyle="1">
    <w:name w:val="尾注文本12"/>
    <w:basedOn w:val="768"/>
    <w:uiPriority w:val="99"/>
    <w:unhideWhenUsed/>
    <w:qFormat/>
    <w:rPr>
      <w:sz w:val="20"/>
    </w:rPr>
  </w:style>
  <w:style w:type="paragraph" w:styleId="854" w:customStyle="1">
    <w:name w:val="批注框文本11"/>
    <w:basedOn w:val="768"/>
    <w:link w:val="855"/>
    <w:uiPriority w:val="99"/>
    <w:unhideWhenUsed/>
    <w:qFormat/>
    <w:rPr>
      <w:rFonts w:ascii="宋体"/>
      <w:sz w:val="18"/>
      <w:szCs w:val="18"/>
    </w:rPr>
  </w:style>
  <w:style w:type="character" w:styleId="855" w:customStyle="1">
    <w:name w:val="批注框文本 字符"/>
    <w:link w:val="854"/>
    <w:uiPriority w:val="99"/>
    <w:semiHidden/>
    <w:qFormat/>
    <w:rPr>
      <w:rFonts w:ascii="宋体" w:hAnsi="Calibri"/>
      <w:sz w:val="18"/>
      <w:szCs w:val="18"/>
    </w:rPr>
  </w:style>
  <w:style w:type="paragraph" w:styleId="856" w:customStyle="1">
    <w:name w:val="页脚12"/>
    <w:basedOn w:val="768"/>
    <w:uiPriority w:val="99"/>
    <w:unhideWhenUsed/>
    <w:qFormat/>
    <w:pPr>
      <w:tabs>
        <w:tab w:val="center" w:pos="7143" w:leader="none"/>
        <w:tab w:val="right" w:pos="14287" w:leader="none"/>
      </w:tabs>
    </w:pPr>
  </w:style>
  <w:style w:type="paragraph" w:styleId="857" w:customStyle="1">
    <w:name w:val="页眉12"/>
    <w:basedOn w:val="768"/>
    <w:uiPriority w:val="99"/>
    <w:unhideWhenUsed/>
    <w:qFormat/>
    <w:pPr>
      <w:tabs>
        <w:tab w:val="center" w:pos="7143" w:leader="none"/>
        <w:tab w:val="right" w:pos="14287" w:leader="none"/>
      </w:tabs>
    </w:pPr>
  </w:style>
  <w:style w:type="paragraph" w:styleId="858" w:customStyle="1">
    <w:name w:val="目录 11"/>
    <w:basedOn w:val="768"/>
    <w:next w:val="768"/>
    <w:uiPriority w:val="39"/>
    <w:qFormat/>
    <w:pPr>
      <w:jc w:val="left"/>
      <w:spacing w:before="120" w:after="120"/>
    </w:pPr>
    <w:rPr>
      <w:rFonts w:cs="Calibri"/>
      <w:b/>
      <w:bCs/>
      <w:caps/>
      <w:sz w:val="20"/>
      <w:szCs w:val="20"/>
    </w:rPr>
  </w:style>
  <w:style w:type="paragraph" w:styleId="859" w:customStyle="1">
    <w:name w:val="目录 41"/>
    <w:basedOn w:val="768"/>
    <w:next w:val="768"/>
    <w:uiPriority w:val="0"/>
    <w:qFormat/>
    <w:pPr>
      <w:ind w:left="630"/>
      <w:jc w:val="left"/>
    </w:pPr>
    <w:rPr>
      <w:rFonts w:cs="Calibri"/>
      <w:sz w:val="18"/>
      <w:szCs w:val="18"/>
    </w:rPr>
  </w:style>
  <w:style w:type="paragraph" w:styleId="860" w:customStyle="1">
    <w:name w:val="副标题11"/>
    <w:basedOn w:val="768"/>
    <w:next w:val="768"/>
    <w:uiPriority w:val="11"/>
    <w:qFormat/>
    <w:pPr>
      <w:spacing w:before="200" w:after="200"/>
    </w:pPr>
    <w:rPr>
      <w:sz w:val="24"/>
      <w:szCs w:val="24"/>
    </w:rPr>
  </w:style>
  <w:style w:type="paragraph" w:styleId="861" w:customStyle="1">
    <w:name w:val="脚注文本12"/>
    <w:basedOn w:val="768"/>
    <w:uiPriority w:val="99"/>
    <w:unhideWhenUsed/>
    <w:qFormat/>
    <w:pPr>
      <w:spacing w:after="40"/>
    </w:pPr>
    <w:rPr>
      <w:sz w:val="18"/>
    </w:rPr>
  </w:style>
  <w:style w:type="paragraph" w:styleId="862" w:customStyle="1">
    <w:name w:val="目录 61"/>
    <w:basedOn w:val="768"/>
    <w:next w:val="768"/>
    <w:uiPriority w:val="0"/>
    <w:qFormat/>
    <w:pPr>
      <w:ind w:left="1050"/>
      <w:jc w:val="left"/>
    </w:pPr>
    <w:rPr>
      <w:rFonts w:cs="Calibri"/>
      <w:sz w:val="18"/>
      <w:szCs w:val="18"/>
    </w:rPr>
  </w:style>
  <w:style w:type="paragraph" w:styleId="863" w:customStyle="1">
    <w:name w:val="图表目录13"/>
    <w:basedOn w:val="768"/>
    <w:next w:val="768"/>
    <w:uiPriority w:val="99"/>
    <w:unhideWhenUsed/>
    <w:qFormat/>
  </w:style>
  <w:style w:type="paragraph" w:styleId="864" w:customStyle="1">
    <w:name w:val="目录 21"/>
    <w:basedOn w:val="768"/>
    <w:next w:val="768"/>
    <w:uiPriority w:val="39"/>
    <w:qFormat/>
    <w:pPr>
      <w:ind w:left="210"/>
      <w:jc w:val="left"/>
    </w:pPr>
    <w:rPr>
      <w:rFonts w:cs="Calibri"/>
      <w:smallCaps/>
      <w:sz w:val="20"/>
      <w:szCs w:val="20"/>
    </w:rPr>
  </w:style>
  <w:style w:type="paragraph" w:styleId="865" w:customStyle="1">
    <w:name w:val="目录 91"/>
    <w:basedOn w:val="768"/>
    <w:next w:val="768"/>
    <w:uiPriority w:val="0"/>
    <w:qFormat/>
    <w:pPr>
      <w:ind w:left="1680"/>
      <w:jc w:val="left"/>
    </w:pPr>
    <w:rPr>
      <w:rFonts w:cs="Calibri"/>
      <w:sz w:val="18"/>
      <w:szCs w:val="18"/>
    </w:rPr>
  </w:style>
  <w:style w:type="paragraph" w:styleId="866" w:customStyle="1">
    <w:name w:val="正文文本 211"/>
    <w:basedOn w:val="768"/>
    <w:next w:val="847"/>
    <w:uiPriority w:val="0"/>
    <w:qFormat/>
  </w:style>
  <w:style w:type="paragraph" w:styleId="867" w:customStyle="1">
    <w:name w:val="普通(网站)12"/>
    <w:basedOn w:val="768"/>
    <w:uiPriority w:val="99"/>
    <w:qFormat/>
    <w:pPr>
      <w:jc w:val="left"/>
      <w:spacing w:before="100" w:beforeAutospacing="1" w:after="100" w:afterAutospacing="1"/>
      <w:widowControl/>
    </w:pPr>
    <w:rPr>
      <w:rFonts w:ascii="宋体" w:hAnsi="宋体" w:cs="宋体"/>
      <w:sz w:val="24"/>
      <w:szCs w:val="24"/>
    </w:rPr>
  </w:style>
  <w:style w:type="paragraph" w:styleId="868" w:customStyle="1">
    <w:name w:val="标题12"/>
    <w:basedOn w:val="768"/>
    <w:next w:val="768"/>
    <w:uiPriority w:val="10"/>
    <w:qFormat/>
    <w:pPr>
      <w:contextualSpacing/>
      <w:spacing w:before="300" w:after="200"/>
    </w:pPr>
    <w:rPr>
      <w:sz w:val="48"/>
      <w:szCs w:val="48"/>
    </w:rPr>
  </w:style>
  <w:style w:type="paragraph" w:styleId="869" w:customStyle="1">
    <w:name w:val="批注主题11"/>
    <w:basedOn w:val="845"/>
    <w:next w:val="845"/>
    <w:link w:val="870"/>
    <w:uiPriority w:val="99"/>
    <w:unhideWhenUsed/>
    <w:rPr>
      <w:b/>
      <w:bCs/>
    </w:rPr>
  </w:style>
  <w:style w:type="character" w:styleId="870" w:customStyle="1">
    <w:name w:val="批注主题 字符"/>
    <w:link w:val="869"/>
    <w:uiPriority w:val="99"/>
    <w:semiHidden/>
    <w:rPr>
      <w:rFonts w:ascii="Calibri" w:hAnsi="Calibri"/>
      <w:b/>
      <w:bCs/>
      <w:sz w:val="21"/>
      <w:szCs w:val="22"/>
    </w:rPr>
  </w:style>
  <w:style w:type="table" w:styleId="871" w:customStyle="1">
    <w:name w:val="网格型12"/>
    <w:uiPriority w:val="59"/>
    <w:qFormat/>
    <w:rPr>
      <w:lang w:val="en-US" w:eastAsia="zh-CN" w:bidi="ar-SA"/>
    </w:rPr>
    <w:tblPr/>
  </w:style>
  <w:style w:type="character" w:styleId="872" w:customStyle="1">
    <w:name w:val="尾注引用12"/>
    <w:link w:val="768"/>
    <w:uiPriority w:val="99"/>
    <w:unhideWhenUsed/>
    <w:qFormat/>
    <w:rPr>
      <w:vertAlign w:val="superscript"/>
    </w:rPr>
  </w:style>
  <w:style w:type="character" w:styleId="873" w:customStyle="1">
    <w:name w:val="强调11"/>
    <w:link w:val="768"/>
    <w:uiPriority w:val="0"/>
    <w:qFormat/>
    <w:rPr>
      <w:i/>
    </w:rPr>
  </w:style>
  <w:style w:type="character" w:styleId="874" w:customStyle="1">
    <w:name w:val="超链接12"/>
    <w:link w:val="768"/>
    <w:uiPriority w:val="99"/>
    <w:unhideWhenUsed/>
    <w:qFormat/>
    <w:rPr>
      <w:color w:val="0000ff"/>
      <w:u w:val="single"/>
    </w:rPr>
  </w:style>
  <w:style w:type="character" w:styleId="875" w:customStyle="1">
    <w:name w:val="批注引用11"/>
    <w:link w:val="768"/>
    <w:uiPriority w:val="99"/>
    <w:unhideWhenUsed/>
    <w:qFormat/>
    <w:rPr>
      <w:sz w:val="21"/>
      <w:szCs w:val="21"/>
    </w:rPr>
  </w:style>
  <w:style w:type="character" w:styleId="876" w:customStyle="1">
    <w:name w:val="脚注引用12"/>
    <w:link w:val="768"/>
    <w:uiPriority w:val="99"/>
    <w:unhideWhenUsed/>
    <w:qFormat/>
    <w:rPr>
      <w:vertAlign w:val="superscript"/>
    </w:rPr>
  </w:style>
  <w:style w:type="table" w:styleId="877" w:customStyle="1">
    <w:name w:val="无格式表格 11"/>
    <w:basedOn w:val="878"/>
    <w:uiPriority w:val="59"/>
    <w:qFormat/>
    <w:tblPr/>
  </w:style>
  <w:style w:type="table" w:styleId="878" w:customStyle="1">
    <w:name w:val="普通表格11"/>
    <w:uiPriority w:val="99"/>
    <w:unhideWhenUsed/>
    <w:qFormat/>
    <w:rPr>
      <w:lang w:val="en-US" w:eastAsia="zh-CN" w:bidi="ar-SA"/>
    </w:rPr>
    <w:tblPr/>
  </w:style>
  <w:style w:type="table" w:styleId="879" w:customStyle="1">
    <w:name w:val="无格式表格 21"/>
    <w:basedOn w:val="878"/>
    <w:uiPriority w:val="59"/>
    <w:qFormat/>
    <w:tblPr/>
  </w:style>
  <w:style w:type="table" w:styleId="880" w:customStyle="1">
    <w:name w:val="无格式表格 31"/>
    <w:basedOn w:val="878"/>
    <w:uiPriority w:val="99"/>
    <w:qFormat/>
    <w:tblPr/>
  </w:style>
  <w:style w:type="table" w:styleId="881" w:customStyle="1">
    <w:name w:val="无格式表格 41"/>
    <w:basedOn w:val="878"/>
    <w:uiPriority w:val="99"/>
    <w:qFormat/>
    <w:tblPr/>
  </w:style>
  <w:style w:type="table" w:styleId="882" w:customStyle="1">
    <w:name w:val="无格式表格 51"/>
    <w:basedOn w:val="878"/>
    <w:uiPriority w:val="99"/>
    <w:qFormat/>
    <w:tblPr/>
  </w:style>
  <w:style w:type="table" w:styleId="883" w:customStyle="1">
    <w:name w:val="网格表 1 浅色1"/>
    <w:basedOn w:val="878"/>
    <w:uiPriority w:val="99"/>
    <w:qFormat/>
    <w:tblPr/>
  </w:style>
  <w:style w:type="table" w:styleId="884" w:customStyle="1">
    <w:name w:val="网格表 21"/>
    <w:basedOn w:val="878"/>
    <w:uiPriority w:val="99"/>
    <w:qFormat/>
    <w:tblPr/>
  </w:style>
  <w:style w:type="table" w:styleId="885" w:customStyle="1">
    <w:name w:val="网格表 31"/>
    <w:basedOn w:val="878"/>
    <w:uiPriority w:val="99"/>
    <w:qFormat/>
    <w:tblPr/>
  </w:style>
  <w:style w:type="table" w:styleId="886" w:customStyle="1">
    <w:name w:val="网格表 41"/>
    <w:basedOn w:val="878"/>
    <w:uiPriority w:val="59"/>
    <w:qFormat/>
    <w:tblPr/>
  </w:style>
  <w:style w:type="table" w:styleId="887" w:customStyle="1">
    <w:name w:val="网格表 5 深色1"/>
    <w:basedOn w:val="878"/>
    <w:uiPriority w:val="99"/>
    <w:qFormat/>
    <w:tblPr/>
  </w:style>
  <w:style w:type="table" w:styleId="888" w:customStyle="1">
    <w:name w:val="网格表 6 彩色1"/>
    <w:basedOn w:val="878"/>
    <w:uiPriority w:val="99"/>
    <w:qFormat/>
    <w:tblPr/>
  </w:style>
  <w:style w:type="table" w:styleId="889" w:customStyle="1">
    <w:name w:val="网格表 7 彩色1"/>
    <w:basedOn w:val="878"/>
    <w:uiPriority w:val="99"/>
    <w:qFormat/>
    <w:tblPr/>
  </w:style>
  <w:style w:type="table" w:styleId="890" w:customStyle="1">
    <w:name w:val="清单表 1 浅色1"/>
    <w:basedOn w:val="878"/>
    <w:uiPriority w:val="99"/>
    <w:qFormat/>
    <w:tblPr/>
  </w:style>
  <w:style w:type="table" w:styleId="891" w:customStyle="1">
    <w:name w:val="清单表 21"/>
    <w:basedOn w:val="878"/>
    <w:uiPriority w:val="99"/>
    <w:qFormat/>
    <w:tblPr/>
  </w:style>
  <w:style w:type="table" w:styleId="892" w:customStyle="1">
    <w:name w:val="清单表 31"/>
    <w:basedOn w:val="878"/>
    <w:uiPriority w:val="99"/>
    <w:qFormat/>
    <w:tblPr/>
  </w:style>
  <w:style w:type="table" w:styleId="893" w:customStyle="1">
    <w:name w:val="清单表 41"/>
    <w:basedOn w:val="878"/>
    <w:uiPriority w:val="99"/>
    <w:qFormat/>
    <w:tblPr/>
  </w:style>
  <w:style w:type="table" w:styleId="894" w:customStyle="1">
    <w:name w:val="清单表 5 深色1"/>
    <w:basedOn w:val="878"/>
    <w:uiPriority w:val="99"/>
    <w:qFormat/>
    <w:tblPr/>
  </w:style>
  <w:style w:type="table" w:styleId="895" w:customStyle="1">
    <w:name w:val="清单表 6 彩色1"/>
    <w:basedOn w:val="878"/>
    <w:uiPriority w:val="99"/>
    <w:qFormat/>
    <w:tblPr/>
  </w:style>
  <w:style w:type="table" w:styleId="896" w:customStyle="1">
    <w:name w:val="清单表 7 彩色1"/>
    <w:basedOn w:val="878"/>
    <w:uiPriority w:val="99"/>
    <w:qFormat/>
    <w:tblPr/>
  </w:style>
  <w:style w:type="paragraph" w:styleId="897" w:customStyle="1">
    <w:name w:val="TOC 标题1"/>
    <w:uiPriority w:val="39"/>
    <w:unhideWhenUsed/>
    <w:qFormat/>
    <w:rPr>
      <w:rFonts w:hint="default" w:ascii="Times New Roman" w:hAnsi="Times New Roman" w:eastAsia="宋体" w:cs="Times New Roman"/>
      <w:lang w:val="en-US" w:eastAsia="zh-CN" w:bidi="ar-SA"/>
    </w:rPr>
  </w:style>
  <w:style w:type="paragraph" w:styleId="898" w:customStyle="1">
    <w:name w:val="TOC 标题116"/>
    <w:uiPriority w:val="39"/>
    <w:unhideWhenUsed/>
    <w:qFormat/>
    <w:rPr>
      <w:rFonts w:hint="default" w:ascii="Times New Roman" w:hAnsi="Times New Roman" w:eastAsia="宋体" w:cs="Times New Roman"/>
      <w:lang w:val="en-US" w:eastAsia="zh-CN" w:bidi="ar-SA"/>
    </w:rPr>
  </w:style>
  <w:style w:type="paragraph" w:styleId="899" w:customStyle="1">
    <w:name w:val="TOC 标题115"/>
    <w:uiPriority w:val="39"/>
    <w:unhideWhenUsed/>
    <w:qFormat/>
    <w:rPr>
      <w:rFonts w:hint="default" w:ascii="Times New Roman" w:hAnsi="Times New Roman" w:eastAsia="宋体" w:cs="Times New Roman"/>
      <w:lang w:val="en-US" w:eastAsia="zh-CN" w:bidi="ar-SA"/>
    </w:rPr>
  </w:style>
  <w:style w:type="paragraph" w:styleId="900" w:customStyle="1">
    <w:name w:val="TOC 标题114"/>
    <w:uiPriority w:val="39"/>
    <w:unhideWhenUsed/>
    <w:qFormat/>
    <w:rPr>
      <w:rFonts w:hint="default" w:ascii="Times New Roman" w:hAnsi="Times New Roman" w:eastAsia="宋体" w:cs="Times New Roman"/>
      <w:lang w:val="en-US" w:eastAsia="zh-CN" w:bidi="ar-SA"/>
    </w:rPr>
  </w:style>
  <w:style w:type="character" w:styleId="901" w:customStyle="1">
    <w:name w:val="标题 1 字符"/>
    <w:link w:val="902"/>
    <w:uiPriority w:val="0"/>
    <w:qFormat/>
    <w:rPr>
      <w:b/>
      <w:sz w:val="44"/>
    </w:rPr>
  </w:style>
  <w:style w:type="paragraph" w:styleId="902" w:customStyle="1">
    <w:name w:val="标题 11"/>
    <w:basedOn w:val="768"/>
    <w:next w:val="768"/>
    <w:link w:val="901"/>
    <w:uiPriority w:val="0"/>
    <w:qFormat/>
    <w:pPr>
      <w:keepLines/>
      <w:keepNext/>
      <w:spacing w:before="340" w:after="330" w:line="576" w:lineRule="auto"/>
      <w:outlineLvl w:val="0"/>
    </w:pPr>
    <w:rPr>
      <w:rFonts w:ascii="Times New Roman" w:hAnsi="Times New Roman"/>
      <w:b/>
      <w:sz w:val="44"/>
      <w:szCs w:val="20"/>
    </w:rPr>
  </w:style>
  <w:style w:type="character" w:styleId="903" w:customStyle="1">
    <w:name w:val="标题 2 字符"/>
    <w:link w:val="904"/>
    <w:uiPriority w:val="0"/>
    <w:qFormat/>
    <w:rPr>
      <w:rFonts w:ascii="Arial" w:hAnsi="Arial" w:eastAsia="黑体"/>
      <w:b/>
      <w:sz w:val="32"/>
    </w:rPr>
  </w:style>
  <w:style w:type="paragraph" w:styleId="904" w:customStyle="1">
    <w:name w:val="标题 21"/>
    <w:basedOn w:val="768"/>
    <w:next w:val="768"/>
    <w:link w:val="903"/>
    <w:uiPriority w:val="0"/>
    <w:qFormat/>
    <w:pPr>
      <w:keepLines/>
      <w:keepNext/>
      <w:spacing w:before="260" w:after="260" w:line="413" w:lineRule="auto"/>
      <w:outlineLvl w:val="1"/>
    </w:pPr>
    <w:rPr>
      <w:rFonts w:ascii="Arial" w:hAnsi="Arial" w:eastAsia="黑体"/>
      <w:b/>
      <w:sz w:val="32"/>
      <w:szCs w:val="20"/>
    </w:rPr>
  </w:style>
  <w:style w:type="character" w:styleId="905" w:customStyle="1">
    <w:name w:val="标题 3 字符"/>
    <w:link w:val="906"/>
    <w:uiPriority w:val="0"/>
    <w:qFormat/>
    <w:rPr>
      <w:b/>
      <w:sz w:val="32"/>
    </w:rPr>
  </w:style>
  <w:style w:type="paragraph" w:styleId="906" w:customStyle="1">
    <w:name w:val="标题 31"/>
    <w:basedOn w:val="768"/>
    <w:next w:val="768"/>
    <w:link w:val="905"/>
    <w:uiPriority w:val="0"/>
    <w:qFormat/>
    <w:pPr>
      <w:keepLines/>
      <w:keepNext/>
      <w:spacing w:before="260" w:after="260" w:line="413" w:lineRule="auto"/>
      <w:outlineLvl w:val="2"/>
    </w:pPr>
    <w:rPr>
      <w:rFonts w:ascii="Times New Roman" w:hAnsi="Times New Roman"/>
      <w:b/>
      <w:sz w:val="32"/>
      <w:szCs w:val="20"/>
    </w:rPr>
  </w:style>
  <w:style w:type="character" w:styleId="907" w:customStyle="1">
    <w:name w:val="标题 4 字符"/>
    <w:link w:val="908"/>
    <w:uiPriority w:val="0"/>
    <w:qFormat/>
    <w:rPr>
      <w:rFonts w:ascii="宋体" w:eastAsia="宋体"/>
      <w:color w:val="800000"/>
      <w:sz w:val="28"/>
      <w:lang w:val="en-US" w:eastAsia="zh-CN" w:bidi="ar-SA"/>
    </w:rPr>
  </w:style>
  <w:style w:type="paragraph" w:styleId="908" w:customStyle="1">
    <w:name w:val="标题 41"/>
    <w:basedOn w:val="768"/>
    <w:next w:val="768"/>
    <w:link w:val="907"/>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09" w:customStyle="1">
    <w:name w:val="列表段落"/>
    <w:basedOn w:val="768"/>
    <w:uiPriority w:val="34"/>
    <w:qFormat/>
    <w:pPr>
      <w:contextualSpacing/>
      <w:ind w:left="720"/>
    </w:pPr>
  </w:style>
  <w:style w:type="paragraph" w:styleId="910" w:customStyle="1">
    <w:name w:val="无间隔"/>
    <w:uiPriority w:val="1"/>
    <w:qFormat/>
    <w:rPr>
      <w:rFonts w:hint="default" w:ascii="Times New Roman" w:hAnsi="Times New Roman" w:eastAsia="宋体" w:cs="Times New Roman"/>
      <w:lang w:val="en-US" w:eastAsia="zh-CN" w:bidi="ar-SA"/>
    </w:rPr>
  </w:style>
  <w:style w:type="paragraph" w:styleId="911" w:customStyle="1">
    <w:name w:val="引用"/>
    <w:basedOn w:val="768"/>
    <w:next w:val="768"/>
    <w:uiPriority w:val="29"/>
    <w:qFormat/>
    <w:pPr>
      <w:ind w:left="720" w:right="720"/>
    </w:pPr>
    <w:rPr>
      <w:i/>
    </w:rPr>
  </w:style>
  <w:style w:type="paragraph" w:styleId="912" w:customStyle="1">
    <w:name w:val="明显引用"/>
    <w:basedOn w:val="768"/>
    <w:next w:val="7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13" w:customStyle="1">
    <w:name w:val="TOC 标题113"/>
    <w:uiPriority w:val="39"/>
    <w:unhideWhenUsed/>
    <w:qFormat/>
    <w:rPr>
      <w:rFonts w:hint="default" w:ascii="Times New Roman" w:hAnsi="Times New Roman" w:eastAsia="宋体" w:cs="Times New Roman"/>
      <w:lang w:val="en-US" w:eastAsia="zh-CN" w:bidi="ar-SA"/>
    </w:rPr>
  </w:style>
  <w:style w:type="paragraph" w:styleId="914" w:customStyle="1">
    <w:name w:val="标题 111"/>
    <w:basedOn w:val="768"/>
    <w:next w:val="768"/>
    <w:link w:val="915"/>
    <w:uiPriority w:val="9"/>
    <w:qFormat/>
    <w:pPr>
      <w:keepLines/>
      <w:keepNext/>
      <w:spacing w:before="480" w:after="200"/>
      <w:outlineLvl w:val="0"/>
    </w:pPr>
    <w:rPr>
      <w:rFonts w:ascii="Arial" w:hAnsi="Arial" w:eastAsia="Arial" w:cs="Arial"/>
      <w:sz w:val="40"/>
      <w:szCs w:val="40"/>
    </w:rPr>
  </w:style>
  <w:style w:type="character" w:styleId="915" w:customStyle="1">
    <w:name w:val="标题 1 字符1"/>
    <w:link w:val="914"/>
    <w:uiPriority w:val="9"/>
    <w:qFormat/>
    <w:rPr>
      <w:rFonts w:ascii="Arial" w:hAnsi="Arial" w:eastAsia="Arial" w:cs="Arial"/>
      <w:sz w:val="40"/>
      <w:szCs w:val="40"/>
    </w:rPr>
  </w:style>
  <w:style w:type="paragraph" w:styleId="916" w:customStyle="1">
    <w:name w:val="标题 211"/>
    <w:basedOn w:val="768"/>
    <w:next w:val="768"/>
    <w:uiPriority w:val="9"/>
    <w:qFormat/>
    <w:pPr>
      <w:keepLines/>
      <w:keepNext/>
      <w:spacing w:before="360" w:after="200"/>
      <w:outlineLvl w:val="1"/>
    </w:pPr>
    <w:rPr>
      <w:rFonts w:ascii="Arial" w:hAnsi="Arial" w:eastAsia="Arial" w:cs="Arial"/>
      <w:sz w:val="34"/>
    </w:rPr>
  </w:style>
  <w:style w:type="paragraph" w:styleId="917" w:customStyle="1">
    <w:name w:val="标题 311"/>
    <w:basedOn w:val="768"/>
    <w:next w:val="768"/>
    <w:uiPriority w:val="9"/>
    <w:qFormat/>
    <w:pPr>
      <w:keepLines/>
      <w:keepNext/>
      <w:spacing w:before="320" w:after="200"/>
      <w:outlineLvl w:val="2"/>
    </w:pPr>
    <w:rPr>
      <w:rFonts w:ascii="Arial" w:hAnsi="Arial" w:eastAsia="Arial" w:cs="Arial"/>
      <w:sz w:val="30"/>
      <w:szCs w:val="30"/>
    </w:rPr>
  </w:style>
  <w:style w:type="paragraph" w:styleId="918" w:customStyle="1">
    <w:name w:val="标题 411"/>
    <w:basedOn w:val="768"/>
    <w:next w:val="768"/>
    <w:uiPriority w:val="9"/>
    <w:qFormat/>
    <w:pPr>
      <w:keepLines/>
      <w:keepNext/>
      <w:spacing w:before="320" w:after="200"/>
      <w:outlineLvl w:val="3"/>
    </w:pPr>
    <w:rPr>
      <w:rFonts w:ascii="Arial" w:hAnsi="Arial" w:eastAsia="Arial" w:cs="Arial"/>
      <w:b/>
      <w:bCs/>
      <w:sz w:val="26"/>
      <w:szCs w:val="26"/>
    </w:rPr>
  </w:style>
  <w:style w:type="paragraph" w:styleId="919" w:customStyle="1">
    <w:name w:val="标题 511"/>
    <w:basedOn w:val="768"/>
    <w:next w:val="768"/>
    <w:link w:val="920"/>
    <w:uiPriority w:val="9"/>
    <w:qFormat/>
    <w:pPr>
      <w:keepLines/>
      <w:keepNext/>
      <w:spacing w:before="320" w:after="200"/>
      <w:outlineLvl w:val="4"/>
    </w:pPr>
    <w:rPr>
      <w:rFonts w:ascii="Arial" w:hAnsi="Arial" w:eastAsia="Arial" w:cs="Arial"/>
      <w:b/>
      <w:bCs/>
      <w:sz w:val="24"/>
      <w:szCs w:val="24"/>
    </w:rPr>
  </w:style>
  <w:style w:type="character" w:styleId="920" w:customStyle="1">
    <w:name w:val="标题 5 字符"/>
    <w:link w:val="919"/>
    <w:uiPriority w:val="9"/>
    <w:qFormat/>
    <w:rPr>
      <w:rFonts w:ascii="Arial" w:hAnsi="Arial" w:eastAsia="Arial" w:cs="Arial"/>
      <w:b/>
      <w:bCs/>
      <w:sz w:val="24"/>
      <w:szCs w:val="24"/>
    </w:rPr>
  </w:style>
  <w:style w:type="paragraph" w:styleId="921" w:customStyle="1">
    <w:name w:val="标题 611"/>
    <w:basedOn w:val="768"/>
    <w:next w:val="768"/>
    <w:link w:val="922"/>
    <w:uiPriority w:val="9"/>
    <w:qFormat/>
    <w:pPr>
      <w:keepLines/>
      <w:keepNext/>
      <w:spacing w:before="320" w:after="200"/>
      <w:outlineLvl w:val="5"/>
    </w:pPr>
    <w:rPr>
      <w:rFonts w:ascii="Arial" w:hAnsi="Arial" w:eastAsia="Arial" w:cs="Arial"/>
      <w:b/>
      <w:bCs/>
      <w:sz w:val="22"/>
    </w:rPr>
  </w:style>
  <w:style w:type="character" w:styleId="922" w:customStyle="1">
    <w:name w:val="标题 6 字符"/>
    <w:link w:val="921"/>
    <w:uiPriority w:val="9"/>
    <w:qFormat/>
    <w:rPr>
      <w:rFonts w:ascii="Arial" w:hAnsi="Arial" w:eastAsia="Arial" w:cs="Arial"/>
      <w:b/>
      <w:bCs/>
      <w:sz w:val="22"/>
      <w:szCs w:val="22"/>
    </w:rPr>
  </w:style>
  <w:style w:type="paragraph" w:styleId="923" w:customStyle="1">
    <w:name w:val="标题 711"/>
    <w:basedOn w:val="768"/>
    <w:next w:val="768"/>
    <w:link w:val="924"/>
    <w:uiPriority w:val="9"/>
    <w:qFormat/>
    <w:pPr>
      <w:keepLines/>
      <w:keepNext/>
      <w:spacing w:before="320" w:after="200"/>
      <w:outlineLvl w:val="6"/>
    </w:pPr>
    <w:rPr>
      <w:rFonts w:ascii="Arial" w:hAnsi="Arial" w:eastAsia="Arial" w:cs="Arial"/>
      <w:b/>
      <w:bCs/>
      <w:i/>
      <w:iCs/>
      <w:sz w:val="22"/>
    </w:rPr>
  </w:style>
  <w:style w:type="character" w:styleId="924" w:customStyle="1">
    <w:name w:val="标题 7 字符"/>
    <w:link w:val="923"/>
    <w:uiPriority w:val="9"/>
    <w:qFormat/>
    <w:rPr>
      <w:rFonts w:ascii="Arial" w:hAnsi="Arial" w:eastAsia="Arial" w:cs="Arial"/>
      <w:b/>
      <w:bCs/>
      <w:i/>
      <w:iCs/>
      <w:sz w:val="22"/>
      <w:szCs w:val="22"/>
    </w:rPr>
  </w:style>
  <w:style w:type="paragraph" w:styleId="925" w:customStyle="1">
    <w:name w:val="标题 811"/>
    <w:basedOn w:val="768"/>
    <w:next w:val="768"/>
    <w:link w:val="926"/>
    <w:uiPriority w:val="9"/>
    <w:qFormat/>
    <w:pPr>
      <w:keepLines/>
      <w:keepNext/>
      <w:spacing w:before="320" w:after="200"/>
      <w:outlineLvl w:val="7"/>
    </w:pPr>
    <w:rPr>
      <w:rFonts w:ascii="Arial" w:hAnsi="Arial" w:eastAsia="Arial" w:cs="Arial"/>
      <w:i/>
      <w:iCs/>
      <w:sz w:val="22"/>
    </w:rPr>
  </w:style>
  <w:style w:type="character" w:styleId="926" w:customStyle="1">
    <w:name w:val="标题 8 字符"/>
    <w:link w:val="925"/>
    <w:uiPriority w:val="9"/>
    <w:qFormat/>
    <w:rPr>
      <w:rFonts w:ascii="Arial" w:hAnsi="Arial" w:eastAsia="Arial" w:cs="Arial"/>
      <w:i/>
      <w:iCs/>
      <w:sz w:val="22"/>
      <w:szCs w:val="22"/>
    </w:rPr>
  </w:style>
  <w:style w:type="paragraph" w:styleId="927" w:customStyle="1">
    <w:name w:val="标题 911"/>
    <w:basedOn w:val="768"/>
    <w:next w:val="768"/>
    <w:link w:val="928"/>
    <w:uiPriority w:val="9"/>
    <w:qFormat/>
    <w:pPr>
      <w:keepLines/>
      <w:keepNext/>
      <w:spacing w:before="320" w:after="200"/>
      <w:outlineLvl w:val="8"/>
    </w:pPr>
    <w:rPr>
      <w:rFonts w:ascii="Arial" w:hAnsi="Arial" w:eastAsia="Arial" w:cs="Arial"/>
      <w:i/>
      <w:iCs/>
      <w:szCs w:val="21"/>
    </w:rPr>
  </w:style>
  <w:style w:type="character" w:styleId="928" w:customStyle="1">
    <w:name w:val="标题 9 字符"/>
    <w:link w:val="927"/>
    <w:uiPriority w:val="9"/>
    <w:qFormat/>
    <w:rPr>
      <w:rFonts w:ascii="Arial" w:hAnsi="Arial" w:eastAsia="Arial" w:cs="Arial"/>
      <w:i/>
      <w:iCs/>
      <w:sz w:val="21"/>
      <w:szCs w:val="21"/>
    </w:rPr>
  </w:style>
  <w:style w:type="character" w:styleId="929" w:customStyle="1">
    <w:name w:val="默认段落字体11"/>
    <w:link w:val="768"/>
    <w:uiPriority w:val="1"/>
    <w:unhideWhenUsed/>
    <w:qFormat/>
  </w:style>
  <w:style w:type="paragraph" w:styleId="930" w:customStyle="1">
    <w:name w:val="题注11"/>
    <w:basedOn w:val="768"/>
    <w:next w:val="768"/>
    <w:uiPriority w:val="35"/>
    <w:qFormat/>
    <w:pPr>
      <w:spacing w:line="276" w:lineRule="auto"/>
    </w:pPr>
    <w:rPr>
      <w:b/>
      <w:bCs/>
      <w:color w:val="4f81bd"/>
      <w:sz w:val="18"/>
      <w:szCs w:val="18"/>
    </w:rPr>
  </w:style>
  <w:style w:type="paragraph" w:styleId="931" w:customStyle="1">
    <w:name w:val="正文文本缩进11"/>
    <w:basedOn w:val="768"/>
    <w:link w:val="932"/>
    <w:uiPriority w:val="99"/>
    <w:unhideWhenUsed/>
    <w:qFormat/>
    <w:pPr>
      <w:ind w:left="420"/>
      <w:spacing w:after="120"/>
    </w:pPr>
  </w:style>
  <w:style w:type="character" w:styleId="932" w:customStyle="1">
    <w:name w:val="正文文本缩进 字符"/>
    <w:link w:val="931"/>
    <w:uiPriority w:val="99"/>
    <w:semiHidden/>
    <w:qFormat/>
    <w:rPr>
      <w:rFonts w:ascii="Calibri" w:hAnsi="Calibri"/>
      <w:sz w:val="21"/>
      <w:szCs w:val="22"/>
    </w:rPr>
  </w:style>
  <w:style w:type="paragraph" w:styleId="933" w:customStyle="1">
    <w:name w:val="尾注文本11"/>
    <w:basedOn w:val="768"/>
    <w:link w:val="934"/>
    <w:uiPriority w:val="99"/>
    <w:unhideWhenUsed/>
    <w:qFormat/>
    <w:rPr>
      <w:sz w:val="20"/>
    </w:rPr>
  </w:style>
  <w:style w:type="character" w:styleId="934" w:customStyle="1">
    <w:name w:val="尾注文本 字符"/>
    <w:link w:val="933"/>
    <w:uiPriority w:val="99"/>
    <w:qFormat/>
    <w:rPr>
      <w:sz w:val="20"/>
    </w:rPr>
  </w:style>
  <w:style w:type="paragraph" w:styleId="935" w:customStyle="1">
    <w:name w:val="页脚11"/>
    <w:basedOn w:val="768"/>
    <w:link w:val="936"/>
    <w:uiPriority w:val="99"/>
    <w:unhideWhenUsed/>
    <w:qFormat/>
    <w:pPr>
      <w:tabs>
        <w:tab w:val="center" w:pos="7143" w:leader="none"/>
        <w:tab w:val="right" w:pos="14287" w:leader="none"/>
      </w:tabs>
    </w:pPr>
  </w:style>
  <w:style w:type="character" w:styleId="936" w:customStyle="1">
    <w:name w:val="页脚 字符"/>
    <w:link w:val="935"/>
    <w:uiPriority w:val="99"/>
    <w:qFormat/>
  </w:style>
  <w:style w:type="paragraph" w:styleId="937" w:customStyle="1">
    <w:name w:val="页眉11"/>
    <w:basedOn w:val="768"/>
    <w:uiPriority w:val="99"/>
    <w:unhideWhenUsed/>
    <w:qFormat/>
    <w:pPr>
      <w:tabs>
        <w:tab w:val="center" w:pos="7143" w:leader="none"/>
        <w:tab w:val="right" w:pos="14287" w:leader="none"/>
      </w:tabs>
    </w:pPr>
  </w:style>
  <w:style w:type="paragraph" w:styleId="938" w:customStyle="1">
    <w:name w:val="副标题1"/>
    <w:basedOn w:val="768"/>
    <w:next w:val="768"/>
    <w:link w:val="939"/>
    <w:uiPriority w:val="11"/>
    <w:qFormat/>
    <w:pPr>
      <w:spacing w:before="200" w:after="200"/>
    </w:pPr>
    <w:rPr>
      <w:sz w:val="24"/>
      <w:szCs w:val="24"/>
    </w:rPr>
  </w:style>
  <w:style w:type="character" w:styleId="939" w:customStyle="1">
    <w:name w:val="副标题 字符"/>
    <w:link w:val="938"/>
    <w:uiPriority w:val="11"/>
    <w:qFormat/>
    <w:rPr>
      <w:sz w:val="24"/>
      <w:szCs w:val="24"/>
    </w:rPr>
  </w:style>
  <w:style w:type="paragraph" w:styleId="940" w:customStyle="1">
    <w:name w:val="脚注文本11"/>
    <w:basedOn w:val="768"/>
    <w:link w:val="941"/>
    <w:uiPriority w:val="99"/>
    <w:unhideWhenUsed/>
    <w:qFormat/>
    <w:pPr>
      <w:spacing w:after="40"/>
    </w:pPr>
    <w:rPr>
      <w:sz w:val="18"/>
    </w:rPr>
  </w:style>
  <w:style w:type="character" w:styleId="941" w:customStyle="1">
    <w:name w:val="脚注文本 字符"/>
    <w:link w:val="940"/>
    <w:uiPriority w:val="99"/>
    <w:qFormat/>
    <w:rPr>
      <w:sz w:val="18"/>
    </w:rPr>
  </w:style>
  <w:style w:type="paragraph" w:styleId="942" w:customStyle="1">
    <w:name w:val="图表目录12"/>
    <w:basedOn w:val="768"/>
    <w:next w:val="768"/>
    <w:uiPriority w:val="99"/>
    <w:unhideWhenUsed/>
    <w:qFormat/>
  </w:style>
  <w:style w:type="paragraph" w:styleId="943" w:customStyle="1">
    <w:name w:val="普通(网站)11"/>
    <w:basedOn w:val="768"/>
    <w:uiPriority w:val="99"/>
    <w:qFormat/>
    <w:rPr>
      <w:sz w:val="24"/>
    </w:rPr>
  </w:style>
  <w:style w:type="paragraph" w:styleId="944" w:customStyle="1">
    <w:name w:val="标题11"/>
    <w:basedOn w:val="768"/>
    <w:next w:val="768"/>
    <w:link w:val="945"/>
    <w:uiPriority w:val="10"/>
    <w:qFormat/>
    <w:pPr>
      <w:contextualSpacing/>
      <w:spacing w:before="300" w:after="200"/>
    </w:pPr>
    <w:rPr>
      <w:sz w:val="48"/>
      <w:szCs w:val="48"/>
    </w:rPr>
  </w:style>
  <w:style w:type="character" w:styleId="945" w:customStyle="1">
    <w:name w:val="标题 字符"/>
    <w:link w:val="944"/>
    <w:uiPriority w:val="10"/>
    <w:qFormat/>
    <w:rPr>
      <w:sz w:val="48"/>
      <w:szCs w:val="48"/>
    </w:rPr>
  </w:style>
  <w:style w:type="paragraph" w:styleId="946" w:customStyle="1">
    <w:name w:val="正文文本首行缩进 21"/>
    <w:basedOn w:val="931"/>
    <w:uiPriority w:val="0"/>
    <w:qFormat/>
    <w:pPr>
      <w:ind w:left="0" w:firstLine="420"/>
      <w:spacing w:after="0" w:line="360" w:lineRule="auto"/>
    </w:pPr>
    <w:rPr>
      <w:rFonts w:ascii="宋体" w:hAnsi="宋体"/>
      <w:szCs w:val="20"/>
    </w:rPr>
  </w:style>
  <w:style w:type="table" w:styleId="947" w:customStyle="1">
    <w:name w:val="网格型11"/>
    <w:uiPriority w:val="59"/>
    <w:qFormat/>
    <w:rPr>
      <w:lang w:val="en-US" w:eastAsia="zh-CN" w:bidi="ar-SA"/>
    </w:rPr>
    <w:tblPr/>
  </w:style>
  <w:style w:type="character" w:styleId="948" w:customStyle="1">
    <w:name w:val="要点11"/>
    <w:link w:val="768"/>
    <w:uiPriority w:val="22"/>
    <w:qFormat/>
    <w:rPr>
      <w:b/>
      <w:bCs/>
    </w:rPr>
  </w:style>
  <w:style w:type="character" w:styleId="949" w:customStyle="1">
    <w:name w:val="尾注引用11"/>
    <w:link w:val="768"/>
    <w:uiPriority w:val="99"/>
    <w:unhideWhenUsed/>
    <w:qFormat/>
    <w:rPr>
      <w:vertAlign w:val="superscript"/>
    </w:rPr>
  </w:style>
  <w:style w:type="character" w:styleId="950" w:customStyle="1">
    <w:name w:val="超链接11"/>
    <w:link w:val="768"/>
    <w:uiPriority w:val="99"/>
    <w:unhideWhenUsed/>
    <w:qFormat/>
    <w:rPr>
      <w:color w:val="0000ff"/>
      <w:u w:val="single"/>
    </w:rPr>
  </w:style>
  <w:style w:type="character" w:styleId="951" w:customStyle="1">
    <w:name w:val="脚注引用11"/>
    <w:link w:val="768"/>
    <w:uiPriority w:val="99"/>
    <w:unhideWhenUsed/>
    <w:qFormat/>
    <w:rPr>
      <w:vertAlign w:val="superscript"/>
    </w:rPr>
  </w:style>
  <w:style w:type="paragraph" w:styleId="952" w:customStyle="1">
    <w:name w:val="TOC 标题112"/>
    <w:uiPriority w:val="39"/>
    <w:unhideWhenUsed/>
    <w:qFormat/>
    <w:rPr>
      <w:rFonts w:hint="default" w:ascii="Times New Roman" w:hAnsi="Times New Roman" w:eastAsia="宋体" w:cs="Times New Roman"/>
      <w:lang w:val="en-US" w:eastAsia="zh-CN" w:bidi="ar-SA"/>
    </w:rPr>
  </w:style>
  <w:style w:type="character" w:styleId="953" w:customStyle="1">
    <w:name w:val="Heading 1 Char"/>
    <w:link w:val="768"/>
    <w:uiPriority w:val="9"/>
    <w:qFormat/>
    <w:rPr>
      <w:rFonts w:ascii="Arial" w:hAnsi="Arial" w:eastAsia="Arial" w:cs="Arial"/>
      <w:sz w:val="40"/>
      <w:szCs w:val="40"/>
    </w:rPr>
  </w:style>
  <w:style w:type="character" w:styleId="954" w:customStyle="1">
    <w:name w:val="Heading 5 Char"/>
    <w:link w:val="768"/>
    <w:uiPriority w:val="9"/>
    <w:qFormat/>
    <w:rPr>
      <w:rFonts w:ascii="Arial" w:hAnsi="Arial" w:eastAsia="Arial" w:cs="Arial"/>
      <w:b/>
      <w:bCs/>
      <w:sz w:val="24"/>
      <w:szCs w:val="24"/>
    </w:rPr>
  </w:style>
  <w:style w:type="character" w:styleId="955" w:customStyle="1">
    <w:name w:val="Heading 6 Char"/>
    <w:link w:val="768"/>
    <w:uiPriority w:val="9"/>
    <w:qFormat/>
    <w:rPr>
      <w:rFonts w:ascii="Arial" w:hAnsi="Arial" w:eastAsia="Arial" w:cs="Arial"/>
      <w:b/>
      <w:bCs/>
      <w:sz w:val="22"/>
      <w:szCs w:val="22"/>
    </w:rPr>
  </w:style>
  <w:style w:type="character" w:styleId="956" w:customStyle="1">
    <w:name w:val="Heading 7 Char"/>
    <w:link w:val="768"/>
    <w:uiPriority w:val="9"/>
    <w:qFormat/>
    <w:rPr>
      <w:rFonts w:ascii="Arial" w:hAnsi="Arial" w:eastAsia="Arial" w:cs="Arial"/>
      <w:b/>
      <w:bCs/>
      <w:i/>
      <w:iCs/>
      <w:sz w:val="22"/>
      <w:szCs w:val="22"/>
    </w:rPr>
  </w:style>
  <w:style w:type="character" w:styleId="957" w:customStyle="1">
    <w:name w:val="Heading 8 Char"/>
    <w:link w:val="768"/>
    <w:uiPriority w:val="9"/>
    <w:qFormat/>
    <w:rPr>
      <w:rFonts w:ascii="Arial" w:hAnsi="Arial" w:eastAsia="Arial" w:cs="Arial"/>
      <w:i/>
      <w:iCs/>
      <w:sz w:val="22"/>
      <w:szCs w:val="22"/>
    </w:rPr>
  </w:style>
  <w:style w:type="character" w:styleId="958" w:customStyle="1">
    <w:name w:val="Heading 9 Char"/>
    <w:link w:val="768"/>
    <w:uiPriority w:val="9"/>
    <w:qFormat/>
    <w:rPr>
      <w:rFonts w:ascii="Arial" w:hAnsi="Arial" w:eastAsia="Arial" w:cs="Arial"/>
      <w:i/>
      <w:iCs/>
      <w:sz w:val="21"/>
      <w:szCs w:val="21"/>
    </w:rPr>
  </w:style>
  <w:style w:type="character" w:styleId="959" w:customStyle="1">
    <w:name w:val="Title Char"/>
    <w:link w:val="768"/>
    <w:uiPriority w:val="10"/>
    <w:qFormat/>
    <w:rPr>
      <w:sz w:val="48"/>
      <w:szCs w:val="48"/>
    </w:rPr>
  </w:style>
  <w:style w:type="character" w:styleId="960" w:customStyle="1">
    <w:name w:val="Subtitle Char"/>
    <w:link w:val="768"/>
    <w:uiPriority w:val="11"/>
    <w:qFormat/>
    <w:rPr>
      <w:sz w:val="24"/>
      <w:szCs w:val="24"/>
    </w:rPr>
  </w:style>
  <w:style w:type="character" w:styleId="961" w:customStyle="1">
    <w:name w:val="Quote Char"/>
    <w:link w:val="768"/>
    <w:uiPriority w:val="29"/>
    <w:qFormat/>
    <w:rPr>
      <w:i/>
    </w:rPr>
  </w:style>
  <w:style w:type="character" w:styleId="962" w:customStyle="1">
    <w:name w:val="Intense Quote Char"/>
    <w:link w:val="768"/>
    <w:uiPriority w:val="30"/>
    <w:qFormat/>
    <w:rPr>
      <w:i/>
    </w:rPr>
  </w:style>
  <w:style w:type="character" w:styleId="963" w:customStyle="1">
    <w:name w:val="Caption Char"/>
    <w:link w:val="768"/>
    <w:uiPriority w:val="99"/>
    <w:qFormat/>
  </w:style>
  <w:style w:type="character" w:styleId="964" w:customStyle="1">
    <w:name w:val="Footnote Text Char"/>
    <w:link w:val="768"/>
    <w:uiPriority w:val="99"/>
    <w:qFormat/>
    <w:rPr>
      <w:sz w:val="18"/>
    </w:rPr>
  </w:style>
  <w:style w:type="character" w:styleId="965" w:customStyle="1">
    <w:name w:val="Endnote Text Char"/>
    <w:link w:val="768"/>
    <w:uiPriority w:val="99"/>
    <w:qFormat/>
    <w:rPr>
      <w:sz w:val="20"/>
    </w:rPr>
  </w:style>
  <w:style w:type="paragraph" w:styleId="966" w:customStyle="1">
    <w:name w:val="TOC 标题111"/>
    <w:uiPriority w:val="39"/>
    <w:unhideWhenUsed/>
    <w:qFormat/>
    <w:rPr>
      <w:rFonts w:hint="default" w:ascii="Times New Roman" w:hAnsi="Times New Roman" w:eastAsia="宋体" w:cs="Times New Roman"/>
      <w:lang w:val="en-US" w:eastAsia="zh-CN" w:bidi="ar-SA"/>
    </w:rPr>
  </w:style>
  <w:style w:type="paragraph" w:styleId="967" w:customStyle="1">
    <w:name w:val="无间隔1"/>
    <w:uiPriority w:val="1"/>
    <w:qFormat/>
    <w:rPr>
      <w:rFonts w:hint="default" w:ascii="Times New Roman" w:hAnsi="Times New Roman" w:eastAsia="宋体" w:cs="Times New Roman"/>
      <w:lang w:val="en-US" w:eastAsia="zh-CN" w:bidi="ar-SA"/>
    </w:rPr>
  </w:style>
  <w:style w:type="paragraph" w:styleId="968" w:customStyle="1">
    <w:name w:val="引用1"/>
    <w:basedOn w:val="768"/>
    <w:next w:val="768"/>
    <w:link w:val="969"/>
    <w:uiPriority w:val="29"/>
    <w:qFormat/>
    <w:pPr>
      <w:ind w:left="720" w:right="720"/>
    </w:pPr>
    <w:rPr>
      <w:i/>
    </w:rPr>
  </w:style>
  <w:style w:type="character" w:styleId="969" w:customStyle="1">
    <w:name w:val="引用 字符"/>
    <w:link w:val="968"/>
    <w:uiPriority w:val="29"/>
    <w:qFormat/>
    <w:rPr>
      <w:i/>
    </w:rPr>
  </w:style>
  <w:style w:type="paragraph" w:styleId="970" w:customStyle="1">
    <w:name w:val="明显引用1"/>
    <w:basedOn w:val="768"/>
    <w:next w:val="768"/>
    <w:link w:val="9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1" w:customStyle="1">
    <w:name w:val="明显引用 字符"/>
    <w:link w:val="970"/>
    <w:uiPriority w:val="30"/>
    <w:qFormat/>
    <w:rPr>
      <w:i/>
    </w:rPr>
  </w:style>
  <w:style w:type="table" w:styleId="972" w:customStyle="1">
    <w:name w:val="Table Grid Light"/>
    <w:uiPriority w:val="59"/>
    <w:qFormat/>
    <w:rPr>
      <w:lang w:val="en-US" w:eastAsia="zh-CN" w:bidi="ar-SA"/>
    </w:rPr>
    <w:tblPr/>
  </w:style>
  <w:style w:type="table" w:styleId="973" w:customStyle="1">
    <w:name w:val="Grid Table 1 Light - Accent 1"/>
    <w:uiPriority w:val="99"/>
    <w:qFormat/>
    <w:rPr>
      <w:lang w:val="en-US" w:eastAsia="zh-CN" w:bidi="ar-SA"/>
    </w:rPr>
    <w:tblPr/>
  </w:style>
  <w:style w:type="table" w:styleId="974" w:customStyle="1">
    <w:name w:val="Grid Table 1 Light - Accent 2"/>
    <w:uiPriority w:val="99"/>
    <w:qFormat/>
    <w:rPr>
      <w:lang w:val="en-US" w:eastAsia="zh-CN" w:bidi="ar-SA"/>
    </w:rPr>
    <w:tblPr/>
  </w:style>
  <w:style w:type="table" w:styleId="975" w:customStyle="1">
    <w:name w:val="Grid Table 1 Light - Accent 3"/>
    <w:uiPriority w:val="99"/>
    <w:qFormat/>
    <w:rPr>
      <w:lang w:val="en-US" w:eastAsia="zh-CN" w:bidi="ar-SA"/>
    </w:rPr>
    <w:tblPr/>
  </w:style>
  <w:style w:type="table" w:styleId="976" w:customStyle="1">
    <w:name w:val="Grid Table 1 Light - Accent 4"/>
    <w:uiPriority w:val="99"/>
    <w:qFormat/>
    <w:rPr>
      <w:lang w:val="en-US" w:eastAsia="zh-CN" w:bidi="ar-SA"/>
    </w:rPr>
    <w:tblPr/>
  </w:style>
  <w:style w:type="table" w:styleId="977" w:customStyle="1">
    <w:name w:val="Grid Table 1 Light - Accent 5"/>
    <w:uiPriority w:val="99"/>
    <w:qFormat/>
    <w:rPr>
      <w:lang w:val="en-US" w:eastAsia="zh-CN" w:bidi="ar-SA"/>
    </w:rPr>
    <w:tblPr/>
  </w:style>
  <w:style w:type="table" w:styleId="978" w:customStyle="1">
    <w:name w:val="Grid Table 1 Light - Accent 6"/>
    <w:uiPriority w:val="99"/>
    <w:qFormat/>
    <w:rPr>
      <w:lang w:val="en-US" w:eastAsia="zh-CN" w:bidi="ar-SA"/>
    </w:rPr>
    <w:tblPr/>
  </w:style>
  <w:style w:type="table" w:styleId="979" w:customStyle="1">
    <w:name w:val="Grid Table 2 - Accent 1"/>
    <w:uiPriority w:val="99"/>
    <w:qFormat/>
    <w:rPr>
      <w:lang w:val="en-US" w:eastAsia="zh-CN" w:bidi="ar-SA"/>
    </w:rPr>
    <w:tblPr/>
  </w:style>
  <w:style w:type="table" w:styleId="980" w:customStyle="1">
    <w:name w:val="Grid Table 2 - Accent 2"/>
    <w:uiPriority w:val="99"/>
    <w:qFormat/>
    <w:rPr>
      <w:lang w:val="en-US" w:eastAsia="zh-CN" w:bidi="ar-SA"/>
    </w:rPr>
    <w:tblPr/>
  </w:style>
  <w:style w:type="table" w:styleId="981" w:customStyle="1">
    <w:name w:val="Grid Table 2 - Accent 3"/>
    <w:uiPriority w:val="99"/>
    <w:qFormat/>
    <w:rPr>
      <w:lang w:val="en-US" w:eastAsia="zh-CN" w:bidi="ar-SA"/>
    </w:rPr>
    <w:tblPr/>
  </w:style>
  <w:style w:type="table" w:styleId="982" w:customStyle="1">
    <w:name w:val="Grid Table 2 - Accent 4"/>
    <w:uiPriority w:val="99"/>
    <w:qFormat/>
    <w:rPr>
      <w:lang w:val="en-US" w:eastAsia="zh-CN" w:bidi="ar-SA"/>
    </w:rPr>
    <w:tblPr/>
  </w:style>
  <w:style w:type="table" w:styleId="983" w:customStyle="1">
    <w:name w:val="Grid Table 2 - Accent 5"/>
    <w:uiPriority w:val="99"/>
    <w:qFormat/>
    <w:rPr>
      <w:lang w:val="en-US" w:eastAsia="zh-CN" w:bidi="ar-SA"/>
    </w:rPr>
    <w:tblPr/>
  </w:style>
  <w:style w:type="table" w:styleId="984" w:customStyle="1">
    <w:name w:val="Grid Table 2 - Accent 6"/>
    <w:uiPriority w:val="99"/>
    <w:qFormat/>
    <w:rPr>
      <w:lang w:val="en-US" w:eastAsia="zh-CN" w:bidi="ar-SA"/>
    </w:rPr>
    <w:tblPr/>
  </w:style>
  <w:style w:type="table" w:styleId="985" w:customStyle="1">
    <w:name w:val="Grid Table 3 - Accent 1"/>
    <w:uiPriority w:val="99"/>
    <w:qFormat/>
    <w:rPr>
      <w:lang w:val="en-US" w:eastAsia="zh-CN" w:bidi="ar-SA"/>
    </w:rPr>
    <w:tblPr/>
  </w:style>
  <w:style w:type="table" w:styleId="986" w:customStyle="1">
    <w:name w:val="Grid Table 3 - Accent 2"/>
    <w:uiPriority w:val="99"/>
    <w:qFormat/>
    <w:rPr>
      <w:lang w:val="en-US" w:eastAsia="zh-CN" w:bidi="ar-SA"/>
    </w:rPr>
    <w:tblPr/>
  </w:style>
  <w:style w:type="table" w:styleId="987" w:customStyle="1">
    <w:name w:val="Grid Table 3 - Accent 3"/>
    <w:uiPriority w:val="99"/>
    <w:qFormat/>
    <w:rPr>
      <w:lang w:val="en-US" w:eastAsia="zh-CN" w:bidi="ar-SA"/>
    </w:rPr>
    <w:tblPr/>
  </w:style>
  <w:style w:type="table" w:styleId="988" w:customStyle="1">
    <w:name w:val="Grid Table 3 - Accent 4"/>
    <w:uiPriority w:val="99"/>
    <w:qFormat/>
    <w:rPr>
      <w:lang w:val="en-US" w:eastAsia="zh-CN" w:bidi="ar-SA"/>
    </w:rPr>
    <w:tblPr/>
  </w:style>
  <w:style w:type="table" w:styleId="989" w:customStyle="1">
    <w:name w:val="Grid Table 3 - Accent 5"/>
    <w:uiPriority w:val="99"/>
    <w:qFormat/>
    <w:rPr>
      <w:lang w:val="en-US" w:eastAsia="zh-CN" w:bidi="ar-SA"/>
    </w:rPr>
    <w:tblPr/>
  </w:style>
  <w:style w:type="table" w:styleId="990" w:customStyle="1">
    <w:name w:val="Grid Table 3 - Accent 6"/>
    <w:uiPriority w:val="99"/>
    <w:qFormat/>
    <w:rPr>
      <w:lang w:val="en-US" w:eastAsia="zh-CN" w:bidi="ar-SA"/>
    </w:rPr>
    <w:tblPr/>
  </w:style>
  <w:style w:type="table" w:styleId="991" w:customStyle="1">
    <w:name w:val="Grid Table 4 - Accent 1"/>
    <w:uiPriority w:val="59"/>
    <w:qFormat/>
    <w:rPr>
      <w:lang w:val="en-US" w:eastAsia="zh-CN" w:bidi="ar-SA"/>
    </w:rPr>
    <w:tblPr/>
  </w:style>
  <w:style w:type="table" w:styleId="992" w:customStyle="1">
    <w:name w:val="Grid Table 4 - Accent 2"/>
    <w:uiPriority w:val="59"/>
    <w:qFormat/>
    <w:rPr>
      <w:lang w:val="en-US" w:eastAsia="zh-CN" w:bidi="ar-SA"/>
    </w:rPr>
    <w:tblPr/>
  </w:style>
  <w:style w:type="table" w:styleId="993" w:customStyle="1">
    <w:name w:val="Grid Table 4 - Accent 3"/>
    <w:uiPriority w:val="59"/>
    <w:qFormat/>
    <w:rPr>
      <w:lang w:val="en-US" w:eastAsia="zh-CN" w:bidi="ar-SA"/>
    </w:rPr>
    <w:tblPr/>
  </w:style>
  <w:style w:type="table" w:styleId="994" w:customStyle="1">
    <w:name w:val="Grid Table 4 - Accent 4"/>
    <w:uiPriority w:val="59"/>
    <w:qFormat/>
    <w:rPr>
      <w:lang w:val="en-US" w:eastAsia="zh-CN" w:bidi="ar-SA"/>
    </w:rPr>
    <w:tblPr/>
  </w:style>
  <w:style w:type="table" w:styleId="995" w:customStyle="1">
    <w:name w:val="Grid Table 4 - Accent 5"/>
    <w:uiPriority w:val="59"/>
    <w:qFormat/>
    <w:rPr>
      <w:lang w:val="en-US" w:eastAsia="zh-CN" w:bidi="ar-SA"/>
    </w:rPr>
    <w:tblPr/>
  </w:style>
  <w:style w:type="table" w:styleId="996" w:customStyle="1">
    <w:name w:val="Grid Table 4 - Accent 6"/>
    <w:uiPriority w:val="59"/>
    <w:qFormat/>
    <w:rPr>
      <w:lang w:val="en-US" w:eastAsia="zh-CN" w:bidi="ar-SA"/>
    </w:rPr>
    <w:tblPr/>
  </w:style>
  <w:style w:type="table" w:styleId="997" w:customStyle="1">
    <w:name w:val="Grid Table 5 Dark- Accent 1"/>
    <w:uiPriority w:val="99"/>
    <w:qFormat/>
    <w:rPr>
      <w:lang w:val="en-US" w:eastAsia="zh-CN" w:bidi="ar-SA"/>
    </w:rPr>
    <w:tblPr/>
  </w:style>
  <w:style w:type="table" w:styleId="998" w:customStyle="1">
    <w:name w:val="Grid Table 5 Dark - Accent 2"/>
    <w:uiPriority w:val="99"/>
    <w:qFormat/>
    <w:rPr>
      <w:lang w:val="en-US" w:eastAsia="zh-CN" w:bidi="ar-SA"/>
    </w:rPr>
    <w:tblPr/>
  </w:style>
  <w:style w:type="table" w:styleId="999" w:customStyle="1">
    <w:name w:val="Grid Table 5 Dark - Accent 3"/>
    <w:uiPriority w:val="99"/>
    <w:qFormat/>
    <w:rPr>
      <w:lang w:val="en-US" w:eastAsia="zh-CN" w:bidi="ar-SA"/>
    </w:rPr>
    <w:tblPr/>
  </w:style>
  <w:style w:type="table" w:styleId="1000" w:customStyle="1">
    <w:name w:val="Grid Table 5 Dark- Accent 4"/>
    <w:uiPriority w:val="99"/>
    <w:qFormat/>
    <w:rPr>
      <w:lang w:val="en-US" w:eastAsia="zh-CN" w:bidi="ar-SA"/>
    </w:rPr>
    <w:tblPr/>
  </w:style>
  <w:style w:type="table" w:styleId="1001" w:customStyle="1">
    <w:name w:val="Grid Table 5 Dark - Accent 5"/>
    <w:uiPriority w:val="99"/>
    <w:qFormat/>
    <w:rPr>
      <w:lang w:val="en-US" w:eastAsia="zh-CN" w:bidi="ar-SA"/>
    </w:rPr>
    <w:tblPr/>
  </w:style>
  <w:style w:type="table" w:styleId="1002" w:customStyle="1">
    <w:name w:val="Grid Table 5 Dark - Accent 6"/>
    <w:uiPriority w:val="99"/>
    <w:qFormat/>
    <w:rPr>
      <w:lang w:val="en-US" w:eastAsia="zh-CN" w:bidi="ar-SA"/>
    </w:rPr>
    <w:tblPr/>
  </w:style>
  <w:style w:type="table" w:styleId="1003" w:customStyle="1">
    <w:name w:val="Grid Table 6 Colorful - Accent 1"/>
    <w:uiPriority w:val="99"/>
    <w:qFormat/>
    <w:rPr>
      <w:lang w:val="en-US" w:eastAsia="zh-CN" w:bidi="ar-SA"/>
    </w:rPr>
    <w:tblPr/>
  </w:style>
  <w:style w:type="table" w:styleId="1004" w:customStyle="1">
    <w:name w:val="Grid Table 6 Colorful - Accent 2"/>
    <w:uiPriority w:val="99"/>
    <w:qFormat/>
    <w:rPr>
      <w:lang w:val="en-US" w:eastAsia="zh-CN" w:bidi="ar-SA"/>
    </w:rPr>
    <w:tblPr/>
  </w:style>
  <w:style w:type="table" w:styleId="1005" w:customStyle="1">
    <w:name w:val="Grid Table 6 Colorful - Accent 3"/>
    <w:uiPriority w:val="99"/>
    <w:qFormat/>
    <w:rPr>
      <w:lang w:val="en-US" w:eastAsia="zh-CN" w:bidi="ar-SA"/>
    </w:rPr>
    <w:tblPr/>
  </w:style>
  <w:style w:type="table" w:styleId="1006" w:customStyle="1">
    <w:name w:val="Grid Table 6 Colorful - Accent 4"/>
    <w:uiPriority w:val="99"/>
    <w:qFormat/>
    <w:rPr>
      <w:lang w:val="en-US" w:eastAsia="zh-CN" w:bidi="ar-SA"/>
    </w:rPr>
    <w:tblPr/>
  </w:style>
  <w:style w:type="table" w:styleId="1007" w:customStyle="1">
    <w:name w:val="Grid Table 6 Colorful - Accent 5"/>
    <w:uiPriority w:val="99"/>
    <w:qFormat/>
    <w:rPr>
      <w:lang w:val="en-US" w:eastAsia="zh-CN" w:bidi="ar-SA"/>
    </w:rPr>
    <w:tblPr/>
  </w:style>
  <w:style w:type="table" w:styleId="1008" w:customStyle="1">
    <w:name w:val="Grid Table 6 Colorful - Accent 6"/>
    <w:uiPriority w:val="99"/>
    <w:qFormat/>
    <w:rPr>
      <w:lang w:val="en-US" w:eastAsia="zh-CN" w:bidi="ar-SA"/>
    </w:rPr>
    <w:tblPr/>
  </w:style>
  <w:style w:type="table" w:styleId="1009" w:customStyle="1">
    <w:name w:val="Grid Table 7 Colorful - Accent 1"/>
    <w:uiPriority w:val="99"/>
    <w:qFormat/>
    <w:rPr>
      <w:lang w:val="en-US" w:eastAsia="zh-CN" w:bidi="ar-SA"/>
    </w:rPr>
    <w:tblPr/>
  </w:style>
  <w:style w:type="table" w:styleId="1010" w:customStyle="1">
    <w:name w:val="Grid Table 7 Colorful - Accent 2"/>
    <w:uiPriority w:val="99"/>
    <w:qFormat/>
    <w:rPr>
      <w:lang w:val="en-US" w:eastAsia="zh-CN" w:bidi="ar-SA"/>
    </w:rPr>
    <w:tblPr/>
  </w:style>
  <w:style w:type="table" w:styleId="1011" w:customStyle="1">
    <w:name w:val="Grid Table 7 Colorful - Accent 3"/>
    <w:uiPriority w:val="99"/>
    <w:qFormat/>
    <w:rPr>
      <w:lang w:val="en-US" w:eastAsia="zh-CN" w:bidi="ar-SA"/>
    </w:rPr>
    <w:tblPr/>
  </w:style>
  <w:style w:type="table" w:styleId="1012" w:customStyle="1">
    <w:name w:val="Grid Table 7 Colorful - Accent 4"/>
    <w:uiPriority w:val="99"/>
    <w:qFormat/>
    <w:rPr>
      <w:lang w:val="en-US" w:eastAsia="zh-CN" w:bidi="ar-SA"/>
    </w:rPr>
    <w:tblPr/>
  </w:style>
  <w:style w:type="table" w:styleId="1013" w:customStyle="1">
    <w:name w:val="Grid Table 7 Colorful - Accent 5"/>
    <w:uiPriority w:val="99"/>
    <w:qFormat/>
    <w:rPr>
      <w:lang w:val="en-US" w:eastAsia="zh-CN" w:bidi="ar-SA"/>
    </w:rPr>
    <w:tblPr/>
  </w:style>
  <w:style w:type="table" w:styleId="1014" w:customStyle="1">
    <w:name w:val="Grid Table 7 Colorful - Accent 6"/>
    <w:uiPriority w:val="99"/>
    <w:qFormat/>
    <w:rPr>
      <w:lang w:val="en-US" w:eastAsia="zh-CN" w:bidi="ar-SA"/>
    </w:rPr>
    <w:tblPr/>
  </w:style>
  <w:style w:type="table" w:styleId="1015" w:customStyle="1">
    <w:name w:val="List Table 1 Light - Accent 1"/>
    <w:uiPriority w:val="99"/>
    <w:qFormat/>
    <w:rPr>
      <w:lang w:val="en-US" w:eastAsia="zh-CN" w:bidi="ar-SA"/>
    </w:rPr>
    <w:tblPr/>
  </w:style>
  <w:style w:type="table" w:styleId="1016" w:customStyle="1">
    <w:name w:val="List Table 1 Light - Accent 2"/>
    <w:uiPriority w:val="99"/>
    <w:qFormat/>
    <w:rPr>
      <w:lang w:val="en-US" w:eastAsia="zh-CN" w:bidi="ar-SA"/>
    </w:rPr>
    <w:tblPr/>
  </w:style>
  <w:style w:type="table" w:styleId="1017" w:customStyle="1">
    <w:name w:val="List Table 1 Light - Accent 3"/>
    <w:uiPriority w:val="99"/>
    <w:qFormat/>
    <w:rPr>
      <w:lang w:val="en-US" w:eastAsia="zh-CN" w:bidi="ar-SA"/>
    </w:rPr>
    <w:tblPr/>
  </w:style>
  <w:style w:type="table" w:styleId="1018" w:customStyle="1">
    <w:name w:val="List Table 1 Light - Accent 4"/>
    <w:uiPriority w:val="99"/>
    <w:qFormat/>
    <w:rPr>
      <w:lang w:val="en-US" w:eastAsia="zh-CN" w:bidi="ar-SA"/>
    </w:rPr>
    <w:tblPr/>
  </w:style>
  <w:style w:type="table" w:styleId="1019" w:customStyle="1">
    <w:name w:val="List Table 1 Light - Accent 5"/>
    <w:uiPriority w:val="99"/>
    <w:qFormat/>
    <w:rPr>
      <w:lang w:val="en-US" w:eastAsia="zh-CN" w:bidi="ar-SA"/>
    </w:rPr>
    <w:tblPr/>
  </w:style>
  <w:style w:type="table" w:styleId="1020" w:customStyle="1">
    <w:name w:val="List Table 1 Light - Accent 6"/>
    <w:uiPriority w:val="99"/>
    <w:qFormat/>
    <w:rPr>
      <w:lang w:val="en-US" w:eastAsia="zh-CN" w:bidi="ar-SA"/>
    </w:rPr>
    <w:tblPr/>
  </w:style>
  <w:style w:type="table" w:styleId="1021" w:customStyle="1">
    <w:name w:val="List Table 2 - Accent 1"/>
    <w:uiPriority w:val="99"/>
    <w:qFormat/>
    <w:rPr>
      <w:lang w:val="en-US" w:eastAsia="zh-CN" w:bidi="ar-SA"/>
    </w:rPr>
    <w:tblPr/>
  </w:style>
  <w:style w:type="table" w:styleId="1022" w:customStyle="1">
    <w:name w:val="List Table 2 - Accent 2"/>
    <w:uiPriority w:val="99"/>
    <w:qFormat/>
    <w:rPr>
      <w:lang w:val="en-US" w:eastAsia="zh-CN" w:bidi="ar-SA"/>
    </w:rPr>
    <w:tblPr/>
  </w:style>
  <w:style w:type="table" w:styleId="1023" w:customStyle="1">
    <w:name w:val="List Table 2 - Accent 3"/>
    <w:uiPriority w:val="99"/>
    <w:qFormat/>
    <w:rPr>
      <w:lang w:val="en-US" w:eastAsia="zh-CN" w:bidi="ar-SA"/>
    </w:rPr>
    <w:tblPr/>
  </w:style>
  <w:style w:type="table" w:styleId="1024" w:customStyle="1">
    <w:name w:val="List Table 2 - Accent 4"/>
    <w:uiPriority w:val="99"/>
    <w:qFormat/>
    <w:rPr>
      <w:lang w:val="en-US" w:eastAsia="zh-CN" w:bidi="ar-SA"/>
    </w:rPr>
    <w:tblPr/>
  </w:style>
  <w:style w:type="table" w:styleId="1025" w:customStyle="1">
    <w:name w:val="List Table 2 - Accent 5"/>
    <w:uiPriority w:val="99"/>
    <w:qFormat/>
    <w:rPr>
      <w:lang w:val="en-US" w:eastAsia="zh-CN" w:bidi="ar-SA"/>
    </w:rPr>
    <w:tblPr/>
  </w:style>
  <w:style w:type="table" w:styleId="1026" w:customStyle="1">
    <w:name w:val="List Table 2 - Accent 6"/>
    <w:uiPriority w:val="99"/>
    <w:qFormat/>
    <w:rPr>
      <w:lang w:val="en-US" w:eastAsia="zh-CN" w:bidi="ar-SA"/>
    </w:rPr>
    <w:tblPr/>
  </w:style>
  <w:style w:type="table" w:styleId="1027" w:customStyle="1">
    <w:name w:val="List Table 3 - Accent 1"/>
    <w:uiPriority w:val="99"/>
    <w:qFormat/>
    <w:rPr>
      <w:lang w:val="en-US" w:eastAsia="zh-CN" w:bidi="ar-SA"/>
    </w:rPr>
    <w:tblPr/>
  </w:style>
  <w:style w:type="table" w:styleId="1028" w:customStyle="1">
    <w:name w:val="List Table 3 - Accent 2"/>
    <w:uiPriority w:val="99"/>
    <w:qFormat/>
    <w:rPr>
      <w:lang w:val="en-US" w:eastAsia="zh-CN" w:bidi="ar-SA"/>
    </w:rPr>
    <w:tblPr/>
  </w:style>
  <w:style w:type="table" w:styleId="1029" w:customStyle="1">
    <w:name w:val="List Table 3 - Accent 3"/>
    <w:uiPriority w:val="99"/>
    <w:qFormat/>
    <w:rPr>
      <w:lang w:val="en-US" w:eastAsia="zh-CN" w:bidi="ar-SA"/>
    </w:rPr>
    <w:tblPr/>
  </w:style>
  <w:style w:type="table" w:styleId="1030" w:customStyle="1">
    <w:name w:val="List Table 3 - Accent 4"/>
    <w:uiPriority w:val="99"/>
    <w:qFormat/>
    <w:rPr>
      <w:lang w:val="en-US" w:eastAsia="zh-CN" w:bidi="ar-SA"/>
    </w:rPr>
    <w:tblPr/>
  </w:style>
  <w:style w:type="table" w:styleId="1031" w:customStyle="1">
    <w:name w:val="List Table 3 - Accent 5"/>
    <w:uiPriority w:val="99"/>
    <w:qFormat/>
    <w:rPr>
      <w:lang w:val="en-US" w:eastAsia="zh-CN" w:bidi="ar-SA"/>
    </w:rPr>
    <w:tblPr/>
  </w:style>
  <w:style w:type="table" w:styleId="1032" w:customStyle="1">
    <w:name w:val="List Table 3 - Accent 6"/>
    <w:uiPriority w:val="99"/>
    <w:qFormat/>
    <w:rPr>
      <w:lang w:val="en-US" w:eastAsia="zh-CN" w:bidi="ar-SA"/>
    </w:rPr>
    <w:tblPr/>
  </w:style>
  <w:style w:type="table" w:styleId="1033" w:customStyle="1">
    <w:name w:val="List Table 4 - Accent 1"/>
    <w:uiPriority w:val="99"/>
    <w:qFormat/>
    <w:rPr>
      <w:lang w:val="en-US" w:eastAsia="zh-CN" w:bidi="ar-SA"/>
    </w:rPr>
    <w:tblPr/>
  </w:style>
  <w:style w:type="table" w:styleId="1034" w:customStyle="1">
    <w:name w:val="List Table 4 - Accent 2"/>
    <w:uiPriority w:val="99"/>
    <w:qFormat/>
    <w:rPr>
      <w:lang w:val="en-US" w:eastAsia="zh-CN" w:bidi="ar-SA"/>
    </w:rPr>
    <w:tblPr/>
  </w:style>
  <w:style w:type="table" w:styleId="1035" w:customStyle="1">
    <w:name w:val="List Table 4 - Accent 3"/>
    <w:uiPriority w:val="99"/>
    <w:qFormat/>
    <w:rPr>
      <w:lang w:val="en-US" w:eastAsia="zh-CN" w:bidi="ar-SA"/>
    </w:rPr>
    <w:tblPr/>
  </w:style>
  <w:style w:type="table" w:styleId="1036" w:customStyle="1">
    <w:name w:val="List Table 4 - Accent 4"/>
    <w:uiPriority w:val="99"/>
    <w:qFormat/>
    <w:rPr>
      <w:lang w:val="en-US" w:eastAsia="zh-CN" w:bidi="ar-SA"/>
    </w:rPr>
    <w:tblPr/>
  </w:style>
  <w:style w:type="table" w:styleId="1037" w:customStyle="1">
    <w:name w:val="List Table 4 - Accent 5"/>
    <w:uiPriority w:val="99"/>
    <w:qFormat/>
    <w:rPr>
      <w:lang w:val="en-US" w:eastAsia="zh-CN" w:bidi="ar-SA"/>
    </w:rPr>
    <w:tblPr/>
  </w:style>
  <w:style w:type="table" w:styleId="1038" w:customStyle="1">
    <w:name w:val="List Table 4 - Accent 6"/>
    <w:uiPriority w:val="99"/>
    <w:qFormat/>
    <w:rPr>
      <w:lang w:val="en-US" w:eastAsia="zh-CN" w:bidi="ar-SA"/>
    </w:rPr>
    <w:tblPr/>
  </w:style>
  <w:style w:type="table" w:styleId="1039" w:customStyle="1">
    <w:name w:val="List Table 5 Dark - Accent 1"/>
    <w:uiPriority w:val="99"/>
    <w:qFormat/>
    <w:rPr>
      <w:lang w:val="en-US" w:eastAsia="zh-CN" w:bidi="ar-SA"/>
    </w:rPr>
    <w:tblPr/>
  </w:style>
  <w:style w:type="table" w:styleId="1040" w:customStyle="1">
    <w:name w:val="List Table 5 Dark - Accent 2"/>
    <w:uiPriority w:val="99"/>
    <w:qFormat/>
    <w:rPr>
      <w:lang w:val="en-US" w:eastAsia="zh-CN" w:bidi="ar-SA"/>
    </w:rPr>
    <w:tblPr/>
  </w:style>
  <w:style w:type="table" w:styleId="1041" w:customStyle="1">
    <w:name w:val="List Table 5 Dark - Accent 3"/>
    <w:uiPriority w:val="99"/>
    <w:qFormat/>
    <w:rPr>
      <w:lang w:val="en-US" w:eastAsia="zh-CN" w:bidi="ar-SA"/>
    </w:rPr>
    <w:tblPr/>
  </w:style>
  <w:style w:type="table" w:styleId="1042" w:customStyle="1">
    <w:name w:val="List Table 5 Dark - Accent 4"/>
    <w:uiPriority w:val="99"/>
    <w:qFormat/>
    <w:rPr>
      <w:lang w:val="en-US" w:eastAsia="zh-CN" w:bidi="ar-SA"/>
    </w:rPr>
    <w:tblPr/>
  </w:style>
  <w:style w:type="table" w:styleId="1043" w:customStyle="1">
    <w:name w:val="List Table 5 Dark - Accent 5"/>
    <w:uiPriority w:val="99"/>
    <w:qFormat/>
    <w:rPr>
      <w:lang w:val="en-US" w:eastAsia="zh-CN" w:bidi="ar-SA"/>
    </w:rPr>
    <w:tblPr/>
  </w:style>
  <w:style w:type="table" w:styleId="1044" w:customStyle="1">
    <w:name w:val="List Table 5 Dark - Accent 6"/>
    <w:uiPriority w:val="99"/>
    <w:qFormat/>
    <w:rPr>
      <w:lang w:val="en-US" w:eastAsia="zh-CN" w:bidi="ar-SA"/>
    </w:rPr>
    <w:tblPr/>
  </w:style>
  <w:style w:type="table" w:styleId="1045" w:customStyle="1">
    <w:name w:val="List Table 6 Colorful - Accent 1"/>
    <w:uiPriority w:val="99"/>
    <w:qFormat/>
    <w:rPr>
      <w:lang w:val="en-US" w:eastAsia="zh-CN" w:bidi="ar-SA"/>
    </w:rPr>
    <w:tblPr/>
  </w:style>
  <w:style w:type="table" w:styleId="1046" w:customStyle="1">
    <w:name w:val="List Table 6 Colorful - Accent 2"/>
    <w:uiPriority w:val="99"/>
    <w:qFormat/>
    <w:rPr>
      <w:lang w:val="en-US" w:eastAsia="zh-CN" w:bidi="ar-SA"/>
    </w:rPr>
    <w:tblPr/>
  </w:style>
  <w:style w:type="table" w:styleId="1047" w:customStyle="1">
    <w:name w:val="List Table 6 Colorful - Accent 3"/>
    <w:uiPriority w:val="99"/>
    <w:qFormat/>
    <w:rPr>
      <w:lang w:val="en-US" w:eastAsia="zh-CN" w:bidi="ar-SA"/>
    </w:rPr>
    <w:tblPr/>
  </w:style>
  <w:style w:type="table" w:styleId="1048" w:customStyle="1">
    <w:name w:val="List Table 6 Colorful - Accent 4"/>
    <w:uiPriority w:val="99"/>
    <w:qFormat/>
    <w:rPr>
      <w:lang w:val="en-US" w:eastAsia="zh-CN" w:bidi="ar-SA"/>
    </w:rPr>
    <w:tblPr/>
  </w:style>
  <w:style w:type="table" w:styleId="1049" w:customStyle="1">
    <w:name w:val="List Table 6 Colorful - Accent 5"/>
    <w:uiPriority w:val="99"/>
    <w:qFormat/>
    <w:rPr>
      <w:lang w:val="en-US" w:eastAsia="zh-CN" w:bidi="ar-SA"/>
    </w:rPr>
    <w:tblPr/>
  </w:style>
  <w:style w:type="table" w:styleId="1050" w:customStyle="1">
    <w:name w:val="List Table 6 Colorful - Accent 6"/>
    <w:uiPriority w:val="99"/>
    <w:qFormat/>
    <w:rPr>
      <w:lang w:val="en-US" w:eastAsia="zh-CN" w:bidi="ar-SA"/>
    </w:rPr>
    <w:tblPr/>
  </w:style>
  <w:style w:type="table" w:styleId="1051" w:customStyle="1">
    <w:name w:val="List Table 7 Colorful - Accent 1"/>
    <w:uiPriority w:val="99"/>
    <w:qFormat/>
    <w:rPr>
      <w:lang w:val="en-US" w:eastAsia="zh-CN" w:bidi="ar-SA"/>
    </w:rPr>
    <w:tblPr/>
  </w:style>
  <w:style w:type="table" w:styleId="1052" w:customStyle="1">
    <w:name w:val="List Table 7 Colorful - Accent 2"/>
    <w:uiPriority w:val="99"/>
    <w:qFormat/>
    <w:rPr>
      <w:lang w:val="en-US" w:eastAsia="zh-CN" w:bidi="ar-SA"/>
    </w:rPr>
    <w:tblPr/>
  </w:style>
  <w:style w:type="table" w:styleId="1053" w:customStyle="1">
    <w:name w:val="List Table 7 Colorful - Accent 3"/>
    <w:uiPriority w:val="99"/>
    <w:qFormat/>
    <w:rPr>
      <w:lang w:val="en-US" w:eastAsia="zh-CN" w:bidi="ar-SA"/>
    </w:rPr>
    <w:tblPr/>
  </w:style>
  <w:style w:type="table" w:styleId="1054" w:customStyle="1">
    <w:name w:val="List Table 7 Colorful - Accent 4"/>
    <w:uiPriority w:val="99"/>
    <w:qFormat/>
    <w:rPr>
      <w:lang w:val="en-US" w:eastAsia="zh-CN" w:bidi="ar-SA"/>
    </w:rPr>
    <w:tblPr/>
  </w:style>
  <w:style w:type="table" w:styleId="1055" w:customStyle="1">
    <w:name w:val="List Table 7 Colorful - Accent 5"/>
    <w:uiPriority w:val="99"/>
    <w:qFormat/>
    <w:rPr>
      <w:lang w:val="en-US" w:eastAsia="zh-CN" w:bidi="ar-SA"/>
    </w:rPr>
    <w:tblPr/>
  </w:style>
  <w:style w:type="table" w:styleId="1056" w:customStyle="1">
    <w:name w:val="List Table 7 Colorful - Accent 6"/>
    <w:uiPriority w:val="99"/>
    <w:qFormat/>
    <w:rPr>
      <w:lang w:val="en-US" w:eastAsia="zh-CN" w:bidi="ar-SA"/>
    </w:rPr>
    <w:tblPr/>
  </w:style>
  <w:style w:type="table" w:styleId="1057" w:customStyle="1">
    <w:name w:val="Lined - Accent"/>
    <w:uiPriority w:val="99"/>
    <w:qFormat/>
    <w:rPr>
      <w:color w:val="404040"/>
      <w:lang w:val="en-US" w:eastAsia="zh-CN" w:bidi="ar-SA"/>
    </w:rPr>
    <w:tblPr/>
  </w:style>
  <w:style w:type="table" w:styleId="1058" w:customStyle="1">
    <w:name w:val="Lined - Accent 1"/>
    <w:uiPriority w:val="99"/>
    <w:qFormat/>
    <w:rPr>
      <w:color w:val="404040"/>
      <w:lang w:val="en-US" w:eastAsia="zh-CN" w:bidi="ar-SA"/>
    </w:rPr>
    <w:tblPr/>
  </w:style>
  <w:style w:type="table" w:styleId="1059" w:customStyle="1">
    <w:name w:val="Lined - Accent 2"/>
    <w:uiPriority w:val="99"/>
    <w:qFormat/>
    <w:rPr>
      <w:color w:val="404040"/>
      <w:lang w:val="en-US" w:eastAsia="zh-CN" w:bidi="ar-SA"/>
    </w:rPr>
    <w:tblPr/>
  </w:style>
  <w:style w:type="table" w:styleId="1060" w:customStyle="1">
    <w:name w:val="Lined - Accent 3"/>
    <w:uiPriority w:val="99"/>
    <w:qFormat/>
    <w:rPr>
      <w:color w:val="404040"/>
      <w:lang w:val="en-US" w:eastAsia="zh-CN" w:bidi="ar-SA"/>
    </w:rPr>
    <w:tblPr/>
  </w:style>
  <w:style w:type="table" w:styleId="1061" w:customStyle="1">
    <w:name w:val="Lined - Accent 4"/>
    <w:uiPriority w:val="99"/>
    <w:qFormat/>
    <w:rPr>
      <w:color w:val="404040"/>
      <w:lang w:val="en-US" w:eastAsia="zh-CN" w:bidi="ar-SA"/>
    </w:rPr>
    <w:tblPr/>
  </w:style>
  <w:style w:type="table" w:styleId="1062" w:customStyle="1">
    <w:name w:val="Lined - Accent 5"/>
    <w:uiPriority w:val="99"/>
    <w:qFormat/>
    <w:rPr>
      <w:color w:val="404040"/>
      <w:lang w:val="en-US" w:eastAsia="zh-CN" w:bidi="ar-SA"/>
    </w:rPr>
    <w:tblPr/>
  </w:style>
  <w:style w:type="table" w:styleId="1063" w:customStyle="1">
    <w:name w:val="Lined - Accent 6"/>
    <w:uiPriority w:val="99"/>
    <w:qFormat/>
    <w:rPr>
      <w:color w:val="404040"/>
      <w:lang w:val="en-US" w:eastAsia="zh-CN" w:bidi="ar-SA"/>
    </w:rPr>
    <w:tblPr/>
  </w:style>
  <w:style w:type="table" w:styleId="1064" w:customStyle="1">
    <w:name w:val="Bordered &amp; Lined - Accent"/>
    <w:uiPriority w:val="99"/>
    <w:qFormat/>
    <w:rPr>
      <w:color w:val="404040"/>
      <w:lang w:val="en-US" w:eastAsia="zh-CN" w:bidi="ar-SA"/>
    </w:rPr>
    <w:tblPr/>
  </w:style>
  <w:style w:type="table" w:styleId="1065" w:customStyle="1">
    <w:name w:val="Bordered &amp; Lined - Accent 1"/>
    <w:uiPriority w:val="99"/>
    <w:qFormat/>
    <w:rPr>
      <w:color w:val="404040"/>
      <w:lang w:val="en-US" w:eastAsia="zh-CN" w:bidi="ar-SA"/>
    </w:rPr>
    <w:tblPr/>
  </w:style>
  <w:style w:type="table" w:styleId="1066" w:customStyle="1">
    <w:name w:val="Bordered &amp; Lined - Accent 2"/>
    <w:uiPriority w:val="99"/>
    <w:qFormat/>
    <w:rPr>
      <w:color w:val="404040"/>
      <w:lang w:val="en-US" w:eastAsia="zh-CN" w:bidi="ar-SA"/>
    </w:rPr>
    <w:tblPr/>
  </w:style>
  <w:style w:type="table" w:styleId="1067" w:customStyle="1">
    <w:name w:val="Bordered &amp; Lined - Accent 3"/>
    <w:uiPriority w:val="99"/>
    <w:qFormat/>
    <w:rPr>
      <w:color w:val="404040"/>
      <w:lang w:val="en-US" w:eastAsia="zh-CN" w:bidi="ar-SA"/>
    </w:rPr>
    <w:tblPr/>
  </w:style>
  <w:style w:type="table" w:styleId="1068" w:customStyle="1">
    <w:name w:val="Bordered &amp; Lined - Accent 4"/>
    <w:uiPriority w:val="99"/>
    <w:qFormat/>
    <w:rPr>
      <w:color w:val="404040"/>
      <w:lang w:val="en-US" w:eastAsia="zh-CN" w:bidi="ar-SA"/>
    </w:rPr>
    <w:tblPr/>
  </w:style>
  <w:style w:type="table" w:styleId="1069" w:customStyle="1">
    <w:name w:val="Bordered &amp; Lined - Accent 5"/>
    <w:uiPriority w:val="99"/>
    <w:qFormat/>
    <w:rPr>
      <w:color w:val="404040"/>
      <w:lang w:val="en-US" w:eastAsia="zh-CN" w:bidi="ar-SA"/>
    </w:rPr>
    <w:tblPr/>
  </w:style>
  <w:style w:type="table" w:styleId="1070" w:customStyle="1">
    <w:name w:val="Bordered &amp; Lined - Accent 6"/>
    <w:uiPriority w:val="99"/>
    <w:qFormat/>
    <w:rPr>
      <w:color w:val="404040"/>
      <w:lang w:val="en-US" w:eastAsia="zh-CN" w:bidi="ar-SA"/>
    </w:rPr>
    <w:tblPr/>
  </w:style>
  <w:style w:type="table" w:styleId="1071" w:customStyle="1">
    <w:name w:val="Bordered"/>
    <w:uiPriority w:val="99"/>
    <w:qFormat/>
    <w:rPr>
      <w:lang w:val="en-US" w:eastAsia="zh-CN" w:bidi="ar-SA"/>
    </w:rPr>
    <w:tblPr/>
  </w:style>
  <w:style w:type="table" w:styleId="1072" w:customStyle="1">
    <w:name w:val="Bordered - Accent 1"/>
    <w:uiPriority w:val="99"/>
    <w:qFormat/>
    <w:rPr>
      <w:lang w:val="en-US" w:eastAsia="zh-CN" w:bidi="ar-SA"/>
    </w:rPr>
    <w:tblPr/>
  </w:style>
  <w:style w:type="table" w:styleId="1073" w:customStyle="1">
    <w:name w:val="Bordered - Accent 2"/>
    <w:uiPriority w:val="99"/>
    <w:qFormat/>
    <w:rPr>
      <w:lang w:val="en-US" w:eastAsia="zh-CN" w:bidi="ar-SA"/>
    </w:rPr>
    <w:tblPr/>
  </w:style>
  <w:style w:type="table" w:styleId="1074" w:customStyle="1">
    <w:name w:val="Bordered - Accent 3"/>
    <w:uiPriority w:val="99"/>
    <w:qFormat/>
    <w:rPr>
      <w:lang w:val="en-US" w:eastAsia="zh-CN" w:bidi="ar-SA"/>
    </w:rPr>
    <w:tblPr/>
  </w:style>
  <w:style w:type="table" w:styleId="1075" w:customStyle="1">
    <w:name w:val="Bordered - Accent 4"/>
    <w:uiPriority w:val="99"/>
    <w:qFormat/>
    <w:rPr>
      <w:lang w:val="en-US" w:eastAsia="zh-CN" w:bidi="ar-SA"/>
    </w:rPr>
    <w:tblPr/>
  </w:style>
  <w:style w:type="table" w:styleId="1076" w:customStyle="1">
    <w:name w:val="Bordered - Accent 5"/>
    <w:uiPriority w:val="99"/>
    <w:qFormat/>
    <w:rPr>
      <w:lang w:val="en-US" w:eastAsia="zh-CN" w:bidi="ar-SA"/>
    </w:rPr>
    <w:tblPr/>
  </w:style>
  <w:style w:type="table" w:styleId="1077" w:customStyle="1">
    <w:name w:val="Bordered - Accent 6"/>
    <w:uiPriority w:val="99"/>
    <w:qFormat/>
    <w:rPr>
      <w:lang w:val="en-US" w:eastAsia="zh-CN" w:bidi="ar-SA"/>
    </w:rPr>
    <w:tblPr/>
  </w:style>
  <w:style w:type="paragraph" w:styleId="1078" w:customStyle="1">
    <w:name w:val="TOC 标题11"/>
    <w:uiPriority w:val="39"/>
    <w:unhideWhenUsed/>
    <w:qFormat/>
    <w:rPr>
      <w:rFonts w:hint="default" w:ascii="Times New Roman" w:hAnsi="Times New Roman" w:eastAsia="宋体" w:cs="Times New Roman"/>
      <w:lang w:val="en-US" w:eastAsia="zh-CN" w:bidi="ar-SA"/>
    </w:rPr>
  </w:style>
  <w:style w:type="paragraph" w:styleId="1079" w:customStyle="1">
    <w:name w:val="标题 51"/>
    <w:basedOn w:val="768"/>
    <w:next w:val="768"/>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80" w:customStyle="1">
    <w:name w:val="标题 61"/>
    <w:basedOn w:val="768"/>
    <w:next w:val="768"/>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81" w:customStyle="1">
    <w:name w:val="标题 71"/>
    <w:basedOn w:val="768"/>
    <w:next w:val="768"/>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82" w:customStyle="1">
    <w:name w:val="标题 81"/>
    <w:basedOn w:val="768"/>
    <w:next w:val="768"/>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83" w:customStyle="1">
    <w:name w:val="标题 91"/>
    <w:basedOn w:val="768"/>
    <w:next w:val="768"/>
    <w:uiPriority w:val="0"/>
    <w:qFormat/>
    <w:pPr>
      <w:jc w:val="center"/>
      <w:keepNext/>
      <w:spacing w:line="600" w:lineRule="exact"/>
      <w:outlineLvl w:val="8"/>
    </w:pPr>
    <w:rPr>
      <w:rFonts w:ascii="仿宋_GB2312" w:eastAsia="仿宋_GB2312"/>
      <w:sz w:val="32"/>
    </w:rPr>
  </w:style>
  <w:style w:type="character" w:styleId="1084" w:customStyle="1">
    <w:name w:val="默认段落字体1"/>
    <w:link w:val="768"/>
    <w:uiPriority w:val="1"/>
    <w:unhideWhenUsed/>
    <w:qFormat/>
  </w:style>
  <w:style w:type="table" w:styleId="1085" w:customStyle="1">
    <w:name w:val="普通表格1"/>
    <w:uiPriority w:val="0"/>
    <w:semiHidden/>
    <w:qFormat/>
    <w:rPr>
      <w:lang w:val="en-US" w:eastAsia="zh-CN" w:bidi="ar-SA"/>
    </w:rPr>
    <w:tblPr/>
  </w:style>
  <w:style w:type="paragraph" w:styleId="1086" w:customStyle="1">
    <w:name w:val="列表项目符号 41"/>
    <w:basedOn w:val="768"/>
    <w:uiPriority w:val="0"/>
    <w:qFormat/>
    <w:pPr>
      <w:ind w:left="360" w:hanging="360"/>
      <w:spacing w:line="380" w:lineRule="exact"/>
      <w:tabs>
        <w:tab w:val="left" w:pos="360" w:leader="none"/>
      </w:tabs>
    </w:pPr>
    <w:rPr>
      <w:sz w:val="28"/>
    </w:rPr>
  </w:style>
  <w:style w:type="paragraph" w:styleId="1087" w:customStyle="1">
    <w:name w:val="索引 81"/>
    <w:basedOn w:val="768"/>
    <w:next w:val="768"/>
    <w:uiPriority w:val="0"/>
    <w:qFormat/>
    <w:pPr>
      <w:ind w:left="1400"/>
    </w:pPr>
  </w:style>
  <w:style w:type="paragraph" w:styleId="1088" w:customStyle="1">
    <w:name w:val="列表编号1"/>
    <w:basedOn w:val="768"/>
    <w:uiPriority w:val="0"/>
    <w:qFormat/>
    <w:pPr>
      <w:spacing w:line="360" w:lineRule="auto"/>
      <w:tabs>
        <w:tab w:val="left" w:pos="0" w:leader="none"/>
        <w:tab w:val="left" w:pos="840" w:leader="none"/>
      </w:tabs>
    </w:pPr>
  </w:style>
  <w:style w:type="paragraph" w:styleId="1089" w:customStyle="1">
    <w:name w:val="正文缩进11"/>
    <w:basedOn w:val="768"/>
    <w:uiPriority w:val="0"/>
    <w:qFormat/>
    <w:pPr>
      <w:ind w:firstLine="420"/>
    </w:pPr>
    <w:rPr>
      <w:rFonts w:ascii="宋体"/>
      <w:color w:val="000000"/>
      <w:sz w:val="24"/>
      <w:szCs w:val="20"/>
    </w:rPr>
  </w:style>
  <w:style w:type="paragraph" w:styleId="1090" w:customStyle="1">
    <w:name w:val="题注1"/>
    <w:basedOn w:val="768"/>
    <w:next w:val="768"/>
    <w:link w:val="1091"/>
    <w:uiPriority w:val="0"/>
    <w:qFormat/>
    <w:pPr>
      <w:spacing w:line="360" w:lineRule="auto"/>
      <w:tabs>
        <w:tab w:val="left" w:pos="0" w:leader="none"/>
      </w:tabs>
    </w:pPr>
    <w:rPr>
      <w:rFonts w:ascii="Arial" w:hAnsi="Arial" w:eastAsia="黑体"/>
      <w:sz w:val="20"/>
      <w:szCs w:val="20"/>
    </w:rPr>
  </w:style>
  <w:style w:type="character" w:styleId="1091" w:customStyle="1">
    <w:name w:val="题注 字符"/>
    <w:link w:val="1090"/>
    <w:uiPriority w:val="0"/>
    <w:qFormat/>
    <w:rPr>
      <w:rFonts w:ascii="Arial" w:hAnsi="Arial" w:eastAsia="黑体" w:cs="Arial"/>
    </w:rPr>
  </w:style>
  <w:style w:type="paragraph" w:styleId="1092" w:customStyle="1">
    <w:name w:val="索引 51"/>
    <w:basedOn w:val="768"/>
    <w:next w:val="768"/>
    <w:uiPriority w:val="0"/>
    <w:qFormat/>
    <w:pPr>
      <w:ind w:left="800"/>
    </w:pPr>
  </w:style>
  <w:style w:type="paragraph" w:styleId="1093" w:customStyle="1">
    <w:name w:val="列表项目符号1"/>
    <w:basedOn w:val="768"/>
    <w:uiPriority w:val="0"/>
    <w:qFormat/>
    <w:pPr>
      <w:ind w:left="962" w:hanging="480"/>
      <w:spacing w:line="360" w:lineRule="auto"/>
      <w:tabs>
        <w:tab w:val="left" w:pos="840" w:leader="none"/>
      </w:tabs>
    </w:pPr>
    <w:rPr>
      <w:sz w:val="24"/>
    </w:rPr>
  </w:style>
  <w:style w:type="paragraph" w:styleId="1094" w:customStyle="1">
    <w:name w:val="文档结构图1"/>
    <w:basedOn w:val="768"/>
    <w:uiPriority w:val="0"/>
    <w:qFormat/>
    <w:pPr>
      <w:shd w:val="clear" w:color="auto" w:fill="000080"/>
    </w:pPr>
  </w:style>
  <w:style w:type="paragraph" w:styleId="1095" w:customStyle="1">
    <w:name w:val="批注文字1"/>
    <w:basedOn w:val="768"/>
    <w:link w:val="1096"/>
    <w:uiPriority w:val="99"/>
    <w:qFormat/>
    <w:pPr>
      <w:jc w:val="left"/>
    </w:pPr>
    <w:rPr>
      <w:szCs w:val="20"/>
    </w:rPr>
  </w:style>
  <w:style w:type="character" w:styleId="1096" w:customStyle="1">
    <w:name w:val="批注文字 字符"/>
    <w:link w:val="1095"/>
    <w:uiPriority w:val="99"/>
    <w:qFormat/>
    <w:rPr>
      <w:rFonts w:ascii="Calibri" w:hAnsi="Calibri" w:eastAsia="宋体" w:cs="Times New Roman"/>
      <w:sz w:val="21"/>
    </w:rPr>
  </w:style>
  <w:style w:type="paragraph" w:styleId="1097" w:customStyle="1">
    <w:name w:val="索引 61"/>
    <w:basedOn w:val="768"/>
    <w:next w:val="768"/>
    <w:uiPriority w:val="0"/>
    <w:qFormat/>
    <w:pPr>
      <w:ind w:left="1000"/>
    </w:pPr>
  </w:style>
  <w:style w:type="paragraph" w:styleId="1098" w:customStyle="1">
    <w:name w:val="正文文本 31"/>
    <w:basedOn w:val="768"/>
    <w:uiPriority w:val="0"/>
    <w:qFormat/>
    <w:rPr>
      <w:color w:val="000000"/>
    </w:rPr>
  </w:style>
  <w:style w:type="paragraph" w:styleId="1099" w:customStyle="1">
    <w:name w:val="列表项目符号 31"/>
    <w:basedOn w:val="768"/>
    <w:uiPriority w:val="0"/>
    <w:qFormat/>
    <w:pPr>
      <w:ind w:left="1200" w:hanging="360"/>
      <w:spacing w:line="380" w:lineRule="exact"/>
      <w:tabs>
        <w:tab w:val="left" w:pos="1200" w:leader="none"/>
      </w:tabs>
    </w:pPr>
    <w:rPr>
      <w:sz w:val="28"/>
    </w:rPr>
  </w:style>
  <w:style w:type="paragraph" w:styleId="1100" w:customStyle="1">
    <w:name w:val="正文文本1"/>
    <w:basedOn w:val="768"/>
    <w:uiPriority w:val="0"/>
    <w:qFormat/>
    <w:pPr>
      <w:spacing w:line="60" w:lineRule="auto"/>
    </w:pPr>
    <w:rPr>
      <w:rFonts w:ascii="仿宋_GB2312" w:eastAsia="仿宋_GB2312"/>
      <w:sz w:val="32"/>
    </w:rPr>
  </w:style>
  <w:style w:type="paragraph" w:styleId="1101" w:customStyle="1">
    <w:name w:val="正文文本缩进1"/>
    <w:basedOn w:val="768"/>
    <w:uiPriority w:val="0"/>
    <w:qFormat/>
    <w:pPr>
      <w:ind w:firstLine="225"/>
    </w:pPr>
    <w:rPr>
      <w:rFonts w:ascii="仿宋_GB2312" w:eastAsia="仿宋_GB2312"/>
      <w:sz w:val="32"/>
    </w:rPr>
  </w:style>
  <w:style w:type="paragraph" w:styleId="1102" w:customStyle="1">
    <w:name w:val="文本块1"/>
    <w:basedOn w:val="768"/>
    <w:uiPriority w:val="0"/>
    <w:qFormat/>
    <w:pPr>
      <w:ind w:left="1548" w:right="12" w:hanging="2405"/>
      <w:spacing w:line="360" w:lineRule="exact"/>
    </w:pPr>
    <w:rPr>
      <w:rFonts w:ascii="宋体"/>
      <w:bCs/>
      <w:sz w:val="28"/>
    </w:rPr>
  </w:style>
  <w:style w:type="paragraph" w:styleId="1103" w:customStyle="1">
    <w:name w:val="列表项目符号 21"/>
    <w:basedOn w:val="768"/>
    <w:uiPriority w:val="0"/>
    <w:qFormat/>
    <w:pPr>
      <w:ind w:left="720" w:hanging="360"/>
      <w:spacing w:line="360" w:lineRule="auto"/>
      <w:tabs>
        <w:tab w:val="left" w:pos="720" w:leader="none"/>
      </w:tabs>
    </w:pPr>
    <w:rPr>
      <w:sz w:val="24"/>
    </w:rPr>
  </w:style>
  <w:style w:type="paragraph" w:styleId="1104" w:customStyle="1">
    <w:name w:val="HTML 地址1"/>
    <w:basedOn w:val="768"/>
    <w:uiPriority w:val="0"/>
    <w:qFormat/>
    <w:rPr>
      <w:i/>
      <w:iCs/>
    </w:rPr>
  </w:style>
  <w:style w:type="paragraph" w:styleId="1105" w:customStyle="1">
    <w:name w:val="索引 41"/>
    <w:basedOn w:val="768"/>
    <w:next w:val="768"/>
    <w:uiPriority w:val="0"/>
    <w:qFormat/>
    <w:pPr>
      <w:ind w:left="600"/>
    </w:pPr>
  </w:style>
  <w:style w:type="paragraph" w:styleId="1106" w:customStyle="1">
    <w:name w:val="纯文本11"/>
    <w:basedOn w:val="768"/>
    <w:link w:val="1107"/>
    <w:uiPriority w:val="0"/>
    <w:qFormat/>
    <w:rPr>
      <w:rFonts w:ascii="宋体"/>
      <w:szCs w:val="21"/>
    </w:rPr>
  </w:style>
  <w:style w:type="character" w:styleId="1107" w:customStyle="1">
    <w:name w:val="纯文本 字符"/>
    <w:link w:val="1106"/>
    <w:uiPriority w:val="0"/>
    <w:qFormat/>
    <w:rPr>
      <w:rFonts w:ascii="宋体" w:hAnsi="Calibri" w:eastAsia="宋体"/>
      <w:sz w:val="21"/>
      <w:szCs w:val="21"/>
      <w:lang w:val="en-US" w:eastAsia="zh-CN" w:bidi="ar-SA"/>
    </w:rPr>
  </w:style>
  <w:style w:type="paragraph" w:styleId="1108" w:customStyle="1">
    <w:name w:val="列表项目符号 51"/>
    <w:basedOn w:val="768"/>
    <w:uiPriority w:val="0"/>
    <w:qFormat/>
    <w:pPr>
      <w:ind w:left="720" w:hanging="360"/>
      <w:spacing w:line="380" w:lineRule="exact"/>
      <w:tabs>
        <w:tab w:val="left" w:pos="720" w:leader="none"/>
      </w:tabs>
    </w:pPr>
    <w:rPr>
      <w:sz w:val="28"/>
    </w:rPr>
  </w:style>
  <w:style w:type="paragraph" w:styleId="1109" w:customStyle="1">
    <w:name w:val="索引 31"/>
    <w:basedOn w:val="768"/>
    <w:next w:val="768"/>
    <w:uiPriority w:val="0"/>
    <w:qFormat/>
    <w:pPr>
      <w:ind w:left="400"/>
    </w:pPr>
  </w:style>
  <w:style w:type="paragraph" w:styleId="1110" w:customStyle="1">
    <w:name w:val="日期1"/>
    <w:basedOn w:val="768"/>
    <w:next w:val="768"/>
    <w:uiPriority w:val="0"/>
    <w:qFormat/>
    <w:pPr>
      <w:ind w:left="2500"/>
    </w:pPr>
  </w:style>
  <w:style w:type="paragraph" w:styleId="1111" w:customStyle="1">
    <w:name w:val="正文文本缩进 21"/>
    <w:basedOn w:val="768"/>
    <w:uiPriority w:val="0"/>
    <w:qFormat/>
    <w:pPr>
      <w:ind w:firstLine="225"/>
      <w:jc w:val="left"/>
      <w:spacing w:line="540" w:lineRule="exact"/>
    </w:pPr>
    <w:rPr>
      <w:rFonts w:ascii="仿宋_GB2312" w:eastAsia="仿宋_GB2312"/>
      <w:sz w:val="32"/>
    </w:rPr>
  </w:style>
  <w:style w:type="paragraph" w:styleId="1112" w:customStyle="1">
    <w:name w:val="尾注文本1"/>
    <w:basedOn w:val="768"/>
    <w:uiPriority w:val="0"/>
    <w:qFormat/>
    <w:pPr>
      <w:jc w:val="left"/>
      <w:widowControl/>
    </w:pPr>
    <w:rPr>
      <w:rFonts w:ascii="宋体"/>
      <w:bCs/>
      <w:szCs w:val="21"/>
    </w:rPr>
  </w:style>
  <w:style w:type="paragraph" w:styleId="1113" w:customStyle="1">
    <w:name w:val="批注框文本1"/>
    <w:basedOn w:val="768"/>
    <w:uiPriority w:val="0"/>
    <w:qFormat/>
    <w:rPr>
      <w:sz w:val="18"/>
      <w:szCs w:val="20"/>
    </w:rPr>
  </w:style>
  <w:style w:type="paragraph" w:styleId="1114" w:customStyle="1">
    <w:name w:val="页脚1"/>
    <w:basedOn w:val="768"/>
    <w:uiPriority w:val="0"/>
    <w:qFormat/>
    <w:pPr>
      <w:jc w:val="left"/>
      <w:tabs>
        <w:tab w:val="center" w:pos="4153" w:leader="none"/>
        <w:tab w:val="right" w:pos="8306" w:leader="none"/>
      </w:tabs>
    </w:pPr>
    <w:rPr>
      <w:sz w:val="18"/>
      <w:szCs w:val="18"/>
    </w:rPr>
  </w:style>
  <w:style w:type="paragraph" w:styleId="1115" w:customStyle="1">
    <w:name w:val="页眉1"/>
    <w:basedOn w:val="768"/>
    <w:uiPriority w:val="0"/>
    <w:qFormat/>
    <w:pPr>
      <w:jc w:val="center"/>
      <w:tabs>
        <w:tab w:val="center" w:pos="4153" w:leader="none"/>
        <w:tab w:val="right" w:pos="8306" w:leader="none"/>
      </w:tabs>
      <w:pBdr>
        <w:bottom w:val="single" w:color="000000" w:sz="6" w:space="1"/>
      </w:pBdr>
    </w:pPr>
    <w:rPr>
      <w:sz w:val="18"/>
      <w:szCs w:val="18"/>
    </w:rPr>
  </w:style>
  <w:style w:type="paragraph" w:styleId="1116" w:customStyle="1">
    <w:name w:val="索引标题1"/>
    <w:basedOn w:val="768"/>
    <w:next w:val="1117"/>
    <w:uiPriority w:val="0"/>
    <w:qFormat/>
  </w:style>
  <w:style w:type="paragraph" w:styleId="1117" w:customStyle="1">
    <w:name w:val="索引 111"/>
    <w:basedOn w:val="768"/>
    <w:next w:val="768"/>
    <w:uiPriority w:val="0"/>
    <w:qFormat/>
  </w:style>
  <w:style w:type="paragraph" w:styleId="1118" w:customStyle="1">
    <w:name w:val="脚注文本1"/>
    <w:basedOn w:val="768"/>
    <w:uiPriority w:val="0"/>
    <w:qFormat/>
    <w:pPr>
      <w:jc w:val="left"/>
    </w:pPr>
    <w:rPr>
      <w:rFonts w:ascii="宋体"/>
      <w:bCs/>
      <w:sz w:val="18"/>
      <w:szCs w:val="18"/>
    </w:rPr>
  </w:style>
  <w:style w:type="paragraph" w:styleId="1119" w:customStyle="1">
    <w:name w:val="正文文本缩进 31"/>
    <w:basedOn w:val="768"/>
    <w:uiPriority w:val="0"/>
    <w:qFormat/>
    <w:pPr>
      <w:ind w:firstLine="213"/>
    </w:pPr>
    <w:rPr>
      <w:rFonts w:ascii="仿宋_GB2312" w:eastAsia="仿宋_GB2312"/>
      <w:sz w:val="30"/>
    </w:rPr>
  </w:style>
  <w:style w:type="paragraph" w:styleId="1120" w:customStyle="1">
    <w:name w:val="索引 71"/>
    <w:basedOn w:val="768"/>
    <w:next w:val="768"/>
    <w:uiPriority w:val="0"/>
    <w:qFormat/>
    <w:pPr>
      <w:ind w:left="1200"/>
    </w:pPr>
  </w:style>
  <w:style w:type="paragraph" w:styleId="1121" w:customStyle="1">
    <w:name w:val="索引 91"/>
    <w:basedOn w:val="768"/>
    <w:next w:val="768"/>
    <w:uiPriority w:val="0"/>
    <w:qFormat/>
    <w:pPr>
      <w:ind w:left="1600"/>
    </w:pPr>
  </w:style>
  <w:style w:type="paragraph" w:styleId="1122" w:customStyle="1">
    <w:name w:val="图表目录11"/>
    <w:basedOn w:val="768"/>
    <w:next w:val="768"/>
    <w:uiPriority w:val="0"/>
    <w:qFormat/>
    <w:pPr>
      <w:ind w:left="400" w:hanging="200"/>
      <w:jc w:val="left"/>
      <w:widowControl/>
    </w:pPr>
    <w:rPr>
      <w:rFonts w:ascii="宋体"/>
      <w:bCs/>
      <w:szCs w:val="21"/>
    </w:rPr>
  </w:style>
  <w:style w:type="paragraph" w:styleId="1123" w:customStyle="1">
    <w:name w:val="正文文本 21"/>
    <w:basedOn w:val="768"/>
    <w:uiPriority w:val="0"/>
    <w:qFormat/>
    <w:pPr>
      <w:spacing w:line="560" w:lineRule="exact"/>
    </w:pPr>
    <w:rPr>
      <w:rFonts w:ascii="仿宋_GB2312" w:eastAsia="仿宋_GB2312"/>
      <w:sz w:val="28"/>
      <w:szCs w:val="30"/>
    </w:rPr>
  </w:style>
  <w:style w:type="paragraph" w:styleId="1124" w:customStyle="1">
    <w:name w:val="列表接续 21"/>
    <w:basedOn w:val="768"/>
    <w:uiPriority w:val="0"/>
    <w:qFormat/>
    <w:pPr>
      <w:ind w:left="840"/>
      <w:spacing w:after="120"/>
    </w:pPr>
  </w:style>
  <w:style w:type="paragraph" w:styleId="1125" w:customStyle="1">
    <w:name w:val="HTML 预设格式1"/>
    <w:basedOn w:val="76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126" w:customStyle="1">
    <w:name w:val="普通(网站)1"/>
    <w:basedOn w:val="768"/>
    <w:uiPriority w:val="99"/>
    <w:qFormat/>
    <w:pPr>
      <w:jc w:val="left"/>
      <w:spacing w:before="100" w:beforeAutospacing="1" w:after="100" w:afterAutospacing="1"/>
      <w:widowControl/>
    </w:pPr>
    <w:rPr>
      <w:rFonts w:ascii="宋体"/>
      <w:sz w:val="24"/>
      <w:szCs w:val="20"/>
    </w:rPr>
  </w:style>
  <w:style w:type="paragraph" w:styleId="1127" w:customStyle="1">
    <w:name w:val="索引 21"/>
    <w:basedOn w:val="768"/>
    <w:next w:val="768"/>
    <w:uiPriority w:val="0"/>
    <w:qFormat/>
    <w:pPr>
      <w:ind w:left="200"/>
    </w:pPr>
  </w:style>
  <w:style w:type="paragraph" w:styleId="1128" w:customStyle="1">
    <w:name w:val="标题1"/>
    <w:basedOn w:val="768"/>
    <w:uiPriority w:val="0"/>
    <w:qFormat/>
    <w:pPr>
      <w:jc w:val="center"/>
      <w:spacing w:before="240" w:after="60"/>
      <w:outlineLvl w:val="0"/>
    </w:pPr>
    <w:rPr>
      <w:rFonts w:ascii="Cambria" w:hAnsi="Cambria"/>
      <w:b/>
      <w:bCs/>
      <w:sz w:val="32"/>
      <w:szCs w:val="32"/>
    </w:rPr>
  </w:style>
  <w:style w:type="paragraph" w:styleId="1129" w:customStyle="1">
    <w:name w:val="批注主题1"/>
    <w:basedOn w:val="1095"/>
    <w:next w:val="1095"/>
    <w:uiPriority w:val="0"/>
    <w:qFormat/>
    <w:rPr>
      <w:b/>
    </w:rPr>
  </w:style>
  <w:style w:type="paragraph" w:styleId="1130" w:customStyle="1">
    <w:name w:val="正文文本首行缩进1"/>
    <w:basedOn w:val="1100"/>
    <w:uiPriority w:val="0"/>
    <w:qFormat/>
    <w:pPr>
      <w:ind w:firstLine="100"/>
      <w:spacing w:after="120" w:line="240" w:lineRule="auto"/>
    </w:pPr>
    <w:rPr>
      <w:rFonts w:ascii="Times New Roman" w:hAnsi="Times New Roman" w:eastAsia="宋体"/>
      <w:sz w:val="21"/>
    </w:rPr>
  </w:style>
  <w:style w:type="paragraph" w:styleId="1131" w:customStyle="1">
    <w:name w:val="正文文本首行缩进 211"/>
    <w:basedOn w:val="931"/>
    <w:link w:val="1132"/>
    <w:uiPriority w:val="0"/>
    <w:qFormat/>
    <w:pPr>
      <w:ind w:left="200" w:firstLine="200"/>
    </w:pPr>
    <w:rPr>
      <w:rFonts w:ascii="Times New Roman" w:hAnsi="Times New Roman"/>
      <w:sz w:val="24"/>
      <w:szCs w:val="24"/>
    </w:rPr>
  </w:style>
  <w:style w:type="character" w:styleId="1132" w:customStyle="1">
    <w:name w:val="正文文本首行缩进 2 字符"/>
    <w:link w:val="1131"/>
    <w:uiPriority w:val="0"/>
    <w:qFormat/>
    <w:rPr>
      <w:rFonts w:eastAsia="仿宋_GB2312"/>
      <w:sz w:val="24"/>
      <w:szCs w:val="24"/>
      <w:lang w:bidi="ar-SA"/>
    </w:rPr>
  </w:style>
  <w:style w:type="table" w:styleId="1133" w:customStyle="1">
    <w:name w:val="网格型1"/>
    <w:basedOn w:val="1085"/>
    <w:uiPriority w:val="0"/>
    <w:qFormat/>
    <w:tblPr/>
  </w:style>
  <w:style w:type="character" w:styleId="1134" w:customStyle="1">
    <w:name w:val="要点1"/>
    <w:link w:val="768"/>
    <w:uiPriority w:val="0"/>
    <w:qFormat/>
    <w:rPr>
      <w:b/>
    </w:rPr>
  </w:style>
  <w:style w:type="character" w:styleId="1135" w:customStyle="1">
    <w:name w:val="尾注引用1"/>
    <w:link w:val="768"/>
    <w:uiPriority w:val="0"/>
    <w:qFormat/>
    <w:rPr>
      <w:vertAlign w:val="superscript"/>
    </w:rPr>
  </w:style>
  <w:style w:type="character" w:styleId="1136" w:customStyle="1">
    <w:name w:val="页码1"/>
    <w:link w:val="768"/>
    <w:uiPriority w:val="0"/>
    <w:qFormat/>
  </w:style>
  <w:style w:type="character" w:styleId="1137" w:customStyle="1">
    <w:name w:val="访问过的超链接1"/>
    <w:link w:val="768"/>
    <w:uiPriority w:val="0"/>
    <w:qFormat/>
    <w:rPr>
      <w:color w:val="800080"/>
      <w:u w:val="single"/>
    </w:rPr>
  </w:style>
  <w:style w:type="character" w:styleId="1138" w:customStyle="1">
    <w:name w:val="强调1"/>
    <w:link w:val="768"/>
    <w:uiPriority w:val="0"/>
    <w:qFormat/>
    <w:rPr>
      <w:color w:val="cc0033"/>
    </w:rPr>
  </w:style>
  <w:style w:type="character" w:styleId="1139" w:customStyle="1">
    <w:name w:val="HTML 打字机1"/>
    <w:link w:val="768"/>
    <w:uiPriority w:val="0"/>
    <w:qFormat/>
    <w:rPr>
      <w:rFonts w:ascii="宋体" w:eastAsia="宋体" w:cs="宋体"/>
      <w:sz w:val="24"/>
      <w:szCs w:val="24"/>
      <w:lang w:bidi="ar-SA"/>
    </w:rPr>
  </w:style>
  <w:style w:type="character" w:styleId="1140" w:customStyle="1">
    <w:name w:val="超链接1"/>
    <w:link w:val="768"/>
    <w:uiPriority w:val="99"/>
    <w:qFormat/>
    <w:rPr>
      <w:color w:val="0000ff"/>
      <w:u w:val="single"/>
    </w:rPr>
  </w:style>
  <w:style w:type="character" w:styleId="1141" w:customStyle="1">
    <w:name w:val="批注引用1"/>
    <w:link w:val="768"/>
    <w:uiPriority w:val="0"/>
    <w:qFormat/>
    <w:rPr>
      <w:sz w:val="21"/>
    </w:rPr>
  </w:style>
  <w:style w:type="character" w:styleId="1142" w:customStyle="1">
    <w:name w:val="脚注引用1"/>
    <w:link w:val="768"/>
    <w:uiPriority w:val="0"/>
    <w:qFormat/>
    <w:rPr>
      <w:vertAlign w:val="superscript"/>
    </w:rPr>
  </w:style>
  <w:style w:type="paragraph" w:styleId="1143" w:customStyle="1">
    <w:name w:val="正文（标记）"/>
    <w:basedOn w:val="768"/>
    <w:link w:val="1144"/>
    <w:uiPriority w:val="0"/>
    <w:qFormat/>
    <w:pPr>
      <w:spacing w:before="50" w:after="50"/>
      <w:tabs>
        <w:tab w:val="left" w:pos="0" w:leader="none"/>
        <w:tab w:val="left" w:pos="840" w:leader="none"/>
      </w:tabs>
    </w:pPr>
    <w:rPr>
      <w:rFonts w:ascii="Times New Roman" w:hAnsi="Times New Roman"/>
      <w:sz w:val="24"/>
      <w:szCs w:val="24"/>
    </w:rPr>
  </w:style>
  <w:style w:type="character" w:styleId="1144" w:customStyle="1">
    <w:name w:val="正文（标记） Char2"/>
    <w:link w:val="1143"/>
    <w:uiPriority w:val="0"/>
    <w:qFormat/>
    <w:rPr>
      <w:sz w:val="24"/>
      <w:szCs w:val="24"/>
    </w:rPr>
  </w:style>
  <w:style w:type="character" w:styleId="1145" w:customStyle="1">
    <w:name w:val="Char Char2"/>
    <w:link w:val="768"/>
    <w:uiPriority w:val="0"/>
    <w:qFormat/>
    <w:rPr>
      <w:sz w:val="18"/>
      <w:szCs w:val="18"/>
    </w:rPr>
  </w:style>
  <w:style w:type="character" w:styleId="1146" w:customStyle="1">
    <w:name w:val="maywed421"/>
    <w:link w:val="768"/>
    <w:uiPriority w:val="0"/>
    <w:qFormat/>
    <w:rPr>
      <w:color w:val="366fb6"/>
      <w:u w:val="none"/>
    </w:rPr>
  </w:style>
  <w:style w:type="paragraph" w:styleId="1147"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48"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49" w:customStyle="1">
    <w:name w:val="Comment Text Char"/>
    <w:link w:val="768"/>
    <w:uiPriority w:val="0"/>
    <w:qFormat/>
    <w:rPr>
      <w:rFonts w:cs="Times New Roman"/>
      <w:sz w:val="21"/>
      <w:szCs w:val="21"/>
      <w:lang w:bidi="ar-SA"/>
    </w:rPr>
  </w:style>
  <w:style w:type="character" w:styleId="1150" w:customStyle="1">
    <w:name w:val="Footer Char"/>
    <w:link w:val="768"/>
    <w:uiPriority w:val="0"/>
    <w:qFormat/>
    <w:rPr>
      <w:rFonts w:eastAsia="宋体"/>
      <w:sz w:val="18"/>
      <w:lang w:val="en-US" w:eastAsia="zh-CN"/>
    </w:rPr>
  </w:style>
  <w:style w:type="character" w:styleId="1151" w:customStyle="1">
    <w:name w:val="ca-41"/>
    <w:link w:val="768"/>
    <w:uiPriority w:val="0"/>
    <w:qFormat/>
    <w:rPr>
      <w:rFonts w:ascii="宋体" w:eastAsia="宋体"/>
      <w:b/>
      <w:bCs/>
      <w:color w:val="000000"/>
      <w:spacing w:val="-20"/>
      <w:sz w:val="21"/>
      <w:szCs w:val="21"/>
    </w:rPr>
  </w:style>
  <w:style w:type="character" w:styleId="1152" w:customStyle="1">
    <w:name w:val="ca-1"/>
    <w:link w:val="768"/>
    <w:uiPriority w:val="0"/>
    <w:qFormat/>
  </w:style>
  <w:style w:type="character" w:styleId="1153" w:customStyle="1">
    <w:name w:val="Plain Text Char"/>
    <w:link w:val="768"/>
    <w:uiPriority w:val="0"/>
    <w:qFormat/>
    <w:rPr>
      <w:rFonts w:ascii="宋体" w:eastAsia="宋体"/>
      <w:sz w:val="21"/>
      <w:lang w:val="en-US" w:eastAsia="zh-CN"/>
    </w:rPr>
  </w:style>
  <w:style w:type="character" w:styleId="1154" w:customStyle="1">
    <w:name w:val="Header Char"/>
    <w:link w:val="768"/>
    <w:uiPriority w:val="0"/>
    <w:qFormat/>
    <w:rPr>
      <w:rFonts w:eastAsia="宋体"/>
      <w:sz w:val="18"/>
      <w:lang w:val="en-US" w:eastAsia="zh-CN"/>
    </w:rPr>
  </w:style>
  <w:style w:type="character" w:styleId="1155" w:customStyle="1">
    <w:name w:val="marklong"/>
    <w:link w:val="768"/>
    <w:uiPriority w:val="0"/>
    <w:qFormat/>
  </w:style>
  <w:style w:type="character" w:styleId="1156" w:customStyle="1">
    <w:name w:val="普通文字1 Char"/>
    <w:link w:val="768"/>
    <w:uiPriority w:val="0"/>
    <w:qFormat/>
    <w:rPr>
      <w:rFonts w:ascii="宋体" w:eastAsia="宋体" w:cs="Courier New"/>
      <w:sz w:val="21"/>
      <w:szCs w:val="21"/>
      <w:lang w:val="en-US" w:eastAsia="zh-CN" w:bidi="ar-SA"/>
    </w:rPr>
  </w:style>
  <w:style w:type="character" w:styleId="1157" w:customStyle="1">
    <w:name w:val="ca-21"/>
    <w:link w:val="768"/>
    <w:uiPriority w:val="0"/>
    <w:qFormat/>
    <w:rPr>
      <w:rFonts w:ascii="宋体" w:eastAsia="宋体"/>
      <w:sz w:val="21"/>
    </w:rPr>
  </w:style>
  <w:style w:type="paragraph" w:styleId="1158" w:customStyle="1">
    <w:name w:val="正文（缩进）"/>
    <w:basedOn w:val="768"/>
    <w:uiPriority w:val="0"/>
    <w:qFormat/>
    <w:pPr>
      <w:ind w:firstLine="200"/>
      <w:spacing w:before="50" w:after="50" w:line="360" w:lineRule="auto"/>
    </w:pPr>
    <w:rPr>
      <w:sz w:val="24"/>
    </w:rPr>
  </w:style>
  <w:style w:type="character" w:styleId="1159" w:customStyle="1">
    <w:name w:val="Heading 3 Char"/>
    <w:link w:val="768"/>
    <w:uiPriority w:val="0"/>
    <w:qFormat/>
    <w:rPr>
      <w:rFonts w:cs="Times New Roman"/>
      <w:b/>
      <w:bCs/>
      <w:sz w:val="32"/>
      <w:szCs w:val="32"/>
      <w:lang w:bidi="ar-SA"/>
    </w:rPr>
  </w:style>
  <w:style w:type="character" w:styleId="1160" w:customStyle="1">
    <w:name w:val="z12 style23"/>
    <w:link w:val="768"/>
    <w:uiPriority w:val="0"/>
    <w:qFormat/>
  </w:style>
  <w:style w:type="paragraph" w:styleId="1161" w:customStyle="1">
    <w:name w:val="Indent Normal"/>
    <w:basedOn w:val="768"/>
    <w:uiPriority w:val="0"/>
    <w:qFormat/>
    <w:pPr>
      <w:ind w:firstLine="150"/>
    </w:pPr>
    <w:rPr>
      <w:sz w:val="24"/>
      <w:szCs w:val="20"/>
    </w:rPr>
  </w:style>
  <w:style w:type="character" w:styleId="1162" w:customStyle="1">
    <w:name w:val="Char Char21"/>
    <w:link w:val="768"/>
    <w:uiPriority w:val="0"/>
    <w:qFormat/>
    <w:rPr>
      <w:sz w:val="18"/>
      <w:szCs w:val="18"/>
    </w:rPr>
  </w:style>
  <w:style w:type="character" w:styleId="1163" w:customStyle="1">
    <w:name w:val="ca-31"/>
    <w:link w:val="768"/>
    <w:uiPriority w:val="0"/>
    <w:qFormat/>
    <w:rPr>
      <w:rFonts w:ascii="宋体" w:eastAsia="宋体"/>
      <w:color w:val="000000"/>
      <w:sz w:val="21"/>
      <w:szCs w:val="21"/>
    </w:rPr>
  </w:style>
  <w:style w:type="character" w:styleId="1164" w:customStyle="1">
    <w:name w:val="apple-converted-space"/>
    <w:link w:val="768"/>
    <w:uiPriority w:val="0"/>
    <w:qFormat/>
  </w:style>
  <w:style w:type="character" w:styleId="1165" w:customStyle="1">
    <w:name w:val="Char Char1"/>
    <w:link w:val="768"/>
    <w:uiPriority w:val="0"/>
    <w:qFormat/>
    <w:rPr>
      <w:rFonts w:ascii="宋体" w:eastAsia="宋体"/>
      <w:sz w:val="21"/>
      <w:lang w:val="en-US" w:eastAsia="zh-CN"/>
    </w:rPr>
  </w:style>
  <w:style w:type="character" w:styleId="1166" w:customStyle="1">
    <w:name w:val="font21"/>
    <w:link w:val="768"/>
    <w:uiPriority w:val="0"/>
    <w:qFormat/>
    <w:rPr>
      <w:rFonts w:ascii="Times New Roman" w:hAnsi="Times New Roman"/>
      <w:color w:val="000000"/>
      <w:sz w:val="20"/>
      <w:u w:val="none"/>
    </w:rPr>
  </w:style>
  <w:style w:type="character" w:styleId="1167" w:customStyle="1">
    <w:name w:val="ca-01"/>
    <w:link w:val="768"/>
    <w:uiPriority w:val="0"/>
    <w:qFormat/>
    <w:rPr>
      <w:rFonts w:ascii="宋体" w:eastAsia="宋体"/>
      <w:b/>
      <w:bCs/>
      <w:spacing w:val="-20"/>
      <w:sz w:val="24"/>
      <w:szCs w:val="24"/>
    </w:rPr>
  </w:style>
  <w:style w:type="character" w:styleId="1168" w:customStyle="1">
    <w:name w:val="Char Char23"/>
    <w:link w:val="768"/>
    <w:uiPriority w:val="0"/>
    <w:qFormat/>
    <w:rPr>
      <w:sz w:val="24"/>
      <w:szCs w:val="21"/>
      <w:lang w:bidi="ar-SA"/>
    </w:rPr>
  </w:style>
  <w:style w:type="character" w:styleId="1169" w:customStyle="1">
    <w:name w:val="Char Char"/>
    <w:link w:val="768"/>
    <w:uiPriority w:val="0"/>
    <w:qFormat/>
    <w:rPr>
      <w:rFonts w:eastAsia="宋体"/>
      <w:sz w:val="18"/>
      <w:lang w:val="en-US" w:eastAsia="zh-CN"/>
    </w:rPr>
  </w:style>
  <w:style w:type="character" w:styleId="1170" w:customStyle="1">
    <w:name w:val="Char Char3"/>
    <w:link w:val="768"/>
    <w:uiPriority w:val="0"/>
    <w:qFormat/>
    <w:rPr>
      <w:rFonts w:ascii="宋体" w:eastAsia="宋体"/>
      <w:sz w:val="18"/>
      <w:szCs w:val="18"/>
      <w:lang w:val="en-US" w:eastAsia="zh-CN" w:bidi="ar-SA"/>
    </w:rPr>
  </w:style>
  <w:style w:type="paragraph" w:styleId="1171"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72" w:customStyle="1">
    <w:name w:val="Heading 4 Char"/>
    <w:link w:val="768"/>
    <w:uiPriority w:val="0"/>
    <w:qFormat/>
    <w:rPr>
      <w:rFonts w:ascii="Cambria" w:hAnsi="Cambria" w:eastAsia="宋体" w:cs="Cambria"/>
      <w:b/>
      <w:bCs/>
      <w:sz w:val="28"/>
      <w:szCs w:val="28"/>
      <w:lang w:bidi="ar-SA"/>
    </w:rPr>
  </w:style>
  <w:style w:type="character" w:styleId="1173" w:customStyle="1">
    <w:name w:val="Header Char1"/>
    <w:link w:val="768"/>
    <w:uiPriority w:val="0"/>
    <w:qFormat/>
    <w:rPr>
      <w:rFonts w:cs="Times New Roman"/>
      <w:sz w:val="18"/>
      <w:szCs w:val="18"/>
      <w:lang w:bidi="ar-SA"/>
    </w:rPr>
  </w:style>
  <w:style w:type="character" w:styleId="1174" w:customStyle="1">
    <w:name w:val="Footer Char1"/>
    <w:link w:val="768"/>
    <w:uiPriority w:val="0"/>
    <w:qFormat/>
    <w:rPr>
      <w:rFonts w:cs="Times New Roman"/>
      <w:sz w:val="18"/>
      <w:szCs w:val="18"/>
      <w:lang w:bidi="ar-SA"/>
    </w:rPr>
  </w:style>
  <w:style w:type="character" w:styleId="1175" w:customStyle="1">
    <w:name w:val="wj1"/>
    <w:link w:val="768"/>
    <w:uiPriority w:val="0"/>
    <w:qFormat/>
    <w:rPr>
      <w:color w:val="000000"/>
      <w:sz w:val="18"/>
      <w:szCs w:val="18"/>
      <w:u w:val="none"/>
    </w:rPr>
  </w:style>
  <w:style w:type="character" w:styleId="1176" w:customStyle="1">
    <w:name w:val="ca-11"/>
    <w:link w:val="768"/>
    <w:uiPriority w:val="0"/>
    <w:qFormat/>
    <w:rPr>
      <w:rFonts w:ascii="宋体" w:eastAsia="宋体"/>
      <w:b/>
      <w:bCs/>
      <w:color w:val="000000"/>
      <w:spacing w:val="-20"/>
      <w:sz w:val="28"/>
      <w:szCs w:val="28"/>
    </w:rPr>
  </w:style>
  <w:style w:type="paragraph" w:styleId="1177"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78" w:customStyle="1">
    <w:name w:val="Plain Text Char1"/>
    <w:link w:val="768"/>
    <w:uiPriority w:val="0"/>
    <w:qFormat/>
    <w:rPr>
      <w:rFonts w:ascii="宋体" w:eastAsia="宋体"/>
      <w:sz w:val="21"/>
      <w:szCs w:val="21"/>
      <w:lang w:val="en-US" w:eastAsia="zh-CN" w:bidi="ar-SA"/>
    </w:rPr>
  </w:style>
  <w:style w:type="character" w:styleId="1179" w:customStyle="1">
    <w:name w:val="段落 Char"/>
    <w:link w:val="768"/>
    <w:uiPriority w:val="0"/>
    <w:qFormat/>
    <w:rPr>
      <w:rFonts w:ascii="仿宋_GB2312" w:eastAsia="仿宋_GB2312"/>
      <w:sz w:val="24"/>
      <w:szCs w:val="24"/>
      <w:lang w:val="en-US" w:eastAsia="zh-CN" w:bidi="ar-SA"/>
    </w:rPr>
  </w:style>
  <w:style w:type="character" w:styleId="1180" w:customStyle="1">
    <w:name w:val="Heading 2 Char"/>
    <w:link w:val="768"/>
    <w:uiPriority w:val="0"/>
    <w:qFormat/>
    <w:rPr>
      <w:rFonts w:ascii="Arial" w:hAnsi="Arial" w:eastAsia="黑体"/>
      <w:b/>
      <w:bCs/>
      <w:sz w:val="32"/>
      <w:szCs w:val="32"/>
      <w:lang w:val="en-US" w:eastAsia="zh-CN" w:bidi="ar-SA"/>
    </w:rPr>
  </w:style>
  <w:style w:type="paragraph" w:styleId="1181"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82" w:customStyle="1">
    <w:name w:val="Char Char31"/>
    <w:link w:val="768"/>
    <w:uiPriority w:val="0"/>
    <w:qFormat/>
    <w:rPr>
      <w:rFonts w:ascii="Arial" w:hAnsi="Arial" w:eastAsia="黑体" w:cs="Times New Roman"/>
      <w:b/>
      <w:bCs/>
      <w:sz w:val="32"/>
      <w:szCs w:val="32"/>
      <w:lang w:val="en-US" w:eastAsia="zh-CN" w:bidi="ar-SA"/>
    </w:rPr>
  </w:style>
  <w:style w:type="paragraph" w:styleId="1183" w:customStyle="1">
    <w:name w:val="正文（黑体）"/>
    <w:basedOn w:val="768"/>
    <w:next w:val="768"/>
    <w:uiPriority w:val="0"/>
    <w:qFormat/>
    <w:pPr>
      <w:ind w:firstLine="200"/>
      <w:spacing w:before="50" w:after="50" w:line="360" w:lineRule="auto"/>
    </w:pPr>
    <w:rPr>
      <w:rFonts w:ascii="黑体" w:eastAsia="黑体"/>
      <w:color w:val="000080"/>
      <w:sz w:val="24"/>
    </w:rPr>
  </w:style>
  <w:style w:type="character" w:styleId="1184" w:customStyle="1">
    <w:name w:val="ca-51"/>
    <w:link w:val="768"/>
    <w:uiPriority w:val="0"/>
    <w:qFormat/>
    <w:rPr>
      <w:rFonts w:ascii="楷体_GB2312" w:eastAsia="楷体_GB2312"/>
      <w:b/>
      <w:bCs/>
      <w:spacing w:val="-20"/>
      <w:sz w:val="24"/>
      <w:szCs w:val="24"/>
    </w:rPr>
  </w:style>
  <w:style w:type="paragraph" w:styleId="1185" w:customStyle="1">
    <w:name w:val="加点正文缩进"/>
    <w:basedOn w:val="768"/>
    <w:uiPriority w:val="0"/>
    <w:qFormat/>
    <w:pPr>
      <w:ind w:left="962" w:hanging="480"/>
      <w:spacing w:line="300" w:lineRule="auto"/>
      <w:tabs>
        <w:tab w:val="left" w:pos="840" w:leader="none"/>
      </w:tabs>
    </w:pPr>
    <w:rPr>
      <w:sz w:val="24"/>
    </w:rPr>
  </w:style>
  <w:style w:type="paragraph" w:styleId="1186" w:customStyle="1">
    <w:name w:val="默认段落字体 Para Char Char Char Char Char Char Char Char Char Char Char Char Char Char"/>
    <w:basedOn w:val="1094"/>
    <w:uiPriority w:val="0"/>
    <w:qFormat/>
    <w:rPr>
      <w:rFonts w:ascii="Tahoma" w:hAnsi="Tahoma"/>
      <w:sz w:val="24"/>
    </w:rPr>
  </w:style>
  <w:style w:type="paragraph" w:styleId="1187" w:customStyle="1">
    <w:name w:val="列表段落1"/>
    <w:basedOn w:val="768"/>
    <w:uiPriority w:val="0"/>
    <w:qFormat/>
    <w:pPr>
      <w:ind w:firstLine="200"/>
    </w:pPr>
  </w:style>
  <w:style w:type="paragraph" w:styleId="1188" w:customStyle="1">
    <w:name w:val="序号"/>
    <w:next w:val="768"/>
    <w:uiPriority w:val="0"/>
    <w:qFormat/>
    <w:pPr>
      <w:jc w:val="center"/>
    </w:pPr>
    <w:rPr>
      <w:rFonts w:hint="default" w:ascii="Times New Roman" w:hAnsi="Times New Roman" w:eastAsia="仿宋_GB2312" w:cs="Times New Roman"/>
      <w:bCs/>
      <w:sz w:val="21"/>
      <w:szCs w:val="44"/>
      <w:lang w:val="en-US" w:eastAsia="zh-CN" w:bidi="ar-SA"/>
    </w:rPr>
  </w:style>
  <w:style w:type="paragraph" w:styleId="1189" w:customStyle="1">
    <w:name w:val="Char"/>
    <w:basedOn w:val="768"/>
    <w:uiPriority w:val="0"/>
    <w:qFormat/>
    <w:pPr>
      <w:tabs>
        <w:tab w:val="left" w:pos="360" w:leader="none"/>
      </w:tabs>
    </w:pPr>
    <w:rPr>
      <w:rFonts w:ascii="仿宋_GB2312" w:eastAsia="仿宋_GB2312"/>
      <w:b/>
      <w:sz w:val="24"/>
    </w:rPr>
  </w:style>
  <w:style w:type="paragraph" w:styleId="1190" w:customStyle="1">
    <w:name w:val="xl35"/>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1" w:customStyle="1">
    <w:name w:val="xl36"/>
    <w:basedOn w:val="76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2" w:customStyle="1">
    <w:name w:val="Char Char Char"/>
    <w:basedOn w:val="768"/>
    <w:uiPriority w:val="0"/>
    <w:qFormat/>
    <w:rPr>
      <w:rFonts w:ascii="Tahoma" w:hAnsi="Tahoma"/>
      <w:sz w:val="24"/>
      <w:szCs w:val="20"/>
    </w:rPr>
  </w:style>
  <w:style w:type="paragraph" w:styleId="1193" w:customStyle="1">
    <w:name w:val="Char12"/>
    <w:basedOn w:val="768"/>
    <w:uiPriority w:val="0"/>
    <w:qFormat/>
    <w:pPr>
      <w:ind w:left="360" w:right="202" w:firstLine="360"/>
      <w:spacing w:line="480" w:lineRule="auto"/>
      <w:tabs>
        <w:tab w:val="left" w:pos="360" w:leader="none"/>
      </w:tabs>
    </w:pPr>
    <w:rPr>
      <w:sz w:val="24"/>
    </w:rPr>
  </w:style>
  <w:style w:type="paragraph" w:styleId="1194" w:customStyle="1">
    <w:name w:val="Char Char Char Char Char Char Char Char Char Char"/>
    <w:basedOn w:val="768"/>
    <w:uiPriority w:val="0"/>
    <w:qFormat/>
    <w:rPr>
      <w:rFonts w:ascii="Tahoma" w:hAnsi="Tahoma"/>
      <w:sz w:val="24"/>
      <w:szCs w:val="20"/>
    </w:rPr>
  </w:style>
  <w:style w:type="paragraph" w:styleId="1195" w:customStyle="1">
    <w:name w:val="正文段"/>
    <w:basedOn w:val="768"/>
    <w:uiPriority w:val="0"/>
    <w:qFormat/>
    <w:pPr>
      <w:ind w:firstLine="425"/>
      <w:spacing w:after="240" w:line="240" w:lineRule="atLeast"/>
      <w:widowControl/>
    </w:pPr>
    <w:rPr>
      <w:sz w:val="24"/>
      <w:szCs w:val="20"/>
    </w:rPr>
  </w:style>
  <w:style w:type="paragraph" w:styleId="1196"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97" w:customStyle="1">
    <w:name w:val="Char Char Char Char Char Char Char Char Char Char1"/>
    <w:basedOn w:val="768"/>
    <w:uiPriority w:val="0"/>
    <w:qFormat/>
    <w:rPr>
      <w:rFonts w:ascii="Tahoma" w:hAnsi="Tahoma" w:cs="Tahoma"/>
      <w:sz w:val="24"/>
    </w:rPr>
  </w:style>
  <w:style w:type="paragraph" w:styleId="1198" w:customStyle="1">
    <w:name w:val="xl34"/>
    <w:basedOn w:val="768"/>
    <w:uiPriority w:val="0"/>
    <w:qFormat/>
    <w:pPr>
      <w:jc w:val="center"/>
      <w:spacing w:before="100" w:beforeAutospacing="1" w:after="100" w:afterAutospacing="1"/>
      <w:widowControl/>
    </w:pPr>
    <w:rPr>
      <w:rFonts w:ascii="Arial Unicode MS" w:hAnsi="Arial Unicode MS" w:eastAsia="Arial Unicode MS"/>
      <w:sz w:val="24"/>
    </w:rPr>
  </w:style>
  <w:style w:type="paragraph" w:styleId="1199" w:customStyle="1">
    <w:name w:val="前言、引言标题"/>
    <w:next w:val="768"/>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200" w:customStyle="1">
    <w:name w:val="Char Char Char Char Char Char Char Char Char Char Char Char Char"/>
    <w:basedOn w:val="768"/>
    <w:uiPriority w:val="0"/>
    <w:qFormat/>
    <w:pPr>
      <w:jc w:val="left"/>
      <w:spacing w:after="160" w:line="240" w:lineRule="exact"/>
      <w:widowControl/>
    </w:pPr>
    <w:rPr>
      <w:rFonts w:ascii="Verdana" w:hAnsi="Verdana"/>
      <w:sz w:val="20"/>
      <w:szCs w:val="20"/>
      <w:lang w:eastAsia="en-US"/>
    </w:rPr>
  </w:style>
  <w:style w:type="paragraph" w:styleId="1201" w:customStyle="1">
    <w:name w:val="pa-0"/>
    <w:basedOn w:val="768"/>
    <w:uiPriority w:val="0"/>
    <w:qFormat/>
    <w:pPr>
      <w:ind w:firstLine="480"/>
      <w:spacing w:line="360" w:lineRule="atLeast"/>
      <w:widowControl/>
    </w:pPr>
    <w:rPr>
      <w:rFonts w:ascii="宋体" w:cs="宋体"/>
      <w:sz w:val="24"/>
    </w:rPr>
  </w:style>
  <w:style w:type="paragraph" w:styleId="1202" w:customStyle="1">
    <w:name w:val="Char111"/>
    <w:basedOn w:val="768"/>
    <w:uiPriority w:val="0"/>
    <w:qFormat/>
    <w:pPr>
      <w:jc w:val="left"/>
      <w:spacing w:after="160" w:line="240" w:lineRule="exact"/>
      <w:widowControl/>
    </w:pPr>
    <w:rPr>
      <w:rFonts w:ascii="Verdana" w:hAnsi="Verdana"/>
      <w:sz w:val="20"/>
      <w:szCs w:val="20"/>
      <w:lang w:eastAsia="en-US"/>
    </w:rPr>
  </w:style>
  <w:style w:type="paragraph" w:styleId="1203" w:customStyle="1">
    <w:name w:val="三级条标题"/>
    <w:basedOn w:val="1204"/>
    <w:next w:val="1196"/>
    <w:uiPriority w:val="0"/>
    <w:qFormat/>
    <w:pPr>
      <w:ind w:left="1050"/>
      <w:outlineLvl w:val="4"/>
    </w:pPr>
  </w:style>
  <w:style w:type="paragraph" w:styleId="1204" w:customStyle="1">
    <w:name w:val="二级条标题"/>
    <w:basedOn w:val="1205"/>
    <w:next w:val="1196"/>
    <w:uiPriority w:val="0"/>
    <w:qFormat/>
    <w:pPr>
      <w:ind w:left="360"/>
      <w:outlineLvl w:val="3"/>
    </w:pPr>
  </w:style>
  <w:style w:type="paragraph" w:styleId="1205" w:customStyle="1">
    <w:name w:val="一级条标题"/>
    <w:next w:val="1196"/>
    <w:uiPriority w:val="0"/>
    <w:qFormat/>
    <w:pPr>
      <w:outlineLvl w:val="2"/>
    </w:pPr>
    <w:rPr>
      <w:rFonts w:hint="default" w:ascii="Times New Roman" w:hAnsi="Times New Roman" w:eastAsia="黑体" w:cs="Times New Roman"/>
      <w:sz w:val="21"/>
      <w:lang w:val="en-US" w:eastAsia="zh-CN" w:bidi="ar-SA"/>
    </w:rPr>
  </w:style>
  <w:style w:type="paragraph" w:styleId="1206" w:customStyle="1">
    <w:name w:val="FA正文+标号"/>
    <w:basedOn w:val="76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07" w:customStyle="1">
    <w:name w:val="表文1"/>
    <w:basedOn w:val="768"/>
    <w:uiPriority w:val="0"/>
    <w:qFormat/>
    <w:pPr>
      <w:ind w:firstLine="196"/>
      <w:spacing w:line="360" w:lineRule="auto"/>
      <w:widowControl/>
    </w:pPr>
    <w:rPr>
      <w:rFonts w:ascii="宋体"/>
      <w:sz w:val="24"/>
    </w:rPr>
  </w:style>
  <w:style w:type="paragraph" w:styleId="1208" w:customStyle="1">
    <w:name w:val="表内容"/>
    <w:basedOn w:val="1209"/>
    <w:uiPriority w:val="0"/>
    <w:qFormat/>
    <w:pPr>
      <w:ind w:left="0" w:firstLine="0"/>
      <w:spacing w:line="320" w:lineRule="exact"/>
    </w:pPr>
    <w:rPr>
      <w:sz w:val="20"/>
    </w:rPr>
  </w:style>
  <w:style w:type="paragraph" w:styleId="1209" w:customStyle="1">
    <w:name w:val="正文11"/>
    <w:basedOn w:val="768"/>
    <w:uiPriority w:val="0"/>
    <w:qFormat/>
    <w:pPr>
      <w:ind w:left="357" w:firstLine="420"/>
      <w:jc w:val="left"/>
      <w:spacing w:line="360" w:lineRule="auto"/>
      <w:widowControl/>
    </w:pPr>
    <w:rPr>
      <w:rFonts w:cs="Arial"/>
      <w:szCs w:val="20"/>
    </w:rPr>
  </w:style>
  <w:style w:type="paragraph" w:styleId="1210" w:customStyle="1">
    <w:name w:val="Char Char1 Char Char Char Char Char Char"/>
    <w:basedOn w:val="768"/>
    <w:uiPriority w:val="0"/>
    <w:qFormat/>
    <w:pPr>
      <w:jc w:val="center"/>
      <w:widowControl/>
    </w:pPr>
    <w:rPr>
      <w:szCs w:val="20"/>
    </w:rPr>
  </w:style>
  <w:style w:type="paragraph" w:styleId="1211" w:customStyle="1">
    <w:name w:val="xl27"/>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2" w:customStyle="1">
    <w:name w:val="普通正文"/>
    <w:basedOn w:val="768"/>
    <w:uiPriority w:val="0"/>
    <w:qFormat/>
    <w:pPr>
      <w:ind w:firstLine="425"/>
      <w:jc w:val="left"/>
    </w:pPr>
    <w:rPr>
      <w:rFonts w:ascii="宋体"/>
      <w:sz w:val="20"/>
      <w:szCs w:val="20"/>
    </w:rPr>
  </w:style>
  <w:style w:type="paragraph" w:styleId="1213"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14" w:customStyle="1">
    <w:name w:val="附图标题"/>
    <w:basedOn w:val="1090"/>
    <w:next w:val="1089"/>
    <w:uiPriority w:val="0"/>
    <w:qFormat/>
    <w:pPr>
      <w:ind w:left="780" w:hanging="480"/>
      <w:jc w:val="center"/>
      <w:spacing w:after="100"/>
      <w:tabs>
        <w:tab w:val="left" w:pos="780" w:leader="none"/>
      </w:tabs>
    </w:pPr>
    <w:rPr>
      <w:b/>
      <w:sz w:val="21"/>
    </w:rPr>
  </w:style>
  <w:style w:type="paragraph" w:styleId="1215" w:customStyle="1">
    <w:name w:val="图号"/>
    <w:basedOn w:val="76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16" w:customStyle="1">
    <w:name w:val="xl40"/>
    <w:basedOn w:val="76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17" w:customStyle="1">
    <w:name w:val="缩进正文"/>
    <w:basedOn w:val="768"/>
    <w:uiPriority w:val="0"/>
    <w:qFormat/>
    <w:pPr>
      <w:ind w:left="1418" w:firstLine="425"/>
      <w:jc w:val="left"/>
      <w:spacing w:after="200" w:line="400" w:lineRule="exact"/>
      <w:widowControl/>
    </w:pPr>
    <w:rPr>
      <w:rFonts w:ascii="宋体"/>
      <w:sz w:val="24"/>
      <w:szCs w:val="20"/>
    </w:rPr>
  </w:style>
  <w:style w:type="paragraph" w:styleId="1218" w:customStyle="1">
    <w:name w:val="xl28"/>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9" w:customStyle="1">
    <w:name w:val="xl29"/>
    <w:basedOn w:val="7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0" w:customStyle="1">
    <w:name w:val="Char1"/>
    <w:basedOn w:val="768"/>
    <w:uiPriority w:val="0"/>
    <w:qFormat/>
    <w:pPr>
      <w:ind w:left="360" w:right="202" w:firstLine="360"/>
      <w:spacing w:line="480" w:lineRule="auto"/>
      <w:tabs>
        <w:tab w:val="left" w:pos="360" w:leader="none"/>
      </w:tabs>
    </w:pPr>
    <w:rPr>
      <w:sz w:val="24"/>
    </w:rPr>
  </w:style>
  <w:style w:type="paragraph" w:styleId="1221"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22" w:customStyle="1">
    <w:name w:val="pa-10"/>
    <w:basedOn w:val="768"/>
    <w:uiPriority w:val="0"/>
    <w:qFormat/>
    <w:pPr>
      <w:spacing w:line="240" w:lineRule="atLeast"/>
      <w:widowControl/>
    </w:pPr>
    <w:rPr>
      <w:rFonts w:ascii="宋体" w:cs="宋体"/>
      <w:sz w:val="24"/>
    </w:rPr>
  </w:style>
  <w:style w:type="paragraph" w:styleId="1223" w:customStyle="1">
    <w:name w:val="特点"/>
    <w:basedOn w:val="768"/>
    <w:next w:val="768"/>
    <w:uiPriority w:val="0"/>
    <w:qFormat/>
    <w:pPr>
      <w:jc w:val="center"/>
      <w:spacing w:line="360" w:lineRule="auto"/>
    </w:pPr>
    <w:rPr>
      <w:rFonts w:ascii="Arial" w:hAnsi="Arial"/>
      <w:sz w:val="24"/>
      <w:szCs w:val="20"/>
    </w:rPr>
  </w:style>
  <w:style w:type="paragraph" w:styleId="1224" w:customStyle="1">
    <w:name w:val="pa-4"/>
    <w:basedOn w:val="768"/>
    <w:uiPriority w:val="0"/>
    <w:qFormat/>
    <w:pPr>
      <w:jc w:val="center"/>
      <w:spacing w:line="280" w:lineRule="atLeast"/>
      <w:widowControl/>
    </w:pPr>
    <w:rPr>
      <w:rFonts w:ascii="宋体" w:cs="宋体"/>
      <w:sz w:val="24"/>
    </w:rPr>
  </w:style>
  <w:style w:type="paragraph" w:styleId="1225" w:customStyle="1">
    <w:name w:val="编号"/>
    <w:basedOn w:val="768"/>
    <w:next w:val="1171"/>
    <w:uiPriority w:val="0"/>
    <w:qFormat/>
    <w:pPr>
      <w:ind w:left="420" w:right="-136" w:hanging="420"/>
      <w:widowControl/>
      <w:tabs>
        <w:tab w:val="left" w:pos="420" w:leader="none"/>
      </w:tabs>
    </w:pPr>
    <w:rPr>
      <w:rFonts w:ascii="仿宋_GB2312" w:eastAsia="仿宋_GB2312"/>
      <w:b/>
      <w:bCs/>
      <w:sz w:val="24"/>
      <w:szCs w:val="21"/>
    </w:rPr>
  </w:style>
  <w:style w:type="paragraph" w:styleId="1226"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27" w:customStyle="1">
    <w:name w:val="xl33"/>
    <w:basedOn w:val="76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8" w:customStyle="1">
    <w:name w:val="编号1"/>
    <w:next w:val="1171"/>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229" w:customStyle="1">
    <w:name w:val="xl32"/>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0" w:customStyle="1">
    <w:name w:val="CM17"/>
    <w:basedOn w:val="768"/>
    <w:next w:val="768"/>
    <w:uiPriority w:val="0"/>
    <w:qFormat/>
    <w:pPr>
      <w:jc w:val="left"/>
      <w:spacing w:after="273" w:line="360" w:lineRule="auto"/>
    </w:pPr>
    <w:rPr>
      <w:rFonts w:ascii="宋体"/>
      <w:sz w:val="24"/>
    </w:rPr>
  </w:style>
  <w:style w:type="paragraph" w:styleId="1231" w:customStyle="1">
    <w:name w:val="xl38"/>
    <w:basedOn w:val="76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32" w:customStyle="1">
    <w:name w:val="参考资料清单+倾斜+蓝色"/>
    <w:basedOn w:val="768"/>
    <w:uiPriority w:val="0"/>
    <w:qFormat/>
    <w:pPr>
      <w:spacing w:line="360" w:lineRule="auto"/>
    </w:pPr>
    <w:rPr>
      <w:rFonts w:ascii="Arial" w:hAnsi="Arial"/>
      <w:i/>
      <w:iCs/>
      <w:color w:val="0000ff"/>
      <w:szCs w:val="21"/>
    </w:rPr>
  </w:style>
  <w:style w:type="paragraph" w:styleId="1233"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34" w:customStyle="1">
    <w:name w:val="pa-8"/>
    <w:basedOn w:val="768"/>
    <w:uiPriority w:val="0"/>
    <w:qFormat/>
    <w:pPr>
      <w:ind w:firstLine="480"/>
      <w:spacing w:line="280" w:lineRule="atLeast"/>
      <w:widowControl/>
    </w:pPr>
    <w:rPr>
      <w:rFonts w:ascii="宋体" w:cs="宋体"/>
      <w:sz w:val="24"/>
    </w:rPr>
  </w:style>
  <w:style w:type="paragraph" w:styleId="1235" w:customStyle="1">
    <w:name w:val="标书2"/>
    <w:next w:val="1171"/>
    <w:uiPriority w:val="0"/>
    <w:qFormat/>
    <w:rPr>
      <w:rFonts w:hint="default" w:ascii="Times New Roman" w:hAnsi="Times New Roman" w:eastAsia="黑体" w:cs="宋体"/>
      <w:b/>
      <w:sz w:val="44"/>
      <w:lang w:val="en-US" w:eastAsia="zh-CN" w:bidi="ar-SA"/>
    </w:rPr>
  </w:style>
  <w:style w:type="paragraph" w:styleId="1236" w:customStyle="1">
    <w:name w:val="表格文字"/>
    <w:basedOn w:val="768"/>
    <w:uiPriority w:val="0"/>
    <w:qFormat/>
    <w:pPr>
      <w:jc w:val="left"/>
    </w:pPr>
    <w:rPr>
      <w:sz w:val="18"/>
    </w:rPr>
  </w:style>
  <w:style w:type="paragraph" w:styleId="1237"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38" w:customStyle="1">
    <w:name w:val="保密事宜格式"/>
    <w:basedOn w:val="109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39"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40" w:customStyle="1">
    <w:name w:val="È±Ê¡ÎÄ±¾"/>
    <w:basedOn w:val="768"/>
    <w:uiPriority w:val="0"/>
    <w:qFormat/>
    <w:pPr>
      <w:jc w:val="left"/>
      <w:spacing w:line="360" w:lineRule="auto"/>
      <w:widowControl/>
    </w:pPr>
    <w:rPr>
      <w:sz w:val="24"/>
      <w:szCs w:val="20"/>
    </w:rPr>
  </w:style>
  <w:style w:type="paragraph" w:styleId="1241" w:customStyle="1">
    <w:name w:val="Char Char Char Char Char Char Char"/>
    <w:basedOn w:val="768"/>
    <w:uiPriority w:val="0"/>
    <w:qFormat/>
    <w:pPr>
      <w:jc w:val="left"/>
      <w:spacing w:after="160" w:line="240" w:lineRule="exact"/>
      <w:widowControl/>
    </w:pPr>
    <w:rPr>
      <w:rFonts w:ascii="Verdana" w:hAnsi="Verdana"/>
      <w:sz w:val="20"/>
      <w:szCs w:val="20"/>
      <w:lang w:eastAsia="en-US"/>
    </w:rPr>
  </w:style>
  <w:style w:type="paragraph" w:styleId="1242" w:customStyle="1">
    <w:name w:val="xl26"/>
    <w:basedOn w:val="7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3" w:customStyle="1">
    <w:name w:val="附图居中"/>
    <w:basedOn w:val="768"/>
    <w:next w:val="1214"/>
    <w:uiPriority w:val="0"/>
    <w:qFormat/>
    <w:pPr>
      <w:ind w:left="1271" w:hanging="420"/>
      <w:jc w:val="center"/>
      <w:keepNext/>
      <w:spacing w:line="360" w:lineRule="auto"/>
      <w:tabs>
        <w:tab w:val="left" w:pos="0" w:leader="none"/>
      </w:tabs>
    </w:pPr>
    <w:rPr>
      <w:caps/>
      <w:sz w:val="24"/>
    </w:rPr>
  </w:style>
  <w:style w:type="paragraph" w:styleId="1244" w:customStyle="1">
    <w:name w:val="pa-6"/>
    <w:basedOn w:val="768"/>
    <w:uiPriority w:val="0"/>
    <w:qFormat/>
    <w:pPr>
      <w:spacing w:line="360" w:lineRule="atLeast"/>
      <w:widowControl/>
    </w:pPr>
    <w:rPr>
      <w:rFonts w:ascii="宋体"/>
      <w:sz w:val="24"/>
      <w:szCs w:val="20"/>
    </w:rPr>
  </w:style>
  <w:style w:type="paragraph" w:styleId="1245" w:customStyle="1">
    <w:name w:val="规范正文"/>
    <w:basedOn w:val="768"/>
    <w:uiPriority w:val="0"/>
    <w:qFormat/>
    <w:pPr>
      <w:ind w:left="480"/>
      <w:spacing w:line="360" w:lineRule="auto"/>
    </w:pPr>
    <w:rPr>
      <w:sz w:val="24"/>
      <w:szCs w:val="20"/>
    </w:rPr>
  </w:style>
  <w:style w:type="paragraph" w:styleId="1246" w:customStyle="1">
    <w:name w:val="font7"/>
    <w:basedOn w:val="768"/>
    <w:uiPriority w:val="0"/>
    <w:qFormat/>
    <w:pPr>
      <w:jc w:val="left"/>
      <w:spacing w:before="100" w:beforeAutospacing="1" w:after="100" w:afterAutospacing="1"/>
      <w:widowControl/>
    </w:pPr>
    <w:rPr>
      <w:rFonts w:ascii="宋体"/>
      <w:sz w:val="20"/>
      <w:szCs w:val="20"/>
    </w:rPr>
  </w:style>
  <w:style w:type="paragraph" w:styleId="1247" w:customStyle="1">
    <w:name w:val="缺省文本"/>
    <w:basedOn w:val="768"/>
    <w:uiPriority w:val="0"/>
    <w:qFormat/>
    <w:pPr>
      <w:jc w:val="left"/>
    </w:pPr>
    <w:rPr>
      <w:sz w:val="24"/>
      <w:szCs w:val="20"/>
    </w:rPr>
  </w:style>
  <w:style w:type="paragraph" w:styleId="1248" w:customStyle="1">
    <w:name w:val="序号-----------"/>
    <w:basedOn w:val="768"/>
    <w:uiPriority w:val="0"/>
    <w:qFormat/>
    <w:pPr>
      <w:jc w:val="left"/>
      <w:widowControl/>
    </w:pPr>
    <w:rPr>
      <w:rFonts w:ascii="宋体"/>
      <w:bCs/>
      <w:szCs w:val="21"/>
    </w:rPr>
  </w:style>
  <w:style w:type="paragraph" w:styleId="1249" w:customStyle="1">
    <w:name w:val="font8"/>
    <w:basedOn w:val="768"/>
    <w:uiPriority w:val="0"/>
    <w:qFormat/>
    <w:pPr>
      <w:jc w:val="left"/>
      <w:spacing w:before="100" w:beforeAutospacing="1" w:after="100" w:afterAutospacing="1"/>
      <w:widowControl/>
    </w:pPr>
    <w:rPr>
      <w:rFonts w:ascii="Arial" w:hAnsi="Arial" w:cs="Arial"/>
      <w:color w:val="000000"/>
      <w:sz w:val="18"/>
      <w:szCs w:val="18"/>
    </w:rPr>
  </w:style>
  <w:style w:type="paragraph" w:styleId="1250" w:customStyle="1">
    <w:name w:val="表格标题"/>
    <w:basedOn w:val="768"/>
    <w:uiPriority w:val="0"/>
    <w:qFormat/>
    <w:pPr>
      <w:jc w:val="center"/>
    </w:pPr>
    <w:rPr>
      <w:b/>
    </w:rPr>
  </w:style>
  <w:style w:type="paragraph" w:styleId="1251" w:customStyle="1">
    <w:name w:val="章标题"/>
    <w:next w:val="1196"/>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52" w:customStyle="1">
    <w:name w:val="首页单位日期"/>
    <w:basedOn w:val="768"/>
    <w:uiPriority w:val="0"/>
    <w:qFormat/>
    <w:pPr>
      <w:jc w:val="center"/>
      <w:widowControl/>
    </w:pPr>
    <w:rPr>
      <w:rFonts w:ascii="宋体" w:cs="宋体"/>
      <w:bCs/>
      <w:sz w:val="28"/>
      <w:szCs w:val="20"/>
    </w:rPr>
  </w:style>
  <w:style w:type="paragraph" w:styleId="1253" w:customStyle="1">
    <w:name w:val="样式 正文缩进 + (中文) 仿宋_GB2312 小四 Char"/>
    <w:basedOn w:val="1089"/>
    <w:uiPriority w:val="0"/>
    <w:qFormat/>
    <w:pPr>
      <w:ind w:firstLine="200"/>
      <w:spacing w:line="360" w:lineRule="auto"/>
    </w:pPr>
    <w:rPr>
      <w:szCs w:val="24"/>
    </w:rPr>
  </w:style>
  <w:style w:type="paragraph" w:styleId="1254" w:customStyle="1">
    <w:name w:val="项目"/>
    <w:basedOn w:val="768"/>
    <w:uiPriority w:val="0"/>
    <w:qFormat/>
    <w:pPr>
      <w:ind w:left="840" w:hanging="420"/>
      <w:spacing w:before="60" w:after="60" w:line="360" w:lineRule="auto"/>
      <w:tabs>
        <w:tab w:val="left" w:pos="840" w:leader="none"/>
      </w:tabs>
    </w:pPr>
    <w:rPr>
      <w:rFonts w:ascii="宋体"/>
      <w:szCs w:val="20"/>
    </w:rPr>
  </w:style>
  <w:style w:type="paragraph" w:styleId="1255" w:customStyle="1">
    <w:name w:val="默认段落字体 Para Char"/>
    <w:basedOn w:val="768"/>
    <w:uiPriority w:val="0"/>
    <w:qFormat/>
    <w:rPr>
      <w:rFonts w:ascii="宋体"/>
      <w:b/>
      <w:sz w:val="28"/>
      <w:szCs w:val="28"/>
    </w:rPr>
  </w:style>
  <w:style w:type="paragraph" w:styleId="1256" w:customStyle="1">
    <w:name w:val="篇名"/>
    <w:next w:val="902"/>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57" w:customStyle="1">
    <w:name w:val="Char13"/>
    <w:basedOn w:val="768"/>
    <w:uiPriority w:val="0"/>
    <w:qFormat/>
  </w:style>
  <w:style w:type="paragraph" w:styleId="1258" w:customStyle="1">
    <w:name w:val="表头"/>
    <w:basedOn w:val="1209"/>
    <w:uiPriority w:val="0"/>
    <w:qFormat/>
    <w:pPr>
      <w:ind w:left="0" w:firstLine="0"/>
      <w:spacing w:line="240" w:lineRule="auto"/>
    </w:pPr>
    <w:rPr>
      <w:sz w:val="20"/>
    </w:rPr>
  </w:style>
  <w:style w:type="paragraph" w:styleId="1259" w:customStyle="1">
    <w:name w:val="表格序号"/>
    <w:uiPriority w:val="0"/>
    <w:qFormat/>
    <w:rPr>
      <w:rFonts w:hint="default" w:ascii="Times New Roman" w:hAnsi="Times New Roman" w:eastAsia="仿宋_GB2312" w:cs="宋体"/>
      <w:sz w:val="21"/>
      <w:lang w:val="en-US" w:eastAsia="zh-CN" w:bidi="ar-SA"/>
    </w:rPr>
  </w:style>
  <w:style w:type="paragraph" w:styleId="1260" w:customStyle="1">
    <w:name w:val="Char Char Char Char1"/>
    <w:basedOn w:val="768"/>
    <w:uiPriority w:val="0"/>
    <w:qFormat/>
    <w:pPr>
      <w:ind w:firstLine="200"/>
      <w:spacing w:line="360" w:lineRule="auto"/>
    </w:pPr>
    <w:rPr>
      <w:sz w:val="24"/>
      <w:szCs w:val="20"/>
    </w:rPr>
  </w:style>
  <w:style w:type="paragraph" w:styleId="1261" w:customStyle="1">
    <w:name w:val="标书3"/>
    <w:next w:val="1171"/>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62" w:customStyle="1">
    <w:name w:val="首页小标题"/>
    <w:next w:val="1237"/>
    <w:uiPriority w:val="0"/>
    <w:qFormat/>
    <w:pPr>
      <w:jc w:val="center"/>
    </w:pPr>
    <w:rPr>
      <w:rFonts w:hint="default" w:ascii="Times New Roman" w:hAnsi="Times New Roman" w:eastAsia="宋体" w:cs="宋体"/>
      <w:sz w:val="44"/>
      <w:lang w:val="en-US" w:eastAsia="zh-CN" w:bidi="ar-SA"/>
    </w:rPr>
  </w:style>
  <w:style w:type="paragraph" w:styleId="1263" w:customStyle="1">
    <w:name w:val="新段落缩进"/>
    <w:basedOn w:val="768"/>
    <w:uiPriority w:val="0"/>
    <w:qFormat/>
    <w:pPr>
      <w:ind w:firstLine="200"/>
      <w:spacing w:line="400" w:lineRule="exact"/>
    </w:pPr>
    <w:rPr>
      <w:rFonts w:ascii="仿宋_GB2312" w:eastAsia="仿宋_GB2312"/>
      <w:sz w:val="24"/>
    </w:rPr>
  </w:style>
  <w:style w:type="paragraph" w:styleId="1264" w:customStyle="1">
    <w:name w:val="pa-2"/>
    <w:basedOn w:val="768"/>
    <w:uiPriority w:val="0"/>
    <w:qFormat/>
    <w:pPr>
      <w:spacing w:line="360" w:lineRule="atLeast"/>
      <w:widowControl/>
    </w:pPr>
    <w:rPr>
      <w:rFonts w:ascii="宋体" w:cs="宋体"/>
      <w:sz w:val="24"/>
    </w:rPr>
  </w:style>
  <w:style w:type="paragraph" w:styleId="1265" w:customStyle="1">
    <w:name w:val="四级条标题"/>
    <w:basedOn w:val="1203"/>
    <w:next w:val="1196"/>
    <w:uiPriority w:val="0"/>
    <w:qFormat/>
    <w:pPr>
      <w:ind w:left="0"/>
      <w:outlineLvl w:val="5"/>
    </w:pPr>
  </w:style>
  <w:style w:type="paragraph" w:styleId="1266" w:customStyle="1">
    <w:name w:val="保密事宜内容"/>
    <w:basedOn w:val="76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67" w:customStyle="1">
    <w:name w:val="xl30"/>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8" w:customStyle="1">
    <w:name w:val="Char1 Char Char Char"/>
    <w:basedOn w:val="768"/>
    <w:uiPriority w:val="0"/>
    <w:qFormat/>
    <w:rPr>
      <w:szCs w:val="20"/>
    </w:rPr>
  </w:style>
  <w:style w:type="paragraph" w:styleId="1269" w:customStyle="1">
    <w:name w:val="正文 + 宋体"/>
    <w:basedOn w:val="768"/>
    <w:uiPriority w:val="0"/>
    <w:qFormat/>
    <w:pPr>
      <w:ind w:firstLine="250"/>
    </w:pPr>
    <w:rPr>
      <w:rFonts w:ascii="宋体"/>
      <w:szCs w:val="21"/>
    </w:rPr>
  </w:style>
  <w:style w:type="paragraph" w:styleId="1270" w:customStyle="1">
    <w:name w:val="xl31"/>
    <w:basedOn w:val="76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71" w:customStyle="1">
    <w:name w:val="pbody"/>
    <w:basedOn w:val="768"/>
    <w:uiPriority w:val="0"/>
    <w:qFormat/>
    <w:pPr>
      <w:jc w:val="left"/>
      <w:spacing w:before="100" w:beforeAutospacing="1" w:after="100" w:afterAutospacing="1" w:line="360" w:lineRule="auto"/>
      <w:widowControl/>
    </w:pPr>
    <w:rPr>
      <w:rFonts w:ascii="宋体" w:cs="宋体"/>
      <w:sz w:val="24"/>
    </w:rPr>
  </w:style>
  <w:style w:type="paragraph" w:styleId="1272" w:customStyle="1">
    <w:name w:val="xl42"/>
    <w:basedOn w:val="76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73" w:customStyle="1">
    <w:name w:val="txt"/>
    <w:basedOn w:val="768"/>
    <w:uiPriority w:val="0"/>
    <w:qFormat/>
    <w:pPr>
      <w:jc w:val="left"/>
      <w:spacing w:before="100" w:beforeAutospacing="1" w:after="100" w:afterAutospacing="1"/>
      <w:widowControl/>
    </w:pPr>
    <w:rPr>
      <w:rFonts w:ascii="宋体" w:cs="宋体"/>
      <w:sz w:val="24"/>
    </w:rPr>
  </w:style>
  <w:style w:type="paragraph" w:styleId="1274" w:customStyle="1">
    <w:name w:val="样式1"/>
    <w:basedOn w:val="1088"/>
    <w:next w:val="768"/>
    <w:uiPriority w:val="0"/>
    <w:qFormat/>
    <w:rPr>
      <w:rFonts w:ascii="Arial" w:hAnsi="Arial" w:eastAsia="幼圆" w:cs="Arial"/>
      <w:sz w:val="24"/>
      <w:szCs w:val="20"/>
    </w:rPr>
  </w:style>
  <w:style w:type="paragraph" w:styleId="1275" w:customStyle="1">
    <w:name w:val="xl37"/>
    <w:basedOn w:val="76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76" w:customStyle="1">
    <w:name w:val="列表段落11"/>
    <w:basedOn w:val="768"/>
    <w:uiPriority w:val="0"/>
    <w:qFormat/>
    <w:pPr>
      <w:ind w:firstLine="420"/>
    </w:pPr>
  </w:style>
  <w:style w:type="paragraph" w:styleId="1277"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78" w:customStyle="1">
    <w:name w:val="样式 序号----------- + 仿宋_GB2312"/>
    <w:basedOn w:val="1248"/>
    <w:uiPriority w:val="0"/>
    <w:qFormat/>
    <w:pPr>
      <w:ind w:firstLine="200"/>
      <w:spacing w:line="360" w:lineRule="auto"/>
    </w:pPr>
    <w:rPr>
      <w:rFonts w:ascii="仿宋_GB2312" w:eastAsia="仿宋_GB2312"/>
      <w:bCs w:val="0"/>
    </w:rPr>
  </w:style>
  <w:style w:type="paragraph" w:styleId="1279" w:customStyle="1">
    <w:name w:val="xl41"/>
    <w:basedOn w:val="76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80" w:customStyle="1">
    <w:name w:val="Char11"/>
    <w:basedOn w:val="768"/>
    <w:uiPriority w:val="0"/>
    <w:qFormat/>
    <w:rPr>
      <w:szCs w:val="21"/>
    </w:rPr>
  </w:style>
  <w:style w:type="paragraph" w:styleId="1281" w:customStyle="1">
    <w:name w:val="样式 序号----------- + 仿宋_GB23121"/>
    <w:basedOn w:val="1248"/>
    <w:uiPriority w:val="0"/>
    <w:qFormat/>
    <w:pPr>
      <w:spacing w:line="360" w:lineRule="auto"/>
    </w:pPr>
    <w:rPr>
      <w:rFonts w:ascii="仿宋_GB2312" w:eastAsia="仿宋_GB2312"/>
      <w:bCs w:val="0"/>
    </w:rPr>
  </w:style>
  <w:style w:type="paragraph" w:styleId="1282" w:customStyle="1">
    <w:name w:val="pa-9"/>
    <w:basedOn w:val="768"/>
    <w:uiPriority w:val="0"/>
    <w:qFormat/>
    <w:pPr>
      <w:jc w:val="center"/>
      <w:spacing w:line="360" w:lineRule="atLeast"/>
      <w:widowControl/>
    </w:pPr>
    <w:rPr>
      <w:rFonts w:ascii="宋体" w:cs="宋体"/>
      <w:sz w:val="24"/>
    </w:rPr>
  </w:style>
  <w:style w:type="paragraph" w:styleId="1283" w:customStyle="1">
    <w:name w:val="pa-3"/>
    <w:basedOn w:val="768"/>
    <w:uiPriority w:val="0"/>
    <w:qFormat/>
    <w:pPr>
      <w:jc w:val="left"/>
      <w:spacing w:before="150" w:after="150"/>
      <w:widowControl/>
    </w:pPr>
    <w:rPr>
      <w:rFonts w:ascii="宋体" w:cs="宋体"/>
      <w:sz w:val="24"/>
    </w:rPr>
  </w:style>
  <w:style w:type="paragraph" w:styleId="1284" w:customStyle="1">
    <w:name w:val="font5"/>
    <w:basedOn w:val="768"/>
    <w:uiPriority w:val="0"/>
    <w:qFormat/>
    <w:pPr>
      <w:jc w:val="left"/>
      <w:spacing w:before="100" w:beforeAutospacing="1" w:after="100" w:afterAutospacing="1"/>
      <w:widowControl/>
    </w:pPr>
    <w:rPr>
      <w:rFonts w:ascii="宋体"/>
      <w:sz w:val="18"/>
      <w:szCs w:val="18"/>
    </w:rPr>
  </w:style>
  <w:style w:type="paragraph" w:styleId="1285" w:customStyle="1">
    <w:name w:val="pa-5"/>
    <w:basedOn w:val="768"/>
    <w:uiPriority w:val="0"/>
    <w:qFormat/>
    <w:pPr>
      <w:spacing w:line="280" w:lineRule="atLeast"/>
      <w:widowControl/>
    </w:pPr>
    <w:rPr>
      <w:rFonts w:ascii="宋体" w:cs="宋体"/>
      <w:sz w:val="24"/>
    </w:rPr>
  </w:style>
  <w:style w:type="paragraph" w:styleId="1286" w:customStyle="1">
    <w:name w:val="xl39"/>
    <w:basedOn w:val="76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87" w:customStyle="1">
    <w:name w:val="font6"/>
    <w:basedOn w:val="768"/>
    <w:uiPriority w:val="0"/>
    <w:qFormat/>
    <w:pPr>
      <w:jc w:val="left"/>
      <w:spacing w:before="100" w:beforeAutospacing="1" w:after="100" w:afterAutospacing="1"/>
      <w:widowControl/>
    </w:pPr>
    <w:rPr>
      <w:sz w:val="20"/>
      <w:szCs w:val="20"/>
    </w:rPr>
  </w:style>
  <w:style w:type="paragraph" w:styleId="1288" w:customStyle="1">
    <w:name w:val="font9"/>
    <w:basedOn w:val="768"/>
    <w:uiPriority w:val="0"/>
    <w:qFormat/>
    <w:pPr>
      <w:jc w:val="left"/>
      <w:spacing w:before="100" w:beforeAutospacing="1" w:after="100" w:afterAutospacing="1"/>
      <w:widowControl/>
    </w:pPr>
    <w:rPr>
      <w:rFonts w:ascii="宋体"/>
      <w:color w:val="000000"/>
      <w:sz w:val="18"/>
      <w:szCs w:val="18"/>
    </w:rPr>
  </w:style>
  <w:style w:type="paragraph" w:styleId="1289" w:customStyle="1">
    <w:name w:val="列出段落1"/>
    <w:basedOn w:val="768"/>
    <w:link w:val="1290"/>
    <w:uiPriority w:val="0"/>
    <w:qFormat/>
    <w:pPr>
      <w:ind w:firstLine="200"/>
    </w:pPr>
  </w:style>
  <w:style w:type="character" w:styleId="1290" w:customStyle="1">
    <w:name w:val="列出段落 Char"/>
    <w:link w:val="1289"/>
    <w:uiPriority w:val="0"/>
    <w:qFormat/>
    <w:rPr>
      <w:rFonts w:ascii="Calibri" w:hAnsi="Calibri"/>
      <w:sz w:val="21"/>
      <w:szCs w:val="22"/>
    </w:rPr>
  </w:style>
  <w:style w:type="paragraph" w:styleId="1291" w:customStyle="1">
    <w:name w:val="p0"/>
    <w:basedOn w:val="768"/>
    <w:uiPriority w:val="0"/>
    <w:qFormat/>
    <w:pPr>
      <w:widowControl/>
    </w:pPr>
    <w:rPr>
      <w:szCs w:val="21"/>
    </w:rPr>
  </w:style>
  <w:style w:type="paragraph" w:styleId="1292" w:customStyle="1">
    <w:name w:val="Char Char Char Char Char Char Char Char Char Char21"/>
    <w:basedOn w:val="768"/>
    <w:uiPriority w:val="0"/>
    <w:qFormat/>
    <w:rPr>
      <w:rFonts w:ascii="Tahoma" w:hAnsi="Tahoma"/>
      <w:sz w:val="24"/>
      <w:szCs w:val="20"/>
    </w:rPr>
  </w:style>
  <w:style w:type="paragraph" w:styleId="1293"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94" w:customStyle="1">
    <w:name w:val="表格正文"/>
    <w:basedOn w:val="768"/>
    <w:uiPriority w:val="0"/>
    <w:qFormat/>
    <w:pPr>
      <w:spacing w:line="300" w:lineRule="auto"/>
      <w:tabs>
        <w:tab w:val="left" w:pos="420" w:leader="none"/>
      </w:tabs>
    </w:pPr>
  </w:style>
  <w:style w:type="paragraph" w:styleId="1295" w:customStyle="1">
    <w:name w:val="首页标题小初"/>
    <w:uiPriority w:val="0"/>
    <w:qFormat/>
    <w:pPr>
      <w:jc w:val="center"/>
    </w:pPr>
    <w:rPr>
      <w:rFonts w:hint="default" w:ascii="黑体" w:hAnsi="Times New Roman" w:eastAsia="黑体" w:cs="宋体"/>
      <w:sz w:val="72"/>
      <w:lang w:val="en-US" w:eastAsia="zh-CN" w:bidi="ar-SA"/>
    </w:rPr>
  </w:style>
  <w:style w:type="paragraph" w:styleId="1296" w:customStyle="1">
    <w:name w:val="五级条标题"/>
    <w:basedOn w:val="1265"/>
    <w:next w:val="1196"/>
    <w:uiPriority w:val="0"/>
    <w:qFormat/>
    <w:pPr>
      <w:outlineLvl w:val="6"/>
    </w:pPr>
  </w:style>
  <w:style w:type="paragraph" w:styleId="1297" w:customStyle="1">
    <w:name w:val="Char Char Char Char Char Char Char1"/>
    <w:basedOn w:val="768"/>
    <w:uiPriority w:val="0"/>
    <w:qFormat/>
    <w:pPr>
      <w:jc w:val="left"/>
      <w:spacing w:after="160" w:line="240" w:lineRule="exact"/>
      <w:widowControl/>
    </w:pPr>
    <w:rPr>
      <w:rFonts w:ascii="Verdana" w:hAnsi="Verdana"/>
      <w:sz w:val="20"/>
      <w:szCs w:val="20"/>
      <w:lang w:eastAsia="en-US"/>
    </w:rPr>
  </w:style>
  <w:style w:type="paragraph" w:styleId="1298" w:customStyle="1">
    <w:name w:val="ibm-list-next"/>
    <w:basedOn w:val="768"/>
    <w:uiPriority w:val="0"/>
    <w:qFormat/>
    <w:pPr>
      <w:jc w:val="left"/>
      <w:spacing w:before="100" w:beforeAutospacing="1" w:after="100" w:afterAutospacing="1"/>
      <w:widowControl/>
    </w:pPr>
    <w:rPr>
      <w:rFonts w:ascii="宋体" w:cs="宋体"/>
      <w:sz w:val="24"/>
    </w:rPr>
  </w:style>
  <w:style w:type="paragraph" w:styleId="1299" w:customStyle="1">
    <w:name w:val="首页标题 一号"/>
    <w:basedOn w:val="1295"/>
    <w:uiPriority w:val="0"/>
    <w:qFormat/>
    <w:rPr>
      <w:sz w:val="52"/>
    </w:rPr>
  </w:style>
  <w:style w:type="paragraph" w:styleId="1300" w:customStyle="1">
    <w:name w:val="Char Char Char Char Char Char Char Char Char Char2"/>
    <w:basedOn w:val="768"/>
    <w:uiPriority w:val="0"/>
    <w:qFormat/>
    <w:rPr>
      <w:rFonts w:ascii="Tahoma" w:hAnsi="Tahoma"/>
      <w:sz w:val="24"/>
      <w:szCs w:val="20"/>
    </w:rPr>
  </w:style>
  <w:style w:type="paragraph" w:styleId="1301" w:customStyle="1">
    <w:name w:val="正文（编号）"/>
    <w:basedOn w:val="1158"/>
    <w:link w:val="1302"/>
    <w:uiPriority w:val="0"/>
    <w:qFormat/>
    <w:pPr>
      <w:ind w:left="720" w:firstLine="0"/>
      <w:tabs>
        <w:tab w:val="left" w:pos="720" w:leader="none"/>
        <w:tab w:val="left" w:pos="780" w:leader="none"/>
      </w:tabs>
    </w:pPr>
    <w:rPr>
      <w:rFonts w:ascii="Times New Roman" w:hAnsi="Times New Roman"/>
      <w:szCs w:val="24"/>
    </w:rPr>
  </w:style>
  <w:style w:type="character" w:styleId="1302" w:customStyle="1">
    <w:name w:val="正文（编号） Char Char"/>
    <w:link w:val="1301"/>
    <w:uiPriority w:val="0"/>
    <w:qFormat/>
    <w:rPr>
      <w:sz w:val="24"/>
      <w:szCs w:val="24"/>
    </w:rPr>
  </w:style>
  <w:style w:type="paragraph" w:styleId="1303" w:customStyle="1">
    <w:name w:val="表格"/>
    <w:basedOn w:val="768"/>
    <w:uiPriority w:val="0"/>
    <w:qFormat/>
    <w:pPr>
      <w:ind w:firstLine="21"/>
    </w:pPr>
    <w:rPr>
      <w:rFonts w:ascii="宋体"/>
      <w:szCs w:val="20"/>
    </w:rPr>
  </w:style>
  <w:style w:type="character" w:styleId="1304" w:customStyle="1">
    <w:name w:val="正文（缩进） Char Char"/>
    <w:link w:val="768"/>
    <w:uiPriority w:val="0"/>
    <w:qFormat/>
    <w:rPr>
      <w:rFonts w:eastAsia="宋体"/>
      <w:sz w:val="24"/>
      <w:szCs w:val="24"/>
      <w:lang w:val="en-US" w:eastAsia="zh-CN" w:bidi="ar-SA"/>
    </w:rPr>
  </w:style>
  <w:style w:type="paragraph" w:styleId="1305" w:customStyle="1">
    <w:name w:val="Char Char Char1"/>
    <w:basedOn w:val="768"/>
    <w:uiPriority w:val="0"/>
    <w:qFormat/>
    <w:rPr>
      <w:szCs w:val="21"/>
    </w:rPr>
  </w:style>
  <w:style w:type="paragraph" w:styleId="1306" w:customStyle="1">
    <w:name w:val="样式 正文2 + 首行缩进:  0 厘米 段后: 1.5 行"/>
    <w:basedOn w:val="768"/>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307" w:customStyle="1">
    <w:name w:val="表中文字"/>
    <w:basedOn w:val="768"/>
    <w:uiPriority w:val="0"/>
    <w:qFormat/>
    <w:pPr>
      <w:widowControl/>
    </w:pPr>
    <w:rPr>
      <w:szCs w:val="20"/>
    </w:rPr>
  </w:style>
  <w:style w:type="character" w:styleId="1308" w:customStyle="1">
    <w:name w:val="z1"/>
    <w:link w:val="768"/>
    <w:uiPriority w:val="0"/>
    <w:qFormat/>
  </w:style>
  <w:style w:type="paragraph" w:styleId="1309" w:customStyle="1">
    <w:name w:val="a1"/>
    <w:basedOn w:val="768"/>
    <w:uiPriority w:val="0"/>
    <w:qFormat/>
    <w:pPr>
      <w:jc w:val="left"/>
      <w:spacing w:before="100" w:beforeAutospacing="1" w:after="100" w:afterAutospacing="1"/>
      <w:widowControl/>
    </w:pPr>
    <w:rPr>
      <w:rFonts w:ascii="宋体"/>
      <w:sz w:val="24"/>
    </w:rPr>
  </w:style>
  <w:style w:type="paragraph" w:styleId="1310" w:customStyle="1">
    <w:name w:val="a0"/>
    <w:basedOn w:val="768"/>
    <w:uiPriority w:val="0"/>
    <w:qFormat/>
    <w:pPr>
      <w:jc w:val="left"/>
      <w:spacing w:before="100" w:beforeAutospacing="1" w:after="100" w:afterAutospacing="1"/>
      <w:widowControl/>
    </w:pPr>
    <w:rPr>
      <w:rFonts w:ascii="宋体"/>
      <w:sz w:val="24"/>
    </w:rPr>
  </w:style>
  <w:style w:type="paragraph" w:styleId="1311" w:customStyle="1">
    <w:name w:val="tabletext"/>
    <w:basedOn w:val="768"/>
    <w:uiPriority w:val="0"/>
    <w:qFormat/>
    <w:pPr>
      <w:jc w:val="left"/>
      <w:spacing w:before="100" w:beforeAutospacing="1" w:after="100" w:afterAutospacing="1"/>
      <w:widowControl/>
    </w:pPr>
    <w:rPr>
      <w:rFonts w:ascii="宋体"/>
      <w:sz w:val="24"/>
    </w:rPr>
  </w:style>
  <w:style w:type="paragraph" w:styleId="1312" w:customStyle="1">
    <w:name w:val="我的样式"/>
    <w:basedOn w:val="768"/>
    <w:uiPriority w:val="0"/>
    <w:qFormat/>
    <w:pPr>
      <w:ind w:firstLine="420"/>
      <w:jc w:val="left"/>
      <w:spacing w:after="120"/>
      <w:widowControl/>
    </w:pPr>
    <w:rPr>
      <w:rFonts w:ascii="宋体"/>
      <w:color w:val="000000"/>
      <w:sz w:val="24"/>
      <w:szCs w:val="16"/>
    </w:rPr>
  </w:style>
  <w:style w:type="paragraph" w:styleId="1313" w:customStyle="1">
    <w:name w:val="Figure and Table Title"/>
    <w:basedOn w:val="768"/>
    <w:uiPriority w:val="0"/>
    <w:qFormat/>
    <w:pPr>
      <w:ind w:left="2160"/>
      <w:jc w:val="left"/>
      <w:widowControl/>
    </w:pPr>
    <w:rPr>
      <w:rFonts w:ascii="Helvetica-Light" w:hAnsi="Helvetica-Light"/>
      <w:b/>
      <w:bCs/>
      <w:sz w:val="20"/>
      <w:lang w:eastAsia="en-US"/>
    </w:rPr>
  </w:style>
  <w:style w:type="paragraph" w:styleId="1314" w:customStyle="1">
    <w:name w:val="Table Text/Title"/>
    <w:basedOn w:val="768"/>
    <w:uiPriority w:val="0"/>
    <w:qFormat/>
    <w:pPr>
      <w:jc w:val="left"/>
      <w:widowControl/>
    </w:pPr>
    <w:rPr>
      <w:rFonts w:ascii="宋体"/>
      <w:b/>
      <w:bCs/>
      <w:sz w:val="20"/>
      <w:szCs w:val="20"/>
      <w:lang w:eastAsia="en-US"/>
    </w:rPr>
  </w:style>
  <w:style w:type="paragraph" w:styleId="1315" w:customStyle="1">
    <w:name w:val="Sourcetext bullet"/>
    <w:basedOn w:val="76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16" w:customStyle="1">
    <w:name w:val="无标题正文 Char Char Char Char Char Char Char Char Char Char Char Char Char Char Char Char Char Char Char Char Char Char Char Char Char Char Char1 Char"/>
    <w:basedOn w:val="768"/>
    <w:uiPriority w:val="0"/>
    <w:qFormat/>
    <w:pPr>
      <w:jc w:val="center"/>
      <w:spacing w:after="160" w:line="240" w:lineRule="exact"/>
      <w:widowControl/>
    </w:pPr>
    <w:rPr>
      <w:rFonts w:ascii="Arial" w:hAnsi="Arial"/>
      <w:sz w:val="20"/>
      <w:szCs w:val="20"/>
      <w:lang w:eastAsia="en-US"/>
    </w:rPr>
  </w:style>
  <w:style w:type="paragraph" w:styleId="1317" w:customStyle="1">
    <w:name w:val="Char Char Char Char"/>
    <w:basedOn w:val="768"/>
    <w:uiPriority w:val="0"/>
    <w:qFormat/>
    <w:pPr>
      <w:ind w:left="560" w:firstLine="200"/>
      <w:jc w:val="left"/>
      <w:spacing w:after="120" w:line="360" w:lineRule="auto"/>
      <w:widowControl/>
    </w:pPr>
    <w:rPr>
      <w:rFonts w:ascii="Verdana" w:hAnsi="Verdana"/>
      <w:sz w:val="24"/>
    </w:rPr>
  </w:style>
  <w:style w:type="character" w:styleId="1318" w:customStyle="1">
    <w:name w:val="style91"/>
    <w:link w:val="768"/>
    <w:uiPriority w:val="0"/>
    <w:qFormat/>
    <w:rPr>
      <w:color w:val="2060c0"/>
      <w:sz w:val="24"/>
      <w:szCs w:val="24"/>
    </w:rPr>
  </w:style>
  <w:style w:type="paragraph" w:styleId="1319" w:customStyle="1">
    <w:name w:val="标准小四"/>
    <w:basedOn w:val="768"/>
    <w:uiPriority w:val="0"/>
    <w:qFormat/>
    <w:pPr>
      <w:ind w:firstLine="200"/>
      <w:spacing w:line="360" w:lineRule="auto"/>
    </w:pPr>
    <w:rPr>
      <w:rFonts w:ascii="Arial" w:hAnsi="Arial"/>
      <w:sz w:val="24"/>
      <w:szCs w:val="21"/>
    </w:rPr>
  </w:style>
  <w:style w:type="paragraph" w:styleId="1320" w:customStyle="1">
    <w:name w:val="样式 正文首行缩进 + 宋体 首行缩进:  0.74 厘米"/>
    <w:basedOn w:val="1130"/>
    <w:uiPriority w:val="0"/>
    <w:qFormat/>
    <w:pPr>
      <w:ind w:firstLine="210"/>
      <w:spacing w:before="120" w:after="0" w:line="380" w:lineRule="exact"/>
    </w:pPr>
    <w:rPr>
      <w:rFonts w:ascii="宋体" w:cs="宋体"/>
      <w:sz w:val="24"/>
      <w:szCs w:val="20"/>
    </w:rPr>
  </w:style>
  <w:style w:type="paragraph" w:styleId="1321" w:customStyle="1">
    <w:name w:val="默认段落字体 Para Char Char Char Char Char Char Char Char Char1"/>
    <w:basedOn w:val="768"/>
    <w:uiPriority w:val="0"/>
    <w:qFormat/>
    <w:rPr>
      <w:rFonts w:ascii="Tahoma" w:hAnsi="Tahoma"/>
      <w:sz w:val="24"/>
      <w:szCs w:val="20"/>
    </w:rPr>
  </w:style>
  <w:style w:type="paragraph" w:styleId="1322" w:customStyle="1">
    <w:name w:val="正文小四"/>
    <w:basedOn w:val="768"/>
    <w:uiPriority w:val="0"/>
    <w:qFormat/>
    <w:pPr>
      <w:spacing w:line="312" w:lineRule="auto"/>
    </w:pPr>
    <w:rPr>
      <w:sz w:val="24"/>
    </w:rPr>
  </w:style>
  <w:style w:type="paragraph" w:styleId="1323" w:customStyle="1">
    <w:name w:val="ul"/>
    <w:basedOn w:val="768"/>
    <w:uiPriority w:val="0"/>
    <w:qFormat/>
    <w:pPr>
      <w:numPr>
        <w:ilvl w:val="0"/>
        <w:numId w:val="1"/>
      </w:numPr>
      <w:ind w:left="567" w:hanging="85"/>
      <w:jc w:val="left"/>
      <w:spacing w:line="360" w:lineRule="auto"/>
      <w:widowControl/>
      <w:tabs>
        <w:tab w:val="left" w:pos="842" w:leader="none"/>
      </w:tabs>
    </w:pPr>
    <w:rPr>
      <w:sz w:val="24"/>
    </w:rPr>
  </w:style>
  <w:style w:type="paragraph" w:styleId="1324" w:customStyle="1">
    <w:name w:val="Bullet"/>
    <w:basedOn w:val="76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25" w:customStyle="1">
    <w:name w:val="正文（首行缩进）"/>
    <w:basedOn w:val="768"/>
    <w:uiPriority w:val="0"/>
    <w:qFormat/>
    <w:pPr>
      <w:ind w:firstLine="482"/>
      <w:spacing w:before="120" w:line="360" w:lineRule="auto"/>
      <w:widowControl/>
    </w:pPr>
    <w:rPr>
      <w:sz w:val="24"/>
      <w:szCs w:val="20"/>
    </w:rPr>
  </w:style>
  <w:style w:type="character" w:styleId="1326" w:customStyle="1">
    <w:name w:val="style161"/>
    <w:link w:val="768"/>
    <w:uiPriority w:val="0"/>
    <w:qFormat/>
    <w:rPr>
      <w:rFonts w:ascii="Verdana" w:hAnsi="Verdana" w:eastAsia="宋体"/>
      <w:b/>
      <w:color w:val="0a246a"/>
      <w:sz w:val="24"/>
      <w:szCs w:val="24"/>
      <w:lang w:val="en-US" w:eastAsia="zh-CN" w:bidi="ar-SA"/>
    </w:rPr>
  </w:style>
  <w:style w:type="paragraph" w:styleId="1327" w:customStyle="1">
    <w:name w:val="正文（首行缩进两字）"/>
    <w:basedOn w:val="768"/>
    <w:uiPriority w:val="0"/>
    <w:qFormat/>
    <w:pPr>
      <w:spacing w:line="312" w:lineRule="auto"/>
    </w:pPr>
    <w:rPr>
      <w:rFonts w:ascii="宋体" w:cs="宋体"/>
      <w:sz w:val="24"/>
    </w:rPr>
  </w:style>
  <w:style w:type="paragraph" w:styleId="1328" w:customStyle="1">
    <w:name w:val="正文文字缩进 3"/>
    <w:basedOn w:val="768"/>
    <w:uiPriority w:val="0"/>
    <w:qFormat/>
    <w:pPr>
      <w:ind w:left="420" w:firstLine="420"/>
      <w:spacing w:line="312" w:lineRule="auto"/>
    </w:pPr>
    <w:rPr>
      <w:rFonts w:ascii="黑体" w:hAnsi="黑体" w:cs="宋体"/>
      <w:bCs/>
      <w:color w:val="000000"/>
      <w:sz w:val="24"/>
    </w:rPr>
  </w:style>
  <w:style w:type="paragraph" w:styleId="1329" w:customStyle="1">
    <w:name w:val="技术方案3"/>
    <w:basedOn w:val="768"/>
    <w:uiPriority w:val="0"/>
    <w:qFormat/>
    <w:pPr>
      <w:spacing w:line="360" w:lineRule="auto"/>
    </w:pPr>
    <w:rPr>
      <w:rFonts w:ascii="宋体"/>
      <w:b/>
      <w:bCs/>
      <w:sz w:val="32"/>
    </w:rPr>
  </w:style>
  <w:style w:type="paragraph" w:styleId="1330" w:customStyle="1">
    <w:name w:val="技术方案2"/>
    <w:basedOn w:val="768"/>
    <w:uiPriority w:val="0"/>
    <w:qFormat/>
    <w:pPr>
      <w:spacing w:line="480" w:lineRule="auto"/>
    </w:pPr>
    <w:rPr>
      <w:rFonts w:ascii="宋体"/>
      <w:b/>
      <w:bCs/>
      <w:sz w:val="36"/>
    </w:rPr>
  </w:style>
  <w:style w:type="paragraph" w:styleId="1331" w:customStyle="1">
    <w:name w:val="技术方案正文"/>
    <w:basedOn w:val="768"/>
    <w:uiPriority w:val="0"/>
    <w:qFormat/>
    <w:pPr>
      <w:ind w:firstLine="480"/>
      <w:spacing w:line="360" w:lineRule="auto"/>
    </w:pPr>
    <w:rPr>
      <w:rFonts w:ascii="宋体"/>
      <w:sz w:val="24"/>
    </w:rPr>
  </w:style>
  <w:style w:type="paragraph" w:styleId="133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33" w:customStyle="1">
    <w:name w:val="Normal Paragraph"/>
    <w:basedOn w:val="768"/>
    <w:uiPriority w:val="0"/>
    <w:qFormat/>
    <w:pPr>
      <w:ind w:firstLine="425"/>
      <w:spacing w:before="120" w:line="360" w:lineRule="auto"/>
      <w:widowControl/>
    </w:pPr>
    <w:rPr>
      <w:sz w:val="24"/>
      <w:szCs w:val="20"/>
    </w:rPr>
  </w:style>
  <w:style w:type="paragraph" w:styleId="1334" w:customStyle="1">
    <w:name w:val="Normal Paragraph Char"/>
    <w:basedOn w:val="768"/>
    <w:uiPriority w:val="0"/>
    <w:qFormat/>
    <w:pPr>
      <w:ind w:firstLine="425"/>
      <w:spacing w:before="120" w:line="360" w:lineRule="auto"/>
      <w:widowControl/>
    </w:pPr>
    <w:rPr>
      <w:sz w:val="24"/>
    </w:rPr>
  </w:style>
  <w:style w:type="paragraph" w:styleId="1335" w:customStyle="1">
    <w:name w:val="文档正文"/>
    <w:basedOn w:val="768"/>
    <w:uiPriority w:val="0"/>
    <w:qFormat/>
    <w:rPr>
      <w:rFonts w:ascii="宋体"/>
      <w:szCs w:val="20"/>
    </w:rPr>
  </w:style>
  <w:style w:type="paragraph" w:styleId="1336" w:customStyle="1">
    <w:name w:val="默认段落字体 Para Char Char Char Char Char"/>
    <w:basedOn w:val="768"/>
    <w:uiPriority w:val="0"/>
    <w:qFormat/>
    <w:pPr>
      <w:ind w:firstLine="200"/>
      <w:jc w:val="left"/>
      <w:spacing w:before="100" w:beforeAutospacing="1" w:after="100" w:afterAutospacing="1" w:line="360" w:lineRule="auto"/>
    </w:pPr>
    <w:rPr>
      <w:rFonts w:ascii="Arial" w:hAnsi="Arial"/>
      <w:sz w:val="24"/>
      <w:lang w:eastAsia="en-US"/>
    </w:rPr>
  </w:style>
  <w:style w:type="paragraph" w:styleId="1337" w:customStyle="1">
    <w:name w:val="标题2"/>
    <w:basedOn w:val="768"/>
    <w:uiPriority w:val="0"/>
    <w:qFormat/>
    <w:pPr>
      <w:tabs>
        <w:tab w:val="left" w:pos="0" w:leader="none"/>
      </w:tabs>
    </w:pPr>
    <w:rPr>
      <w:rFonts w:ascii="黑体" w:eastAsia="黑体"/>
      <w:sz w:val="24"/>
    </w:rPr>
  </w:style>
  <w:style w:type="paragraph" w:styleId="1338" w:customStyle="1">
    <w:name w:val="Char Char Char Char Char Char Char Char Char Char Char Char Char1"/>
    <w:basedOn w:val="768"/>
    <w:uiPriority w:val="0"/>
    <w:qFormat/>
    <w:pPr>
      <w:jc w:val="left"/>
      <w:spacing w:after="160" w:line="240" w:lineRule="exact"/>
      <w:widowControl/>
    </w:pPr>
    <w:rPr>
      <w:rFonts w:ascii="Arial" w:hAnsi="Arial" w:eastAsia="Times New Roman" w:cs="Verdana"/>
      <w:b/>
      <w:sz w:val="24"/>
      <w:szCs w:val="32"/>
      <w:lang w:eastAsia="en-US"/>
    </w:rPr>
  </w:style>
  <w:style w:type="paragraph" w:styleId="1339" w:customStyle="1">
    <w:name w:val="样式2"/>
    <w:basedOn w:val="906"/>
    <w:uiPriority w:val="0"/>
    <w:qFormat/>
    <w:pPr>
      <w:spacing w:line="415" w:lineRule="auto"/>
    </w:pPr>
    <w:rPr>
      <w:rFonts w:ascii="Calibri" w:hAnsi="Calibri"/>
      <w:bCs/>
      <w:color w:val="000000"/>
      <w:sz w:val="28"/>
      <w:szCs w:val="28"/>
    </w:rPr>
  </w:style>
  <w:style w:type="paragraph" w:styleId="1340" w:customStyle="1">
    <w:name w:val="样式3"/>
    <w:basedOn w:val="906"/>
    <w:uiPriority w:val="0"/>
    <w:qFormat/>
    <w:pPr>
      <w:spacing w:line="415" w:lineRule="auto"/>
    </w:pPr>
    <w:rPr>
      <w:rFonts w:ascii="Calibri" w:hAnsi="Calibri"/>
      <w:bCs/>
      <w:color w:val="000000"/>
      <w:sz w:val="28"/>
      <w:szCs w:val="28"/>
    </w:rPr>
  </w:style>
  <w:style w:type="paragraph" w:styleId="1341" w:customStyle="1">
    <w:name w:val="样式4"/>
    <w:basedOn w:val="906"/>
    <w:uiPriority w:val="0"/>
    <w:qFormat/>
    <w:pPr>
      <w:spacing w:line="415" w:lineRule="auto"/>
    </w:pPr>
    <w:rPr>
      <w:rFonts w:ascii="Calibri" w:hAnsi="Calibri"/>
      <w:bCs/>
      <w:color w:val="000000"/>
      <w:sz w:val="28"/>
      <w:szCs w:val="28"/>
    </w:rPr>
  </w:style>
  <w:style w:type="paragraph" w:styleId="1342" w:customStyle="1">
    <w:name w:val="样式5"/>
    <w:basedOn w:val="906"/>
    <w:uiPriority w:val="0"/>
    <w:qFormat/>
    <w:pPr>
      <w:spacing w:line="415" w:lineRule="auto"/>
    </w:pPr>
    <w:rPr>
      <w:rFonts w:ascii="Calibri" w:hAnsi="Calibri"/>
      <w:bCs/>
      <w:color w:val="000000"/>
      <w:sz w:val="28"/>
      <w:szCs w:val="28"/>
    </w:rPr>
  </w:style>
  <w:style w:type="paragraph" w:styleId="1343" w:customStyle="1">
    <w:name w:val="样式6"/>
    <w:basedOn w:val="1274"/>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44" w:customStyle="1">
    <w:name w:val="大汉方案正文 Char"/>
    <w:basedOn w:val="768"/>
    <w:uiPriority w:val="0"/>
    <w:qFormat/>
    <w:pPr>
      <w:ind w:firstLine="200"/>
      <w:spacing w:line="360" w:lineRule="auto"/>
    </w:pPr>
    <w:rPr>
      <w:rFonts w:ascii="Arial" w:hAnsi="Arial"/>
      <w:sz w:val="24"/>
    </w:rPr>
  </w:style>
  <w:style w:type="character" w:styleId="1345" w:customStyle="1">
    <w:name w:val="标题 2 Char Char Char"/>
    <w:link w:val="768"/>
    <w:uiPriority w:val="0"/>
    <w:qFormat/>
    <w:rPr>
      <w:rFonts w:ascii="Arial" w:hAnsi="Arial" w:eastAsia="宋体" w:cs="Arial"/>
      <w:b/>
      <w:bCs/>
      <w:i/>
      <w:iCs/>
      <w:sz w:val="28"/>
      <w:szCs w:val="28"/>
      <w:lang w:val="en-US" w:eastAsia="zh-CN" w:bidi="ar-SA"/>
    </w:rPr>
  </w:style>
  <w:style w:type="character" w:styleId="1346" w:customStyle="1">
    <w:name w:val="question-title"/>
    <w:link w:val="768"/>
    <w:uiPriority w:val="0"/>
    <w:qFormat/>
  </w:style>
  <w:style w:type="paragraph" w:styleId="1347" w:customStyle="1">
    <w:name w:val="说明书2级标题"/>
    <w:basedOn w:val="768"/>
    <w:next w:val="1348"/>
    <w:uiPriority w:val="0"/>
    <w:qFormat/>
    <w:pPr>
      <w:numPr>
        <w:ilvl w:val="2"/>
        <w:numId w:val="2"/>
      </w:numPr>
      <w:spacing w:before="100"/>
    </w:pPr>
    <w:rPr>
      <w:rFonts w:eastAsia="黑体"/>
      <w:sz w:val="28"/>
      <w:szCs w:val="28"/>
    </w:rPr>
  </w:style>
  <w:style w:type="paragraph" w:styleId="1348" w:customStyle="1">
    <w:name w:val="说明书3级标题"/>
    <w:basedOn w:val="768"/>
    <w:next w:val="768"/>
    <w:uiPriority w:val="0"/>
    <w:qFormat/>
    <w:pPr>
      <w:numPr>
        <w:ilvl w:val="2"/>
        <w:numId w:val="3"/>
      </w:numPr>
      <w:spacing w:line="360" w:lineRule="auto"/>
    </w:pPr>
    <w:rPr>
      <w:rFonts w:eastAsia="黑体"/>
      <w:sz w:val="24"/>
    </w:rPr>
  </w:style>
  <w:style w:type="character" w:styleId="1349" w:customStyle="1">
    <w:name w:val="style15"/>
    <w:link w:val="768"/>
    <w:uiPriority w:val="0"/>
    <w:qFormat/>
  </w:style>
  <w:style w:type="paragraph" w:styleId="1350" w:customStyle="1">
    <w:name w:val="列出段落[858D7CFB-ED40-4347-BF05-701D383B685F][858D7CFB-ED40-4347-BF05-701D383B685F]"/>
    <w:basedOn w:val="768"/>
    <w:uiPriority w:val="0"/>
    <w:qFormat/>
    <w:pPr>
      <w:ind w:firstLine="200"/>
    </w:pPr>
  </w:style>
  <w:style w:type="paragraph" w:styleId="1351" w:customStyle="1">
    <w:name w:val="默认段落字体 Para Char Char Char Char Char Char Char Char Char1 Char Char Char Char Char Char Char Char"/>
    <w:basedOn w:val="1094"/>
    <w:uiPriority w:val="0"/>
    <w:qFormat/>
  </w:style>
  <w:style w:type="paragraph" w:styleId="1352" w:customStyle="1">
    <w:name w:val="style42"/>
    <w:basedOn w:val="768"/>
    <w:uiPriority w:val="0"/>
    <w:qFormat/>
    <w:pPr>
      <w:jc w:val="left"/>
      <w:spacing w:before="100" w:beforeAutospacing="1" w:after="100" w:afterAutospacing="1"/>
      <w:widowControl/>
    </w:pPr>
    <w:rPr>
      <w:rFonts w:ascii="宋体" w:cs="宋体"/>
      <w:color w:val="000000"/>
      <w:sz w:val="15"/>
      <w:szCs w:val="15"/>
    </w:rPr>
  </w:style>
  <w:style w:type="paragraph" w:styleId="1353" w:customStyle="1">
    <w:name w:val="Char Char1 Char Char Char Char Char Char Char Char"/>
    <w:basedOn w:val="768"/>
    <w:uiPriority w:val="0"/>
    <w:qFormat/>
    <w:pPr>
      <w:jc w:val="left"/>
      <w:spacing w:after="160" w:line="240" w:lineRule="exact"/>
      <w:widowControl/>
    </w:pPr>
  </w:style>
  <w:style w:type="paragraph" w:styleId="1354" w:customStyle="1">
    <w:name w:val="技术方案正文样式"/>
    <w:basedOn w:val="768"/>
    <w:uiPriority w:val="0"/>
    <w:qFormat/>
    <w:pPr>
      <w:ind w:firstLine="200"/>
      <w:spacing w:line="400" w:lineRule="exact"/>
    </w:pPr>
    <w:rPr>
      <w:rFonts w:ascii="宋体" w:cs="宋体"/>
      <w:sz w:val="24"/>
      <w:szCs w:val="21"/>
    </w:rPr>
  </w:style>
  <w:style w:type="paragraph" w:styleId="1355" w:customStyle="1">
    <w:name w:val="修订1"/>
    <w:uiPriority w:val="0"/>
    <w:qFormat/>
    <w:rPr>
      <w:rFonts w:hint="default" w:ascii="Times New Roman" w:hAnsi="Times New Roman" w:eastAsia="宋体" w:cs="Times New Roman"/>
      <w:sz w:val="21"/>
      <w:szCs w:val="24"/>
      <w:lang w:val="en-US" w:eastAsia="zh-CN" w:bidi="ar-SA"/>
    </w:rPr>
  </w:style>
  <w:style w:type="paragraph" w:styleId="1356" w:customStyle="1">
    <w:name w:val="D&amp;L"/>
    <w:basedOn w:val="1115"/>
    <w:uiPriority w:val="0"/>
    <w:qFormat/>
    <w:pPr>
      <w:spacing w:line="240" w:lineRule="atLeast"/>
      <w:pBdr>
        <w:bottom w:val="single" w:color="000000" w:sz="18" w:space="1"/>
      </w:pBdr>
    </w:pPr>
    <w:rPr>
      <w:sz w:val="24"/>
      <w:szCs w:val="20"/>
    </w:rPr>
  </w:style>
  <w:style w:type="paragraph" w:styleId="1357" w:customStyle="1">
    <w:name w:val="样式 标题 2 + Times New Roman 四号 非加粗 段前: 5 磅 段后: 0 磅 行距: 固定值 20..."/>
    <w:basedOn w:val="904"/>
    <w:uiPriority w:val="0"/>
    <w:qFormat/>
    <w:pPr>
      <w:spacing w:before="100" w:after="0" w:line="400" w:lineRule="exact"/>
    </w:pPr>
    <w:rPr>
      <w:rFonts w:ascii="Times New Roman" w:hAnsi="Times New Roman" w:cs="宋体"/>
      <w:b w:val="0"/>
      <w:sz w:val="28"/>
    </w:rPr>
  </w:style>
  <w:style w:type="paragraph" w:styleId="1358" w:customStyle="1">
    <w:name w:val="Char Char Char Char Char Char Char1 Char"/>
    <w:basedOn w:val="768"/>
    <w:uiPriority w:val="0"/>
    <w:qFormat/>
    <w:rPr>
      <w:rFonts w:ascii="Tahoma" w:hAnsi="Tahoma"/>
      <w:sz w:val="24"/>
      <w:szCs w:val="20"/>
    </w:rPr>
  </w:style>
  <w:style w:type="paragraph" w:styleId="1359" w:customStyle="1">
    <w:name w:val="TOC 标题2"/>
    <w:basedOn w:val="902"/>
    <w:next w:val="768"/>
    <w:uiPriority w:val="0"/>
    <w:qFormat/>
    <w:pPr>
      <w:spacing w:before="480" w:after="0" w:line="276" w:lineRule="auto"/>
      <w:widowControl/>
      <w:outlineLvl w:val="9"/>
    </w:pPr>
    <w:rPr>
      <w:rFonts w:ascii="Cambria" w:hAnsi="Cambria"/>
      <w:color w:val="365f91"/>
      <w:sz w:val="28"/>
    </w:rPr>
  </w:style>
  <w:style w:type="paragraph" w:styleId="1360" w:customStyle="1">
    <w:name w:val="无间隔11"/>
    <w:link w:val="1361"/>
    <w:uiPriority w:val="0"/>
    <w:qFormat/>
    <w:rPr>
      <w:rFonts w:hint="default" w:ascii="Calibri" w:hAnsi="Calibri" w:eastAsia="宋体" w:cs="Times New Roman"/>
      <w:sz w:val="22"/>
      <w:lang w:val="en-US" w:eastAsia="zh-CN" w:bidi="ar-SA"/>
    </w:rPr>
  </w:style>
  <w:style w:type="character" w:styleId="1361" w:customStyle="1">
    <w:name w:val="无间隔 字符"/>
    <w:link w:val="1360"/>
    <w:uiPriority w:val="0"/>
    <w:qFormat/>
    <w:rPr>
      <w:rFonts w:ascii="Calibri" w:hAnsi="Calibri"/>
      <w:sz w:val="22"/>
      <w:lang w:bidi="ar-SA"/>
    </w:rPr>
  </w:style>
  <w:style w:type="paragraph" w:styleId="1362" w:customStyle="1">
    <w:name w:val="Normal_0"/>
    <w:uiPriority w:val="0"/>
    <w:qFormat/>
    <w:rPr>
      <w:rFonts w:hint="default" w:ascii="黑体" w:hAnsi="黑体" w:eastAsia="黑体" w:cs="Times New Roman"/>
      <w:b/>
      <w:sz w:val="32"/>
      <w:szCs w:val="24"/>
      <w:lang w:val="en-US" w:eastAsia="zh-CN" w:bidi="ar-SA"/>
    </w:rPr>
  </w:style>
  <w:style w:type="paragraph" w:styleId="136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4" w:customStyle="1">
    <w:name w:val="Normal_1"/>
    <w:uiPriority w:val="0"/>
    <w:qFormat/>
    <w:rPr>
      <w:rFonts w:hint="default" w:ascii="黑体" w:hAnsi="黑体" w:eastAsia="黑体" w:cs="Times New Roman"/>
      <w:b/>
      <w:sz w:val="32"/>
      <w:szCs w:val="24"/>
      <w:lang w:val="en-US" w:eastAsia="zh-CN" w:bidi="ar-SA"/>
    </w:rPr>
  </w:style>
  <w:style w:type="paragraph" w:styleId="1365"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7"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8" w:customStyle="1">
    <w:name w:val="Normal_2"/>
    <w:uiPriority w:val="0"/>
    <w:qFormat/>
    <w:rPr>
      <w:rFonts w:hint="default" w:ascii="黑体" w:hAnsi="黑体" w:eastAsia="黑体" w:cs="Times New Roman"/>
      <w:b/>
      <w:sz w:val="32"/>
      <w:szCs w:val="24"/>
      <w:lang w:val="en-US" w:eastAsia="zh-CN" w:bidi="ar-SA"/>
    </w:rPr>
  </w:style>
  <w:style w:type="paragraph" w:styleId="1369"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0" w:customStyle="1">
    <w:name w:val="Normal_3"/>
    <w:uiPriority w:val="0"/>
    <w:qFormat/>
    <w:rPr>
      <w:rFonts w:hint="default" w:ascii="黑体" w:hAnsi="黑体" w:eastAsia="黑体" w:cs="Times New Roman"/>
      <w:b/>
      <w:sz w:val="32"/>
      <w:szCs w:val="24"/>
      <w:lang w:val="en-US" w:eastAsia="zh-CN" w:bidi="ar-SA"/>
    </w:rPr>
  </w:style>
  <w:style w:type="paragraph" w:styleId="1371" w:customStyle="1">
    <w:name w:val="Normal_4"/>
    <w:uiPriority w:val="0"/>
    <w:qFormat/>
    <w:rPr>
      <w:rFonts w:hint="default" w:ascii="黑体" w:hAnsi="黑体" w:eastAsia="黑体" w:cs="Times New Roman"/>
      <w:b/>
      <w:sz w:val="32"/>
      <w:szCs w:val="24"/>
      <w:lang w:val="en-US" w:eastAsia="zh-CN" w:bidi="ar-SA"/>
    </w:rPr>
  </w:style>
  <w:style w:type="paragraph" w:styleId="1372" w:customStyle="1">
    <w:name w:val="Normal_5"/>
    <w:uiPriority w:val="0"/>
    <w:qFormat/>
    <w:rPr>
      <w:rFonts w:hint="default" w:ascii="黑体" w:hAnsi="黑体" w:eastAsia="黑体" w:cs="Times New Roman"/>
      <w:b/>
      <w:sz w:val="32"/>
      <w:szCs w:val="24"/>
      <w:lang w:val="en-US" w:eastAsia="zh-CN" w:bidi="ar-SA"/>
    </w:rPr>
  </w:style>
  <w:style w:type="paragraph" w:styleId="1373"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4" w:customStyle="1">
    <w:name w:val="Normal_6"/>
    <w:uiPriority w:val="0"/>
    <w:qFormat/>
    <w:rPr>
      <w:rFonts w:hint="default" w:ascii="黑体" w:hAnsi="黑体" w:eastAsia="黑体" w:cs="Times New Roman"/>
      <w:b/>
      <w:sz w:val="32"/>
      <w:szCs w:val="24"/>
      <w:lang w:val="en-US" w:eastAsia="zh-CN" w:bidi="ar-SA"/>
    </w:rPr>
  </w:style>
  <w:style w:type="paragraph" w:styleId="1375"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76" w:customStyle="1">
    <w:name w:val="Normal_7"/>
    <w:uiPriority w:val="0"/>
    <w:qFormat/>
    <w:rPr>
      <w:rFonts w:hint="default" w:ascii="黑体" w:hAnsi="黑体" w:eastAsia="黑体" w:cs="Times New Roman"/>
      <w:b/>
      <w:sz w:val="32"/>
      <w:szCs w:val="24"/>
      <w:lang w:val="en-US" w:eastAsia="zh-CN" w:bidi="ar-SA"/>
    </w:rPr>
  </w:style>
  <w:style w:type="paragraph" w:styleId="1377"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78" w:customStyle="1">
    <w:name w:val="Normal_9"/>
    <w:uiPriority w:val="0"/>
    <w:qFormat/>
    <w:rPr>
      <w:rFonts w:hint="default" w:ascii="黑体" w:hAnsi="黑体" w:eastAsia="黑体" w:cs="Times New Roman"/>
      <w:b/>
      <w:sz w:val="32"/>
      <w:szCs w:val="24"/>
      <w:lang w:val="en-US" w:eastAsia="zh-CN" w:bidi="ar-SA"/>
    </w:rPr>
  </w:style>
  <w:style w:type="paragraph" w:styleId="1379"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80" w:customStyle="1">
    <w:name w:val="Normal_10"/>
    <w:uiPriority w:val="0"/>
    <w:qFormat/>
    <w:rPr>
      <w:rFonts w:hint="default" w:ascii="黑体" w:hAnsi="黑体" w:eastAsia="黑体" w:cs="Times New Roman"/>
      <w:b/>
      <w:sz w:val="32"/>
      <w:szCs w:val="24"/>
      <w:lang w:val="en-US" w:eastAsia="zh-CN" w:bidi="ar-SA"/>
    </w:rPr>
  </w:style>
  <w:style w:type="paragraph" w:styleId="1381"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2" w:customStyle="1">
    <w:name w:val="正文缩进_0"/>
    <w:basedOn w:val="1381"/>
    <w:link w:val="1383"/>
    <w:uiPriority w:val="0"/>
    <w:unhideWhenUsed/>
    <w:qFormat/>
    <w:pPr>
      <w:ind w:firstLine="420"/>
    </w:pPr>
    <w:rPr>
      <w:szCs w:val="22"/>
    </w:rPr>
  </w:style>
  <w:style w:type="character" w:styleId="1383" w:customStyle="1">
    <w:name w:val="正文缩进 Char1_0"/>
    <w:link w:val="1382"/>
    <w:uiPriority w:val="0"/>
    <w:qFormat/>
    <w:rPr>
      <w:sz w:val="21"/>
      <w:szCs w:val="22"/>
    </w:rPr>
  </w:style>
  <w:style w:type="paragraph" w:styleId="1384" w:customStyle="1">
    <w:name w:val="纯文本_0"/>
    <w:basedOn w:val="1381"/>
    <w:link w:val="1385"/>
    <w:uiPriority w:val="0"/>
    <w:unhideWhenUsed/>
    <w:qFormat/>
    <w:rPr>
      <w:rFonts w:ascii="宋体" w:hAnsi="Courier New"/>
      <w:szCs w:val="21"/>
    </w:rPr>
  </w:style>
  <w:style w:type="character" w:styleId="1385" w:customStyle="1">
    <w:name w:val="纯文本 Char_0"/>
    <w:link w:val="1384"/>
    <w:uiPriority w:val="0"/>
    <w:qFormat/>
    <w:rPr>
      <w:rFonts w:ascii="宋体" w:hAnsi="Courier New" w:cs="Courier New"/>
      <w:sz w:val="21"/>
      <w:szCs w:val="21"/>
    </w:rPr>
  </w:style>
  <w:style w:type="paragraph" w:styleId="1386" w:customStyle="1">
    <w:name w:val="Normal_11"/>
    <w:uiPriority w:val="0"/>
    <w:qFormat/>
    <w:rPr>
      <w:rFonts w:hint="default" w:ascii="黑体" w:hAnsi="黑体" w:eastAsia="黑体" w:cs="Times New Roman"/>
      <w:b/>
      <w:sz w:val="32"/>
      <w:szCs w:val="24"/>
      <w:lang w:val="en-US" w:eastAsia="zh-CN" w:bidi="ar-SA"/>
    </w:rPr>
  </w:style>
  <w:style w:type="paragraph" w:styleId="1387"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8" w:customStyle="1">
    <w:name w:val="Normal_12"/>
    <w:uiPriority w:val="0"/>
    <w:qFormat/>
    <w:rPr>
      <w:rFonts w:hint="default" w:ascii="黑体" w:hAnsi="黑体" w:eastAsia="黑体" w:cs="Times New Roman"/>
      <w:b/>
      <w:sz w:val="32"/>
      <w:szCs w:val="24"/>
      <w:lang w:val="en-US" w:eastAsia="zh-CN" w:bidi="ar-SA"/>
    </w:rPr>
  </w:style>
  <w:style w:type="paragraph" w:styleId="1389"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0" w:customStyle="1">
    <w:name w:val="Normal_13"/>
    <w:uiPriority w:val="0"/>
    <w:qFormat/>
    <w:rPr>
      <w:rFonts w:hint="default" w:ascii="黑体" w:hAnsi="黑体" w:eastAsia="黑体" w:cs="Times New Roman"/>
      <w:b/>
      <w:sz w:val="32"/>
      <w:szCs w:val="24"/>
      <w:lang w:val="en-US" w:eastAsia="zh-CN" w:bidi="ar-SA"/>
    </w:rPr>
  </w:style>
  <w:style w:type="paragraph" w:styleId="1391"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2" w:customStyle="1">
    <w:name w:val="Normal_14"/>
    <w:uiPriority w:val="0"/>
    <w:qFormat/>
    <w:rPr>
      <w:rFonts w:hint="default" w:ascii="黑体" w:hAnsi="黑体" w:eastAsia="黑体" w:cs="Times New Roman"/>
      <w:b/>
      <w:sz w:val="32"/>
      <w:szCs w:val="24"/>
      <w:lang w:val="en-US" w:eastAsia="zh-CN" w:bidi="ar-SA"/>
    </w:rPr>
  </w:style>
  <w:style w:type="paragraph" w:styleId="1393"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4" w:customStyle="1">
    <w:name w:val="Normal_15"/>
    <w:uiPriority w:val="0"/>
    <w:qFormat/>
    <w:rPr>
      <w:rFonts w:hint="default" w:ascii="黑体" w:hAnsi="黑体" w:eastAsia="黑体" w:cs="Times New Roman"/>
      <w:b/>
      <w:sz w:val="32"/>
      <w:szCs w:val="24"/>
      <w:lang w:val="en-US" w:eastAsia="zh-CN" w:bidi="ar-SA"/>
    </w:rPr>
  </w:style>
  <w:style w:type="paragraph" w:styleId="1395"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6" w:customStyle="1">
    <w:name w:val="Normal_16"/>
    <w:uiPriority w:val="0"/>
    <w:qFormat/>
    <w:rPr>
      <w:rFonts w:hint="default" w:ascii="黑体" w:hAnsi="黑体" w:eastAsia="黑体" w:cs="Times New Roman"/>
      <w:b/>
      <w:sz w:val="32"/>
      <w:szCs w:val="24"/>
      <w:lang w:val="en-US" w:eastAsia="zh-CN" w:bidi="ar-SA"/>
    </w:rPr>
  </w:style>
  <w:style w:type="paragraph" w:styleId="1397"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8"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99" w:customStyle="1">
    <w:name w:val="Normal_17"/>
    <w:uiPriority w:val="0"/>
    <w:qFormat/>
    <w:rPr>
      <w:rFonts w:hint="default" w:ascii="黑体" w:hAnsi="黑体" w:eastAsia="黑体" w:cs="Times New Roman"/>
      <w:b/>
      <w:sz w:val="32"/>
      <w:szCs w:val="24"/>
      <w:lang w:val="en-US" w:eastAsia="zh-CN" w:bidi="ar-SA"/>
    </w:rPr>
  </w:style>
  <w:style w:type="paragraph" w:styleId="1400" w:customStyle="1">
    <w:name w:val="Normal_18"/>
    <w:uiPriority w:val="0"/>
    <w:qFormat/>
    <w:rPr>
      <w:rFonts w:hint="default" w:ascii="黑体" w:hAnsi="黑体" w:eastAsia="黑体" w:cs="Times New Roman"/>
      <w:b/>
      <w:sz w:val="32"/>
      <w:szCs w:val="24"/>
      <w:lang w:val="en-US" w:eastAsia="zh-CN" w:bidi="ar-SA"/>
    </w:rPr>
  </w:style>
  <w:style w:type="paragraph" w:styleId="1401"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402" w:customStyle="1">
    <w:name w:val="Normal_0_0"/>
    <w:uiPriority w:val="0"/>
    <w:qFormat/>
    <w:rPr>
      <w:rFonts w:hint="default" w:ascii="黑体" w:hAnsi="黑体" w:eastAsia="黑体" w:cs="Times New Roman"/>
      <w:b/>
      <w:sz w:val="40"/>
      <w:szCs w:val="24"/>
      <w:lang w:val="en-US" w:eastAsia="zh-CN" w:bidi="ar-SA"/>
    </w:rPr>
  </w:style>
  <w:style w:type="paragraph" w:styleId="1403"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404"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5" w:customStyle="1">
    <w:name w:val="正文_3"/>
    <w:next w:val="1406"/>
    <w:uiPriority w:val="0"/>
    <w:qFormat/>
    <w:pPr>
      <w:jc w:val="both"/>
      <w:widowControl w:val="off"/>
    </w:pPr>
    <w:rPr>
      <w:rFonts w:hint="default" w:ascii="Calibri" w:hAnsi="Calibri" w:eastAsia="宋体" w:cs="Times New Roman"/>
      <w:sz w:val="21"/>
      <w:szCs w:val="22"/>
      <w:lang w:val="en-US" w:eastAsia="zh-CN" w:bidi="ar-SA"/>
    </w:rPr>
  </w:style>
  <w:style w:type="paragraph" w:styleId="1406" w:customStyle="1">
    <w:name w:val="正文首行缩进 2_1"/>
    <w:basedOn w:val="1407"/>
    <w:next w:val="1409"/>
    <w:uiPriority w:val="0"/>
    <w:qFormat/>
    <w:pPr>
      <w:ind w:left="200" w:firstLine="200"/>
      <w:spacing w:after="120"/>
    </w:pPr>
    <w:rPr>
      <w:rFonts w:ascii="Times New Roman" w:hAnsi="Times New Roman"/>
      <w:sz w:val="24"/>
      <w:szCs w:val="24"/>
    </w:rPr>
  </w:style>
  <w:style w:type="paragraph" w:styleId="1407" w:customStyle="1">
    <w:name w:val="正文文本缩进_1"/>
    <w:basedOn w:val="1408"/>
    <w:next w:val="1406"/>
    <w:uiPriority w:val="0"/>
    <w:qFormat/>
    <w:pPr>
      <w:ind w:firstLine="225"/>
    </w:pPr>
    <w:rPr>
      <w:rFonts w:ascii="仿宋_GB2312" w:eastAsia="仿宋_GB2312"/>
      <w:sz w:val="32"/>
    </w:rPr>
  </w:style>
  <w:style w:type="paragraph" w:styleId="1408" w:customStyle="1">
    <w:name w:val="正文_18"/>
    <w:next w:val="1407"/>
    <w:uiPriority w:val="0"/>
    <w:qFormat/>
    <w:pPr>
      <w:jc w:val="both"/>
      <w:widowControl w:val="off"/>
    </w:pPr>
    <w:rPr>
      <w:rFonts w:hint="default" w:ascii="Calibri" w:hAnsi="Calibri" w:eastAsia="宋体" w:cs="Times New Roman"/>
      <w:sz w:val="21"/>
      <w:szCs w:val="22"/>
      <w:lang w:val="en-US" w:eastAsia="zh-CN" w:bidi="ar-SA"/>
    </w:rPr>
  </w:style>
  <w:style w:type="paragraph" w:styleId="1409" w:customStyle="1">
    <w:name w:val="xl53_0"/>
    <w:next w:val="1405"/>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410" w:customStyle="1">
    <w:name w:val="正文_16"/>
    <w:next w:val="1411"/>
    <w:uiPriority w:val="0"/>
    <w:qFormat/>
    <w:pPr>
      <w:jc w:val="both"/>
      <w:widowControl w:val="off"/>
    </w:pPr>
    <w:rPr>
      <w:rFonts w:hint="default" w:ascii="Calibri" w:hAnsi="Calibri" w:eastAsia="宋体" w:cs="Times New Roman"/>
      <w:sz w:val="21"/>
      <w:szCs w:val="22"/>
      <w:lang w:val="en-US" w:eastAsia="zh-CN" w:bidi="ar-SA"/>
    </w:rPr>
  </w:style>
  <w:style w:type="paragraph" w:styleId="1411" w:customStyle="1">
    <w:name w:val="正文首行缩进 2_0"/>
    <w:basedOn w:val="1412"/>
    <w:uiPriority w:val="0"/>
    <w:qFormat/>
    <w:pPr>
      <w:ind w:left="200" w:firstLine="200"/>
      <w:spacing w:after="120"/>
    </w:pPr>
    <w:rPr>
      <w:rFonts w:ascii="Times New Roman" w:hAnsi="Times New Roman"/>
      <w:sz w:val="24"/>
      <w:szCs w:val="24"/>
    </w:rPr>
  </w:style>
  <w:style w:type="paragraph" w:styleId="1412" w:customStyle="1">
    <w:name w:val="正文文本缩进_0"/>
    <w:basedOn w:val="1410"/>
    <w:uiPriority w:val="0"/>
    <w:qFormat/>
    <w:pPr>
      <w:ind w:firstLine="225"/>
    </w:pPr>
    <w:rPr>
      <w:rFonts w:ascii="仿宋_GB2312" w:eastAsia="仿宋_GB2312"/>
      <w:sz w:val="32"/>
    </w:rPr>
  </w:style>
  <w:style w:type="paragraph" w:styleId="141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414" w:customStyle="1">
    <w:name w:val="标题 12"/>
    <w:basedOn w:val="830"/>
    <w:next w:val="830"/>
    <w:uiPriority w:val="0"/>
    <w:qFormat/>
    <w:pPr>
      <w:keepLines/>
      <w:keepNext/>
      <w:spacing w:before="340" w:after="330" w:line="576" w:lineRule="auto"/>
      <w:outlineLvl w:val="0"/>
    </w:pPr>
    <w:rPr>
      <w:b/>
      <w:sz w:val="44"/>
      <w:szCs w:val="20"/>
    </w:rPr>
  </w:style>
  <w:style w:type="paragraph" w:styleId="1415" w:customStyle="1">
    <w:name w:val="段_0"/>
    <w:next w:val="1416"/>
    <w:uiPriority w:val="0"/>
    <w:qFormat/>
    <w:pPr>
      <w:ind w:firstLine="200"/>
      <w:jc w:val="both"/>
    </w:pPr>
    <w:rPr>
      <w:rFonts w:hint="default" w:ascii="宋体" w:hAnsi="Times New Roman" w:eastAsia="宋体" w:cs="Times New Roman"/>
      <w:sz w:val="21"/>
      <w:lang w:val="en-US" w:eastAsia="zh-CN" w:bidi="ar-SA"/>
    </w:rPr>
  </w:style>
  <w:style w:type="paragraph" w:styleId="1416" w:customStyle="1">
    <w:name w:val="Normal_19_1"/>
    <w:next w:val="1415"/>
    <w:uiPriority w:val="0"/>
    <w:qFormat/>
    <w:rPr>
      <w:rFonts w:hint="default" w:ascii="黑体" w:hAnsi="黑体" w:eastAsia="黑体" w:cs="Times New Roman"/>
      <w:b/>
      <w:sz w:val="32"/>
      <w:szCs w:val="24"/>
      <w:lang w:val="en-US" w:eastAsia="zh-CN" w:bidi="ar-SA"/>
    </w:rPr>
  </w:style>
  <w:style w:type="paragraph" w:styleId="1417" w:customStyle="1">
    <w:name w:val="Normal_0_1"/>
    <w:uiPriority w:val="0"/>
    <w:qFormat/>
    <w:rPr>
      <w:rFonts w:hint="default" w:ascii="黑体" w:hAnsi="黑体" w:eastAsia="黑体" w:cs="Times New Roman"/>
      <w:b/>
      <w:sz w:val="32"/>
      <w:szCs w:val="24"/>
      <w:lang w:val="en-US" w:eastAsia="zh-CN" w:bidi="ar-SA"/>
    </w:rPr>
  </w:style>
  <w:style w:type="paragraph" w:styleId="1418"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419" w:customStyle="1">
    <w:name w:val="Normal_2_0"/>
    <w:uiPriority w:val="0"/>
    <w:qFormat/>
    <w:rPr>
      <w:rFonts w:hint="default" w:ascii="黑体" w:hAnsi="黑体" w:eastAsia="黑体" w:cs="Times New Roman"/>
      <w:b/>
      <w:sz w:val="32"/>
      <w:szCs w:val="24"/>
      <w:lang w:val="en-US" w:eastAsia="zh-CN" w:bidi="ar-SA"/>
    </w:rPr>
  </w:style>
  <w:style w:type="paragraph" w:styleId="1420"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421" w:customStyle="1">
    <w:name w:val="Normal_3_0"/>
    <w:uiPriority w:val="0"/>
    <w:qFormat/>
    <w:rPr>
      <w:rFonts w:hint="default" w:ascii="黑体" w:hAnsi="黑体" w:eastAsia="黑体" w:cs="Times New Roman"/>
      <w:b/>
      <w:sz w:val="32"/>
      <w:szCs w:val="24"/>
      <w:lang w:val="en-US" w:eastAsia="zh-CN" w:bidi="ar-SA"/>
    </w:rPr>
  </w:style>
  <w:style w:type="paragraph" w:styleId="1422"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423" w:customStyle="1">
    <w:name w:val="Normal_5_0"/>
    <w:uiPriority w:val="0"/>
    <w:qFormat/>
    <w:rPr>
      <w:rFonts w:hint="default" w:ascii="黑体" w:hAnsi="黑体" w:eastAsia="黑体" w:cs="Times New Roman"/>
      <w:b/>
      <w:sz w:val="32"/>
      <w:szCs w:val="24"/>
      <w:lang w:val="en-US" w:eastAsia="zh-CN" w:bidi="ar-SA"/>
    </w:rPr>
  </w:style>
  <w:style w:type="paragraph" w:styleId="1424"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425" w:customStyle="1">
    <w:name w:val="Normal_6_0"/>
    <w:uiPriority w:val="0"/>
    <w:qFormat/>
    <w:rPr>
      <w:rFonts w:hint="default" w:ascii="黑体" w:hAnsi="黑体" w:eastAsia="黑体" w:cs="Times New Roman"/>
      <w:b/>
      <w:sz w:val="32"/>
      <w:szCs w:val="24"/>
      <w:lang w:val="en-US" w:eastAsia="zh-CN" w:bidi="ar-SA"/>
    </w:rPr>
  </w:style>
  <w:style w:type="paragraph" w:styleId="1426"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427" w:customStyle="1">
    <w:name w:val="Normal_8_0"/>
    <w:uiPriority w:val="0"/>
    <w:qFormat/>
    <w:rPr>
      <w:rFonts w:hint="default" w:ascii="黑体" w:hAnsi="黑体" w:eastAsia="黑体" w:cs="Times New Roman"/>
      <w:b/>
      <w:sz w:val="32"/>
      <w:szCs w:val="24"/>
      <w:lang w:val="en-US" w:eastAsia="zh-CN" w:bidi="ar-SA"/>
    </w:rPr>
  </w:style>
  <w:style w:type="paragraph" w:styleId="142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429"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430" w:customStyle="1">
    <w:name w:val="Normal_11_0"/>
    <w:uiPriority w:val="0"/>
    <w:qFormat/>
    <w:rPr>
      <w:rFonts w:hint="default" w:ascii="黑体" w:hAnsi="黑体" w:eastAsia="黑体" w:cs="Times New Roman"/>
      <w:b/>
      <w:sz w:val="32"/>
      <w:szCs w:val="24"/>
      <w:lang w:val="en-US" w:eastAsia="zh-CN" w:bidi="ar-SA"/>
    </w:rPr>
  </w:style>
  <w:style w:type="paragraph" w:styleId="1431"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432" w:customStyle="1">
    <w:name w:val="正文_2_0"/>
    <w:next w:val="768"/>
    <w:uiPriority w:val="0"/>
    <w:qFormat/>
    <w:pPr>
      <w:jc w:val="both"/>
      <w:widowControl w:val="off"/>
    </w:pPr>
    <w:rPr>
      <w:rFonts w:hint="default" w:ascii="Calibri" w:hAnsi="Calibri" w:eastAsia="宋体" w:cs="Times New Roman"/>
      <w:sz w:val="21"/>
      <w:szCs w:val="22"/>
      <w:lang w:val="en-US" w:eastAsia="zh-CN" w:bidi="ar-SA"/>
    </w:rPr>
  </w:style>
  <w:style w:type="paragraph" w:styleId="1433" w:customStyle="1">
    <w:name w:val="Normal_12_0"/>
    <w:uiPriority w:val="0"/>
    <w:qFormat/>
    <w:rPr>
      <w:rFonts w:hint="default" w:ascii="黑体" w:hAnsi="黑体" w:eastAsia="黑体" w:cs="Times New Roman"/>
      <w:b/>
      <w:sz w:val="32"/>
      <w:szCs w:val="24"/>
      <w:lang w:val="en-US" w:eastAsia="zh-CN" w:bidi="ar-SA"/>
    </w:rPr>
  </w:style>
  <w:style w:type="paragraph" w:styleId="1434"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435"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436"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437"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38" w:customStyle="1">
    <w:name w:val="列出段落_2"/>
    <w:basedOn w:val="1436"/>
    <w:uiPriority w:val="34"/>
    <w:qFormat/>
    <w:pPr>
      <w:ind w:firstLine="420"/>
    </w:pPr>
  </w:style>
  <w:style w:type="paragraph" w:styleId="1439" w:customStyle="1">
    <w:name w:val="Normal_14_0"/>
    <w:uiPriority w:val="0"/>
    <w:qFormat/>
    <w:rPr>
      <w:rFonts w:hint="default" w:ascii="黑体" w:hAnsi="黑体" w:eastAsia="黑体" w:cs="Times New Roman"/>
      <w:b/>
      <w:sz w:val="32"/>
      <w:szCs w:val="24"/>
      <w:lang w:val="en-US" w:eastAsia="zh-CN" w:bidi="ar-SA"/>
    </w:rPr>
  </w:style>
  <w:style w:type="paragraph" w:styleId="1440"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1" w:customStyle="1">
    <w:name w:val="正文缩进_0_0"/>
    <w:basedOn w:val="1440"/>
    <w:link w:val="1442"/>
    <w:uiPriority w:val="0"/>
    <w:unhideWhenUsed/>
    <w:qFormat/>
    <w:pPr>
      <w:ind w:firstLine="420"/>
    </w:pPr>
    <w:rPr>
      <w:rFonts w:ascii="Calibri" w:hAnsi="Calibri"/>
      <w:szCs w:val="22"/>
    </w:rPr>
  </w:style>
  <w:style w:type="character" w:styleId="1442" w:customStyle="1">
    <w:name w:val="正文缩进 Char1_0_0"/>
    <w:link w:val="1441"/>
    <w:uiPriority w:val="0"/>
    <w:qFormat/>
    <w:rPr>
      <w:sz w:val="21"/>
      <w:szCs w:val="22"/>
    </w:rPr>
  </w:style>
  <w:style w:type="paragraph" w:styleId="1443" w:customStyle="1">
    <w:name w:val="纯文本_0_0"/>
    <w:basedOn w:val="1444"/>
    <w:link w:val="1445"/>
    <w:uiPriority w:val="0"/>
    <w:unhideWhenUsed/>
    <w:qFormat/>
    <w:rPr>
      <w:rFonts w:ascii="宋体" w:hAnsi="Courier New"/>
      <w:szCs w:val="21"/>
    </w:rPr>
  </w:style>
  <w:style w:type="paragraph" w:styleId="1444"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45" w:customStyle="1">
    <w:name w:val="纯文本 Char_0_0"/>
    <w:link w:val="1443"/>
    <w:uiPriority w:val="0"/>
    <w:qFormat/>
    <w:rPr>
      <w:rFonts w:ascii="宋体" w:hAnsi="Courier New"/>
      <w:sz w:val="21"/>
      <w:szCs w:val="21"/>
    </w:rPr>
  </w:style>
  <w:style w:type="paragraph" w:styleId="1446" w:customStyle="1">
    <w:name w:val="Normal_15_0"/>
    <w:uiPriority w:val="0"/>
    <w:qFormat/>
    <w:rPr>
      <w:rFonts w:hint="default" w:ascii="黑体" w:hAnsi="黑体" w:eastAsia="黑体" w:cs="Times New Roman"/>
      <w:b/>
      <w:sz w:val="32"/>
      <w:szCs w:val="24"/>
      <w:lang w:val="en-US" w:eastAsia="zh-CN" w:bidi="ar-SA"/>
    </w:rPr>
  </w:style>
  <w:style w:type="paragraph" w:styleId="1447"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8" w:customStyle="1">
    <w:name w:val="Normal_16_0"/>
    <w:uiPriority w:val="0"/>
    <w:qFormat/>
    <w:rPr>
      <w:rFonts w:hint="default" w:ascii="黑体" w:hAnsi="黑体" w:eastAsia="黑体" w:cs="Times New Roman"/>
      <w:b/>
      <w:sz w:val="32"/>
      <w:szCs w:val="24"/>
      <w:lang w:val="en-US" w:eastAsia="zh-CN" w:bidi="ar-SA"/>
    </w:rPr>
  </w:style>
  <w:style w:type="paragraph" w:styleId="1449"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50"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1" w:customStyle="1">
    <w:name w:val="Normal_17_0"/>
    <w:uiPriority w:val="0"/>
    <w:qFormat/>
    <w:rPr>
      <w:rFonts w:hint="default" w:ascii="黑体" w:hAnsi="黑体" w:eastAsia="黑体" w:cs="Times New Roman"/>
      <w:b/>
      <w:sz w:val="32"/>
      <w:szCs w:val="24"/>
      <w:lang w:val="en-US" w:eastAsia="zh-CN" w:bidi="ar-SA"/>
    </w:rPr>
  </w:style>
  <w:style w:type="paragraph" w:styleId="1452"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3" w:customStyle="1">
    <w:name w:val="Normal_18_0"/>
    <w:uiPriority w:val="0"/>
    <w:qFormat/>
    <w:rPr>
      <w:rFonts w:hint="default" w:ascii="黑体" w:hAnsi="黑体" w:eastAsia="黑体" w:cs="Times New Roman"/>
      <w:b/>
      <w:sz w:val="32"/>
      <w:szCs w:val="24"/>
      <w:lang w:val="en-US" w:eastAsia="zh-CN" w:bidi="ar-SA"/>
    </w:rPr>
  </w:style>
  <w:style w:type="paragraph" w:styleId="1454"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5" w:customStyle="1">
    <w:name w:val="Normal_19_0"/>
    <w:basedOn w:val="829"/>
    <w:next w:val="1456"/>
    <w:uiPriority w:val="0"/>
    <w:qFormat/>
    <w:rPr>
      <w:rFonts w:ascii="黑体" w:hAnsi="黑体" w:eastAsia="黑体"/>
      <w:b/>
      <w:sz w:val="32"/>
    </w:rPr>
  </w:style>
  <w:style w:type="paragraph" w:styleId="1456" w:customStyle="1">
    <w:name w:val="Body Text First Indent_1_0"/>
    <w:basedOn w:val="1455"/>
    <w:uiPriority w:val="0"/>
    <w:qFormat/>
    <w:pPr>
      <w:ind w:firstLine="100"/>
      <w:spacing w:after="120"/>
    </w:pPr>
  </w:style>
  <w:style w:type="paragraph" w:styleId="1457" w:customStyle="1">
    <w:name w:val="Body Text_0"/>
    <w:basedOn w:val="1455"/>
    <w:uiPriority w:val="99"/>
    <w:unhideWhenUsed/>
    <w:qFormat/>
    <w:pPr>
      <w:spacing w:after="120"/>
    </w:pPr>
    <w:rPr>
      <w:rFonts w:ascii="Calibri" w:hAnsi="Calibri"/>
      <w:sz w:val="20"/>
    </w:rPr>
  </w:style>
  <w:style w:type="paragraph" w:styleId="1458"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459"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60" w:customStyle="1">
    <w:name w:val="Normal_14_0_0"/>
    <w:uiPriority w:val="0"/>
    <w:qFormat/>
    <w:rPr>
      <w:rFonts w:hint="default" w:ascii="黑体" w:hAnsi="黑体" w:eastAsia="黑体" w:cs="Times New Roman"/>
      <w:b/>
      <w:sz w:val="32"/>
      <w:szCs w:val="24"/>
      <w:lang w:val="en-US" w:eastAsia="zh-CN" w:bidi="ar-SA"/>
    </w:rPr>
  </w:style>
  <w:style w:type="paragraph" w:styleId="1461"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62" w:customStyle="1">
    <w:name w:val="Normal_20"/>
    <w:next w:val="1463"/>
    <w:uiPriority w:val="0"/>
    <w:qFormat/>
    <w:rPr>
      <w:rFonts w:hint="default" w:ascii="黑体" w:hAnsi="黑体" w:eastAsia="黑体" w:cs="Times New Roman"/>
      <w:b/>
      <w:sz w:val="32"/>
      <w:szCs w:val="24"/>
      <w:lang w:val="en-US" w:eastAsia="zh-CN" w:bidi="ar-SA"/>
    </w:rPr>
  </w:style>
  <w:style w:type="paragraph" w:styleId="1463" w:customStyle="1">
    <w:name w:val="正文文本首行缩进 22"/>
    <w:basedOn w:val="1464"/>
    <w:uiPriority w:val="0"/>
    <w:qFormat/>
    <w:pPr>
      <w:ind w:left="200" w:firstLine="200"/>
      <w:spacing w:after="120"/>
    </w:pPr>
    <w:rPr>
      <w:rFonts w:ascii="Times New Roman" w:hAnsi="Times New Roman"/>
      <w:sz w:val="24"/>
    </w:rPr>
  </w:style>
  <w:style w:type="paragraph" w:styleId="1464" w:customStyle="1">
    <w:name w:val="正文文本缩进2"/>
    <w:basedOn w:val="1462"/>
    <w:uiPriority w:val="0"/>
    <w:qFormat/>
    <w:pPr>
      <w:ind w:firstLine="225"/>
    </w:pPr>
    <w:rPr>
      <w:rFonts w:ascii="仿宋_GB2312" w:eastAsia="仿宋_GB2312"/>
    </w:rPr>
  </w:style>
  <w:style w:type="paragraph" w:styleId="1465"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6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67" w:customStyle="1">
    <w:name w:val="Normal_21"/>
    <w:uiPriority w:val="0"/>
    <w:qFormat/>
    <w:rPr>
      <w:rFonts w:hint="default" w:ascii="黑体" w:hAnsi="黑体" w:eastAsia="黑体" w:cs="Times New Roman"/>
      <w:b/>
      <w:sz w:val="32"/>
      <w:szCs w:val="24"/>
      <w:lang w:val="en-US" w:eastAsia="zh-CN" w:bidi="ar-SA"/>
    </w:rPr>
  </w:style>
  <w:style w:type="paragraph" w:styleId="146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69" w:customStyle="1">
    <w:name w:val="Normal_0_2"/>
    <w:uiPriority w:val="0"/>
    <w:qFormat/>
    <w:rPr>
      <w:rFonts w:hint="default" w:ascii="黑体" w:hAnsi="黑体" w:eastAsia="黑体" w:cs="Times New Roman"/>
      <w:b/>
      <w:sz w:val="32"/>
      <w:szCs w:val="24"/>
      <w:lang w:val="en-US" w:eastAsia="zh-CN" w:bidi="ar-SA"/>
    </w:rPr>
  </w:style>
  <w:style w:type="paragraph" w:styleId="147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71" w:customStyle="1">
    <w:name w:val="Normal_0_3"/>
    <w:uiPriority w:val="0"/>
    <w:qFormat/>
    <w:rPr>
      <w:rFonts w:hint="default" w:ascii="黑体" w:hAnsi="黑体" w:eastAsia="黑体" w:cs="Times New Roman"/>
      <w:b/>
      <w:sz w:val="32"/>
      <w:szCs w:val="24"/>
      <w:lang w:val="en-US" w:eastAsia="zh-CN" w:bidi="ar-SA"/>
    </w:rPr>
  </w:style>
  <w:style w:type="paragraph" w:styleId="1472"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73" w:customStyle="1">
    <w:name w:val="正文缩进1"/>
    <w:basedOn w:val="768"/>
    <w:uiPriority w:val="0"/>
    <w:qFormat/>
    <w:pPr>
      <w:ind w:firstLine="420"/>
      <w:jc w:val="left"/>
    </w:pPr>
    <w:rPr>
      <w:rFonts w:ascii="宋体"/>
      <w:sz w:val="24"/>
    </w:rPr>
  </w:style>
  <w:style w:type="paragraph" w:styleId="1474" w:customStyle="1">
    <w:name w:val="索引 11"/>
    <w:basedOn w:val="768"/>
    <w:next w:val="768"/>
    <w:uiPriority w:val="0"/>
    <w:qFormat/>
    <w:pPr>
      <w:spacing w:line="360" w:lineRule="auto"/>
    </w:pPr>
    <w:rPr>
      <w:rFonts w:ascii="仿宋_GB2312" w:eastAsia="仿宋_GB2312"/>
      <w:sz w:val="24"/>
      <w:szCs w:val="20"/>
    </w:rPr>
  </w:style>
  <w:style w:type="paragraph" w:styleId="1475" w:customStyle="1">
    <w:name w:val="纯文本1"/>
    <w:basedOn w:val="1410"/>
    <w:uiPriority w:val="0"/>
    <w:qFormat/>
    <w:rPr>
      <w:rFonts w:ascii="宋体" w:hAnsi="Courier New"/>
    </w:rPr>
  </w:style>
  <w:style w:type="paragraph" w:styleId="1476" w:customStyle="1">
    <w:name w:val="Normal_20_0_0"/>
    <w:next w:val="768"/>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77"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78" w:customStyle="1">
    <w:name w:val="正文缩进1_0"/>
    <w:basedOn w:val="1477"/>
    <w:link w:val="1479"/>
    <w:uiPriority w:val="0"/>
    <w:qFormat/>
    <w:pPr>
      <w:ind w:firstLine="420"/>
      <w:jc w:val="left"/>
    </w:pPr>
    <w:rPr>
      <w:rFonts w:ascii="宋体" w:hAnsi="Calibri" w:eastAsia="Times New Roman"/>
      <w:sz w:val="24"/>
      <w:szCs w:val="22"/>
    </w:rPr>
  </w:style>
  <w:style w:type="character" w:styleId="1479" w:customStyle="1">
    <w:name w:val="正文缩进 Char1_1"/>
    <w:link w:val="1478"/>
    <w:uiPriority w:val="0"/>
    <w:qFormat/>
    <w:rPr>
      <w:rFonts w:ascii="宋体" w:hAnsi="Calibri" w:eastAsia="Times New Roman"/>
      <w:sz w:val="24"/>
      <w:szCs w:val="22"/>
    </w:rPr>
  </w:style>
  <w:style w:type="paragraph" w:styleId="1480"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81"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82" w:customStyle="1">
    <w:name w:val="未处理的提及1"/>
    <w:link w:val="768"/>
    <w:uiPriority w:val="99"/>
    <w:unhideWhenUsed/>
    <w:qFormat/>
    <w:rPr>
      <w:color w:val="605e5c"/>
      <w:shd w:val="clear" w:color="auto" w:fill="e1dfdd"/>
    </w:rPr>
  </w:style>
  <w:style w:type="character" w:styleId="1483" w:customStyle="1">
    <w:name w:val="未处理的提及2"/>
    <w:link w:val="768"/>
    <w:uiPriority w:val="99"/>
    <w:unhideWhenUsed/>
    <w:qFormat/>
    <w:rPr>
      <w:color w:val="605e5c"/>
      <w:shd w:val="clear" w:color="auto" w:fill="e1dfdd"/>
    </w:rPr>
  </w:style>
  <w:style w:type="paragraph" w:styleId="1484"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8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86" w:customStyle="1">
    <w:name w:val="10"/>
    <w:link w:val="768"/>
    <w:uiPriority w:val="0"/>
    <w:qFormat/>
    <w:rPr>
      <w:rFonts w:ascii="Times New Roman" w:hAnsi="Times New Roman" w:cs="Times New Roman"/>
    </w:rPr>
  </w:style>
  <w:style w:type="paragraph" w:styleId="1487" w:customStyle="1">
    <w:name w:val="正文文本2"/>
    <w:basedOn w:val="830"/>
    <w:uiPriority w:val="1"/>
    <w:qFormat/>
    <w:rPr>
      <w:rFonts w:ascii="Segoe UI" w:hAnsi="Segoe UI" w:cs="Segoe UI"/>
    </w:rPr>
  </w:style>
  <w:style w:type="paragraph" w:styleId="1488" w:customStyle="1">
    <w:name w:val="正文_16_0"/>
    <w:basedOn w:val="1408"/>
    <w:uiPriority w:val="0"/>
    <w:qFormat/>
  </w:style>
  <w:style w:type="paragraph" w:styleId="1489"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90"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91" w:customStyle="1">
    <w:name w:val="Normal_19_0_1"/>
    <w:uiPriority w:val="0"/>
    <w:qFormat/>
    <w:rPr>
      <w:rFonts w:hint="default" w:ascii="Tahoma" w:hAnsi="Tahoma" w:eastAsia="微软雅黑" w:cs="Times New Roman"/>
      <w:lang w:val="en-US" w:eastAsia="zh-CN" w:bidi="ar-SA"/>
    </w:rPr>
  </w:style>
  <w:style w:type="paragraph" w:styleId="1492"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93" w:customStyle="1">
    <w:name w:val="正文_16_0_0_0"/>
    <w:basedOn w:val="1494"/>
    <w:uiPriority w:val="0"/>
    <w:qFormat/>
    <w:rPr>
      <w:rFonts w:ascii="Calibri" w:hAnsi="Calibri" w:cs="Calibri"/>
      <w:szCs w:val="21"/>
    </w:rPr>
  </w:style>
  <w:style w:type="paragraph" w:styleId="1494"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95" w:customStyle="1">
    <w:name w:val="15"/>
    <w:link w:val="768"/>
    <w:uiPriority w:val="0"/>
    <w:qFormat/>
    <w:rPr>
      <w:rFonts w:ascii="Times New Roman" w:hAnsi="Times New Roman" w:cs="Times New Roman"/>
      <w:color w:val="0000ff"/>
      <w:u w:val="single"/>
    </w:rPr>
  </w:style>
  <w:style w:type="character" w:styleId="1496" w:customStyle="1">
    <w:name w:val="16_0"/>
    <w:link w:val="768"/>
    <w:uiPriority w:val="0"/>
    <w:qFormat/>
    <w:rPr>
      <w:rFonts w:ascii="Times New Roman" w:hAnsi="Times New Roman" w:cs="Times New Roman"/>
    </w:rPr>
  </w:style>
  <w:style w:type="paragraph" w:styleId="1497"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98" w:customStyle="1">
    <w:name w:val="正文空2字"/>
    <w:basedOn w:val="76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99" w:customStyle="1">
    <w:name w:val="未处理的提及3"/>
    <w:link w:val="768"/>
    <w:uiPriority w:val="99"/>
    <w:unhideWhenUsed/>
    <w:qFormat/>
    <w:rPr>
      <w:color w:val="605e5c"/>
      <w:shd w:val="clear" w:color="auto" w:fill="e1dfdd"/>
    </w:rPr>
  </w:style>
  <w:style w:type="character" w:styleId="1500" w:customStyle="1">
    <w:name w:val="正文文本首行缩进 2 字符1"/>
    <w:link w:val="768"/>
    <w:uiPriority w:val="99"/>
    <w:semiHidden/>
    <w:qFormat/>
    <w:rPr>
      <w:rFonts w:ascii="Calibri" w:hAnsi="Calibri"/>
      <w:sz w:val="21"/>
      <w:szCs w:val="22"/>
    </w:rPr>
  </w:style>
  <w:style w:type="paragraph" w:styleId="1501"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502" w:customStyle="1">
    <w:name w:val="正文_12_0_0_0_0"/>
    <w:basedOn w:val="768"/>
    <w:uiPriority w:val="0"/>
    <w:qFormat/>
    <w:rPr>
      <w:rFonts w:ascii="Times New Roman" w:hAnsi="Times New Roman"/>
      <w:szCs w:val="24"/>
    </w:rPr>
  </w:style>
  <w:style w:type="paragraph" w:styleId="150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504" w:customStyle="1">
    <w:name w:val="custom-tag-placeholder-class"/>
    <w:link w:val="768"/>
    <w:uiPriority w:val="0"/>
    <w:qFormat/>
  </w:style>
  <w:style w:type="paragraph" w:styleId="1505" w:customStyle="1">
    <w:name w:val="正文缩进_1_0_0"/>
    <w:basedOn w:val="1506"/>
    <w:uiPriority w:val="0"/>
    <w:qFormat/>
    <w:pPr>
      <w:ind w:firstLine="420"/>
    </w:pPr>
    <w:rPr>
      <w:rFonts w:ascii="宋体"/>
      <w:color w:val="000000"/>
      <w:sz w:val="24"/>
      <w:szCs w:val="20"/>
    </w:rPr>
  </w:style>
  <w:style w:type="paragraph" w:styleId="1506" w:customStyle="1">
    <w:name w:val="正文_2_0_1"/>
    <w:next w:val="150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507"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508" w:customStyle="1">
    <w:name w:val="正文_16_0_0"/>
    <w:next w:val="1477"/>
    <w:uiPriority w:val="0"/>
    <w:qFormat/>
    <w:pPr>
      <w:jc w:val="both"/>
      <w:widowControl w:val="off"/>
    </w:pPr>
    <w:rPr>
      <w:rFonts w:hint="default" w:ascii="Calibri" w:hAnsi="Calibri" w:eastAsia="宋体" w:cs="Times New Roman"/>
      <w:sz w:val="21"/>
      <w:szCs w:val="22"/>
      <w:lang w:val="en-US" w:eastAsia="zh-CN" w:bidi="ar-SA"/>
    </w:rPr>
  </w:style>
  <w:style w:type="paragraph" w:styleId="1509" w:customStyle="1">
    <w:name w:val="Normal_19_0_0"/>
    <w:next w:val="768"/>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510" w:customStyle="1">
    <w:name w:val="Body Text_0_0"/>
    <w:basedOn w:val="1509"/>
    <w:uiPriority w:val="99"/>
    <w:unhideWhenUsed/>
    <w:qFormat/>
    <w:pPr>
      <w:spacing w:after="120"/>
    </w:pPr>
    <w:rPr>
      <w:sz w:val="20"/>
    </w:rPr>
  </w:style>
  <w:style w:type="paragraph" w:styleId="1511" w:customStyle="1">
    <w:name w:val="*正文"/>
    <w:basedOn w:val="768"/>
    <w:uiPriority w:val="0"/>
    <w:qFormat/>
    <w:pPr>
      <w:ind w:firstLine="560"/>
      <w:spacing w:line="360" w:lineRule="auto"/>
    </w:pPr>
    <w:rPr>
      <w:rFonts w:ascii="方正仿宋_GB2312" w:hAnsi="Times New Roman" w:eastAsia="方正仿宋_GB2312"/>
      <w:sz w:val="28"/>
      <w:szCs w:val="28"/>
    </w:rPr>
  </w:style>
  <w:style w:type="paragraph" w:styleId="1512" w:customStyle="1">
    <w:name w:val="Normal_21_0"/>
    <w:next w:val="7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13" w:customStyle="1">
    <w:name w:val="正文3"/>
    <w:next w:val="906"/>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51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515" w:customStyle="1">
    <w:name w:val="p17_0_0"/>
    <w:basedOn w:val="1455"/>
    <w:uiPriority w:val="0"/>
    <w:qFormat/>
    <w:pPr>
      <w:spacing w:before="100" w:beforeAutospacing="1" w:after="100" w:afterAutospacing="1"/>
    </w:pPr>
    <w:rPr>
      <w:rFonts w:ascii="宋体" w:hAnsi="宋体" w:eastAsia="Times New Roman" w:cs="宋体"/>
      <w:sz w:val="24"/>
    </w:rPr>
  </w:style>
  <w:style w:type="paragraph" w:styleId="1516" w:customStyle="1">
    <w:name w:val="标题 1_0"/>
    <w:basedOn w:val="1404"/>
    <w:next w:val="1404"/>
    <w:uiPriority w:val="0"/>
    <w:qFormat/>
    <w:pPr>
      <w:keepLines/>
      <w:keepNext/>
      <w:spacing w:before="340" w:after="330" w:line="576" w:lineRule="auto"/>
      <w:outlineLvl w:val="0"/>
    </w:pPr>
    <w:rPr>
      <w:rFonts w:ascii="Calibri" w:hAnsi="Calibri"/>
      <w:b/>
      <w:sz w:val="44"/>
      <w:szCs w:val="20"/>
    </w:rPr>
  </w:style>
  <w:style w:type="paragraph" w:styleId="1517" w:customStyle="1">
    <w:name w:val="标题 2_0"/>
    <w:basedOn w:val="1413"/>
    <w:next w:val="1413"/>
    <w:uiPriority w:val="0"/>
    <w:qFormat/>
    <w:pPr>
      <w:keepLines/>
      <w:keepNext/>
      <w:spacing w:before="260" w:after="260" w:line="413" w:lineRule="auto"/>
      <w:outlineLvl w:val="1"/>
    </w:pPr>
    <w:rPr>
      <w:rFonts w:ascii="Arial" w:hAnsi="Arial" w:eastAsia="黑体"/>
      <w:b/>
      <w:sz w:val="32"/>
      <w:szCs w:val="20"/>
    </w:rPr>
  </w:style>
  <w:style w:type="character" w:styleId="1518" w:customStyle="1">
    <w:name w:val="text-message-baike"/>
    <w:basedOn w:val="840"/>
    <w:link w:val="768"/>
    <w:uiPriority w:val="0"/>
    <w:qFormat/>
  </w:style>
  <w:style w:type="numbering" w:styleId="15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李想</cp:lastModifiedBy>
  <cp:revision>13</cp:revision>
  <dcterms:created xsi:type="dcterms:W3CDTF">2026-04-29T07:38:00Z</dcterms:created>
  <dcterms:modified xsi:type="dcterms:W3CDTF">2026-05-06T08:54:27Z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eyJoZGlkIjoiNGU2MjIzNDY3YzIxMWZkNjZjMDcyMWFhYmNkYmM5YTciLCJ1c2VySWQiOiI2NzcwMzI3NDMifQ==</vt:lpwstr>
  </property>
  <property fmtid="{D5CDD505-2E9C-101B-9397-08002B2CF9AE}" pid="3" name="KSOProductBuildVer">
    <vt:lpwstr>2052-12.1.0.25865</vt:lpwstr>
  </property>
  <property fmtid="{D5CDD505-2E9C-101B-9397-08002B2CF9AE}" pid="4" name="ICV">
    <vt:lpwstr>B83D2FEF037E480994C550B8F325EB8E_12</vt:lpwstr>
  </property>
</Properties>
</file>