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F44A3"/>
    <w:p w14:paraId="7B45BC62">
      <w:pPr>
        <w:rPr>
          <w:b/>
          <w:sz w:val="96"/>
          <w:szCs w:val="96"/>
        </w:rPr>
      </w:pPr>
    </w:p>
    <w:p w14:paraId="1051AAAE">
      <w:pPr>
        <w:spacing w:before="120" w:after="120" w:line="360" w:lineRule="auto"/>
        <w:jc w:val="center"/>
        <w:rPr>
          <w:b/>
          <w:sz w:val="96"/>
          <w:szCs w:val="72"/>
        </w:rPr>
      </w:pPr>
      <w:r>
        <w:rPr>
          <w:rFonts w:ascii="Arial" w:hAnsi="Arial" w:cs="Arial"/>
          <w:b/>
          <w:bCs/>
          <w:color w:val="000000"/>
          <w:sz w:val="84"/>
          <w:szCs w:val="84"/>
        </w:rPr>
        <w:t>竞争性磋商文件</w:t>
      </w:r>
    </w:p>
    <w:p w14:paraId="39C24538"/>
    <w:p w14:paraId="6B634D79"/>
    <w:p w14:paraId="68C5C19E"/>
    <w:p w14:paraId="748F861F"/>
    <w:p w14:paraId="46CB29BF">
      <w:pPr>
        <w:rPr>
          <w:rFonts w:hint="eastAsia"/>
          <w:b/>
          <w:sz w:val="44"/>
          <w:szCs w:val="44"/>
        </w:rPr>
      </w:pPr>
    </w:p>
    <w:p w14:paraId="494883EA">
      <w:pPr>
        <w:rPr>
          <w:b/>
          <w:sz w:val="44"/>
          <w:szCs w:val="44"/>
        </w:rPr>
      </w:pPr>
    </w:p>
    <w:p w14:paraId="76CBF297">
      <w:pPr>
        <w:ind w:firstLine="1767"/>
        <w:rPr>
          <w:rFonts w:hint="eastAsia"/>
          <w:b/>
          <w:sz w:val="44"/>
          <w:szCs w:val="44"/>
        </w:rPr>
      </w:pPr>
    </w:p>
    <w:p w14:paraId="76078593">
      <w:pPr>
        <w:jc w:val="center"/>
        <w:rPr>
          <w:rFonts w:hint="eastAsia" w:eastAsia="宋体"/>
          <w:b/>
          <w:sz w:val="44"/>
          <w:szCs w:val="44"/>
          <w:lang w:eastAsia="zh-CN"/>
        </w:rPr>
      </w:pPr>
      <w:r>
        <w:rPr>
          <w:b/>
          <w:sz w:val="44"/>
          <w:szCs w:val="44"/>
        </w:rPr>
        <w:t>项目名称：</w:t>
      </w:r>
      <w:r>
        <w:rPr>
          <w:rFonts w:hint="eastAsia"/>
          <w:b/>
          <w:sz w:val="44"/>
          <w:szCs w:val="44"/>
          <w:lang w:eastAsia="zh-CN"/>
        </w:rPr>
        <w:t>常熟市属义务教育学校校舍场地安全提升改造工程（校舍外立面修缮）</w:t>
      </w:r>
    </w:p>
    <w:p w14:paraId="2DC95F8D">
      <w:pPr>
        <w:jc w:val="left"/>
        <w:rPr>
          <w:rFonts w:hint="eastAsia" w:eastAsia="宋体"/>
          <w:b/>
          <w:sz w:val="44"/>
          <w:szCs w:val="44"/>
          <w:lang w:eastAsia="zh-CN"/>
        </w:rPr>
      </w:pPr>
      <w:r>
        <w:rPr>
          <w:b/>
          <w:sz w:val="44"/>
          <w:szCs w:val="44"/>
        </w:rPr>
        <w:t>项目编号</w:t>
      </w:r>
      <w:r>
        <w:rPr>
          <w:rFonts w:hint="eastAsia"/>
          <w:b/>
          <w:sz w:val="44"/>
          <w:szCs w:val="44"/>
          <w:lang w:eastAsia="zh-CN"/>
        </w:rPr>
        <w:t>：</w:t>
      </w:r>
      <w:bookmarkStart w:id="754" w:name="_GoBack"/>
      <w:r>
        <w:rPr>
          <w:rFonts w:hint="eastAsia"/>
          <w:b/>
          <w:sz w:val="44"/>
          <w:szCs w:val="44"/>
          <w:lang w:eastAsia="zh-CN"/>
        </w:rPr>
        <w:t>JSZC-320581-CSXC-C2026-0027</w:t>
      </w:r>
    </w:p>
    <w:bookmarkEnd w:id="754"/>
    <w:p w14:paraId="17B057EF">
      <w:pPr>
        <w:ind w:firstLine="0"/>
        <w:jc w:val="left"/>
        <w:rPr>
          <w:b/>
          <w:sz w:val="44"/>
          <w:szCs w:val="44"/>
        </w:rPr>
      </w:pPr>
      <w:r>
        <w:rPr>
          <w:b/>
          <w:sz w:val="44"/>
          <w:szCs w:val="44"/>
        </w:rPr>
        <w:t>项目属性：</w:t>
      </w:r>
      <w:r>
        <w:rPr>
          <w:rFonts w:hint="eastAsia"/>
          <w:b/>
          <w:sz w:val="44"/>
          <w:szCs w:val="44"/>
          <w:lang w:val="en-US" w:eastAsia="zh-CN"/>
        </w:rPr>
        <w:t>工程</w:t>
      </w:r>
      <w:r>
        <w:rPr>
          <w:rFonts w:hint="eastAsia"/>
          <w:b/>
          <w:sz w:val="44"/>
          <w:szCs w:val="44"/>
        </w:rPr>
        <w:t>类</w:t>
      </w:r>
      <w:r>
        <w:rPr>
          <w:b/>
          <w:sz w:val="44"/>
          <w:szCs w:val="44"/>
        </w:rPr>
        <w:t>项目</w:t>
      </w:r>
    </w:p>
    <w:p w14:paraId="539104BC">
      <w:pPr>
        <w:rPr>
          <w:b/>
          <w:sz w:val="44"/>
          <w:szCs w:val="44"/>
        </w:rPr>
      </w:pPr>
    </w:p>
    <w:p w14:paraId="0526F951">
      <w:pPr>
        <w:rPr>
          <w:b/>
          <w:sz w:val="44"/>
          <w:szCs w:val="44"/>
        </w:rPr>
      </w:pPr>
    </w:p>
    <w:p w14:paraId="7C739813">
      <w:pPr>
        <w:rPr>
          <w:b/>
          <w:sz w:val="44"/>
          <w:szCs w:val="44"/>
        </w:rPr>
      </w:pPr>
    </w:p>
    <w:p w14:paraId="50907A8E">
      <w:pPr>
        <w:rPr>
          <w:rFonts w:hint="eastAsia"/>
          <w:b/>
          <w:sz w:val="44"/>
          <w:szCs w:val="44"/>
        </w:rPr>
      </w:pPr>
    </w:p>
    <w:p w14:paraId="35E5FA7D">
      <w:pPr>
        <w:pStyle w:val="20"/>
        <w:rPr>
          <w:rFonts w:hint="eastAsia"/>
        </w:rPr>
      </w:pPr>
    </w:p>
    <w:p w14:paraId="14E0FE07"/>
    <w:p w14:paraId="5EB8DB95">
      <w:pPr>
        <w:jc w:val="center"/>
        <w:rPr>
          <w:rFonts w:hint="eastAsia"/>
          <w:b/>
          <w:sz w:val="44"/>
          <w:szCs w:val="44"/>
          <w:highlight w:val="none"/>
        </w:rPr>
      </w:pPr>
      <w:r>
        <w:rPr>
          <w:rFonts w:hint="eastAsia"/>
          <w:b/>
          <w:sz w:val="44"/>
          <w:szCs w:val="44"/>
        </w:rPr>
        <w:t>江</w:t>
      </w:r>
      <w:r>
        <w:rPr>
          <w:rFonts w:hint="eastAsia"/>
          <w:b/>
          <w:sz w:val="44"/>
          <w:szCs w:val="44"/>
          <w:highlight w:val="none"/>
        </w:rPr>
        <w:t>苏协诚工程咨询有限公司</w:t>
      </w:r>
    </w:p>
    <w:p w14:paraId="0FCC1C4E">
      <w:pPr>
        <w:jc w:val="center"/>
        <w:rPr>
          <w:rFonts w:hint="eastAsia"/>
          <w:b/>
          <w:sz w:val="44"/>
          <w:szCs w:val="44"/>
          <w:highlight w:val="none"/>
          <w:lang w:val="en-US" w:eastAsia="zh-CN"/>
        </w:rPr>
      </w:pPr>
      <w:r>
        <w:rPr>
          <w:rFonts w:hint="eastAsia"/>
          <w:b/>
          <w:sz w:val="44"/>
          <w:szCs w:val="44"/>
          <w:highlight w:val="none"/>
          <w:lang w:val="en-US" w:eastAsia="zh-CN"/>
        </w:rPr>
        <w:t>2026年5月29日</w:t>
      </w:r>
    </w:p>
    <w:p w14:paraId="37CF8778">
      <w:pPr>
        <w:jc w:val="center"/>
        <w:rPr>
          <w:rFonts w:hint="eastAsia"/>
          <w:b/>
          <w:sz w:val="44"/>
          <w:szCs w:val="44"/>
          <w:highlight w:val="none"/>
          <w:lang w:val="en-US" w:eastAsia="zh-CN"/>
        </w:rPr>
        <w:sectPr>
          <w:headerReference r:id="rId3" w:type="first"/>
          <w:footerReference r:id="rId5" w:type="first"/>
          <w:footerReference r:id="rId4" w:type="default"/>
          <w:pgSz w:w="11907" w:h="16839"/>
          <w:pgMar w:top="1440" w:right="1077" w:bottom="1440" w:left="1077" w:header="0" w:footer="0" w:gutter="0"/>
          <w:pgNumType w:start="1"/>
          <w:cols w:space="720" w:num="1"/>
          <w:docGrid w:linePitch="360" w:charSpace="0"/>
        </w:sectPr>
      </w:pPr>
    </w:p>
    <w:p w14:paraId="3FA984DF">
      <w:pPr>
        <w:jc w:val="center"/>
        <w:rPr>
          <w:b/>
          <w:color w:val="auto"/>
          <w:sz w:val="36"/>
          <w:szCs w:val="36"/>
        </w:rPr>
      </w:pPr>
      <w:r>
        <w:rPr>
          <w:b/>
          <w:color w:val="auto"/>
          <w:sz w:val="36"/>
          <w:szCs w:val="36"/>
        </w:rPr>
        <w:t>目   录</w:t>
      </w:r>
    </w:p>
    <w:p w14:paraId="0AFF393F">
      <w:pPr>
        <w:pStyle w:val="37"/>
        <w:tabs>
          <w:tab w:val="right" w:leader="dot" w:pos="9753"/>
          <w:tab w:val="clear" w:pos="9450"/>
        </w:tabs>
        <w:rPr>
          <w:color w:val="auto"/>
        </w:rPr>
      </w:pPr>
      <w:r>
        <w:rPr>
          <w:color w:val="auto"/>
        </w:rPr>
        <w:fldChar w:fldCharType="begin"/>
      </w:r>
      <w:r>
        <w:rPr>
          <w:color w:val="auto"/>
        </w:rPr>
        <w:instrText xml:space="preserve">TOC \o "1-3" \h \u </w:instrText>
      </w:r>
      <w:r>
        <w:rPr>
          <w:color w:val="auto"/>
        </w:rPr>
        <w:fldChar w:fldCharType="separate"/>
      </w:r>
      <w:r>
        <w:rPr>
          <w:color w:val="auto"/>
        </w:rPr>
        <w:fldChar w:fldCharType="begin"/>
      </w:r>
      <w:r>
        <w:rPr>
          <w:color w:val="auto"/>
        </w:rPr>
        <w:instrText xml:space="preserve"> HYPERLINK \l _Toc8787 </w:instrText>
      </w:r>
      <w:r>
        <w:rPr>
          <w:color w:val="auto"/>
        </w:rPr>
        <w:fldChar w:fldCharType="separate"/>
      </w:r>
      <w:r>
        <w:rPr>
          <w:color w:val="auto"/>
        </w:rPr>
        <w:t>第一章</w:t>
      </w:r>
      <w:r>
        <w:rPr>
          <w:rFonts w:hint="eastAsia"/>
          <w:color w:val="auto"/>
        </w:rPr>
        <w:t xml:space="preserve">  磋商</w:t>
      </w:r>
      <w:r>
        <w:rPr>
          <w:color w:val="auto"/>
        </w:rPr>
        <w:t>邀请</w:t>
      </w:r>
      <w:r>
        <w:rPr>
          <w:color w:val="auto"/>
        </w:rPr>
        <w:tab/>
      </w:r>
      <w:r>
        <w:rPr>
          <w:color w:val="auto"/>
        </w:rPr>
        <w:fldChar w:fldCharType="begin"/>
      </w:r>
      <w:r>
        <w:rPr>
          <w:color w:val="auto"/>
        </w:rPr>
        <w:instrText xml:space="preserve"> PAGEREF _Toc8787 \h </w:instrText>
      </w:r>
      <w:r>
        <w:rPr>
          <w:color w:val="auto"/>
        </w:rPr>
        <w:fldChar w:fldCharType="separate"/>
      </w:r>
      <w:r>
        <w:rPr>
          <w:color w:val="auto"/>
        </w:rPr>
        <w:t>3</w:t>
      </w:r>
      <w:r>
        <w:rPr>
          <w:color w:val="auto"/>
        </w:rPr>
        <w:fldChar w:fldCharType="end"/>
      </w:r>
      <w:r>
        <w:rPr>
          <w:color w:val="auto"/>
        </w:rPr>
        <w:fldChar w:fldCharType="end"/>
      </w:r>
    </w:p>
    <w:p w14:paraId="5EB9EF52">
      <w:pPr>
        <w:pStyle w:val="37"/>
        <w:tabs>
          <w:tab w:val="right" w:leader="dot" w:pos="9753"/>
          <w:tab w:val="clear" w:pos="9450"/>
        </w:tabs>
        <w:rPr>
          <w:color w:val="auto"/>
        </w:rPr>
      </w:pPr>
      <w:r>
        <w:rPr>
          <w:color w:val="auto"/>
        </w:rPr>
        <w:fldChar w:fldCharType="begin"/>
      </w:r>
      <w:r>
        <w:rPr>
          <w:color w:val="auto"/>
        </w:rPr>
        <w:instrText xml:space="preserve"> HYPERLINK \l _Toc15682 </w:instrText>
      </w:r>
      <w:r>
        <w:rPr>
          <w:color w:val="auto"/>
        </w:rPr>
        <w:fldChar w:fldCharType="separate"/>
      </w:r>
      <w:r>
        <w:rPr>
          <w:color w:val="auto"/>
        </w:rPr>
        <w:t xml:space="preserve">第二章  </w:t>
      </w:r>
      <w:r>
        <w:rPr>
          <w:rFonts w:hint="eastAsia"/>
          <w:color w:val="auto"/>
        </w:rPr>
        <w:t>供应商</w:t>
      </w:r>
      <w:r>
        <w:rPr>
          <w:color w:val="auto"/>
        </w:rPr>
        <w:t>须知</w:t>
      </w:r>
      <w:r>
        <w:rPr>
          <w:color w:val="auto"/>
        </w:rPr>
        <w:tab/>
      </w:r>
      <w:r>
        <w:rPr>
          <w:color w:val="auto"/>
        </w:rPr>
        <w:fldChar w:fldCharType="begin"/>
      </w:r>
      <w:r>
        <w:rPr>
          <w:color w:val="auto"/>
        </w:rPr>
        <w:instrText xml:space="preserve"> PAGEREF _Toc15682 \h </w:instrText>
      </w:r>
      <w:r>
        <w:rPr>
          <w:color w:val="auto"/>
        </w:rPr>
        <w:fldChar w:fldCharType="separate"/>
      </w:r>
      <w:r>
        <w:rPr>
          <w:color w:val="auto"/>
        </w:rPr>
        <w:t>7</w:t>
      </w:r>
      <w:r>
        <w:rPr>
          <w:color w:val="auto"/>
        </w:rPr>
        <w:fldChar w:fldCharType="end"/>
      </w:r>
      <w:r>
        <w:rPr>
          <w:color w:val="auto"/>
        </w:rPr>
        <w:fldChar w:fldCharType="end"/>
      </w:r>
    </w:p>
    <w:p w14:paraId="6913A3A1">
      <w:pPr>
        <w:pStyle w:val="48"/>
        <w:tabs>
          <w:tab w:val="right" w:leader="dot" w:pos="9753"/>
          <w:tab w:val="clear" w:pos="9450"/>
        </w:tabs>
        <w:rPr>
          <w:color w:val="auto"/>
        </w:rPr>
      </w:pPr>
      <w:r>
        <w:rPr>
          <w:color w:val="auto"/>
        </w:rPr>
        <w:fldChar w:fldCharType="begin"/>
      </w:r>
      <w:r>
        <w:rPr>
          <w:color w:val="auto"/>
        </w:rPr>
        <w:instrText xml:space="preserve"> HYPERLINK \l _Toc20479 </w:instrText>
      </w:r>
      <w:r>
        <w:rPr>
          <w:color w:val="auto"/>
        </w:rPr>
        <w:fldChar w:fldCharType="separate"/>
      </w:r>
      <w:r>
        <w:rPr>
          <w:color w:val="auto"/>
        </w:rPr>
        <w:t>一、总则</w:t>
      </w:r>
      <w:r>
        <w:rPr>
          <w:color w:val="auto"/>
        </w:rPr>
        <w:tab/>
      </w:r>
      <w:r>
        <w:rPr>
          <w:color w:val="auto"/>
        </w:rPr>
        <w:fldChar w:fldCharType="begin"/>
      </w:r>
      <w:r>
        <w:rPr>
          <w:color w:val="auto"/>
        </w:rPr>
        <w:instrText xml:space="preserve"> PAGEREF _Toc20479 \h </w:instrText>
      </w:r>
      <w:r>
        <w:rPr>
          <w:color w:val="auto"/>
        </w:rPr>
        <w:fldChar w:fldCharType="separate"/>
      </w:r>
      <w:r>
        <w:rPr>
          <w:color w:val="auto"/>
        </w:rPr>
        <w:t>7</w:t>
      </w:r>
      <w:r>
        <w:rPr>
          <w:color w:val="auto"/>
        </w:rPr>
        <w:fldChar w:fldCharType="end"/>
      </w:r>
      <w:r>
        <w:rPr>
          <w:color w:val="auto"/>
        </w:rPr>
        <w:fldChar w:fldCharType="end"/>
      </w:r>
    </w:p>
    <w:p w14:paraId="287BD86C">
      <w:pPr>
        <w:pStyle w:val="48"/>
        <w:tabs>
          <w:tab w:val="right" w:leader="dot" w:pos="9753"/>
          <w:tab w:val="clear" w:pos="9450"/>
        </w:tabs>
        <w:rPr>
          <w:color w:val="auto"/>
        </w:rPr>
      </w:pPr>
      <w:r>
        <w:rPr>
          <w:color w:val="auto"/>
        </w:rPr>
        <w:fldChar w:fldCharType="begin"/>
      </w:r>
      <w:r>
        <w:rPr>
          <w:color w:val="auto"/>
        </w:rPr>
        <w:instrText xml:space="preserve"> HYPERLINK \l _Toc16794 </w:instrText>
      </w:r>
      <w:r>
        <w:rPr>
          <w:color w:val="auto"/>
        </w:rPr>
        <w:fldChar w:fldCharType="separate"/>
      </w:r>
      <w:r>
        <w:rPr>
          <w:color w:val="auto"/>
        </w:rPr>
        <w:t>二、磋商文件</w:t>
      </w:r>
      <w:r>
        <w:rPr>
          <w:color w:val="auto"/>
        </w:rPr>
        <w:tab/>
      </w:r>
      <w:r>
        <w:rPr>
          <w:color w:val="auto"/>
        </w:rPr>
        <w:fldChar w:fldCharType="begin"/>
      </w:r>
      <w:r>
        <w:rPr>
          <w:color w:val="auto"/>
        </w:rPr>
        <w:instrText xml:space="preserve"> PAGEREF _Toc16794 \h </w:instrText>
      </w:r>
      <w:r>
        <w:rPr>
          <w:color w:val="auto"/>
        </w:rPr>
        <w:fldChar w:fldCharType="separate"/>
      </w:r>
      <w:r>
        <w:rPr>
          <w:color w:val="auto"/>
        </w:rPr>
        <w:t>7</w:t>
      </w:r>
      <w:r>
        <w:rPr>
          <w:color w:val="auto"/>
        </w:rPr>
        <w:fldChar w:fldCharType="end"/>
      </w:r>
      <w:r>
        <w:rPr>
          <w:color w:val="auto"/>
        </w:rPr>
        <w:fldChar w:fldCharType="end"/>
      </w:r>
    </w:p>
    <w:p w14:paraId="53C8AED5">
      <w:pPr>
        <w:pStyle w:val="48"/>
        <w:tabs>
          <w:tab w:val="right" w:leader="dot" w:pos="9753"/>
          <w:tab w:val="clear" w:pos="9450"/>
        </w:tabs>
        <w:rPr>
          <w:color w:val="auto"/>
        </w:rPr>
      </w:pPr>
      <w:r>
        <w:rPr>
          <w:color w:val="auto"/>
        </w:rPr>
        <w:fldChar w:fldCharType="begin"/>
      </w:r>
      <w:r>
        <w:rPr>
          <w:color w:val="auto"/>
        </w:rPr>
        <w:instrText xml:space="preserve"> HYPERLINK \l _Toc12805 </w:instrText>
      </w:r>
      <w:r>
        <w:rPr>
          <w:color w:val="auto"/>
        </w:rPr>
        <w:fldChar w:fldCharType="separate"/>
      </w:r>
      <w:r>
        <w:rPr>
          <w:color w:val="auto"/>
        </w:rPr>
        <w:t>三、响应文件的编制</w:t>
      </w:r>
      <w:r>
        <w:rPr>
          <w:color w:val="auto"/>
        </w:rPr>
        <w:tab/>
      </w:r>
      <w:r>
        <w:rPr>
          <w:color w:val="auto"/>
        </w:rPr>
        <w:fldChar w:fldCharType="begin"/>
      </w:r>
      <w:r>
        <w:rPr>
          <w:color w:val="auto"/>
        </w:rPr>
        <w:instrText xml:space="preserve"> PAGEREF _Toc12805 \h </w:instrText>
      </w:r>
      <w:r>
        <w:rPr>
          <w:color w:val="auto"/>
        </w:rPr>
        <w:fldChar w:fldCharType="separate"/>
      </w:r>
      <w:r>
        <w:rPr>
          <w:color w:val="auto"/>
        </w:rPr>
        <w:t>8</w:t>
      </w:r>
      <w:r>
        <w:rPr>
          <w:color w:val="auto"/>
        </w:rPr>
        <w:fldChar w:fldCharType="end"/>
      </w:r>
      <w:r>
        <w:rPr>
          <w:color w:val="auto"/>
        </w:rPr>
        <w:fldChar w:fldCharType="end"/>
      </w:r>
    </w:p>
    <w:p w14:paraId="3D7D8988">
      <w:pPr>
        <w:pStyle w:val="48"/>
        <w:tabs>
          <w:tab w:val="right" w:leader="dot" w:pos="9753"/>
          <w:tab w:val="clear" w:pos="9450"/>
        </w:tabs>
        <w:rPr>
          <w:color w:val="auto"/>
        </w:rPr>
      </w:pPr>
      <w:r>
        <w:rPr>
          <w:color w:val="auto"/>
        </w:rPr>
        <w:fldChar w:fldCharType="begin"/>
      </w:r>
      <w:r>
        <w:rPr>
          <w:color w:val="auto"/>
        </w:rPr>
        <w:instrText xml:space="preserve"> HYPERLINK \l _Toc2300 </w:instrText>
      </w:r>
      <w:r>
        <w:rPr>
          <w:color w:val="auto"/>
        </w:rPr>
        <w:fldChar w:fldCharType="separate"/>
      </w:r>
      <w:r>
        <w:rPr>
          <w:color w:val="auto"/>
        </w:rPr>
        <w:t>四、响应文件的递交</w:t>
      </w:r>
      <w:r>
        <w:rPr>
          <w:color w:val="auto"/>
        </w:rPr>
        <w:tab/>
      </w:r>
      <w:r>
        <w:rPr>
          <w:color w:val="auto"/>
        </w:rPr>
        <w:fldChar w:fldCharType="begin"/>
      </w:r>
      <w:r>
        <w:rPr>
          <w:color w:val="auto"/>
        </w:rPr>
        <w:instrText xml:space="preserve"> PAGEREF _Toc2300 \h </w:instrText>
      </w:r>
      <w:r>
        <w:rPr>
          <w:color w:val="auto"/>
        </w:rPr>
        <w:fldChar w:fldCharType="separate"/>
      </w:r>
      <w:r>
        <w:rPr>
          <w:color w:val="auto"/>
        </w:rPr>
        <w:t>9</w:t>
      </w:r>
      <w:r>
        <w:rPr>
          <w:color w:val="auto"/>
        </w:rPr>
        <w:fldChar w:fldCharType="end"/>
      </w:r>
      <w:r>
        <w:rPr>
          <w:color w:val="auto"/>
        </w:rPr>
        <w:fldChar w:fldCharType="end"/>
      </w:r>
    </w:p>
    <w:p w14:paraId="66F8D4CB">
      <w:pPr>
        <w:pStyle w:val="48"/>
        <w:tabs>
          <w:tab w:val="right" w:leader="dot" w:pos="9753"/>
          <w:tab w:val="clear" w:pos="9450"/>
        </w:tabs>
        <w:rPr>
          <w:color w:val="auto"/>
        </w:rPr>
      </w:pPr>
      <w:r>
        <w:rPr>
          <w:color w:val="auto"/>
        </w:rPr>
        <w:fldChar w:fldCharType="begin"/>
      </w:r>
      <w:r>
        <w:rPr>
          <w:color w:val="auto"/>
        </w:rPr>
        <w:instrText xml:space="preserve"> HYPERLINK \l _Toc25503 </w:instrText>
      </w:r>
      <w:r>
        <w:rPr>
          <w:color w:val="auto"/>
        </w:rPr>
        <w:fldChar w:fldCharType="separate"/>
      </w:r>
      <w:r>
        <w:rPr>
          <w:color w:val="auto"/>
        </w:rPr>
        <w:t>五</w:t>
      </w:r>
      <w:r>
        <w:rPr>
          <w:rFonts w:hint="eastAsia"/>
          <w:color w:val="auto"/>
        </w:rPr>
        <w:t>、磋商与评审</w:t>
      </w:r>
      <w:r>
        <w:rPr>
          <w:color w:val="auto"/>
        </w:rPr>
        <w:tab/>
      </w:r>
      <w:r>
        <w:rPr>
          <w:color w:val="auto"/>
        </w:rPr>
        <w:fldChar w:fldCharType="begin"/>
      </w:r>
      <w:r>
        <w:rPr>
          <w:color w:val="auto"/>
        </w:rPr>
        <w:instrText xml:space="preserve"> PAGEREF _Toc25503 \h </w:instrText>
      </w:r>
      <w:r>
        <w:rPr>
          <w:color w:val="auto"/>
        </w:rPr>
        <w:fldChar w:fldCharType="separate"/>
      </w:r>
      <w:r>
        <w:rPr>
          <w:color w:val="auto"/>
        </w:rPr>
        <w:t>10</w:t>
      </w:r>
      <w:r>
        <w:rPr>
          <w:color w:val="auto"/>
        </w:rPr>
        <w:fldChar w:fldCharType="end"/>
      </w:r>
      <w:r>
        <w:rPr>
          <w:color w:val="auto"/>
        </w:rPr>
        <w:fldChar w:fldCharType="end"/>
      </w:r>
    </w:p>
    <w:p w14:paraId="5EB15C6E">
      <w:pPr>
        <w:pStyle w:val="48"/>
        <w:tabs>
          <w:tab w:val="right" w:leader="dot" w:pos="9753"/>
          <w:tab w:val="clear" w:pos="9450"/>
        </w:tabs>
        <w:rPr>
          <w:color w:val="auto"/>
        </w:rPr>
      </w:pPr>
      <w:r>
        <w:rPr>
          <w:color w:val="auto"/>
        </w:rPr>
        <w:fldChar w:fldCharType="begin"/>
      </w:r>
      <w:r>
        <w:rPr>
          <w:color w:val="auto"/>
        </w:rPr>
        <w:instrText xml:space="preserve"> HYPERLINK \l _Toc27792 </w:instrText>
      </w:r>
      <w:r>
        <w:rPr>
          <w:color w:val="auto"/>
        </w:rPr>
        <w:fldChar w:fldCharType="separate"/>
      </w:r>
      <w:r>
        <w:rPr>
          <w:color w:val="auto"/>
        </w:rPr>
        <w:t>六、成交</w:t>
      </w:r>
      <w:r>
        <w:rPr>
          <w:color w:val="auto"/>
        </w:rPr>
        <w:tab/>
      </w:r>
      <w:r>
        <w:rPr>
          <w:color w:val="auto"/>
        </w:rPr>
        <w:fldChar w:fldCharType="begin"/>
      </w:r>
      <w:r>
        <w:rPr>
          <w:color w:val="auto"/>
        </w:rPr>
        <w:instrText xml:space="preserve"> PAGEREF _Toc27792 \h </w:instrText>
      </w:r>
      <w:r>
        <w:rPr>
          <w:color w:val="auto"/>
        </w:rPr>
        <w:fldChar w:fldCharType="separate"/>
      </w:r>
      <w:r>
        <w:rPr>
          <w:color w:val="auto"/>
        </w:rPr>
        <w:t>16</w:t>
      </w:r>
      <w:r>
        <w:rPr>
          <w:color w:val="auto"/>
        </w:rPr>
        <w:fldChar w:fldCharType="end"/>
      </w:r>
      <w:r>
        <w:rPr>
          <w:color w:val="auto"/>
        </w:rPr>
        <w:fldChar w:fldCharType="end"/>
      </w:r>
    </w:p>
    <w:p w14:paraId="3FF6A5EA">
      <w:pPr>
        <w:pStyle w:val="48"/>
        <w:tabs>
          <w:tab w:val="right" w:leader="dot" w:pos="9753"/>
          <w:tab w:val="clear" w:pos="9450"/>
        </w:tabs>
        <w:rPr>
          <w:color w:val="auto"/>
        </w:rPr>
      </w:pPr>
      <w:r>
        <w:rPr>
          <w:color w:val="auto"/>
        </w:rPr>
        <w:fldChar w:fldCharType="begin"/>
      </w:r>
      <w:r>
        <w:rPr>
          <w:color w:val="auto"/>
        </w:rPr>
        <w:instrText xml:space="preserve"> HYPERLINK \l _Toc8413 </w:instrText>
      </w:r>
      <w:r>
        <w:rPr>
          <w:color w:val="auto"/>
        </w:rPr>
        <w:fldChar w:fldCharType="separate"/>
      </w:r>
      <w:r>
        <w:rPr>
          <w:color w:val="auto"/>
        </w:rPr>
        <w:t>七、授予合同</w:t>
      </w:r>
      <w:r>
        <w:rPr>
          <w:color w:val="auto"/>
        </w:rPr>
        <w:tab/>
      </w:r>
      <w:r>
        <w:rPr>
          <w:color w:val="auto"/>
        </w:rPr>
        <w:fldChar w:fldCharType="begin"/>
      </w:r>
      <w:r>
        <w:rPr>
          <w:color w:val="auto"/>
        </w:rPr>
        <w:instrText xml:space="preserve"> PAGEREF _Toc8413 \h </w:instrText>
      </w:r>
      <w:r>
        <w:rPr>
          <w:color w:val="auto"/>
        </w:rPr>
        <w:fldChar w:fldCharType="separate"/>
      </w:r>
      <w:r>
        <w:rPr>
          <w:color w:val="auto"/>
        </w:rPr>
        <w:t>17</w:t>
      </w:r>
      <w:r>
        <w:rPr>
          <w:color w:val="auto"/>
        </w:rPr>
        <w:fldChar w:fldCharType="end"/>
      </w:r>
      <w:r>
        <w:rPr>
          <w:color w:val="auto"/>
        </w:rPr>
        <w:fldChar w:fldCharType="end"/>
      </w:r>
    </w:p>
    <w:p w14:paraId="598E724B">
      <w:pPr>
        <w:pStyle w:val="37"/>
        <w:tabs>
          <w:tab w:val="right" w:leader="dot" w:pos="9753"/>
          <w:tab w:val="clear" w:pos="9450"/>
        </w:tabs>
        <w:rPr>
          <w:color w:val="auto"/>
        </w:rPr>
      </w:pPr>
      <w:r>
        <w:rPr>
          <w:color w:val="auto"/>
        </w:rPr>
        <w:fldChar w:fldCharType="begin"/>
      </w:r>
      <w:r>
        <w:rPr>
          <w:color w:val="auto"/>
        </w:rPr>
        <w:instrText xml:space="preserve"> HYPERLINK \l _Toc2438 </w:instrText>
      </w:r>
      <w:r>
        <w:rPr>
          <w:color w:val="auto"/>
        </w:rPr>
        <w:fldChar w:fldCharType="separate"/>
      </w:r>
      <w:r>
        <w:rPr>
          <w:color w:val="auto"/>
        </w:rPr>
        <w:t>第</w:t>
      </w:r>
      <w:r>
        <w:rPr>
          <w:rFonts w:hint="eastAsia"/>
          <w:color w:val="auto"/>
        </w:rPr>
        <w:t>三</w:t>
      </w:r>
      <w:r>
        <w:rPr>
          <w:color w:val="auto"/>
        </w:rPr>
        <w:t>章</w:t>
      </w:r>
      <w:r>
        <w:rPr>
          <w:color w:val="auto"/>
          <w:lang w:val="en-US"/>
        </w:rPr>
        <w:t xml:space="preserve">  </w:t>
      </w:r>
      <w:r>
        <w:rPr>
          <w:color w:val="auto"/>
        </w:rPr>
        <w:t>合同</w:t>
      </w:r>
      <w:r>
        <w:rPr>
          <w:rFonts w:hint="eastAsia"/>
          <w:color w:val="auto"/>
        </w:rPr>
        <w:t>文本</w:t>
      </w:r>
      <w:r>
        <w:rPr>
          <w:color w:val="auto"/>
        </w:rPr>
        <w:tab/>
      </w:r>
      <w:r>
        <w:rPr>
          <w:color w:val="auto"/>
        </w:rPr>
        <w:fldChar w:fldCharType="begin"/>
      </w:r>
      <w:r>
        <w:rPr>
          <w:color w:val="auto"/>
        </w:rPr>
        <w:instrText xml:space="preserve"> PAGEREF _Toc2438 \h </w:instrText>
      </w:r>
      <w:r>
        <w:rPr>
          <w:color w:val="auto"/>
        </w:rPr>
        <w:fldChar w:fldCharType="separate"/>
      </w:r>
      <w:r>
        <w:rPr>
          <w:color w:val="auto"/>
        </w:rPr>
        <w:t>18</w:t>
      </w:r>
      <w:r>
        <w:rPr>
          <w:color w:val="auto"/>
        </w:rPr>
        <w:fldChar w:fldCharType="end"/>
      </w:r>
      <w:r>
        <w:rPr>
          <w:color w:val="auto"/>
        </w:rPr>
        <w:fldChar w:fldCharType="end"/>
      </w:r>
    </w:p>
    <w:p w14:paraId="03810E90">
      <w:pPr>
        <w:pStyle w:val="48"/>
        <w:tabs>
          <w:tab w:val="right" w:leader="dot" w:pos="9753"/>
          <w:tab w:val="clear" w:pos="9450"/>
        </w:tabs>
        <w:rPr>
          <w:rFonts w:hint="eastAsia" w:ascii="Times New Roman" w:hAnsi="Times New Roman" w:eastAsia="宋体" w:cs="Times New Roman"/>
          <w:color w:val="auto"/>
          <w:lang w:val="en-US" w:eastAsia="zh-CN"/>
        </w:rPr>
      </w:pPr>
      <w:r>
        <w:rPr>
          <w:rFonts w:ascii="Times New Roman" w:hAnsi="Times New Roman" w:eastAsia="宋体" w:cs="Times New Roman"/>
          <w:color w:val="auto"/>
        </w:rPr>
        <w:fldChar w:fldCharType="begin"/>
      </w:r>
      <w:r>
        <w:rPr>
          <w:rFonts w:ascii="Times New Roman" w:hAnsi="Times New Roman" w:eastAsia="宋体" w:cs="Times New Roman"/>
          <w:color w:val="auto"/>
        </w:rPr>
        <w:instrText xml:space="preserve"> HYPERLINK \l _Toc9740 </w:instrText>
      </w:r>
      <w:r>
        <w:rPr>
          <w:rFonts w:ascii="Times New Roman" w:hAnsi="Times New Roman" w:eastAsia="宋体" w:cs="Times New Roman"/>
          <w:color w:val="auto"/>
        </w:rPr>
        <w:fldChar w:fldCharType="separate"/>
      </w:r>
      <w:r>
        <w:rPr>
          <w:rFonts w:hint="eastAsia" w:ascii="Times New Roman" w:hAnsi="Times New Roman" w:eastAsia="宋体" w:cs="Times New Roman"/>
          <w:color w:val="auto"/>
        </w:rPr>
        <w:t xml:space="preserve">第一部分 </w:t>
      </w:r>
      <w:r>
        <w:rPr>
          <w:rFonts w:hint="eastAsia" w:ascii="Times New Roman" w:hAnsi="Times New Roman" w:eastAsia="宋体" w:cs="Times New Roman"/>
          <w:color w:val="auto"/>
          <w:lang w:val="en-US" w:eastAsia="zh-CN"/>
        </w:rPr>
        <w:t>合同协议书</w:t>
      </w:r>
      <w:r>
        <w:rPr>
          <w:rFonts w:ascii="Times New Roman" w:hAnsi="Times New Roman" w:eastAsia="宋体" w:cs="Times New Roman"/>
          <w:color w:val="auto"/>
        </w:rPr>
        <w:tab/>
      </w:r>
      <w:r>
        <w:rPr>
          <w:rFonts w:hint="eastAsia" w:ascii="Times New Roman" w:hAnsi="Times New Roman" w:eastAsia="宋体" w:cs="Times New Roman"/>
          <w:color w:val="auto"/>
          <w:lang w:val="en-US" w:eastAsia="zh-CN"/>
        </w:rPr>
        <w:t>1</w:t>
      </w:r>
      <w:r>
        <w:rPr>
          <w:rFonts w:ascii="Times New Roman" w:hAnsi="Times New Roman" w:eastAsia="宋体" w:cs="Times New Roman"/>
          <w:color w:val="auto"/>
        </w:rPr>
        <w:fldChar w:fldCharType="end"/>
      </w:r>
      <w:r>
        <w:rPr>
          <w:rFonts w:hint="eastAsia" w:ascii="Times New Roman" w:hAnsi="Times New Roman" w:eastAsia="宋体" w:cs="Times New Roman"/>
          <w:color w:val="auto"/>
          <w:lang w:val="en-US" w:eastAsia="zh-CN"/>
        </w:rPr>
        <w:t>8</w:t>
      </w:r>
    </w:p>
    <w:p w14:paraId="753FBEA8">
      <w:pPr>
        <w:pStyle w:val="48"/>
        <w:tabs>
          <w:tab w:val="right" w:leader="dot" w:pos="9753"/>
          <w:tab w:val="clear" w:pos="9450"/>
        </w:tabs>
        <w:rPr>
          <w:color w:val="auto"/>
        </w:rPr>
      </w:pPr>
      <w:r>
        <w:rPr>
          <w:color w:val="auto"/>
        </w:rPr>
        <w:fldChar w:fldCharType="begin"/>
      </w:r>
      <w:r>
        <w:rPr>
          <w:color w:val="auto"/>
        </w:rPr>
        <w:instrText xml:space="preserve"> HYPERLINK \l _Toc22378 </w:instrText>
      </w:r>
      <w:r>
        <w:rPr>
          <w:color w:val="auto"/>
        </w:rPr>
        <w:fldChar w:fldCharType="separate"/>
      </w:r>
      <w:r>
        <w:rPr>
          <w:color w:val="auto"/>
        </w:rPr>
        <w:t>第</w:t>
      </w:r>
      <w:r>
        <w:rPr>
          <w:rFonts w:hint="eastAsia"/>
          <w:color w:val="auto"/>
          <w:lang w:val="en-US" w:eastAsia="zh-CN"/>
        </w:rPr>
        <w:t>二</w:t>
      </w:r>
      <w:r>
        <w:rPr>
          <w:color w:val="auto"/>
        </w:rPr>
        <w:t xml:space="preserve">部分 </w:t>
      </w:r>
      <w:r>
        <w:rPr>
          <w:rFonts w:hint="eastAsia"/>
          <w:color w:val="auto"/>
        </w:rPr>
        <w:t>合同</w:t>
      </w:r>
      <w:r>
        <w:rPr>
          <w:rFonts w:hint="eastAsia"/>
          <w:color w:val="auto"/>
          <w:lang w:val="en-US" w:eastAsia="zh-CN"/>
        </w:rPr>
        <w:t>通用</w:t>
      </w:r>
      <w:r>
        <w:rPr>
          <w:rFonts w:hint="eastAsia"/>
          <w:color w:val="auto"/>
        </w:rPr>
        <w:t>条款</w:t>
      </w:r>
      <w:r>
        <w:rPr>
          <w:color w:val="auto"/>
        </w:rPr>
        <w:tab/>
      </w:r>
      <w:r>
        <w:rPr>
          <w:color w:val="auto"/>
        </w:rPr>
        <w:fldChar w:fldCharType="begin"/>
      </w:r>
      <w:r>
        <w:rPr>
          <w:color w:val="auto"/>
        </w:rPr>
        <w:instrText xml:space="preserve"> PAGEREF _Toc22378 \h </w:instrText>
      </w:r>
      <w:r>
        <w:rPr>
          <w:color w:val="auto"/>
        </w:rPr>
        <w:fldChar w:fldCharType="separate"/>
      </w:r>
      <w:r>
        <w:rPr>
          <w:color w:val="auto"/>
        </w:rPr>
        <w:t>18</w:t>
      </w:r>
      <w:r>
        <w:rPr>
          <w:color w:val="auto"/>
        </w:rPr>
        <w:fldChar w:fldCharType="end"/>
      </w:r>
      <w:r>
        <w:rPr>
          <w:color w:val="auto"/>
        </w:rPr>
        <w:fldChar w:fldCharType="end"/>
      </w:r>
    </w:p>
    <w:p w14:paraId="6E198874">
      <w:pPr>
        <w:pStyle w:val="48"/>
        <w:tabs>
          <w:tab w:val="right" w:leader="dot" w:pos="9753"/>
          <w:tab w:val="clear" w:pos="9450"/>
        </w:tabs>
      </w:pPr>
      <w:r>
        <w:rPr>
          <w:color w:val="auto"/>
        </w:rPr>
        <w:fldChar w:fldCharType="begin"/>
      </w:r>
      <w:r>
        <w:rPr>
          <w:color w:val="auto"/>
        </w:rPr>
        <w:instrText xml:space="preserve"> HYPERLINK \l _Toc22378 </w:instrText>
      </w:r>
      <w:r>
        <w:rPr>
          <w:color w:val="auto"/>
        </w:rPr>
        <w:fldChar w:fldCharType="separate"/>
      </w:r>
      <w:r>
        <w:rPr>
          <w:color w:val="auto"/>
        </w:rPr>
        <w:t>第</w:t>
      </w:r>
      <w:r>
        <w:rPr>
          <w:rFonts w:hint="eastAsia"/>
          <w:color w:val="auto"/>
          <w:lang w:val="en-US" w:eastAsia="zh-CN"/>
        </w:rPr>
        <w:t>三</w:t>
      </w:r>
      <w:r>
        <w:rPr>
          <w:color w:val="auto"/>
        </w:rPr>
        <w:t xml:space="preserve">部分 </w:t>
      </w:r>
      <w:r>
        <w:rPr>
          <w:rFonts w:hint="eastAsia"/>
          <w:color w:val="auto"/>
          <w:lang w:val="en-US" w:eastAsia="zh-CN"/>
        </w:rPr>
        <w:t>专用合同</w:t>
      </w:r>
      <w:r>
        <w:rPr>
          <w:rFonts w:hint="eastAsia"/>
          <w:color w:val="auto"/>
        </w:rPr>
        <w:t>条款</w:t>
      </w:r>
      <w:r>
        <w:rPr>
          <w:color w:val="auto"/>
        </w:rPr>
        <w:tab/>
      </w:r>
      <w:r>
        <w:rPr>
          <w:color w:val="auto"/>
        </w:rPr>
        <w:fldChar w:fldCharType="begin"/>
      </w:r>
      <w:r>
        <w:rPr>
          <w:color w:val="auto"/>
        </w:rPr>
        <w:instrText xml:space="preserve"> PAGEREF _Toc22378 \h </w:instrText>
      </w:r>
      <w:r>
        <w:rPr>
          <w:color w:val="auto"/>
        </w:rPr>
        <w:fldChar w:fldCharType="separate"/>
      </w:r>
      <w:r>
        <w:rPr>
          <w:color w:val="auto"/>
        </w:rPr>
        <w:t>18</w:t>
      </w:r>
      <w:r>
        <w:rPr>
          <w:color w:val="auto"/>
        </w:rPr>
        <w:fldChar w:fldCharType="end"/>
      </w:r>
      <w:r>
        <w:rPr>
          <w:color w:val="auto"/>
        </w:rPr>
        <w:fldChar w:fldCharType="end"/>
      </w:r>
    </w:p>
    <w:p w14:paraId="10E88C51">
      <w:pPr>
        <w:pStyle w:val="37"/>
        <w:tabs>
          <w:tab w:val="right" w:leader="dot" w:pos="9753"/>
          <w:tab w:val="clear" w:pos="9450"/>
        </w:tabs>
        <w:rPr>
          <w:color w:val="auto"/>
        </w:rPr>
      </w:pPr>
      <w:r>
        <w:rPr>
          <w:color w:val="auto"/>
        </w:rPr>
        <w:fldChar w:fldCharType="begin"/>
      </w:r>
      <w:r>
        <w:rPr>
          <w:color w:val="auto"/>
        </w:rPr>
        <w:instrText xml:space="preserve"> HYPERLINK \l _Toc20272 </w:instrText>
      </w:r>
      <w:r>
        <w:rPr>
          <w:color w:val="auto"/>
        </w:rPr>
        <w:fldChar w:fldCharType="separate"/>
      </w:r>
      <w:r>
        <w:rPr>
          <w:color w:val="auto"/>
          <w:szCs w:val="22"/>
        </w:rPr>
        <w:t xml:space="preserve">第四章  </w:t>
      </w:r>
      <w:r>
        <w:rPr>
          <w:rFonts w:hint="eastAsia"/>
          <w:color w:val="auto"/>
          <w:szCs w:val="22"/>
        </w:rPr>
        <w:t>采购需求</w:t>
      </w:r>
      <w:r>
        <w:rPr>
          <w:color w:val="auto"/>
        </w:rPr>
        <w:tab/>
      </w:r>
      <w:r>
        <w:rPr>
          <w:color w:val="auto"/>
        </w:rPr>
        <w:fldChar w:fldCharType="begin"/>
      </w:r>
      <w:r>
        <w:rPr>
          <w:color w:val="auto"/>
        </w:rPr>
        <w:instrText xml:space="preserve"> PAGEREF _Toc20272 \h </w:instrText>
      </w:r>
      <w:r>
        <w:rPr>
          <w:color w:val="auto"/>
        </w:rPr>
        <w:fldChar w:fldCharType="separate"/>
      </w:r>
      <w:r>
        <w:rPr>
          <w:color w:val="auto"/>
        </w:rPr>
        <w:t>75</w:t>
      </w:r>
      <w:r>
        <w:rPr>
          <w:color w:val="auto"/>
        </w:rPr>
        <w:fldChar w:fldCharType="end"/>
      </w:r>
      <w:r>
        <w:rPr>
          <w:color w:val="auto"/>
        </w:rPr>
        <w:fldChar w:fldCharType="end"/>
      </w:r>
    </w:p>
    <w:p w14:paraId="0125866D">
      <w:pPr>
        <w:pStyle w:val="48"/>
        <w:tabs>
          <w:tab w:val="right" w:leader="dot" w:pos="9753"/>
          <w:tab w:val="clear" w:pos="9450"/>
        </w:tabs>
        <w:rPr>
          <w:color w:val="auto"/>
        </w:rPr>
      </w:pPr>
      <w:r>
        <w:rPr>
          <w:color w:val="auto"/>
        </w:rPr>
        <w:fldChar w:fldCharType="begin"/>
      </w:r>
      <w:r>
        <w:rPr>
          <w:color w:val="auto"/>
        </w:rPr>
        <w:instrText xml:space="preserve"> HYPERLINK \l _Toc8753 </w:instrText>
      </w:r>
      <w:r>
        <w:rPr>
          <w:color w:val="auto"/>
        </w:rPr>
        <w:fldChar w:fldCharType="separate"/>
      </w:r>
      <w:r>
        <w:rPr>
          <w:rFonts w:hint="eastAsia" w:ascii="宋体" w:hAnsi="宋体"/>
          <w:bCs/>
          <w:color w:val="auto"/>
          <w:szCs w:val="28"/>
          <w:lang w:val="zh-CN"/>
        </w:rPr>
        <w:t>一、项目说明：</w:t>
      </w:r>
      <w:r>
        <w:rPr>
          <w:color w:val="auto"/>
        </w:rPr>
        <w:tab/>
      </w:r>
      <w:r>
        <w:rPr>
          <w:color w:val="auto"/>
        </w:rPr>
        <w:fldChar w:fldCharType="begin"/>
      </w:r>
      <w:r>
        <w:rPr>
          <w:color w:val="auto"/>
        </w:rPr>
        <w:instrText xml:space="preserve"> PAGEREF _Toc8753 \h </w:instrText>
      </w:r>
      <w:r>
        <w:rPr>
          <w:color w:val="auto"/>
        </w:rPr>
        <w:fldChar w:fldCharType="separate"/>
      </w:r>
      <w:r>
        <w:rPr>
          <w:color w:val="auto"/>
        </w:rPr>
        <w:t>75</w:t>
      </w:r>
      <w:r>
        <w:rPr>
          <w:color w:val="auto"/>
        </w:rPr>
        <w:fldChar w:fldCharType="end"/>
      </w:r>
      <w:r>
        <w:rPr>
          <w:color w:val="auto"/>
        </w:rPr>
        <w:fldChar w:fldCharType="end"/>
      </w:r>
    </w:p>
    <w:p w14:paraId="674054E4">
      <w:pPr>
        <w:pStyle w:val="48"/>
        <w:tabs>
          <w:tab w:val="right" w:leader="dot" w:pos="9753"/>
          <w:tab w:val="clear" w:pos="9450"/>
        </w:tabs>
        <w:rPr>
          <w:color w:val="auto"/>
        </w:rPr>
      </w:pPr>
      <w:r>
        <w:rPr>
          <w:color w:val="auto"/>
        </w:rPr>
        <w:fldChar w:fldCharType="begin"/>
      </w:r>
      <w:r>
        <w:rPr>
          <w:color w:val="auto"/>
        </w:rPr>
        <w:instrText xml:space="preserve"> HYPERLINK \l _Toc8289 </w:instrText>
      </w:r>
      <w:r>
        <w:rPr>
          <w:color w:val="auto"/>
        </w:rPr>
        <w:fldChar w:fldCharType="separate"/>
      </w:r>
      <w:r>
        <w:rPr>
          <w:rFonts w:ascii="宋体" w:hAnsi="宋体"/>
          <w:bCs/>
          <w:color w:val="auto"/>
          <w:szCs w:val="28"/>
        </w:rPr>
        <w:t>二、</w:t>
      </w:r>
      <w:r>
        <w:rPr>
          <w:rFonts w:hint="eastAsia" w:ascii="宋体" w:hAnsi="宋体"/>
          <w:bCs/>
          <w:color w:val="auto"/>
          <w:szCs w:val="28"/>
        </w:rPr>
        <w:t>项目实施要求</w:t>
      </w:r>
      <w:r>
        <w:rPr>
          <w:rFonts w:ascii="宋体" w:hAnsi="宋体"/>
          <w:bCs/>
          <w:color w:val="auto"/>
          <w:szCs w:val="28"/>
        </w:rPr>
        <w:t>：</w:t>
      </w:r>
      <w:r>
        <w:rPr>
          <w:color w:val="auto"/>
        </w:rPr>
        <w:tab/>
      </w:r>
      <w:r>
        <w:rPr>
          <w:color w:val="auto"/>
        </w:rPr>
        <w:fldChar w:fldCharType="begin"/>
      </w:r>
      <w:r>
        <w:rPr>
          <w:color w:val="auto"/>
        </w:rPr>
        <w:instrText xml:space="preserve"> PAGEREF _Toc8289 \h </w:instrText>
      </w:r>
      <w:r>
        <w:rPr>
          <w:color w:val="auto"/>
        </w:rPr>
        <w:fldChar w:fldCharType="separate"/>
      </w:r>
      <w:r>
        <w:rPr>
          <w:color w:val="auto"/>
        </w:rPr>
        <w:t>76</w:t>
      </w:r>
      <w:r>
        <w:rPr>
          <w:color w:val="auto"/>
        </w:rPr>
        <w:fldChar w:fldCharType="end"/>
      </w:r>
      <w:r>
        <w:rPr>
          <w:color w:val="auto"/>
        </w:rPr>
        <w:fldChar w:fldCharType="end"/>
      </w:r>
    </w:p>
    <w:p w14:paraId="12444A36">
      <w:pPr>
        <w:pStyle w:val="48"/>
        <w:tabs>
          <w:tab w:val="right" w:leader="dot" w:pos="9753"/>
          <w:tab w:val="clear" w:pos="9450"/>
        </w:tabs>
        <w:rPr>
          <w:color w:val="auto"/>
        </w:rPr>
      </w:pPr>
      <w:r>
        <w:rPr>
          <w:color w:val="auto"/>
        </w:rPr>
        <w:fldChar w:fldCharType="begin"/>
      </w:r>
      <w:r>
        <w:rPr>
          <w:color w:val="auto"/>
        </w:rPr>
        <w:instrText xml:space="preserve"> HYPERLINK \l _Toc3492 </w:instrText>
      </w:r>
      <w:r>
        <w:rPr>
          <w:color w:val="auto"/>
        </w:rPr>
        <w:fldChar w:fldCharType="separate"/>
      </w:r>
      <w:r>
        <w:rPr>
          <w:rFonts w:hint="eastAsia" w:ascii="宋体" w:hAnsi="宋体"/>
          <w:bCs/>
          <w:color w:val="auto"/>
          <w:szCs w:val="28"/>
        </w:rPr>
        <w:t>三</w:t>
      </w:r>
      <w:r>
        <w:rPr>
          <w:rFonts w:ascii="宋体" w:hAnsi="宋体"/>
          <w:bCs/>
          <w:color w:val="auto"/>
          <w:szCs w:val="28"/>
        </w:rPr>
        <w:t>、报价要求：</w:t>
      </w:r>
      <w:r>
        <w:rPr>
          <w:color w:val="auto"/>
        </w:rPr>
        <w:tab/>
      </w:r>
      <w:r>
        <w:rPr>
          <w:color w:val="auto"/>
        </w:rPr>
        <w:fldChar w:fldCharType="begin"/>
      </w:r>
      <w:r>
        <w:rPr>
          <w:color w:val="auto"/>
        </w:rPr>
        <w:instrText xml:space="preserve"> PAGEREF _Toc3492 \h </w:instrText>
      </w:r>
      <w:r>
        <w:rPr>
          <w:color w:val="auto"/>
        </w:rPr>
        <w:fldChar w:fldCharType="separate"/>
      </w:r>
      <w:r>
        <w:rPr>
          <w:color w:val="auto"/>
        </w:rPr>
        <w:t>78</w:t>
      </w:r>
      <w:r>
        <w:rPr>
          <w:color w:val="auto"/>
        </w:rPr>
        <w:fldChar w:fldCharType="end"/>
      </w:r>
      <w:r>
        <w:rPr>
          <w:color w:val="auto"/>
        </w:rPr>
        <w:fldChar w:fldCharType="end"/>
      </w:r>
    </w:p>
    <w:p w14:paraId="4B72259B">
      <w:pPr>
        <w:pStyle w:val="48"/>
        <w:tabs>
          <w:tab w:val="right" w:leader="dot" w:pos="9753"/>
          <w:tab w:val="clear" w:pos="9450"/>
        </w:tabs>
        <w:rPr>
          <w:color w:val="auto"/>
        </w:rPr>
      </w:pPr>
      <w:r>
        <w:rPr>
          <w:color w:val="auto"/>
        </w:rPr>
        <w:fldChar w:fldCharType="begin"/>
      </w:r>
      <w:r>
        <w:rPr>
          <w:color w:val="auto"/>
        </w:rPr>
        <w:instrText xml:space="preserve"> HYPERLINK \l _Toc26132 </w:instrText>
      </w:r>
      <w:r>
        <w:rPr>
          <w:color w:val="auto"/>
        </w:rPr>
        <w:fldChar w:fldCharType="separate"/>
      </w:r>
      <w:r>
        <w:rPr>
          <w:rFonts w:hint="eastAsia" w:ascii="宋体" w:hAnsi="宋体"/>
          <w:bCs/>
          <w:color w:val="auto"/>
          <w:szCs w:val="28"/>
        </w:rPr>
        <w:t>四、附件</w:t>
      </w:r>
      <w:r>
        <w:rPr>
          <w:color w:val="auto"/>
        </w:rPr>
        <w:tab/>
      </w:r>
      <w:r>
        <w:rPr>
          <w:color w:val="auto"/>
        </w:rPr>
        <w:fldChar w:fldCharType="begin"/>
      </w:r>
      <w:r>
        <w:rPr>
          <w:color w:val="auto"/>
        </w:rPr>
        <w:instrText xml:space="preserve"> PAGEREF _Toc26132 \h </w:instrText>
      </w:r>
      <w:r>
        <w:rPr>
          <w:color w:val="auto"/>
        </w:rPr>
        <w:fldChar w:fldCharType="separate"/>
      </w:r>
      <w:r>
        <w:rPr>
          <w:color w:val="auto"/>
        </w:rPr>
        <w:t>79</w:t>
      </w:r>
      <w:r>
        <w:rPr>
          <w:color w:val="auto"/>
        </w:rPr>
        <w:fldChar w:fldCharType="end"/>
      </w:r>
      <w:r>
        <w:rPr>
          <w:color w:val="auto"/>
        </w:rPr>
        <w:fldChar w:fldCharType="end"/>
      </w:r>
    </w:p>
    <w:p w14:paraId="5C79B04A">
      <w:pPr>
        <w:pStyle w:val="37"/>
        <w:tabs>
          <w:tab w:val="right" w:leader="dot" w:pos="9753"/>
          <w:tab w:val="clear" w:pos="9450"/>
        </w:tabs>
        <w:rPr>
          <w:color w:val="auto"/>
        </w:rPr>
      </w:pPr>
      <w:r>
        <w:rPr>
          <w:color w:val="auto"/>
        </w:rPr>
        <w:fldChar w:fldCharType="begin"/>
      </w:r>
      <w:r>
        <w:rPr>
          <w:color w:val="auto"/>
        </w:rPr>
        <w:instrText xml:space="preserve"> HYPERLINK \l _Toc13577 </w:instrText>
      </w:r>
      <w:r>
        <w:rPr>
          <w:color w:val="auto"/>
        </w:rPr>
        <w:fldChar w:fldCharType="separate"/>
      </w:r>
      <w:r>
        <w:rPr>
          <w:color w:val="auto"/>
          <w:szCs w:val="22"/>
        </w:rPr>
        <w:t>第</w:t>
      </w:r>
      <w:r>
        <w:rPr>
          <w:rFonts w:hint="eastAsia"/>
          <w:color w:val="auto"/>
          <w:szCs w:val="22"/>
        </w:rPr>
        <w:t>五</w:t>
      </w:r>
      <w:r>
        <w:rPr>
          <w:color w:val="auto"/>
          <w:szCs w:val="22"/>
        </w:rPr>
        <w:t xml:space="preserve">章  </w:t>
      </w:r>
      <w:r>
        <w:rPr>
          <w:rFonts w:hint="eastAsia"/>
          <w:bCs/>
          <w:color w:val="auto"/>
          <w:szCs w:val="22"/>
        </w:rPr>
        <w:t>评审方法与评审标准</w:t>
      </w:r>
      <w:r>
        <w:rPr>
          <w:color w:val="auto"/>
        </w:rPr>
        <w:tab/>
      </w:r>
      <w:r>
        <w:rPr>
          <w:color w:val="auto"/>
        </w:rPr>
        <w:fldChar w:fldCharType="begin"/>
      </w:r>
      <w:r>
        <w:rPr>
          <w:color w:val="auto"/>
        </w:rPr>
        <w:instrText xml:space="preserve"> PAGEREF _Toc13577 \h </w:instrText>
      </w:r>
      <w:r>
        <w:rPr>
          <w:color w:val="auto"/>
        </w:rPr>
        <w:fldChar w:fldCharType="separate"/>
      </w:r>
      <w:r>
        <w:rPr>
          <w:color w:val="auto"/>
        </w:rPr>
        <w:t>80</w:t>
      </w:r>
      <w:r>
        <w:rPr>
          <w:color w:val="auto"/>
        </w:rPr>
        <w:fldChar w:fldCharType="end"/>
      </w:r>
      <w:r>
        <w:rPr>
          <w:color w:val="auto"/>
        </w:rPr>
        <w:fldChar w:fldCharType="end"/>
      </w:r>
    </w:p>
    <w:p w14:paraId="46B8D696">
      <w:pPr>
        <w:pStyle w:val="37"/>
        <w:tabs>
          <w:tab w:val="right" w:leader="dot" w:pos="9753"/>
          <w:tab w:val="clear" w:pos="9450"/>
        </w:tabs>
        <w:rPr>
          <w:color w:val="auto"/>
        </w:rPr>
      </w:pPr>
      <w:r>
        <w:rPr>
          <w:color w:val="auto"/>
        </w:rPr>
        <w:fldChar w:fldCharType="begin"/>
      </w:r>
      <w:r>
        <w:rPr>
          <w:color w:val="auto"/>
        </w:rPr>
        <w:instrText xml:space="preserve"> HYPERLINK \l _Toc21646 </w:instrText>
      </w:r>
      <w:r>
        <w:rPr>
          <w:color w:val="auto"/>
        </w:rPr>
        <w:fldChar w:fldCharType="separate"/>
      </w:r>
      <w:r>
        <w:rPr>
          <w:color w:val="auto"/>
        </w:rPr>
        <w:t>第</w:t>
      </w:r>
      <w:r>
        <w:rPr>
          <w:rFonts w:hint="eastAsia"/>
          <w:color w:val="auto"/>
        </w:rPr>
        <w:t>六</w:t>
      </w:r>
      <w:r>
        <w:rPr>
          <w:color w:val="auto"/>
        </w:rPr>
        <w:t xml:space="preserve">章  </w:t>
      </w:r>
      <w:r>
        <w:rPr>
          <w:rFonts w:hint="eastAsia"/>
          <w:color w:val="auto"/>
        </w:rPr>
        <w:t>磋商响应</w:t>
      </w:r>
      <w:r>
        <w:rPr>
          <w:color w:val="auto"/>
        </w:rPr>
        <w:t>文件格式</w:t>
      </w:r>
      <w:r>
        <w:rPr>
          <w:color w:val="auto"/>
        </w:rPr>
        <w:tab/>
      </w:r>
      <w:r>
        <w:rPr>
          <w:color w:val="auto"/>
        </w:rPr>
        <w:fldChar w:fldCharType="begin"/>
      </w:r>
      <w:r>
        <w:rPr>
          <w:color w:val="auto"/>
        </w:rPr>
        <w:instrText xml:space="preserve"> PAGEREF _Toc21646 \h </w:instrText>
      </w:r>
      <w:r>
        <w:rPr>
          <w:color w:val="auto"/>
        </w:rPr>
        <w:fldChar w:fldCharType="separate"/>
      </w:r>
      <w:r>
        <w:rPr>
          <w:color w:val="auto"/>
        </w:rPr>
        <w:t>86</w:t>
      </w:r>
      <w:r>
        <w:rPr>
          <w:color w:val="auto"/>
        </w:rPr>
        <w:fldChar w:fldCharType="end"/>
      </w:r>
      <w:r>
        <w:rPr>
          <w:color w:val="auto"/>
        </w:rPr>
        <w:fldChar w:fldCharType="end"/>
      </w:r>
    </w:p>
    <w:p w14:paraId="6AF71220">
      <w:pPr>
        <w:pStyle w:val="48"/>
        <w:tabs>
          <w:tab w:val="right" w:leader="dot" w:pos="9753"/>
          <w:tab w:val="clear" w:pos="9450"/>
        </w:tabs>
        <w:rPr>
          <w:color w:val="auto"/>
        </w:rPr>
      </w:pPr>
      <w:r>
        <w:rPr>
          <w:color w:val="auto"/>
        </w:rPr>
        <w:fldChar w:fldCharType="begin"/>
      </w:r>
      <w:r>
        <w:rPr>
          <w:color w:val="auto"/>
        </w:rPr>
        <w:instrText xml:space="preserve"> HYPERLINK \l _Toc20801 </w:instrText>
      </w:r>
      <w:r>
        <w:rPr>
          <w:color w:val="auto"/>
        </w:rPr>
        <w:fldChar w:fldCharType="separate"/>
      </w:r>
      <w:r>
        <w:rPr>
          <w:rFonts w:hint="eastAsia"/>
          <w:color w:val="auto"/>
          <w:szCs w:val="24"/>
        </w:rPr>
        <w:t>附件1 报价一览表</w:t>
      </w:r>
      <w:r>
        <w:rPr>
          <w:color w:val="auto"/>
        </w:rPr>
        <w:tab/>
      </w:r>
      <w:r>
        <w:rPr>
          <w:color w:val="auto"/>
        </w:rPr>
        <w:fldChar w:fldCharType="begin"/>
      </w:r>
      <w:r>
        <w:rPr>
          <w:color w:val="auto"/>
        </w:rPr>
        <w:instrText xml:space="preserve"> PAGEREF _Toc20801 \h </w:instrText>
      </w:r>
      <w:r>
        <w:rPr>
          <w:color w:val="auto"/>
        </w:rPr>
        <w:fldChar w:fldCharType="separate"/>
      </w:r>
      <w:r>
        <w:rPr>
          <w:color w:val="auto"/>
        </w:rPr>
        <w:t>89</w:t>
      </w:r>
      <w:r>
        <w:rPr>
          <w:color w:val="auto"/>
        </w:rPr>
        <w:fldChar w:fldCharType="end"/>
      </w:r>
      <w:r>
        <w:rPr>
          <w:color w:val="auto"/>
        </w:rPr>
        <w:fldChar w:fldCharType="end"/>
      </w:r>
    </w:p>
    <w:p w14:paraId="58BE075E">
      <w:pPr>
        <w:pStyle w:val="48"/>
        <w:tabs>
          <w:tab w:val="right" w:leader="dot" w:pos="9753"/>
          <w:tab w:val="clear" w:pos="9450"/>
        </w:tabs>
        <w:rPr>
          <w:color w:val="auto"/>
        </w:rPr>
      </w:pPr>
      <w:r>
        <w:rPr>
          <w:color w:val="auto"/>
        </w:rPr>
        <w:fldChar w:fldCharType="begin"/>
      </w:r>
      <w:r>
        <w:rPr>
          <w:color w:val="auto"/>
        </w:rPr>
        <w:instrText xml:space="preserve"> HYPERLINK \l _Toc2070 </w:instrText>
      </w:r>
      <w:r>
        <w:rPr>
          <w:color w:val="auto"/>
        </w:rPr>
        <w:fldChar w:fldCharType="separate"/>
      </w:r>
      <w:r>
        <w:rPr>
          <w:rFonts w:hint="eastAsia" w:ascii="宋体" w:hAnsi="宋体" w:eastAsia="宋体"/>
          <w:color w:val="auto"/>
        </w:rPr>
        <w:t>附件2 已标价工程量清单</w:t>
      </w:r>
      <w:r>
        <w:rPr>
          <w:color w:val="auto"/>
        </w:rPr>
        <w:tab/>
      </w:r>
      <w:r>
        <w:rPr>
          <w:color w:val="auto"/>
        </w:rPr>
        <w:fldChar w:fldCharType="begin"/>
      </w:r>
      <w:r>
        <w:rPr>
          <w:color w:val="auto"/>
        </w:rPr>
        <w:instrText xml:space="preserve"> PAGEREF _Toc2070 \h </w:instrText>
      </w:r>
      <w:r>
        <w:rPr>
          <w:color w:val="auto"/>
        </w:rPr>
        <w:fldChar w:fldCharType="separate"/>
      </w:r>
      <w:r>
        <w:rPr>
          <w:color w:val="auto"/>
        </w:rPr>
        <w:t>90</w:t>
      </w:r>
      <w:r>
        <w:rPr>
          <w:color w:val="auto"/>
        </w:rPr>
        <w:fldChar w:fldCharType="end"/>
      </w:r>
      <w:r>
        <w:rPr>
          <w:color w:val="auto"/>
        </w:rPr>
        <w:fldChar w:fldCharType="end"/>
      </w:r>
    </w:p>
    <w:p w14:paraId="1B304284">
      <w:pPr>
        <w:pStyle w:val="48"/>
        <w:tabs>
          <w:tab w:val="right" w:leader="dot" w:pos="9753"/>
          <w:tab w:val="clear" w:pos="9450"/>
        </w:tabs>
        <w:rPr>
          <w:color w:val="auto"/>
        </w:rPr>
      </w:pPr>
      <w:r>
        <w:rPr>
          <w:color w:val="auto"/>
        </w:rPr>
        <w:fldChar w:fldCharType="begin"/>
      </w:r>
      <w:r>
        <w:rPr>
          <w:color w:val="auto"/>
        </w:rPr>
        <w:instrText xml:space="preserve"> HYPERLINK \l _Toc24758 </w:instrText>
      </w:r>
      <w:r>
        <w:rPr>
          <w:color w:val="auto"/>
        </w:rPr>
        <w:fldChar w:fldCharType="separate"/>
      </w:r>
      <w:r>
        <w:rPr>
          <w:rFonts w:hint="eastAsia" w:ascii="宋体" w:hAnsi="宋体"/>
          <w:bCs/>
          <w:color w:val="auto"/>
          <w:szCs w:val="28"/>
        </w:rPr>
        <w:t>附件</w:t>
      </w:r>
      <w:r>
        <w:rPr>
          <w:rFonts w:ascii="宋体" w:hAnsi="宋体"/>
          <w:bCs/>
          <w:color w:val="auto"/>
          <w:szCs w:val="28"/>
        </w:rPr>
        <w:t>3</w:t>
      </w:r>
      <w:r>
        <w:rPr>
          <w:rFonts w:hint="eastAsia" w:ascii="宋体" w:hAnsi="宋体"/>
          <w:bCs/>
          <w:color w:val="auto"/>
          <w:szCs w:val="28"/>
        </w:rPr>
        <w:t xml:space="preserve"> 具备履行合同所必需的设备和专业技术能力的书面声明</w:t>
      </w:r>
      <w:r>
        <w:rPr>
          <w:color w:val="auto"/>
        </w:rPr>
        <w:tab/>
      </w:r>
      <w:r>
        <w:rPr>
          <w:color w:val="auto"/>
        </w:rPr>
        <w:fldChar w:fldCharType="begin"/>
      </w:r>
      <w:r>
        <w:rPr>
          <w:color w:val="auto"/>
        </w:rPr>
        <w:instrText xml:space="preserve"> PAGEREF _Toc24758 \h </w:instrText>
      </w:r>
      <w:r>
        <w:rPr>
          <w:color w:val="auto"/>
        </w:rPr>
        <w:fldChar w:fldCharType="separate"/>
      </w:r>
      <w:r>
        <w:rPr>
          <w:color w:val="auto"/>
        </w:rPr>
        <w:t>91</w:t>
      </w:r>
      <w:r>
        <w:rPr>
          <w:color w:val="auto"/>
        </w:rPr>
        <w:fldChar w:fldCharType="end"/>
      </w:r>
      <w:r>
        <w:rPr>
          <w:color w:val="auto"/>
        </w:rPr>
        <w:fldChar w:fldCharType="end"/>
      </w:r>
    </w:p>
    <w:p w14:paraId="7F2B15B8">
      <w:pPr>
        <w:pStyle w:val="48"/>
        <w:tabs>
          <w:tab w:val="right" w:leader="dot" w:pos="9753"/>
          <w:tab w:val="clear" w:pos="9450"/>
        </w:tabs>
        <w:rPr>
          <w:color w:val="auto"/>
        </w:rPr>
      </w:pPr>
      <w:r>
        <w:rPr>
          <w:color w:val="auto"/>
        </w:rPr>
        <w:fldChar w:fldCharType="begin"/>
      </w:r>
      <w:r>
        <w:rPr>
          <w:color w:val="auto"/>
        </w:rPr>
        <w:instrText xml:space="preserve"> HYPERLINK \l _Toc5034 </w:instrText>
      </w:r>
      <w:r>
        <w:rPr>
          <w:color w:val="auto"/>
        </w:rPr>
        <w:fldChar w:fldCharType="separate"/>
      </w:r>
      <w:r>
        <w:rPr>
          <w:rFonts w:hint="eastAsia"/>
          <w:color w:val="auto"/>
          <w:szCs w:val="24"/>
        </w:rPr>
        <w:t>附件</w:t>
      </w:r>
      <w:r>
        <w:rPr>
          <w:rFonts w:hint="eastAsia"/>
          <w:color w:val="auto"/>
          <w:szCs w:val="24"/>
          <w:lang w:val="en-US" w:eastAsia="zh-CN"/>
        </w:rPr>
        <w:t>4</w:t>
      </w:r>
      <w:r>
        <w:rPr>
          <w:color w:val="auto"/>
          <w:szCs w:val="24"/>
        </w:rPr>
        <w:t xml:space="preserve"> </w:t>
      </w:r>
      <w:r>
        <w:rPr>
          <w:rFonts w:hint="eastAsia"/>
          <w:color w:val="auto"/>
          <w:szCs w:val="24"/>
        </w:rPr>
        <w:t>参加政府采购活动前 3 年内在经营活动中没有重大违法记录的书面声明</w:t>
      </w:r>
      <w:r>
        <w:rPr>
          <w:color w:val="auto"/>
        </w:rPr>
        <w:tab/>
      </w:r>
      <w:r>
        <w:rPr>
          <w:color w:val="auto"/>
        </w:rPr>
        <w:fldChar w:fldCharType="begin"/>
      </w:r>
      <w:r>
        <w:rPr>
          <w:color w:val="auto"/>
        </w:rPr>
        <w:instrText xml:space="preserve"> PAGEREF _Toc5034 \h </w:instrText>
      </w:r>
      <w:r>
        <w:rPr>
          <w:color w:val="auto"/>
        </w:rPr>
        <w:fldChar w:fldCharType="separate"/>
      </w:r>
      <w:r>
        <w:rPr>
          <w:color w:val="auto"/>
        </w:rPr>
        <w:t>91</w:t>
      </w:r>
      <w:r>
        <w:rPr>
          <w:color w:val="auto"/>
        </w:rPr>
        <w:fldChar w:fldCharType="end"/>
      </w:r>
      <w:r>
        <w:rPr>
          <w:color w:val="auto"/>
        </w:rPr>
        <w:fldChar w:fldCharType="end"/>
      </w:r>
    </w:p>
    <w:p w14:paraId="48E465D0">
      <w:pPr>
        <w:pStyle w:val="48"/>
        <w:tabs>
          <w:tab w:val="right" w:leader="dot" w:pos="9753"/>
          <w:tab w:val="clear" w:pos="9450"/>
        </w:tabs>
        <w:rPr>
          <w:color w:val="auto"/>
        </w:rPr>
      </w:pPr>
      <w:r>
        <w:rPr>
          <w:color w:val="auto"/>
        </w:rPr>
        <w:fldChar w:fldCharType="begin"/>
      </w:r>
      <w:r>
        <w:rPr>
          <w:color w:val="auto"/>
        </w:rPr>
        <w:instrText xml:space="preserve"> HYPERLINK \l _Toc26568 </w:instrText>
      </w:r>
      <w:r>
        <w:rPr>
          <w:color w:val="auto"/>
        </w:rPr>
        <w:fldChar w:fldCharType="separate"/>
      </w:r>
      <w:r>
        <w:rPr>
          <w:rFonts w:hint="eastAsia"/>
          <w:color w:val="auto"/>
          <w:szCs w:val="24"/>
        </w:rPr>
        <w:t>附件</w:t>
      </w:r>
      <w:r>
        <w:rPr>
          <w:rFonts w:hint="eastAsia"/>
          <w:color w:val="auto"/>
          <w:szCs w:val="24"/>
          <w:lang w:val="en-US" w:eastAsia="zh-CN"/>
        </w:rPr>
        <w:t>5</w:t>
      </w:r>
      <w:r>
        <w:rPr>
          <w:color w:val="auto"/>
          <w:szCs w:val="24"/>
        </w:rPr>
        <w:t xml:space="preserve"> </w:t>
      </w:r>
      <w:r>
        <w:rPr>
          <w:rFonts w:hint="eastAsia"/>
          <w:color w:val="auto"/>
          <w:szCs w:val="24"/>
        </w:rPr>
        <w:t>法人授权书</w:t>
      </w:r>
      <w:r>
        <w:rPr>
          <w:color w:val="auto"/>
        </w:rPr>
        <w:tab/>
      </w:r>
      <w:r>
        <w:rPr>
          <w:color w:val="auto"/>
        </w:rPr>
        <w:fldChar w:fldCharType="begin"/>
      </w:r>
      <w:r>
        <w:rPr>
          <w:color w:val="auto"/>
        </w:rPr>
        <w:instrText xml:space="preserve"> PAGEREF _Toc26568 \h </w:instrText>
      </w:r>
      <w:r>
        <w:rPr>
          <w:color w:val="auto"/>
        </w:rPr>
        <w:fldChar w:fldCharType="separate"/>
      </w:r>
      <w:r>
        <w:rPr>
          <w:color w:val="auto"/>
        </w:rPr>
        <w:t>92</w:t>
      </w:r>
      <w:r>
        <w:rPr>
          <w:color w:val="auto"/>
        </w:rPr>
        <w:fldChar w:fldCharType="end"/>
      </w:r>
      <w:r>
        <w:rPr>
          <w:color w:val="auto"/>
        </w:rPr>
        <w:fldChar w:fldCharType="end"/>
      </w:r>
    </w:p>
    <w:p w14:paraId="5677D287">
      <w:pPr>
        <w:pStyle w:val="48"/>
        <w:tabs>
          <w:tab w:val="right" w:leader="dot" w:pos="9753"/>
          <w:tab w:val="clear" w:pos="9450"/>
        </w:tabs>
        <w:rPr>
          <w:color w:val="auto"/>
        </w:rPr>
      </w:pPr>
      <w:r>
        <w:rPr>
          <w:color w:val="auto"/>
        </w:rPr>
        <w:fldChar w:fldCharType="begin"/>
      </w:r>
      <w:r>
        <w:rPr>
          <w:color w:val="auto"/>
        </w:rPr>
        <w:instrText xml:space="preserve"> HYPERLINK \l _Toc31280 </w:instrText>
      </w:r>
      <w:r>
        <w:rPr>
          <w:color w:val="auto"/>
        </w:rPr>
        <w:fldChar w:fldCharType="separate"/>
      </w:r>
      <w:r>
        <w:rPr>
          <w:rFonts w:hint="eastAsia" w:ascii="宋体" w:hAnsi="宋体" w:eastAsia="宋体"/>
          <w:color w:val="auto"/>
        </w:rPr>
        <w:t>附件6 中小企业声明函</w:t>
      </w:r>
      <w:r>
        <w:rPr>
          <w:color w:val="auto"/>
        </w:rPr>
        <w:tab/>
      </w:r>
      <w:r>
        <w:rPr>
          <w:color w:val="auto"/>
        </w:rPr>
        <w:fldChar w:fldCharType="begin"/>
      </w:r>
      <w:r>
        <w:rPr>
          <w:color w:val="auto"/>
        </w:rPr>
        <w:instrText xml:space="preserve"> PAGEREF _Toc31280 \h </w:instrText>
      </w:r>
      <w:r>
        <w:rPr>
          <w:color w:val="auto"/>
        </w:rPr>
        <w:fldChar w:fldCharType="separate"/>
      </w:r>
      <w:r>
        <w:rPr>
          <w:color w:val="auto"/>
        </w:rPr>
        <w:t>93</w:t>
      </w:r>
      <w:r>
        <w:rPr>
          <w:color w:val="auto"/>
        </w:rPr>
        <w:fldChar w:fldCharType="end"/>
      </w:r>
      <w:r>
        <w:rPr>
          <w:color w:val="auto"/>
        </w:rPr>
        <w:fldChar w:fldCharType="end"/>
      </w:r>
    </w:p>
    <w:p w14:paraId="716AD39D">
      <w:pPr>
        <w:pStyle w:val="48"/>
        <w:tabs>
          <w:tab w:val="right" w:leader="dot" w:pos="9753"/>
          <w:tab w:val="clear" w:pos="9450"/>
        </w:tabs>
        <w:rPr>
          <w:color w:val="auto"/>
        </w:rPr>
      </w:pPr>
      <w:r>
        <w:rPr>
          <w:color w:val="auto"/>
        </w:rPr>
        <w:fldChar w:fldCharType="begin"/>
      </w:r>
      <w:r>
        <w:rPr>
          <w:color w:val="auto"/>
        </w:rPr>
        <w:instrText xml:space="preserve"> HYPERLINK \l _Toc21920 </w:instrText>
      </w:r>
      <w:r>
        <w:rPr>
          <w:color w:val="auto"/>
        </w:rPr>
        <w:fldChar w:fldCharType="separate"/>
      </w:r>
      <w:r>
        <w:rPr>
          <w:rFonts w:hint="eastAsia" w:ascii="宋体" w:hAnsi="宋体" w:eastAsia="宋体"/>
          <w:color w:val="auto"/>
        </w:rPr>
        <w:t>附件7 残疾人福利性单位声明函</w:t>
      </w:r>
      <w:r>
        <w:rPr>
          <w:color w:val="auto"/>
        </w:rPr>
        <w:tab/>
      </w:r>
      <w:r>
        <w:rPr>
          <w:color w:val="auto"/>
        </w:rPr>
        <w:fldChar w:fldCharType="begin"/>
      </w:r>
      <w:r>
        <w:rPr>
          <w:color w:val="auto"/>
        </w:rPr>
        <w:instrText xml:space="preserve"> PAGEREF _Toc21920 \h </w:instrText>
      </w:r>
      <w:r>
        <w:rPr>
          <w:color w:val="auto"/>
        </w:rPr>
        <w:fldChar w:fldCharType="separate"/>
      </w:r>
      <w:r>
        <w:rPr>
          <w:color w:val="auto"/>
        </w:rPr>
        <w:t>94</w:t>
      </w:r>
      <w:r>
        <w:rPr>
          <w:color w:val="auto"/>
        </w:rPr>
        <w:fldChar w:fldCharType="end"/>
      </w:r>
      <w:r>
        <w:rPr>
          <w:color w:val="auto"/>
        </w:rPr>
        <w:fldChar w:fldCharType="end"/>
      </w:r>
    </w:p>
    <w:p w14:paraId="00427B77">
      <w:pPr>
        <w:pStyle w:val="48"/>
        <w:tabs>
          <w:tab w:val="right" w:leader="dot" w:pos="9753"/>
          <w:tab w:val="clear" w:pos="9450"/>
        </w:tabs>
        <w:rPr>
          <w:color w:val="auto"/>
        </w:rPr>
      </w:pPr>
      <w:r>
        <w:rPr>
          <w:color w:val="auto"/>
        </w:rPr>
        <w:fldChar w:fldCharType="begin"/>
      </w:r>
      <w:r>
        <w:rPr>
          <w:color w:val="auto"/>
        </w:rPr>
        <w:instrText xml:space="preserve"> HYPERLINK \l _Toc3722 </w:instrText>
      </w:r>
      <w:r>
        <w:rPr>
          <w:color w:val="auto"/>
        </w:rPr>
        <w:fldChar w:fldCharType="separate"/>
      </w:r>
      <w:r>
        <w:rPr>
          <w:rFonts w:hint="eastAsia" w:ascii="宋体" w:hAnsi="宋体" w:eastAsia="宋体"/>
          <w:color w:val="auto"/>
        </w:rPr>
        <w:t>附件</w:t>
      </w:r>
      <w:r>
        <w:rPr>
          <w:rFonts w:ascii="宋体" w:hAnsi="宋体" w:eastAsia="宋体"/>
          <w:color w:val="auto"/>
        </w:rPr>
        <w:t>8</w:t>
      </w:r>
      <w:r>
        <w:rPr>
          <w:rFonts w:hint="eastAsia" w:ascii="宋体" w:hAnsi="宋体" w:eastAsia="宋体"/>
          <w:color w:val="auto"/>
        </w:rPr>
        <w:t xml:space="preserve"> </w:t>
      </w:r>
      <w:r>
        <w:rPr>
          <w:rFonts w:ascii="宋体" w:hAnsi="宋体" w:eastAsia="宋体"/>
          <w:color w:val="auto"/>
        </w:rPr>
        <w:t xml:space="preserve"> 项目</w:t>
      </w:r>
      <w:r>
        <w:rPr>
          <w:rFonts w:hint="eastAsia" w:ascii="宋体" w:hAnsi="宋体" w:eastAsia="宋体"/>
          <w:color w:val="auto"/>
        </w:rPr>
        <w:t>负责人</w:t>
      </w:r>
      <w:r>
        <w:rPr>
          <w:rFonts w:ascii="宋体" w:hAnsi="宋体" w:eastAsia="宋体"/>
          <w:color w:val="auto"/>
        </w:rPr>
        <w:t>无在建承诺书</w:t>
      </w:r>
      <w:r>
        <w:rPr>
          <w:color w:val="auto"/>
        </w:rPr>
        <w:tab/>
      </w:r>
      <w:r>
        <w:rPr>
          <w:color w:val="auto"/>
        </w:rPr>
        <w:fldChar w:fldCharType="begin"/>
      </w:r>
      <w:r>
        <w:rPr>
          <w:color w:val="auto"/>
        </w:rPr>
        <w:instrText xml:space="preserve"> PAGEREF _Toc3722 \h </w:instrText>
      </w:r>
      <w:r>
        <w:rPr>
          <w:color w:val="auto"/>
        </w:rPr>
        <w:fldChar w:fldCharType="separate"/>
      </w:r>
      <w:r>
        <w:rPr>
          <w:color w:val="auto"/>
        </w:rPr>
        <w:t>95</w:t>
      </w:r>
      <w:r>
        <w:rPr>
          <w:color w:val="auto"/>
        </w:rPr>
        <w:fldChar w:fldCharType="end"/>
      </w:r>
      <w:r>
        <w:rPr>
          <w:color w:val="auto"/>
        </w:rPr>
        <w:fldChar w:fldCharType="end"/>
      </w:r>
    </w:p>
    <w:p w14:paraId="6481E55C">
      <w:pPr>
        <w:pStyle w:val="48"/>
        <w:tabs>
          <w:tab w:val="right" w:leader="dot" w:pos="9753"/>
          <w:tab w:val="clear" w:pos="9450"/>
        </w:tabs>
        <w:rPr>
          <w:color w:val="auto"/>
        </w:rPr>
      </w:pPr>
      <w:r>
        <w:rPr>
          <w:color w:val="auto"/>
        </w:rPr>
        <w:fldChar w:fldCharType="begin"/>
      </w:r>
      <w:r>
        <w:rPr>
          <w:color w:val="auto"/>
        </w:rPr>
        <w:instrText xml:space="preserve"> HYPERLINK \l _Toc14477 </w:instrText>
      </w:r>
      <w:r>
        <w:rPr>
          <w:color w:val="auto"/>
        </w:rPr>
        <w:fldChar w:fldCharType="separate"/>
      </w:r>
      <w:r>
        <w:rPr>
          <w:rFonts w:hint="eastAsia" w:ascii="宋体" w:hAnsi="宋体" w:eastAsia="宋体"/>
          <w:color w:val="auto"/>
        </w:rPr>
        <w:t>附件</w:t>
      </w:r>
      <w:r>
        <w:rPr>
          <w:rFonts w:ascii="宋体" w:hAnsi="宋体" w:eastAsia="宋体"/>
          <w:color w:val="auto"/>
        </w:rPr>
        <w:t>9</w:t>
      </w:r>
      <w:r>
        <w:rPr>
          <w:rFonts w:hint="eastAsia" w:ascii="宋体" w:hAnsi="宋体" w:eastAsia="宋体"/>
          <w:color w:val="auto"/>
        </w:rPr>
        <w:t xml:space="preserve"> </w:t>
      </w:r>
      <w:r>
        <w:rPr>
          <w:rFonts w:ascii="宋体" w:hAnsi="宋体" w:eastAsia="宋体"/>
          <w:color w:val="auto"/>
        </w:rPr>
        <w:t xml:space="preserve"> </w:t>
      </w:r>
      <w:r>
        <w:rPr>
          <w:rFonts w:hint="eastAsia" w:ascii="宋体" w:hAnsi="宋体" w:eastAsia="宋体"/>
          <w:color w:val="auto"/>
        </w:rPr>
        <w:t>磋商响应</w:t>
      </w:r>
      <w:r>
        <w:rPr>
          <w:rFonts w:ascii="宋体" w:hAnsi="宋体" w:eastAsia="宋体"/>
          <w:color w:val="auto"/>
        </w:rPr>
        <w:t>函</w:t>
      </w:r>
      <w:r>
        <w:rPr>
          <w:color w:val="auto"/>
        </w:rPr>
        <w:tab/>
      </w:r>
      <w:r>
        <w:rPr>
          <w:color w:val="auto"/>
        </w:rPr>
        <w:fldChar w:fldCharType="begin"/>
      </w:r>
      <w:r>
        <w:rPr>
          <w:color w:val="auto"/>
        </w:rPr>
        <w:instrText xml:space="preserve"> PAGEREF _Toc14477 \h </w:instrText>
      </w:r>
      <w:r>
        <w:rPr>
          <w:color w:val="auto"/>
        </w:rPr>
        <w:fldChar w:fldCharType="separate"/>
      </w:r>
      <w:r>
        <w:rPr>
          <w:color w:val="auto"/>
        </w:rPr>
        <w:t>96</w:t>
      </w:r>
      <w:r>
        <w:rPr>
          <w:color w:val="auto"/>
        </w:rPr>
        <w:fldChar w:fldCharType="end"/>
      </w:r>
      <w:r>
        <w:rPr>
          <w:color w:val="auto"/>
        </w:rPr>
        <w:fldChar w:fldCharType="end"/>
      </w:r>
    </w:p>
    <w:p w14:paraId="710C01E9">
      <w:pPr>
        <w:pStyle w:val="48"/>
        <w:tabs>
          <w:tab w:val="right" w:leader="dot" w:pos="9753"/>
          <w:tab w:val="clear" w:pos="9450"/>
        </w:tabs>
        <w:rPr>
          <w:color w:val="auto"/>
        </w:rPr>
      </w:pPr>
      <w:r>
        <w:rPr>
          <w:color w:val="auto"/>
        </w:rPr>
        <w:fldChar w:fldCharType="begin"/>
      </w:r>
      <w:r>
        <w:rPr>
          <w:color w:val="auto"/>
        </w:rPr>
        <w:instrText xml:space="preserve"> HYPERLINK \l _Toc22773 </w:instrText>
      </w:r>
      <w:r>
        <w:rPr>
          <w:color w:val="auto"/>
        </w:rPr>
        <w:fldChar w:fldCharType="separate"/>
      </w:r>
      <w:r>
        <w:rPr>
          <w:rFonts w:hint="eastAsia" w:ascii="宋体" w:hAnsi="宋体" w:eastAsia="宋体"/>
          <w:color w:val="auto"/>
        </w:rPr>
        <w:t>附件</w:t>
      </w:r>
      <w:r>
        <w:rPr>
          <w:rFonts w:ascii="宋体" w:hAnsi="宋体" w:eastAsia="宋体"/>
          <w:color w:val="auto"/>
        </w:rPr>
        <w:t>10</w:t>
      </w:r>
      <w:r>
        <w:rPr>
          <w:rFonts w:hint="eastAsia" w:ascii="宋体" w:hAnsi="宋体" w:eastAsia="宋体"/>
          <w:color w:val="auto"/>
        </w:rPr>
        <w:t xml:space="preserve"> 实质性要求响应及偏离表</w:t>
      </w:r>
      <w:r>
        <w:rPr>
          <w:color w:val="auto"/>
        </w:rPr>
        <w:tab/>
      </w:r>
      <w:r>
        <w:rPr>
          <w:color w:val="auto"/>
        </w:rPr>
        <w:fldChar w:fldCharType="begin"/>
      </w:r>
      <w:r>
        <w:rPr>
          <w:color w:val="auto"/>
        </w:rPr>
        <w:instrText xml:space="preserve"> PAGEREF _Toc22773 \h </w:instrText>
      </w:r>
      <w:r>
        <w:rPr>
          <w:color w:val="auto"/>
        </w:rPr>
        <w:fldChar w:fldCharType="separate"/>
      </w:r>
      <w:r>
        <w:rPr>
          <w:color w:val="auto"/>
        </w:rPr>
        <w:t>97</w:t>
      </w:r>
      <w:r>
        <w:rPr>
          <w:color w:val="auto"/>
        </w:rPr>
        <w:fldChar w:fldCharType="end"/>
      </w:r>
      <w:r>
        <w:rPr>
          <w:color w:val="auto"/>
        </w:rPr>
        <w:fldChar w:fldCharType="end"/>
      </w:r>
    </w:p>
    <w:p w14:paraId="2F1D89B9">
      <w:pPr>
        <w:pStyle w:val="48"/>
        <w:tabs>
          <w:tab w:val="right" w:leader="dot" w:pos="9753"/>
          <w:tab w:val="clear" w:pos="9450"/>
        </w:tabs>
        <w:rPr>
          <w:color w:val="auto"/>
        </w:rPr>
      </w:pPr>
      <w:r>
        <w:rPr>
          <w:color w:val="auto"/>
        </w:rPr>
        <w:fldChar w:fldCharType="begin"/>
      </w:r>
      <w:r>
        <w:rPr>
          <w:color w:val="auto"/>
        </w:rPr>
        <w:instrText xml:space="preserve"> HYPERLINK \l _Toc1623 </w:instrText>
      </w:r>
      <w:r>
        <w:rPr>
          <w:color w:val="auto"/>
        </w:rPr>
        <w:fldChar w:fldCharType="separate"/>
      </w:r>
      <w:r>
        <w:rPr>
          <w:rFonts w:hint="eastAsia" w:ascii="宋体" w:hAnsi="宋体" w:eastAsia="宋体"/>
          <w:color w:val="auto"/>
        </w:rPr>
        <w:t>附件11</w:t>
      </w:r>
      <w:r>
        <w:rPr>
          <w:rFonts w:ascii="宋体" w:hAnsi="宋体" w:eastAsia="宋体"/>
          <w:color w:val="auto"/>
        </w:rPr>
        <w:t xml:space="preserve"> </w:t>
      </w:r>
      <w:r>
        <w:rPr>
          <w:rFonts w:hint="eastAsia" w:ascii="宋体" w:hAnsi="宋体" w:eastAsia="宋体"/>
          <w:color w:val="auto"/>
        </w:rPr>
        <w:t>项目实施要求响应及偏离表</w:t>
      </w:r>
      <w:r>
        <w:rPr>
          <w:color w:val="auto"/>
        </w:rPr>
        <w:tab/>
      </w:r>
      <w:r>
        <w:rPr>
          <w:color w:val="auto"/>
        </w:rPr>
        <w:fldChar w:fldCharType="begin"/>
      </w:r>
      <w:r>
        <w:rPr>
          <w:color w:val="auto"/>
        </w:rPr>
        <w:instrText xml:space="preserve"> PAGEREF _Toc1623 \h </w:instrText>
      </w:r>
      <w:r>
        <w:rPr>
          <w:color w:val="auto"/>
        </w:rPr>
        <w:fldChar w:fldCharType="separate"/>
      </w:r>
      <w:r>
        <w:rPr>
          <w:color w:val="auto"/>
        </w:rPr>
        <w:t>99</w:t>
      </w:r>
      <w:r>
        <w:rPr>
          <w:color w:val="auto"/>
        </w:rPr>
        <w:fldChar w:fldCharType="end"/>
      </w:r>
      <w:r>
        <w:rPr>
          <w:color w:val="auto"/>
        </w:rPr>
        <w:fldChar w:fldCharType="end"/>
      </w:r>
    </w:p>
    <w:p w14:paraId="660E2D0F">
      <w:pPr>
        <w:pStyle w:val="48"/>
        <w:tabs>
          <w:tab w:val="right" w:leader="dot" w:pos="9753"/>
          <w:tab w:val="clear" w:pos="9450"/>
        </w:tabs>
        <w:rPr>
          <w:color w:val="auto"/>
        </w:rPr>
      </w:pPr>
      <w:r>
        <w:rPr>
          <w:color w:val="auto"/>
        </w:rPr>
        <w:fldChar w:fldCharType="begin"/>
      </w:r>
      <w:r>
        <w:rPr>
          <w:color w:val="auto"/>
        </w:rPr>
        <w:instrText xml:space="preserve"> HYPERLINK \l _Toc21650 </w:instrText>
      </w:r>
      <w:r>
        <w:rPr>
          <w:color w:val="auto"/>
        </w:rPr>
        <w:fldChar w:fldCharType="separate"/>
      </w:r>
      <w:r>
        <w:rPr>
          <w:rFonts w:hint="eastAsia" w:ascii="宋体" w:hAnsi="宋体" w:eastAsia="宋体"/>
          <w:color w:val="auto"/>
        </w:rPr>
        <w:t xml:space="preserve">附件12 </w:t>
      </w:r>
      <w:r>
        <w:rPr>
          <w:rFonts w:ascii="宋体" w:hAnsi="宋体" w:eastAsia="宋体"/>
          <w:color w:val="auto"/>
        </w:rPr>
        <w:t>商务条件响应及偏离表</w:t>
      </w:r>
      <w:r>
        <w:rPr>
          <w:color w:val="auto"/>
        </w:rPr>
        <w:tab/>
      </w:r>
      <w:r>
        <w:rPr>
          <w:color w:val="auto"/>
        </w:rPr>
        <w:fldChar w:fldCharType="begin"/>
      </w:r>
      <w:r>
        <w:rPr>
          <w:color w:val="auto"/>
        </w:rPr>
        <w:instrText xml:space="preserve"> PAGEREF _Toc21650 \h </w:instrText>
      </w:r>
      <w:r>
        <w:rPr>
          <w:color w:val="auto"/>
        </w:rPr>
        <w:fldChar w:fldCharType="separate"/>
      </w:r>
      <w:r>
        <w:rPr>
          <w:color w:val="auto"/>
        </w:rPr>
        <w:t>100</w:t>
      </w:r>
      <w:r>
        <w:rPr>
          <w:color w:val="auto"/>
        </w:rPr>
        <w:fldChar w:fldCharType="end"/>
      </w:r>
      <w:r>
        <w:rPr>
          <w:color w:val="auto"/>
        </w:rPr>
        <w:fldChar w:fldCharType="end"/>
      </w:r>
    </w:p>
    <w:p w14:paraId="3F6BEF09">
      <w:pPr>
        <w:pStyle w:val="48"/>
        <w:tabs>
          <w:tab w:val="right" w:leader="dot" w:pos="9753"/>
          <w:tab w:val="clear" w:pos="9450"/>
        </w:tabs>
        <w:rPr>
          <w:color w:val="auto"/>
        </w:rPr>
      </w:pPr>
      <w:r>
        <w:rPr>
          <w:color w:val="auto"/>
        </w:rPr>
        <w:fldChar w:fldCharType="begin"/>
      </w:r>
      <w:r>
        <w:rPr>
          <w:color w:val="auto"/>
        </w:rPr>
        <w:instrText xml:space="preserve"> HYPERLINK \l _Toc8241 </w:instrText>
      </w:r>
      <w:r>
        <w:rPr>
          <w:color w:val="auto"/>
        </w:rPr>
        <w:fldChar w:fldCharType="separate"/>
      </w:r>
      <w:r>
        <w:rPr>
          <w:rFonts w:hint="eastAsia" w:ascii="宋体" w:hAnsi="宋体" w:eastAsia="宋体"/>
          <w:color w:val="auto"/>
        </w:rPr>
        <w:t>附件13</w:t>
      </w:r>
      <w:r>
        <w:rPr>
          <w:rFonts w:ascii="宋体" w:hAnsi="宋体" w:eastAsia="宋体"/>
          <w:color w:val="auto"/>
        </w:rPr>
        <w:t xml:space="preserve"> </w:t>
      </w:r>
      <w:r>
        <w:rPr>
          <w:rFonts w:hint="eastAsia" w:ascii="宋体" w:hAnsi="宋体" w:eastAsia="宋体"/>
          <w:color w:val="auto"/>
        </w:rPr>
        <w:t>施工组织设计</w:t>
      </w:r>
      <w:r>
        <w:rPr>
          <w:color w:val="auto"/>
        </w:rPr>
        <w:tab/>
      </w:r>
      <w:r>
        <w:rPr>
          <w:color w:val="auto"/>
        </w:rPr>
        <w:fldChar w:fldCharType="begin"/>
      </w:r>
      <w:r>
        <w:rPr>
          <w:color w:val="auto"/>
        </w:rPr>
        <w:instrText xml:space="preserve"> PAGEREF _Toc8241 \h </w:instrText>
      </w:r>
      <w:r>
        <w:rPr>
          <w:color w:val="auto"/>
        </w:rPr>
        <w:fldChar w:fldCharType="separate"/>
      </w:r>
      <w:r>
        <w:rPr>
          <w:color w:val="auto"/>
        </w:rPr>
        <w:t>102</w:t>
      </w:r>
      <w:r>
        <w:rPr>
          <w:color w:val="auto"/>
        </w:rPr>
        <w:fldChar w:fldCharType="end"/>
      </w:r>
      <w:r>
        <w:rPr>
          <w:color w:val="auto"/>
        </w:rPr>
        <w:fldChar w:fldCharType="end"/>
      </w:r>
    </w:p>
    <w:p w14:paraId="50DBA9BD">
      <w:pPr>
        <w:pStyle w:val="48"/>
        <w:tabs>
          <w:tab w:val="right" w:leader="dot" w:pos="9753"/>
          <w:tab w:val="clear" w:pos="9450"/>
        </w:tabs>
        <w:rPr>
          <w:color w:val="auto"/>
        </w:rPr>
      </w:pPr>
      <w:r>
        <w:rPr>
          <w:color w:val="auto"/>
        </w:rPr>
        <w:fldChar w:fldCharType="begin"/>
      </w:r>
      <w:r>
        <w:rPr>
          <w:color w:val="auto"/>
        </w:rPr>
        <w:instrText xml:space="preserve"> HYPERLINK \l _Toc11791 </w:instrText>
      </w:r>
      <w:r>
        <w:rPr>
          <w:color w:val="auto"/>
        </w:rPr>
        <w:fldChar w:fldCharType="separate"/>
      </w:r>
      <w:r>
        <w:rPr>
          <w:rFonts w:hint="eastAsia" w:ascii="宋体" w:hAnsi="宋体" w:eastAsia="宋体"/>
          <w:color w:val="auto"/>
        </w:rPr>
        <w:t>附件14人员配备</w:t>
      </w:r>
      <w:r>
        <w:rPr>
          <w:color w:val="auto"/>
        </w:rPr>
        <w:tab/>
      </w:r>
      <w:r>
        <w:rPr>
          <w:color w:val="auto"/>
        </w:rPr>
        <w:fldChar w:fldCharType="begin"/>
      </w:r>
      <w:r>
        <w:rPr>
          <w:color w:val="auto"/>
        </w:rPr>
        <w:instrText xml:space="preserve"> PAGEREF _Toc11791 \h </w:instrText>
      </w:r>
      <w:r>
        <w:rPr>
          <w:color w:val="auto"/>
        </w:rPr>
        <w:fldChar w:fldCharType="separate"/>
      </w:r>
      <w:r>
        <w:rPr>
          <w:color w:val="auto"/>
        </w:rPr>
        <w:t>103</w:t>
      </w:r>
      <w:r>
        <w:rPr>
          <w:color w:val="auto"/>
        </w:rPr>
        <w:fldChar w:fldCharType="end"/>
      </w:r>
      <w:r>
        <w:rPr>
          <w:color w:val="auto"/>
        </w:rPr>
        <w:fldChar w:fldCharType="end"/>
      </w:r>
    </w:p>
    <w:p w14:paraId="3A01B4A5">
      <w:pPr>
        <w:pStyle w:val="48"/>
        <w:tabs>
          <w:tab w:val="right" w:leader="dot" w:pos="9753"/>
          <w:tab w:val="clear" w:pos="9450"/>
        </w:tabs>
        <w:rPr>
          <w:color w:val="auto"/>
        </w:rPr>
      </w:pPr>
      <w:r>
        <w:rPr>
          <w:color w:val="auto"/>
        </w:rPr>
        <w:fldChar w:fldCharType="begin"/>
      </w:r>
      <w:r>
        <w:rPr>
          <w:color w:val="auto"/>
        </w:rPr>
        <w:instrText xml:space="preserve"> HYPERLINK \l _Toc14129 </w:instrText>
      </w:r>
      <w:r>
        <w:rPr>
          <w:color w:val="auto"/>
        </w:rPr>
        <w:fldChar w:fldCharType="separate"/>
      </w:r>
      <w:r>
        <w:rPr>
          <w:rFonts w:hint="eastAsia" w:ascii="宋体" w:hAnsi="宋体" w:eastAsia="宋体"/>
          <w:color w:val="auto"/>
        </w:rPr>
        <w:t>附件15</w:t>
      </w:r>
      <w:r>
        <w:rPr>
          <w:rFonts w:ascii="宋体" w:hAnsi="宋体" w:eastAsia="宋体"/>
          <w:color w:val="auto"/>
        </w:rPr>
        <w:t xml:space="preserve"> </w:t>
      </w:r>
      <w:r>
        <w:rPr>
          <w:rFonts w:hint="eastAsia" w:ascii="宋体" w:hAnsi="宋体" w:eastAsia="宋体"/>
          <w:color w:val="auto"/>
        </w:rPr>
        <w:t>业绩一览表</w:t>
      </w:r>
      <w:r>
        <w:rPr>
          <w:color w:val="auto"/>
        </w:rPr>
        <w:tab/>
      </w:r>
      <w:r>
        <w:rPr>
          <w:color w:val="auto"/>
        </w:rPr>
        <w:fldChar w:fldCharType="begin"/>
      </w:r>
      <w:r>
        <w:rPr>
          <w:color w:val="auto"/>
        </w:rPr>
        <w:instrText xml:space="preserve"> PAGEREF _Toc14129 \h </w:instrText>
      </w:r>
      <w:r>
        <w:rPr>
          <w:color w:val="auto"/>
        </w:rPr>
        <w:fldChar w:fldCharType="separate"/>
      </w:r>
      <w:r>
        <w:rPr>
          <w:color w:val="auto"/>
        </w:rPr>
        <w:t>104</w:t>
      </w:r>
      <w:r>
        <w:rPr>
          <w:color w:val="auto"/>
        </w:rPr>
        <w:fldChar w:fldCharType="end"/>
      </w:r>
      <w:r>
        <w:rPr>
          <w:color w:val="auto"/>
        </w:rPr>
        <w:fldChar w:fldCharType="end"/>
      </w:r>
    </w:p>
    <w:p w14:paraId="7A7E419D">
      <w:pPr>
        <w:pStyle w:val="48"/>
        <w:tabs>
          <w:tab w:val="right" w:leader="dot" w:pos="9753"/>
          <w:tab w:val="clear" w:pos="9450"/>
        </w:tabs>
        <w:rPr>
          <w:color w:val="auto"/>
        </w:rPr>
      </w:pPr>
      <w:r>
        <w:rPr>
          <w:color w:val="auto"/>
        </w:rPr>
        <w:fldChar w:fldCharType="begin"/>
      </w:r>
      <w:r>
        <w:rPr>
          <w:color w:val="auto"/>
        </w:rPr>
        <w:instrText xml:space="preserve"> HYPERLINK \l _Toc13515 </w:instrText>
      </w:r>
      <w:r>
        <w:rPr>
          <w:color w:val="auto"/>
        </w:rPr>
        <w:fldChar w:fldCharType="separate"/>
      </w:r>
      <w:r>
        <w:rPr>
          <w:rFonts w:hint="eastAsia" w:ascii="宋体" w:hAnsi="宋体" w:eastAsia="宋体"/>
          <w:color w:val="auto"/>
        </w:rPr>
        <w:t>附件16 供应商情况表</w:t>
      </w:r>
      <w:r>
        <w:rPr>
          <w:color w:val="auto"/>
        </w:rPr>
        <w:tab/>
      </w:r>
      <w:r>
        <w:rPr>
          <w:color w:val="auto"/>
        </w:rPr>
        <w:fldChar w:fldCharType="begin"/>
      </w:r>
      <w:r>
        <w:rPr>
          <w:color w:val="auto"/>
        </w:rPr>
        <w:instrText xml:space="preserve"> PAGEREF _Toc13515 \h </w:instrText>
      </w:r>
      <w:r>
        <w:rPr>
          <w:color w:val="auto"/>
        </w:rPr>
        <w:fldChar w:fldCharType="separate"/>
      </w:r>
      <w:r>
        <w:rPr>
          <w:color w:val="auto"/>
        </w:rPr>
        <w:t>105</w:t>
      </w:r>
      <w:r>
        <w:rPr>
          <w:color w:val="auto"/>
        </w:rPr>
        <w:fldChar w:fldCharType="end"/>
      </w:r>
      <w:r>
        <w:rPr>
          <w:color w:val="auto"/>
        </w:rPr>
        <w:fldChar w:fldCharType="end"/>
      </w:r>
    </w:p>
    <w:p w14:paraId="397B477F">
      <w:pPr>
        <w:pStyle w:val="48"/>
        <w:tabs>
          <w:tab w:val="right" w:leader="dot" w:pos="9753"/>
          <w:tab w:val="clear" w:pos="9450"/>
        </w:tabs>
        <w:rPr>
          <w:color w:val="auto"/>
        </w:rPr>
      </w:pPr>
      <w:r>
        <w:rPr>
          <w:color w:val="auto"/>
        </w:rPr>
        <w:fldChar w:fldCharType="begin"/>
      </w:r>
      <w:r>
        <w:rPr>
          <w:color w:val="auto"/>
        </w:rPr>
        <w:instrText xml:space="preserve"> HYPERLINK \l _Toc7532 </w:instrText>
      </w:r>
      <w:r>
        <w:rPr>
          <w:color w:val="auto"/>
        </w:rPr>
        <w:fldChar w:fldCharType="separate"/>
      </w:r>
      <w:r>
        <w:rPr>
          <w:rFonts w:hint="eastAsia" w:ascii="宋体" w:hAnsi="宋体" w:eastAsia="宋体"/>
          <w:color w:val="auto"/>
        </w:rPr>
        <w:t>附件17 其他</w:t>
      </w:r>
      <w:r>
        <w:rPr>
          <w:color w:val="auto"/>
        </w:rPr>
        <w:tab/>
      </w:r>
      <w:r>
        <w:rPr>
          <w:color w:val="auto"/>
        </w:rPr>
        <w:fldChar w:fldCharType="begin"/>
      </w:r>
      <w:r>
        <w:rPr>
          <w:color w:val="auto"/>
        </w:rPr>
        <w:instrText xml:space="preserve"> PAGEREF _Toc7532 \h </w:instrText>
      </w:r>
      <w:r>
        <w:rPr>
          <w:color w:val="auto"/>
        </w:rPr>
        <w:fldChar w:fldCharType="separate"/>
      </w:r>
      <w:r>
        <w:rPr>
          <w:color w:val="auto"/>
        </w:rPr>
        <w:t>106</w:t>
      </w:r>
      <w:r>
        <w:rPr>
          <w:color w:val="auto"/>
        </w:rPr>
        <w:fldChar w:fldCharType="end"/>
      </w:r>
      <w:r>
        <w:rPr>
          <w:color w:val="auto"/>
        </w:rPr>
        <w:fldChar w:fldCharType="end"/>
      </w:r>
    </w:p>
    <w:p w14:paraId="415CF4D0">
      <w:pPr>
        <w:ind w:left="525"/>
        <w:rPr>
          <w:rFonts w:hint="eastAsia"/>
        </w:rPr>
      </w:pPr>
      <w:r>
        <w:rPr>
          <w:color w:val="auto"/>
        </w:rPr>
        <w:fldChar w:fldCharType="end"/>
      </w:r>
    </w:p>
    <w:p w14:paraId="51F0B8D2">
      <w:pPr>
        <w:pStyle w:val="3"/>
        <w:rPr>
          <w:rFonts w:hint="eastAsia"/>
        </w:rPr>
      </w:pPr>
      <w:r>
        <w:rPr/>
        <w:br w:type="page" w:clear="all"/>
      </w:r>
      <w:bookmarkStart w:id="0" w:name="_Toc14697"/>
      <w:bookmarkStart w:id="1" w:name="_Toc8787"/>
      <w:bookmarkStart w:id="2" w:name="_Toc103080641"/>
      <w:bookmarkStart w:id="3" w:name="_Toc159312646"/>
      <w:r>
        <w:t>第一章</w:t>
      </w:r>
      <w:r>
        <w:rPr>
          <w:rFonts w:hint="eastAsia"/>
        </w:rPr>
        <w:t xml:space="preserve">  磋商</w:t>
      </w:r>
      <w:r>
        <w:t>邀请</w:t>
      </w:r>
      <w:bookmarkEnd w:id="0"/>
      <w:bookmarkEnd w:id="1"/>
      <w:bookmarkEnd w:id="2"/>
      <w:bookmarkEnd w:id="3"/>
    </w:p>
    <w:p w14:paraId="198F6326">
      <w:pPr>
        <w:widowControl/>
        <w:spacing w:line="440" w:lineRule="exact"/>
        <w:ind w:firstLine="720"/>
        <w:rPr>
          <w:rFonts w:hint="eastAsia"/>
          <w:sz w:val="24"/>
          <w:szCs w:val="24"/>
        </w:rPr>
      </w:pPr>
      <w:r>
        <w:rPr>
          <w:rFonts w:hint="eastAsia"/>
          <w:sz w:val="24"/>
          <w:szCs w:val="24"/>
        </w:rPr>
        <w:t>受</w:t>
      </w:r>
      <w:r>
        <w:rPr>
          <w:rFonts w:hint="eastAsia"/>
          <w:sz w:val="24"/>
          <w:szCs w:val="24"/>
          <w:lang w:eastAsia="zh-CN"/>
        </w:rPr>
        <w:t>常熟市教育局</w:t>
      </w:r>
      <w:r>
        <w:rPr>
          <w:rFonts w:hint="eastAsia"/>
          <w:sz w:val="24"/>
          <w:szCs w:val="24"/>
        </w:rPr>
        <w:t>的委托，</w:t>
      </w:r>
      <w:r>
        <w:rPr>
          <w:sz w:val="24"/>
          <w:szCs w:val="24"/>
        </w:rPr>
        <w:t>江苏协诚工程咨询有限公司</w:t>
      </w:r>
      <w:r>
        <w:rPr>
          <w:rFonts w:hint="eastAsia"/>
          <w:sz w:val="24"/>
          <w:szCs w:val="24"/>
        </w:rPr>
        <w:t>就</w:t>
      </w:r>
      <w:r>
        <w:rPr>
          <w:rFonts w:hint="eastAsia" w:cs="Segoe UI Symbol"/>
          <w:sz w:val="24"/>
          <w:szCs w:val="24"/>
          <w:lang w:eastAsia="zh-CN"/>
        </w:rPr>
        <w:t>常熟市属义务教育学校校舍场地安全提升改造工程（校舍外立面修缮）</w:t>
      </w:r>
      <w:r>
        <w:rPr>
          <w:rFonts w:hint="eastAsia"/>
          <w:sz w:val="24"/>
          <w:szCs w:val="24"/>
        </w:rPr>
        <w:t>(</w:t>
      </w:r>
      <w:r>
        <w:rPr>
          <w:rFonts w:hint="eastAsia"/>
          <w:sz w:val="24"/>
          <w:szCs w:val="24"/>
          <w:lang w:eastAsia="zh-CN"/>
        </w:rPr>
        <w:t>JSZC-320581-CSXC-C2026-0027）</w:t>
      </w:r>
      <w:r>
        <w:rPr>
          <w:rFonts w:hint="eastAsia"/>
          <w:sz w:val="24"/>
          <w:szCs w:val="24"/>
        </w:rPr>
        <w:t>)项目进行竞争性磋商采购，欢迎符合条件的供应商参加磋商。</w:t>
      </w:r>
    </w:p>
    <w:p w14:paraId="42679861">
      <w:pPr>
        <w:pBdr>
          <w:top w:val="single" w:color="auto" w:sz="4" w:space="1"/>
          <w:left w:val="single" w:color="auto" w:sz="4" w:space="0"/>
          <w:bottom w:val="single" w:color="auto" w:sz="4" w:space="1"/>
          <w:right w:val="single" w:color="auto" w:sz="4" w:space="4"/>
        </w:pBdr>
        <w:spacing w:line="440" w:lineRule="exact"/>
        <w:rPr>
          <w:rFonts w:hint="eastAsia"/>
          <w:b/>
          <w:sz w:val="24"/>
          <w:szCs w:val="24"/>
        </w:rPr>
      </w:pPr>
      <w:r>
        <w:rPr>
          <w:rFonts w:hint="eastAsia"/>
          <w:b/>
          <w:sz w:val="24"/>
          <w:szCs w:val="24"/>
        </w:rPr>
        <w:t>项目概况</w:t>
      </w:r>
    </w:p>
    <w:p w14:paraId="3079FAA3">
      <w:pPr>
        <w:pBdr>
          <w:top w:val="single" w:color="auto" w:sz="4" w:space="1"/>
          <w:left w:val="single" w:color="auto" w:sz="4" w:space="0"/>
          <w:bottom w:val="single" w:color="auto" w:sz="4" w:space="1"/>
          <w:right w:val="single" w:color="auto" w:sz="4" w:space="4"/>
        </w:pBdr>
        <w:spacing w:line="440" w:lineRule="exact"/>
        <w:ind w:firstLine="480"/>
        <w:rPr>
          <w:rFonts w:hint="eastAsia"/>
          <w:sz w:val="24"/>
          <w:szCs w:val="24"/>
        </w:rPr>
      </w:pPr>
      <w:r>
        <w:rPr>
          <w:rFonts w:hint="eastAsia" w:cs="Segoe UI Symbol"/>
          <w:sz w:val="24"/>
          <w:szCs w:val="24"/>
          <w:u w:val="single"/>
          <w:lang w:eastAsia="zh-CN"/>
        </w:rPr>
        <w:t>常熟市属义务教育学校校舍场地安全提升改造工程（校舍外立面修缮）</w:t>
      </w:r>
      <w:r>
        <w:rPr>
          <w:rFonts w:hint="eastAsia"/>
          <w:sz w:val="24"/>
          <w:szCs w:val="24"/>
        </w:rPr>
        <w:t>采购项目的潜在供应商应在“苏采云政府采购一体化平台”中参与项目获取采购文件，并于</w:t>
      </w:r>
      <w:r>
        <w:rPr>
          <w:rFonts w:hint="eastAsia"/>
          <w:sz w:val="24"/>
          <w:szCs w:val="24"/>
          <w:highlight w:val="none"/>
          <w:u w:val="single"/>
          <w:lang w:val="en-US" w:eastAsia="zh-CN"/>
        </w:rPr>
        <w:t>2026</w:t>
      </w:r>
      <w:r>
        <w:rPr>
          <w:rFonts w:hint="eastAsia"/>
          <w:sz w:val="24"/>
          <w:szCs w:val="24"/>
          <w:highlight w:val="none"/>
          <w:u w:val="single"/>
        </w:rPr>
        <w:t>年</w:t>
      </w:r>
      <w:r>
        <w:rPr>
          <w:rFonts w:hint="eastAsia"/>
          <w:sz w:val="24"/>
          <w:szCs w:val="24"/>
          <w:highlight w:val="none"/>
          <w:u w:val="single"/>
          <w:lang w:val="en-US" w:eastAsia="zh-CN"/>
        </w:rPr>
        <w:t>6</w:t>
      </w:r>
      <w:r>
        <w:rPr>
          <w:sz w:val="24"/>
          <w:highlight w:val="none"/>
          <w:u w:val="single"/>
        </w:rPr>
        <w:t>月</w:t>
      </w:r>
      <w:r>
        <w:rPr>
          <w:rFonts w:hint="eastAsia"/>
          <w:sz w:val="24"/>
          <w:highlight w:val="none"/>
          <w:u w:val="single"/>
          <w:lang w:val="en-US" w:eastAsia="zh-CN"/>
        </w:rPr>
        <w:t>10</w:t>
      </w:r>
      <w:r>
        <w:rPr>
          <w:sz w:val="24"/>
          <w:highlight w:val="none"/>
          <w:u w:val="single"/>
        </w:rPr>
        <w:t>日</w:t>
      </w:r>
      <w:r>
        <w:rPr>
          <w:rFonts w:hint="eastAsia"/>
          <w:sz w:val="24"/>
          <w:szCs w:val="24"/>
          <w:highlight w:val="none"/>
          <w:u w:val="single"/>
          <w:lang w:val="en-US" w:eastAsia="zh-CN"/>
        </w:rPr>
        <w:t>9</w:t>
      </w:r>
      <w:r>
        <w:rPr>
          <w:rFonts w:hint="eastAsia"/>
          <w:sz w:val="24"/>
          <w:szCs w:val="24"/>
          <w:highlight w:val="none"/>
          <w:u w:val="single"/>
        </w:rPr>
        <w:t>点00分</w:t>
      </w:r>
      <w:r>
        <w:rPr>
          <w:rFonts w:hint="eastAsia"/>
          <w:sz w:val="24"/>
          <w:szCs w:val="24"/>
          <w:highlight w:val="none"/>
        </w:rPr>
        <w:t>（北</w:t>
      </w:r>
      <w:r>
        <w:rPr>
          <w:rFonts w:hint="eastAsia"/>
          <w:sz w:val="24"/>
          <w:szCs w:val="24"/>
        </w:rPr>
        <w:t>京时间）前按规定提交响应</w:t>
      </w:r>
      <w:r>
        <w:rPr>
          <w:sz w:val="24"/>
          <w:szCs w:val="24"/>
        </w:rPr>
        <w:t>文件</w:t>
      </w:r>
      <w:r>
        <w:rPr>
          <w:rFonts w:hint="eastAsia"/>
          <w:sz w:val="24"/>
          <w:szCs w:val="24"/>
        </w:rPr>
        <w:t>。</w:t>
      </w:r>
    </w:p>
    <w:p w14:paraId="521F3944">
      <w:pPr>
        <w:spacing w:line="440" w:lineRule="exact"/>
        <w:rPr>
          <w:rFonts w:hint="eastAsia"/>
          <w:b/>
          <w:sz w:val="24"/>
          <w:szCs w:val="24"/>
        </w:rPr>
      </w:pPr>
      <w:r>
        <w:rPr>
          <w:b/>
          <w:sz w:val="24"/>
          <w:szCs w:val="24"/>
        </w:rPr>
        <w:t>一、项目</w:t>
      </w:r>
      <w:r>
        <w:rPr>
          <w:rFonts w:hint="eastAsia"/>
          <w:b/>
          <w:sz w:val="24"/>
          <w:szCs w:val="24"/>
        </w:rPr>
        <w:t>基本情况</w:t>
      </w:r>
    </w:p>
    <w:p w14:paraId="65FF69C9">
      <w:pPr>
        <w:spacing w:line="440" w:lineRule="exact"/>
        <w:ind w:firstLine="480"/>
        <w:rPr>
          <w:rFonts w:hint="eastAsia" w:eastAsia="宋体"/>
          <w:sz w:val="24"/>
          <w:szCs w:val="24"/>
          <w:highlight w:val="none"/>
          <w:lang w:eastAsia="zh-CN"/>
        </w:rPr>
      </w:pPr>
      <w:r>
        <w:rPr>
          <w:rFonts w:hint="eastAsia"/>
          <w:sz w:val="24"/>
          <w:szCs w:val="24"/>
          <w:highlight w:val="none"/>
          <w:lang w:val="en-US" w:eastAsia="zh-CN"/>
        </w:rPr>
        <w:t>1、</w:t>
      </w:r>
      <w:r>
        <w:rPr>
          <w:sz w:val="24"/>
          <w:szCs w:val="24"/>
          <w:highlight w:val="none"/>
        </w:rPr>
        <w:t>项目名称：</w:t>
      </w:r>
      <w:r>
        <w:rPr>
          <w:rFonts w:hint="eastAsia" w:cs="Segoe UI Symbol"/>
          <w:sz w:val="24"/>
          <w:szCs w:val="24"/>
          <w:highlight w:val="none"/>
          <w:lang w:eastAsia="zh-CN"/>
        </w:rPr>
        <w:t>常熟市属义务教育学校校舍场地安全提升改造工程（校舍外立面修缮）</w:t>
      </w:r>
    </w:p>
    <w:p w14:paraId="5050CE72">
      <w:pPr>
        <w:spacing w:line="440" w:lineRule="exact"/>
        <w:ind w:firstLine="480"/>
        <w:rPr>
          <w:rFonts w:hint="eastAsia"/>
          <w:sz w:val="24"/>
          <w:szCs w:val="24"/>
          <w:highlight w:val="none"/>
          <w:lang w:val="en-US" w:eastAsia="zh-CN"/>
        </w:rPr>
      </w:pPr>
      <w:r>
        <w:rPr>
          <w:rFonts w:hint="eastAsia"/>
          <w:sz w:val="24"/>
          <w:szCs w:val="24"/>
          <w:highlight w:val="none"/>
          <w:lang w:val="en-US" w:eastAsia="zh-CN"/>
        </w:rPr>
        <w:t>2、项目编号：JSZC-320581-CSXC-C2026-0027</w:t>
      </w:r>
    </w:p>
    <w:p w14:paraId="5B6677BD">
      <w:pPr>
        <w:spacing w:line="440" w:lineRule="exact"/>
        <w:ind w:firstLine="480"/>
        <w:rPr>
          <w:rFonts w:hint="eastAsia"/>
          <w:sz w:val="24"/>
          <w:szCs w:val="24"/>
          <w:highlight w:val="none"/>
          <w:lang w:val="en-US" w:eastAsia="zh-CN"/>
        </w:rPr>
      </w:pPr>
      <w:r>
        <w:rPr>
          <w:rFonts w:hint="eastAsia"/>
          <w:sz w:val="24"/>
          <w:szCs w:val="24"/>
          <w:highlight w:val="none"/>
          <w:lang w:val="en-US" w:eastAsia="zh-CN"/>
        </w:rPr>
        <w:t>3、采购方式：竞争性磋商</w:t>
      </w:r>
    </w:p>
    <w:p w14:paraId="54D9207F">
      <w:pPr>
        <w:spacing w:line="440" w:lineRule="exact"/>
        <w:ind w:firstLine="480"/>
        <w:rPr>
          <w:rFonts w:hint="eastAsia"/>
          <w:sz w:val="24"/>
          <w:szCs w:val="24"/>
          <w:highlight w:val="none"/>
          <w:lang w:val="en-US" w:eastAsia="zh-CN"/>
        </w:rPr>
      </w:pPr>
      <w:r>
        <w:rPr>
          <w:rFonts w:hint="eastAsia"/>
          <w:sz w:val="24"/>
          <w:szCs w:val="24"/>
          <w:highlight w:val="none"/>
          <w:lang w:val="en-US" w:eastAsia="zh-CN"/>
        </w:rPr>
        <w:t>4、预算金额：人民币2010535.97元。</w:t>
      </w:r>
    </w:p>
    <w:p w14:paraId="3BCE94CD">
      <w:pPr>
        <w:spacing w:line="440" w:lineRule="exact"/>
        <w:ind w:firstLine="480"/>
        <w:rPr>
          <w:rFonts w:hint="eastAsia"/>
          <w:sz w:val="24"/>
          <w:szCs w:val="24"/>
          <w:highlight w:val="none"/>
          <w:lang w:val="en-US" w:eastAsia="zh-CN"/>
        </w:rPr>
      </w:pPr>
      <w:r>
        <w:rPr>
          <w:rFonts w:hint="eastAsia"/>
          <w:sz w:val="24"/>
          <w:szCs w:val="24"/>
          <w:highlight w:val="none"/>
          <w:lang w:val="en-US" w:eastAsia="zh-CN"/>
        </w:rPr>
        <w:t>5、最高限价：人民币1648639.50元。</w:t>
      </w:r>
    </w:p>
    <w:p w14:paraId="73A89B24">
      <w:pPr>
        <w:spacing w:line="440" w:lineRule="exact"/>
        <w:ind w:firstLine="480"/>
        <w:rPr>
          <w:rFonts w:hint="eastAsia"/>
          <w:sz w:val="24"/>
          <w:szCs w:val="24"/>
          <w:highlight w:val="none"/>
          <w:lang w:val="en-US" w:eastAsia="zh-CN"/>
        </w:rPr>
      </w:pPr>
      <w:r>
        <w:rPr>
          <w:rFonts w:hint="eastAsia"/>
          <w:sz w:val="24"/>
          <w:szCs w:val="24"/>
          <w:highlight w:val="none"/>
          <w:lang w:val="en-US" w:eastAsia="zh-CN"/>
        </w:rPr>
        <w:t>6、采购需求概况：</w:t>
      </w:r>
    </w:p>
    <w:p w14:paraId="45842B59">
      <w:pPr>
        <w:spacing w:line="440" w:lineRule="exact"/>
        <w:ind w:firstLine="480"/>
        <w:rPr>
          <w:rFonts w:hint="eastAsia"/>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w:t>
      </w:r>
      <w:r>
        <w:rPr>
          <w:rFonts w:hint="eastAsia"/>
          <w:sz w:val="24"/>
          <w:szCs w:val="24"/>
          <w:lang w:val="en-US" w:eastAsia="zh-CN"/>
        </w:rPr>
        <w:t>本项目为</w:t>
      </w:r>
      <w:r>
        <w:rPr>
          <w:rFonts w:hint="eastAsia"/>
          <w:sz w:val="24"/>
          <w:szCs w:val="24"/>
          <w:highlight w:val="none"/>
          <w:lang w:eastAsia="zh-CN"/>
        </w:rPr>
        <w:t>常熟市属义务教育学校校舍场地安全提升改造工程－市一中外墙修缮，位于常熟市市一中，包括1#实验楼、2#教学楼、3#行政楼，教育楼、图书信息中心、艺术楼、食堂及食堂接建、体育馆。修缮土建：主要修缮内容为外墙面砖铲除、喷涂真石漆墙面；原有涂料铲除，重新喷刷涂料；无保温处面砖外墙清洗。修缮安装：</w:t>
      </w:r>
      <w:r>
        <w:rPr>
          <w:rFonts w:hint="eastAsia"/>
          <w:sz w:val="24"/>
          <w:szCs w:val="24"/>
          <w:highlight w:val="none"/>
          <w:lang w:val="en-US" w:eastAsia="zh-CN"/>
        </w:rPr>
        <w:t>主</w:t>
      </w:r>
      <w:r>
        <w:rPr>
          <w:rFonts w:hint="eastAsia"/>
          <w:sz w:val="24"/>
          <w:szCs w:val="24"/>
          <w:highlight w:val="none"/>
          <w:lang w:eastAsia="zh-CN"/>
        </w:rPr>
        <w:t>要包括外立面雨水管道维修及更换安装，空调外机移位及安装。</w:t>
      </w:r>
    </w:p>
    <w:p w14:paraId="3F96E282">
      <w:pPr>
        <w:spacing w:line="440" w:lineRule="exact"/>
        <w:ind w:firstLine="480"/>
        <w:jc w:val="left"/>
        <w:rPr>
          <w:rFonts w:ascii="宋体" w:hAnsi="宋体"/>
          <w:color w:val="000000"/>
          <w:sz w:val="24"/>
          <w:szCs w:val="24"/>
          <w:highlight w:val="none"/>
        </w:rPr>
      </w:pPr>
      <w:r>
        <w:rPr>
          <w:rFonts w:hint="eastAsia" w:ascii="宋体" w:hAnsi="宋体"/>
          <w:color w:val="000000"/>
          <w:sz w:val="24"/>
          <w:szCs w:val="24"/>
        </w:rPr>
        <w:t>（</w:t>
      </w:r>
      <w:r>
        <w:rPr>
          <w:rFonts w:hint="eastAsia" w:ascii="宋体" w:hAnsi="宋体"/>
          <w:color w:val="000000"/>
          <w:sz w:val="24"/>
          <w:szCs w:val="24"/>
          <w:highlight w:val="none"/>
        </w:rPr>
        <w:t>2）工程</w:t>
      </w:r>
      <w:r>
        <w:rPr>
          <w:rFonts w:ascii="宋体" w:hAnsi="宋体"/>
          <w:color w:val="000000"/>
          <w:sz w:val="24"/>
          <w:szCs w:val="24"/>
          <w:highlight w:val="none"/>
        </w:rPr>
        <w:t>地点：</w:t>
      </w:r>
      <w:r>
        <w:rPr>
          <w:rFonts w:hint="eastAsia" w:ascii="宋体" w:hAnsi="宋体" w:cs="宋体"/>
          <w:sz w:val="24"/>
          <w:szCs w:val="24"/>
          <w:highlight w:val="none"/>
          <w:lang w:val="en-US" w:eastAsia="zh-CN"/>
        </w:rPr>
        <w:t>常熟市第一中学内</w:t>
      </w:r>
      <w:r>
        <w:rPr>
          <w:rFonts w:ascii="宋体" w:hAnsi="宋体"/>
          <w:color w:val="000000"/>
          <w:sz w:val="24"/>
          <w:szCs w:val="24"/>
          <w:highlight w:val="none"/>
        </w:rPr>
        <w:t>。</w:t>
      </w:r>
    </w:p>
    <w:p w14:paraId="5F9655B4">
      <w:pPr>
        <w:spacing w:line="440" w:lineRule="exact"/>
        <w:ind w:firstLine="480"/>
        <w:jc w:val="left"/>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工程质保期：</w:t>
      </w:r>
      <w:r>
        <w:rPr>
          <w:rFonts w:hint="eastAsia" w:ascii="宋体" w:hAnsi="宋体"/>
          <w:color w:val="000000"/>
          <w:sz w:val="24"/>
          <w:szCs w:val="24"/>
          <w:lang w:val="en-US" w:eastAsia="zh-CN"/>
        </w:rPr>
        <w:t>5</w:t>
      </w:r>
      <w:r>
        <w:rPr>
          <w:rFonts w:hint="eastAsia" w:ascii="宋体" w:hAnsi="宋体"/>
          <w:color w:val="000000"/>
          <w:sz w:val="24"/>
          <w:szCs w:val="24"/>
        </w:rPr>
        <w:t>年，自竣工验收合格之日起算。</w:t>
      </w:r>
    </w:p>
    <w:p w14:paraId="683E4C42">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资金来源：财政资金</w:t>
      </w:r>
      <w:r>
        <w:rPr>
          <w:rFonts w:hint="eastAsia" w:ascii="宋体" w:hAnsi="宋体"/>
          <w:color w:val="000000"/>
          <w:sz w:val="24"/>
          <w:szCs w:val="24"/>
        </w:rPr>
        <w:t>。</w:t>
      </w:r>
    </w:p>
    <w:p w14:paraId="7DAAAB76">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采购项目清单及要求：具体工程量清单明细另附。</w:t>
      </w:r>
    </w:p>
    <w:p w14:paraId="6DF8FAF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6</w:t>
      </w:r>
      <w:r>
        <w:rPr>
          <w:rFonts w:hint="eastAsia" w:ascii="宋体" w:hAnsi="宋体"/>
          <w:color w:val="000000"/>
          <w:sz w:val="24"/>
          <w:szCs w:val="24"/>
        </w:rPr>
        <w:t>）</w:t>
      </w:r>
      <w:r>
        <w:rPr>
          <w:rFonts w:ascii="宋体" w:hAnsi="宋体"/>
          <w:color w:val="000000"/>
          <w:sz w:val="24"/>
          <w:szCs w:val="24"/>
        </w:rPr>
        <w:t>工程质量要求：按相关工程施工质量验收规范合格标准</w:t>
      </w:r>
      <w:r>
        <w:rPr>
          <w:rFonts w:hint="eastAsia" w:ascii="宋体" w:hAnsi="宋体"/>
          <w:color w:val="000000"/>
          <w:sz w:val="24"/>
          <w:szCs w:val="24"/>
        </w:rPr>
        <w:t>。</w:t>
      </w:r>
    </w:p>
    <w:p w14:paraId="72E782A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7</w:t>
      </w:r>
      <w:r>
        <w:rPr>
          <w:rFonts w:hint="eastAsia" w:ascii="宋体" w:hAnsi="宋体"/>
          <w:color w:val="000000"/>
          <w:sz w:val="24"/>
          <w:szCs w:val="24"/>
        </w:rPr>
        <w:t>）</w:t>
      </w:r>
      <w:r>
        <w:rPr>
          <w:rFonts w:ascii="宋体" w:hAnsi="宋体"/>
          <w:color w:val="000000"/>
          <w:sz w:val="24"/>
          <w:szCs w:val="24"/>
        </w:rPr>
        <w:t>技术要求</w:t>
      </w:r>
      <w:r>
        <w:rPr>
          <w:rFonts w:hint="eastAsia" w:ascii="宋体" w:hAnsi="宋体"/>
          <w:color w:val="000000"/>
          <w:sz w:val="24"/>
          <w:szCs w:val="24"/>
        </w:rPr>
        <w:t>：符合</w:t>
      </w:r>
      <w:r>
        <w:rPr>
          <w:rFonts w:ascii="宋体" w:hAnsi="宋体"/>
          <w:color w:val="000000"/>
          <w:sz w:val="24"/>
          <w:szCs w:val="24"/>
        </w:rPr>
        <w:t>工程量清单</w:t>
      </w:r>
      <w:r>
        <w:rPr>
          <w:rFonts w:hint="eastAsia" w:ascii="宋体" w:hAnsi="宋体"/>
          <w:color w:val="000000"/>
          <w:sz w:val="24"/>
          <w:szCs w:val="24"/>
        </w:rPr>
        <w:t>要求；</w:t>
      </w:r>
      <w:r>
        <w:rPr>
          <w:rFonts w:ascii="宋体" w:hAnsi="宋体"/>
          <w:color w:val="000000"/>
          <w:sz w:val="24"/>
          <w:szCs w:val="24"/>
        </w:rPr>
        <w:t>符合现行国家技术、施工及验收规范规程，按国家有关规定</w:t>
      </w:r>
      <w:r>
        <w:rPr>
          <w:rFonts w:hint="eastAsia" w:ascii="宋体" w:hAnsi="宋体"/>
          <w:color w:val="000000"/>
          <w:sz w:val="24"/>
          <w:szCs w:val="24"/>
        </w:rPr>
        <w:t>。</w:t>
      </w:r>
    </w:p>
    <w:p w14:paraId="52B29F4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工程规范以现行的或承担具体施工任务期间国家和行业新颁布施行的规范、规程为准。</w:t>
      </w:r>
    </w:p>
    <w:p w14:paraId="1F935FE7">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9</w:t>
      </w:r>
      <w:r>
        <w:rPr>
          <w:rFonts w:hint="eastAsia" w:ascii="宋体" w:hAnsi="宋体"/>
          <w:color w:val="000000"/>
          <w:sz w:val="24"/>
          <w:szCs w:val="24"/>
        </w:rPr>
        <w:t>）</w:t>
      </w:r>
      <w:r>
        <w:rPr>
          <w:rFonts w:ascii="宋体" w:hAnsi="宋体"/>
          <w:color w:val="000000"/>
          <w:sz w:val="24"/>
          <w:szCs w:val="24"/>
        </w:rPr>
        <w:t>验收标准：</w:t>
      </w:r>
      <w:r>
        <w:rPr>
          <w:rFonts w:hint="eastAsia" w:ascii="宋体" w:hAnsi="宋体"/>
          <w:color w:val="000000"/>
          <w:sz w:val="24"/>
          <w:szCs w:val="24"/>
          <w:lang w:val="en-US" w:eastAsia="zh-CN"/>
        </w:rPr>
        <w:t>详见磋商文件</w:t>
      </w:r>
      <w:r>
        <w:rPr>
          <w:rFonts w:hint="eastAsia" w:ascii="宋体" w:hAnsi="宋体"/>
          <w:color w:val="000000"/>
          <w:sz w:val="24"/>
          <w:szCs w:val="24"/>
        </w:rPr>
        <w:t>。</w:t>
      </w:r>
    </w:p>
    <w:p w14:paraId="1B39D7D1">
      <w:pPr>
        <w:spacing w:line="440" w:lineRule="exact"/>
        <w:ind w:firstLine="480"/>
        <w:jc w:val="left"/>
        <w:rPr>
          <w:rFonts w:ascii="宋体" w:hAnsi="宋体"/>
          <w:color w:val="000000"/>
          <w:sz w:val="24"/>
          <w:szCs w:val="24"/>
          <w:highlight w:val="none"/>
        </w:rPr>
      </w:pPr>
      <w:r>
        <w:rPr>
          <w:rFonts w:hint="eastAsia" w:ascii="宋体" w:hAnsi="宋体"/>
          <w:color w:val="000000"/>
          <w:sz w:val="24"/>
          <w:szCs w:val="24"/>
          <w:lang w:val="en-US" w:eastAsia="zh-CN"/>
        </w:rPr>
        <w:t>7</w:t>
      </w:r>
      <w:r>
        <w:rPr>
          <w:rFonts w:hint="eastAsia" w:ascii="宋体" w:hAnsi="宋体"/>
          <w:color w:val="000000"/>
          <w:sz w:val="24"/>
          <w:szCs w:val="24"/>
        </w:rPr>
        <w:t>、合同履行</w:t>
      </w:r>
      <w:r>
        <w:rPr>
          <w:rFonts w:hint="eastAsia" w:ascii="宋体" w:hAnsi="宋体"/>
          <w:color w:val="000000"/>
          <w:sz w:val="24"/>
          <w:szCs w:val="24"/>
          <w:highlight w:val="none"/>
        </w:rPr>
        <w:t>期限：</w:t>
      </w:r>
      <w:bookmarkStart w:id="4" w:name="OLE_LINK32"/>
      <w:bookmarkStart w:id="5" w:name="OLE_LINK31"/>
      <w:r>
        <w:rPr>
          <w:rFonts w:hint="eastAsia" w:ascii="宋体" w:hAnsi="宋体"/>
          <w:bCs/>
          <w:color w:val="000000"/>
          <w:sz w:val="24"/>
          <w:highlight w:val="none"/>
          <w:lang w:val="en-US" w:eastAsia="zh-CN"/>
        </w:rPr>
        <w:t>60</w:t>
      </w:r>
      <w:r>
        <w:rPr>
          <w:rFonts w:ascii="宋体" w:hAnsi="宋体"/>
          <w:bCs/>
          <w:color w:val="000000"/>
          <w:sz w:val="24"/>
          <w:highlight w:val="none"/>
        </w:rPr>
        <w:t>日历天</w:t>
      </w:r>
      <w:r>
        <w:rPr>
          <w:rFonts w:hint="eastAsia" w:ascii="宋体" w:hAnsi="宋体"/>
          <w:bCs/>
          <w:color w:val="000000"/>
          <w:sz w:val="24"/>
          <w:highlight w:val="none"/>
        </w:rPr>
        <w:t>（具</w:t>
      </w:r>
      <w:r>
        <w:rPr>
          <w:rFonts w:hint="eastAsia" w:ascii="宋体" w:hAnsi="宋体"/>
          <w:color w:val="000000"/>
          <w:sz w:val="24"/>
          <w:highlight w:val="none"/>
        </w:rPr>
        <w:t>体开工日期以采购人通知为准）</w:t>
      </w:r>
      <w:r>
        <w:rPr>
          <w:rFonts w:hint="eastAsia" w:ascii="宋体" w:hAnsi="宋体"/>
          <w:color w:val="000000"/>
          <w:sz w:val="24"/>
          <w:szCs w:val="24"/>
          <w:highlight w:val="none"/>
        </w:rPr>
        <w:t>。</w:t>
      </w:r>
      <w:bookmarkEnd w:id="4"/>
      <w:bookmarkEnd w:id="5"/>
    </w:p>
    <w:p w14:paraId="082A701A">
      <w:pPr>
        <w:spacing w:line="440" w:lineRule="exact"/>
        <w:ind w:firstLine="480"/>
        <w:rPr>
          <w:rFonts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、本项目不接受联合体</w:t>
      </w:r>
      <w:r>
        <w:rPr>
          <w:rFonts w:ascii="宋体" w:hAnsi="宋体"/>
          <w:color w:val="000000"/>
          <w:sz w:val="24"/>
          <w:szCs w:val="24"/>
        </w:rPr>
        <w:t>投标</w:t>
      </w:r>
      <w:r>
        <w:rPr>
          <w:rFonts w:hint="eastAsia" w:ascii="宋体" w:hAnsi="宋体"/>
          <w:color w:val="000000"/>
          <w:sz w:val="24"/>
          <w:szCs w:val="24"/>
        </w:rPr>
        <w:t>。</w:t>
      </w:r>
    </w:p>
    <w:p w14:paraId="5DD0330F">
      <w:pPr>
        <w:spacing w:line="440" w:lineRule="exact"/>
        <w:rPr>
          <w:rFonts w:hint="eastAsia"/>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1945A1D5">
      <w:pPr>
        <w:spacing w:line="460" w:lineRule="exact"/>
        <w:ind w:firstLine="240"/>
        <w:jc w:val="left"/>
        <w:rPr>
          <w:rFonts w:ascii="宋体" w:hAnsi="宋体"/>
          <w:color w:val="000000"/>
          <w:sz w:val="24"/>
          <w:szCs w:val="24"/>
        </w:rPr>
      </w:pPr>
      <w:r>
        <w:rPr>
          <w:rFonts w:hint="eastAsia" w:ascii="宋体" w:hAnsi="宋体"/>
          <w:color w:val="000000"/>
          <w:sz w:val="24"/>
          <w:szCs w:val="24"/>
        </w:rPr>
        <w:t>（一）满足《中华人民共和国政府采购法》第二十二条规定：</w:t>
      </w:r>
    </w:p>
    <w:p w14:paraId="7A1D2D16">
      <w:pPr>
        <w:spacing w:line="440" w:lineRule="exact"/>
        <w:ind w:firstLine="480"/>
        <w:rPr>
          <w:rFonts w:hint="eastAsia"/>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304E99F8">
      <w:pPr>
        <w:spacing w:line="440" w:lineRule="exact"/>
        <w:ind w:firstLine="480"/>
        <w:rPr>
          <w:rFonts w:hint="eastAsia"/>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6C266067">
      <w:pPr>
        <w:spacing w:line="440" w:lineRule="exact"/>
        <w:ind w:firstLine="480"/>
        <w:rPr>
          <w:rFonts w:hint="eastAsia"/>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7611C9F8">
      <w:pPr>
        <w:spacing w:line="440" w:lineRule="exact"/>
        <w:ind w:firstLine="480"/>
        <w:rPr>
          <w:rFonts w:hint="eastAsia"/>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29F5C69C">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40BCD450">
      <w:pPr>
        <w:spacing w:line="460" w:lineRule="exact"/>
        <w:ind w:firstLine="240"/>
        <w:jc w:val="left"/>
        <w:rPr>
          <w:rFonts w:ascii="宋体" w:hAnsi="宋体"/>
          <w:color w:val="000000"/>
          <w:sz w:val="24"/>
          <w:szCs w:val="24"/>
        </w:rPr>
      </w:pPr>
      <w:bookmarkStart w:id="6" w:name="OLE_LINK62"/>
      <w:r>
        <w:rPr>
          <w:rFonts w:hint="eastAsia" w:ascii="宋体" w:hAnsi="宋体"/>
          <w:color w:val="000000"/>
          <w:sz w:val="24"/>
          <w:szCs w:val="24"/>
        </w:rPr>
        <w:t>（二）落实政府采购政策需满足的资格要求：</w:t>
      </w:r>
    </w:p>
    <w:p w14:paraId="6A97C29B">
      <w:pPr>
        <w:spacing w:line="460" w:lineRule="exact"/>
        <w:ind w:firstLine="482"/>
        <w:jc w:val="left"/>
        <w:rPr>
          <w:rFonts w:ascii="宋体" w:hAnsi="宋体"/>
          <w:b/>
          <w:color w:val="000000"/>
          <w:sz w:val="24"/>
          <w:szCs w:val="24"/>
        </w:rPr>
      </w:pPr>
      <w:r>
        <w:rPr>
          <w:rFonts w:hint="eastAsia" w:ascii="宋体" w:hAnsi="宋体"/>
          <w:b/>
          <w:color w:val="000000"/>
          <w:sz w:val="24"/>
          <w:szCs w:val="24"/>
        </w:rPr>
        <w:t>本项目专门面向中小企业采购，所属行业为建筑业，响应文件中须提供《中小企业声明函》。</w:t>
      </w:r>
    </w:p>
    <w:p w14:paraId="6D4009FE">
      <w:pPr>
        <w:spacing w:line="460" w:lineRule="exact"/>
        <w:ind w:firstLine="482"/>
        <w:jc w:val="left"/>
        <w:rPr>
          <w:rFonts w:hint="eastAsia"/>
          <w:sz w:val="24"/>
          <w:szCs w:val="24"/>
          <w:highlight w:val="none"/>
        </w:rPr>
      </w:pPr>
      <w:r>
        <w:rPr>
          <w:rFonts w:hint="eastAsia" w:ascii="宋体" w:hAnsi="宋体"/>
          <w:b/>
          <w:color w:val="000000"/>
          <w:sz w:val="24"/>
          <w:szCs w:val="24"/>
        </w:rPr>
        <w:t>注：对残疾人福利性单位、监狱企业视同小型、微型企业，但须按要求提供有关声明函或证明文件</w:t>
      </w:r>
      <w:r>
        <w:rPr>
          <w:rFonts w:hint="eastAsia" w:ascii="宋体" w:hAnsi="宋体"/>
          <w:b/>
          <w:color w:val="000000"/>
        </w:rPr>
        <w:t>。</w:t>
      </w:r>
      <w:bookmarkEnd w:id="6"/>
    </w:p>
    <w:p w14:paraId="690B9717">
      <w:pPr>
        <w:spacing w:line="460" w:lineRule="exact"/>
        <w:ind w:firstLine="240"/>
        <w:jc w:val="left"/>
        <w:rPr>
          <w:rFonts w:ascii="宋体" w:hAnsi="宋体"/>
          <w:color w:val="000000"/>
          <w:sz w:val="24"/>
          <w:szCs w:val="24"/>
        </w:rPr>
      </w:pPr>
      <w:bookmarkStart w:id="7" w:name="_Hlk196756165"/>
      <w:r>
        <w:rPr>
          <w:rFonts w:hint="eastAsia" w:ascii="宋体" w:hAnsi="宋体"/>
          <w:color w:val="000000"/>
          <w:sz w:val="24"/>
          <w:szCs w:val="24"/>
        </w:rPr>
        <w:t>（三）本项目的特定资格要求：</w:t>
      </w:r>
    </w:p>
    <w:p w14:paraId="2DAFF19E">
      <w:pPr>
        <w:spacing w:line="440" w:lineRule="exact"/>
        <w:ind w:firstLine="480"/>
        <w:jc w:val="left"/>
        <w:rPr>
          <w:rFonts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lang w:eastAsia="zh-CN"/>
        </w:rPr>
        <w:t>具有建筑工程施工总承包三级(含)以上资质</w:t>
      </w:r>
      <w:r>
        <w:rPr>
          <w:rFonts w:hint="eastAsia" w:ascii="宋体" w:hAnsi="宋体"/>
          <w:color w:val="000000"/>
          <w:sz w:val="24"/>
          <w:szCs w:val="24"/>
        </w:rPr>
        <w:t>；</w:t>
      </w:r>
    </w:p>
    <w:p w14:paraId="2D42AD8D">
      <w:pPr>
        <w:spacing w:line="440" w:lineRule="exact"/>
        <w:ind w:firstLine="480"/>
        <w:jc w:val="left"/>
        <w:rPr>
          <w:rFonts w:ascii="宋体" w:hAnsi="宋体"/>
          <w:color w:val="000000"/>
          <w:sz w:val="24"/>
          <w:szCs w:val="24"/>
        </w:rPr>
      </w:pPr>
      <w:r>
        <w:rPr>
          <w:rFonts w:hint="eastAsia" w:ascii="宋体" w:hAnsi="宋体"/>
          <w:color w:val="000000"/>
          <w:sz w:val="24"/>
          <w:szCs w:val="24"/>
        </w:rPr>
        <w:t>2、具备安全生产条件，并取得安全生产许可证；</w:t>
      </w:r>
    </w:p>
    <w:p w14:paraId="29662FED">
      <w:pPr>
        <w:spacing w:line="440" w:lineRule="exact"/>
        <w:ind w:firstLine="480"/>
        <w:jc w:val="left"/>
        <w:rPr>
          <w:rFonts w:ascii="宋体" w:hAnsi="宋体"/>
          <w:color w:val="000000"/>
          <w:sz w:val="24"/>
          <w:szCs w:val="24"/>
        </w:rPr>
      </w:pPr>
      <w:r>
        <w:rPr>
          <w:rFonts w:hint="eastAsia" w:ascii="宋体" w:hAnsi="宋体"/>
          <w:color w:val="000000"/>
          <w:sz w:val="24"/>
          <w:szCs w:val="24"/>
        </w:rPr>
        <w:t>3、</w:t>
      </w:r>
      <w:bookmarkStart w:id="8" w:name="OLE_LINK64"/>
      <w:r>
        <w:rPr>
          <w:rFonts w:hint="eastAsia" w:ascii="宋体" w:hAnsi="宋体"/>
          <w:color w:val="000000"/>
          <w:sz w:val="24"/>
          <w:szCs w:val="24"/>
        </w:rPr>
        <w:t>拟选派项目负责人资质要求：必须为本单位员工，需提供应商为其缴纳的近三个月内任意一个月的社保证明；</w:t>
      </w:r>
      <w:r>
        <w:rPr>
          <w:rFonts w:hint="eastAsia" w:ascii="宋体" w:hAnsi="宋体"/>
          <w:color w:val="000000"/>
          <w:sz w:val="24"/>
        </w:rPr>
        <w:t>具有</w:t>
      </w:r>
      <w:r>
        <w:rPr>
          <w:rFonts w:hint="eastAsia" w:ascii="宋体" w:hAnsi="宋体"/>
          <w:color w:val="000000"/>
          <w:sz w:val="24"/>
          <w:lang w:eastAsia="zh-CN"/>
        </w:rPr>
        <w:t>建筑工程</w:t>
      </w:r>
      <w:r>
        <w:rPr>
          <w:rFonts w:hint="eastAsia" w:ascii="宋体" w:hAnsi="宋体"/>
          <w:color w:val="000000"/>
          <w:sz w:val="24"/>
        </w:rPr>
        <w:t>二级（或以上）注册建造师资质和安全生产考核合格证且无在建工程项目</w:t>
      </w:r>
      <w:bookmarkEnd w:id="7"/>
      <w:r>
        <w:rPr>
          <w:rFonts w:hint="eastAsia" w:ascii="宋体" w:hAnsi="宋体"/>
          <w:color w:val="000000"/>
          <w:sz w:val="24"/>
          <w:szCs w:val="24"/>
        </w:rPr>
        <w:t>。</w:t>
      </w:r>
    </w:p>
    <w:p w14:paraId="6E2EB4EE">
      <w:pPr>
        <w:spacing w:line="440" w:lineRule="exact"/>
        <w:ind w:firstLine="600"/>
        <w:rPr>
          <w:rFonts w:ascii="宋体" w:hAnsi="宋体"/>
          <w:color w:val="000000"/>
          <w:sz w:val="24"/>
        </w:rPr>
      </w:pPr>
      <w:r>
        <w:rPr>
          <w:rFonts w:hint="eastAsia" w:ascii="宋体" w:hAnsi="宋体"/>
          <w:color w:val="000000"/>
          <w:sz w:val="24"/>
        </w:rPr>
        <w:t>项目负责人必须满足下列条件之一：</w:t>
      </w:r>
    </w:p>
    <w:p w14:paraId="24DA96F1">
      <w:pPr>
        <w:spacing w:line="440" w:lineRule="exact"/>
        <w:ind w:firstLine="600"/>
        <w:rPr>
          <w:rFonts w:ascii="宋体" w:hAnsi="宋体"/>
          <w:color w:val="000000"/>
          <w:sz w:val="24"/>
        </w:rPr>
      </w:pPr>
      <w:r>
        <w:rPr>
          <w:rFonts w:hint="eastAsia" w:ascii="宋体" w:hAnsi="宋体"/>
          <w:color w:val="000000"/>
          <w:sz w:val="24"/>
        </w:rPr>
        <w:t>①项目负责人</w:t>
      </w:r>
      <w:r>
        <w:rPr>
          <w:rFonts w:ascii="宋体" w:hAnsi="宋体"/>
          <w:color w:val="000000"/>
          <w:sz w:val="24"/>
        </w:rPr>
        <w:t>不得同时在两个或者两个以上单位受聘或者执业。</w:t>
      </w:r>
    </w:p>
    <w:p w14:paraId="793B37F8">
      <w:pPr>
        <w:spacing w:line="440" w:lineRule="exact"/>
        <w:ind w:firstLine="600"/>
        <w:rPr>
          <w:rFonts w:ascii="宋体" w:hAnsi="宋体"/>
          <w:color w:val="000000"/>
          <w:sz w:val="24"/>
        </w:rPr>
      </w:pPr>
      <w:r>
        <w:rPr>
          <w:rFonts w:hint="eastAsia" w:ascii="宋体" w:hAnsi="宋体"/>
          <w:color w:val="000000"/>
          <w:sz w:val="24"/>
        </w:rPr>
        <w:t>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分段发包或分期施工的情况且总的工程规模在项目负责人执业范围之内。</w:t>
      </w:r>
      <w:bookmarkEnd w:id="8"/>
    </w:p>
    <w:p w14:paraId="14B04736">
      <w:pPr>
        <w:spacing w:line="460" w:lineRule="exact"/>
        <w:ind w:firstLine="240"/>
        <w:jc w:val="left"/>
        <w:rPr>
          <w:rFonts w:ascii="宋体" w:hAnsi="宋体"/>
          <w:color w:val="000000"/>
          <w:sz w:val="24"/>
          <w:szCs w:val="24"/>
        </w:rPr>
      </w:pPr>
      <w:r>
        <w:rPr>
          <w:rFonts w:hint="eastAsia" w:ascii="宋体" w:hAnsi="宋体"/>
          <w:color w:val="000000"/>
          <w:sz w:val="24"/>
          <w:szCs w:val="24"/>
        </w:rPr>
        <w:t>（四）其他要求：</w:t>
      </w:r>
    </w:p>
    <w:p w14:paraId="759C7E4D">
      <w:pPr>
        <w:spacing w:line="440" w:lineRule="exact"/>
        <w:ind w:firstLine="480"/>
        <w:jc w:val="left"/>
        <w:rPr>
          <w:rFonts w:ascii="宋体" w:hAnsi="宋体"/>
          <w:color w:val="000000"/>
          <w:sz w:val="24"/>
          <w:szCs w:val="24"/>
        </w:rPr>
      </w:pPr>
      <w:r>
        <w:rPr>
          <w:rFonts w:hint="eastAsia" w:ascii="宋体" w:hAnsi="宋体"/>
          <w:color w:val="000000"/>
          <w:sz w:val="24"/>
          <w:szCs w:val="24"/>
        </w:rPr>
        <w:t>1、根据政府采购法及相关法规，将对供应商进行信用查询。供应商被列入失信被执行人或重大税收违法案件当事人名单或政府采购严重违法失信行为记录名单，以及存在其他不符合</w:t>
      </w:r>
      <w:r>
        <w:rPr>
          <w:rFonts w:ascii="宋体" w:hAnsi="宋体"/>
          <w:color w:val="000000"/>
          <w:sz w:val="24"/>
          <w:szCs w:val="24"/>
        </w:rPr>
        <w:t>《</w:t>
      </w:r>
      <w:r>
        <w:rPr>
          <w:rFonts w:hint="eastAsia" w:ascii="宋体" w:hAnsi="宋体"/>
          <w:color w:val="000000"/>
          <w:sz w:val="24"/>
          <w:szCs w:val="24"/>
        </w:rPr>
        <w:t>中华人民共和国</w:t>
      </w:r>
      <w:r>
        <w:rPr>
          <w:rFonts w:ascii="宋体" w:hAnsi="宋体"/>
          <w:color w:val="000000"/>
          <w:sz w:val="24"/>
          <w:szCs w:val="24"/>
        </w:rPr>
        <w:t>政府采购法》</w:t>
      </w:r>
      <w:r>
        <w:rPr>
          <w:rFonts w:hint="eastAsia" w:ascii="宋体" w:hAnsi="宋体"/>
          <w:color w:val="000000"/>
          <w:sz w:val="24"/>
          <w:szCs w:val="24"/>
        </w:rPr>
        <w:t>第二十二条规定条件的不良信用记录，拒绝其参与政府采购活动。</w:t>
      </w:r>
    </w:p>
    <w:p w14:paraId="4C33AC2D">
      <w:pPr>
        <w:spacing w:line="440" w:lineRule="exact"/>
        <w:ind w:firstLine="480"/>
        <w:jc w:val="left"/>
        <w:rPr>
          <w:rFonts w:hint="eastAsia"/>
        </w:rPr>
      </w:pPr>
      <w:r>
        <w:rPr>
          <w:rFonts w:hint="eastAsia" w:ascii="宋体" w:hAnsi="宋体"/>
          <w:color w:val="000000"/>
          <w:sz w:val="24"/>
          <w:szCs w:val="24"/>
        </w:rPr>
        <w:t>2、</w:t>
      </w:r>
      <w:bookmarkStart w:id="9" w:name="OLE_LINK90"/>
      <w:r>
        <w:rPr>
          <w:rFonts w:hint="eastAsia" w:ascii="宋体" w:hAnsi="宋体"/>
          <w:color w:val="000000"/>
          <w:sz w:val="24"/>
          <w:szCs w:val="24"/>
        </w:rPr>
        <w:t>单位负责人为同一人或者存在直接控股、管理关系的不同供应商，不得参加同一合同项下的政府采购活动。</w:t>
      </w:r>
      <w:bookmarkEnd w:id="9"/>
    </w:p>
    <w:p w14:paraId="02623D60">
      <w:pPr>
        <w:spacing w:line="440" w:lineRule="exact"/>
        <w:rPr>
          <w:rFonts w:hint="eastAsia"/>
          <w:b/>
          <w:sz w:val="24"/>
          <w:szCs w:val="24"/>
        </w:rPr>
      </w:pPr>
      <w:r>
        <w:rPr>
          <w:rFonts w:hint="eastAsia"/>
          <w:b/>
          <w:sz w:val="24"/>
          <w:szCs w:val="24"/>
        </w:rPr>
        <w:t>三</w:t>
      </w:r>
      <w:r>
        <w:rPr>
          <w:b/>
          <w:sz w:val="24"/>
          <w:szCs w:val="24"/>
        </w:rPr>
        <w:t>、</w:t>
      </w:r>
      <w:r>
        <w:rPr>
          <w:rFonts w:hint="eastAsia"/>
          <w:b/>
          <w:sz w:val="24"/>
          <w:szCs w:val="24"/>
        </w:rPr>
        <w:t>获取采购文件</w:t>
      </w:r>
    </w:p>
    <w:p w14:paraId="2184FC15">
      <w:pPr>
        <w:spacing w:line="440" w:lineRule="exact"/>
        <w:ind w:firstLine="480"/>
        <w:jc w:val="left"/>
        <w:rPr>
          <w:rFonts w:ascii="宋体" w:hAnsi="宋体"/>
          <w:color w:val="000000"/>
          <w:sz w:val="24"/>
          <w:szCs w:val="24"/>
        </w:rPr>
      </w:pPr>
      <w:r>
        <w:rPr>
          <w:sz w:val="24"/>
          <w:szCs w:val="24"/>
          <w:highlight w:val="none"/>
        </w:rPr>
        <w:t>1</w:t>
      </w:r>
      <w:r>
        <w:rPr>
          <w:rFonts w:hint="eastAsia"/>
          <w:sz w:val="24"/>
          <w:szCs w:val="24"/>
          <w:highlight w:val="none"/>
        </w:rPr>
        <w:t>、时间：</w:t>
      </w:r>
      <w:bookmarkStart w:id="10" w:name="_Hlk160015225"/>
      <w:r>
        <w:rPr>
          <w:rFonts w:hint="eastAsia" w:ascii="宋体" w:hAnsi="宋体"/>
          <w:color w:val="000000"/>
          <w:sz w:val="24"/>
          <w:szCs w:val="24"/>
        </w:rPr>
        <w:t>自公告发布之日起5个工作日（法定节假日除外）。</w:t>
      </w:r>
      <w:bookmarkEnd w:id="10"/>
    </w:p>
    <w:p w14:paraId="17B9B0C0">
      <w:pPr>
        <w:spacing w:line="440" w:lineRule="exact"/>
        <w:ind w:firstLine="480"/>
        <w:rPr>
          <w:sz w:val="24"/>
          <w:szCs w:val="24"/>
        </w:rPr>
      </w:pPr>
      <w:r>
        <w:rPr>
          <w:sz w:val="24"/>
          <w:szCs w:val="24"/>
        </w:rPr>
        <w:t>2</w:t>
      </w:r>
      <w:r>
        <w:rPr>
          <w:rFonts w:hint="eastAsia"/>
          <w:sz w:val="24"/>
          <w:szCs w:val="24"/>
        </w:rPr>
        <w:t>、方式：在“苏采云政府采购一体化平台”自行免费下载招标文件。</w:t>
      </w:r>
    </w:p>
    <w:p w14:paraId="119F1B34">
      <w:pPr>
        <w:spacing w:line="440" w:lineRule="exact"/>
        <w:ind w:firstLine="480"/>
        <w:rPr>
          <w:rFonts w:hint="eastAsia"/>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证书登陆“苏采云”系统后选择具体项目，点击“我要参与”并签章提交《投标供应商确认函》，提交《投标供应商确认函》日期视同为依法获取招标文件日期。对《投标供应商确认函》供应商应予打印保留。</w:t>
      </w:r>
    </w:p>
    <w:p w14:paraId="5081E39E">
      <w:pPr>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sz w:val="24"/>
          <w:szCs w:val="24"/>
        </w:rPr>
      </w:pPr>
      <w:r>
        <w:rPr>
          <w:rFonts w:hint="eastAsia"/>
          <w:sz w:val="24"/>
          <w:szCs w:val="24"/>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0B7B51BE">
      <w:pPr>
        <w:spacing w:line="440" w:lineRule="exact"/>
        <w:rPr>
          <w:rFonts w:hint="eastAsia"/>
          <w:b/>
          <w:sz w:val="24"/>
          <w:szCs w:val="24"/>
        </w:rPr>
      </w:pPr>
      <w:r>
        <w:rPr>
          <w:rFonts w:hint="eastAsia"/>
          <w:b/>
          <w:sz w:val="24"/>
          <w:szCs w:val="24"/>
        </w:rPr>
        <w:t>四</w:t>
      </w:r>
      <w:r>
        <w:rPr>
          <w:b/>
          <w:sz w:val="24"/>
          <w:szCs w:val="24"/>
        </w:rPr>
        <w:t>、</w:t>
      </w:r>
      <w:r>
        <w:rPr>
          <w:rFonts w:hint="eastAsia"/>
          <w:b/>
          <w:sz w:val="24"/>
          <w:szCs w:val="21"/>
        </w:rPr>
        <w:t>响应文件提交</w:t>
      </w:r>
    </w:p>
    <w:p w14:paraId="085BFA09">
      <w:pPr>
        <w:spacing w:line="440" w:lineRule="exact"/>
        <w:ind w:firstLine="480"/>
        <w:rPr>
          <w:rFonts w:hint="eastAsia"/>
          <w:sz w:val="24"/>
          <w:szCs w:val="24"/>
          <w:highlight w:val="none"/>
        </w:rPr>
      </w:pPr>
      <w:r>
        <w:rPr>
          <w:rFonts w:hint="eastAsia"/>
          <w:sz w:val="24"/>
          <w:szCs w:val="24"/>
        </w:rPr>
        <w:t>1、截止</w:t>
      </w:r>
      <w:r>
        <w:rPr>
          <w:sz w:val="24"/>
          <w:szCs w:val="24"/>
        </w:rPr>
        <w:t>时间</w:t>
      </w:r>
      <w:r>
        <w:rPr>
          <w:sz w:val="24"/>
          <w:szCs w:val="24"/>
          <w:highlight w:val="none"/>
        </w:rPr>
        <w:t>：</w:t>
      </w:r>
      <w:r>
        <w:rPr>
          <w:rFonts w:hint="eastAsia"/>
          <w:sz w:val="24"/>
          <w:szCs w:val="24"/>
          <w:highlight w:val="none"/>
          <w:lang w:val="en-US" w:eastAsia="zh-CN"/>
        </w:rPr>
        <w:t>2026</w:t>
      </w:r>
      <w:r>
        <w:rPr>
          <w:rFonts w:hint="eastAsia"/>
          <w:sz w:val="24"/>
          <w:szCs w:val="24"/>
          <w:highlight w:val="none"/>
        </w:rPr>
        <w:t>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10</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点00分（北京时间）</w:t>
      </w:r>
    </w:p>
    <w:p w14:paraId="4779A4E9">
      <w:pPr>
        <w:spacing w:line="440" w:lineRule="exact"/>
        <w:ind w:firstLine="480"/>
        <w:rPr>
          <w:sz w:val="24"/>
          <w:szCs w:val="24"/>
        </w:rPr>
      </w:pPr>
      <w:r>
        <w:rPr>
          <w:sz w:val="24"/>
          <w:szCs w:val="24"/>
        </w:rPr>
        <w:t>2</w:t>
      </w:r>
      <w:r>
        <w:rPr>
          <w:rFonts w:hint="eastAsia"/>
          <w:sz w:val="24"/>
          <w:szCs w:val="24"/>
        </w:rPr>
        <w:t>、开标地点：苏采云系统网上开标大厅</w:t>
      </w:r>
    </w:p>
    <w:p w14:paraId="573D2753">
      <w:pPr>
        <w:spacing w:line="440" w:lineRule="exact"/>
        <w:ind w:firstLine="480"/>
        <w:rPr>
          <w:rFonts w:hint="eastAsia"/>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367F552A">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59BBD32F">
      <w:pPr>
        <w:spacing w:line="440" w:lineRule="exact"/>
        <w:ind w:firstLine="480"/>
        <w:rPr>
          <w:rFonts w:hint="eastAsia"/>
          <w:sz w:val="24"/>
          <w:szCs w:val="24"/>
        </w:rPr>
      </w:pPr>
      <w:r>
        <w:rPr>
          <w:rFonts w:hint="eastAsia"/>
          <w:sz w:val="24"/>
          <w:szCs w:val="24"/>
        </w:rPr>
        <w:t>请供应商确保电脑、系统及其他设备（视频输入输出设备等）无误，且开启直至项目结束始终保持系统在线状态。</w:t>
      </w:r>
    </w:p>
    <w:p w14:paraId="4FC57DCC">
      <w:pPr>
        <w:spacing w:line="440" w:lineRule="exact"/>
        <w:rPr>
          <w:rFonts w:hint="eastAsia"/>
          <w:b/>
          <w:bCs/>
          <w:sz w:val="24"/>
          <w:szCs w:val="21"/>
        </w:rPr>
      </w:pPr>
      <w:r>
        <w:rPr>
          <w:rFonts w:hint="eastAsia"/>
          <w:b/>
          <w:sz w:val="24"/>
          <w:szCs w:val="24"/>
        </w:rPr>
        <w:t>五</w:t>
      </w:r>
      <w:r>
        <w:rPr>
          <w:b/>
          <w:sz w:val="24"/>
          <w:szCs w:val="24"/>
        </w:rPr>
        <w:t>、</w:t>
      </w:r>
      <w:r>
        <w:rPr>
          <w:rFonts w:hint="eastAsia"/>
          <w:b/>
          <w:bCs/>
          <w:sz w:val="24"/>
          <w:szCs w:val="21"/>
        </w:rPr>
        <w:t>公告媒体和期限</w:t>
      </w:r>
    </w:p>
    <w:p w14:paraId="7E3644DC">
      <w:pPr>
        <w:spacing w:line="440" w:lineRule="exact"/>
        <w:ind w:firstLine="480"/>
        <w:rPr>
          <w:rFonts w:hint="eastAsia" w:ascii="Times New Roman" w:hAnsi="Times New Roman"/>
          <w:color w:val="000000"/>
          <w:sz w:val="24"/>
          <w:szCs w:val="24"/>
          <w:highlight w:val="none"/>
        </w:rPr>
      </w:pPr>
      <w:r>
        <w:rPr>
          <w:rFonts w:hint="eastAsia"/>
          <w:sz w:val="24"/>
          <w:szCs w:val="24"/>
        </w:rPr>
        <w:t>公告媒体：苏州市政府采购网</w:t>
      </w:r>
      <w:r>
        <w:rPr>
          <w:rFonts w:hint="eastAsia"/>
          <w:sz w:val="24"/>
          <w:szCs w:val="24"/>
          <w:lang w:eastAsia="zh-CN"/>
        </w:rPr>
        <w:t>、</w:t>
      </w:r>
      <w:r>
        <w:rPr>
          <w:rFonts w:hint="eastAsia" w:ascii="Times New Roman" w:hAnsi="Times New Roman"/>
          <w:color w:val="000000"/>
          <w:sz w:val="24"/>
          <w:szCs w:val="24"/>
          <w:highlight w:val="none"/>
        </w:rPr>
        <w:t>江苏政府采购网</w:t>
      </w:r>
    </w:p>
    <w:p w14:paraId="302652F6">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0B1BBF84">
      <w:pPr>
        <w:spacing w:line="440" w:lineRule="exact"/>
        <w:rPr>
          <w:rFonts w:hint="eastAsia"/>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78DAA41C">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49AA86EB">
      <w:pPr>
        <w:shd w:val="clear" w:color="auto" w:fill="FFFFFF"/>
        <w:spacing w:line="440" w:lineRule="exact"/>
        <w:ind w:firstLine="480"/>
        <w:rPr>
          <w:rFonts w:hint="eastAsia"/>
          <w:sz w:val="24"/>
          <w:szCs w:val="22"/>
        </w:rPr>
      </w:pPr>
      <w:r>
        <w:rPr>
          <w:sz w:val="24"/>
          <w:szCs w:val="22"/>
        </w:rPr>
        <w:t>2</w:t>
      </w:r>
      <w:r>
        <w:rPr>
          <w:rFonts w:hint="eastAsia"/>
          <w:sz w:val="24"/>
          <w:szCs w:val="22"/>
        </w:rPr>
        <w:t>、供应商在“苏采云”系统操作过程中如有疑问，请按以下方式联系：</w:t>
      </w:r>
    </w:p>
    <w:p w14:paraId="7EC24076">
      <w:pPr>
        <w:shd w:val="clear" w:color="auto" w:fill="FFFFFF"/>
        <w:spacing w:line="440" w:lineRule="exact"/>
        <w:ind w:firstLine="480"/>
        <w:rPr>
          <w:rFonts w:hint="eastAsia"/>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4079DC8A">
      <w:pPr>
        <w:shd w:val="clear" w:color="auto" w:fill="FFFFFF"/>
        <w:spacing w:line="440" w:lineRule="exact"/>
        <w:ind w:firstLine="480"/>
        <w:rPr>
          <w:rFonts w:hint="eastAsia"/>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142E43BB">
      <w:pPr>
        <w:shd w:val="clear" w:color="auto" w:fill="FFFFFF"/>
        <w:spacing w:line="440" w:lineRule="exact"/>
        <w:ind w:firstLine="480"/>
        <w:rPr>
          <w:rFonts w:hint="eastAsia"/>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34A81379">
      <w:pPr>
        <w:shd w:val="clear" w:color="auto" w:fill="FFFFFF"/>
        <w:spacing w:line="440" w:lineRule="exact"/>
        <w:ind w:firstLine="480"/>
        <w:rPr>
          <w:rFonts w:hint="eastAsia"/>
          <w:sz w:val="24"/>
          <w:szCs w:val="22"/>
        </w:rPr>
      </w:pPr>
      <w:r>
        <w:rPr>
          <w:sz w:val="24"/>
          <w:szCs w:val="22"/>
        </w:rPr>
        <w:t>5</w:t>
      </w:r>
      <w:r>
        <w:rPr>
          <w:rFonts w:hint="eastAsia"/>
          <w:sz w:val="24"/>
          <w:szCs w:val="22"/>
        </w:rPr>
        <w:t>、本次招标不收取投标保证金。</w:t>
      </w:r>
    </w:p>
    <w:p w14:paraId="799C73A8">
      <w:pPr>
        <w:spacing w:line="440" w:lineRule="exact"/>
        <w:rPr>
          <w:rFonts w:hint="eastAsia"/>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7579814C">
      <w:pPr>
        <w:widowControl/>
        <w:spacing w:line="440" w:lineRule="exact"/>
        <w:ind w:firstLine="480"/>
        <w:rPr>
          <w:sz w:val="24"/>
          <w:szCs w:val="24"/>
        </w:rPr>
      </w:pPr>
      <w:r>
        <w:rPr>
          <w:rFonts w:hint="eastAsia"/>
          <w:sz w:val="24"/>
          <w:szCs w:val="24"/>
        </w:rPr>
        <w:t>1、采购人信息</w:t>
      </w:r>
    </w:p>
    <w:p w14:paraId="2649BD1D">
      <w:pPr>
        <w:widowControl/>
        <w:spacing w:line="440" w:lineRule="exact"/>
        <w:ind w:firstLine="480"/>
        <w:rPr>
          <w:rFonts w:hint="eastAsia" w:eastAsia="宋体"/>
          <w:sz w:val="24"/>
          <w:szCs w:val="24"/>
          <w:lang w:eastAsia="zh-CN"/>
        </w:rPr>
      </w:pPr>
      <w:r>
        <w:rPr>
          <w:rFonts w:hint="eastAsia"/>
          <w:sz w:val="24"/>
          <w:szCs w:val="24"/>
        </w:rPr>
        <w:t>名称：</w:t>
      </w:r>
      <w:r>
        <w:rPr>
          <w:rFonts w:hint="eastAsia"/>
          <w:sz w:val="24"/>
          <w:szCs w:val="24"/>
          <w:lang w:eastAsia="zh-CN"/>
        </w:rPr>
        <w:t>常熟市教育局</w:t>
      </w:r>
    </w:p>
    <w:p w14:paraId="7C0AD66E">
      <w:pPr>
        <w:spacing w:line="440" w:lineRule="exact"/>
        <w:ind w:firstLine="480"/>
        <w:rPr>
          <w:rFonts w:hint="eastAsia" w:ascii="宋体" w:hAnsi="宋体" w:eastAsia="宋体" w:cs="宋体"/>
          <w:i w:val="0"/>
          <w:iCs w:val="0"/>
          <w:caps w:val="0"/>
          <w:color w:val="000000"/>
          <w:spacing w:val="0"/>
          <w:sz w:val="24"/>
          <w:szCs w:val="24"/>
          <w:highlight w:val="none"/>
          <w:shd w:val="clear" w:fill="FFFFFF"/>
        </w:rPr>
      </w:pPr>
      <w:r>
        <w:rPr>
          <w:rFonts w:hint="eastAsia"/>
          <w:sz w:val="24"/>
          <w:szCs w:val="24"/>
          <w:highlight w:val="none"/>
        </w:rPr>
        <w:t>地址：</w:t>
      </w:r>
      <w:r>
        <w:rPr>
          <w:rFonts w:hint="eastAsia" w:ascii="宋体" w:hAnsi="宋体" w:eastAsia="宋体" w:cs="宋体"/>
          <w:i w:val="0"/>
          <w:iCs w:val="0"/>
          <w:caps w:val="0"/>
          <w:color w:val="000000"/>
          <w:spacing w:val="0"/>
          <w:sz w:val="24"/>
          <w:szCs w:val="24"/>
          <w:highlight w:val="none"/>
          <w:shd w:val="clear" w:fill="FFFFFF"/>
        </w:rPr>
        <w:t>常熟市衡山路</w:t>
      </w:r>
      <w:r>
        <w:rPr>
          <w:rFonts w:ascii="Times New Roman" w:hAnsi="Times New Roman" w:eastAsia="宋体" w:cs="Times New Roman"/>
          <w:i w:val="0"/>
          <w:iCs w:val="0"/>
          <w:caps w:val="0"/>
          <w:color w:val="000000"/>
          <w:spacing w:val="0"/>
          <w:sz w:val="24"/>
          <w:szCs w:val="24"/>
          <w:highlight w:val="none"/>
          <w:shd w:val="clear" w:fill="FFFFFF"/>
        </w:rPr>
        <w:t>78</w:t>
      </w:r>
      <w:r>
        <w:rPr>
          <w:rFonts w:hint="eastAsia" w:ascii="宋体" w:hAnsi="宋体" w:eastAsia="宋体" w:cs="宋体"/>
          <w:i w:val="0"/>
          <w:iCs w:val="0"/>
          <w:caps w:val="0"/>
          <w:color w:val="000000"/>
          <w:spacing w:val="0"/>
          <w:sz w:val="24"/>
          <w:szCs w:val="24"/>
          <w:highlight w:val="none"/>
          <w:shd w:val="clear" w:fill="FFFFFF"/>
        </w:rPr>
        <w:t>号</w:t>
      </w:r>
    </w:p>
    <w:p w14:paraId="0B871F43">
      <w:pPr>
        <w:widowControl/>
        <w:spacing w:line="440" w:lineRule="exact"/>
        <w:ind w:firstLine="480"/>
        <w:rPr>
          <w:rFonts w:hint="default"/>
          <w:sz w:val="24"/>
          <w:szCs w:val="24"/>
          <w:highlight w:val="none"/>
          <w:lang w:val="en-US" w:eastAsia="zh-CN"/>
        </w:rPr>
      </w:pPr>
      <w:r>
        <w:rPr>
          <w:rFonts w:hint="eastAsia"/>
          <w:sz w:val="24"/>
          <w:szCs w:val="24"/>
          <w:highlight w:val="none"/>
          <w:lang w:val="en-US" w:eastAsia="zh-CN"/>
        </w:rPr>
        <w:t>联系人：钱立乾</w:t>
      </w:r>
    </w:p>
    <w:p w14:paraId="42988682">
      <w:pPr>
        <w:widowControl/>
        <w:spacing w:line="440" w:lineRule="exact"/>
        <w:ind w:firstLine="480"/>
        <w:rPr>
          <w:rFonts w:hint="eastAsia"/>
          <w:sz w:val="24"/>
          <w:szCs w:val="24"/>
          <w:highlight w:val="none"/>
        </w:rPr>
      </w:pPr>
      <w:r>
        <w:rPr>
          <w:rFonts w:hint="eastAsia"/>
          <w:sz w:val="24"/>
          <w:szCs w:val="24"/>
          <w:highlight w:val="none"/>
        </w:rPr>
        <w:t>联系方式：</w:t>
      </w:r>
      <w:r>
        <w:rPr>
          <w:rFonts w:hint="eastAsia"/>
          <w:sz w:val="24"/>
          <w:szCs w:val="24"/>
          <w:highlight w:val="none"/>
          <w:lang w:val="en-US" w:eastAsia="zh-CN"/>
        </w:rPr>
        <w:t>0512-52708185</w:t>
      </w:r>
    </w:p>
    <w:p w14:paraId="4D681178">
      <w:pPr>
        <w:spacing w:line="440" w:lineRule="exact"/>
        <w:ind w:firstLine="480"/>
        <w:rPr>
          <w:sz w:val="24"/>
          <w:szCs w:val="24"/>
        </w:rPr>
      </w:pPr>
      <w:r>
        <w:rPr>
          <w:sz w:val="24"/>
          <w:szCs w:val="24"/>
        </w:rPr>
        <w:t>2、采购代理机构信息</w:t>
      </w:r>
    </w:p>
    <w:p w14:paraId="33C9757D">
      <w:pPr>
        <w:spacing w:line="440" w:lineRule="exact"/>
        <w:ind w:firstLine="480"/>
        <w:rPr>
          <w:sz w:val="24"/>
          <w:szCs w:val="24"/>
        </w:rPr>
      </w:pPr>
      <w:r>
        <w:rPr>
          <w:sz w:val="24"/>
          <w:szCs w:val="24"/>
        </w:rPr>
        <w:t>名    称：江苏协诚工程咨询有限公司</w:t>
      </w:r>
    </w:p>
    <w:p w14:paraId="11E4DD61">
      <w:pPr>
        <w:spacing w:line="440" w:lineRule="exact"/>
        <w:ind w:firstLine="480"/>
        <w:rPr>
          <w:rFonts w:hint="eastAsia" w:eastAsia="宋体"/>
          <w:sz w:val="24"/>
          <w:szCs w:val="24"/>
          <w:lang w:eastAsia="zh-CN"/>
        </w:rPr>
      </w:pPr>
      <w:r>
        <w:rPr>
          <w:sz w:val="24"/>
          <w:szCs w:val="24"/>
        </w:rPr>
        <w:t>地    址：</w:t>
      </w:r>
      <w:r>
        <w:rPr>
          <w:rFonts w:hint="eastAsia"/>
          <w:sz w:val="24"/>
          <w:szCs w:val="24"/>
          <w:lang w:eastAsia="zh-CN"/>
        </w:rPr>
        <w:t>常熟市勤丰路泰慈新村4号</w:t>
      </w:r>
    </w:p>
    <w:p w14:paraId="1C8EDF4F">
      <w:pPr>
        <w:spacing w:line="440" w:lineRule="exact"/>
        <w:ind w:firstLine="480"/>
        <w:rPr>
          <w:sz w:val="24"/>
          <w:szCs w:val="24"/>
        </w:rPr>
      </w:pPr>
      <w:r>
        <w:rPr>
          <w:sz w:val="24"/>
          <w:szCs w:val="24"/>
        </w:rPr>
        <w:t>联系方式：0512-52213738（</w:t>
      </w:r>
      <w:r>
        <w:rPr>
          <w:rFonts w:hint="eastAsia"/>
          <w:sz w:val="24"/>
          <w:szCs w:val="24"/>
          <w:lang w:val="en-US" w:eastAsia="zh-CN"/>
        </w:rPr>
        <w:t>朱淑燕</w:t>
      </w:r>
      <w:r>
        <w:rPr>
          <w:sz w:val="24"/>
          <w:szCs w:val="24"/>
        </w:rPr>
        <w:t>）</w:t>
      </w:r>
    </w:p>
    <w:p w14:paraId="11C27C53">
      <w:pPr>
        <w:spacing w:line="440" w:lineRule="exact"/>
        <w:ind w:firstLine="480"/>
        <w:rPr>
          <w:sz w:val="24"/>
          <w:szCs w:val="24"/>
        </w:rPr>
      </w:pPr>
      <w:r>
        <w:rPr>
          <w:sz w:val="24"/>
          <w:szCs w:val="24"/>
        </w:rPr>
        <w:t>3、项目联系方式</w:t>
      </w:r>
    </w:p>
    <w:p w14:paraId="3B6D3D32">
      <w:pPr>
        <w:spacing w:line="440" w:lineRule="exact"/>
        <w:ind w:firstLine="480"/>
        <w:rPr>
          <w:rFonts w:hint="eastAsia"/>
          <w:sz w:val="24"/>
          <w:szCs w:val="24"/>
          <w:lang w:val="en-US" w:eastAsia="zh-CN"/>
        </w:rPr>
      </w:pPr>
      <w:r>
        <w:rPr>
          <w:sz w:val="24"/>
          <w:szCs w:val="24"/>
        </w:rPr>
        <w:t>项目联系人：</w:t>
      </w:r>
      <w:r>
        <w:rPr>
          <w:rFonts w:hint="eastAsia"/>
          <w:sz w:val="24"/>
          <w:szCs w:val="24"/>
          <w:lang w:val="en-US" w:eastAsia="zh-CN"/>
        </w:rPr>
        <w:t>朱淑燕</w:t>
      </w:r>
    </w:p>
    <w:p w14:paraId="4A12258D">
      <w:pPr>
        <w:spacing w:line="440" w:lineRule="exact"/>
        <w:ind w:firstLine="480"/>
        <w:rPr>
          <w:sz w:val="24"/>
          <w:szCs w:val="24"/>
        </w:rPr>
      </w:pPr>
      <w:r>
        <w:rPr>
          <w:sz w:val="24"/>
          <w:szCs w:val="24"/>
        </w:rPr>
        <w:t>电    话：0512-52213738</w:t>
      </w:r>
    </w:p>
    <w:p w14:paraId="44180285">
      <w:pPr>
        <w:pStyle w:val="3"/>
        <w:rPr>
          <w:rFonts w:hint="eastAsia"/>
        </w:rPr>
      </w:pPr>
      <w:r>
        <w:rPr/>
        <w:br w:type="page" w:clear="all"/>
      </w:r>
      <w:bookmarkStart w:id="11" w:name="_Toc28673"/>
      <w:bookmarkStart w:id="12" w:name="_Toc159312647"/>
      <w:bookmarkStart w:id="13" w:name="_Toc15682"/>
      <w:bookmarkStart w:id="14" w:name="_Toc103080642"/>
      <w:r>
        <w:t xml:space="preserve">第二章  </w:t>
      </w:r>
      <w:r>
        <w:rPr>
          <w:rFonts w:hint="eastAsia"/>
        </w:rPr>
        <w:t>供应商</w:t>
      </w:r>
      <w:r>
        <w:t>须知</w:t>
      </w:r>
      <w:bookmarkEnd w:id="11"/>
      <w:bookmarkEnd w:id="12"/>
      <w:bookmarkEnd w:id="13"/>
      <w:bookmarkEnd w:id="14"/>
    </w:p>
    <w:p w14:paraId="3C90A803">
      <w:pPr>
        <w:keepNext/>
        <w:keepLines/>
        <w:spacing w:line="440" w:lineRule="exact"/>
        <w:outlineLvl w:val="2"/>
        <w:rPr>
          <w:b/>
          <w:bCs/>
          <w:color w:val="000000"/>
          <w:sz w:val="32"/>
          <w:szCs w:val="32"/>
        </w:rPr>
      </w:pPr>
      <w:bookmarkStart w:id="15" w:name="_Toc11770"/>
      <w:bookmarkStart w:id="16" w:name="_Toc159312648"/>
      <w:bookmarkStart w:id="17" w:name="_Toc20479"/>
      <w:r>
        <w:rPr>
          <w:b/>
          <w:bCs/>
          <w:color w:val="000000"/>
          <w:sz w:val="32"/>
          <w:szCs w:val="32"/>
        </w:rPr>
        <w:t>一、总则</w:t>
      </w:r>
      <w:bookmarkEnd w:id="15"/>
      <w:bookmarkEnd w:id="16"/>
      <w:bookmarkEnd w:id="17"/>
    </w:p>
    <w:p w14:paraId="1D3FE4DE">
      <w:pPr>
        <w:keepNext/>
        <w:keepLines/>
        <w:spacing w:line="440" w:lineRule="exact"/>
        <w:ind w:firstLine="138"/>
        <w:rPr>
          <w:b/>
          <w:sz w:val="24"/>
          <w:szCs w:val="24"/>
        </w:rPr>
      </w:pPr>
      <w:r>
        <w:rPr>
          <w:b/>
          <w:color w:val="000000"/>
          <w:sz w:val="28"/>
          <w:szCs w:val="28"/>
        </w:rPr>
        <w:t>1、采购方式及适用法律</w:t>
      </w:r>
    </w:p>
    <w:p w14:paraId="4B921187">
      <w:pPr>
        <w:spacing w:line="440" w:lineRule="exact"/>
        <w:ind w:firstLine="480"/>
        <w:rPr>
          <w:rFonts w:hint="eastAsia"/>
          <w:color w:val="000000"/>
          <w:sz w:val="24"/>
          <w:szCs w:val="24"/>
        </w:rPr>
      </w:pPr>
      <w:r>
        <w:rPr>
          <w:color w:val="000000"/>
          <w:sz w:val="24"/>
          <w:szCs w:val="24"/>
        </w:rPr>
        <w:t>1.1 本次政府采购活动采取竞争性磋商(以下简称磋商)方式，本磋商文件仅适用于磋商公告中所述项目。</w:t>
      </w:r>
    </w:p>
    <w:p w14:paraId="770F496A">
      <w:pPr>
        <w:spacing w:line="440" w:lineRule="exact"/>
        <w:ind w:firstLine="480"/>
        <w:rPr>
          <w:rFonts w:hint="eastAsia"/>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198DEA85">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3993F509">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5F033671">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1F3711A4">
      <w:pPr>
        <w:spacing w:line="440" w:lineRule="exact"/>
        <w:ind w:firstLine="480"/>
        <w:rPr>
          <w:rFonts w:hint="eastAsia"/>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7738F1F6">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439E0F6F">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46A1B3DC">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.2满足本文件实质性要求和条件的规定。</w:t>
      </w:r>
    </w:p>
    <w:p w14:paraId="33957AA7">
      <w:pPr>
        <w:keepNext/>
        <w:keepLines/>
        <w:spacing w:line="440" w:lineRule="exact"/>
        <w:ind w:firstLine="138"/>
        <w:rPr>
          <w:b/>
          <w:color w:val="000000"/>
          <w:sz w:val="28"/>
          <w:szCs w:val="28"/>
        </w:rPr>
      </w:pPr>
      <w:r>
        <w:rPr>
          <w:b/>
          <w:color w:val="000000"/>
          <w:sz w:val="28"/>
          <w:szCs w:val="28"/>
        </w:rPr>
        <w:t>4、磋商费用</w:t>
      </w:r>
    </w:p>
    <w:p w14:paraId="48C127EC">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059E811B">
      <w:pPr>
        <w:spacing w:line="440" w:lineRule="exact"/>
        <w:ind w:firstLine="480"/>
        <w:rPr>
          <w:rFonts w:hint="eastAsia"/>
          <w:color w:val="000000"/>
          <w:sz w:val="24"/>
          <w:szCs w:val="24"/>
          <w:highlight w:val="none"/>
        </w:rPr>
      </w:pPr>
      <w:r>
        <w:rPr>
          <w:color w:val="000000"/>
          <w:sz w:val="24"/>
          <w:szCs w:val="24"/>
          <w:highlight w:val="none"/>
        </w:rPr>
        <w:t>4.2本次磋商</w:t>
      </w:r>
      <w:r>
        <w:rPr>
          <w:rFonts w:hint="eastAsia"/>
          <w:color w:val="000000"/>
          <w:sz w:val="24"/>
          <w:szCs w:val="24"/>
          <w:highlight w:val="none"/>
        </w:rPr>
        <w:t>采购代理机构</w:t>
      </w:r>
      <w:r>
        <w:rPr>
          <w:color w:val="000000"/>
          <w:sz w:val="24"/>
          <w:szCs w:val="24"/>
          <w:highlight w:val="none"/>
        </w:rPr>
        <w:t>和采购人不收取标书工本费。</w:t>
      </w:r>
    </w:p>
    <w:p w14:paraId="5493F6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cstheme="minorEastAsia"/>
          <w:sz w:val="24"/>
          <w:highlight w:val="yellow"/>
        </w:rPr>
      </w:pPr>
      <w:r>
        <w:rPr>
          <w:rFonts w:hint="eastAsia" w:asciiTheme="minorEastAsia" w:hAnsiTheme="minorEastAsia" w:cstheme="minorEastAsia"/>
          <w:sz w:val="24"/>
          <w:highlight w:val="none"/>
        </w:rPr>
        <w:t>4.3 采购代理服务费用：</w:t>
      </w:r>
      <w:r>
        <w:rPr>
          <w:rFonts w:hint="eastAsia" w:asciiTheme="minorEastAsia" w:hAnsiTheme="minorEastAsia" w:cstheme="minorEastAsia"/>
          <w:sz w:val="24"/>
          <w:szCs w:val="24"/>
          <w:highlight w:val="none"/>
          <w:lang w:val="en-US" w:eastAsia="zh-CN"/>
        </w:rPr>
        <w:t>本项目代理服务费由采购人支付，</w:t>
      </w:r>
      <w:r>
        <w:rPr>
          <w:rFonts w:hint="eastAsia" w:asciiTheme="minorEastAsia" w:hAnsiTheme="minorEastAsia" w:eastAsiaTheme="minorEastAsia" w:cstheme="minorEastAsia"/>
          <w:sz w:val="24"/>
          <w:szCs w:val="24"/>
          <w:highlight w:val="none"/>
        </w:rPr>
        <w:t>代理服务费</w:t>
      </w:r>
      <w:r>
        <w:rPr>
          <w:rFonts w:hint="eastAsia" w:asciiTheme="minorEastAsia" w:hAnsiTheme="minorEastAsia" w:cstheme="minorEastAsia"/>
          <w:sz w:val="24"/>
          <w:szCs w:val="24"/>
          <w:highlight w:val="none"/>
          <w:lang w:val="en-US" w:eastAsia="zh-CN"/>
        </w:rPr>
        <w:t>为14956</w:t>
      </w:r>
      <w:r>
        <w:rPr>
          <w:rFonts w:hint="eastAsia" w:asciiTheme="minorEastAsia" w:hAnsiTheme="minorEastAsia" w:eastAsiaTheme="minorEastAsia" w:cstheme="minorEastAsia"/>
          <w:sz w:val="24"/>
          <w:szCs w:val="24"/>
          <w:highlight w:val="none"/>
        </w:rPr>
        <w:t>.00</w:t>
      </w:r>
      <w:r>
        <w:rPr>
          <w:rFonts w:hint="eastAsia" w:asciiTheme="minorEastAsia" w:hAnsiTheme="minorEastAsia" w:cstheme="minorEastAsia"/>
          <w:sz w:val="24"/>
          <w:szCs w:val="24"/>
          <w:highlight w:val="none"/>
          <w:lang w:val="en-US" w:eastAsia="zh-CN"/>
        </w:rPr>
        <w:t>元整。</w:t>
      </w:r>
    </w:p>
    <w:p w14:paraId="4E3557D9">
      <w:pPr>
        <w:keepNext/>
        <w:keepLines/>
        <w:spacing w:line="440" w:lineRule="exact"/>
        <w:ind w:firstLine="138"/>
        <w:rPr>
          <w:b/>
          <w:color w:val="000000"/>
          <w:sz w:val="28"/>
          <w:szCs w:val="28"/>
        </w:rPr>
      </w:pPr>
      <w:r>
        <w:rPr>
          <w:b/>
          <w:color w:val="000000"/>
          <w:sz w:val="28"/>
          <w:szCs w:val="28"/>
        </w:rPr>
        <w:t>5、磋商文件的约束力</w:t>
      </w:r>
    </w:p>
    <w:p w14:paraId="56AE6D18">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08505099">
      <w:pPr>
        <w:keepNext/>
        <w:keepLines/>
        <w:spacing w:line="440" w:lineRule="exact"/>
        <w:outlineLvl w:val="2"/>
        <w:rPr>
          <w:b/>
          <w:bCs/>
          <w:color w:val="000000"/>
          <w:sz w:val="32"/>
          <w:szCs w:val="32"/>
        </w:rPr>
      </w:pPr>
      <w:bookmarkStart w:id="18" w:name="_Toc159312649"/>
      <w:bookmarkStart w:id="19" w:name="_Toc16794"/>
      <w:bookmarkStart w:id="20" w:name="_Toc10816"/>
      <w:r>
        <w:rPr>
          <w:b/>
          <w:bCs/>
          <w:color w:val="000000"/>
          <w:sz w:val="32"/>
          <w:szCs w:val="32"/>
        </w:rPr>
        <w:t>二、磋商文件</w:t>
      </w:r>
      <w:bookmarkEnd w:id="18"/>
      <w:bookmarkEnd w:id="19"/>
      <w:bookmarkEnd w:id="20"/>
    </w:p>
    <w:p w14:paraId="5C9D989A">
      <w:pPr>
        <w:keepNext/>
        <w:keepLines/>
        <w:spacing w:line="440" w:lineRule="exact"/>
        <w:ind w:firstLine="138"/>
        <w:rPr>
          <w:b/>
          <w:color w:val="000000"/>
          <w:sz w:val="28"/>
          <w:szCs w:val="28"/>
        </w:rPr>
      </w:pPr>
      <w:r>
        <w:rPr>
          <w:b/>
          <w:color w:val="000000"/>
          <w:sz w:val="28"/>
          <w:szCs w:val="28"/>
        </w:rPr>
        <w:t>6、磋商文件构成</w:t>
      </w:r>
    </w:p>
    <w:p w14:paraId="3BC0BA47">
      <w:pPr>
        <w:spacing w:line="440" w:lineRule="exact"/>
        <w:ind w:firstLine="480"/>
        <w:rPr>
          <w:color w:val="000000"/>
          <w:sz w:val="24"/>
          <w:szCs w:val="24"/>
        </w:rPr>
      </w:pPr>
      <w:r>
        <w:rPr>
          <w:color w:val="000000"/>
          <w:sz w:val="24"/>
          <w:szCs w:val="24"/>
        </w:rPr>
        <w:t>6.1磋商文件由以下部分组成：</w:t>
      </w:r>
    </w:p>
    <w:p w14:paraId="0BB6EDF3">
      <w:pPr>
        <w:spacing w:line="440" w:lineRule="exact"/>
        <w:ind w:firstLine="650"/>
        <w:rPr>
          <w:sz w:val="24"/>
          <w:szCs w:val="24"/>
        </w:rPr>
      </w:pPr>
      <w:r>
        <w:rPr>
          <w:color w:val="000000"/>
          <w:sz w:val="24"/>
          <w:szCs w:val="24"/>
        </w:rPr>
        <w:t>（1）磋商邀请</w:t>
      </w:r>
    </w:p>
    <w:p w14:paraId="73BCD7D8">
      <w:pPr>
        <w:spacing w:line="440" w:lineRule="exact"/>
        <w:ind w:firstLine="650"/>
        <w:rPr>
          <w:sz w:val="24"/>
          <w:szCs w:val="24"/>
        </w:rPr>
      </w:pPr>
      <w:r>
        <w:rPr>
          <w:color w:val="000000"/>
          <w:sz w:val="24"/>
          <w:szCs w:val="24"/>
        </w:rPr>
        <w:t>（2）供应商须知</w:t>
      </w:r>
    </w:p>
    <w:p w14:paraId="1843C3D2">
      <w:pPr>
        <w:spacing w:line="440" w:lineRule="exact"/>
        <w:ind w:firstLine="650"/>
        <w:rPr>
          <w:sz w:val="24"/>
          <w:szCs w:val="24"/>
        </w:rPr>
      </w:pPr>
      <w:r>
        <w:rPr>
          <w:color w:val="000000"/>
          <w:sz w:val="24"/>
          <w:szCs w:val="24"/>
        </w:rPr>
        <w:t>（3）合同文本</w:t>
      </w:r>
    </w:p>
    <w:p w14:paraId="1DD834F8">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4AEF7ACD">
      <w:pPr>
        <w:spacing w:line="440" w:lineRule="exact"/>
        <w:ind w:firstLine="650"/>
        <w:rPr>
          <w:color w:val="000000"/>
          <w:sz w:val="24"/>
          <w:szCs w:val="24"/>
        </w:rPr>
      </w:pPr>
      <w:r>
        <w:rPr>
          <w:color w:val="000000"/>
          <w:sz w:val="24"/>
          <w:szCs w:val="24"/>
        </w:rPr>
        <w:t>（5）评审方法与评审标准</w:t>
      </w:r>
    </w:p>
    <w:p w14:paraId="4517BCA0">
      <w:pPr>
        <w:spacing w:line="440" w:lineRule="exact"/>
        <w:ind w:firstLine="650"/>
        <w:rPr>
          <w:color w:val="000000"/>
          <w:sz w:val="24"/>
          <w:szCs w:val="24"/>
        </w:rPr>
      </w:pPr>
      <w:r>
        <w:rPr>
          <w:color w:val="000000"/>
          <w:sz w:val="24"/>
          <w:szCs w:val="24"/>
        </w:rPr>
        <w:t>（6）磋商响应文件格式</w:t>
      </w:r>
    </w:p>
    <w:p w14:paraId="0E5EC115">
      <w:pPr>
        <w:spacing w:line="440" w:lineRule="exact"/>
        <w:ind w:firstLine="787"/>
        <w:rPr>
          <w:sz w:val="24"/>
          <w:szCs w:val="24"/>
        </w:rPr>
      </w:pPr>
      <w:r>
        <w:rPr>
          <w:color w:val="000000"/>
          <w:sz w:val="24"/>
          <w:szCs w:val="24"/>
        </w:rPr>
        <w:t>请仔细检查磋商文件是否齐全，如有缺漏请立即与代理机构联系解决。</w:t>
      </w:r>
    </w:p>
    <w:p w14:paraId="6EF1FBC7">
      <w:pPr>
        <w:spacing w:line="440" w:lineRule="exact"/>
        <w:ind w:firstLine="480"/>
        <w:rPr>
          <w:rFonts w:hint="eastAsia"/>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12AAE82">
      <w:pPr>
        <w:spacing w:line="440" w:lineRule="exact"/>
        <w:ind w:firstLine="480"/>
        <w:rPr>
          <w:rFonts w:hint="eastAsia"/>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w:t>
      </w:r>
      <w:r>
        <w:rPr>
          <w:rFonts w:hint="eastAsia"/>
          <w:color w:val="000000"/>
          <w:sz w:val="24"/>
          <w:szCs w:val="24"/>
          <w:lang w:val="en-US" w:eastAsia="zh-CN"/>
        </w:rPr>
        <w:t>磋商</w:t>
      </w:r>
      <w:r>
        <w:rPr>
          <w:color w:val="000000"/>
          <w:sz w:val="24"/>
          <w:szCs w:val="24"/>
        </w:rPr>
        <w:t>文件及其补遗的真实性、完整性不承担任何责任。</w:t>
      </w:r>
    </w:p>
    <w:p w14:paraId="4C066D5A">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3F43A1AF">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0169AA35">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69BC4C00">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609FF2ED">
      <w:pPr>
        <w:keepNext/>
        <w:keepLines/>
        <w:spacing w:line="440" w:lineRule="exact"/>
        <w:outlineLvl w:val="2"/>
        <w:rPr>
          <w:b/>
          <w:bCs/>
          <w:color w:val="000000"/>
          <w:sz w:val="32"/>
          <w:szCs w:val="32"/>
        </w:rPr>
      </w:pPr>
      <w:bookmarkStart w:id="21" w:name="_Toc12805"/>
      <w:bookmarkStart w:id="22" w:name="_Toc159312650"/>
      <w:bookmarkStart w:id="23" w:name="_Toc16527"/>
      <w:r>
        <w:rPr>
          <w:b/>
          <w:bCs/>
          <w:color w:val="000000"/>
          <w:sz w:val="32"/>
          <w:szCs w:val="32"/>
        </w:rPr>
        <w:t>三、响应文件的编制</w:t>
      </w:r>
      <w:bookmarkEnd w:id="21"/>
      <w:bookmarkEnd w:id="22"/>
      <w:bookmarkEnd w:id="23"/>
    </w:p>
    <w:p w14:paraId="51A669C4">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36D40452">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2EE27604">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6FA823E6">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3C99CB37">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5790DEB2">
      <w:pPr>
        <w:spacing w:line="440" w:lineRule="exact"/>
        <w:ind w:firstLine="480"/>
        <w:rPr>
          <w:rFonts w:hint="eastAsia"/>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037A928D">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61209794">
      <w:pPr>
        <w:spacing w:line="440" w:lineRule="exact"/>
        <w:ind w:firstLine="480"/>
        <w:rPr>
          <w:rFonts w:hint="eastAsia"/>
          <w:color w:val="000000"/>
          <w:sz w:val="24"/>
          <w:szCs w:val="24"/>
        </w:rPr>
      </w:pPr>
      <w:r>
        <w:rPr>
          <w:rFonts w:hint="eastAsia"/>
          <w:color w:val="000000"/>
          <w:sz w:val="24"/>
          <w:szCs w:val="24"/>
        </w:rPr>
        <w:t>10.1供应商应按照磋商文件要求提交证明文件，证明其及磋商响应标的符合磋商文件规定。</w:t>
      </w:r>
    </w:p>
    <w:p w14:paraId="2BDF2F53">
      <w:pPr>
        <w:spacing w:line="440" w:lineRule="exact"/>
        <w:ind w:firstLine="480"/>
        <w:rPr>
          <w:rFonts w:hint="eastAsia"/>
          <w:color w:val="000000"/>
          <w:sz w:val="24"/>
          <w:szCs w:val="24"/>
        </w:rPr>
      </w:pPr>
      <w:r>
        <w:rPr>
          <w:rFonts w:hint="eastAsia"/>
          <w:color w:val="000000"/>
          <w:sz w:val="24"/>
          <w:szCs w:val="24"/>
        </w:rPr>
        <w:t>10.2磋商文件对证明文件无明确形式要求的，证明文件可以以文字资料、图纸和数据等形式提交。</w:t>
      </w:r>
    </w:p>
    <w:p w14:paraId="738B56D9">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w:t>
      </w:r>
      <w:r>
        <w:rPr>
          <w:rFonts w:hint="eastAsia"/>
          <w:b/>
          <w:color w:val="000000"/>
          <w:sz w:val="28"/>
          <w:szCs w:val="28"/>
          <w:lang w:val="en-US" w:eastAsia="zh-CN"/>
        </w:rPr>
        <w:t>响应</w:t>
      </w:r>
      <w:r>
        <w:rPr>
          <w:b/>
          <w:color w:val="000000"/>
          <w:sz w:val="28"/>
          <w:szCs w:val="28"/>
        </w:rPr>
        <w:t>函和报价一览表</w:t>
      </w:r>
    </w:p>
    <w:p w14:paraId="52B78C28">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p>
    <w:p w14:paraId="1C91BA2D">
      <w:pPr>
        <w:keepNext/>
        <w:keepLines/>
        <w:spacing w:line="440" w:lineRule="exact"/>
        <w:ind w:firstLine="138"/>
        <w:rPr>
          <w:rFonts w:hint="eastAsia" w:eastAsia="宋体"/>
          <w:b/>
          <w:color w:val="000000"/>
          <w:sz w:val="28"/>
          <w:szCs w:val="28"/>
          <w:lang w:eastAsia="zh-CN"/>
        </w:rPr>
      </w:pPr>
      <w:r>
        <w:rPr>
          <w:rFonts w:hint="eastAsia"/>
          <w:b/>
          <w:color w:val="000000"/>
          <w:sz w:val="28"/>
          <w:szCs w:val="28"/>
        </w:rPr>
        <w:t>12</w:t>
      </w:r>
      <w:r>
        <w:rPr>
          <w:b/>
          <w:color w:val="000000"/>
          <w:sz w:val="28"/>
          <w:szCs w:val="28"/>
        </w:rPr>
        <w:t>、</w:t>
      </w:r>
      <w:r>
        <w:rPr>
          <w:rFonts w:hint="eastAsia"/>
          <w:b/>
          <w:color w:val="000000"/>
          <w:sz w:val="28"/>
          <w:szCs w:val="28"/>
          <w:lang w:val="en-US" w:eastAsia="zh-CN"/>
        </w:rPr>
        <w:t>项目实施</w:t>
      </w:r>
      <w:r>
        <w:rPr>
          <w:rFonts w:hint="eastAsia"/>
          <w:b/>
          <w:color w:val="000000"/>
          <w:sz w:val="28"/>
          <w:szCs w:val="28"/>
        </w:rPr>
        <w:t>（或商务）</w:t>
      </w:r>
      <w:r>
        <w:rPr>
          <w:b/>
          <w:color w:val="000000"/>
          <w:sz w:val="28"/>
          <w:szCs w:val="28"/>
        </w:rPr>
        <w:t>要求响应及偏离表</w:t>
      </w:r>
      <w:r>
        <w:rPr>
          <w:rFonts w:hint="eastAsia"/>
          <w:b/>
          <w:color w:val="000000"/>
          <w:sz w:val="28"/>
          <w:szCs w:val="28"/>
          <w:lang w:eastAsia="zh-CN"/>
        </w:rPr>
        <w:t>（</w:t>
      </w:r>
      <w:r>
        <w:rPr>
          <w:rFonts w:hint="eastAsia"/>
          <w:b/>
          <w:color w:val="000000"/>
          <w:sz w:val="28"/>
          <w:szCs w:val="28"/>
          <w:lang w:val="en-US" w:eastAsia="zh-CN"/>
        </w:rPr>
        <w:t>如有</w:t>
      </w:r>
      <w:r>
        <w:rPr>
          <w:rFonts w:hint="eastAsia"/>
          <w:b/>
          <w:color w:val="000000"/>
          <w:sz w:val="28"/>
          <w:szCs w:val="28"/>
          <w:lang w:eastAsia="zh-CN"/>
        </w:rPr>
        <w:t>）</w:t>
      </w:r>
    </w:p>
    <w:p w14:paraId="3FC38274">
      <w:pPr>
        <w:spacing w:line="440" w:lineRule="exact"/>
        <w:ind w:firstLine="480"/>
        <w:rPr>
          <w:rFonts w:hint="eastAsia"/>
          <w:color w:val="000000"/>
          <w:sz w:val="24"/>
          <w:szCs w:val="24"/>
        </w:rPr>
      </w:pPr>
      <w:r>
        <w:rPr>
          <w:rFonts w:hint="eastAsia"/>
          <w:color w:val="000000"/>
          <w:sz w:val="24"/>
          <w:szCs w:val="24"/>
        </w:rPr>
        <w:t>12.1供应商需对磋商文件中的</w:t>
      </w:r>
      <w:r>
        <w:rPr>
          <w:rFonts w:hint="eastAsia"/>
          <w:color w:val="000000"/>
          <w:sz w:val="24"/>
          <w:szCs w:val="24"/>
          <w:lang w:val="en-US" w:eastAsia="zh-CN"/>
        </w:rPr>
        <w:t>项目实施</w:t>
      </w:r>
      <w:r>
        <w:rPr>
          <w:rFonts w:hint="eastAsia"/>
          <w:color w:val="000000"/>
          <w:sz w:val="24"/>
          <w:szCs w:val="24"/>
        </w:rPr>
        <w:t>要求与商务要求逐项作出响应或偏离，并说明原因。</w:t>
      </w:r>
    </w:p>
    <w:p w14:paraId="58EA9E5B">
      <w:pPr>
        <w:spacing w:line="440" w:lineRule="exact"/>
        <w:ind w:firstLine="480"/>
        <w:rPr>
          <w:rFonts w:hint="eastAsia"/>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w:t>
      </w:r>
      <w:r>
        <w:rPr>
          <w:rFonts w:hint="eastAsia"/>
          <w:color w:val="000000"/>
          <w:sz w:val="24"/>
          <w:szCs w:val="24"/>
          <w:lang w:val="zh-CN" w:eastAsia="zh-CN"/>
        </w:rPr>
        <w:t>项目实施</w:t>
      </w:r>
      <w:r>
        <w:rPr>
          <w:rFonts w:hint="eastAsia"/>
          <w:color w:val="000000"/>
          <w:sz w:val="24"/>
          <w:szCs w:val="24"/>
          <w:lang w:val="zh-CN"/>
        </w:rPr>
        <w:t>要求和商务要求相关的证明材料。</w:t>
      </w:r>
    </w:p>
    <w:p w14:paraId="7AE67B1A">
      <w:pPr>
        <w:keepNext/>
        <w:keepLines/>
        <w:spacing w:line="440" w:lineRule="exact"/>
        <w:ind w:firstLine="141"/>
        <w:rPr>
          <w:rFonts w:hint="eastAsia"/>
          <w:b/>
          <w:color w:val="000000"/>
          <w:sz w:val="28"/>
          <w:szCs w:val="28"/>
        </w:rPr>
      </w:pPr>
      <w:r>
        <w:rPr>
          <w:rFonts w:hint="eastAsia"/>
          <w:b/>
          <w:color w:val="000000"/>
          <w:sz w:val="28"/>
          <w:szCs w:val="28"/>
        </w:rPr>
        <w:t>13、项目实施方案（如有）、人员情况、业绩</w:t>
      </w:r>
      <w:r>
        <w:rPr>
          <w:rFonts w:hint="eastAsia"/>
          <w:b/>
          <w:color w:val="000000"/>
          <w:sz w:val="28"/>
          <w:szCs w:val="28"/>
          <w:lang w:val="en-US" w:eastAsia="zh-CN"/>
        </w:rPr>
        <w:t>一览表</w:t>
      </w:r>
      <w:r>
        <w:rPr>
          <w:rFonts w:hint="eastAsia"/>
          <w:b/>
          <w:color w:val="000000"/>
          <w:sz w:val="28"/>
          <w:szCs w:val="28"/>
        </w:rPr>
        <w:t>及其他</w:t>
      </w:r>
    </w:p>
    <w:p w14:paraId="365597F7">
      <w:pPr>
        <w:spacing w:line="440" w:lineRule="exact"/>
        <w:ind w:firstLine="480"/>
        <w:rPr>
          <w:rFonts w:hint="eastAsia"/>
          <w:color w:val="000000"/>
          <w:sz w:val="24"/>
          <w:szCs w:val="24"/>
        </w:rPr>
      </w:pPr>
      <w:r>
        <w:rPr>
          <w:rFonts w:hint="eastAsia"/>
          <w:color w:val="000000"/>
          <w:sz w:val="24"/>
          <w:szCs w:val="24"/>
        </w:rPr>
        <w:t>13.1供应商需根据磋商文件要求提供有关项目实施方案。</w:t>
      </w:r>
    </w:p>
    <w:p w14:paraId="7D459E48">
      <w:pPr>
        <w:spacing w:line="440" w:lineRule="exact"/>
        <w:ind w:firstLine="480"/>
        <w:rPr>
          <w:rFonts w:hint="eastAsia"/>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0E705297">
      <w:pPr>
        <w:spacing w:line="440" w:lineRule="exact"/>
        <w:ind w:firstLine="480"/>
        <w:rPr>
          <w:rFonts w:hint="eastAsia"/>
          <w:color w:val="000000"/>
          <w:sz w:val="24"/>
          <w:szCs w:val="24"/>
        </w:rPr>
      </w:pPr>
      <w:r>
        <w:rPr>
          <w:rFonts w:hint="eastAsia"/>
          <w:color w:val="000000"/>
          <w:sz w:val="24"/>
          <w:szCs w:val="24"/>
        </w:rPr>
        <w:t>13.3供应商需根据磋商文件要求提供实施的项目业绩</w:t>
      </w:r>
      <w:r>
        <w:rPr>
          <w:rFonts w:hint="eastAsia"/>
          <w:color w:val="000000"/>
          <w:sz w:val="24"/>
          <w:szCs w:val="24"/>
          <w:lang w:val="en-US" w:eastAsia="zh-CN"/>
        </w:rPr>
        <w:t>一览表</w:t>
      </w:r>
      <w:r>
        <w:rPr>
          <w:rFonts w:hint="eastAsia"/>
          <w:color w:val="000000"/>
          <w:sz w:val="24"/>
          <w:szCs w:val="24"/>
        </w:rPr>
        <w:t>。</w:t>
      </w:r>
      <w:bookmarkStart w:id="24" w:name="_Toc14577359"/>
      <w:bookmarkEnd w:id="24"/>
      <w:bookmarkStart w:id="25" w:name="_Toc49090510"/>
      <w:bookmarkEnd w:id="25"/>
    </w:p>
    <w:p w14:paraId="34B9C990">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5F04C1F4">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046DC02C">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52B74D68">
      <w:pPr>
        <w:spacing w:line="440" w:lineRule="exact"/>
        <w:ind w:firstLine="480"/>
        <w:rPr>
          <w:rFonts w:hint="eastAsia"/>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E8E5CF8">
      <w:pPr>
        <w:keepNext/>
        <w:keepLines/>
        <w:spacing w:line="440" w:lineRule="exact"/>
        <w:outlineLvl w:val="2"/>
        <w:rPr>
          <w:b/>
          <w:bCs/>
          <w:color w:val="000000"/>
          <w:sz w:val="32"/>
          <w:szCs w:val="32"/>
        </w:rPr>
      </w:pPr>
      <w:bookmarkStart w:id="26" w:name="_Toc4911"/>
      <w:bookmarkStart w:id="27" w:name="_Toc159312651"/>
      <w:bookmarkStart w:id="28" w:name="_Toc2300"/>
      <w:r>
        <w:rPr>
          <w:b/>
          <w:bCs/>
          <w:color w:val="000000"/>
          <w:sz w:val="32"/>
          <w:szCs w:val="32"/>
        </w:rPr>
        <w:t>四、响应文件的递交</w:t>
      </w:r>
      <w:bookmarkEnd w:id="26"/>
      <w:bookmarkEnd w:id="27"/>
      <w:bookmarkEnd w:id="28"/>
    </w:p>
    <w:p w14:paraId="79194F8A">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3934B885">
      <w:pPr>
        <w:spacing w:line="440" w:lineRule="exact"/>
        <w:ind w:firstLine="480"/>
        <w:rPr>
          <w:rFonts w:hint="eastAsia"/>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28C6B235">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3A62C42C">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40FF233D">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7118333F">
      <w:pPr>
        <w:spacing w:line="440" w:lineRule="exact"/>
        <w:ind w:firstLine="480"/>
        <w:rPr>
          <w:rFonts w:hint="eastAsia"/>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0472CE97">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45E359A4">
      <w:pPr>
        <w:spacing w:line="440" w:lineRule="exact"/>
        <w:ind w:firstLine="480"/>
        <w:rPr>
          <w:rFonts w:hint="eastAsia"/>
          <w:color w:val="000000"/>
          <w:sz w:val="24"/>
          <w:szCs w:val="24"/>
        </w:rPr>
      </w:pPr>
      <w:r>
        <w:rPr>
          <w:rFonts w:hint="eastAsia"/>
          <w:color w:val="000000"/>
          <w:sz w:val="24"/>
          <w:szCs w:val="24"/>
        </w:rPr>
        <w:t>18.1代理机构拒绝接收在其规定的提交响应文件截止时间后上传的任何电子响应文件。</w:t>
      </w:r>
    </w:p>
    <w:p w14:paraId="69A749D2">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41AB2133">
      <w:pPr>
        <w:spacing w:line="440" w:lineRule="exact"/>
        <w:ind w:firstLine="480"/>
        <w:rPr>
          <w:rFonts w:hint="eastAsia"/>
          <w:color w:val="000000"/>
          <w:sz w:val="24"/>
          <w:szCs w:val="24"/>
        </w:rPr>
      </w:pPr>
      <w:r>
        <w:rPr>
          <w:rFonts w:hint="eastAsia"/>
          <w:color w:val="000000"/>
          <w:sz w:val="24"/>
          <w:szCs w:val="24"/>
        </w:rPr>
        <w:t>19.1响应文件的撤回</w:t>
      </w:r>
    </w:p>
    <w:p w14:paraId="48596AB1">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260DB844">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53E33B88">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14C18CB8">
      <w:pPr>
        <w:spacing w:line="440" w:lineRule="exact"/>
        <w:ind w:firstLine="480"/>
        <w:rPr>
          <w:rFonts w:hint="eastAsia"/>
          <w:color w:val="000000"/>
          <w:sz w:val="24"/>
          <w:szCs w:val="24"/>
        </w:rPr>
      </w:pPr>
      <w:r>
        <w:rPr>
          <w:rFonts w:hint="eastAsia"/>
          <w:color w:val="000000"/>
          <w:sz w:val="24"/>
          <w:szCs w:val="24"/>
        </w:rPr>
        <w:t>19.2响应文件的修改</w:t>
      </w:r>
    </w:p>
    <w:p w14:paraId="0B744583">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47790C1F">
      <w:pPr>
        <w:spacing w:line="440" w:lineRule="exact"/>
        <w:ind w:firstLine="480"/>
        <w:rPr>
          <w:rFonts w:hint="eastAsia"/>
          <w:color w:val="000000"/>
          <w:sz w:val="24"/>
          <w:szCs w:val="24"/>
        </w:rPr>
      </w:pPr>
      <w:r>
        <w:rPr>
          <w:rFonts w:hint="eastAsia"/>
          <w:color w:val="000000"/>
          <w:sz w:val="24"/>
          <w:szCs w:val="24"/>
        </w:rPr>
        <w:t>19.3在提交响应文件截止时间之后，供应商不得对其电子响应文件作任何修改。</w:t>
      </w:r>
    </w:p>
    <w:p w14:paraId="10A92FED">
      <w:pPr>
        <w:spacing w:line="440" w:lineRule="exact"/>
        <w:ind w:firstLine="480"/>
        <w:rPr>
          <w:rFonts w:hint="eastAsia"/>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295DA199">
      <w:pPr>
        <w:keepNext/>
        <w:keepLines/>
        <w:spacing w:line="440" w:lineRule="exact"/>
        <w:outlineLvl w:val="2"/>
        <w:rPr>
          <w:b/>
          <w:bCs/>
          <w:color w:val="000000"/>
          <w:sz w:val="32"/>
          <w:szCs w:val="32"/>
        </w:rPr>
      </w:pPr>
      <w:bookmarkStart w:id="29" w:name="_Toc30168"/>
      <w:bookmarkStart w:id="30" w:name="_Toc25503"/>
      <w:bookmarkStart w:id="31" w:name="_Toc159312652"/>
      <w:r>
        <w:rPr>
          <w:b/>
          <w:bCs/>
          <w:color w:val="000000"/>
          <w:sz w:val="32"/>
          <w:szCs w:val="32"/>
        </w:rPr>
        <w:t>五</w:t>
      </w:r>
      <w:r>
        <w:rPr>
          <w:rFonts w:hint="eastAsia"/>
          <w:b/>
          <w:bCs/>
          <w:color w:val="000000"/>
          <w:sz w:val="32"/>
          <w:szCs w:val="32"/>
        </w:rPr>
        <w:t>、磋商与评审</w:t>
      </w:r>
      <w:bookmarkEnd w:id="29"/>
      <w:bookmarkEnd w:id="30"/>
      <w:bookmarkEnd w:id="31"/>
    </w:p>
    <w:p w14:paraId="70746B83">
      <w:pPr>
        <w:keepNext/>
        <w:keepLines/>
        <w:spacing w:line="440" w:lineRule="exact"/>
        <w:ind w:firstLine="138"/>
        <w:rPr>
          <w:rFonts w:hint="eastAsia"/>
          <w:b/>
          <w:color w:val="000000"/>
          <w:sz w:val="28"/>
          <w:szCs w:val="28"/>
        </w:rPr>
      </w:pPr>
      <w:r>
        <w:rPr>
          <w:rFonts w:hint="eastAsia"/>
          <w:b/>
          <w:color w:val="000000"/>
          <w:sz w:val="28"/>
          <w:szCs w:val="28"/>
        </w:rPr>
        <w:t>20、开标</w:t>
      </w:r>
    </w:p>
    <w:p w14:paraId="4CA52C68">
      <w:pPr>
        <w:spacing w:line="440" w:lineRule="exact"/>
        <w:ind w:firstLine="480"/>
        <w:rPr>
          <w:rFonts w:hint="eastAsia"/>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0819ADD2">
      <w:pPr>
        <w:spacing w:line="440" w:lineRule="exact"/>
        <w:ind w:firstLine="480"/>
        <w:rPr>
          <w:rFonts w:hint="eastAsia"/>
          <w:color w:val="000000"/>
          <w:sz w:val="24"/>
          <w:szCs w:val="24"/>
        </w:rPr>
      </w:pPr>
      <w:r>
        <w:rPr>
          <w:rFonts w:hint="eastAsia"/>
          <w:color w:val="000000"/>
          <w:sz w:val="24"/>
          <w:szCs w:val="24"/>
        </w:rPr>
        <w:t>20.2开标仪式由代理机构组织。苏采云系统将自动对项目进行开标，并宣布各供应商名称。</w:t>
      </w:r>
    </w:p>
    <w:p w14:paraId="47F315AC">
      <w:pPr>
        <w:spacing w:line="440" w:lineRule="exact"/>
        <w:ind w:firstLine="480"/>
        <w:rPr>
          <w:rFonts w:hint="eastAsia"/>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29E9C3E0">
      <w:pPr>
        <w:spacing w:line="440" w:lineRule="exact"/>
        <w:ind w:firstLine="480"/>
        <w:rPr>
          <w:rFonts w:hint="eastAsia"/>
          <w:color w:val="000000"/>
          <w:sz w:val="24"/>
          <w:szCs w:val="24"/>
        </w:rPr>
      </w:pPr>
      <w:r>
        <w:rPr>
          <w:rFonts w:hint="eastAsia"/>
          <w:color w:val="000000"/>
          <w:sz w:val="24"/>
          <w:szCs w:val="24"/>
        </w:rPr>
        <w:t>20.4供应商如果对开标过程和开标记录有疑义，应当根据《操作手册》规定提出。</w:t>
      </w:r>
    </w:p>
    <w:p w14:paraId="3A6D3A20">
      <w:pPr>
        <w:keepNext/>
        <w:keepLines/>
        <w:spacing w:line="440" w:lineRule="exact"/>
        <w:ind w:firstLine="138"/>
        <w:rPr>
          <w:rFonts w:hint="eastAsia"/>
          <w:b/>
          <w:color w:val="000000"/>
          <w:sz w:val="28"/>
          <w:szCs w:val="28"/>
        </w:rPr>
      </w:pPr>
      <w:r>
        <w:rPr>
          <w:rFonts w:hint="eastAsia"/>
          <w:b/>
          <w:color w:val="000000"/>
          <w:sz w:val="28"/>
          <w:szCs w:val="28"/>
        </w:rPr>
        <w:t>21、磋商小组</w:t>
      </w:r>
    </w:p>
    <w:p w14:paraId="7C55B680">
      <w:pPr>
        <w:spacing w:line="440" w:lineRule="exact"/>
        <w:ind w:firstLine="480"/>
        <w:rPr>
          <w:rFonts w:hint="eastAsia"/>
          <w:color w:val="000000"/>
          <w:sz w:val="24"/>
          <w:szCs w:val="24"/>
        </w:rPr>
      </w:pPr>
      <w:r>
        <w:rPr>
          <w:rFonts w:hint="eastAsia"/>
          <w:color w:val="000000"/>
          <w:sz w:val="24"/>
          <w:szCs w:val="24"/>
        </w:rPr>
        <w:t>21.1代理机构依法组建磋商小组与供应商就采购具体事宜分别进行磋商。</w:t>
      </w:r>
    </w:p>
    <w:p w14:paraId="0BDF2F61">
      <w:pPr>
        <w:spacing w:line="440" w:lineRule="exact"/>
        <w:ind w:firstLine="480"/>
        <w:rPr>
          <w:rFonts w:hint="eastAsia"/>
          <w:color w:val="000000"/>
          <w:sz w:val="24"/>
          <w:szCs w:val="24"/>
        </w:rPr>
      </w:pPr>
      <w:r>
        <w:rPr>
          <w:rFonts w:hint="eastAsia"/>
          <w:color w:val="000000"/>
          <w:sz w:val="24"/>
          <w:szCs w:val="24"/>
        </w:rPr>
        <w:t>21.2磋商小组由采购人代表和评审专家共三人以上单数组成。</w:t>
      </w:r>
    </w:p>
    <w:p w14:paraId="5DE6D8BA">
      <w:pPr>
        <w:spacing w:line="440" w:lineRule="exact"/>
        <w:ind w:firstLine="480"/>
        <w:rPr>
          <w:rFonts w:hint="eastAsia"/>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58EE2618">
      <w:pPr>
        <w:spacing w:line="440" w:lineRule="exact"/>
        <w:ind w:firstLine="480"/>
        <w:rPr>
          <w:rFonts w:hint="eastAsia"/>
          <w:color w:val="000000"/>
          <w:sz w:val="24"/>
          <w:szCs w:val="24"/>
        </w:rPr>
      </w:pPr>
      <w:r>
        <w:rPr>
          <w:rFonts w:hint="eastAsia"/>
          <w:color w:val="000000"/>
          <w:sz w:val="24"/>
          <w:szCs w:val="24"/>
        </w:rPr>
        <w:t>21.4磋商小组将对供应商的商业、技术秘密等予以保密。</w:t>
      </w:r>
    </w:p>
    <w:p w14:paraId="220AAC49">
      <w:pPr>
        <w:keepNext/>
        <w:keepLines/>
        <w:spacing w:line="440" w:lineRule="exact"/>
        <w:ind w:firstLine="138"/>
        <w:rPr>
          <w:rFonts w:hint="eastAsia"/>
          <w:b/>
          <w:color w:val="000000"/>
          <w:sz w:val="28"/>
          <w:szCs w:val="28"/>
        </w:rPr>
      </w:pPr>
      <w:r>
        <w:rPr>
          <w:rFonts w:hint="eastAsia"/>
          <w:b/>
          <w:color w:val="000000"/>
          <w:sz w:val="28"/>
          <w:szCs w:val="28"/>
        </w:rPr>
        <w:t>22、评审过程的保密与公正</w:t>
      </w:r>
    </w:p>
    <w:p w14:paraId="5BCF65A7">
      <w:pPr>
        <w:spacing w:line="440" w:lineRule="exact"/>
        <w:ind w:firstLine="480"/>
        <w:rPr>
          <w:rFonts w:hint="eastAsia"/>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2856194D">
      <w:pPr>
        <w:spacing w:line="440" w:lineRule="exact"/>
        <w:ind w:firstLine="480"/>
        <w:rPr>
          <w:rFonts w:hint="eastAsia"/>
          <w:color w:val="000000"/>
          <w:sz w:val="24"/>
          <w:szCs w:val="24"/>
        </w:rPr>
      </w:pPr>
      <w:r>
        <w:rPr>
          <w:rFonts w:hint="eastAsia"/>
          <w:color w:val="000000"/>
          <w:sz w:val="24"/>
          <w:szCs w:val="24"/>
        </w:rPr>
        <w:t>22.2在评审过程中，供应商不得以任何行为影响磋商评审过程，否则其响应文件将被作为无效响应文件。</w:t>
      </w:r>
    </w:p>
    <w:p w14:paraId="697C9E49">
      <w:pPr>
        <w:spacing w:line="440" w:lineRule="exact"/>
        <w:ind w:firstLine="480"/>
        <w:rPr>
          <w:rFonts w:hint="eastAsia"/>
          <w:color w:val="000000"/>
          <w:sz w:val="24"/>
          <w:szCs w:val="24"/>
        </w:rPr>
      </w:pPr>
      <w:r>
        <w:rPr>
          <w:rFonts w:hint="eastAsia"/>
          <w:color w:val="000000"/>
          <w:sz w:val="24"/>
          <w:szCs w:val="24"/>
        </w:rPr>
        <w:t>22.3在项目评审期间，代理机构将设专门人员与供应商联系。</w:t>
      </w:r>
    </w:p>
    <w:p w14:paraId="600BD930">
      <w:pPr>
        <w:spacing w:line="440" w:lineRule="exact"/>
        <w:ind w:firstLine="480"/>
        <w:rPr>
          <w:rFonts w:hint="eastAsia"/>
          <w:color w:val="000000"/>
          <w:sz w:val="24"/>
          <w:szCs w:val="24"/>
        </w:rPr>
      </w:pPr>
      <w:r>
        <w:rPr>
          <w:rFonts w:hint="eastAsia"/>
          <w:color w:val="000000"/>
          <w:sz w:val="24"/>
          <w:szCs w:val="24"/>
        </w:rPr>
        <w:t>22.4代理机构和磋商小组不向未成交的供应商解释未成交原因，也不公布评审过程中的相关细节。</w:t>
      </w:r>
    </w:p>
    <w:p w14:paraId="51BFDE70">
      <w:pPr>
        <w:keepNext/>
        <w:keepLines/>
        <w:spacing w:line="440" w:lineRule="exact"/>
        <w:ind w:firstLine="138"/>
        <w:rPr>
          <w:rFonts w:hint="eastAsia"/>
          <w:b/>
          <w:color w:val="000000"/>
          <w:sz w:val="28"/>
          <w:szCs w:val="28"/>
        </w:rPr>
      </w:pPr>
      <w:r>
        <w:rPr>
          <w:rFonts w:hint="eastAsia"/>
          <w:b/>
          <w:color w:val="000000"/>
          <w:sz w:val="28"/>
          <w:szCs w:val="28"/>
        </w:rPr>
        <w:t>23、评审过程中的的澄清</w:t>
      </w:r>
    </w:p>
    <w:p w14:paraId="0EEC02AD">
      <w:pPr>
        <w:spacing w:line="440" w:lineRule="exact"/>
        <w:ind w:firstLine="480"/>
        <w:rPr>
          <w:rFonts w:hint="eastAsia"/>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7B02C4F">
      <w:pPr>
        <w:spacing w:line="440" w:lineRule="exact"/>
        <w:ind w:firstLine="480"/>
        <w:rPr>
          <w:rFonts w:hint="eastAsia"/>
          <w:color w:val="000000"/>
          <w:sz w:val="24"/>
          <w:szCs w:val="24"/>
        </w:rPr>
      </w:pPr>
      <w:r>
        <w:rPr>
          <w:rFonts w:hint="eastAsia"/>
          <w:color w:val="000000"/>
          <w:sz w:val="24"/>
          <w:szCs w:val="24"/>
        </w:rPr>
        <w:t>磋商小组并非对每个供应商都作澄清要求。</w:t>
      </w:r>
    </w:p>
    <w:p w14:paraId="29F44CFF">
      <w:pPr>
        <w:spacing w:line="440" w:lineRule="exact"/>
        <w:ind w:firstLine="480"/>
        <w:rPr>
          <w:rFonts w:hint="eastAsia"/>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74AA6B7">
      <w:pPr>
        <w:spacing w:line="440" w:lineRule="exact"/>
        <w:ind w:firstLine="480"/>
        <w:rPr>
          <w:rFonts w:hint="eastAsia"/>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6DDAFEFB">
      <w:pPr>
        <w:keepNext/>
        <w:keepLines/>
        <w:spacing w:line="440" w:lineRule="exact"/>
        <w:ind w:firstLine="138"/>
        <w:rPr>
          <w:rFonts w:hint="eastAsia"/>
          <w:b/>
          <w:color w:val="000000"/>
          <w:sz w:val="28"/>
          <w:szCs w:val="28"/>
        </w:rPr>
      </w:pPr>
      <w:r>
        <w:rPr>
          <w:rFonts w:hint="eastAsia"/>
          <w:b/>
          <w:color w:val="000000"/>
          <w:sz w:val="28"/>
          <w:szCs w:val="28"/>
        </w:rPr>
        <w:t>24、对响应文件的审查</w:t>
      </w:r>
    </w:p>
    <w:p w14:paraId="2FC73CF3">
      <w:pPr>
        <w:spacing w:line="440" w:lineRule="exact"/>
        <w:ind w:firstLine="480"/>
        <w:rPr>
          <w:rFonts w:hint="eastAsia"/>
          <w:color w:val="000000"/>
          <w:sz w:val="24"/>
          <w:szCs w:val="24"/>
        </w:rPr>
      </w:pPr>
      <w:r>
        <w:rPr>
          <w:rFonts w:hint="eastAsia"/>
          <w:color w:val="000000"/>
          <w:sz w:val="24"/>
          <w:szCs w:val="24"/>
        </w:rPr>
        <w:t>24.1响应文件审查分为资格审查和符合性审查。</w:t>
      </w:r>
    </w:p>
    <w:p w14:paraId="5C3D32C9">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1A676F9E">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73D80F33">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1CCABF62">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78F84FA1">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002AED2F">
      <w:pPr>
        <w:spacing w:line="440" w:lineRule="exact"/>
        <w:ind w:firstLine="480"/>
        <w:rPr>
          <w:rFonts w:hint="eastAsia"/>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63860AE9">
      <w:pPr>
        <w:spacing w:line="440" w:lineRule="exact"/>
        <w:ind w:firstLine="480"/>
        <w:rPr>
          <w:rFonts w:hint="eastAsia"/>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E6A58BB">
      <w:pPr>
        <w:spacing w:line="440" w:lineRule="exact"/>
        <w:ind w:firstLine="480"/>
        <w:rPr>
          <w:rFonts w:hint="eastAsia"/>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61614CE5">
      <w:pPr>
        <w:spacing w:line="440" w:lineRule="exact"/>
        <w:ind w:firstLine="480"/>
        <w:rPr>
          <w:rFonts w:hint="eastAsia"/>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4511B726">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44B4DC48">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555B8162">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2FDDF800">
      <w:pPr>
        <w:spacing w:line="46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74655BD9">
      <w:pPr>
        <w:spacing w:line="460" w:lineRule="exact"/>
        <w:ind w:firstLine="720"/>
        <w:rPr>
          <w:rFonts w:hint="eastAsia"/>
          <w:bCs/>
          <w:color w:val="000000"/>
          <w:sz w:val="24"/>
          <w:szCs w:val="21"/>
        </w:rPr>
      </w:pPr>
      <w:r>
        <w:rPr>
          <w:rFonts w:hint="eastAsia"/>
          <w:bCs/>
          <w:color w:val="000000"/>
          <w:sz w:val="24"/>
          <w:szCs w:val="21"/>
        </w:rPr>
        <w:t>同时出现两种以上错误的，按照前款规定的顺序修正。</w:t>
      </w:r>
    </w:p>
    <w:p w14:paraId="11B86A78">
      <w:pPr>
        <w:spacing w:line="440" w:lineRule="exact"/>
        <w:ind w:firstLine="480"/>
        <w:rPr>
          <w:rFonts w:hint="eastAsia"/>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0C011B74">
      <w:pPr>
        <w:keepNext/>
        <w:keepLines/>
        <w:spacing w:line="440" w:lineRule="exact"/>
        <w:ind w:firstLine="138"/>
        <w:rPr>
          <w:rFonts w:hint="eastAsia"/>
          <w:b/>
          <w:color w:val="000000"/>
          <w:sz w:val="28"/>
          <w:szCs w:val="28"/>
        </w:rPr>
      </w:pPr>
      <w:r>
        <w:rPr>
          <w:rFonts w:hint="eastAsia"/>
          <w:b/>
          <w:color w:val="000000"/>
          <w:sz w:val="28"/>
          <w:szCs w:val="28"/>
        </w:rPr>
        <w:t>25、未实质性响应磋商文件的情形和废标条款</w:t>
      </w:r>
    </w:p>
    <w:p w14:paraId="3605D9EA">
      <w:pPr>
        <w:spacing w:line="440" w:lineRule="exact"/>
        <w:ind w:firstLine="480"/>
        <w:rPr>
          <w:rFonts w:hint="eastAsia"/>
          <w:color w:val="000000"/>
          <w:sz w:val="24"/>
          <w:szCs w:val="24"/>
        </w:rPr>
      </w:pPr>
      <w:r>
        <w:rPr>
          <w:rFonts w:hint="eastAsia"/>
          <w:color w:val="000000"/>
          <w:sz w:val="24"/>
          <w:szCs w:val="24"/>
        </w:rPr>
        <w:t>25.1未实质性响应磋商文件的情形</w:t>
      </w:r>
    </w:p>
    <w:p w14:paraId="5DF3D57A">
      <w:pPr>
        <w:spacing w:line="440" w:lineRule="exact"/>
        <w:ind w:firstLine="720"/>
        <w:rPr>
          <w:rFonts w:hint="eastAsia"/>
          <w:color w:val="000000"/>
          <w:sz w:val="24"/>
          <w:szCs w:val="24"/>
        </w:rPr>
      </w:pPr>
      <w:r>
        <w:rPr>
          <w:rFonts w:hint="eastAsia"/>
          <w:color w:val="000000"/>
          <w:sz w:val="24"/>
          <w:szCs w:val="24"/>
        </w:rPr>
        <w:t>25.1.1供应商在苏采云系统规定的时间内未成功解密电子响应文件的。</w:t>
      </w:r>
    </w:p>
    <w:p w14:paraId="66BB83CB">
      <w:pPr>
        <w:spacing w:line="440" w:lineRule="exact"/>
        <w:ind w:firstLine="720"/>
        <w:rPr>
          <w:rFonts w:hint="eastAsia"/>
          <w:color w:val="000000"/>
          <w:sz w:val="24"/>
          <w:szCs w:val="24"/>
        </w:rPr>
      </w:pPr>
      <w:r>
        <w:rPr>
          <w:rFonts w:hint="eastAsia"/>
          <w:color w:val="000000"/>
          <w:sz w:val="24"/>
          <w:szCs w:val="24"/>
        </w:rPr>
        <w:t>25.1.2供应商未按照磋商文件要求上传电子响应文件的。</w:t>
      </w:r>
    </w:p>
    <w:p w14:paraId="6E5D2DC9">
      <w:pPr>
        <w:spacing w:line="440" w:lineRule="exact"/>
        <w:ind w:firstLine="720"/>
        <w:rPr>
          <w:rFonts w:hint="eastAsia"/>
          <w:color w:val="000000"/>
          <w:sz w:val="24"/>
          <w:szCs w:val="24"/>
        </w:rPr>
      </w:pPr>
      <w:r>
        <w:rPr>
          <w:rFonts w:hint="eastAsia"/>
          <w:color w:val="000000"/>
          <w:sz w:val="24"/>
          <w:szCs w:val="24"/>
        </w:rPr>
        <w:t>25.1.3同一供应商提交两个（含两个）以上不同的响应文件或者最后报价的。</w:t>
      </w:r>
    </w:p>
    <w:p w14:paraId="576F235C">
      <w:pPr>
        <w:spacing w:line="440" w:lineRule="exact"/>
        <w:ind w:firstLine="720"/>
        <w:rPr>
          <w:rFonts w:hint="eastAsia"/>
          <w:color w:val="000000"/>
          <w:sz w:val="24"/>
          <w:szCs w:val="24"/>
        </w:rPr>
      </w:pPr>
      <w:r>
        <w:rPr>
          <w:rFonts w:hint="eastAsia"/>
          <w:color w:val="000000"/>
          <w:sz w:val="24"/>
          <w:szCs w:val="24"/>
        </w:rPr>
        <w:t>25.1.4供应商不具备磋商文件中规定资格要求的。</w:t>
      </w:r>
    </w:p>
    <w:p w14:paraId="65DC4FFF">
      <w:pPr>
        <w:spacing w:line="440" w:lineRule="exact"/>
        <w:ind w:firstLine="720"/>
        <w:rPr>
          <w:rFonts w:hint="eastAsia"/>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0334D18D">
      <w:pPr>
        <w:spacing w:line="440" w:lineRule="exact"/>
        <w:ind w:firstLine="720"/>
        <w:rPr>
          <w:rFonts w:hint="eastAsia"/>
          <w:color w:val="000000"/>
          <w:sz w:val="24"/>
          <w:szCs w:val="24"/>
        </w:rPr>
      </w:pPr>
      <w:r>
        <w:rPr>
          <w:rFonts w:hint="eastAsia"/>
          <w:color w:val="000000"/>
          <w:sz w:val="24"/>
          <w:szCs w:val="24"/>
        </w:rPr>
        <w:t>25.1.6未通过符合性审查的。</w:t>
      </w:r>
    </w:p>
    <w:p w14:paraId="00A2E592">
      <w:pPr>
        <w:spacing w:line="440" w:lineRule="exact"/>
        <w:ind w:firstLine="720"/>
        <w:rPr>
          <w:rFonts w:hint="eastAsia" w:eastAsia="宋体"/>
          <w:i/>
          <w:iCs/>
          <w:color w:val="000000"/>
          <w:sz w:val="24"/>
          <w:szCs w:val="24"/>
          <w:u w:val="single"/>
          <w:lang w:eastAsia="zh-CN"/>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lang w:eastAsia="zh-CN"/>
        </w:rPr>
        <w:t>。</w:t>
      </w:r>
      <w:r>
        <w:rPr>
          <w:i/>
          <w:iCs/>
          <w:color w:val="000000"/>
          <w:sz w:val="24"/>
          <w:szCs w:val="24"/>
          <w:u w:val="single"/>
        </w:rPr>
        <w:t>（本磋商文件中斜体且有下划线部分为实质性要求和条件）。</w:t>
      </w:r>
    </w:p>
    <w:p w14:paraId="28AD9A30">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136961B">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784EF23B">
      <w:pPr>
        <w:spacing w:line="440" w:lineRule="exact"/>
        <w:ind w:firstLine="720"/>
        <w:rPr>
          <w:rFonts w:hint="eastAsia"/>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4A10D969">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53895DC4">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084189EA">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7B662FAA">
      <w:pPr>
        <w:spacing w:line="440" w:lineRule="exact"/>
        <w:ind w:firstLine="720"/>
        <w:rPr>
          <w:rFonts w:hint="eastAsia"/>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6BFA9BF6">
      <w:pPr>
        <w:spacing w:line="440" w:lineRule="exact"/>
        <w:ind w:firstLine="480"/>
        <w:rPr>
          <w:rFonts w:hint="eastAsia"/>
          <w:color w:val="000000"/>
          <w:sz w:val="24"/>
          <w:szCs w:val="24"/>
        </w:rPr>
      </w:pPr>
      <w:r>
        <w:rPr>
          <w:rFonts w:hint="eastAsia"/>
          <w:color w:val="000000"/>
          <w:sz w:val="24"/>
          <w:szCs w:val="24"/>
        </w:rPr>
        <w:t>25.2废标条款</w:t>
      </w:r>
    </w:p>
    <w:p w14:paraId="5B1DFE33">
      <w:pPr>
        <w:spacing w:line="440" w:lineRule="exact"/>
        <w:ind w:firstLine="720"/>
        <w:rPr>
          <w:rFonts w:hint="eastAsia"/>
          <w:color w:val="000000"/>
          <w:sz w:val="24"/>
          <w:szCs w:val="24"/>
        </w:rPr>
      </w:pPr>
      <w:r>
        <w:rPr>
          <w:rFonts w:hint="eastAsia"/>
          <w:color w:val="000000"/>
          <w:sz w:val="24"/>
          <w:szCs w:val="24"/>
        </w:rPr>
        <w:t>25.2.1符合专业条件的供应商或者对磋商文件作实质响应的供应商不足三家的。</w:t>
      </w:r>
    </w:p>
    <w:p w14:paraId="587647BC">
      <w:pPr>
        <w:spacing w:line="440" w:lineRule="exact"/>
        <w:ind w:firstLine="720"/>
        <w:rPr>
          <w:rFonts w:hint="eastAsia"/>
          <w:color w:val="000000"/>
          <w:sz w:val="24"/>
          <w:szCs w:val="24"/>
        </w:rPr>
      </w:pPr>
      <w:r>
        <w:rPr>
          <w:rFonts w:hint="eastAsia"/>
          <w:color w:val="000000"/>
          <w:sz w:val="24"/>
          <w:szCs w:val="24"/>
        </w:rPr>
        <w:t>25.2.2出现影响采购公正的违法、违规行为的。</w:t>
      </w:r>
    </w:p>
    <w:p w14:paraId="73B1441B">
      <w:pPr>
        <w:spacing w:line="440" w:lineRule="exact"/>
        <w:ind w:firstLine="720"/>
        <w:rPr>
          <w:rFonts w:hint="eastAsia"/>
          <w:color w:val="000000"/>
          <w:sz w:val="24"/>
          <w:szCs w:val="24"/>
        </w:rPr>
      </w:pPr>
      <w:r>
        <w:rPr>
          <w:rFonts w:hint="eastAsia"/>
          <w:color w:val="000000"/>
          <w:sz w:val="24"/>
          <w:szCs w:val="24"/>
        </w:rPr>
        <w:t>25.2.3因重大变故，采购任务取消的。</w:t>
      </w:r>
    </w:p>
    <w:p w14:paraId="19716894">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1DFEC5F7">
      <w:pPr>
        <w:spacing w:line="440" w:lineRule="exact"/>
        <w:ind w:firstLine="720"/>
        <w:rPr>
          <w:rFonts w:hint="eastAsia"/>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42EA8B4E">
      <w:pPr>
        <w:spacing w:line="440" w:lineRule="exact"/>
        <w:ind w:firstLine="720"/>
        <w:rPr>
          <w:rFonts w:hint="eastAsia"/>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422E5B9D">
      <w:pPr>
        <w:spacing w:line="440" w:lineRule="exact"/>
        <w:ind w:firstLine="720"/>
        <w:rPr>
          <w:rFonts w:hint="eastAsia"/>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3774BF64">
      <w:pPr>
        <w:keepNext/>
        <w:keepLines/>
        <w:spacing w:line="440" w:lineRule="exact"/>
        <w:ind w:firstLine="138"/>
        <w:rPr>
          <w:rFonts w:hint="eastAsia"/>
          <w:b/>
          <w:color w:val="000000"/>
          <w:sz w:val="28"/>
          <w:szCs w:val="28"/>
        </w:rPr>
      </w:pPr>
      <w:r>
        <w:rPr>
          <w:rFonts w:hint="eastAsia"/>
          <w:b/>
          <w:color w:val="000000"/>
          <w:sz w:val="28"/>
          <w:szCs w:val="28"/>
        </w:rPr>
        <w:t>26、磋商程序及评审方法和评审标准</w:t>
      </w:r>
    </w:p>
    <w:p w14:paraId="0F0B77AB">
      <w:pPr>
        <w:spacing w:line="440" w:lineRule="exact"/>
        <w:ind w:firstLine="480"/>
        <w:rPr>
          <w:rFonts w:hint="eastAsia"/>
          <w:color w:val="000000"/>
          <w:sz w:val="24"/>
          <w:szCs w:val="24"/>
        </w:rPr>
      </w:pPr>
      <w:r>
        <w:rPr>
          <w:rFonts w:hint="eastAsia"/>
          <w:color w:val="000000"/>
          <w:sz w:val="24"/>
          <w:szCs w:val="24"/>
        </w:rPr>
        <w:t>26.1磋商程序</w:t>
      </w:r>
    </w:p>
    <w:p w14:paraId="183C5EDE">
      <w:pPr>
        <w:spacing w:line="440" w:lineRule="exact"/>
        <w:ind w:firstLine="720"/>
        <w:rPr>
          <w:rFonts w:hint="eastAsia"/>
          <w:sz w:val="24"/>
          <w:szCs w:val="24"/>
        </w:rPr>
      </w:pPr>
      <w:r>
        <w:rPr>
          <w:rFonts w:hint="eastAsia"/>
          <w:sz w:val="24"/>
          <w:szCs w:val="24"/>
        </w:rPr>
        <w:t>26.1.1磋商小组审查供应商解密的响应文件。</w:t>
      </w:r>
    </w:p>
    <w:p w14:paraId="33D307A0">
      <w:pPr>
        <w:spacing w:line="440" w:lineRule="exact"/>
        <w:ind w:firstLine="720"/>
        <w:rPr>
          <w:rFonts w:hint="eastAsia"/>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3DB8E97">
      <w:pPr>
        <w:spacing w:line="440" w:lineRule="exact"/>
        <w:ind w:firstLine="720"/>
        <w:rPr>
          <w:rFonts w:hint="eastAsia"/>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574EB824">
      <w:pPr>
        <w:pStyle w:val="14"/>
        <w:spacing w:line="440" w:lineRule="exact"/>
        <w:rPr>
          <w:rFonts w:hint="eastAsia"/>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381F9A82">
      <w:pPr>
        <w:spacing w:line="440" w:lineRule="exact"/>
        <w:ind w:firstLine="720"/>
        <w:rPr>
          <w:rFonts w:hint="eastAsia"/>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11FD4F10">
      <w:pPr>
        <w:spacing w:line="440" w:lineRule="exact"/>
        <w:ind w:firstLine="720"/>
        <w:rPr>
          <w:rFonts w:hint="eastAsia"/>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CB47CCB">
      <w:pPr>
        <w:spacing w:line="440" w:lineRule="exact"/>
        <w:ind w:firstLine="720"/>
        <w:rPr>
          <w:rFonts w:hint="eastAsia"/>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28810994">
      <w:pPr>
        <w:spacing w:line="440" w:lineRule="exact"/>
        <w:ind w:firstLine="720"/>
        <w:rPr>
          <w:rFonts w:hint="eastAsia"/>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6BF48A95">
      <w:pPr>
        <w:pStyle w:val="14"/>
        <w:spacing w:line="440" w:lineRule="exact"/>
        <w:ind w:firstLine="422"/>
        <w:rPr>
          <w:rFonts w:hint="eastAsia"/>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4465CB7B">
      <w:pPr>
        <w:pStyle w:val="14"/>
        <w:spacing w:line="440" w:lineRule="exact"/>
        <w:ind w:firstLine="422"/>
        <w:rPr>
          <w:rFonts w:hint="eastAsia"/>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4CB2212A">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7F985ADB">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3CD8FD4E">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33DFA537">
      <w:pPr>
        <w:spacing w:line="440" w:lineRule="exact"/>
        <w:ind w:firstLine="480"/>
        <w:rPr>
          <w:rFonts w:hint="eastAsia"/>
          <w:color w:val="000000"/>
          <w:sz w:val="24"/>
          <w:szCs w:val="24"/>
        </w:rPr>
      </w:pPr>
      <w:r>
        <w:rPr>
          <w:rFonts w:hint="eastAsia"/>
          <w:color w:val="000000"/>
          <w:sz w:val="24"/>
          <w:szCs w:val="24"/>
        </w:rPr>
        <w:t>26.2评审方法和评审标准</w:t>
      </w:r>
    </w:p>
    <w:p w14:paraId="262A5132">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3417C571">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41CE02">
      <w:pPr>
        <w:spacing w:line="440" w:lineRule="exact"/>
        <w:ind w:firstLine="720"/>
        <w:rPr>
          <w:sz w:val="24"/>
          <w:szCs w:val="24"/>
        </w:rPr>
      </w:pPr>
      <w:r>
        <w:rPr>
          <w:rFonts w:hint="eastAsia"/>
          <w:color w:val="000000"/>
          <w:sz w:val="24"/>
          <w:szCs w:val="24"/>
        </w:rPr>
        <w:t>26</w:t>
      </w:r>
      <w:r>
        <w:rPr>
          <w:color w:val="000000"/>
          <w:sz w:val="24"/>
          <w:szCs w:val="24"/>
        </w:rPr>
        <w:t>.2.2评审标准</w:t>
      </w:r>
    </w:p>
    <w:p w14:paraId="1BECDE96">
      <w:pPr>
        <w:spacing w:line="440" w:lineRule="exact"/>
        <w:ind w:firstLine="715"/>
        <w:rPr>
          <w:sz w:val="24"/>
          <w:szCs w:val="24"/>
        </w:rPr>
      </w:pPr>
      <w:r>
        <w:rPr>
          <w:color w:val="000000"/>
          <w:sz w:val="24"/>
          <w:szCs w:val="24"/>
        </w:rPr>
        <w:t>见本磋商文件第五章规定。</w:t>
      </w:r>
    </w:p>
    <w:p w14:paraId="761795C5">
      <w:pPr>
        <w:spacing w:line="440" w:lineRule="exact"/>
        <w:ind w:firstLine="480"/>
        <w:rPr>
          <w:rFonts w:hint="eastAsia"/>
          <w:color w:val="000000"/>
          <w:sz w:val="24"/>
          <w:szCs w:val="24"/>
        </w:rPr>
      </w:pPr>
      <w:r>
        <w:rPr>
          <w:rFonts w:hint="eastAsia"/>
          <w:color w:val="000000"/>
          <w:sz w:val="24"/>
          <w:szCs w:val="24"/>
        </w:rPr>
        <w:t>26.3采购活动终止的情况</w:t>
      </w:r>
    </w:p>
    <w:p w14:paraId="10A1CE6C">
      <w:pPr>
        <w:spacing w:line="440" w:lineRule="exact"/>
        <w:ind w:firstLine="600"/>
        <w:rPr>
          <w:sz w:val="24"/>
          <w:szCs w:val="24"/>
        </w:rPr>
      </w:pPr>
      <w:r>
        <w:rPr>
          <w:color w:val="000000"/>
          <w:sz w:val="24"/>
          <w:szCs w:val="24"/>
        </w:rPr>
        <w:t>出现下列情形之一的，本次竞争性磋商采购活动将被终止：</w:t>
      </w:r>
    </w:p>
    <w:p w14:paraId="430151DD">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7C7AFBB1">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4FECF140">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62C3D54E">
      <w:pPr>
        <w:spacing w:line="440" w:lineRule="exact"/>
        <w:ind w:firstLine="720"/>
        <w:rPr>
          <w:rFonts w:hint="eastAsia"/>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756C40B9">
      <w:pPr>
        <w:keepNext/>
        <w:keepLines/>
        <w:spacing w:line="440" w:lineRule="exact"/>
        <w:outlineLvl w:val="2"/>
        <w:rPr>
          <w:b/>
          <w:bCs/>
          <w:color w:val="000000"/>
          <w:sz w:val="32"/>
          <w:szCs w:val="32"/>
        </w:rPr>
      </w:pPr>
      <w:bookmarkStart w:id="32" w:name="_Toc27792"/>
      <w:bookmarkStart w:id="33" w:name="_Toc159312653"/>
      <w:bookmarkStart w:id="34" w:name="_Toc11442"/>
      <w:r>
        <w:rPr>
          <w:b/>
          <w:bCs/>
          <w:color w:val="000000"/>
          <w:sz w:val="32"/>
          <w:szCs w:val="32"/>
        </w:rPr>
        <w:t>六、成交</w:t>
      </w:r>
      <w:bookmarkEnd w:id="32"/>
      <w:bookmarkEnd w:id="33"/>
      <w:bookmarkEnd w:id="34"/>
    </w:p>
    <w:p w14:paraId="49F91ABF">
      <w:pPr>
        <w:keepNext/>
        <w:keepLines/>
        <w:spacing w:line="440" w:lineRule="exact"/>
        <w:ind w:firstLine="138"/>
        <w:rPr>
          <w:rFonts w:hint="eastAsia"/>
          <w:b/>
          <w:color w:val="000000"/>
          <w:sz w:val="28"/>
          <w:szCs w:val="28"/>
        </w:rPr>
      </w:pPr>
      <w:r>
        <w:rPr>
          <w:rFonts w:hint="eastAsia"/>
          <w:b/>
          <w:color w:val="000000"/>
          <w:sz w:val="28"/>
          <w:szCs w:val="28"/>
        </w:rPr>
        <w:t>27、确定成交供应商</w:t>
      </w:r>
    </w:p>
    <w:p w14:paraId="1EDCDEB5">
      <w:pPr>
        <w:spacing w:line="440" w:lineRule="exact"/>
        <w:ind w:firstLine="480"/>
        <w:rPr>
          <w:rFonts w:hint="eastAsia"/>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039961E7">
      <w:pPr>
        <w:spacing w:line="440" w:lineRule="exact"/>
        <w:ind w:firstLine="480"/>
        <w:rPr>
          <w:rFonts w:hint="eastAsia"/>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424B27A9">
      <w:pPr>
        <w:spacing w:line="440" w:lineRule="exact"/>
        <w:ind w:firstLine="361"/>
        <w:rPr>
          <w:sz w:val="24"/>
          <w:szCs w:val="24"/>
        </w:rPr>
      </w:pPr>
      <w:r>
        <w:rPr>
          <w:b/>
          <w:bCs/>
          <w:color w:val="000000"/>
          <w:sz w:val="24"/>
          <w:szCs w:val="24"/>
        </w:rPr>
        <w:t>注：“有效供应商”是指通过资格性和符合性检查的供应商。</w:t>
      </w:r>
    </w:p>
    <w:p w14:paraId="5A51EB0F">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496A2C5E">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6EE6067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6B91DD15">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656D13D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22CEC8A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2746A231">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0534D02A">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3A7B079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16FFECE7">
      <w:pPr>
        <w:keepNext/>
        <w:keepLines/>
        <w:spacing w:line="440" w:lineRule="exact"/>
        <w:ind w:firstLine="138"/>
        <w:rPr>
          <w:rFonts w:hint="eastAsia"/>
          <w:b/>
          <w:color w:val="000000"/>
          <w:sz w:val="28"/>
          <w:szCs w:val="28"/>
        </w:rPr>
      </w:pPr>
      <w:r>
        <w:rPr>
          <w:rFonts w:hint="eastAsia"/>
          <w:b/>
          <w:color w:val="000000"/>
          <w:sz w:val="28"/>
          <w:szCs w:val="28"/>
        </w:rPr>
        <w:t>28、成交通知书</w:t>
      </w:r>
    </w:p>
    <w:p w14:paraId="7CD1DBFF">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2DA5FB95">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6B182177">
      <w:pPr>
        <w:keepNext/>
        <w:keepLines/>
        <w:spacing w:line="440" w:lineRule="exact"/>
        <w:outlineLvl w:val="2"/>
        <w:rPr>
          <w:b/>
          <w:bCs/>
          <w:color w:val="000000"/>
          <w:sz w:val="32"/>
          <w:szCs w:val="32"/>
        </w:rPr>
      </w:pPr>
      <w:bookmarkStart w:id="35" w:name="_Toc24659"/>
      <w:bookmarkStart w:id="36" w:name="_Toc8413"/>
      <w:bookmarkStart w:id="37" w:name="_Toc159312654"/>
      <w:r>
        <w:rPr>
          <w:b/>
          <w:bCs/>
          <w:color w:val="000000"/>
          <w:sz w:val="32"/>
          <w:szCs w:val="32"/>
        </w:rPr>
        <w:t>七、授予合同</w:t>
      </w:r>
      <w:bookmarkEnd w:id="35"/>
      <w:bookmarkEnd w:id="36"/>
      <w:bookmarkEnd w:id="37"/>
    </w:p>
    <w:p w14:paraId="0DB4F8F5">
      <w:pPr>
        <w:keepNext/>
        <w:keepLines/>
        <w:spacing w:line="440" w:lineRule="exact"/>
        <w:ind w:firstLine="138"/>
        <w:rPr>
          <w:rFonts w:hint="eastAsia"/>
          <w:b/>
          <w:color w:val="000000"/>
          <w:sz w:val="28"/>
          <w:szCs w:val="28"/>
        </w:rPr>
      </w:pPr>
      <w:r>
        <w:rPr>
          <w:rFonts w:hint="eastAsia"/>
          <w:b/>
          <w:color w:val="000000"/>
          <w:sz w:val="28"/>
          <w:szCs w:val="28"/>
        </w:rPr>
        <w:t>29、签订合同</w:t>
      </w:r>
    </w:p>
    <w:p w14:paraId="63098004">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56B77CA4">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1B12A069">
      <w:pPr>
        <w:spacing w:line="440" w:lineRule="exact"/>
        <w:ind w:firstLine="480"/>
        <w:rPr>
          <w:color w:val="000000"/>
          <w:sz w:val="24"/>
          <w:szCs w:val="24"/>
        </w:rPr>
      </w:pPr>
      <w:r>
        <w:rPr>
          <w:rFonts w:hint="eastAsia"/>
          <w:color w:val="000000"/>
          <w:sz w:val="24"/>
          <w:szCs w:val="24"/>
        </w:rPr>
        <w:t>29</w:t>
      </w:r>
      <w:r>
        <w:rPr>
          <w:color w:val="000000"/>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4075017A">
      <w:pPr>
        <w:keepNext/>
        <w:keepLines/>
        <w:spacing w:line="440" w:lineRule="exact"/>
        <w:ind w:firstLine="138"/>
        <w:rPr>
          <w:rFonts w:hint="eastAsia"/>
          <w:b/>
          <w:color w:val="000000"/>
          <w:sz w:val="28"/>
          <w:szCs w:val="28"/>
        </w:rPr>
      </w:pPr>
      <w:r>
        <w:rPr>
          <w:rFonts w:hint="eastAsia"/>
          <w:b/>
          <w:color w:val="000000"/>
          <w:sz w:val="28"/>
          <w:szCs w:val="28"/>
        </w:rPr>
        <w:t>30、标的物的追加</w:t>
      </w:r>
    </w:p>
    <w:p w14:paraId="1F085F8C">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DB75FF2">
      <w:pPr>
        <w:keepNext/>
        <w:keepLines/>
        <w:spacing w:line="440" w:lineRule="exact"/>
        <w:ind w:firstLine="138"/>
        <w:rPr>
          <w:rFonts w:hint="eastAsia"/>
          <w:b/>
          <w:color w:val="000000"/>
          <w:sz w:val="28"/>
          <w:szCs w:val="28"/>
        </w:rPr>
      </w:pPr>
      <w:r>
        <w:rPr>
          <w:rFonts w:hint="eastAsia"/>
          <w:b/>
          <w:color w:val="000000"/>
          <w:sz w:val="28"/>
          <w:szCs w:val="28"/>
        </w:rPr>
        <w:t>31、政府采购履约资金扶持政策</w:t>
      </w:r>
    </w:p>
    <w:p w14:paraId="5F0913FD">
      <w:pPr>
        <w:spacing w:line="440" w:lineRule="exact"/>
        <w:ind w:firstLine="480"/>
        <w:rPr>
          <w:rFonts w:hint="eastAsia"/>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1C7191F5">
      <w:pPr>
        <w:jc w:val="left"/>
      </w:pPr>
      <w:r>
        <w:rPr/>
        <w:br w:type="page" w:clear="all"/>
      </w:r>
      <w:bookmarkStart w:id="38" w:name="_Toc351203632"/>
      <w:bookmarkStart w:id="39" w:name="_Toc206777228"/>
      <w:bookmarkStart w:id="40" w:name="_Toc22378"/>
      <w:bookmarkStart w:id="41" w:name="_Toc26631"/>
      <w:bookmarkStart w:id="42" w:name="_Toc28142"/>
      <w:bookmarkStart w:id="43" w:name="_Toc209014078"/>
      <w:bookmarkStart w:id="44" w:name="_Toc103080650"/>
    </w:p>
    <w:p w14:paraId="2575ED10">
      <w:pPr>
        <w:pStyle w:val="3"/>
        <w:spacing w:line="440" w:lineRule="exact"/>
        <w:rPr>
          <w:color w:val="000000"/>
          <w:lang w:val="en-US"/>
        </w:rPr>
      </w:pPr>
      <w:bookmarkStart w:id="45" w:name="_Toc209014075"/>
      <w:bookmarkStart w:id="46" w:name="_Toc7890"/>
      <w:bookmarkStart w:id="47" w:name="_Toc2438"/>
      <w:r>
        <w:rPr>
          <w:color w:val="000000"/>
        </w:rPr>
        <w:t>第</w:t>
      </w:r>
      <w:r>
        <w:rPr>
          <w:rFonts w:hint="eastAsia"/>
          <w:color w:val="000000"/>
        </w:rPr>
        <w:t>三</w:t>
      </w:r>
      <w:r>
        <w:rPr>
          <w:color w:val="000000"/>
        </w:rPr>
        <w:t>章</w:t>
      </w:r>
      <w:r>
        <w:rPr>
          <w:color w:val="000000"/>
          <w:lang w:val="en-US"/>
        </w:rPr>
        <w:t xml:space="preserve">  </w:t>
      </w:r>
      <w:r>
        <w:rPr>
          <w:color w:val="000000"/>
        </w:rPr>
        <w:t>合同</w:t>
      </w:r>
      <w:r>
        <w:rPr>
          <w:rFonts w:hint="eastAsia"/>
          <w:color w:val="000000"/>
        </w:rPr>
        <w:t>文本</w:t>
      </w:r>
      <w:bookmarkEnd w:id="45"/>
      <w:bookmarkEnd w:id="46"/>
      <w:bookmarkEnd w:id="47"/>
    </w:p>
    <w:p w14:paraId="66440463">
      <w:pPr>
        <w:jc w:val="left"/>
      </w:pPr>
    </w:p>
    <w:p w14:paraId="2F7B8B35">
      <w:pPr>
        <w:jc w:val="left"/>
      </w:pPr>
    </w:p>
    <w:p w14:paraId="1E9318A1">
      <w:pPr>
        <w:jc w:val="left"/>
        <w:rPr>
          <w:rFonts w:eastAsia="仿宋_GB2312"/>
          <w:bCs/>
          <w:color w:val="000000"/>
          <w:sz w:val="32"/>
          <w:szCs w:val="32"/>
        </w:rPr>
      </w:pPr>
      <w:r>
        <w:rPr>
          <w:rFonts w:hint="eastAsia" w:eastAsia="仿宋_GB2312"/>
          <w:bCs/>
          <w:color w:val="000000"/>
          <w:sz w:val="32"/>
          <w:szCs w:val="32"/>
        </w:rPr>
        <w:t>（</w:t>
      </w:r>
      <w:r>
        <w:rPr>
          <w:rFonts w:eastAsia="仿宋_GB2312"/>
          <w:bCs/>
          <w:color w:val="000000"/>
          <w:sz w:val="32"/>
          <w:szCs w:val="32"/>
        </w:rPr>
        <w:t>GF—2017—0201</w:t>
      </w:r>
      <w:r>
        <w:rPr>
          <w:rFonts w:hint="eastAsia" w:eastAsia="仿宋_GB2312"/>
          <w:bCs/>
          <w:color w:val="000000"/>
          <w:sz w:val="32"/>
          <w:szCs w:val="32"/>
        </w:rPr>
        <w:t>）</w:t>
      </w:r>
    </w:p>
    <w:p w14:paraId="005888DE">
      <w:pPr>
        <w:jc w:val="center"/>
        <w:rPr>
          <w:rFonts w:eastAsia="华文中宋"/>
          <w:b/>
          <w:color w:val="000000"/>
          <w:sz w:val="52"/>
          <w:szCs w:val="52"/>
        </w:rPr>
      </w:pPr>
    </w:p>
    <w:p w14:paraId="74F5A2A3">
      <w:pPr>
        <w:jc w:val="center"/>
        <w:rPr>
          <w:rFonts w:eastAsia="华文中宋"/>
          <w:b/>
          <w:color w:val="000000"/>
          <w:sz w:val="52"/>
          <w:szCs w:val="52"/>
        </w:rPr>
      </w:pPr>
    </w:p>
    <w:p w14:paraId="5F3C03FC">
      <w:pPr>
        <w:jc w:val="center"/>
        <w:rPr>
          <w:rFonts w:eastAsia="华文中宋"/>
          <w:b/>
          <w:color w:val="000000"/>
          <w:sz w:val="52"/>
          <w:szCs w:val="52"/>
        </w:rPr>
      </w:pPr>
      <w:r>
        <w:rPr>
          <w:rFonts w:hint="eastAsia" w:eastAsia="华文中宋"/>
          <w:b/>
          <w:color w:val="000000"/>
          <w:sz w:val="72"/>
          <w:szCs w:val="52"/>
        </w:rPr>
        <w:t>建设工程施工合同</w:t>
      </w:r>
      <w:r>
        <w:rPr>
          <w:rFonts w:eastAsia="华文中宋"/>
          <w:b/>
          <w:color w:val="000000"/>
          <w:sz w:val="52"/>
          <w:szCs w:val="52"/>
        </w:rPr>
        <w:br w:type="textWrapping"/>
      </w:r>
    </w:p>
    <w:p w14:paraId="6D501BF1">
      <w:pPr>
        <w:jc w:val="center"/>
        <w:rPr>
          <w:rFonts w:eastAsia="华文中宋"/>
          <w:b/>
          <w:color w:val="000000"/>
          <w:sz w:val="52"/>
          <w:szCs w:val="52"/>
        </w:rPr>
      </w:pPr>
    </w:p>
    <w:p w14:paraId="1B5AFD89">
      <w:pPr>
        <w:jc w:val="center"/>
        <w:rPr>
          <w:rFonts w:eastAsia="黑体"/>
          <w:b/>
          <w:color w:val="000000"/>
          <w:sz w:val="72"/>
          <w:szCs w:val="72"/>
        </w:rPr>
      </w:pPr>
    </w:p>
    <w:p w14:paraId="236702A6">
      <w:pPr>
        <w:jc w:val="center"/>
        <w:rPr>
          <w:rFonts w:eastAsia="楷体_GB2312"/>
          <w:b/>
          <w:color w:val="000000"/>
          <w:sz w:val="72"/>
          <w:szCs w:val="72"/>
        </w:rPr>
      </w:pPr>
    </w:p>
    <w:p w14:paraId="3090DD39">
      <w:pPr>
        <w:jc w:val="center"/>
        <w:rPr>
          <w:rFonts w:eastAsia="黑体"/>
          <w:b/>
          <w:color w:val="000000"/>
          <w:sz w:val="52"/>
          <w:szCs w:val="52"/>
        </w:rPr>
      </w:pPr>
    </w:p>
    <w:p w14:paraId="08C8F7EC">
      <w:pPr>
        <w:rPr>
          <w:b/>
          <w:color w:val="000000"/>
          <w:sz w:val="28"/>
          <w:szCs w:val="28"/>
        </w:rPr>
      </w:pPr>
    </w:p>
    <w:p w14:paraId="0319FD4B">
      <w:pPr>
        <w:rPr>
          <w:b/>
          <w:color w:val="000000"/>
          <w:sz w:val="28"/>
          <w:szCs w:val="28"/>
        </w:rPr>
      </w:pPr>
    </w:p>
    <w:p w14:paraId="6E7DCB11">
      <w:pPr>
        <w:rPr>
          <w:b/>
          <w:color w:val="000000"/>
          <w:sz w:val="28"/>
          <w:szCs w:val="28"/>
        </w:rPr>
      </w:pPr>
    </w:p>
    <w:p w14:paraId="4B8B7930">
      <w:pPr>
        <w:rPr>
          <w:b/>
          <w:color w:val="000000"/>
          <w:sz w:val="28"/>
          <w:szCs w:val="28"/>
        </w:rPr>
      </w:pPr>
    </w:p>
    <w:p w14:paraId="357DD380">
      <w:pPr>
        <w:rPr>
          <w:b/>
          <w:color w:val="000000"/>
          <w:sz w:val="28"/>
          <w:szCs w:val="28"/>
        </w:rPr>
      </w:pPr>
    </w:p>
    <w:p w14:paraId="164F42E0">
      <w:pPr>
        <w:ind w:right="2719" w:rightChars="1295" w:firstLine="2738" w:firstLineChars="1304"/>
        <w:jc w:val="distribute"/>
        <w:rPr>
          <w:b/>
          <w:color w:val="000000"/>
          <w:sz w:val="32"/>
          <w:szCs w:val="28"/>
        </w:rPr>
      </w:pPr>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451C2E7A">
                            <w:pPr>
                              <w:rPr>
                                <w:b/>
                                <w:bCs/>
                                <w:sz w:val="32"/>
                              </w:rPr>
                            </w:pPr>
                            <w:r>
                              <w:rPr>
                                <w:rFonts w:hint="eastAsia"/>
                                <w:b/>
                                <w:bCs/>
                                <w:sz w:val="32"/>
                              </w:rPr>
                              <w:t>制定</w:t>
                            </w:r>
                          </w:p>
                        </w:txbxContent>
                      </wps:txbx>
                      <wps:bodyPr upright="1"/>
                    </wps:wsp>
                  </a:graphicData>
                </a:graphic>
              </wp:anchor>
            </w:drawing>
          </mc:Choice>
          <mc:Fallback>
            <w:pict>
              <v:shape id="文本框 2"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AVUfiYEAgAADAQAAA4AAAAAAAAAAQAgAAAAJwEA&#10;AGRycy9lMm9Eb2MueG1sUEsFBgAAAAAGAAYAWQEAAJ0FAAAAAA==&#10;">
                <v:fill on="f" focussize="0,0"/>
                <v:stroke color="#FFFFFF" joinstyle="miter"/>
                <v:imagedata o:title=""/>
                <o:lock v:ext="edit" aspectratio="f"/>
                <v:textbox>
                  <w:txbxContent>
                    <w:p w14:paraId="451C2E7A">
                      <w:pPr>
                        <w:rPr>
                          <w:b/>
                          <w:bCs/>
                          <w:sz w:val="32"/>
                        </w:rPr>
                      </w:pPr>
                      <w:r>
                        <w:rPr>
                          <w:rFonts w:hint="eastAsia"/>
                          <w:b/>
                          <w:bCs/>
                          <w:sz w:val="32"/>
                        </w:rPr>
                        <w:t>制定</w:t>
                      </w:r>
                    </w:p>
                  </w:txbxContent>
                </v:textbox>
              </v:shape>
            </w:pict>
          </mc:Fallback>
        </mc:AlternateContent>
      </w:r>
      <w:r>
        <w:rPr>
          <w:rFonts w:hint="eastAsia"/>
          <w:b/>
          <w:color w:val="000000"/>
          <w:sz w:val="32"/>
          <w:szCs w:val="28"/>
        </w:rPr>
        <w:t>住房城乡建设部</w:t>
      </w:r>
    </w:p>
    <w:p w14:paraId="1618773A">
      <w:pPr>
        <w:ind w:right="2719" w:rightChars="1295" w:firstLine="2750" w:firstLineChars="856"/>
        <w:jc w:val="distribute"/>
        <w:rPr>
          <w:b/>
          <w:color w:val="000000"/>
          <w:sz w:val="32"/>
          <w:szCs w:val="28"/>
        </w:rPr>
      </w:pPr>
      <w:r>
        <w:rPr>
          <w:rFonts w:hint="eastAsia"/>
          <w:b/>
          <w:color w:val="000000"/>
          <w:sz w:val="32"/>
          <w:szCs w:val="28"/>
        </w:rPr>
        <w:t>国家工商行政管理总局</w:t>
      </w:r>
    </w:p>
    <w:p w14:paraId="38AD254A">
      <w:pPr>
        <w:rPr>
          <w:b/>
          <w:color w:val="000000"/>
        </w:rPr>
      </w:pPr>
    </w:p>
    <w:p w14:paraId="46928CCB">
      <w:pPr>
        <w:pStyle w:val="5"/>
        <w:jc w:val="center"/>
        <w:rPr>
          <w:rFonts w:eastAsia="华文中宋"/>
          <w:b w:val="0"/>
          <w:color w:val="000000"/>
          <w:sz w:val="44"/>
          <w:szCs w:val="44"/>
        </w:rPr>
      </w:pPr>
      <w:bookmarkStart w:id="48" w:name="_Toc351203480"/>
      <w:bookmarkStart w:id="49" w:name="_Toc296890982"/>
      <w:bookmarkStart w:id="50" w:name="_Toc296503025"/>
      <w:r>
        <w:rPr>
          <w:rFonts w:hint="eastAsia" w:hAnsi="华文中宋" w:eastAsia="华文中宋"/>
          <w:sz w:val="44"/>
          <w:szCs w:val="44"/>
        </w:rPr>
        <w:t>第一部分合同协议书</w:t>
      </w:r>
      <w:bookmarkEnd w:id="48"/>
      <w:bookmarkEnd w:id="49"/>
      <w:bookmarkEnd w:id="50"/>
    </w:p>
    <w:p w14:paraId="4E5F2D05">
      <w:pPr>
        <w:spacing w:line="360" w:lineRule="auto"/>
        <w:rPr>
          <w:rFonts w:eastAsia="仿宋_GB2312"/>
          <w:b/>
          <w:color w:val="000000"/>
          <w:sz w:val="30"/>
          <w:szCs w:val="30"/>
          <w:u w:val="single"/>
        </w:rPr>
      </w:pPr>
      <w:r>
        <w:rPr>
          <w:rFonts w:hint="eastAsia" w:eastAsia="仿宋_GB2312"/>
          <w:b/>
          <w:color w:val="000000"/>
          <w:sz w:val="30"/>
          <w:szCs w:val="30"/>
          <w:lang w:eastAsia="zh-CN"/>
        </w:rPr>
        <w:t>建设单位</w:t>
      </w:r>
      <w:r>
        <w:rPr>
          <w:rFonts w:hint="eastAsia" w:eastAsia="仿宋_GB2312"/>
          <w:b/>
          <w:color w:val="000000"/>
          <w:sz w:val="30"/>
          <w:szCs w:val="30"/>
        </w:rPr>
        <w:t>（全称）：</w:t>
      </w:r>
      <w:r>
        <w:rPr>
          <w:rFonts w:hint="eastAsia" w:eastAsia="仿宋_GB2312"/>
          <w:b/>
          <w:color w:val="000000"/>
          <w:sz w:val="30"/>
          <w:szCs w:val="30"/>
          <w:u w:val="single"/>
        </w:rPr>
        <w:t xml:space="preserve">                    </w:t>
      </w:r>
      <w:r>
        <w:rPr>
          <w:rFonts w:eastAsia="仿宋_GB2312"/>
          <w:b/>
          <w:color w:val="000000"/>
          <w:sz w:val="30"/>
          <w:szCs w:val="30"/>
          <w:u w:val="single"/>
        </w:rPr>
        <w:t xml:space="preserve"> </w:t>
      </w:r>
    </w:p>
    <w:p w14:paraId="1AB8AE83">
      <w:pPr>
        <w:spacing w:line="360" w:lineRule="auto"/>
        <w:rPr>
          <w:rFonts w:eastAsia="仿宋_GB2312"/>
          <w:b/>
          <w:color w:val="000000"/>
          <w:sz w:val="30"/>
          <w:szCs w:val="30"/>
          <w:u w:val="single"/>
        </w:rPr>
      </w:pPr>
      <w:r>
        <w:rPr>
          <w:rFonts w:hint="eastAsia" w:eastAsia="仿宋_GB2312"/>
          <w:b/>
          <w:color w:val="000000"/>
          <w:sz w:val="30"/>
          <w:szCs w:val="30"/>
        </w:rPr>
        <w:t>发包人（全称）：</w:t>
      </w:r>
      <w:r>
        <w:rPr>
          <w:rFonts w:hint="eastAsia" w:eastAsia="仿宋_GB2312"/>
          <w:b/>
          <w:color w:val="000000"/>
          <w:sz w:val="30"/>
          <w:szCs w:val="30"/>
          <w:u w:val="single"/>
        </w:rPr>
        <w:t>常熟市恒翔建设有限公司</w:t>
      </w:r>
    </w:p>
    <w:p w14:paraId="35D07445">
      <w:pPr>
        <w:spacing w:line="360" w:lineRule="auto"/>
        <w:rPr>
          <w:rFonts w:eastAsia="仿宋_GB2312"/>
          <w:b/>
          <w:color w:val="000000"/>
          <w:sz w:val="30"/>
          <w:szCs w:val="30"/>
          <w:u w:val="single"/>
        </w:rPr>
      </w:pPr>
      <w:r>
        <w:rPr>
          <w:rFonts w:hint="eastAsia" w:eastAsia="仿宋_GB2312"/>
          <w:b/>
          <w:color w:val="000000"/>
          <w:sz w:val="30"/>
          <w:szCs w:val="30"/>
        </w:rPr>
        <w:t>承包人（全称）：</w:t>
      </w:r>
      <w:r>
        <w:rPr>
          <w:rFonts w:hint="eastAsia" w:eastAsia="仿宋_GB2312"/>
          <w:b/>
          <w:bCs/>
          <w:color w:val="000000"/>
          <w:sz w:val="30"/>
          <w:szCs w:val="30"/>
          <w:u w:val="single"/>
        </w:rPr>
        <w:t xml:space="preserve">                    </w:t>
      </w:r>
      <w:r>
        <w:rPr>
          <w:rFonts w:eastAsia="仿宋_GB2312"/>
          <w:b/>
          <w:color w:val="000000"/>
          <w:sz w:val="30"/>
          <w:szCs w:val="30"/>
          <w:u w:val="single"/>
        </w:rPr>
        <w:t xml:space="preserve"> </w:t>
      </w:r>
    </w:p>
    <w:p w14:paraId="6C3869ED">
      <w:pPr>
        <w:spacing w:line="360" w:lineRule="auto"/>
        <w:ind w:firstLine="600" w:firstLineChars="200"/>
        <w:rPr>
          <w:rFonts w:ascii="Times New Roman" w:hAnsi="Times New Roman" w:eastAsia="仿宋_GB2312"/>
          <w:color w:val="000000"/>
          <w:sz w:val="30"/>
          <w:szCs w:val="30"/>
        </w:rPr>
      </w:pPr>
      <w:r>
        <w:rPr>
          <w:rFonts w:hint="eastAsia" w:eastAsia="仿宋_GB2312"/>
          <w:color w:val="000000"/>
          <w:sz w:val="30"/>
          <w:szCs w:val="30"/>
        </w:rPr>
        <w:t>根据《中华人民共和国民法典》、《中华人民共和国建筑法》及有关法律规定，遵循平等、自愿、公平和诚实信用的原则，双方就</w:t>
      </w:r>
      <w:r>
        <w:rPr>
          <w:rFonts w:hint="eastAsia" w:eastAsia="仿宋_GB2312"/>
          <w:b/>
          <w:bCs/>
          <w:color w:val="000000"/>
          <w:sz w:val="30"/>
          <w:szCs w:val="30"/>
          <w:u w:val="single"/>
        </w:rPr>
        <w:t xml:space="preserve"> </w:t>
      </w:r>
      <w:r>
        <w:rPr>
          <w:rFonts w:hint="eastAsia" w:cs="Segoe UI Symbol"/>
          <w:sz w:val="24"/>
          <w:szCs w:val="24"/>
          <w:u w:val="single"/>
          <w:lang w:eastAsia="zh-CN"/>
        </w:rPr>
        <w:t>常熟市属义务教育学校校舍场地安全提升改造工程（校舍外立面修缮）</w:t>
      </w:r>
      <w:r>
        <w:rPr>
          <w:rFonts w:hint="eastAsia" w:eastAsia="仿宋_GB2312"/>
          <w:color w:val="000000"/>
          <w:sz w:val="30"/>
          <w:szCs w:val="30"/>
        </w:rPr>
        <w:t>工程施工及有关事项协</w:t>
      </w:r>
      <w:r>
        <w:rPr>
          <w:rFonts w:hint="eastAsia" w:ascii="Times New Roman" w:eastAsia="仿宋_GB2312"/>
          <w:color w:val="000000"/>
          <w:sz w:val="30"/>
          <w:szCs w:val="30"/>
        </w:rPr>
        <w:t>商一致，共同达成如下协议：</w:t>
      </w:r>
    </w:p>
    <w:p w14:paraId="1C68C525">
      <w:pPr>
        <w:pStyle w:val="6"/>
        <w:spacing w:before="120" w:after="120" w:line="360" w:lineRule="auto"/>
        <w:rPr>
          <w:rFonts w:ascii="Times New Roman" w:hAnsi="Times New Roman" w:eastAsia="黑体"/>
          <w:bCs w:val="0"/>
          <w:color w:val="000000"/>
          <w:sz w:val="32"/>
          <w:szCs w:val="32"/>
        </w:rPr>
      </w:pPr>
      <w:bookmarkStart w:id="51" w:name="_Toc351203481"/>
      <w:r>
        <w:rPr>
          <w:rFonts w:hint="eastAsia" w:ascii="Times New Roman" w:hAnsi="Times New Roman" w:eastAsia="黑体"/>
          <w:b w:val="0"/>
          <w:color w:val="000000"/>
          <w:sz w:val="32"/>
          <w:szCs w:val="32"/>
        </w:rPr>
        <w:t>一、工程概况</w:t>
      </w:r>
      <w:bookmarkEnd w:id="51"/>
    </w:p>
    <w:p w14:paraId="47C61A03">
      <w:pPr>
        <w:spacing w:line="360" w:lineRule="auto"/>
        <w:ind w:left="2386" w:leftChars="279" w:hanging="1800" w:hangingChars="600"/>
        <w:rPr>
          <w:rFonts w:ascii="Times New Roman" w:hAnsi="Times New Roman" w:eastAsia="仿宋_GB2312"/>
          <w:color w:val="000000"/>
          <w:sz w:val="30"/>
          <w:szCs w:val="30"/>
          <w:u w:val="single"/>
        </w:rPr>
      </w:pPr>
      <w:r>
        <w:rPr>
          <w:rFonts w:ascii="Times New Roman" w:hAnsi="Times New Roman" w:eastAsia="仿宋_GB2312"/>
          <w:bCs/>
          <w:color w:val="000000"/>
          <w:sz w:val="30"/>
          <w:szCs w:val="30"/>
        </w:rPr>
        <w:t>1.</w:t>
      </w:r>
      <w:r>
        <w:rPr>
          <w:rFonts w:hint="eastAsia" w:ascii="Times New Roman" w:eastAsia="仿宋_GB2312"/>
          <w:bCs/>
          <w:color w:val="000000"/>
          <w:sz w:val="30"/>
          <w:szCs w:val="30"/>
        </w:rPr>
        <w:t>工程名称</w:t>
      </w:r>
      <w:r>
        <w:rPr>
          <w:rFonts w:hint="eastAsia" w:ascii="Times New Roman" w:eastAsia="仿宋_GB2312"/>
          <w:color w:val="000000"/>
          <w:sz w:val="30"/>
          <w:szCs w:val="30"/>
        </w:rPr>
        <w:t>：</w:t>
      </w:r>
      <w:r>
        <w:rPr>
          <w:rFonts w:hint="eastAsia" w:eastAsia="仿宋_GB2312"/>
          <w:b/>
          <w:bCs/>
          <w:color w:val="000000"/>
          <w:sz w:val="30"/>
          <w:szCs w:val="30"/>
          <w:u w:val="single"/>
        </w:rPr>
        <w:t xml:space="preserve">                   </w:t>
      </w:r>
    </w:p>
    <w:p w14:paraId="3068894F">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2.</w:t>
      </w:r>
      <w:r>
        <w:rPr>
          <w:rFonts w:hint="eastAsia" w:ascii="Times New Roman" w:eastAsia="仿宋_GB2312"/>
          <w:bCs/>
          <w:color w:val="000000"/>
          <w:sz w:val="30"/>
          <w:szCs w:val="30"/>
        </w:rPr>
        <w:t>工程地点：</w:t>
      </w:r>
      <w:r>
        <w:rPr>
          <w:rFonts w:hint="eastAsia" w:eastAsia="仿宋_GB2312"/>
          <w:b/>
          <w:bCs/>
          <w:color w:val="000000"/>
          <w:sz w:val="30"/>
          <w:szCs w:val="30"/>
          <w:u w:val="single"/>
        </w:rPr>
        <w:t xml:space="preserve">            </w:t>
      </w:r>
      <w:r>
        <w:rPr>
          <w:rFonts w:hint="eastAsia" w:ascii="Times New Roman" w:eastAsia="仿宋_GB2312"/>
          <w:color w:val="000000"/>
          <w:sz w:val="30"/>
          <w:szCs w:val="30"/>
        </w:rPr>
        <w:t>。</w:t>
      </w:r>
    </w:p>
    <w:p w14:paraId="19B521D2">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3.</w:t>
      </w:r>
      <w:r>
        <w:rPr>
          <w:rFonts w:hint="eastAsia" w:ascii="Times New Roman" w:eastAsia="仿宋_GB2312"/>
          <w:bCs/>
          <w:color w:val="000000"/>
          <w:sz w:val="30"/>
          <w:szCs w:val="30"/>
        </w:rPr>
        <w:t>工程立项批准文号：</w:t>
      </w:r>
      <w:r>
        <w:rPr>
          <w:rFonts w:hint="eastAsia" w:eastAsia="仿宋_GB2312"/>
          <w:b/>
          <w:bCs/>
          <w:color w:val="000000"/>
          <w:sz w:val="30"/>
          <w:szCs w:val="30"/>
          <w:u w:val="single"/>
        </w:rPr>
        <w:t xml:space="preserve">            </w:t>
      </w:r>
      <w:r>
        <w:rPr>
          <w:rFonts w:hint="eastAsia" w:ascii="Times New Roman" w:eastAsia="仿宋_GB2312"/>
          <w:bCs/>
          <w:color w:val="000000"/>
          <w:sz w:val="30"/>
          <w:szCs w:val="30"/>
        </w:rPr>
        <w:t>。</w:t>
      </w:r>
    </w:p>
    <w:p w14:paraId="649AFA88">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4.</w:t>
      </w:r>
      <w:r>
        <w:rPr>
          <w:rFonts w:hint="eastAsia" w:ascii="Times New Roman" w:eastAsia="仿宋_GB2312"/>
          <w:bCs/>
          <w:color w:val="000000"/>
          <w:sz w:val="30"/>
          <w:szCs w:val="30"/>
        </w:rPr>
        <w:t>资金来源：</w:t>
      </w:r>
      <w:r>
        <w:rPr>
          <w:rFonts w:hint="eastAsia" w:eastAsia="仿宋_GB2312"/>
          <w:b/>
          <w:bCs/>
          <w:color w:val="000000"/>
          <w:sz w:val="28"/>
          <w:szCs w:val="28"/>
          <w:u w:val="single"/>
          <w:lang w:val="en-US" w:eastAsia="zh-CN"/>
        </w:rPr>
        <w:t xml:space="preserve">          </w:t>
      </w:r>
      <w:r>
        <w:rPr>
          <w:rFonts w:hint="eastAsia" w:ascii="Times New Roman" w:eastAsia="仿宋_GB2312"/>
          <w:bCs/>
          <w:color w:val="000000"/>
          <w:sz w:val="30"/>
          <w:szCs w:val="30"/>
        </w:rPr>
        <w:t>。</w:t>
      </w:r>
    </w:p>
    <w:p w14:paraId="084F2E8A">
      <w:pPr>
        <w:spacing w:line="360" w:lineRule="auto"/>
        <w:ind w:left="642" w:leftChars="283" w:hanging="48" w:hangingChars="16"/>
        <w:rPr>
          <w:rFonts w:ascii="Times New Roman" w:hAnsi="Times New Roman"/>
          <w:color w:val="000000"/>
          <w:sz w:val="30"/>
          <w:szCs w:val="30"/>
          <w:u w:val="single"/>
        </w:rPr>
      </w:pPr>
      <w:r>
        <w:rPr>
          <w:rFonts w:ascii="Times New Roman" w:hAnsi="Times New Roman" w:eastAsia="仿宋_GB2312"/>
          <w:bCs/>
          <w:color w:val="000000"/>
          <w:sz w:val="30"/>
          <w:szCs w:val="30"/>
        </w:rPr>
        <w:t>5.</w:t>
      </w:r>
      <w:r>
        <w:rPr>
          <w:rFonts w:hint="eastAsia" w:ascii="Times New Roman" w:eastAsia="仿宋_GB2312"/>
          <w:bCs/>
          <w:color w:val="000000"/>
          <w:sz w:val="30"/>
          <w:szCs w:val="30"/>
        </w:rPr>
        <w:t>工程内容：</w:t>
      </w:r>
      <w:r>
        <w:rPr>
          <w:rFonts w:hint="eastAsia" w:eastAsia="仿宋_GB2312"/>
          <w:b/>
          <w:bCs/>
          <w:color w:val="000000"/>
          <w:sz w:val="30"/>
          <w:szCs w:val="30"/>
          <w:u w:val="single"/>
        </w:rPr>
        <w:t xml:space="preserve">            </w:t>
      </w:r>
      <w:r>
        <w:rPr>
          <w:rFonts w:hint="eastAsia" w:eastAsia="仿宋_GB2312"/>
          <w:b/>
          <w:bCs/>
          <w:color w:val="000000"/>
          <w:sz w:val="28"/>
          <w:szCs w:val="28"/>
          <w:u w:val="single"/>
        </w:rPr>
        <w:t>（具体详见施工图纸）</w:t>
      </w:r>
    </w:p>
    <w:p w14:paraId="1028C2EA">
      <w:pPr>
        <w:spacing w:line="360" w:lineRule="auto"/>
        <w:ind w:firstLine="588" w:firstLineChars="196"/>
        <w:rPr>
          <w:rFonts w:ascii="Times New Roman" w:hAnsi="Times New Roman" w:eastAsia="仿宋_GB2312"/>
          <w:bCs/>
          <w:color w:val="000000"/>
          <w:sz w:val="30"/>
          <w:szCs w:val="30"/>
        </w:rPr>
      </w:pPr>
      <w:r>
        <w:rPr>
          <w:rFonts w:hint="eastAsia" w:ascii="Times New Roman" w:eastAsia="仿宋_GB2312"/>
          <w:color w:val="000000"/>
          <w:sz w:val="30"/>
          <w:szCs w:val="32"/>
        </w:rPr>
        <w:t>群体工程应附《承包人承揽工程项目一览表》（附件</w:t>
      </w:r>
      <w:r>
        <w:rPr>
          <w:rFonts w:ascii="Times New Roman" w:hAnsi="Times New Roman" w:eastAsia="仿宋_GB2312"/>
          <w:color w:val="000000"/>
          <w:sz w:val="30"/>
          <w:szCs w:val="32"/>
        </w:rPr>
        <w:t>1</w:t>
      </w:r>
      <w:r>
        <w:rPr>
          <w:rFonts w:hint="eastAsia" w:ascii="Times New Roman" w:eastAsia="仿宋_GB2312"/>
          <w:color w:val="000000"/>
          <w:sz w:val="30"/>
          <w:szCs w:val="32"/>
        </w:rPr>
        <w:t>）。</w:t>
      </w:r>
    </w:p>
    <w:p w14:paraId="2C1B78EF">
      <w:pPr>
        <w:spacing w:line="360" w:lineRule="auto"/>
        <w:ind w:firstLine="588" w:firstLineChars="196"/>
        <w:rPr>
          <w:rFonts w:ascii="Times New Roman" w:hAnsi="Times New Roman" w:eastAsia="仿宋_GB2312"/>
          <w:bCs/>
          <w:color w:val="000000"/>
          <w:sz w:val="30"/>
          <w:szCs w:val="30"/>
        </w:rPr>
      </w:pPr>
      <w:r>
        <w:rPr>
          <w:rFonts w:ascii="Times New Roman" w:hAnsi="Times New Roman" w:eastAsia="仿宋_GB2312"/>
          <w:bCs/>
          <w:color w:val="000000"/>
          <w:sz w:val="30"/>
          <w:szCs w:val="30"/>
        </w:rPr>
        <w:t>6.</w:t>
      </w:r>
      <w:r>
        <w:rPr>
          <w:rFonts w:hint="eastAsia" w:ascii="Times New Roman" w:eastAsia="仿宋_GB2312"/>
          <w:bCs/>
          <w:color w:val="000000"/>
          <w:sz w:val="30"/>
          <w:szCs w:val="30"/>
        </w:rPr>
        <w:t>工程承包范围：</w:t>
      </w:r>
    </w:p>
    <w:p w14:paraId="5800A9D0">
      <w:pPr>
        <w:spacing w:line="360" w:lineRule="auto"/>
        <w:ind w:firstLine="543" w:firstLineChars="193"/>
        <w:rPr>
          <w:rFonts w:eastAsia="仿宋_GB2312"/>
          <w:color w:val="000000"/>
          <w:sz w:val="30"/>
          <w:szCs w:val="30"/>
          <w:u w:val="single"/>
        </w:rPr>
      </w:pPr>
      <w:r>
        <w:rPr>
          <w:rFonts w:hint="eastAsia" w:ascii="Times New Roman" w:hAnsi="Times New Roman"/>
          <w:b/>
          <w:color w:val="000000"/>
          <w:sz w:val="28"/>
          <w:szCs w:val="28"/>
          <w:u w:val="single"/>
          <w:lang w:val="en-US" w:eastAsia="zh-CN"/>
        </w:rPr>
        <w:t xml:space="preserve">                                                  </w:t>
      </w:r>
      <w:r>
        <w:rPr>
          <w:rFonts w:hint="eastAsia" w:ascii="Times New Roman" w:hAnsi="Times New Roman"/>
          <w:b/>
          <w:color w:val="000000"/>
          <w:sz w:val="28"/>
          <w:szCs w:val="28"/>
          <w:u w:val="single"/>
        </w:rPr>
        <w:t>。</w:t>
      </w:r>
    </w:p>
    <w:p w14:paraId="67BAB7F8">
      <w:pPr>
        <w:pStyle w:val="6"/>
        <w:spacing w:before="120" w:after="120" w:line="360" w:lineRule="auto"/>
        <w:rPr>
          <w:rFonts w:ascii="Times New Roman" w:hAnsi="Times New Roman" w:eastAsia="黑体"/>
          <w:b w:val="0"/>
          <w:color w:val="000000"/>
          <w:sz w:val="32"/>
          <w:szCs w:val="32"/>
        </w:rPr>
      </w:pPr>
      <w:bookmarkStart w:id="52" w:name="_Toc351203482"/>
      <w:r>
        <w:rPr>
          <w:rFonts w:hint="eastAsia" w:ascii="Times New Roman" w:hAnsi="Times New Roman" w:eastAsia="黑体"/>
          <w:b w:val="0"/>
          <w:color w:val="000000"/>
          <w:sz w:val="32"/>
          <w:szCs w:val="32"/>
        </w:rPr>
        <w:t>二、合同工期</w:t>
      </w:r>
      <w:bookmarkEnd w:id="52"/>
    </w:p>
    <w:p w14:paraId="684C3E92">
      <w:pPr>
        <w:spacing w:line="360" w:lineRule="auto"/>
        <w:ind w:firstLine="459"/>
        <w:rPr>
          <w:rFonts w:ascii="Times New Roman" w:hAnsi="Times New Roman" w:eastAsia="仿宋_GB2312"/>
          <w:sz w:val="30"/>
          <w:szCs w:val="30"/>
        </w:rPr>
      </w:pPr>
      <w:r>
        <w:rPr>
          <w:rFonts w:hint="eastAsia" w:ascii="Times New Roman" w:hAnsi="Times New Roman" w:eastAsia="仿宋_GB2312"/>
          <w:sz w:val="30"/>
          <w:szCs w:val="30"/>
        </w:rPr>
        <w:t>计划开工日期：</w:t>
      </w:r>
      <w:r>
        <w:rPr>
          <w:rFonts w:hint="eastAsia" w:ascii="Times New Roman" w:hAnsi="Times New Roman" w:eastAsia="仿宋_GB2312"/>
          <w:sz w:val="30"/>
          <w:szCs w:val="30"/>
          <w:u w:val="single"/>
          <w:lang w:val="en-US" w:eastAsia="zh-CN"/>
        </w:rPr>
        <w:t xml:space="preserve">    </w:t>
      </w:r>
      <w:r>
        <w:rPr>
          <w:rFonts w:hint="eastAsia" w:ascii="Times New Roman" w:hAnsi="Times New Roman" w:eastAsia="仿宋_GB2312"/>
          <w:sz w:val="30"/>
          <w:szCs w:val="30"/>
        </w:rPr>
        <w:t>年</w:t>
      </w:r>
      <w:r>
        <w:rPr>
          <w:rFonts w:hint="eastAsia" w:ascii="Times New Roman" w:hAnsi="Times New Roman" w:eastAsia="仿宋_GB2312"/>
          <w:sz w:val="30"/>
          <w:szCs w:val="30"/>
          <w:u w:val="single"/>
        </w:rPr>
        <w:t xml:space="preserve"> </w:t>
      </w:r>
      <w:r>
        <w:rPr>
          <w:rFonts w:hint="eastAsia" w:eastAsia="仿宋_GB2312"/>
          <w:b/>
          <w:bCs/>
          <w:color w:val="000000"/>
          <w:sz w:val="30"/>
          <w:szCs w:val="30"/>
          <w:u w:val="single"/>
        </w:rPr>
        <w:t xml:space="preserve">  </w:t>
      </w:r>
      <w:r>
        <w:rPr>
          <w:rFonts w:hint="eastAsia" w:ascii="Times New Roman" w:hAnsi="Times New Roman" w:eastAsia="仿宋_GB2312"/>
          <w:sz w:val="30"/>
          <w:szCs w:val="30"/>
        </w:rPr>
        <w:t>月</w:t>
      </w:r>
      <w:r>
        <w:rPr>
          <w:rFonts w:hint="eastAsia" w:ascii="Times New Roman" w:hAnsi="Times New Roman" w:eastAsia="仿宋_GB2312"/>
          <w:sz w:val="30"/>
          <w:szCs w:val="30"/>
          <w:u w:val="single"/>
        </w:rPr>
        <w:t xml:space="preserve"> </w:t>
      </w:r>
      <w:r>
        <w:rPr>
          <w:rFonts w:hint="eastAsia" w:eastAsia="仿宋_GB2312"/>
          <w:b/>
          <w:bCs/>
          <w:color w:val="000000"/>
          <w:sz w:val="30"/>
          <w:szCs w:val="30"/>
          <w:u w:val="single"/>
        </w:rPr>
        <w:t xml:space="preserve">   </w:t>
      </w:r>
      <w:r>
        <w:rPr>
          <w:rFonts w:hint="eastAsia" w:ascii="Times New Roman" w:hAnsi="Times New Roman" w:eastAsia="仿宋_GB2312"/>
          <w:sz w:val="30"/>
          <w:szCs w:val="30"/>
        </w:rPr>
        <w:t>日（以实际开工日期为准）。</w:t>
      </w:r>
    </w:p>
    <w:p w14:paraId="4FBB82CA">
      <w:pPr>
        <w:spacing w:line="360" w:lineRule="auto"/>
        <w:ind w:firstLine="459"/>
        <w:rPr>
          <w:rFonts w:ascii="Times New Roman" w:hAnsi="Times New Roman" w:eastAsia="仿宋_GB2312"/>
          <w:sz w:val="30"/>
          <w:szCs w:val="30"/>
        </w:rPr>
      </w:pPr>
      <w:r>
        <w:rPr>
          <w:rFonts w:hint="eastAsia" w:ascii="Times New Roman" w:hAnsi="Times New Roman" w:eastAsia="仿宋_GB2312"/>
          <w:sz w:val="30"/>
          <w:szCs w:val="30"/>
        </w:rPr>
        <w:t>计划竣工日期：</w:t>
      </w:r>
      <w:r>
        <w:rPr>
          <w:rFonts w:hint="eastAsia" w:ascii="Times New Roman" w:hAnsi="Times New Roman" w:eastAsia="仿宋_GB2312"/>
          <w:sz w:val="30"/>
          <w:szCs w:val="30"/>
          <w:u w:val="single"/>
          <w:lang w:val="en-US" w:eastAsia="zh-CN"/>
        </w:rPr>
        <w:t xml:space="preserve">    </w:t>
      </w:r>
      <w:r>
        <w:rPr>
          <w:rFonts w:hint="eastAsia" w:ascii="Times New Roman" w:hAnsi="Times New Roman" w:eastAsia="仿宋_GB2312"/>
          <w:sz w:val="30"/>
          <w:szCs w:val="30"/>
        </w:rPr>
        <w:t>年</w:t>
      </w:r>
      <w:r>
        <w:rPr>
          <w:rFonts w:hint="eastAsia" w:ascii="Times New Roman" w:hAnsi="Times New Roman" w:eastAsia="仿宋_GB2312"/>
          <w:sz w:val="30"/>
          <w:szCs w:val="30"/>
          <w:u w:val="single"/>
        </w:rPr>
        <w:t xml:space="preserve"> </w:t>
      </w:r>
      <w:r>
        <w:rPr>
          <w:rFonts w:hint="eastAsia" w:eastAsia="仿宋_GB2312"/>
          <w:b/>
          <w:bCs/>
          <w:color w:val="000000"/>
          <w:sz w:val="30"/>
          <w:szCs w:val="30"/>
          <w:u w:val="single"/>
        </w:rPr>
        <w:t xml:space="preserve">  </w:t>
      </w:r>
      <w:r>
        <w:rPr>
          <w:rFonts w:hint="eastAsia" w:ascii="Times New Roman" w:hAnsi="Times New Roman" w:eastAsia="仿宋_GB2312"/>
          <w:sz w:val="30"/>
          <w:szCs w:val="30"/>
        </w:rPr>
        <w:t>月</w:t>
      </w:r>
      <w:r>
        <w:rPr>
          <w:rFonts w:hint="eastAsia" w:ascii="Times New Roman" w:hAnsi="Times New Roman" w:eastAsia="仿宋_GB2312"/>
          <w:sz w:val="30"/>
          <w:szCs w:val="30"/>
          <w:u w:val="single"/>
        </w:rPr>
        <w:t xml:space="preserve"> </w:t>
      </w:r>
      <w:r>
        <w:rPr>
          <w:rFonts w:hint="eastAsia" w:eastAsia="仿宋_GB2312"/>
          <w:b/>
          <w:bCs/>
          <w:color w:val="000000"/>
          <w:sz w:val="30"/>
          <w:szCs w:val="30"/>
          <w:u w:val="single"/>
        </w:rPr>
        <w:t xml:space="preserve">   </w:t>
      </w:r>
      <w:r>
        <w:rPr>
          <w:rFonts w:hint="eastAsia" w:ascii="Times New Roman" w:hAnsi="Times New Roman" w:eastAsia="仿宋_GB2312"/>
          <w:sz w:val="30"/>
          <w:szCs w:val="30"/>
        </w:rPr>
        <w:t>日。</w:t>
      </w:r>
    </w:p>
    <w:p w14:paraId="16193807">
      <w:pPr>
        <w:spacing w:line="360" w:lineRule="auto"/>
        <w:ind w:firstLine="459"/>
        <w:rPr>
          <w:rFonts w:eastAsia="仿宋_GB2312"/>
          <w:color w:val="000000"/>
          <w:sz w:val="30"/>
          <w:szCs w:val="30"/>
        </w:rPr>
      </w:pPr>
      <w:r>
        <w:rPr>
          <w:rFonts w:hint="eastAsia" w:ascii="Times New Roman" w:hAnsi="Times New Roman" w:eastAsia="仿宋_GB2312"/>
          <w:sz w:val="30"/>
          <w:szCs w:val="30"/>
        </w:rPr>
        <w:t>工期总日历天数：</w:t>
      </w:r>
      <w:r>
        <w:rPr>
          <w:rFonts w:hint="eastAsia" w:eastAsia="仿宋_GB2312"/>
          <w:b/>
          <w:bCs/>
          <w:color w:val="000000"/>
          <w:sz w:val="30"/>
          <w:szCs w:val="30"/>
          <w:u w:val="single"/>
        </w:rPr>
        <w:t xml:space="preserve">    </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rPr>
        <w:t>天。工期总日历天数与根据前述计划开</w:t>
      </w:r>
      <w:r>
        <w:rPr>
          <w:rFonts w:hint="eastAsia" w:eastAsia="仿宋_GB2312"/>
          <w:color w:val="000000"/>
          <w:sz w:val="30"/>
          <w:szCs w:val="30"/>
        </w:rPr>
        <w:t>竣工日期计算的工期天数不一致的，以工期总日历天数为准。</w:t>
      </w:r>
    </w:p>
    <w:p w14:paraId="5B257D6A">
      <w:pPr>
        <w:pStyle w:val="6"/>
        <w:spacing w:before="120" w:after="120" w:line="360" w:lineRule="auto"/>
        <w:rPr>
          <w:rFonts w:ascii="Times New Roman" w:hAnsi="Times New Roman" w:eastAsia="黑体"/>
          <w:bCs w:val="0"/>
          <w:color w:val="000000"/>
          <w:sz w:val="32"/>
          <w:szCs w:val="32"/>
        </w:rPr>
      </w:pPr>
      <w:bookmarkStart w:id="53" w:name="_Toc351203483"/>
      <w:r>
        <w:rPr>
          <w:rFonts w:hint="eastAsia" w:ascii="Times New Roman" w:hAnsi="Times New Roman" w:eastAsia="黑体"/>
          <w:b w:val="0"/>
          <w:color w:val="000000"/>
          <w:sz w:val="32"/>
          <w:szCs w:val="32"/>
        </w:rPr>
        <w:t>三、质量标准</w:t>
      </w:r>
      <w:bookmarkEnd w:id="53"/>
    </w:p>
    <w:p w14:paraId="57E28D2D">
      <w:pPr>
        <w:spacing w:line="360" w:lineRule="auto"/>
        <w:ind w:firstLine="459"/>
        <w:rPr>
          <w:rFonts w:ascii="Times New Roman" w:hAnsi="Times New Roman" w:eastAsia="仿宋_GB2312"/>
          <w:color w:val="000000"/>
          <w:sz w:val="30"/>
          <w:szCs w:val="30"/>
        </w:rPr>
      </w:pPr>
      <w:r>
        <w:rPr>
          <w:rFonts w:hint="eastAsia" w:eastAsia="仿宋_GB2312"/>
          <w:color w:val="000000"/>
          <w:sz w:val="30"/>
          <w:szCs w:val="30"/>
        </w:rPr>
        <w:t>工程质量符合</w:t>
      </w:r>
      <w:r>
        <w:rPr>
          <w:rFonts w:hint="eastAsia" w:hAnsi="宋体"/>
          <w:color w:val="000000"/>
          <w:sz w:val="28"/>
          <w:szCs w:val="28"/>
          <w:u w:val="single"/>
        </w:rPr>
        <w:t>合格</w:t>
      </w:r>
      <w:r>
        <w:rPr>
          <w:rFonts w:hint="eastAsia" w:eastAsia="仿宋_GB2312"/>
          <w:color w:val="000000"/>
          <w:sz w:val="30"/>
          <w:szCs w:val="30"/>
        </w:rPr>
        <w:t>标准。</w:t>
      </w:r>
    </w:p>
    <w:p w14:paraId="7E50F628">
      <w:pPr>
        <w:pStyle w:val="6"/>
        <w:spacing w:before="120" w:after="120" w:line="360" w:lineRule="auto"/>
        <w:rPr>
          <w:rFonts w:ascii="Times New Roman" w:hAnsi="Times New Roman" w:eastAsia="黑体"/>
          <w:bCs w:val="0"/>
          <w:color w:val="000000"/>
          <w:sz w:val="32"/>
          <w:szCs w:val="32"/>
        </w:rPr>
      </w:pPr>
      <w:bookmarkStart w:id="54" w:name="_Toc351203484"/>
      <w:r>
        <w:rPr>
          <w:rFonts w:hint="eastAsia" w:ascii="Times New Roman" w:hAnsi="Times New Roman" w:eastAsia="黑体"/>
          <w:b w:val="0"/>
          <w:color w:val="000000"/>
          <w:sz w:val="32"/>
          <w:szCs w:val="32"/>
        </w:rPr>
        <w:t>四、签约合同价与合同价格形式</w:t>
      </w:r>
      <w:bookmarkEnd w:id="54"/>
      <w:r>
        <w:rPr>
          <w:rFonts w:ascii="Times New Roman" w:hAnsi="Times New Roman" w:eastAsia="黑体"/>
          <w:b w:val="0"/>
          <w:color w:val="000000"/>
          <w:sz w:val="32"/>
          <w:szCs w:val="32"/>
        </w:rPr>
        <w:tab/>
      </w:r>
    </w:p>
    <w:p w14:paraId="0B6AF97C">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w:t>
      </w:r>
      <w:r>
        <w:rPr>
          <w:rFonts w:hint="eastAsia" w:ascii="Times New Roman" w:eastAsia="仿宋_GB2312"/>
          <w:color w:val="000000"/>
          <w:sz w:val="30"/>
          <w:szCs w:val="30"/>
        </w:rPr>
        <w:t>签约合同价为：</w:t>
      </w:r>
    </w:p>
    <w:p w14:paraId="49450D4D">
      <w:pPr>
        <w:spacing w:line="360" w:lineRule="auto"/>
        <w:ind w:left="1045" w:leftChars="426" w:hanging="150" w:hangingChars="50"/>
        <w:rPr>
          <w:rFonts w:ascii="Times New Roman" w:hAnsi="Times New Roman" w:eastAsia="仿宋_GB2312"/>
          <w:bCs/>
          <w:color w:val="000000"/>
          <w:sz w:val="30"/>
          <w:szCs w:val="30"/>
        </w:rPr>
      </w:pPr>
      <w:r>
        <w:rPr>
          <w:rFonts w:hint="eastAsia" w:ascii="Times New Roman" w:hAnsi="Times New Roman" w:eastAsia="仿宋_GB2312"/>
          <w:color w:val="000000"/>
          <w:sz w:val="30"/>
          <w:szCs w:val="30"/>
        </w:rPr>
        <w:t>人民币（大写）：</w:t>
      </w:r>
      <w:r>
        <w:rPr>
          <w:rFonts w:hint="eastAsia" w:ascii="Times New Roman" w:hAnsi="Times New Roman" w:eastAsia="仿宋_GB2312"/>
          <w:color w:val="000000"/>
          <w:sz w:val="30"/>
          <w:szCs w:val="30"/>
          <w:u w:val="single"/>
        </w:rPr>
        <w:t xml:space="preserve">   </w:t>
      </w:r>
      <w:r>
        <w:rPr>
          <w:rFonts w:hint="eastAsia" w:ascii="Times New Roman" w:eastAsia="仿宋_GB2312"/>
          <w:bCs/>
          <w:color w:val="000000"/>
          <w:sz w:val="28"/>
          <w:szCs w:val="28"/>
          <w:u w:val="single"/>
        </w:rPr>
        <w:t xml:space="preserve">圆  </w:t>
      </w:r>
      <w:r>
        <w:rPr>
          <w:rFonts w:hint="eastAsia" w:ascii="Times New Roman" w:hAnsi="Times New Roman" w:eastAsia="楷体_GB2312"/>
          <w:bCs/>
          <w:color w:val="000000"/>
          <w:sz w:val="28"/>
          <w:szCs w:val="28"/>
          <w:u w:val="single"/>
        </w:rPr>
        <w:t>（</w:t>
      </w:r>
      <w:r>
        <w:rPr>
          <w:rFonts w:ascii="Times New Roman" w:hAnsi="Times New Roman" w:eastAsia="楷体_GB2312"/>
          <w:bCs/>
          <w:color w:val="000000"/>
          <w:sz w:val="28"/>
          <w:szCs w:val="28"/>
          <w:u w:val="single"/>
        </w:rPr>
        <w:t>¥</w:t>
      </w:r>
      <w:r>
        <w:rPr>
          <w:rFonts w:hint="eastAsia" w:ascii="Times New Roman" w:hAnsi="Times New Roman" w:eastAsia="楷体_GB2312"/>
          <w:bCs/>
          <w:color w:val="000000"/>
          <w:sz w:val="28"/>
          <w:szCs w:val="28"/>
          <w:u w:val="single"/>
        </w:rPr>
        <w:t xml:space="preserve">：        </w:t>
      </w:r>
      <w:r>
        <w:rPr>
          <w:rFonts w:hint="eastAsia" w:ascii="Times New Roman" w:hAnsi="Times New Roman" w:eastAsia="楷体_GB2312"/>
          <w:bCs/>
          <w:color w:val="000000"/>
          <w:sz w:val="28"/>
          <w:szCs w:val="28"/>
        </w:rPr>
        <w:t>元）</w:t>
      </w:r>
      <w:r>
        <w:rPr>
          <w:rFonts w:hint="eastAsia" w:ascii="Times New Roman" w:hAnsi="Times New Roman" w:eastAsia="仿宋_GB2312"/>
          <w:bCs/>
          <w:color w:val="000000"/>
          <w:sz w:val="30"/>
          <w:szCs w:val="30"/>
        </w:rPr>
        <w:t>；</w:t>
      </w:r>
    </w:p>
    <w:p w14:paraId="115DE4BB">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其中：</w:t>
      </w:r>
    </w:p>
    <w:p w14:paraId="4BDA09EE">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1</w:t>
      </w:r>
      <w:r>
        <w:rPr>
          <w:rFonts w:hint="eastAsia" w:ascii="Times New Roman" w:hAnsi="Times New Roman" w:eastAsia="仿宋_GB2312"/>
          <w:color w:val="000000"/>
          <w:sz w:val="30"/>
          <w:szCs w:val="30"/>
        </w:rPr>
        <w:t>）安全文明施工费：</w:t>
      </w:r>
    </w:p>
    <w:p w14:paraId="6940B9BC">
      <w:pPr>
        <w:spacing w:line="360" w:lineRule="auto"/>
        <w:ind w:left="298" w:leftChars="142" w:firstLine="1050" w:firstLineChars="350"/>
        <w:rPr>
          <w:rFonts w:ascii="Times New Roman" w:eastAsia="仿宋_GB2312"/>
          <w:bCs/>
          <w:color w:val="000000"/>
          <w:sz w:val="28"/>
          <w:szCs w:val="28"/>
          <w:u w:val="single"/>
        </w:rPr>
      </w:pPr>
      <w:r>
        <w:rPr>
          <w:rFonts w:hint="eastAsia" w:ascii="Times New Roman" w:eastAsia="仿宋_GB2312"/>
          <w:color w:val="000000"/>
          <w:sz w:val="30"/>
          <w:szCs w:val="30"/>
        </w:rPr>
        <w:t>人民币（大写）：</w:t>
      </w:r>
      <w:r>
        <w:rPr>
          <w:rFonts w:hint="eastAsia" w:eastAsia="仿宋_GB2312"/>
          <w:color w:val="000000"/>
          <w:sz w:val="30"/>
          <w:szCs w:val="30"/>
          <w:u w:val="single"/>
        </w:rPr>
        <w:t>/</w:t>
      </w:r>
      <w:r>
        <w:rPr>
          <w:rFonts w:eastAsia="仿宋_GB2312"/>
          <w:color w:val="000000"/>
          <w:sz w:val="30"/>
          <w:szCs w:val="30"/>
        </w:rPr>
        <w:t xml:space="preserve"> (¥</w:t>
      </w:r>
      <w:r>
        <w:rPr>
          <w:rFonts w:hint="eastAsia" w:eastAsia="仿宋_GB2312"/>
          <w:color w:val="000000"/>
          <w:sz w:val="30"/>
          <w:szCs w:val="30"/>
          <w:u w:val="single"/>
        </w:rPr>
        <w:t>/</w:t>
      </w:r>
      <w:r>
        <w:rPr>
          <w:rFonts w:hint="eastAsia" w:eastAsia="仿宋_GB2312"/>
          <w:color w:val="000000"/>
          <w:sz w:val="30"/>
          <w:szCs w:val="30"/>
        </w:rPr>
        <w:t>元</w:t>
      </w:r>
      <w:r>
        <w:rPr>
          <w:rFonts w:eastAsia="仿宋_GB2312"/>
          <w:color w:val="000000"/>
          <w:sz w:val="30"/>
          <w:szCs w:val="30"/>
        </w:rPr>
        <w:t>)</w:t>
      </w:r>
      <w:r>
        <w:rPr>
          <w:rFonts w:hint="eastAsia" w:ascii="Times New Roman" w:eastAsia="仿宋_GB2312"/>
          <w:bCs/>
          <w:color w:val="000000"/>
          <w:sz w:val="28"/>
          <w:szCs w:val="28"/>
          <w:u w:val="single"/>
        </w:rPr>
        <w:t>；</w:t>
      </w:r>
    </w:p>
    <w:p w14:paraId="428FA28B">
      <w:pPr>
        <w:spacing w:line="360" w:lineRule="auto"/>
        <w:ind w:firstLine="600" w:firstLineChars="200"/>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2</w:t>
      </w:r>
      <w:r>
        <w:rPr>
          <w:rFonts w:hint="eastAsia" w:eastAsia="仿宋_GB2312"/>
          <w:color w:val="000000"/>
          <w:sz w:val="30"/>
          <w:szCs w:val="30"/>
        </w:rPr>
        <w:t>）材料和工程设备暂估价金额：</w:t>
      </w:r>
    </w:p>
    <w:p w14:paraId="00F04D18">
      <w:pPr>
        <w:spacing w:line="360" w:lineRule="auto"/>
        <w:ind w:firstLine="1350" w:firstLineChars="450"/>
        <w:rPr>
          <w:rFonts w:eastAsia="仿宋_GB2312"/>
          <w:color w:val="000000"/>
          <w:sz w:val="30"/>
          <w:szCs w:val="30"/>
        </w:rPr>
      </w:pPr>
      <w:r>
        <w:rPr>
          <w:rFonts w:hint="eastAsia" w:eastAsia="仿宋_GB2312"/>
          <w:color w:val="000000"/>
          <w:sz w:val="30"/>
          <w:szCs w:val="30"/>
        </w:rPr>
        <w:t>人民币（大写）</w:t>
      </w:r>
      <w:r>
        <w:rPr>
          <w:rFonts w:hint="eastAsia" w:eastAsia="仿宋_GB2312"/>
          <w:color w:val="000000"/>
          <w:sz w:val="30"/>
          <w:szCs w:val="30"/>
          <w:u w:val="single"/>
        </w:rPr>
        <w:t>/</w:t>
      </w:r>
      <w:r>
        <w:rPr>
          <w:rFonts w:eastAsia="仿宋_GB2312"/>
          <w:color w:val="000000"/>
          <w:sz w:val="30"/>
          <w:szCs w:val="30"/>
        </w:rPr>
        <w:t xml:space="preserve"> (¥</w:t>
      </w:r>
      <w:r>
        <w:rPr>
          <w:rFonts w:hint="eastAsia" w:eastAsia="仿宋_GB2312"/>
          <w:color w:val="000000"/>
          <w:sz w:val="30"/>
          <w:szCs w:val="30"/>
          <w:u w:val="single"/>
        </w:rPr>
        <w:t>/</w:t>
      </w:r>
      <w:r>
        <w:rPr>
          <w:rFonts w:hint="eastAsia" w:eastAsia="仿宋_GB2312"/>
          <w:color w:val="000000"/>
          <w:sz w:val="30"/>
          <w:szCs w:val="30"/>
        </w:rPr>
        <w:t>元</w:t>
      </w:r>
      <w:r>
        <w:rPr>
          <w:rFonts w:eastAsia="仿宋_GB2312"/>
          <w:color w:val="000000"/>
          <w:sz w:val="30"/>
          <w:szCs w:val="30"/>
        </w:rPr>
        <w:t>)</w:t>
      </w:r>
      <w:r>
        <w:rPr>
          <w:rFonts w:hint="eastAsia" w:eastAsia="仿宋_GB2312"/>
          <w:color w:val="000000"/>
          <w:sz w:val="30"/>
          <w:szCs w:val="30"/>
        </w:rPr>
        <w:t>；</w:t>
      </w:r>
    </w:p>
    <w:p w14:paraId="2CD70151">
      <w:pPr>
        <w:spacing w:line="360" w:lineRule="auto"/>
        <w:ind w:firstLine="600" w:firstLineChars="200"/>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3</w:t>
      </w:r>
      <w:r>
        <w:rPr>
          <w:rFonts w:hint="eastAsia" w:eastAsia="仿宋_GB2312"/>
          <w:color w:val="000000"/>
          <w:sz w:val="30"/>
          <w:szCs w:val="30"/>
        </w:rPr>
        <w:t>）专业工程暂估价金额：</w:t>
      </w:r>
    </w:p>
    <w:p w14:paraId="76A066A6">
      <w:pPr>
        <w:spacing w:line="360" w:lineRule="auto"/>
        <w:ind w:firstLine="1350" w:firstLineChars="450"/>
        <w:rPr>
          <w:rFonts w:eastAsia="仿宋_GB2312"/>
          <w:color w:val="000000"/>
          <w:sz w:val="30"/>
          <w:szCs w:val="30"/>
        </w:rPr>
      </w:pPr>
      <w:r>
        <w:rPr>
          <w:rFonts w:hint="eastAsia" w:eastAsia="仿宋_GB2312"/>
          <w:color w:val="000000"/>
          <w:sz w:val="30"/>
          <w:szCs w:val="30"/>
        </w:rPr>
        <w:t>人民币（大写）</w:t>
      </w:r>
      <w:r>
        <w:rPr>
          <w:rFonts w:hint="eastAsia" w:eastAsia="仿宋_GB2312"/>
          <w:color w:val="000000"/>
          <w:sz w:val="30"/>
          <w:szCs w:val="30"/>
          <w:u w:val="single"/>
        </w:rPr>
        <w:t>/</w:t>
      </w:r>
      <w:r>
        <w:rPr>
          <w:rFonts w:eastAsia="仿宋_GB2312"/>
          <w:color w:val="000000"/>
          <w:sz w:val="30"/>
          <w:szCs w:val="30"/>
        </w:rPr>
        <w:t xml:space="preserve"> (¥</w:t>
      </w:r>
      <w:r>
        <w:rPr>
          <w:rFonts w:hint="eastAsia" w:eastAsia="仿宋_GB2312"/>
          <w:color w:val="000000"/>
          <w:sz w:val="30"/>
          <w:szCs w:val="30"/>
          <w:u w:val="single"/>
        </w:rPr>
        <w:t>/</w:t>
      </w:r>
      <w:r>
        <w:rPr>
          <w:rFonts w:hint="eastAsia" w:eastAsia="仿宋_GB2312"/>
          <w:color w:val="000000"/>
          <w:sz w:val="30"/>
          <w:szCs w:val="30"/>
        </w:rPr>
        <w:t>元</w:t>
      </w:r>
      <w:r>
        <w:rPr>
          <w:rFonts w:eastAsia="仿宋_GB2312"/>
          <w:color w:val="000000"/>
          <w:sz w:val="30"/>
          <w:szCs w:val="30"/>
        </w:rPr>
        <w:t>)</w:t>
      </w:r>
      <w:r>
        <w:rPr>
          <w:rFonts w:hint="eastAsia" w:eastAsia="仿宋_GB2312"/>
          <w:color w:val="000000"/>
          <w:sz w:val="30"/>
          <w:szCs w:val="30"/>
        </w:rPr>
        <w:t>；</w:t>
      </w:r>
    </w:p>
    <w:p w14:paraId="04933BE0">
      <w:pPr>
        <w:spacing w:line="360" w:lineRule="auto"/>
        <w:ind w:firstLine="600" w:firstLineChars="200"/>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4</w:t>
      </w:r>
      <w:r>
        <w:rPr>
          <w:rFonts w:hint="eastAsia" w:eastAsia="仿宋_GB2312"/>
          <w:color w:val="000000"/>
          <w:sz w:val="30"/>
          <w:szCs w:val="30"/>
        </w:rPr>
        <w:t>）暂列金额：</w:t>
      </w:r>
    </w:p>
    <w:p w14:paraId="1FCA13EF">
      <w:pPr>
        <w:spacing w:line="360" w:lineRule="auto"/>
        <w:ind w:firstLine="1350" w:firstLineChars="450"/>
        <w:rPr>
          <w:rFonts w:eastAsia="仿宋_GB2312"/>
          <w:color w:val="000000"/>
          <w:sz w:val="30"/>
          <w:szCs w:val="30"/>
        </w:rPr>
      </w:pPr>
      <w:r>
        <w:rPr>
          <w:rFonts w:hint="eastAsia" w:eastAsia="仿宋_GB2312"/>
          <w:color w:val="000000"/>
          <w:sz w:val="30"/>
          <w:szCs w:val="30"/>
        </w:rPr>
        <w:t>人民币（大写）</w:t>
      </w:r>
      <w:r>
        <w:rPr>
          <w:rFonts w:hint="eastAsia" w:eastAsia="仿宋_GB2312"/>
          <w:color w:val="000000"/>
          <w:sz w:val="30"/>
          <w:szCs w:val="30"/>
          <w:u w:val="single"/>
        </w:rPr>
        <w:t>/</w:t>
      </w:r>
      <w:r>
        <w:rPr>
          <w:rFonts w:eastAsia="仿宋_GB2312"/>
          <w:color w:val="000000"/>
          <w:sz w:val="30"/>
          <w:szCs w:val="30"/>
        </w:rPr>
        <w:t xml:space="preserve"> (¥</w:t>
      </w:r>
      <w:r>
        <w:rPr>
          <w:rFonts w:hint="eastAsia" w:eastAsia="仿宋_GB2312"/>
          <w:color w:val="000000"/>
          <w:sz w:val="30"/>
          <w:szCs w:val="30"/>
          <w:u w:val="single"/>
        </w:rPr>
        <w:t>/</w:t>
      </w:r>
      <w:r>
        <w:rPr>
          <w:rFonts w:hint="eastAsia" w:eastAsia="仿宋_GB2312"/>
          <w:color w:val="000000"/>
          <w:sz w:val="30"/>
          <w:szCs w:val="30"/>
        </w:rPr>
        <w:t>元</w:t>
      </w:r>
      <w:r>
        <w:rPr>
          <w:rFonts w:eastAsia="仿宋_GB2312"/>
          <w:color w:val="000000"/>
          <w:sz w:val="30"/>
          <w:szCs w:val="30"/>
        </w:rPr>
        <w:t>)</w:t>
      </w:r>
      <w:r>
        <w:rPr>
          <w:rFonts w:hint="eastAsia" w:eastAsia="仿宋_GB2312"/>
          <w:color w:val="000000"/>
          <w:sz w:val="30"/>
          <w:szCs w:val="30"/>
        </w:rPr>
        <w:t>。</w:t>
      </w:r>
    </w:p>
    <w:p w14:paraId="4EB0DD56">
      <w:pPr>
        <w:spacing w:line="360" w:lineRule="auto"/>
        <w:ind w:firstLine="600" w:firstLineChars="200"/>
        <w:rPr>
          <w:rFonts w:eastAsia="仿宋_GB2312"/>
          <w:color w:val="000000"/>
          <w:sz w:val="30"/>
          <w:szCs w:val="30"/>
        </w:rPr>
      </w:pPr>
      <w:r>
        <w:rPr>
          <w:rFonts w:eastAsia="仿宋_GB2312"/>
          <w:color w:val="000000"/>
          <w:sz w:val="30"/>
          <w:szCs w:val="30"/>
        </w:rPr>
        <w:t>2.</w:t>
      </w:r>
      <w:r>
        <w:rPr>
          <w:rFonts w:hint="eastAsia" w:eastAsia="仿宋_GB2312"/>
          <w:color w:val="000000"/>
          <w:sz w:val="30"/>
          <w:szCs w:val="30"/>
        </w:rPr>
        <w:t>合同价格形式：</w:t>
      </w:r>
      <w:r>
        <w:rPr>
          <w:rFonts w:hint="eastAsia" w:hAnsi="宋体"/>
          <w:b/>
          <w:color w:val="000000"/>
          <w:sz w:val="28"/>
          <w:szCs w:val="28"/>
          <w:u w:val="single"/>
        </w:rPr>
        <w:t>固定单价合同</w:t>
      </w:r>
      <w:r>
        <w:rPr>
          <w:rFonts w:hint="eastAsia" w:eastAsia="仿宋_GB2312"/>
          <w:color w:val="000000"/>
          <w:sz w:val="30"/>
          <w:szCs w:val="30"/>
        </w:rPr>
        <w:t>。</w:t>
      </w:r>
    </w:p>
    <w:p w14:paraId="3667BD65">
      <w:pPr>
        <w:pStyle w:val="6"/>
        <w:spacing w:before="120" w:after="120" w:line="360" w:lineRule="auto"/>
        <w:rPr>
          <w:rFonts w:ascii="Times New Roman" w:hAnsi="Times New Roman" w:eastAsia="黑体"/>
          <w:b w:val="0"/>
          <w:color w:val="000000"/>
          <w:sz w:val="32"/>
          <w:szCs w:val="32"/>
        </w:rPr>
      </w:pPr>
      <w:bookmarkStart w:id="55" w:name="_Toc351203485"/>
      <w:r>
        <w:rPr>
          <w:rFonts w:hint="eastAsia" w:ascii="Times New Roman" w:hAnsi="Times New Roman" w:eastAsia="黑体"/>
          <w:b w:val="0"/>
          <w:color w:val="000000"/>
          <w:sz w:val="32"/>
          <w:szCs w:val="32"/>
        </w:rPr>
        <w:t>五、</w:t>
      </w:r>
      <w:bookmarkEnd w:id="55"/>
      <w:r>
        <w:rPr>
          <w:rFonts w:hint="eastAsia" w:ascii="Times New Roman" w:hAnsi="Times New Roman" w:eastAsia="黑体"/>
          <w:b w:val="0"/>
          <w:color w:val="000000"/>
          <w:sz w:val="32"/>
          <w:szCs w:val="32"/>
        </w:rPr>
        <w:t>项目经理</w:t>
      </w:r>
    </w:p>
    <w:p w14:paraId="5469F33B">
      <w:pPr>
        <w:spacing w:line="360" w:lineRule="auto"/>
        <w:ind w:firstLine="600" w:firstLineChars="200"/>
        <w:rPr>
          <w:rFonts w:ascii="Times New Roman" w:hAnsi="Times New Roman" w:eastAsia="仿宋_GB2312"/>
          <w:color w:val="000000"/>
          <w:sz w:val="30"/>
          <w:szCs w:val="30"/>
        </w:rPr>
      </w:pPr>
      <w:r>
        <w:rPr>
          <w:rFonts w:hint="eastAsia" w:eastAsia="仿宋_GB2312"/>
          <w:color w:val="000000"/>
          <w:sz w:val="30"/>
          <w:szCs w:val="30"/>
        </w:rPr>
        <w:t>承包人项目经理：</w:t>
      </w:r>
      <w:r>
        <w:rPr>
          <w:rFonts w:hint="eastAsia" w:eastAsia="仿宋_GB2312"/>
          <w:color w:val="000000"/>
          <w:sz w:val="30"/>
          <w:szCs w:val="30"/>
          <w:u w:val="single"/>
        </w:rPr>
        <w:t xml:space="preserve">        </w:t>
      </w:r>
      <w:r>
        <w:rPr>
          <w:rFonts w:hint="eastAsia" w:eastAsia="仿宋_GB2312"/>
          <w:color w:val="000000"/>
          <w:sz w:val="30"/>
          <w:szCs w:val="30"/>
        </w:rPr>
        <w:t>。</w:t>
      </w:r>
    </w:p>
    <w:p w14:paraId="07C55646">
      <w:pPr>
        <w:pStyle w:val="6"/>
        <w:spacing w:before="120" w:after="120" w:line="360" w:lineRule="auto"/>
        <w:rPr>
          <w:rFonts w:ascii="Times New Roman" w:hAnsi="Times New Roman" w:eastAsia="黑体"/>
          <w:bCs w:val="0"/>
          <w:color w:val="000000"/>
          <w:sz w:val="32"/>
          <w:szCs w:val="32"/>
        </w:rPr>
      </w:pPr>
      <w:bookmarkStart w:id="56" w:name="_Toc351203486"/>
      <w:r>
        <w:rPr>
          <w:rFonts w:hint="eastAsia" w:ascii="Times New Roman" w:hAnsi="Times New Roman" w:eastAsia="黑体"/>
          <w:b w:val="0"/>
          <w:color w:val="000000"/>
          <w:sz w:val="32"/>
          <w:szCs w:val="32"/>
        </w:rPr>
        <w:t>六、合同文件构成</w:t>
      </w:r>
      <w:bookmarkEnd w:id="56"/>
    </w:p>
    <w:p w14:paraId="6EFC7704">
      <w:pPr>
        <w:spacing w:line="360" w:lineRule="auto"/>
        <w:ind w:firstLine="600" w:firstLineChars="200"/>
        <w:rPr>
          <w:rFonts w:ascii="Times New Roman" w:hAnsi="Times New Roman" w:eastAsia="仿宋_GB2312"/>
          <w:bCs/>
          <w:color w:val="000000"/>
          <w:sz w:val="30"/>
          <w:szCs w:val="30"/>
        </w:rPr>
      </w:pPr>
      <w:r>
        <w:rPr>
          <w:rFonts w:hint="eastAsia" w:eastAsia="仿宋_GB2312"/>
          <w:bCs/>
          <w:color w:val="000000"/>
          <w:sz w:val="30"/>
          <w:szCs w:val="30"/>
        </w:rPr>
        <w:t>本协议书与下列文件一起构成合同文件：</w:t>
      </w:r>
    </w:p>
    <w:p w14:paraId="2D43F6CD">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1</w:t>
      </w:r>
      <w:r>
        <w:rPr>
          <w:rFonts w:hint="eastAsia" w:eastAsia="仿宋_GB2312"/>
          <w:color w:val="000000"/>
          <w:sz w:val="30"/>
          <w:szCs w:val="30"/>
        </w:rPr>
        <w:t>）中标通知书（如果有）；</w:t>
      </w:r>
    </w:p>
    <w:p w14:paraId="74102849">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2</w:t>
      </w:r>
      <w:r>
        <w:rPr>
          <w:rFonts w:hint="eastAsia" w:eastAsia="仿宋_GB2312"/>
          <w:color w:val="000000"/>
          <w:sz w:val="30"/>
          <w:szCs w:val="30"/>
        </w:rPr>
        <w:t>）投标函及其附录（如果有）；</w:t>
      </w:r>
    </w:p>
    <w:p w14:paraId="46AADCDD">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3</w:t>
      </w:r>
      <w:r>
        <w:rPr>
          <w:rFonts w:hint="eastAsia" w:eastAsia="仿宋_GB2312"/>
          <w:color w:val="000000"/>
          <w:sz w:val="30"/>
          <w:szCs w:val="30"/>
        </w:rPr>
        <w:t>）专用合同条款及其附件；</w:t>
      </w:r>
    </w:p>
    <w:p w14:paraId="180F35FE">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4</w:t>
      </w:r>
      <w:r>
        <w:rPr>
          <w:rFonts w:hint="eastAsia" w:eastAsia="仿宋_GB2312"/>
          <w:color w:val="000000"/>
          <w:sz w:val="30"/>
          <w:szCs w:val="30"/>
        </w:rPr>
        <w:t>）通用合同条款；</w:t>
      </w:r>
    </w:p>
    <w:p w14:paraId="0FCB3698">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5</w:t>
      </w:r>
      <w:r>
        <w:rPr>
          <w:rFonts w:hint="eastAsia" w:eastAsia="仿宋_GB2312"/>
          <w:color w:val="000000"/>
          <w:sz w:val="30"/>
          <w:szCs w:val="30"/>
        </w:rPr>
        <w:t>）技术标准和要求；</w:t>
      </w:r>
    </w:p>
    <w:p w14:paraId="2C8D52E3">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6</w:t>
      </w:r>
      <w:r>
        <w:rPr>
          <w:rFonts w:hint="eastAsia" w:eastAsia="仿宋_GB2312"/>
          <w:color w:val="000000"/>
          <w:sz w:val="30"/>
          <w:szCs w:val="30"/>
        </w:rPr>
        <w:t>）图纸；</w:t>
      </w:r>
    </w:p>
    <w:p w14:paraId="10AC6293">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7</w:t>
      </w:r>
      <w:r>
        <w:rPr>
          <w:rFonts w:hint="eastAsia" w:eastAsia="仿宋_GB2312"/>
          <w:color w:val="000000"/>
          <w:sz w:val="30"/>
          <w:szCs w:val="30"/>
        </w:rPr>
        <w:t>）已标价工程量清单或预算书；</w:t>
      </w:r>
    </w:p>
    <w:p w14:paraId="6038747F">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w:t>
      </w:r>
      <w:r>
        <w:rPr>
          <w:rFonts w:eastAsia="仿宋_GB2312"/>
          <w:color w:val="000000"/>
          <w:sz w:val="30"/>
          <w:szCs w:val="30"/>
        </w:rPr>
        <w:t>8</w:t>
      </w:r>
      <w:r>
        <w:rPr>
          <w:rFonts w:hint="eastAsia" w:eastAsia="仿宋_GB2312"/>
          <w:color w:val="000000"/>
          <w:sz w:val="30"/>
          <w:szCs w:val="30"/>
        </w:rPr>
        <w:t>）其他合同文件。</w:t>
      </w:r>
    </w:p>
    <w:p w14:paraId="27398475">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在合同订立及履行过程中形成的与合同有关的文件均构成合同文件组成部分。</w:t>
      </w:r>
    </w:p>
    <w:p w14:paraId="737781F5">
      <w:pPr>
        <w:autoSpaceDE w:val="0"/>
        <w:autoSpaceDN w:val="0"/>
        <w:adjustRightInd w:val="0"/>
        <w:spacing w:line="360" w:lineRule="auto"/>
        <w:ind w:firstLine="600" w:firstLineChars="200"/>
        <w:jc w:val="left"/>
        <w:rPr>
          <w:rFonts w:eastAsia="仿宋_GB2312"/>
          <w:color w:val="000000"/>
          <w:sz w:val="30"/>
          <w:szCs w:val="30"/>
        </w:rPr>
      </w:pPr>
      <w:r>
        <w:rPr>
          <w:rFonts w:hint="eastAsia" w:eastAsia="仿宋_GB2312"/>
          <w:color w:val="000000"/>
          <w:sz w:val="30"/>
          <w:szCs w:val="30"/>
        </w:rPr>
        <w:t>上述各项合同文件包括合同当事人就该项合同文件所作出的补充和修改，属于同一类内容的文件，应以最新签署的为准。专用合同条款及其附件须经合同当事人签字或盖章。</w:t>
      </w:r>
    </w:p>
    <w:p w14:paraId="3482D498">
      <w:pPr>
        <w:pStyle w:val="6"/>
        <w:spacing w:before="120" w:after="120" w:line="360" w:lineRule="auto"/>
        <w:rPr>
          <w:rFonts w:ascii="Times New Roman" w:hAnsi="Times New Roman" w:eastAsia="黑体"/>
          <w:b w:val="0"/>
          <w:bCs w:val="0"/>
          <w:color w:val="000000"/>
          <w:sz w:val="32"/>
          <w:szCs w:val="32"/>
        </w:rPr>
      </w:pPr>
      <w:bookmarkStart w:id="57" w:name="_Toc351203487"/>
      <w:r>
        <w:rPr>
          <w:rFonts w:hint="eastAsia" w:ascii="Times New Roman" w:hAnsi="Times New Roman" w:eastAsia="黑体"/>
          <w:b w:val="0"/>
          <w:color w:val="000000"/>
          <w:sz w:val="32"/>
          <w:szCs w:val="32"/>
        </w:rPr>
        <w:t>七、承诺</w:t>
      </w:r>
      <w:bookmarkEnd w:id="57"/>
    </w:p>
    <w:p w14:paraId="5E55E656">
      <w:pPr>
        <w:spacing w:line="360" w:lineRule="auto"/>
        <w:ind w:firstLine="600" w:firstLineChars="200"/>
        <w:rPr>
          <w:rFonts w:ascii="Times New Roman" w:hAnsi="Times New Roman" w:eastAsia="仿宋_GB2312"/>
          <w:bCs/>
          <w:color w:val="000000"/>
          <w:sz w:val="30"/>
          <w:szCs w:val="30"/>
        </w:rPr>
      </w:pPr>
      <w:r>
        <w:rPr>
          <w:rFonts w:eastAsia="仿宋_GB2312"/>
          <w:bCs/>
          <w:color w:val="000000"/>
          <w:sz w:val="30"/>
          <w:szCs w:val="30"/>
        </w:rPr>
        <w:t>1.</w:t>
      </w:r>
      <w:r>
        <w:rPr>
          <w:rFonts w:hint="eastAsia" w:eastAsia="仿宋_GB2312"/>
          <w:bCs/>
          <w:color w:val="000000"/>
          <w:sz w:val="30"/>
          <w:szCs w:val="30"/>
        </w:rPr>
        <w:t>发包人承诺按照法律规定履行项目审批手续、筹集工程建设资金并按照合同约定的期限和方式支付合同价款。</w:t>
      </w:r>
    </w:p>
    <w:p w14:paraId="7D7E866F">
      <w:pPr>
        <w:spacing w:line="360" w:lineRule="auto"/>
        <w:ind w:firstLine="600" w:firstLineChars="200"/>
        <w:rPr>
          <w:rFonts w:eastAsia="仿宋_GB2312"/>
          <w:bCs/>
          <w:color w:val="000000"/>
          <w:sz w:val="30"/>
          <w:szCs w:val="30"/>
        </w:rPr>
      </w:pPr>
      <w:r>
        <w:rPr>
          <w:rFonts w:eastAsia="仿宋_GB2312"/>
          <w:bCs/>
          <w:color w:val="000000"/>
          <w:sz w:val="30"/>
          <w:szCs w:val="30"/>
        </w:rPr>
        <w:t>2.</w:t>
      </w:r>
      <w:r>
        <w:rPr>
          <w:rFonts w:hint="eastAsia" w:eastAsia="仿宋_GB2312"/>
          <w:bCs/>
          <w:color w:val="000000"/>
          <w:sz w:val="30"/>
          <w:szCs w:val="30"/>
        </w:rPr>
        <w:t>承包人承诺按照法律规定及合同约定组织完成工程施工，确保工程质量和安全，不进行转包及违法分包，并在缺陷责任期及保修期内承担相应的工程维修责任。</w:t>
      </w:r>
    </w:p>
    <w:p w14:paraId="6CF12C4A">
      <w:pPr>
        <w:spacing w:line="360" w:lineRule="auto"/>
        <w:ind w:firstLine="600" w:firstLineChars="200"/>
        <w:rPr>
          <w:rFonts w:eastAsia="仿宋_GB2312"/>
          <w:bCs/>
          <w:color w:val="000000"/>
          <w:sz w:val="30"/>
          <w:szCs w:val="30"/>
        </w:rPr>
      </w:pPr>
      <w:r>
        <w:rPr>
          <w:rFonts w:eastAsia="仿宋_GB2312"/>
          <w:bCs/>
          <w:color w:val="000000"/>
          <w:sz w:val="30"/>
          <w:szCs w:val="30"/>
        </w:rPr>
        <w:t>3.</w:t>
      </w:r>
      <w:r>
        <w:rPr>
          <w:rFonts w:hint="eastAsia" w:eastAsia="仿宋_GB2312"/>
          <w:bCs/>
          <w:color w:val="000000"/>
          <w:sz w:val="30"/>
          <w:szCs w:val="30"/>
        </w:rPr>
        <w:t>发包人和承包人通过招投标形式签订合同的，双方理解并承诺不再就同一工程另行签订与合同实质性内容相背离的协议。</w:t>
      </w:r>
    </w:p>
    <w:p w14:paraId="38694203">
      <w:pPr>
        <w:spacing w:line="360" w:lineRule="auto"/>
        <w:rPr>
          <w:rFonts w:eastAsia="黑体"/>
          <w:bCs/>
          <w:color w:val="000000"/>
          <w:sz w:val="32"/>
          <w:szCs w:val="32"/>
        </w:rPr>
      </w:pPr>
      <w:bookmarkStart w:id="58" w:name="_Toc351203488"/>
      <w:r>
        <w:rPr>
          <w:rFonts w:hint="eastAsia" w:eastAsia="黑体"/>
          <w:b/>
          <w:color w:val="000000"/>
          <w:sz w:val="32"/>
          <w:szCs w:val="32"/>
        </w:rPr>
        <w:t>八、词语含义</w:t>
      </w:r>
      <w:bookmarkEnd w:id="58"/>
    </w:p>
    <w:p w14:paraId="0FD3D448">
      <w:pPr>
        <w:spacing w:line="360" w:lineRule="auto"/>
        <w:ind w:firstLine="600" w:firstLineChars="200"/>
        <w:rPr>
          <w:rFonts w:eastAsia="仿宋_GB2312"/>
          <w:bCs/>
          <w:color w:val="000000"/>
          <w:sz w:val="30"/>
          <w:szCs w:val="30"/>
        </w:rPr>
      </w:pPr>
      <w:r>
        <w:rPr>
          <w:rFonts w:hint="eastAsia" w:eastAsia="仿宋_GB2312"/>
          <w:bCs/>
          <w:color w:val="000000"/>
          <w:sz w:val="30"/>
          <w:szCs w:val="30"/>
        </w:rPr>
        <w:t>本协议书中词语含义与第二部分通用合同条款中赋予的含义相同。</w:t>
      </w:r>
    </w:p>
    <w:p w14:paraId="024E588D">
      <w:pPr>
        <w:pStyle w:val="6"/>
        <w:spacing w:before="120" w:after="120" w:line="360" w:lineRule="auto"/>
        <w:rPr>
          <w:rFonts w:ascii="Times New Roman" w:hAnsi="Times New Roman" w:eastAsia="黑体"/>
          <w:bCs w:val="0"/>
          <w:color w:val="000000"/>
          <w:sz w:val="32"/>
          <w:szCs w:val="32"/>
        </w:rPr>
      </w:pPr>
      <w:bookmarkStart w:id="59" w:name="_Toc351203489"/>
      <w:r>
        <w:rPr>
          <w:rFonts w:hint="eastAsia" w:ascii="Times New Roman" w:hAnsi="Times New Roman" w:eastAsia="黑体"/>
          <w:b w:val="0"/>
          <w:color w:val="000000"/>
          <w:sz w:val="32"/>
          <w:szCs w:val="32"/>
        </w:rPr>
        <w:t>九、签订时间</w:t>
      </w:r>
      <w:bookmarkEnd w:id="59"/>
    </w:p>
    <w:p w14:paraId="27E8EF73">
      <w:pPr>
        <w:spacing w:line="360" w:lineRule="auto"/>
        <w:ind w:firstLine="600" w:firstLineChars="200"/>
        <w:rPr>
          <w:rFonts w:ascii="Times New Roman" w:hAnsi="Times New Roman"/>
          <w:bCs/>
          <w:sz w:val="30"/>
          <w:szCs w:val="30"/>
        </w:rPr>
      </w:pPr>
      <w:r>
        <w:rPr>
          <w:rFonts w:hint="eastAsia" w:ascii="Times New Roman" w:hAnsi="宋体"/>
          <w:bCs/>
          <w:sz w:val="30"/>
          <w:szCs w:val="30"/>
        </w:rPr>
        <w:t>本合同于</w:t>
      </w:r>
      <w:r>
        <w:rPr>
          <w:rFonts w:ascii="Times New Roman" w:hAnsi="Times New Roman"/>
          <w:bCs/>
          <w:sz w:val="30"/>
          <w:szCs w:val="30"/>
          <w:u w:val="single"/>
        </w:rPr>
        <w:t xml:space="preserve"> </w:t>
      </w:r>
      <w:r>
        <w:rPr>
          <w:rFonts w:hint="eastAsia" w:ascii="Times New Roman" w:hAnsi="Times New Roman"/>
          <w:bCs/>
          <w:sz w:val="30"/>
          <w:szCs w:val="30"/>
          <w:u w:val="single"/>
          <w:lang w:val="en-US" w:eastAsia="zh-CN"/>
        </w:rPr>
        <w:t xml:space="preserve">    </w:t>
      </w:r>
      <w:r>
        <w:rPr>
          <w:rFonts w:hint="eastAsia" w:ascii="Times New Roman" w:hAnsi="宋体"/>
          <w:bCs/>
          <w:sz w:val="30"/>
          <w:szCs w:val="30"/>
        </w:rPr>
        <w:t>年</w:t>
      </w:r>
      <w:r>
        <w:rPr>
          <w:rFonts w:hint="eastAsia" w:ascii="Times New Roman" w:hAnsi="宋体"/>
          <w:bCs/>
          <w:sz w:val="30"/>
          <w:szCs w:val="30"/>
          <w:u w:val="single"/>
        </w:rPr>
        <w:t xml:space="preserve"> </w:t>
      </w:r>
      <w:r>
        <w:rPr>
          <w:rFonts w:hint="eastAsia" w:eastAsia="仿宋_GB2312"/>
          <w:color w:val="000000"/>
          <w:sz w:val="30"/>
          <w:szCs w:val="30"/>
          <w:u w:val="single"/>
        </w:rPr>
        <w:t xml:space="preserve">   </w:t>
      </w:r>
      <w:r>
        <w:rPr>
          <w:rFonts w:hint="eastAsia" w:ascii="Times New Roman" w:hAnsi="宋体"/>
          <w:bCs/>
          <w:sz w:val="30"/>
          <w:szCs w:val="30"/>
        </w:rPr>
        <w:t>月</w:t>
      </w:r>
      <w:r>
        <w:rPr>
          <w:rFonts w:hint="eastAsia" w:ascii="Times New Roman" w:hAnsi="宋体"/>
          <w:bCs/>
          <w:sz w:val="30"/>
          <w:szCs w:val="30"/>
          <w:u w:val="single"/>
        </w:rPr>
        <w:t xml:space="preserve"> </w:t>
      </w:r>
      <w:r>
        <w:rPr>
          <w:rFonts w:hint="eastAsia" w:eastAsia="仿宋_GB2312"/>
          <w:color w:val="000000"/>
          <w:sz w:val="30"/>
          <w:szCs w:val="30"/>
          <w:u w:val="single"/>
        </w:rPr>
        <w:t xml:space="preserve">   </w:t>
      </w:r>
      <w:r>
        <w:rPr>
          <w:rFonts w:hint="eastAsia" w:ascii="Times New Roman" w:hAnsi="宋体"/>
          <w:bCs/>
          <w:sz w:val="30"/>
          <w:szCs w:val="30"/>
        </w:rPr>
        <w:t>日签订。</w:t>
      </w:r>
    </w:p>
    <w:p w14:paraId="47C2AB96">
      <w:pPr>
        <w:pStyle w:val="6"/>
        <w:spacing w:before="120" w:after="120" w:line="360" w:lineRule="auto"/>
        <w:rPr>
          <w:rFonts w:ascii="Times New Roman" w:hAnsi="Times New Roman" w:eastAsia="黑体"/>
          <w:bCs w:val="0"/>
          <w:color w:val="000000"/>
          <w:sz w:val="32"/>
          <w:szCs w:val="32"/>
        </w:rPr>
      </w:pPr>
      <w:bookmarkStart w:id="60" w:name="_Toc351203490"/>
      <w:r>
        <w:rPr>
          <w:rFonts w:hint="eastAsia" w:ascii="Times New Roman" w:hAnsi="Times New Roman" w:eastAsia="黑体"/>
          <w:b w:val="0"/>
          <w:color w:val="000000"/>
          <w:sz w:val="32"/>
          <w:szCs w:val="32"/>
        </w:rPr>
        <w:t>十、签订地点</w:t>
      </w:r>
      <w:bookmarkEnd w:id="60"/>
    </w:p>
    <w:p w14:paraId="670F7A64">
      <w:pPr>
        <w:spacing w:line="360" w:lineRule="auto"/>
        <w:ind w:firstLine="600" w:firstLineChars="200"/>
        <w:rPr>
          <w:rFonts w:ascii="Times New Roman" w:hAnsi="Times New Roman" w:eastAsia="仿宋_GB2312"/>
          <w:bCs/>
          <w:color w:val="000000"/>
          <w:sz w:val="30"/>
          <w:szCs w:val="30"/>
        </w:rPr>
      </w:pPr>
      <w:r>
        <w:rPr>
          <w:rFonts w:hint="eastAsia" w:eastAsia="仿宋_GB2312"/>
          <w:bCs/>
          <w:color w:val="000000"/>
          <w:sz w:val="30"/>
          <w:szCs w:val="30"/>
        </w:rPr>
        <w:t>本合同在</w:t>
      </w:r>
      <w:r>
        <w:rPr>
          <w:rFonts w:hint="eastAsia" w:eastAsia="仿宋_GB2312"/>
          <w:b/>
          <w:color w:val="000000"/>
          <w:sz w:val="30"/>
          <w:szCs w:val="30"/>
          <w:u w:val="single"/>
        </w:rPr>
        <w:t>常熟市</w:t>
      </w:r>
      <w:r>
        <w:rPr>
          <w:rFonts w:hint="eastAsia" w:eastAsia="仿宋_GB2312"/>
          <w:bCs/>
          <w:color w:val="000000"/>
          <w:sz w:val="30"/>
          <w:szCs w:val="30"/>
        </w:rPr>
        <w:t>签订。</w:t>
      </w:r>
    </w:p>
    <w:p w14:paraId="5131DC26">
      <w:pPr>
        <w:pStyle w:val="6"/>
        <w:spacing w:before="120" w:after="120" w:line="360" w:lineRule="auto"/>
        <w:rPr>
          <w:rFonts w:ascii="Times New Roman" w:hAnsi="Times New Roman" w:eastAsia="黑体"/>
          <w:bCs w:val="0"/>
          <w:color w:val="000000"/>
          <w:sz w:val="32"/>
          <w:szCs w:val="32"/>
        </w:rPr>
      </w:pPr>
      <w:bookmarkStart w:id="61" w:name="_Toc351203491"/>
      <w:r>
        <w:rPr>
          <w:rFonts w:hint="eastAsia" w:ascii="Times New Roman" w:hAnsi="Times New Roman" w:eastAsia="黑体"/>
          <w:b w:val="0"/>
          <w:color w:val="000000"/>
          <w:sz w:val="32"/>
          <w:szCs w:val="32"/>
        </w:rPr>
        <w:t>十一、补充协议</w:t>
      </w:r>
      <w:bookmarkEnd w:id="61"/>
    </w:p>
    <w:p w14:paraId="2A62557A">
      <w:pPr>
        <w:spacing w:line="360" w:lineRule="auto"/>
        <w:ind w:firstLine="600" w:firstLineChars="200"/>
        <w:rPr>
          <w:rFonts w:ascii="Times New Roman" w:hAnsi="Times New Roman" w:eastAsia="仿宋_GB2312"/>
          <w:b/>
          <w:bCs/>
          <w:color w:val="000000"/>
          <w:sz w:val="30"/>
          <w:szCs w:val="30"/>
        </w:rPr>
      </w:pPr>
      <w:r>
        <w:rPr>
          <w:rFonts w:hint="eastAsia" w:eastAsia="仿宋_GB2312"/>
          <w:bCs/>
          <w:color w:val="000000"/>
          <w:sz w:val="30"/>
          <w:szCs w:val="30"/>
        </w:rPr>
        <w:t>合同未尽事宜，合同当事人另行签订补充协议，补充协议是合同的组成部分。</w:t>
      </w:r>
    </w:p>
    <w:p w14:paraId="589E4A92">
      <w:pPr>
        <w:pStyle w:val="6"/>
        <w:spacing w:before="120" w:after="120" w:line="360" w:lineRule="auto"/>
        <w:rPr>
          <w:rFonts w:ascii="Times New Roman" w:hAnsi="Times New Roman" w:eastAsia="黑体"/>
          <w:bCs w:val="0"/>
          <w:color w:val="000000"/>
          <w:sz w:val="32"/>
          <w:szCs w:val="32"/>
        </w:rPr>
      </w:pPr>
      <w:bookmarkStart w:id="62" w:name="_Toc351203492"/>
      <w:r>
        <w:rPr>
          <w:rFonts w:hint="eastAsia" w:ascii="Times New Roman" w:hAnsi="Times New Roman" w:eastAsia="黑体"/>
          <w:b w:val="0"/>
          <w:color w:val="000000"/>
          <w:sz w:val="32"/>
          <w:szCs w:val="32"/>
        </w:rPr>
        <w:t>十二、合同生效</w:t>
      </w:r>
      <w:bookmarkEnd w:id="62"/>
    </w:p>
    <w:p w14:paraId="033D39CC">
      <w:pPr>
        <w:spacing w:line="360" w:lineRule="auto"/>
        <w:ind w:firstLine="600" w:firstLineChars="200"/>
        <w:rPr>
          <w:rFonts w:ascii="Times New Roman" w:hAnsi="Times New Roman" w:eastAsia="仿宋_GB2312"/>
          <w:bCs/>
          <w:color w:val="000000"/>
          <w:sz w:val="30"/>
          <w:szCs w:val="30"/>
        </w:rPr>
      </w:pPr>
      <w:r>
        <w:rPr>
          <w:rFonts w:hint="eastAsia" w:eastAsia="仿宋_GB2312"/>
          <w:bCs/>
          <w:color w:val="000000"/>
          <w:sz w:val="30"/>
          <w:szCs w:val="30"/>
        </w:rPr>
        <w:t>本合同自</w:t>
      </w:r>
      <w:r>
        <w:rPr>
          <w:rFonts w:hint="eastAsia" w:hAnsi="仿宋" w:eastAsia="仿宋"/>
          <w:b/>
          <w:sz w:val="28"/>
          <w:szCs w:val="28"/>
          <w:u w:val="single"/>
        </w:rPr>
        <w:t>发包人、承包人签字盖章后</w:t>
      </w:r>
      <w:r>
        <w:rPr>
          <w:rFonts w:hint="eastAsia" w:eastAsia="仿宋_GB2312"/>
          <w:bCs/>
          <w:color w:val="000000"/>
          <w:sz w:val="30"/>
          <w:szCs w:val="30"/>
        </w:rPr>
        <w:t>生效。</w:t>
      </w:r>
    </w:p>
    <w:p w14:paraId="573FB06D">
      <w:pPr>
        <w:pStyle w:val="6"/>
        <w:spacing w:before="120" w:after="120" w:line="360" w:lineRule="auto"/>
        <w:rPr>
          <w:rFonts w:ascii="Times New Roman" w:hAnsi="Times New Roman" w:eastAsia="黑体"/>
          <w:bCs w:val="0"/>
          <w:color w:val="000000"/>
          <w:sz w:val="32"/>
          <w:szCs w:val="32"/>
        </w:rPr>
      </w:pPr>
      <w:bookmarkStart w:id="63" w:name="_Toc351203493"/>
      <w:r>
        <w:rPr>
          <w:rFonts w:hint="eastAsia" w:ascii="Times New Roman" w:hAnsi="Times New Roman" w:eastAsia="黑体"/>
          <w:b w:val="0"/>
          <w:color w:val="000000"/>
          <w:sz w:val="32"/>
          <w:szCs w:val="32"/>
        </w:rPr>
        <w:t>十三、合同份数</w:t>
      </w:r>
      <w:bookmarkEnd w:id="63"/>
    </w:p>
    <w:p w14:paraId="6F126542">
      <w:pPr>
        <w:spacing w:line="360" w:lineRule="auto"/>
        <w:ind w:firstLine="600" w:firstLineChars="200"/>
        <w:rPr>
          <w:rFonts w:eastAsia="仿宋_GB2312"/>
          <w:bCs/>
          <w:color w:val="000000"/>
          <w:sz w:val="30"/>
          <w:szCs w:val="30"/>
        </w:rPr>
      </w:pPr>
      <w:r>
        <w:rPr>
          <w:rFonts w:hint="eastAsia" w:eastAsia="仿宋_GB2312"/>
          <w:bCs/>
          <w:color w:val="000000"/>
          <w:sz w:val="30"/>
          <w:szCs w:val="30"/>
        </w:rPr>
        <w:t>本合同一式</w:t>
      </w:r>
      <w:r>
        <w:rPr>
          <w:rFonts w:hint="eastAsia" w:eastAsia="仿宋_GB2312"/>
          <w:bCs/>
          <w:sz w:val="30"/>
          <w:szCs w:val="30"/>
          <w:u w:val="single"/>
        </w:rPr>
        <w:t>陆</w:t>
      </w:r>
      <w:r>
        <w:rPr>
          <w:rFonts w:hint="eastAsia" w:eastAsia="仿宋_GB2312"/>
          <w:bCs/>
          <w:color w:val="000000"/>
          <w:sz w:val="30"/>
          <w:szCs w:val="30"/>
        </w:rPr>
        <w:t>份，均具有同等法律效力，发包人执</w:t>
      </w:r>
      <w:r>
        <w:rPr>
          <w:rFonts w:hint="eastAsia" w:eastAsia="仿宋_GB2312"/>
          <w:bCs/>
          <w:color w:val="000000"/>
          <w:sz w:val="30"/>
          <w:szCs w:val="30"/>
          <w:u w:val="single"/>
        </w:rPr>
        <w:t>叁</w:t>
      </w:r>
      <w:r>
        <w:rPr>
          <w:rFonts w:hint="eastAsia" w:eastAsia="仿宋_GB2312"/>
          <w:bCs/>
          <w:color w:val="000000"/>
          <w:sz w:val="30"/>
          <w:szCs w:val="30"/>
        </w:rPr>
        <w:t>份，承包人执</w:t>
      </w:r>
      <w:r>
        <w:rPr>
          <w:rFonts w:hint="eastAsia" w:eastAsia="仿宋_GB2312"/>
          <w:bCs/>
          <w:sz w:val="30"/>
          <w:szCs w:val="30"/>
          <w:u w:val="single"/>
        </w:rPr>
        <w:t>叁</w:t>
      </w:r>
      <w:r>
        <w:rPr>
          <w:rFonts w:hint="eastAsia" w:eastAsia="仿宋_GB2312"/>
          <w:bCs/>
          <w:color w:val="000000"/>
          <w:sz w:val="30"/>
          <w:szCs w:val="30"/>
        </w:rPr>
        <w:t>份。</w:t>
      </w:r>
    </w:p>
    <w:p w14:paraId="733F4C2C">
      <w:pPr>
        <w:spacing w:line="360" w:lineRule="auto"/>
        <w:ind w:firstLine="600" w:firstLineChars="200"/>
        <w:rPr>
          <w:rFonts w:eastAsia="仿宋_GB2312"/>
          <w:bCs/>
          <w:color w:val="000000"/>
          <w:sz w:val="30"/>
          <w:szCs w:val="30"/>
        </w:rPr>
      </w:pPr>
    </w:p>
    <w:p w14:paraId="44012EBD">
      <w:pPr>
        <w:spacing w:line="360" w:lineRule="auto"/>
        <w:ind w:firstLine="600" w:firstLineChars="200"/>
        <w:rPr>
          <w:rFonts w:eastAsia="仿宋_GB2312"/>
          <w:bCs/>
          <w:color w:val="000000"/>
          <w:sz w:val="30"/>
          <w:szCs w:val="30"/>
        </w:rPr>
      </w:pPr>
    </w:p>
    <w:p w14:paraId="106F73CD">
      <w:pPr>
        <w:spacing w:line="360" w:lineRule="auto"/>
        <w:ind w:firstLine="600" w:firstLineChars="200"/>
        <w:rPr>
          <w:rFonts w:eastAsia="仿宋_GB2312"/>
          <w:bCs/>
          <w:color w:val="000000"/>
          <w:sz w:val="30"/>
          <w:szCs w:val="30"/>
        </w:rPr>
      </w:pPr>
    </w:p>
    <w:p w14:paraId="6A368012">
      <w:pPr>
        <w:pStyle w:val="27"/>
        <w:rPr>
          <w:rFonts w:eastAsia="仿宋_GB2312"/>
          <w:bCs/>
          <w:color w:val="000000"/>
          <w:sz w:val="30"/>
          <w:szCs w:val="30"/>
        </w:rPr>
      </w:pPr>
    </w:p>
    <w:p w14:paraId="40B93544">
      <w:pPr>
        <w:pStyle w:val="27"/>
        <w:rPr>
          <w:rFonts w:eastAsia="仿宋_GB2312"/>
          <w:bCs/>
          <w:color w:val="000000"/>
          <w:sz w:val="30"/>
          <w:szCs w:val="30"/>
        </w:rPr>
      </w:pPr>
    </w:p>
    <w:p w14:paraId="7C4A04E9">
      <w:pPr>
        <w:spacing w:line="360" w:lineRule="auto"/>
        <w:ind w:firstLine="600" w:firstLineChars="200"/>
        <w:rPr>
          <w:rFonts w:eastAsia="仿宋_GB2312"/>
          <w:bCs/>
          <w:color w:val="000000"/>
          <w:sz w:val="30"/>
          <w:szCs w:val="30"/>
        </w:rPr>
      </w:pPr>
    </w:p>
    <w:p w14:paraId="2002FD4B">
      <w:pPr>
        <w:spacing w:line="360" w:lineRule="auto"/>
        <w:ind w:firstLine="600" w:firstLineChars="200"/>
        <w:rPr>
          <w:rFonts w:eastAsia="仿宋_GB2312"/>
          <w:bCs/>
          <w:color w:val="000000"/>
          <w:sz w:val="30"/>
          <w:szCs w:val="30"/>
        </w:rPr>
      </w:pPr>
    </w:p>
    <w:p w14:paraId="37975F56">
      <w:pPr>
        <w:spacing w:line="360" w:lineRule="auto"/>
        <w:ind w:firstLine="600" w:firstLineChars="200"/>
        <w:rPr>
          <w:rFonts w:eastAsia="仿宋_GB2312"/>
          <w:bCs/>
          <w:color w:val="000000"/>
          <w:sz w:val="30"/>
          <w:szCs w:val="30"/>
        </w:rPr>
      </w:pPr>
    </w:p>
    <w:p w14:paraId="35299BE9">
      <w:pPr>
        <w:spacing w:line="360" w:lineRule="auto"/>
        <w:ind w:left="8100" w:hanging="8100" w:hangingChars="2700"/>
        <w:rPr>
          <w:rFonts w:eastAsia="仿宋_GB2312"/>
          <w:color w:val="000000"/>
          <w:sz w:val="30"/>
          <w:szCs w:val="30"/>
        </w:rPr>
      </w:pPr>
      <w:r>
        <w:rPr>
          <w:rFonts w:hint="eastAsia" w:eastAsia="仿宋_GB2312"/>
          <w:color w:val="000000"/>
          <w:sz w:val="30"/>
          <w:szCs w:val="30"/>
        </w:rPr>
        <w:t>发包人:                      承包人:</w:t>
      </w:r>
    </w:p>
    <w:p w14:paraId="697F9D1C">
      <w:pPr>
        <w:spacing w:line="360" w:lineRule="auto"/>
        <w:ind w:firstLine="300" w:firstLineChars="100"/>
        <w:rPr>
          <w:rFonts w:eastAsia="仿宋_GB2312"/>
          <w:color w:val="000000"/>
          <w:sz w:val="30"/>
          <w:szCs w:val="30"/>
        </w:rPr>
      </w:pPr>
    </w:p>
    <w:p w14:paraId="0088284E">
      <w:pPr>
        <w:spacing w:line="360" w:lineRule="auto"/>
        <w:rPr>
          <w:rFonts w:eastAsia="仿宋_GB2312"/>
          <w:color w:val="000000"/>
          <w:sz w:val="30"/>
          <w:szCs w:val="30"/>
        </w:rPr>
      </w:pP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w:t>
      </w:r>
    </w:p>
    <w:p w14:paraId="33D698EE">
      <w:pPr>
        <w:spacing w:line="360" w:lineRule="auto"/>
        <w:rPr>
          <w:rFonts w:eastAsia="仿宋_GB2312"/>
          <w:color w:val="000000"/>
          <w:sz w:val="30"/>
          <w:szCs w:val="30"/>
        </w:rPr>
      </w:pPr>
    </w:p>
    <w:p w14:paraId="0A3FE1C2">
      <w:pPr>
        <w:spacing w:line="360" w:lineRule="auto"/>
        <w:rPr>
          <w:rFonts w:eastAsia="仿宋_GB2312"/>
          <w:color w:val="000000"/>
          <w:sz w:val="30"/>
          <w:szCs w:val="30"/>
        </w:rPr>
      </w:pPr>
      <w:r>
        <w:rPr>
          <w:rFonts w:hint="eastAsia" w:eastAsia="仿宋_GB2312"/>
          <w:color w:val="000000"/>
          <w:sz w:val="30"/>
          <w:szCs w:val="30"/>
        </w:rPr>
        <w:t>法定代表人或其委托代理人：  法定代表人或其委托代理人：</w:t>
      </w:r>
    </w:p>
    <w:p w14:paraId="3B4D44CB">
      <w:pPr>
        <w:spacing w:line="360" w:lineRule="auto"/>
        <w:rPr>
          <w:rFonts w:eastAsia="仿宋_GB2312"/>
          <w:color w:val="000000"/>
          <w:sz w:val="30"/>
          <w:szCs w:val="30"/>
        </w:rPr>
      </w:pPr>
      <w:r>
        <w:rPr>
          <w:rFonts w:hint="eastAsia" w:eastAsia="仿宋_GB2312"/>
          <w:color w:val="000000"/>
          <w:sz w:val="30"/>
          <w:szCs w:val="30"/>
        </w:rPr>
        <w:t>（签字）                    （签字）</w:t>
      </w:r>
    </w:p>
    <w:p w14:paraId="486C9E6A">
      <w:pPr>
        <w:spacing w:line="360" w:lineRule="auto"/>
        <w:rPr>
          <w:rFonts w:eastAsia="仿宋_GB2312"/>
          <w:color w:val="000000"/>
          <w:sz w:val="30"/>
          <w:szCs w:val="30"/>
          <w:u w:val="single"/>
        </w:rPr>
      </w:pPr>
    </w:p>
    <w:p w14:paraId="1D98CF02">
      <w:pPr>
        <w:tabs>
          <w:tab w:val="left" w:pos="4410"/>
        </w:tabs>
        <w:spacing w:line="360" w:lineRule="auto"/>
        <w:rPr>
          <w:rFonts w:ascii="Times New Roman" w:hAnsi="Times New Roman" w:eastAsia="仿宋_GB2312"/>
          <w:color w:val="000000"/>
          <w:sz w:val="30"/>
          <w:szCs w:val="30"/>
        </w:rPr>
      </w:pPr>
      <w:r>
        <w:rPr>
          <w:rFonts w:hint="eastAsia" w:ascii="Times New Roman" w:eastAsia="仿宋_GB2312"/>
          <w:color w:val="000000"/>
          <w:sz w:val="30"/>
          <w:szCs w:val="30"/>
        </w:rPr>
        <w:t>组织机构代码</w:t>
      </w:r>
      <w:r>
        <w:rPr>
          <w:rFonts w:hint="eastAsia" w:ascii="Times New Roman" w:eastAsia="仿宋_GB2312"/>
          <w:color w:val="000000"/>
          <w:w w:val="66"/>
          <w:sz w:val="30"/>
          <w:szCs w:val="30"/>
        </w:rPr>
        <w:t xml:space="preserve">：                       </w:t>
      </w:r>
      <w:r>
        <w:rPr>
          <w:rFonts w:hint="eastAsia" w:ascii="Times New Roman" w:eastAsia="仿宋_GB2312"/>
          <w:color w:val="000000"/>
          <w:sz w:val="30"/>
          <w:szCs w:val="30"/>
        </w:rPr>
        <w:t>组织机构代码：</w:t>
      </w:r>
    </w:p>
    <w:p w14:paraId="6EB18F17">
      <w:pPr>
        <w:spacing w:line="360" w:lineRule="auto"/>
        <w:rPr>
          <w:rFonts w:ascii="Times New Roman" w:hAnsi="Times New Roman" w:eastAsia="仿宋_GB2312"/>
          <w:sz w:val="30"/>
          <w:szCs w:val="30"/>
        </w:rPr>
      </w:pPr>
      <w:r>
        <w:rPr>
          <w:rFonts w:hint="eastAsia" w:ascii="Times New Roman" w:eastAsia="仿宋_GB2312"/>
          <w:color w:val="000000"/>
          <w:sz w:val="30"/>
          <w:szCs w:val="30"/>
        </w:rPr>
        <w:t>地址：                      地址：</w:t>
      </w:r>
      <w:r>
        <w:rPr>
          <w:rFonts w:ascii="Times New Roman" w:hAnsi="Times New Roman" w:eastAsia="仿宋_GB2312"/>
          <w:sz w:val="30"/>
          <w:szCs w:val="30"/>
        </w:rPr>
        <w:t xml:space="preserve"> </w:t>
      </w:r>
    </w:p>
    <w:p w14:paraId="56465F68">
      <w:pPr>
        <w:spacing w:line="360" w:lineRule="auto"/>
        <w:rPr>
          <w:rFonts w:ascii="Times New Roman" w:hAnsi="Times New Roman" w:eastAsia="仿宋_GB2312"/>
          <w:sz w:val="30"/>
          <w:szCs w:val="30"/>
        </w:rPr>
      </w:pPr>
      <w:r>
        <w:rPr>
          <w:rFonts w:hint="eastAsia" w:ascii="Times New Roman" w:eastAsia="仿宋_GB2312"/>
          <w:sz w:val="30"/>
          <w:szCs w:val="30"/>
        </w:rPr>
        <w:t>邮政编码：                  邮政编码：</w:t>
      </w:r>
    </w:p>
    <w:p w14:paraId="6A3FF5B7">
      <w:pPr>
        <w:spacing w:line="360" w:lineRule="auto"/>
        <w:rPr>
          <w:rFonts w:ascii="Times New Roman" w:hAnsi="Times New Roman" w:eastAsia="仿宋_GB2312"/>
          <w:sz w:val="30"/>
          <w:szCs w:val="30"/>
        </w:rPr>
      </w:pPr>
      <w:r>
        <w:rPr>
          <w:rFonts w:hint="eastAsia" w:ascii="Times New Roman" w:eastAsia="仿宋_GB2312"/>
          <w:sz w:val="30"/>
          <w:szCs w:val="30"/>
        </w:rPr>
        <w:t>法定代表人：                法定代表人：</w:t>
      </w:r>
    </w:p>
    <w:p w14:paraId="38858315">
      <w:pPr>
        <w:spacing w:line="360" w:lineRule="auto"/>
        <w:rPr>
          <w:rFonts w:ascii="Times New Roman" w:hAnsi="Times New Roman" w:eastAsia="仿宋_GB2312"/>
          <w:sz w:val="30"/>
          <w:szCs w:val="30"/>
        </w:rPr>
      </w:pPr>
      <w:r>
        <w:rPr>
          <w:rFonts w:hint="eastAsia" w:ascii="Times New Roman" w:eastAsia="仿宋_GB2312"/>
          <w:sz w:val="30"/>
          <w:szCs w:val="30"/>
        </w:rPr>
        <w:t>委托代理人：                委托代理人：</w:t>
      </w:r>
    </w:p>
    <w:p w14:paraId="66C92E8F">
      <w:pPr>
        <w:spacing w:line="360" w:lineRule="auto"/>
        <w:rPr>
          <w:rFonts w:ascii="Times New Roman" w:hAnsi="Times New Roman" w:eastAsia="仿宋_GB2312"/>
          <w:color w:val="000000"/>
          <w:sz w:val="30"/>
          <w:szCs w:val="30"/>
        </w:rPr>
      </w:pPr>
      <w:r>
        <w:rPr>
          <w:rFonts w:hint="eastAsia" w:ascii="Times New Roman" w:eastAsia="仿宋_GB2312"/>
          <w:color w:val="000000"/>
          <w:sz w:val="30"/>
          <w:szCs w:val="30"/>
        </w:rPr>
        <w:t>电话：                      电话：</w:t>
      </w:r>
    </w:p>
    <w:p w14:paraId="4FA605A7">
      <w:pPr>
        <w:spacing w:line="360" w:lineRule="auto"/>
        <w:rPr>
          <w:rFonts w:ascii="Times New Roman" w:hAnsi="Times New Roman" w:eastAsia="仿宋_GB2312"/>
          <w:color w:val="000000"/>
          <w:sz w:val="30"/>
          <w:szCs w:val="30"/>
        </w:rPr>
      </w:pPr>
      <w:r>
        <w:rPr>
          <w:rFonts w:hint="eastAsia" w:ascii="Times New Roman" w:eastAsia="仿宋_GB2312"/>
          <w:color w:val="000000"/>
          <w:sz w:val="30"/>
          <w:szCs w:val="30"/>
        </w:rPr>
        <w:t>传真：                      传真：</w:t>
      </w:r>
    </w:p>
    <w:p w14:paraId="0C75F53E">
      <w:pPr>
        <w:spacing w:line="360" w:lineRule="auto"/>
        <w:rPr>
          <w:rFonts w:ascii="Times New Roman" w:hAnsi="Times New Roman" w:eastAsia="仿宋_GB2312"/>
          <w:color w:val="000000"/>
          <w:sz w:val="30"/>
          <w:szCs w:val="30"/>
        </w:rPr>
      </w:pPr>
      <w:r>
        <w:rPr>
          <w:rFonts w:hint="eastAsia" w:ascii="Times New Roman" w:eastAsia="仿宋_GB2312"/>
          <w:color w:val="000000"/>
          <w:sz w:val="30"/>
          <w:szCs w:val="30"/>
        </w:rPr>
        <w:t>电子信箱：                  电子信箱：</w:t>
      </w:r>
    </w:p>
    <w:p w14:paraId="55A495A5">
      <w:pPr>
        <w:spacing w:line="480" w:lineRule="auto"/>
        <w:rPr>
          <w:rFonts w:ascii="Times New Roman" w:hAnsi="Times New Roman" w:eastAsia="仿宋_GB2312"/>
          <w:color w:val="FF0000"/>
          <w:szCs w:val="21"/>
        </w:rPr>
      </w:pPr>
      <w:r>
        <w:rPr>
          <w:rFonts w:hint="eastAsia" w:ascii="Times New Roman" w:eastAsia="仿宋_GB2312"/>
          <w:color w:val="000000"/>
          <w:sz w:val="30"/>
          <w:szCs w:val="30"/>
        </w:rPr>
        <w:t>开户银行：                  开户银行：</w:t>
      </w:r>
      <w:r>
        <w:rPr>
          <w:rFonts w:ascii="Times New Roman" w:hAnsi="Times New Roman" w:eastAsia="仿宋_GB2312"/>
          <w:color w:val="FF0000"/>
          <w:szCs w:val="21"/>
        </w:rPr>
        <w:t xml:space="preserve"> </w:t>
      </w:r>
    </w:p>
    <w:p w14:paraId="26C47F95">
      <w:pPr>
        <w:spacing w:line="360" w:lineRule="auto"/>
        <w:rPr>
          <w:rFonts w:eastAsia="仿宋_GB2312"/>
          <w:color w:val="000000"/>
          <w:sz w:val="30"/>
          <w:szCs w:val="30"/>
        </w:rPr>
      </w:pPr>
      <w:r>
        <w:rPr>
          <w:rFonts w:hint="eastAsia" w:ascii="Times New Roman" w:eastAsia="仿宋_GB2312"/>
          <w:color w:val="000000"/>
          <w:sz w:val="30"/>
          <w:szCs w:val="30"/>
        </w:rPr>
        <w:t>账号：                      账号：</w:t>
      </w:r>
    </w:p>
    <w:p w14:paraId="551B6CB8">
      <w:pPr>
        <w:widowControl/>
        <w:spacing w:before="100" w:beforeAutospacing="1" w:after="100" w:afterAutospacing="1"/>
        <w:jc w:val="left"/>
        <w:rPr>
          <w:rFonts w:eastAsia="仿宋_GB2312"/>
          <w:color w:val="000000"/>
          <w:sz w:val="30"/>
          <w:szCs w:val="30"/>
        </w:rPr>
      </w:pPr>
    </w:p>
    <w:p w14:paraId="2D29DFCF">
      <w:pPr>
        <w:widowControl/>
        <w:spacing w:before="100" w:beforeAutospacing="1" w:after="100" w:afterAutospacing="1"/>
        <w:jc w:val="left"/>
        <w:rPr>
          <w:rFonts w:eastAsia="仿宋_GB2312"/>
          <w:color w:val="000000"/>
          <w:sz w:val="30"/>
          <w:szCs w:val="30"/>
        </w:rPr>
      </w:pPr>
    </w:p>
    <w:p w14:paraId="6E699220">
      <w:pPr>
        <w:widowControl/>
        <w:spacing w:before="100" w:beforeAutospacing="1" w:after="100" w:afterAutospacing="1"/>
        <w:jc w:val="left"/>
        <w:rPr>
          <w:rFonts w:eastAsia="仿宋_GB2312"/>
          <w:color w:val="000000"/>
          <w:sz w:val="30"/>
          <w:szCs w:val="30"/>
        </w:rPr>
      </w:pPr>
    </w:p>
    <w:p w14:paraId="1FCE5D49">
      <w:pPr>
        <w:widowControl/>
        <w:spacing w:before="100" w:beforeAutospacing="1" w:after="100" w:afterAutospacing="1"/>
        <w:jc w:val="left"/>
        <w:rPr>
          <w:rFonts w:eastAsia="仿宋_GB2312"/>
          <w:kern w:val="0"/>
          <w:sz w:val="28"/>
          <w:szCs w:val="28"/>
        </w:rPr>
      </w:pPr>
      <w:r>
        <w:rPr>
          <w:rFonts w:hint="eastAsia" w:eastAsia="仿宋_GB2312"/>
          <w:color w:val="000000"/>
          <w:sz w:val="30"/>
          <w:szCs w:val="30"/>
          <w:lang w:eastAsia="zh-CN"/>
        </w:rPr>
        <w:t>建设单位</w:t>
      </w:r>
      <w:r>
        <w:rPr>
          <w:rFonts w:hint="eastAsia" w:eastAsia="仿宋_GB2312"/>
          <w:color w:val="000000"/>
          <w:sz w:val="30"/>
          <w:szCs w:val="30"/>
        </w:rPr>
        <w:t>：</w:t>
      </w:r>
      <w:r>
        <w:rPr>
          <w:rFonts w:eastAsia="仿宋_GB2312"/>
          <w:color w:val="000000"/>
          <w:sz w:val="30"/>
          <w:szCs w:val="30"/>
        </w:rPr>
        <w:t xml:space="preserve"> (</w:t>
      </w:r>
      <w:r>
        <w:rPr>
          <w:rFonts w:hint="eastAsia" w:eastAsia="仿宋_GB2312"/>
          <w:color w:val="000000"/>
          <w:sz w:val="30"/>
          <w:szCs w:val="30"/>
        </w:rPr>
        <w:t>公章</w:t>
      </w:r>
      <w:r>
        <w:rPr>
          <w:rFonts w:eastAsia="仿宋_GB2312"/>
          <w:color w:val="000000"/>
          <w:sz w:val="30"/>
          <w:szCs w:val="30"/>
        </w:rPr>
        <w:t>)</w:t>
      </w:r>
    </w:p>
    <w:p w14:paraId="66949916">
      <w:pPr>
        <w:spacing w:line="360" w:lineRule="auto"/>
        <w:rPr>
          <w:rFonts w:eastAsia="仿宋_GB2312"/>
          <w:color w:val="000000"/>
          <w:sz w:val="30"/>
          <w:szCs w:val="30"/>
        </w:rPr>
      </w:pPr>
      <w:r>
        <w:rPr>
          <w:rFonts w:hint="eastAsia" w:eastAsia="仿宋_GB2312"/>
          <w:color w:val="000000"/>
          <w:sz w:val="30"/>
          <w:szCs w:val="30"/>
        </w:rPr>
        <w:t>法定代表人或其委托代理人：（签字）</w:t>
      </w:r>
    </w:p>
    <w:p w14:paraId="723ED0AD">
      <w:pPr>
        <w:spacing w:line="360" w:lineRule="auto"/>
        <w:rPr>
          <w:rFonts w:eastAsia="仿宋_GB2312"/>
          <w:color w:val="000000"/>
          <w:sz w:val="30"/>
          <w:szCs w:val="30"/>
        </w:rPr>
      </w:pPr>
      <w:r>
        <w:rPr>
          <w:rFonts w:hint="eastAsia" w:eastAsia="仿宋_GB2312"/>
          <w:color w:val="000000"/>
          <w:sz w:val="30"/>
          <w:szCs w:val="30"/>
        </w:rPr>
        <w:t>组织机构代码：</w:t>
      </w:r>
    </w:p>
    <w:p w14:paraId="0C95085D">
      <w:pPr>
        <w:spacing w:line="360" w:lineRule="auto"/>
        <w:rPr>
          <w:szCs w:val="20"/>
        </w:rPr>
      </w:pPr>
      <w:r>
        <w:rPr>
          <w:rFonts w:hint="eastAsia" w:eastAsia="仿宋_GB2312"/>
          <w:color w:val="000000"/>
          <w:sz w:val="30"/>
          <w:szCs w:val="30"/>
        </w:rPr>
        <w:t>地址：</w:t>
      </w:r>
    </w:p>
    <w:p w14:paraId="10AA5CA9">
      <w:pPr>
        <w:spacing w:line="360" w:lineRule="auto"/>
        <w:rPr>
          <w:rFonts w:eastAsia="仿宋_GB2312"/>
          <w:color w:val="000000"/>
          <w:sz w:val="30"/>
          <w:szCs w:val="30"/>
          <w:u w:val="single"/>
        </w:rPr>
      </w:pPr>
      <w:r>
        <w:rPr>
          <w:rFonts w:hint="eastAsia" w:eastAsia="仿宋_GB2312"/>
          <w:color w:val="000000"/>
          <w:sz w:val="30"/>
          <w:szCs w:val="30"/>
        </w:rPr>
        <w:t>邮政编码：</w:t>
      </w:r>
    </w:p>
    <w:p w14:paraId="62A909B5">
      <w:pPr>
        <w:spacing w:line="360" w:lineRule="auto"/>
        <w:rPr>
          <w:rFonts w:eastAsia="仿宋_GB2312"/>
          <w:color w:val="000000"/>
          <w:sz w:val="30"/>
          <w:szCs w:val="30"/>
        </w:rPr>
      </w:pPr>
      <w:r>
        <w:rPr>
          <w:rFonts w:hint="eastAsia" w:eastAsia="仿宋_GB2312"/>
          <w:color w:val="000000"/>
          <w:sz w:val="30"/>
          <w:szCs w:val="30"/>
        </w:rPr>
        <w:t>法定代表人：</w:t>
      </w:r>
    </w:p>
    <w:p w14:paraId="2ED4FAAC">
      <w:pPr>
        <w:spacing w:line="360" w:lineRule="auto"/>
        <w:rPr>
          <w:rFonts w:eastAsia="仿宋_GB2312"/>
          <w:color w:val="000000"/>
          <w:sz w:val="30"/>
          <w:szCs w:val="30"/>
        </w:rPr>
      </w:pPr>
      <w:r>
        <w:rPr>
          <w:rFonts w:hint="eastAsia" w:eastAsia="仿宋_GB2312"/>
          <w:color w:val="000000"/>
          <w:sz w:val="30"/>
          <w:szCs w:val="30"/>
        </w:rPr>
        <w:t>委托代理人：</w:t>
      </w:r>
    </w:p>
    <w:p w14:paraId="199C1CA7">
      <w:pPr>
        <w:spacing w:line="360" w:lineRule="auto"/>
        <w:rPr>
          <w:color w:val="000000"/>
          <w:sz w:val="30"/>
          <w:szCs w:val="30"/>
          <w:u w:val="single"/>
        </w:rPr>
      </w:pPr>
      <w:r>
        <w:rPr>
          <w:rFonts w:hint="eastAsia" w:eastAsia="仿宋_GB2312"/>
          <w:color w:val="000000"/>
          <w:sz w:val="30"/>
          <w:szCs w:val="30"/>
        </w:rPr>
        <w:t>电话：</w:t>
      </w:r>
    </w:p>
    <w:p w14:paraId="1BDA4BD0">
      <w:pPr>
        <w:spacing w:line="360" w:lineRule="auto"/>
        <w:rPr>
          <w:rFonts w:eastAsia="仿宋_GB2312"/>
          <w:color w:val="000000"/>
          <w:sz w:val="30"/>
          <w:szCs w:val="30"/>
          <w:u w:val="single"/>
        </w:rPr>
      </w:pPr>
      <w:r>
        <w:rPr>
          <w:rFonts w:hint="eastAsia" w:eastAsia="仿宋_GB2312"/>
          <w:color w:val="000000"/>
          <w:sz w:val="30"/>
          <w:szCs w:val="30"/>
        </w:rPr>
        <w:t>传真：</w:t>
      </w:r>
    </w:p>
    <w:p w14:paraId="0C2ED8BC">
      <w:pPr>
        <w:spacing w:line="360" w:lineRule="auto"/>
        <w:rPr>
          <w:rFonts w:eastAsia="仿宋_GB2312"/>
          <w:color w:val="000000"/>
          <w:sz w:val="30"/>
          <w:szCs w:val="30"/>
          <w:u w:val="single"/>
        </w:rPr>
      </w:pPr>
      <w:r>
        <w:rPr>
          <w:rFonts w:hint="eastAsia" w:eastAsia="仿宋_GB2312"/>
          <w:color w:val="000000"/>
          <w:sz w:val="30"/>
          <w:szCs w:val="30"/>
        </w:rPr>
        <w:t>电子信箱：</w:t>
      </w:r>
    </w:p>
    <w:p w14:paraId="1A0710C3">
      <w:pPr>
        <w:spacing w:line="360" w:lineRule="auto"/>
        <w:rPr>
          <w:rFonts w:eastAsia="仿宋_GB2312"/>
          <w:sz w:val="30"/>
          <w:szCs w:val="30"/>
          <w:u w:val="single"/>
        </w:rPr>
      </w:pPr>
      <w:r>
        <w:rPr>
          <w:rFonts w:hint="eastAsia" w:eastAsia="仿宋_GB2312"/>
          <w:color w:val="000000"/>
          <w:sz w:val="30"/>
          <w:szCs w:val="30"/>
        </w:rPr>
        <w:t>开户银行：</w:t>
      </w:r>
    </w:p>
    <w:p w14:paraId="3D5776DC">
      <w:pPr>
        <w:spacing w:line="360" w:lineRule="auto"/>
        <w:rPr>
          <w:rFonts w:eastAsia="仿宋_GB2312"/>
          <w:color w:val="000000"/>
          <w:sz w:val="30"/>
          <w:szCs w:val="30"/>
          <w:u w:val="single"/>
        </w:rPr>
      </w:pPr>
      <w:r>
        <w:rPr>
          <w:rFonts w:hint="eastAsia" w:eastAsia="仿宋_GB2312"/>
          <w:color w:val="000000"/>
          <w:sz w:val="30"/>
          <w:szCs w:val="30"/>
        </w:rPr>
        <w:t>账号：</w:t>
      </w:r>
    </w:p>
    <w:p w14:paraId="0EFF5D47">
      <w:pPr>
        <w:spacing w:line="360" w:lineRule="auto"/>
        <w:rPr>
          <w:rFonts w:eastAsia="仿宋_GB2312"/>
          <w:color w:val="000000"/>
          <w:sz w:val="30"/>
          <w:szCs w:val="30"/>
          <w:u w:val="single"/>
        </w:rPr>
      </w:pPr>
    </w:p>
    <w:p w14:paraId="1A314780">
      <w:pPr>
        <w:spacing w:line="360" w:lineRule="auto"/>
        <w:rPr>
          <w:rFonts w:eastAsia="华文中宋"/>
          <w:sz w:val="28"/>
          <w:szCs w:val="28"/>
        </w:rPr>
      </w:pPr>
      <w:r>
        <w:rPr>
          <w:rFonts w:eastAsia="华文中宋"/>
          <w:sz w:val="28"/>
          <w:szCs w:val="28"/>
        </w:rPr>
        <w:tab/>
      </w:r>
      <w:r>
        <w:rPr>
          <w:rFonts w:eastAsia="华文中宋"/>
          <w:sz w:val="28"/>
          <w:szCs w:val="28"/>
        </w:rPr>
        <w:tab/>
      </w:r>
    </w:p>
    <w:p w14:paraId="0007AE07">
      <w:pPr>
        <w:spacing w:line="360" w:lineRule="auto"/>
        <w:rPr>
          <w:rFonts w:eastAsia="华文中宋"/>
          <w:sz w:val="28"/>
          <w:szCs w:val="28"/>
        </w:rPr>
      </w:pPr>
    </w:p>
    <w:p w14:paraId="5EEAC5C2">
      <w:pPr>
        <w:spacing w:line="360" w:lineRule="auto"/>
        <w:rPr>
          <w:rFonts w:eastAsia="华文中宋"/>
          <w:sz w:val="28"/>
          <w:szCs w:val="28"/>
        </w:rPr>
      </w:pPr>
    </w:p>
    <w:p w14:paraId="26E586BE">
      <w:pPr>
        <w:spacing w:line="360" w:lineRule="auto"/>
        <w:rPr>
          <w:rFonts w:eastAsia="华文中宋"/>
          <w:sz w:val="28"/>
          <w:szCs w:val="28"/>
        </w:rPr>
      </w:pPr>
    </w:p>
    <w:p w14:paraId="7752A53C">
      <w:pPr>
        <w:spacing w:line="360" w:lineRule="auto"/>
        <w:rPr>
          <w:rFonts w:eastAsia="华文中宋"/>
          <w:sz w:val="28"/>
          <w:szCs w:val="28"/>
        </w:rPr>
      </w:pPr>
    </w:p>
    <w:p w14:paraId="6C9E9130">
      <w:pPr>
        <w:spacing w:line="360" w:lineRule="auto"/>
        <w:rPr>
          <w:rFonts w:eastAsia="华文中宋"/>
          <w:sz w:val="28"/>
          <w:szCs w:val="28"/>
        </w:rPr>
      </w:pPr>
    </w:p>
    <w:p w14:paraId="5F04B8F6">
      <w:pPr>
        <w:spacing w:line="360" w:lineRule="auto"/>
        <w:rPr>
          <w:rFonts w:eastAsia="华文中宋"/>
          <w:sz w:val="28"/>
          <w:szCs w:val="28"/>
        </w:rPr>
      </w:pPr>
    </w:p>
    <w:p w14:paraId="55E37D9A">
      <w:pPr>
        <w:spacing w:line="360" w:lineRule="auto"/>
        <w:rPr>
          <w:rFonts w:eastAsia="华文中宋"/>
          <w:sz w:val="28"/>
          <w:szCs w:val="28"/>
        </w:rPr>
      </w:pPr>
    </w:p>
    <w:p w14:paraId="499556AD">
      <w:pPr>
        <w:spacing w:line="480" w:lineRule="exact"/>
        <w:jc w:val="center"/>
        <w:rPr>
          <w:rFonts w:eastAsia="华文中宋"/>
          <w:b/>
          <w:sz w:val="44"/>
          <w:szCs w:val="44"/>
        </w:rPr>
      </w:pPr>
      <w:bookmarkStart w:id="64" w:name="_Toc351203494"/>
    </w:p>
    <w:p w14:paraId="7CDAC52C">
      <w:pPr>
        <w:spacing w:line="480" w:lineRule="exact"/>
        <w:jc w:val="center"/>
        <w:rPr>
          <w:rFonts w:eastAsia="仿宋_GB2312"/>
          <w:b/>
          <w:color w:val="000000"/>
          <w:sz w:val="30"/>
          <w:szCs w:val="30"/>
        </w:rPr>
      </w:pPr>
      <w:r>
        <w:rPr>
          <w:rFonts w:hint="eastAsia" w:eastAsia="华文中宋"/>
          <w:b/>
          <w:sz w:val="44"/>
          <w:szCs w:val="44"/>
        </w:rPr>
        <w:t>第二部分通用合同条款</w:t>
      </w:r>
      <w:bookmarkEnd w:id="64"/>
      <w:bookmarkStart w:id="65" w:name="_Toc337558727"/>
    </w:p>
    <w:bookmarkEnd w:id="65"/>
    <w:p w14:paraId="7A090B92">
      <w:pPr>
        <w:rPr>
          <w:rFonts w:ascii="仿宋_GB2312" w:hAnsi="宋体" w:eastAsia="仿宋_GB2312"/>
          <w:sz w:val="28"/>
          <w:szCs w:val="28"/>
        </w:rPr>
      </w:pPr>
      <w:r>
        <w:rPr>
          <w:rFonts w:hint="eastAsia" w:ascii="仿宋_GB2312" w:hAnsi="宋体" w:eastAsia="仿宋_GB2312"/>
          <w:sz w:val="28"/>
          <w:szCs w:val="28"/>
        </w:rPr>
        <w:t>参见住建部、国家工商行政管理局《建设工程施工合同（示范文本）》（GF-2017-0201）第二部分。</w:t>
      </w:r>
    </w:p>
    <w:p w14:paraId="592E2095">
      <w:pPr>
        <w:spacing w:line="360" w:lineRule="auto"/>
        <w:jc w:val="center"/>
        <w:rPr>
          <w:rFonts w:eastAsia="仿宋_GB2312"/>
          <w:b/>
          <w:color w:val="000000"/>
          <w:sz w:val="32"/>
          <w:szCs w:val="32"/>
        </w:rPr>
      </w:pPr>
      <w:r>
        <w:rPr>
          <w:rFonts w:eastAsia="华文中宋"/>
          <w:szCs w:val="21"/>
        </w:rPr>
        <w:br w:type="page"/>
      </w:r>
      <w:r>
        <w:rPr>
          <w:rFonts w:hint="eastAsia" w:eastAsia="华文中宋"/>
          <w:b/>
          <w:sz w:val="32"/>
          <w:szCs w:val="32"/>
        </w:rPr>
        <w:t>第三部分专用合同条款</w:t>
      </w:r>
      <w:bookmarkEnd w:id="38"/>
    </w:p>
    <w:p w14:paraId="5CEDB050">
      <w:pPr>
        <w:pStyle w:val="6"/>
        <w:spacing w:before="120" w:after="120" w:line="480" w:lineRule="exact"/>
        <w:rPr>
          <w:rFonts w:ascii="Times New Roman" w:hAnsi="Times New Roman" w:eastAsia="仿宋_GB2312"/>
          <w:b w:val="0"/>
          <w:color w:val="000000"/>
        </w:rPr>
      </w:pPr>
      <w:bookmarkStart w:id="66" w:name="_Toc351203633"/>
      <w:r>
        <w:rPr>
          <w:rFonts w:ascii="Times New Roman" w:hAnsi="Times New Roman" w:eastAsia="仿宋_GB2312"/>
          <w:b w:val="0"/>
          <w:color w:val="000000"/>
        </w:rPr>
        <w:t>1</w:t>
      </w:r>
      <w:bookmarkStart w:id="67" w:name="_Toc292559866"/>
      <w:bookmarkStart w:id="68" w:name="_Toc297120456"/>
      <w:bookmarkStart w:id="69" w:name="_Toc292559361"/>
      <w:bookmarkStart w:id="70" w:name="_Toc296890984"/>
      <w:bookmarkStart w:id="71" w:name="_Toc297048342"/>
      <w:bookmarkStart w:id="72" w:name="_Toc296347155"/>
      <w:bookmarkStart w:id="73" w:name="_Toc296503156"/>
      <w:bookmarkStart w:id="74" w:name="_Toc296944495"/>
      <w:bookmarkStart w:id="75" w:name="_Toc296346657"/>
      <w:bookmarkStart w:id="76" w:name="_Toc296891196"/>
      <w:r>
        <w:rPr>
          <w:rFonts w:ascii="Times New Roman" w:hAnsi="Times New Roman" w:eastAsia="仿宋_GB2312"/>
          <w:b w:val="0"/>
          <w:color w:val="000000"/>
        </w:rPr>
        <w:t xml:space="preserve">. </w:t>
      </w:r>
      <w:r>
        <w:rPr>
          <w:rFonts w:hint="eastAsia" w:ascii="Times New Roman" w:hAnsi="Times New Roman" w:eastAsia="仿宋_GB2312"/>
          <w:b w:val="0"/>
          <w:color w:val="000000"/>
        </w:rPr>
        <w:t>一般约定</w:t>
      </w:r>
      <w:bookmarkEnd w:id="66"/>
    </w:p>
    <w:bookmarkEnd w:id="67"/>
    <w:bookmarkEnd w:id="68"/>
    <w:bookmarkEnd w:id="69"/>
    <w:bookmarkEnd w:id="70"/>
    <w:bookmarkEnd w:id="71"/>
    <w:bookmarkEnd w:id="72"/>
    <w:bookmarkEnd w:id="73"/>
    <w:bookmarkEnd w:id="74"/>
    <w:bookmarkEnd w:id="75"/>
    <w:bookmarkEnd w:id="76"/>
    <w:p w14:paraId="26831471">
      <w:pPr>
        <w:spacing w:after="120" w:line="480" w:lineRule="exact"/>
        <w:ind w:firstLine="560" w:firstLineChars="200"/>
        <w:rPr>
          <w:rFonts w:ascii="Times New Roman" w:hAnsi="Times New Roman" w:eastAsia="仿宋_GB2312"/>
          <w:color w:val="000000"/>
          <w:sz w:val="28"/>
          <w:szCs w:val="28"/>
        </w:rPr>
      </w:pPr>
      <w:r>
        <w:rPr>
          <w:rFonts w:eastAsia="仿宋_GB2312"/>
          <w:color w:val="000000"/>
          <w:sz w:val="28"/>
          <w:szCs w:val="28"/>
        </w:rPr>
        <w:t xml:space="preserve">1.1 </w:t>
      </w:r>
      <w:r>
        <w:rPr>
          <w:rFonts w:hint="eastAsia" w:eastAsia="仿宋_GB2312"/>
          <w:color w:val="000000"/>
          <w:sz w:val="28"/>
          <w:szCs w:val="28"/>
        </w:rPr>
        <w:t>词语定义</w:t>
      </w:r>
    </w:p>
    <w:p w14:paraId="0F178122">
      <w:pPr>
        <w:spacing w:line="480" w:lineRule="exact"/>
        <w:ind w:firstLine="560" w:firstLineChars="200"/>
        <w:rPr>
          <w:rFonts w:eastAsia="仿宋_GB2312"/>
          <w:color w:val="000000"/>
          <w:kern w:val="0"/>
          <w:sz w:val="28"/>
          <w:szCs w:val="28"/>
        </w:rPr>
      </w:pPr>
      <w:r>
        <w:rPr>
          <w:rFonts w:eastAsia="仿宋_GB2312"/>
          <w:color w:val="000000"/>
          <w:kern w:val="0"/>
          <w:sz w:val="28"/>
          <w:szCs w:val="28"/>
        </w:rPr>
        <w:t>1.1.1</w:t>
      </w:r>
      <w:r>
        <w:rPr>
          <w:rFonts w:hint="eastAsia" w:eastAsia="仿宋_GB2312"/>
          <w:color w:val="000000"/>
          <w:kern w:val="0"/>
          <w:sz w:val="28"/>
          <w:szCs w:val="28"/>
        </w:rPr>
        <w:t>合同</w:t>
      </w:r>
    </w:p>
    <w:p w14:paraId="73946688">
      <w:pPr>
        <w:spacing w:line="480" w:lineRule="exact"/>
        <w:ind w:firstLine="560" w:firstLineChars="200"/>
        <w:rPr>
          <w:rFonts w:eastAsia="仿宋_GB2312"/>
          <w:color w:val="000000"/>
          <w:kern w:val="0"/>
          <w:sz w:val="28"/>
          <w:szCs w:val="28"/>
        </w:rPr>
      </w:pPr>
      <w:r>
        <w:rPr>
          <w:rFonts w:eastAsia="仿宋_GB2312"/>
          <w:color w:val="000000"/>
          <w:kern w:val="0"/>
          <w:sz w:val="28"/>
          <w:szCs w:val="28"/>
        </w:rPr>
        <w:t>1.1.1.10</w:t>
      </w:r>
      <w:r>
        <w:rPr>
          <w:rFonts w:hint="eastAsia" w:eastAsia="仿宋_GB2312"/>
          <w:color w:val="000000"/>
          <w:kern w:val="0"/>
          <w:sz w:val="28"/>
          <w:szCs w:val="28"/>
        </w:rPr>
        <w:t>其他合同文件包括：</w:t>
      </w:r>
      <w:r>
        <w:rPr>
          <w:rFonts w:hint="eastAsia"/>
          <w:b/>
          <w:sz w:val="24"/>
          <w:szCs w:val="24"/>
          <w:u w:val="single"/>
        </w:rPr>
        <w:t>（</w:t>
      </w:r>
      <w:r>
        <w:rPr>
          <w:b/>
          <w:sz w:val="24"/>
          <w:szCs w:val="24"/>
          <w:u w:val="single"/>
        </w:rPr>
        <w:t>1</w:t>
      </w:r>
      <w:r>
        <w:rPr>
          <w:rFonts w:hint="eastAsia"/>
          <w:b/>
          <w:sz w:val="24"/>
          <w:szCs w:val="24"/>
          <w:u w:val="single"/>
        </w:rPr>
        <w:t>）本合同协议书（</w:t>
      </w:r>
      <w:r>
        <w:rPr>
          <w:b/>
          <w:sz w:val="24"/>
          <w:szCs w:val="24"/>
          <w:u w:val="single"/>
        </w:rPr>
        <w:t>2</w:t>
      </w:r>
      <w:r>
        <w:rPr>
          <w:rFonts w:hint="eastAsia"/>
          <w:b/>
          <w:sz w:val="24"/>
          <w:szCs w:val="24"/>
          <w:u w:val="single"/>
        </w:rPr>
        <w:t>）专用条款（</w:t>
      </w:r>
      <w:r>
        <w:rPr>
          <w:b/>
          <w:sz w:val="24"/>
          <w:szCs w:val="24"/>
          <w:u w:val="single"/>
        </w:rPr>
        <w:t>3</w:t>
      </w:r>
      <w:r>
        <w:rPr>
          <w:rFonts w:hint="eastAsia"/>
          <w:b/>
          <w:sz w:val="24"/>
          <w:szCs w:val="24"/>
          <w:u w:val="single"/>
        </w:rPr>
        <w:t>）通用条款（</w:t>
      </w:r>
      <w:r>
        <w:rPr>
          <w:b/>
          <w:sz w:val="24"/>
          <w:szCs w:val="24"/>
          <w:u w:val="single"/>
        </w:rPr>
        <w:t>4</w:t>
      </w:r>
      <w:r>
        <w:rPr>
          <w:rFonts w:hint="eastAsia"/>
          <w:b/>
          <w:sz w:val="24"/>
          <w:szCs w:val="24"/>
          <w:u w:val="single"/>
        </w:rPr>
        <w:t>）补充条款（</w:t>
      </w:r>
      <w:r>
        <w:rPr>
          <w:b/>
          <w:sz w:val="24"/>
          <w:szCs w:val="24"/>
          <w:u w:val="single"/>
        </w:rPr>
        <w:t>5</w:t>
      </w:r>
      <w:r>
        <w:rPr>
          <w:rFonts w:hint="eastAsia"/>
          <w:b/>
          <w:sz w:val="24"/>
          <w:szCs w:val="24"/>
          <w:u w:val="single"/>
        </w:rPr>
        <w:t>）</w:t>
      </w:r>
      <w:r>
        <w:rPr>
          <w:rFonts w:hint="eastAsia"/>
          <w:b/>
          <w:sz w:val="24"/>
          <w:szCs w:val="24"/>
          <w:u w:val="single"/>
          <w:lang w:val="en-US" w:eastAsia="zh-CN"/>
        </w:rPr>
        <w:t>成交</w:t>
      </w:r>
      <w:r>
        <w:rPr>
          <w:rFonts w:hint="eastAsia"/>
          <w:b/>
          <w:sz w:val="24"/>
          <w:szCs w:val="24"/>
          <w:u w:val="single"/>
        </w:rPr>
        <w:t>通知书、</w:t>
      </w:r>
      <w:r>
        <w:rPr>
          <w:rFonts w:hint="eastAsia"/>
          <w:b/>
          <w:sz w:val="24"/>
          <w:szCs w:val="24"/>
          <w:u w:val="single"/>
          <w:lang w:val="en-US" w:eastAsia="zh-CN"/>
        </w:rPr>
        <w:t>磋商</w:t>
      </w:r>
      <w:r>
        <w:rPr>
          <w:rFonts w:hint="eastAsia"/>
          <w:b/>
          <w:sz w:val="24"/>
          <w:szCs w:val="24"/>
          <w:u w:val="single"/>
        </w:rPr>
        <w:t>文件、</w:t>
      </w:r>
      <w:r>
        <w:rPr>
          <w:rFonts w:hint="eastAsia"/>
          <w:b/>
          <w:sz w:val="24"/>
          <w:szCs w:val="24"/>
          <w:u w:val="single"/>
          <w:lang w:val="en-US" w:eastAsia="zh-CN"/>
        </w:rPr>
        <w:t>响应</w:t>
      </w:r>
      <w:r>
        <w:rPr>
          <w:rFonts w:hint="eastAsia"/>
          <w:b/>
          <w:sz w:val="24"/>
          <w:szCs w:val="24"/>
          <w:u w:val="single"/>
        </w:rPr>
        <w:t>文件及其附件（</w:t>
      </w:r>
      <w:r>
        <w:rPr>
          <w:b/>
          <w:sz w:val="24"/>
          <w:szCs w:val="24"/>
          <w:u w:val="single"/>
        </w:rPr>
        <w:t>6</w:t>
      </w:r>
      <w:r>
        <w:rPr>
          <w:rFonts w:hint="eastAsia"/>
          <w:b/>
          <w:sz w:val="24"/>
          <w:szCs w:val="24"/>
          <w:u w:val="single"/>
        </w:rPr>
        <w:t>）图纸标准、规范及有关技术文件（</w:t>
      </w:r>
      <w:r>
        <w:rPr>
          <w:b/>
          <w:sz w:val="24"/>
          <w:szCs w:val="24"/>
          <w:u w:val="single"/>
        </w:rPr>
        <w:t>7</w:t>
      </w:r>
      <w:r>
        <w:rPr>
          <w:rFonts w:hint="eastAsia"/>
          <w:b/>
          <w:sz w:val="24"/>
          <w:szCs w:val="24"/>
          <w:u w:val="single"/>
        </w:rPr>
        <w:t>）双方有关工程的洽商、变更等书面协议或文件</w:t>
      </w:r>
      <w:r>
        <w:rPr>
          <w:rFonts w:hint="eastAsia" w:eastAsia="仿宋_GB2312"/>
          <w:sz w:val="28"/>
          <w:szCs w:val="28"/>
          <w:u w:val="single"/>
        </w:rPr>
        <w:t>。</w:t>
      </w:r>
    </w:p>
    <w:p w14:paraId="79469B98">
      <w:pPr>
        <w:spacing w:line="480" w:lineRule="exact"/>
        <w:ind w:firstLine="560" w:firstLineChars="200"/>
        <w:rPr>
          <w:rFonts w:eastAsia="仿宋_GB2312"/>
          <w:color w:val="000000"/>
          <w:sz w:val="28"/>
          <w:szCs w:val="28"/>
        </w:rPr>
      </w:pPr>
      <w:r>
        <w:rPr>
          <w:rFonts w:eastAsia="仿宋_GB2312"/>
          <w:color w:val="000000"/>
          <w:sz w:val="28"/>
          <w:szCs w:val="28"/>
        </w:rPr>
        <w:t xml:space="preserve">1.1.2 </w:t>
      </w:r>
      <w:r>
        <w:rPr>
          <w:rFonts w:hint="eastAsia" w:eastAsia="仿宋_GB2312"/>
          <w:color w:val="000000"/>
          <w:sz w:val="28"/>
          <w:szCs w:val="28"/>
        </w:rPr>
        <w:t>合同当事人及其他相关方</w:t>
      </w:r>
    </w:p>
    <w:p w14:paraId="51414601">
      <w:pPr>
        <w:spacing w:line="480" w:lineRule="exact"/>
        <w:ind w:firstLine="600" w:firstLineChars="200"/>
        <w:rPr>
          <w:rFonts w:eastAsia="仿宋_GB2312"/>
          <w:color w:val="000000"/>
          <w:sz w:val="28"/>
          <w:szCs w:val="28"/>
        </w:rPr>
      </w:pPr>
      <w:r>
        <w:rPr>
          <w:rFonts w:eastAsia="仿宋_GB2312"/>
          <w:color w:val="000000"/>
          <w:sz w:val="30"/>
          <w:szCs w:val="32"/>
        </w:rPr>
        <w:t>1.1.2.1</w:t>
      </w:r>
      <w:r>
        <w:rPr>
          <w:rFonts w:hint="eastAsia" w:eastAsia="仿宋_GB2312"/>
          <w:color w:val="000000"/>
          <w:sz w:val="30"/>
          <w:szCs w:val="32"/>
        </w:rPr>
        <w:t>监理人：</w:t>
      </w:r>
    </w:p>
    <w:p w14:paraId="57403C82">
      <w:pPr>
        <w:spacing w:line="360" w:lineRule="auto"/>
        <w:ind w:firstLine="600" w:firstLineChars="200"/>
        <w:rPr>
          <w:rFonts w:eastAsia="仿宋_GB2312"/>
          <w:color w:val="000000"/>
          <w:sz w:val="30"/>
          <w:szCs w:val="32"/>
        </w:rPr>
      </w:pPr>
      <w:r>
        <w:rPr>
          <w:rFonts w:hint="eastAsia" w:eastAsia="仿宋_GB2312"/>
          <w:color w:val="000000"/>
          <w:sz w:val="30"/>
          <w:szCs w:val="32"/>
        </w:rPr>
        <w:t>名称：</w:t>
      </w:r>
      <w:r>
        <w:rPr>
          <w:rFonts w:hint="eastAsia"/>
          <w:b/>
          <w:sz w:val="24"/>
          <w:szCs w:val="24"/>
          <w:u w:val="single"/>
        </w:rPr>
        <w:t xml:space="preserve">                </w:t>
      </w:r>
      <w:r>
        <w:rPr>
          <w:rFonts w:hint="eastAsia" w:eastAsia="仿宋_GB2312"/>
          <w:color w:val="000000"/>
          <w:sz w:val="30"/>
          <w:szCs w:val="32"/>
        </w:rPr>
        <w:t>；</w:t>
      </w:r>
    </w:p>
    <w:p w14:paraId="29387BC5">
      <w:pPr>
        <w:spacing w:line="360" w:lineRule="auto"/>
        <w:ind w:firstLine="600" w:firstLineChars="200"/>
        <w:rPr>
          <w:rFonts w:eastAsia="仿宋_GB2312"/>
          <w:color w:val="000000"/>
          <w:sz w:val="30"/>
          <w:szCs w:val="32"/>
        </w:rPr>
      </w:pPr>
      <w:r>
        <w:rPr>
          <w:rFonts w:hint="eastAsia" w:eastAsia="仿宋_GB2312"/>
          <w:color w:val="000000"/>
          <w:sz w:val="30"/>
          <w:szCs w:val="32"/>
        </w:rPr>
        <w:t>资质类别和等级：</w:t>
      </w:r>
      <w:r>
        <w:rPr>
          <w:rFonts w:hint="eastAsia"/>
          <w:b/>
          <w:sz w:val="24"/>
          <w:szCs w:val="24"/>
          <w:u w:val="single"/>
        </w:rPr>
        <w:t>房屋建筑工程监理</w:t>
      </w:r>
      <w:r>
        <w:rPr>
          <w:rFonts w:hint="eastAsia" w:eastAsia="仿宋_GB2312"/>
          <w:color w:val="000000"/>
          <w:sz w:val="30"/>
          <w:szCs w:val="32"/>
        </w:rPr>
        <w:t>；</w:t>
      </w:r>
    </w:p>
    <w:p w14:paraId="0F2DD721">
      <w:pPr>
        <w:spacing w:line="360" w:lineRule="auto"/>
        <w:ind w:firstLine="600" w:firstLineChars="200"/>
        <w:rPr>
          <w:rFonts w:eastAsia="仿宋_GB2312"/>
          <w:color w:val="000000"/>
          <w:sz w:val="30"/>
          <w:szCs w:val="32"/>
        </w:rPr>
      </w:pPr>
      <w:r>
        <w:rPr>
          <w:rFonts w:hint="eastAsia" w:eastAsia="仿宋_GB2312"/>
          <w:color w:val="000000"/>
          <w:sz w:val="30"/>
          <w:szCs w:val="32"/>
        </w:rPr>
        <w:t>联系电话：</w:t>
      </w:r>
      <w:r>
        <w:rPr>
          <w:rFonts w:hint="eastAsia" w:ascii="MingLiU_HKSCS" w:hAnsi="MingLiU_HKSCS" w:cs="MingLiU_HKSCS"/>
          <w:color w:val="000000"/>
          <w:sz w:val="30"/>
          <w:szCs w:val="32"/>
          <w:u w:val="single"/>
        </w:rPr>
        <w:t>/</w:t>
      </w:r>
      <w:r>
        <w:rPr>
          <w:rFonts w:hint="eastAsia" w:eastAsia="仿宋_GB2312"/>
          <w:color w:val="000000"/>
          <w:sz w:val="30"/>
          <w:szCs w:val="32"/>
        </w:rPr>
        <w:t>；</w:t>
      </w:r>
    </w:p>
    <w:p w14:paraId="50DFD762">
      <w:pPr>
        <w:spacing w:line="360" w:lineRule="auto"/>
        <w:ind w:firstLine="600" w:firstLineChars="200"/>
        <w:rPr>
          <w:rFonts w:eastAsia="仿宋_GB2312"/>
          <w:color w:val="000000"/>
          <w:sz w:val="30"/>
          <w:szCs w:val="32"/>
        </w:rPr>
      </w:pPr>
      <w:r>
        <w:rPr>
          <w:rFonts w:hint="eastAsia" w:eastAsia="仿宋_GB2312"/>
          <w:color w:val="000000"/>
          <w:sz w:val="30"/>
          <w:szCs w:val="32"/>
        </w:rPr>
        <w:t>电子信箱：</w:t>
      </w:r>
      <w:r>
        <w:rPr>
          <w:rFonts w:hint="eastAsia" w:ascii="MingLiU_HKSCS" w:hAnsi="MingLiU_HKSCS" w:cs="MingLiU_HKSCS"/>
          <w:color w:val="000000"/>
          <w:sz w:val="30"/>
          <w:szCs w:val="32"/>
          <w:u w:val="single"/>
        </w:rPr>
        <w:t>/</w:t>
      </w:r>
      <w:r>
        <w:rPr>
          <w:rFonts w:hint="eastAsia" w:eastAsia="仿宋_GB2312"/>
          <w:color w:val="000000"/>
          <w:sz w:val="30"/>
          <w:szCs w:val="32"/>
        </w:rPr>
        <w:t>；</w:t>
      </w:r>
    </w:p>
    <w:p w14:paraId="01AA3CD6">
      <w:pPr>
        <w:spacing w:line="360" w:lineRule="auto"/>
        <w:ind w:firstLine="600" w:firstLineChars="200"/>
        <w:rPr>
          <w:rFonts w:eastAsia="仿宋_GB2312"/>
          <w:sz w:val="30"/>
          <w:szCs w:val="32"/>
        </w:rPr>
      </w:pPr>
      <w:r>
        <w:rPr>
          <w:rFonts w:hint="eastAsia" w:eastAsia="仿宋_GB2312"/>
          <w:color w:val="000000"/>
          <w:sz w:val="30"/>
          <w:szCs w:val="32"/>
        </w:rPr>
        <w:t>通信地址：</w:t>
      </w:r>
      <w:r>
        <w:rPr>
          <w:rFonts w:hint="eastAsia" w:ascii="MingLiU_HKSCS" w:hAnsi="MingLiU_HKSCS" w:cs="MingLiU_HKSCS"/>
          <w:color w:val="000000"/>
          <w:sz w:val="30"/>
          <w:szCs w:val="32"/>
          <w:u w:val="single"/>
        </w:rPr>
        <w:t>/</w:t>
      </w:r>
      <w:r>
        <w:rPr>
          <w:rFonts w:hint="eastAsia" w:eastAsia="仿宋_GB2312"/>
          <w:sz w:val="30"/>
          <w:szCs w:val="32"/>
        </w:rPr>
        <w:t>。</w:t>
      </w:r>
    </w:p>
    <w:p w14:paraId="29883C3F">
      <w:pPr>
        <w:spacing w:line="360" w:lineRule="auto"/>
        <w:ind w:firstLine="600" w:firstLineChars="200"/>
        <w:rPr>
          <w:rFonts w:eastAsia="仿宋_GB2312"/>
          <w:sz w:val="30"/>
          <w:szCs w:val="32"/>
        </w:rPr>
      </w:pPr>
      <w:r>
        <w:rPr>
          <w:rFonts w:eastAsia="仿宋_GB2312"/>
          <w:sz w:val="30"/>
          <w:szCs w:val="32"/>
        </w:rPr>
        <w:t xml:space="preserve">1.1.2.2 </w:t>
      </w:r>
      <w:r>
        <w:rPr>
          <w:rFonts w:hint="eastAsia" w:eastAsia="仿宋_GB2312"/>
          <w:sz w:val="30"/>
          <w:szCs w:val="32"/>
        </w:rPr>
        <w:t>设计人：</w:t>
      </w:r>
    </w:p>
    <w:p w14:paraId="03EF73B8">
      <w:pPr>
        <w:spacing w:line="360" w:lineRule="auto"/>
        <w:ind w:firstLine="600" w:firstLineChars="200"/>
        <w:rPr>
          <w:rFonts w:eastAsia="仿宋_GB2312"/>
          <w:sz w:val="30"/>
          <w:szCs w:val="32"/>
        </w:rPr>
      </w:pPr>
      <w:r>
        <w:rPr>
          <w:rFonts w:hint="eastAsia" w:eastAsia="仿宋_GB2312"/>
          <w:sz w:val="30"/>
          <w:szCs w:val="32"/>
        </w:rPr>
        <w:t>名称：</w:t>
      </w:r>
      <w:r>
        <w:rPr>
          <w:rFonts w:hint="eastAsia"/>
          <w:b/>
          <w:sz w:val="24"/>
          <w:szCs w:val="24"/>
          <w:u w:val="single"/>
        </w:rPr>
        <w:t xml:space="preserve">          </w:t>
      </w:r>
      <w:r>
        <w:rPr>
          <w:rFonts w:hint="eastAsia" w:eastAsia="仿宋_GB2312"/>
          <w:sz w:val="30"/>
          <w:szCs w:val="32"/>
        </w:rPr>
        <w:t>；</w:t>
      </w:r>
    </w:p>
    <w:p w14:paraId="5BED5B77">
      <w:pPr>
        <w:spacing w:before="180" w:after="140" w:line="220" w:lineRule="exact"/>
        <w:ind w:firstLine="600" w:firstLineChars="200"/>
        <w:rPr>
          <w:rFonts w:eastAsia="仿宋_GB2312"/>
          <w:sz w:val="30"/>
          <w:szCs w:val="32"/>
        </w:rPr>
      </w:pPr>
      <w:r>
        <w:rPr>
          <w:rFonts w:hint="eastAsia" w:eastAsia="仿宋_GB2312"/>
          <w:sz w:val="30"/>
          <w:szCs w:val="32"/>
        </w:rPr>
        <w:t>资质类别和等级：</w:t>
      </w:r>
      <w:r>
        <w:rPr>
          <w:rFonts w:hint="eastAsia"/>
          <w:b/>
          <w:sz w:val="24"/>
          <w:szCs w:val="24"/>
          <w:u w:val="single"/>
        </w:rPr>
        <w:t>房屋建筑工程</w:t>
      </w:r>
      <w:r>
        <w:rPr>
          <w:rFonts w:hint="eastAsia" w:eastAsia="仿宋_GB2312"/>
          <w:sz w:val="30"/>
          <w:szCs w:val="32"/>
        </w:rPr>
        <w:t>；</w:t>
      </w:r>
    </w:p>
    <w:p w14:paraId="1F68DD71">
      <w:pPr>
        <w:spacing w:line="360" w:lineRule="auto"/>
        <w:ind w:firstLine="600" w:firstLineChars="200"/>
        <w:rPr>
          <w:rFonts w:eastAsia="仿宋_GB2312"/>
          <w:sz w:val="30"/>
          <w:szCs w:val="32"/>
        </w:rPr>
      </w:pPr>
      <w:r>
        <w:rPr>
          <w:rFonts w:hint="eastAsia" w:eastAsia="仿宋_GB2312"/>
          <w:sz w:val="30"/>
          <w:szCs w:val="32"/>
        </w:rPr>
        <w:t>联系电话：</w:t>
      </w:r>
      <w:r>
        <w:rPr>
          <w:rFonts w:hint="eastAsia" w:ascii="MingLiU_HKSCS" w:hAnsi="MingLiU_HKSCS" w:cs="MingLiU_HKSCS"/>
          <w:color w:val="000000"/>
          <w:sz w:val="30"/>
          <w:szCs w:val="32"/>
          <w:u w:val="single"/>
        </w:rPr>
        <w:t>/</w:t>
      </w:r>
      <w:r>
        <w:rPr>
          <w:rFonts w:hint="eastAsia" w:eastAsia="仿宋_GB2312"/>
          <w:sz w:val="30"/>
          <w:szCs w:val="32"/>
        </w:rPr>
        <w:t>；</w:t>
      </w:r>
    </w:p>
    <w:p w14:paraId="6BD429EC">
      <w:pPr>
        <w:spacing w:line="360" w:lineRule="auto"/>
        <w:ind w:firstLine="600" w:firstLineChars="200"/>
        <w:rPr>
          <w:rFonts w:eastAsia="仿宋_GB2312"/>
          <w:sz w:val="30"/>
          <w:szCs w:val="32"/>
        </w:rPr>
      </w:pPr>
      <w:r>
        <w:rPr>
          <w:rFonts w:hint="eastAsia" w:eastAsia="仿宋_GB2312"/>
          <w:sz w:val="30"/>
          <w:szCs w:val="32"/>
        </w:rPr>
        <w:t>电子信箱：</w:t>
      </w:r>
      <w:r>
        <w:rPr>
          <w:rFonts w:hint="eastAsia" w:ascii="MingLiU_HKSCS" w:hAnsi="MingLiU_HKSCS" w:cs="MingLiU_HKSCS"/>
          <w:color w:val="000000"/>
          <w:sz w:val="30"/>
          <w:szCs w:val="32"/>
          <w:u w:val="single"/>
        </w:rPr>
        <w:t>/</w:t>
      </w:r>
      <w:r>
        <w:rPr>
          <w:rFonts w:hint="eastAsia" w:eastAsia="仿宋_GB2312"/>
          <w:sz w:val="30"/>
          <w:szCs w:val="32"/>
        </w:rPr>
        <w:t>；</w:t>
      </w:r>
    </w:p>
    <w:p w14:paraId="7A6100F2">
      <w:pPr>
        <w:spacing w:line="480" w:lineRule="exact"/>
        <w:ind w:firstLine="600" w:firstLineChars="200"/>
        <w:rPr>
          <w:rFonts w:eastAsia="仿宋_GB2312"/>
          <w:sz w:val="30"/>
          <w:szCs w:val="32"/>
        </w:rPr>
      </w:pPr>
      <w:r>
        <w:rPr>
          <w:rFonts w:hint="eastAsia" w:eastAsia="仿宋_GB2312"/>
          <w:sz w:val="30"/>
          <w:szCs w:val="32"/>
        </w:rPr>
        <w:t>通信地址：</w:t>
      </w:r>
      <w:r>
        <w:rPr>
          <w:rFonts w:hint="eastAsia" w:ascii="MingLiU_HKSCS" w:hAnsi="MingLiU_HKSCS" w:cs="MingLiU_HKSCS"/>
          <w:color w:val="000000"/>
          <w:sz w:val="30"/>
          <w:szCs w:val="32"/>
          <w:u w:val="single"/>
        </w:rPr>
        <w:t>/</w:t>
      </w:r>
      <w:r>
        <w:rPr>
          <w:rFonts w:hint="eastAsia" w:eastAsia="仿宋_GB2312"/>
          <w:sz w:val="30"/>
          <w:szCs w:val="32"/>
        </w:rPr>
        <w:t>。</w:t>
      </w:r>
    </w:p>
    <w:p w14:paraId="0CF31381">
      <w:pPr>
        <w:spacing w:line="480" w:lineRule="exact"/>
        <w:ind w:firstLine="560" w:firstLineChars="200"/>
        <w:rPr>
          <w:rFonts w:eastAsia="仿宋_GB2312"/>
          <w:color w:val="000000"/>
          <w:sz w:val="28"/>
          <w:szCs w:val="28"/>
        </w:rPr>
      </w:pPr>
      <w:r>
        <w:rPr>
          <w:rFonts w:eastAsia="仿宋_GB2312"/>
          <w:color w:val="000000"/>
          <w:sz w:val="28"/>
          <w:szCs w:val="28"/>
        </w:rPr>
        <w:t xml:space="preserve">1.1.3 </w:t>
      </w:r>
      <w:r>
        <w:rPr>
          <w:rFonts w:hint="eastAsia" w:eastAsia="仿宋_GB2312"/>
          <w:color w:val="000000"/>
          <w:sz w:val="28"/>
          <w:szCs w:val="28"/>
        </w:rPr>
        <w:t>工程和设备</w:t>
      </w:r>
    </w:p>
    <w:p w14:paraId="0EBF5AA0">
      <w:pPr>
        <w:spacing w:line="480" w:lineRule="exact"/>
        <w:ind w:firstLine="560" w:firstLineChars="200"/>
        <w:rPr>
          <w:rFonts w:eastAsia="仿宋_GB2312"/>
          <w:color w:val="000000"/>
          <w:sz w:val="28"/>
          <w:szCs w:val="28"/>
          <w:u w:val="single"/>
        </w:rPr>
      </w:pPr>
      <w:r>
        <w:rPr>
          <w:rFonts w:eastAsia="仿宋_GB2312"/>
          <w:color w:val="000000"/>
          <w:sz w:val="28"/>
          <w:szCs w:val="28"/>
        </w:rPr>
        <w:t xml:space="preserve">1.1.3.7 </w:t>
      </w:r>
      <w:r>
        <w:rPr>
          <w:rFonts w:hint="eastAsia" w:eastAsia="仿宋_GB2312"/>
          <w:color w:val="000000"/>
          <w:sz w:val="28"/>
          <w:szCs w:val="28"/>
        </w:rPr>
        <w:t>作为施工现场组成部分的其他场所包括：</w:t>
      </w:r>
      <w:r>
        <w:rPr>
          <w:rFonts w:hint="eastAsia"/>
          <w:b/>
          <w:sz w:val="24"/>
          <w:szCs w:val="24"/>
          <w:u w:val="single"/>
        </w:rPr>
        <w:t>按通用条款执行</w:t>
      </w:r>
      <w:r>
        <w:rPr>
          <w:rFonts w:hint="eastAsia" w:eastAsia="仿宋_GB2312"/>
          <w:color w:val="000000"/>
          <w:sz w:val="28"/>
          <w:szCs w:val="28"/>
        </w:rPr>
        <w:t>。</w:t>
      </w:r>
    </w:p>
    <w:p w14:paraId="704B3B31">
      <w:pPr>
        <w:spacing w:line="480" w:lineRule="exact"/>
        <w:ind w:firstLine="560" w:firstLineChars="200"/>
        <w:jc w:val="left"/>
        <w:rPr>
          <w:rFonts w:eastAsia="仿宋_GB2312"/>
          <w:color w:val="000000"/>
          <w:kern w:val="0"/>
          <w:sz w:val="28"/>
          <w:szCs w:val="28"/>
        </w:rPr>
      </w:pPr>
      <w:r>
        <w:rPr>
          <w:rFonts w:eastAsia="仿宋_GB2312"/>
          <w:color w:val="000000"/>
          <w:kern w:val="0"/>
          <w:sz w:val="28"/>
          <w:szCs w:val="28"/>
        </w:rPr>
        <w:t xml:space="preserve">1.1.3.9 </w:t>
      </w:r>
      <w:r>
        <w:rPr>
          <w:rFonts w:hint="eastAsia" w:eastAsia="仿宋_GB2312"/>
          <w:color w:val="000000"/>
          <w:kern w:val="0"/>
          <w:sz w:val="28"/>
          <w:szCs w:val="28"/>
        </w:rPr>
        <w:t>永久占地包括：</w:t>
      </w:r>
      <w:r>
        <w:rPr>
          <w:rFonts w:hint="eastAsia"/>
          <w:b/>
          <w:sz w:val="24"/>
          <w:szCs w:val="24"/>
          <w:u w:val="single"/>
        </w:rPr>
        <w:t>按通用条款执行</w:t>
      </w:r>
      <w:r>
        <w:rPr>
          <w:rFonts w:hint="eastAsia" w:eastAsia="仿宋_GB2312"/>
          <w:color w:val="000000"/>
          <w:kern w:val="0"/>
          <w:sz w:val="28"/>
          <w:szCs w:val="28"/>
        </w:rPr>
        <w:t>。</w:t>
      </w:r>
    </w:p>
    <w:p w14:paraId="14C3F435">
      <w:pPr>
        <w:spacing w:line="480" w:lineRule="exact"/>
        <w:ind w:firstLine="560" w:firstLineChars="200"/>
        <w:jc w:val="left"/>
        <w:rPr>
          <w:rFonts w:eastAsia="仿宋_GB2312"/>
          <w:color w:val="000000"/>
          <w:sz w:val="28"/>
          <w:szCs w:val="28"/>
        </w:rPr>
      </w:pPr>
      <w:r>
        <w:rPr>
          <w:rFonts w:eastAsia="仿宋_GB2312"/>
          <w:color w:val="000000"/>
          <w:kern w:val="0"/>
          <w:sz w:val="28"/>
          <w:szCs w:val="28"/>
        </w:rPr>
        <w:t xml:space="preserve">1.1.3.10 </w:t>
      </w:r>
      <w:r>
        <w:rPr>
          <w:rFonts w:hint="eastAsia" w:eastAsia="仿宋_GB2312"/>
          <w:color w:val="000000"/>
          <w:kern w:val="0"/>
          <w:sz w:val="28"/>
          <w:szCs w:val="28"/>
        </w:rPr>
        <w:t>临时占地包括：</w:t>
      </w:r>
      <w:r>
        <w:rPr>
          <w:rFonts w:hint="eastAsia"/>
          <w:b/>
          <w:sz w:val="24"/>
          <w:szCs w:val="24"/>
          <w:u w:val="single"/>
        </w:rPr>
        <w:t>按通用条款执行</w:t>
      </w:r>
      <w:r>
        <w:rPr>
          <w:rFonts w:hint="eastAsia" w:eastAsia="仿宋_GB2312"/>
          <w:color w:val="000000"/>
          <w:kern w:val="0"/>
          <w:sz w:val="28"/>
          <w:szCs w:val="28"/>
        </w:rPr>
        <w:t>。</w:t>
      </w:r>
    </w:p>
    <w:p w14:paraId="29925D3C">
      <w:pPr>
        <w:spacing w:after="120" w:line="480" w:lineRule="exact"/>
        <w:ind w:firstLine="560" w:firstLineChars="200"/>
        <w:rPr>
          <w:rFonts w:eastAsia="仿宋_GB2312"/>
          <w:color w:val="000000"/>
          <w:sz w:val="28"/>
          <w:szCs w:val="28"/>
        </w:rPr>
      </w:pPr>
      <w:r>
        <w:rPr>
          <w:rFonts w:eastAsia="仿宋_GB2312"/>
          <w:color w:val="000000"/>
          <w:sz w:val="28"/>
          <w:szCs w:val="28"/>
        </w:rPr>
        <w:t>1.3</w:t>
      </w:r>
      <w:r>
        <w:rPr>
          <w:rFonts w:hint="eastAsia" w:eastAsia="仿宋_GB2312"/>
          <w:color w:val="000000"/>
          <w:sz w:val="28"/>
          <w:szCs w:val="28"/>
        </w:rPr>
        <w:t>法律</w:t>
      </w:r>
    </w:p>
    <w:p w14:paraId="20885C64">
      <w:pPr>
        <w:autoSpaceDE w:val="0"/>
        <w:autoSpaceDN w:val="0"/>
        <w:adjustRightInd w:val="0"/>
        <w:spacing w:line="480" w:lineRule="exact"/>
        <w:ind w:left="596" w:leftChars="284"/>
        <w:jc w:val="left"/>
        <w:rPr>
          <w:rFonts w:eastAsia="仿宋_GB2312"/>
          <w:color w:val="000000"/>
          <w:sz w:val="28"/>
          <w:szCs w:val="28"/>
          <w:u w:val="single"/>
        </w:rPr>
      </w:pPr>
      <w:r>
        <w:rPr>
          <w:rFonts w:hint="eastAsia" w:eastAsia="仿宋_GB2312"/>
          <w:color w:val="000000"/>
          <w:sz w:val="28"/>
          <w:szCs w:val="28"/>
        </w:rPr>
        <w:t>适用于合同的其他规范性文件：</w:t>
      </w:r>
      <w:r>
        <w:rPr>
          <w:rFonts w:hint="eastAsia"/>
          <w:b/>
          <w:bCs/>
          <w:sz w:val="24"/>
          <w:szCs w:val="24"/>
          <w:u w:val="single"/>
        </w:rPr>
        <w:t>《中华人民共和国建筑法》、《中华人民共和国</w:t>
      </w:r>
      <w:r>
        <w:rPr>
          <w:rFonts w:hint="eastAsia"/>
          <w:b/>
          <w:bCs/>
          <w:sz w:val="24"/>
          <w:szCs w:val="24"/>
          <w:u w:val="single"/>
          <w:lang w:eastAsia="zh-CN"/>
        </w:rPr>
        <w:t>民法典</w:t>
      </w:r>
      <w:r>
        <w:rPr>
          <w:rFonts w:hint="eastAsia"/>
          <w:b/>
          <w:bCs/>
          <w:sz w:val="24"/>
          <w:szCs w:val="24"/>
          <w:u w:val="single"/>
        </w:rPr>
        <w:t>》、《建设工程质量管理条例》、《中华人民共和国招标投标法》、《江苏省工程建设管理条例》等中华人民共和国、江苏省、苏州市及常熟市法律法规、规范性文件和强制性标准。</w:t>
      </w:r>
    </w:p>
    <w:p w14:paraId="4AD15627">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1.4 </w:t>
      </w:r>
      <w:r>
        <w:rPr>
          <w:rFonts w:hint="eastAsia" w:eastAsia="仿宋_GB2312"/>
          <w:color w:val="000000"/>
          <w:sz w:val="28"/>
          <w:szCs w:val="28"/>
        </w:rPr>
        <w:t>标准和规范</w:t>
      </w:r>
    </w:p>
    <w:p w14:paraId="051DEC9E">
      <w:pPr>
        <w:spacing w:line="480" w:lineRule="exact"/>
        <w:ind w:left="561" w:leftChars="267"/>
        <w:rPr>
          <w:rFonts w:eastAsia="仿宋_GB2312"/>
          <w:color w:val="000000"/>
          <w:sz w:val="28"/>
          <w:szCs w:val="28"/>
        </w:rPr>
      </w:pPr>
      <w:r>
        <w:rPr>
          <w:rFonts w:eastAsia="仿宋_GB2312"/>
          <w:color w:val="000000"/>
          <w:sz w:val="28"/>
          <w:szCs w:val="28"/>
        </w:rPr>
        <w:t>1.4.1</w:t>
      </w:r>
      <w:r>
        <w:rPr>
          <w:rFonts w:hint="eastAsia" w:eastAsia="仿宋_GB2312"/>
          <w:color w:val="000000"/>
          <w:sz w:val="28"/>
          <w:szCs w:val="28"/>
        </w:rPr>
        <w:t>适用于工程的标准规范包括：</w:t>
      </w:r>
      <w:r>
        <w:rPr>
          <w:rFonts w:hint="eastAsia"/>
          <w:b/>
          <w:sz w:val="24"/>
          <w:szCs w:val="24"/>
          <w:u w:val="single"/>
        </w:rPr>
        <w:t>国家现行有关工程施工及验收现行规范</w:t>
      </w:r>
      <w:r>
        <w:rPr>
          <w:rFonts w:hint="eastAsia" w:eastAsia="仿宋_GB2312"/>
          <w:color w:val="000000"/>
          <w:sz w:val="28"/>
          <w:szCs w:val="28"/>
        </w:rPr>
        <w:t>。</w:t>
      </w:r>
    </w:p>
    <w:p w14:paraId="705FE6B5">
      <w:pPr>
        <w:spacing w:line="480" w:lineRule="exact"/>
        <w:ind w:firstLine="560" w:firstLineChars="200"/>
        <w:rPr>
          <w:rFonts w:eastAsia="仿宋_GB2312"/>
          <w:color w:val="000000"/>
          <w:kern w:val="0"/>
          <w:sz w:val="28"/>
          <w:szCs w:val="28"/>
        </w:rPr>
      </w:pPr>
      <w:r>
        <w:rPr>
          <w:rFonts w:eastAsia="仿宋_GB2312"/>
          <w:color w:val="000000"/>
          <w:kern w:val="0"/>
          <w:sz w:val="28"/>
          <w:szCs w:val="28"/>
        </w:rPr>
        <w:t xml:space="preserve">1.4.2 </w:t>
      </w:r>
      <w:r>
        <w:rPr>
          <w:rFonts w:hint="eastAsia" w:eastAsia="仿宋_GB2312"/>
          <w:color w:val="000000"/>
          <w:kern w:val="0"/>
          <w:sz w:val="28"/>
          <w:szCs w:val="28"/>
        </w:rPr>
        <w:t>发包人提供国外标准、规范的名称：</w:t>
      </w:r>
      <w:r>
        <w:rPr>
          <w:rFonts w:hint="eastAsia" w:ascii="MingLiU_HKSCS" w:hAnsi="MingLiU_HKSCS" w:cs="MingLiU_HKSCS"/>
          <w:color w:val="000000"/>
          <w:sz w:val="30"/>
          <w:szCs w:val="32"/>
          <w:u w:val="single"/>
        </w:rPr>
        <w:t>/</w:t>
      </w:r>
      <w:r>
        <w:rPr>
          <w:rFonts w:hint="eastAsia" w:eastAsia="仿宋_GB2312"/>
          <w:color w:val="000000"/>
          <w:kern w:val="0"/>
          <w:sz w:val="28"/>
          <w:szCs w:val="28"/>
        </w:rPr>
        <w:t>；</w:t>
      </w:r>
    </w:p>
    <w:p w14:paraId="2454DA19">
      <w:pPr>
        <w:spacing w:line="480" w:lineRule="exact"/>
        <w:ind w:firstLine="560" w:firstLineChars="200"/>
        <w:rPr>
          <w:rFonts w:eastAsia="仿宋_GB2312"/>
          <w:color w:val="000000"/>
          <w:kern w:val="0"/>
          <w:sz w:val="28"/>
          <w:szCs w:val="28"/>
        </w:rPr>
      </w:pPr>
      <w:r>
        <w:rPr>
          <w:rFonts w:hint="eastAsia" w:eastAsia="仿宋_GB2312"/>
          <w:color w:val="000000"/>
          <w:kern w:val="0"/>
          <w:sz w:val="28"/>
          <w:szCs w:val="28"/>
        </w:rPr>
        <w:t>发包人提供国外标准、规范的份数：</w:t>
      </w:r>
      <w:r>
        <w:rPr>
          <w:rFonts w:hint="eastAsia" w:ascii="MingLiU_HKSCS" w:hAnsi="MingLiU_HKSCS" w:cs="MingLiU_HKSCS"/>
          <w:color w:val="000000"/>
          <w:sz w:val="30"/>
          <w:szCs w:val="32"/>
          <w:u w:val="single"/>
        </w:rPr>
        <w:t>/</w:t>
      </w:r>
      <w:r>
        <w:rPr>
          <w:rFonts w:hint="eastAsia" w:eastAsia="仿宋_GB2312"/>
          <w:color w:val="000000"/>
          <w:kern w:val="0"/>
          <w:sz w:val="28"/>
          <w:szCs w:val="28"/>
        </w:rPr>
        <w:t>；</w:t>
      </w:r>
    </w:p>
    <w:p w14:paraId="29CB60A2">
      <w:pPr>
        <w:spacing w:line="480" w:lineRule="exact"/>
        <w:ind w:firstLine="560" w:firstLineChars="200"/>
        <w:rPr>
          <w:rFonts w:eastAsia="仿宋_GB2312"/>
          <w:color w:val="000000"/>
          <w:sz w:val="28"/>
          <w:szCs w:val="28"/>
        </w:rPr>
      </w:pPr>
      <w:r>
        <w:rPr>
          <w:rFonts w:hint="eastAsia" w:eastAsia="仿宋_GB2312"/>
          <w:color w:val="000000"/>
          <w:kern w:val="0"/>
          <w:sz w:val="28"/>
          <w:szCs w:val="28"/>
        </w:rPr>
        <w:t>发包人提供国外标准、规范的名称：</w:t>
      </w:r>
      <w:r>
        <w:rPr>
          <w:rFonts w:hint="eastAsia" w:ascii="MingLiU_HKSCS" w:hAnsi="MingLiU_HKSCS" w:cs="MingLiU_HKSCS"/>
          <w:color w:val="000000"/>
          <w:sz w:val="30"/>
          <w:szCs w:val="32"/>
          <w:u w:val="single"/>
        </w:rPr>
        <w:t>/</w:t>
      </w:r>
      <w:r>
        <w:rPr>
          <w:rFonts w:hint="eastAsia" w:eastAsia="仿宋_GB2312"/>
          <w:color w:val="000000"/>
          <w:kern w:val="0"/>
          <w:sz w:val="28"/>
          <w:szCs w:val="28"/>
        </w:rPr>
        <w:t>。</w:t>
      </w:r>
    </w:p>
    <w:p w14:paraId="5F65209F">
      <w:pPr>
        <w:spacing w:line="480" w:lineRule="exact"/>
        <w:ind w:firstLine="560" w:firstLineChars="200"/>
        <w:rPr>
          <w:rFonts w:eastAsia="仿宋_GB2312"/>
          <w:color w:val="000000"/>
          <w:sz w:val="28"/>
          <w:szCs w:val="28"/>
        </w:rPr>
      </w:pPr>
      <w:r>
        <w:rPr>
          <w:rFonts w:eastAsia="仿宋_GB2312"/>
          <w:color w:val="000000"/>
          <w:sz w:val="28"/>
          <w:szCs w:val="28"/>
        </w:rPr>
        <w:t>1.4.3</w:t>
      </w:r>
      <w:r>
        <w:rPr>
          <w:rFonts w:hint="eastAsia" w:eastAsia="仿宋_GB2312"/>
          <w:color w:val="000000"/>
          <w:sz w:val="28"/>
          <w:szCs w:val="28"/>
        </w:rPr>
        <w:t>发包人对工程的技术标准和功能要求的特殊要求：</w:t>
      </w:r>
      <w:r>
        <w:rPr>
          <w:b/>
          <w:sz w:val="24"/>
          <w:szCs w:val="24"/>
          <w:u w:val="single"/>
        </w:rPr>
        <w:t>1.</w:t>
      </w:r>
      <w:r>
        <w:rPr>
          <w:rFonts w:hint="eastAsia"/>
          <w:b/>
          <w:sz w:val="24"/>
          <w:szCs w:val="24"/>
          <w:u w:val="single"/>
        </w:rPr>
        <w:t>设计单位要求的其他规范、规程和标准；</w:t>
      </w:r>
      <w:r>
        <w:rPr>
          <w:b/>
          <w:sz w:val="24"/>
          <w:szCs w:val="24"/>
          <w:u w:val="single"/>
        </w:rPr>
        <w:t>2.</w:t>
      </w:r>
      <w:r>
        <w:rPr>
          <w:rFonts w:hint="eastAsia"/>
          <w:b/>
          <w:sz w:val="24"/>
          <w:szCs w:val="24"/>
          <w:u w:val="single"/>
        </w:rPr>
        <w:t>本工程所需标准、规范，其费用由承包人自行负责；</w:t>
      </w:r>
      <w:r>
        <w:rPr>
          <w:b/>
          <w:sz w:val="24"/>
          <w:szCs w:val="24"/>
          <w:u w:val="single"/>
        </w:rPr>
        <w:t>3.</w:t>
      </w:r>
      <w:r>
        <w:rPr>
          <w:rFonts w:hint="eastAsia"/>
          <w:b/>
          <w:sz w:val="24"/>
          <w:szCs w:val="24"/>
          <w:u w:val="single"/>
        </w:rPr>
        <w:t>国内没有的相应标准、规范，如需要时，实施前必须报监理工程师审核、发包人批准同意方可</w:t>
      </w:r>
      <w:r>
        <w:rPr>
          <w:rFonts w:hint="eastAsia" w:eastAsia="仿宋_GB2312"/>
          <w:b/>
          <w:sz w:val="24"/>
          <w:szCs w:val="24"/>
          <w:u w:val="single"/>
        </w:rPr>
        <w:t>。</w:t>
      </w:r>
    </w:p>
    <w:p w14:paraId="1C4C0B00">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1.5 </w:t>
      </w:r>
      <w:r>
        <w:rPr>
          <w:rFonts w:hint="eastAsia" w:eastAsia="仿宋_GB2312"/>
          <w:color w:val="000000"/>
          <w:sz w:val="28"/>
          <w:szCs w:val="28"/>
        </w:rPr>
        <w:t>合同文件的优先顺序</w:t>
      </w:r>
    </w:p>
    <w:p w14:paraId="0703039C">
      <w:pPr>
        <w:spacing w:line="480" w:lineRule="exact"/>
        <w:ind w:left="561" w:leftChars="267"/>
        <w:rPr>
          <w:b/>
          <w:sz w:val="24"/>
          <w:szCs w:val="24"/>
          <w:u w:val="single"/>
        </w:rPr>
      </w:pPr>
      <w:r>
        <w:rPr>
          <w:rFonts w:hint="eastAsia" w:eastAsia="仿宋_GB2312"/>
          <w:color w:val="000000"/>
          <w:sz w:val="28"/>
          <w:szCs w:val="28"/>
        </w:rPr>
        <w:t>合同文件组成及优先顺序为：</w:t>
      </w:r>
      <w:r>
        <w:rPr>
          <w:rFonts w:hint="eastAsia"/>
          <w:b/>
          <w:sz w:val="24"/>
          <w:szCs w:val="24"/>
          <w:u w:val="single"/>
        </w:rPr>
        <w:t>（</w:t>
      </w:r>
      <w:r>
        <w:rPr>
          <w:b/>
          <w:sz w:val="24"/>
          <w:szCs w:val="24"/>
          <w:u w:val="single"/>
        </w:rPr>
        <w:t>1</w:t>
      </w:r>
      <w:r>
        <w:rPr>
          <w:rFonts w:hint="eastAsia"/>
          <w:b/>
          <w:sz w:val="24"/>
          <w:szCs w:val="24"/>
          <w:u w:val="single"/>
        </w:rPr>
        <w:t>）本合同协议书（</w:t>
      </w:r>
      <w:r>
        <w:rPr>
          <w:b/>
          <w:sz w:val="24"/>
          <w:szCs w:val="24"/>
          <w:u w:val="single"/>
        </w:rPr>
        <w:t>2</w:t>
      </w:r>
      <w:r>
        <w:rPr>
          <w:rFonts w:hint="eastAsia"/>
          <w:b/>
          <w:sz w:val="24"/>
          <w:szCs w:val="24"/>
          <w:u w:val="single"/>
        </w:rPr>
        <w:t>）补充条款（</w:t>
      </w:r>
      <w:r>
        <w:rPr>
          <w:b/>
          <w:sz w:val="24"/>
          <w:szCs w:val="24"/>
          <w:u w:val="single"/>
        </w:rPr>
        <w:t>3</w:t>
      </w:r>
      <w:r>
        <w:rPr>
          <w:rFonts w:hint="eastAsia"/>
          <w:b/>
          <w:sz w:val="24"/>
          <w:szCs w:val="24"/>
          <w:u w:val="single"/>
        </w:rPr>
        <w:t>）专用条款（</w:t>
      </w:r>
      <w:r>
        <w:rPr>
          <w:b/>
          <w:sz w:val="24"/>
          <w:szCs w:val="24"/>
          <w:u w:val="single"/>
        </w:rPr>
        <w:t>4</w:t>
      </w:r>
      <w:r>
        <w:rPr>
          <w:rFonts w:hint="eastAsia"/>
          <w:b/>
          <w:sz w:val="24"/>
          <w:szCs w:val="24"/>
          <w:u w:val="single"/>
        </w:rPr>
        <w:t>）通用条款（</w:t>
      </w:r>
      <w:r>
        <w:rPr>
          <w:b/>
          <w:sz w:val="24"/>
          <w:szCs w:val="24"/>
          <w:u w:val="single"/>
        </w:rPr>
        <w:t>5</w:t>
      </w:r>
      <w:r>
        <w:rPr>
          <w:rFonts w:hint="eastAsia"/>
          <w:b/>
          <w:sz w:val="24"/>
          <w:szCs w:val="24"/>
          <w:u w:val="single"/>
        </w:rPr>
        <w:t>）</w:t>
      </w:r>
      <w:r>
        <w:rPr>
          <w:rFonts w:hint="eastAsia"/>
          <w:b/>
          <w:sz w:val="24"/>
          <w:szCs w:val="24"/>
          <w:u w:val="single"/>
          <w:lang w:val="en-US" w:eastAsia="zh-CN"/>
        </w:rPr>
        <w:t>成交</w:t>
      </w:r>
      <w:r>
        <w:rPr>
          <w:rFonts w:hint="eastAsia"/>
          <w:b/>
          <w:sz w:val="24"/>
          <w:szCs w:val="24"/>
          <w:u w:val="single"/>
        </w:rPr>
        <w:t>通知书、</w:t>
      </w:r>
      <w:r>
        <w:rPr>
          <w:rFonts w:hint="eastAsia"/>
          <w:b/>
          <w:sz w:val="24"/>
          <w:szCs w:val="24"/>
          <w:u w:val="single"/>
          <w:lang w:val="en-US" w:eastAsia="zh-CN"/>
        </w:rPr>
        <w:t>磋商</w:t>
      </w:r>
      <w:r>
        <w:rPr>
          <w:rFonts w:hint="eastAsia"/>
          <w:b/>
          <w:sz w:val="24"/>
          <w:szCs w:val="24"/>
          <w:u w:val="single"/>
        </w:rPr>
        <w:t>文件、</w:t>
      </w:r>
      <w:r>
        <w:rPr>
          <w:rFonts w:hint="eastAsia"/>
          <w:b/>
          <w:sz w:val="24"/>
          <w:szCs w:val="24"/>
          <w:u w:val="single"/>
          <w:lang w:val="en-US" w:eastAsia="zh-CN"/>
        </w:rPr>
        <w:t>响应</w:t>
      </w:r>
      <w:r>
        <w:rPr>
          <w:rFonts w:hint="eastAsia"/>
          <w:b/>
          <w:sz w:val="24"/>
          <w:szCs w:val="24"/>
          <w:u w:val="single"/>
        </w:rPr>
        <w:t>文件及其附件（</w:t>
      </w:r>
      <w:r>
        <w:rPr>
          <w:b/>
          <w:sz w:val="24"/>
          <w:szCs w:val="24"/>
          <w:u w:val="single"/>
        </w:rPr>
        <w:t>6</w:t>
      </w:r>
      <w:r>
        <w:rPr>
          <w:rFonts w:hint="eastAsia"/>
          <w:b/>
          <w:sz w:val="24"/>
          <w:szCs w:val="24"/>
          <w:u w:val="single"/>
        </w:rPr>
        <w:t>）图纸标准、规范及有关技术文件（</w:t>
      </w:r>
      <w:r>
        <w:rPr>
          <w:b/>
          <w:sz w:val="24"/>
          <w:szCs w:val="24"/>
          <w:u w:val="single"/>
        </w:rPr>
        <w:t>7</w:t>
      </w:r>
      <w:r>
        <w:rPr>
          <w:rFonts w:hint="eastAsia"/>
          <w:b/>
          <w:sz w:val="24"/>
          <w:szCs w:val="24"/>
          <w:u w:val="single"/>
        </w:rPr>
        <w:t>）双方有关工程的洽商、变更等书面协议或文件。</w:t>
      </w:r>
    </w:p>
    <w:p w14:paraId="3091DA82">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1.6 </w:t>
      </w:r>
      <w:r>
        <w:rPr>
          <w:rFonts w:hint="eastAsia" w:eastAsia="仿宋_GB2312"/>
          <w:color w:val="000000"/>
          <w:sz w:val="28"/>
          <w:szCs w:val="28"/>
        </w:rPr>
        <w:t>图纸和承包人文件</w:t>
      </w:r>
      <w:r>
        <w:rPr>
          <w:rFonts w:eastAsia="仿宋_GB2312"/>
          <w:color w:val="000000"/>
          <w:sz w:val="28"/>
          <w:szCs w:val="28"/>
        </w:rPr>
        <w:tab/>
      </w:r>
    </w:p>
    <w:p w14:paraId="4A894813">
      <w:pPr>
        <w:spacing w:line="480" w:lineRule="exact"/>
        <w:ind w:firstLine="560" w:firstLineChars="200"/>
        <w:rPr>
          <w:rFonts w:eastAsia="仿宋_GB2312"/>
          <w:color w:val="000000"/>
          <w:sz w:val="28"/>
          <w:szCs w:val="28"/>
        </w:rPr>
      </w:pPr>
      <w:r>
        <w:rPr>
          <w:rFonts w:eastAsia="仿宋_GB2312"/>
          <w:color w:val="000000"/>
          <w:sz w:val="28"/>
          <w:szCs w:val="28"/>
        </w:rPr>
        <w:t xml:space="preserve">1.6.1 </w:t>
      </w:r>
      <w:r>
        <w:rPr>
          <w:rFonts w:hint="eastAsia" w:eastAsia="仿宋_GB2312"/>
          <w:color w:val="000000"/>
          <w:sz w:val="28"/>
          <w:szCs w:val="28"/>
        </w:rPr>
        <w:t>图纸的提供</w:t>
      </w:r>
    </w:p>
    <w:p w14:paraId="5F181206">
      <w:pPr>
        <w:spacing w:line="480" w:lineRule="exact"/>
        <w:ind w:firstLine="560" w:firstLineChars="200"/>
        <w:rPr>
          <w:rFonts w:eastAsia="仿宋_GB2312"/>
          <w:color w:val="000000"/>
          <w:sz w:val="28"/>
          <w:szCs w:val="28"/>
        </w:rPr>
      </w:pPr>
      <w:r>
        <w:rPr>
          <w:rFonts w:hint="eastAsia" w:eastAsia="仿宋_GB2312"/>
          <w:color w:val="000000"/>
          <w:sz w:val="28"/>
          <w:szCs w:val="28"/>
        </w:rPr>
        <w:t>发包人向承包人提供图纸的期限：</w:t>
      </w:r>
      <w:r>
        <w:rPr>
          <w:rFonts w:hint="eastAsia"/>
          <w:b/>
          <w:sz w:val="24"/>
          <w:szCs w:val="24"/>
          <w:u w:val="single"/>
        </w:rPr>
        <w:t>正式开工前</w:t>
      </w:r>
      <w:r>
        <w:rPr>
          <w:rFonts w:hint="eastAsia" w:eastAsia="仿宋_GB2312"/>
          <w:color w:val="000000"/>
          <w:sz w:val="28"/>
          <w:szCs w:val="28"/>
        </w:rPr>
        <w:t>；</w:t>
      </w:r>
    </w:p>
    <w:p w14:paraId="3AAFCD8F">
      <w:pPr>
        <w:spacing w:line="480" w:lineRule="exact"/>
        <w:ind w:firstLine="560" w:firstLineChars="200"/>
        <w:rPr>
          <w:rFonts w:eastAsia="仿宋_GB2312"/>
          <w:color w:val="000000"/>
          <w:sz w:val="28"/>
          <w:szCs w:val="28"/>
        </w:rPr>
      </w:pPr>
      <w:r>
        <w:rPr>
          <w:rFonts w:hint="eastAsia" w:eastAsia="仿宋_GB2312"/>
          <w:color w:val="000000"/>
          <w:sz w:val="28"/>
          <w:szCs w:val="28"/>
        </w:rPr>
        <w:t>发包人向承包人提供图纸的数量：</w:t>
      </w:r>
      <w:r>
        <w:rPr>
          <w:b/>
          <w:sz w:val="24"/>
          <w:szCs w:val="24"/>
          <w:u w:val="single"/>
        </w:rPr>
        <w:t xml:space="preserve"> 7</w:t>
      </w:r>
      <w:r>
        <w:rPr>
          <w:rFonts w:hint="eastAsia"/>
          <w:b/>
          <w:sz w:val="24"/>
          <w:szCs w:val="24"/>
          <w:u w:val="single"/>
        </w:rPr>
        <w:t>套（含</w:t>
      </w:r>
      <w:r>
        <w:rPr>
          <w:b/>
          <w:sz w:val="24"/>
          <w:szCs w:val="24"/>
          <w:u w:val="single"/>
        </w:rPr>
        <w:t>3</w:t>
      </w:r>
      <w:r>
        <w:rPr>
          <w:rFonts w:hint="eastAsia"/>
          <w:b/>
          <w:sz w:val="24"/>
          <w:szCs w:val="24"/>
          <w:u w:val="single"/>
        </w:rPr>
        <w:t>套用于竣工图，竣工前发放）</w:t>
      </w:r>
      <w:r>
        <w:rPr>
          <w:rFonts w:hint="eastAsia" w:eastAsia="仿宋_GB2312"/>
          <w:color w:val="000000"/>
          <w:sz w:val="28"/>
          <w:szCs w:val="28"/>
        </w:rPr>
        <w:t>；</w:t>
      </w:r>
    </w:p>
    <w:p w14:paraId="6BFB9264">
      <w:pPr>
        <w:spacing w:line="480" w:lineRule="exact"/>
        <w:ind w:firstLine="560" w:firstLineChars="200"/>
        <w:rPr>
          <w:rFonts w:eastAsia="仿宋_GB2312"/>
          <w:color w:val="000000"/>
          <w:sz w:val="28"/>
          <w:szCs w:val="28"/>
        </w:rPr>
      </w:pPr>
      <w:r>
        <w:rPr>
          <w:rFonts w:hint="eastAsia" w:eastAsia="仿宋_GB2312"/>
          <w:color w:val="000000"/>
          <w:sz w:val="28"/>
          <w:szCs w:val="28"/>
        </w:rPr>
        <w:t>发包人向承包人提供图纸的内容：</w:t>
      </w:r>
      <w:r>
        <w:rPr>
          <w:rFonts w:hint="eastAsia"/>
          <w:b/>
          <w:sz w:val="24"/>
          <w:szCs w:val="24"/>
          <w:u w:val="single"/>
        </w:rPr>
        <w:t>全套有效施工图</w:t>
      </w:r>
      <w:r>
        <w:rPr>
          <w:rFonts w:hint="eastAsia" w:eastAsia="仿宋_GB2312"/>
          <w:color w:val="000000"/>
          <w:sz w:val="28"/>
          <w:szCs w:val="28"/>
        </w:rPr>
        <w:t>。</w:t>
      </w:r>
    </w:p>
    <w:p w14:paraId="0D590C34">
      <w:pPr>
        <w:spacing w:line="480" w:lineRule="exact"/>
        <w:ind w:firstLine="560" w:firstLineChars="200"/>
        <w:rPr>
          <w:rFonts w:eastAsia="仿宋_GB2312"/>
          <w:color w:val="000000"/>
          <w:sz w:val="28"/>
          <w:szCs w:val="28"/>
        </w:rPr>
      </w:pPr>
      <w:r>
        <w:rPr>
          <w:rFonts w:eastAsia="仿宋_GB2312"/>
          <w:color w:val="000000"/>
          <w:sz w:val="28"/>
          <w:szCs w:val="28"/>
        </w:rPr>
        <w:t xml:space="preserve">1.6.4 </w:t>
      </w:r>
      <w:r>
        <w:rPr>
          <w:rFonts w:hint="eastAsia" w:eastAsia="仿宋_GB2312"/>
          <w:color w:val="000000"/>
          <w:sz w:val="28"/>
          <w:szCs w:val="28"/>
        </w:rPr>
        <w:t>承包人文件</w:t>
      </w:r>
    </w:p>
    <w:p w14:paraId="41B7C961">
      <w:pPr>
        <w:spacing w:line="480" w:lineRule="exact"/>
        <w:ind w:left="596" w:leftChars="284"/>
        <w:jc w:val="left"/>
        <w:rPr>
          <w:rFonts w:eastAsia="仿宋_GB2312"/>
          <w:color w:val="000000"/>
          <w:sz w:val="28"/>
          <w:szCs w:val="28"/>
        </w:rPr>
      </w:pPr>
      <w:r>
        <w:rPr>
          <w:rFonts w:hint="eastAsia" w:eastAsia="仿宋_GB2312"/>
          <w:color w:val="000000"/>
          <w:sz w:val="28"/>
          <w:szCs w:val="28"/>
        </w:rPr>
        <w:t>需要由承包人提供的文件，包括：</w:t>
      </w:r>
      <w:r>
        <w:rPr>
          <w:rFonts w:hint="eastAsia"/>
          <w:b/>
          <w:sz w:val="24"/>
          <w:szCs w:val="24"/>
          <w:u w:val="single"/>
        </w:rPr>
        <w:t>投标技术标、投标商务标（含电子档），及发包人认为需提供的本项目相关的资料</w:t>
      </w:r>
      <w:r>
        <w:rPr>
          <w:rFonts w:hint="eastAsia" w:eastAsia="仿宋_GB2312"/>
          <w:color w:val="000000"/>
          <w:sz w:val="28"/>
          <w:szCs w:val="28"/>
        </w:rPr>
        <w:t>；</w:t>
      </w:r>
    </w:p>
    <w:p w14:paraId="0618F220">
      <w:pPr>
        <w:spacing w:line="480" w:lineRule="exact"/>
        <w:ind w:firstLine="560" w:firstLineChars="200"/>
        <w:rPr>
          <w:rFonts w:eastAsia="仿宋_GB2312"/>
          <w:color w:val="000000"/>
          <w:sz w:val="28"/>
          <w:szCs w:val="28"/>
        </w:rPr>
      </w:pPr>
      <w:r>
        <w:rPr>
          <w:rFonts w:hint="eastAsia" w:eastAsia="仿宋_GB2312"/>
          <w:color w:val="000000"/>
          <w:sz w:val="28"/>
          <w:szCs w:val="28"/>
        </w:rPr>
        <w:t>承包人提供的文件的期限为：</w:t>
      </w:r>
      <w:r>
        <w:rPr>
          <w:rFonts w:hint="eastAsia"/>
          <w:b/>
          <w:sz w:val="24"/>
          <w:szCs w:val="24"/>
          <w:u w:val="single"/>
        </w:rPr>
        <w:t>发包人通知后</w:t>
      </w:r>
      <w:r>
        <w:rPr>
          <w:b/>
          <w:sz w:val="24"/>
          <w:szCs w:val="24"/>
          <w:u w:val="single"/>
        </w:rPr>
        <w:t>7</w:t>
      </w:r>
      <w:r>
        <w:rPr>
          <w:rFonts w:hint="eastAsia"/>
          <w:b/>
          <w:sz w:val="24"/>
          <w:szCs w:val="24"/>
          <w:u w:val="single"/>
        </w:rPr>
        <w:t>日内</w:t>
      </w:r>
      <w:r>
        <w:rPr>
          <w:rFonts w:hint="eastAsia" w:eastAsia="仿宋_GB2312"/>
          <w:color w:val="000000"/>
          <w:sz w:val="28"/>
          <w:szCs w:val="28"/>
        </w:rPr>
        <w:t>；</w:t>
      </w:r>
    </w:p>
    <w:p w14:paraId="4B5E8888">
      <w:pPr>
        <w:spacing w:line="480" w:lineRule="exact"/>
        <w:ind w:firstLine="560" w:firstLineChars="200"/>
        <w:rPr>
          <w:rFonts w:eastAsia="仿宋_GB2312"/>
          <w:color w:val="000000"/>
          <w:sz w:val="28"/>
          <w:szCs w:val="28"/>
        </w:rPr>
      </w:pPr>
      <w:r>
        <w:rPr>
          <w:rFonts w:hint="eastAsia" w:eastAsia="仿宋_GB2312"/>
          <w:color w:val="000000"/>
          <w:sz w:val="28"/>
          <w:szCs w:val="28"/>
        </w:rPr>
        <w:t>承包人提供的文件的数量为：</w:t>
      </w:r>
      <w:r>
        <w:rPr>
          <w:rFonts w:hint="eastAsia"/>
          <w:b/>
          <w:sz w:val="24"/>
          <w:szCs w:val="24"/>
          <w:u w:val="single"/>
        </w:rPr>
        <w:t>以发包人通知要求为准</w:t>
      </w:r>
      <w:r>
        <w:rPr>
          <w:rFonts w:hint="eastAsia" w:eastAsia="仿宋_GB2312"/>
          <w:color w:val="000000"/>
          <w:sz w:val="28"/>
          <w:szCs w:val="28"/>
        </w:rPr>
        <w:t>；</w:t>
      </w:r>
    </w:p>
    <w:p w14:paraId="306B61F4">
      <w:pPr>
        <w:spacing w:line="480" w:lineRule="exact"/>
        <w:ind w:firstLine="560" w:firstLineChars="200"/>
        <w:rPr>
          <w:rFonts w:eastAsia="仿宋_GB2312"/>
          <w:color w:val="000000"/>
          <w:sz w:val="28"/>
          <w:szCs w:val="28"/>
        </w:rPr>
      </w:pPr>
      <w:r>
        <w:rPr>
          <w:rFonts w:hint="eastAsia" w:eastAsia="仿宋_GB2312"/>
          <w:color w:val="000000"/>
          <w:sz w:val="28"/>
          <w:szCs w:val="28"/>
        </w:rPr>
        <w:t>承包人提供的文件的形式为：</w:t>
      </w:r>
      <w:r>
        <w:rPr>
          <w:rFonts w:hint="eastAsia"/>
          <w:b/>
          <w:sz w:val="24"/>
          <w:szCs w:val="24"/>
          <w:u w:val="single"/>
        </w:rPr>
        <w:t>以发包人通知要求为</w:t>
      </w:r>
      <w:r>
        <w:rPr>
          <w:rFonts w:hint="eastAsia" w:ascii="仿宋_GB2312" w:hAnsi="仿宋" w:eastAsia="仿宋_GB2312" w:cs="仿宋_GB2312"/>
          <w:b/>
          <w:bCs/>
          <w:sz w:val="28"/>
          <w:szCs w:val="30"/>
          <w:u w:val="single"/>
        </w:rPr>
        <w:t>准</w:t>
      </w:r>
      <w:r>
        <w:rPr>
          <w:rFonts w:hint="eastAsia" w:eastAsia="仿宋_GB2312"/>
          <w:color w:val="000000"/>
          <w:sz w:val="28"/>
          <w:szCs w:val="28"/>
        </w:rPr>
        <w:t>；</w:t>
      </w:r>
    </w:p>
    <w:p w14:paraId="0F1ADE37">
      <w:pPr>
        <w:spacing w:line="480" w:lineRule="exact"/>
        <w:ind w:firstLine="560" w:firstLineChars="200"/>
        <w:rPr>
          <w:rFonts w:eastAsia="仿宋_GB2312"/>
          <w:color w:val="000000"/>
          <w:sz w:val="28"/>
          <w:szCs w:val="28"/>
        </w:rPr>
      </w:pPr>
      <w:r>
        <w:rPr>
          <w:rFonts w:hint="eastAsia" w:eastAsia="仿宋_GB2312"/>
          <w:color w:val="000000"/>
          <w:sz w:val="28"/>
          <w:szCs w:val="28"/>
        </w:rPr>
        <w:t>发包人审批承包人文件的期限：</w:t>
      </w:r>
      <w:r>
        <w:rPr>
          <w:rFonts w:hint="eastAsia"/>
          <w:b/>
          <w:sz w:val="24"/>
          <w:szCs w:val="24"/>
          <w:u w:val="single"/>
        </w:rPr>
        <w:t>以发包人通知要求为</w:t>
      </w:r>
      <w:r>
        <w:rPr>
          <w:rFonts w:hint="eastAsia" w:ascii="仿宋_GB2312" w:hAnsi="仿宋" w:eastAsia="仿宋_GB2312" w:cs="仿宋_GB2312"/>
          <w:b/>
          <w:bCs/>
          <w:sz w:val="28"/>
          <w:szCs w:val="30"/>
          <w:u w:val="single"/>
        </w:rPr>
        <w:t>准</w:t>
      </w:r>
      <w:r>
        <w:rPr>
          <w:rFonts w:hint="eastAsia" w:eastAsia="仿宋_GB2312"/>
          <w:color w:val="000000"/>
          <w:sz w:val="28"/>
          <w:szCs w:val="28"/>
        </w:rPr>
        <w:t>。</w:t>
      </w:r>
    </w:p>
    <w:p w14:paraId="460A98BF">
      <w:pPr>
        <w:spacing w:line="480" w:lineRule="exact"/>
        <w:ind w:firstLine="560" w:firstLineChars="200"/>
        <w:rPr>
          <w:rFonts w:eastAsia="仿宋_GB2312"/>
          <w:color w:val="000000"/>
          <w:sz w:val="28"/>
          <w:szCs w:val="28"/>
        </w:rPr>
      </w:pPr>
      <w:r>
        <w:rPr>
          <w:rFonts w:eastAsia="仿宋_GB2312"/>
          <w:color w:val="000000"/>
          <w:sz w:val="28"/>
          <w:szCs w:val="28"/>
        </w:rPr>
        <w:t xml:space="preserve">1.6.5 </w:t>
      </w:r>
      <w:r>
        <w:rPr>
          <w:rFonts w:hint="eastAsia" w:eastAsia="仿宋_GB2312"/>
          <w:color w:val="000000"/>
          <w:sz w:val="28"/>
          <w:szCs w:val="28"/>
        </w:rPr>
        <w:t>现场图纸准备</w:t>
      </w:r>
    </w:p>
    <w:p w14:paraId="7F4924D5">
      <w:pPr>
        <w:spacing w:line="480" w:lineRule="exact"/>
        <w:ind w:firstLine="560" w:firstLineChars="200"/>
        <w:rPr>
          <w:rFonts w:eastAsia="仿宋_GB2312"/>
          <w:b/>
          <w:color w:val="FF0000"/>
          <w:sz w:val="28"/>
          <w:szCs w:val="28"/>
        </w:rPr>
      </w:pPr>
      <w:r>
        <w:rPr>
          <w:rFonts w:hint="eastAsia" w:eastAsia="仿宋_GB2312"/>
          <w:color w:val="000000"/>
          <w:sz w:val="28"/>
          <w:szCs w:val="28"/>
        </w:rPr>
        <w:t>关于现场图纸准备的约定：</w:t>
      </w:r>
      <w:r>
        <w:rPr>
          <w:rFonts w:hint="eastAsia"/>
          <w:b/>
          <w:sz w:val="24"/>
          <w:szCs w:val="24"/>
          <w:u w:val="single"/>
        </w:rPr>
        <w:t>按通用条款。</w:t>
      </w:r>
    </w:p>
    <w:p w14:paraId="46D8CF17">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1.7 </w:t>
      </w:r>
      <w:r>
        <w:rPr>
          <w:rFonts w:hint="eastAsia" w:eastAsia="仿宋_GB2312"/>
          <w:color w:val="000000"/>
          <w:sz w:val="28"/>
          <w:szCs w:val="28"/>
        </w:rPr>
        <w:t>联络</w:t>
      </w:r>
    </w:p>
    <w:p w14:paraId="02427EA4">
      <w:pPr>
        <w:spacing w:line="480" w:lineRule="exact"/>
        <w:ind w:left="561" w:leftChars="267"/>
        <w:rPr>
          <w:rFonts w:eastAsia="仿宋_GB2312"/>
          <w:color w:val="000000"/>
          <w:kern w:val="0"/>
          <w:sz w:val="28"/>
          <w:szCs w:val="28"/>
        </w:rPr>
      </w:pPr>
      <w:r>
        <w:rPr>
          <w:rFonts w:eastAsia="仿宋_GB2312"/>
          <w:color w:val="000000"/>
          <w:kern w:val="0"/>
          <w:sz w:val="28"/>
          <w:szCs w:val="28"/>
        </w:rPr>
        <w:t>1.7.1</w:t>
      </w:r>
      <w:r>
        <w:rPr>
          <w:rFonts w:hint="eastAsia" w:eastAsia="仿宋_GB2312"/>
          <w:color w:val="000000"/>
          <w:kern w:val="0"/>
          <w:sz w:val="28"/>
          <w:szCs w:val="28"/>
        </w:rPr>
        <w:t>发包人和承包人应当在</w:t>
      </w:r>
      <w:r>
        <w:rPr>
          <w:b/>
          <w:sz w:val="24"/>
          <w:szCs w:val="24"/>
          <w:u w:val="single"/>
        </w:rPr>
        <w:t xml:space="preserve">14 </w:t>
      </w:r>
      <w:r>
        <w:rPr>
          <w:rFonts w:hint="eastAsia" w:eastAsia="仿宋_GB2312"/>
          <w:color w:val="000000"/>
          <w:kern w:val="0"/>
          <w:sz w:val="28"/>
          <w:szCs w:val="28"/>
        </w:rPr>
        <w:t>天内将与合同有关的通知、批准、证明、证书、指示、指令、要求、请求、同意、意见、确定和决定等书面函件送达对方当事人。</w:t>
      </w:r>
    </w:p>
    <w:p w14:paraId="622C0D71">
      <w:pPr>
        <w:spacing w:line="480" w:lineRule="exact"/>
        <w:ind w:firstLine="560" w:firstLineChars="200"/>
        <w:rPr>
          <w:rFonts w:eastAsia="仿宋_GB2312"/>
          <w:color w:val="000000"/>
          <w:kern w:val="0"/>
          <w:sz w:val="28"/>
          <w:szCs w:val="28"/>
        </w:rPr>
      </w:pPr>
      <w:r>
        <w:rPr>
          <w:rFonts w:eastAsia="仿宋_GB2312"/>
          <w:color w:val="000000"/>
          <w:kern w:val="0"/>
          <w:sz w:val="28"/>
          <w:szCs w:val="28"/>
        </w:rPr>
        <w:t xml:space="preserve">1.7.2 </w:t>
      </w:r>
      <w:r>
        <w:rPr>
          <w:rFonts w:hint="eastAsia" w:eastAsia="仿宋_GB2312"/>
          <w:color w:val="000000"/>
          <w:kern w:val="0"/>
          <w:sz w:val="28"/>
          <w:szCs w:val="28"/>
        </w:rPr>
        <w:t>发包人接收文件的地点：</w:t>
      </w:r>
      <w:r>
        <w:rPr>
          <w:rFonts w:hint="eastAsia"/>
          <w:b/>
          <w:sz w:val="24"/>
          <w:szCs w:val="24"/>
          <w:u w:val="single"/>
        </w:rPr>
        <w:t>工地现场办公室</w:t>
      </w:r>
      <w:r>
        <w:rPr>
          <w:rFonts w:hint="eastAsia" w:eastAsia="仿宋_GB2312"/>
          <w:sz w:val="28"/>
          <w:szCs w:val="28"/>
          <w:u w:val="single"/>
        </w:rPr>
        <w:t>；</w:t>
      </w:r>
    </w:p>
    <w:p w14:paraId="6130DAB9">
      <w:pPr>
        <w:spacing w:line="480" w:lineRule="exact"/>
        <w:ind w:firstLine="560" w:firstLineChars="200"/>
        <w:rPr>
          <w:rFonts w:eastAsia="仿宋_GB2312"/>
          <w:color w:val="FF0000"/>
          <w:kern w:val="0"/>
          <w:sz w:val="28"/>
          <w:szCs w:val="28"/>
        </w:rPr>
      </w:pPr>
      <w:r>
        <w:rPr>
          <w:rFonts w:hint="eastAsia" w:eastAsia="仿宋_GB2312"/>
          <w:color w:val="000000"/>
          <w:kern w:val="0"/>
          <w:sz w:val="28"/>
          <w:szCs w:val="28"/>
        </w:rPr>
        <w:t>发包人指定的接收人为</w:t>
      </w:r>
      <w:r>
        <w:rPr>
          <w:rFonts w:hint="eastAsia" w:eastAsia="仿宋_GB2312"/>
          <w:kern w:val="0"/>
          <w:sz w:val="28"/>
          <w:szCs w:val="28"/>
        </w:rPr>
        <w:t>：</w:t>
      </w:r>
      <w:r>
        <w:rPr>
          <w:rFonts w:hint="eastAsia"/>
          <w:b/>
          <w:sz w:val="24"/>
          <w:szCs w:val="24"/>
          <w:u w:val="single"/>
        </w:rPr>
        <w:t xml:space="preserve">       </w:t>
      </w:r>
      <w:r>
        <w:rPr>
          <w:rFonts w:hint="eastAsia" w:eastAsia="仿宋_GB2312"/>
          <w:kern w:val="0"/>
          <w:sz w:val="28"/>
          <w:szCs w:val="28"/>
        </w:rPr>
        <w:t>。</w:t>
      </w:r>
    </w:p>
    <w:p w14:paraId="3B765BB6">
      <w:pPr>
        <w:spacing w:line="480" w:lineRule="exact"/>
        <w:ind w:firstLine="560" w:firstLineChars="200"/>
        <w:rPr>
          <w:rFonts w:eastAsia="仿宋_GB2312"/>
          <w:kern w:val="0"/>
          <w:sz w:val="28"/>
          <w:szCs w:val="28"/>
        </w:rPr>
      </w:pPr>
      <w:r>
        <w:rPr>
          <w:rFonts w:hint="eastAsia" w:eastAsia="仿宋_GB2312"/>
          <w:kern w:val="0"/>
          <w:sz w:val="28"/>
          <w:szCs w:val="28"/>
        </w:rPr>
        <w:t>承包人接收文件的地点：</w:t>
      </w:r>
      <w:r>
        <w:rPr>
          <w:rFonts w:hint="eastAsia"/>
          <w:b/>
          <w:sz w:val="24"/>
          <w:szCs w:val="24"/>
          <w:u w:val="single"/>
        </w:rPr>
        <w:t>工地现场办公室</w:t>
      </w:r>
      <w:r>
        <w:rPr>
          <w:rFonts w:hint="eastAsia" w:eastAsia="仿宋_GB2312"/>
          <w:kern w:val="0"/>
          <w:sz w:val="28"/>
          <w:szCs w:val="28"/>
        </w:rPr>
        <w:t>；</w:t>
      </w:r>
    </w:p>
    <w:p w14:paraId="0BEAD8E7">
      <w:pPr>
        <w:spacing w:line="480" w:lineRule="exact"/>
        <w:ind w:firstLine="560" w:firstLineChars="200"/>
        <w:rPr>
          <w:rFonts w:eastAsia="仿宋_GB2312"/>
          <w:kern w:val="0"/>
          <w:sz w:val="28"/>
          <w:szCs w:val="28"/>
        </w:rPr>
      </w:pPr>
      <w:r>
        <w:rPr>
          <w:rFonts w:hint="eastAsia" w:eastAsia="仿宋_GB2312"/>
          <w:kern w:val="0"/>
          <w:sz w:val="28"/>
          <w:szCs w:val="28"/>
        </w:rPr>
        <w:t>承包人指定的接收人为：</w:t>
      </w:r>
      <w:r>
        <w:rPr>
          <w:rFonts w:hint="eastAsia"/>
          <w:b/>
          <w:sz w:val="24"/>
          <w:szCs w:val="24"/>
          <w:u w:val="single"/>
        </w:rPr>
        <w:t xml:space="preserve">       </w:t>
      </w:r>
      <w:r>
        <w:rPr>
          <w:rFonts w:hint="eastAsia" w:eastAsia="仿宋_GB2312"/>
          <w:kern w:val="0"/>
          <w:sz w:val="28"/>
          <w:szCs w:val="28"/>
        </w:rPr>
        <w:t>；</w:t>
      </w:r>
    </w:p>
    <w:p w14:paraId="64333B97">
      <w:pPr>
        <w:spacing w:line="480" w:lineRule="exact"/>
        <w:ind w:firstLine="560" w:firstLineChars="200"/>
        <w:rPr>
          <w:rFonts w:eastAsia="仿宋_GB2312"/>
          <w:kern w:val="0"/>
          <w:sz w:val="28"/>
          <w:szCs w:val="28"/>
        </w:rPr>
      </w:pPr>
      <w:r>
        <w:rPr>
          <w:rFonts w:hint="eastAsia" w:eastAsia="仿宋_GB2312"/>
          <w:kern w:val="0"/>
          <w:sz w:val="28"/>
          <w:szCs w:val="28"/>
        </w:rPr>
        <w:t>监理人接收文件的地点：</w:t>
      </w:r>
      <w:r>
        <w:rPr>
          <w:rFonts w:hint="eastAsia"/>
          <w:b/>
          <w:sz w:val="24"/>
          <w:szCs w:val="24"/>
          <w:u w:val="single"/>
        </w:rPr>
        <w:t>工地现场办公室</w:t>
      </w:r>
      <w:r>
        <w:rPr>
          <w:rFonts w:hint="eastAsia" w:eastAsia="仿宋_GB2312"/>
          <w:kern w:val="0"/>
          <w:sz w:val="28"/>
          <w:szCs w:val="28"/>
        </w:rPr>
        <w:t>；</w:t>
      </w:r>
    </w:p>
    <w:p w14:paraId="504AC6DD">
      <w:pPr>
        <w:spacing w:line="480" w:lineRule="exact"/>
        <w:ind w:firstLine="560" w:firstLineChars="200"/>
        <w:rPr>
          <w:rFonts w:eastAsia="仿宋_GB2312"/>
          <w:kern w:val="0"/>
          <w:sz w:val="28"/>
          <w:szCs w:val="28"/>
        </w:rPr>
      </w:pPr>
      <w:r>
        <w:rPr>
          <w:rFonts w:hint="eastAsia" w:eastAsia="仿宋_GB2312"/>
          <w:kern w:val="0"/>
          <w:sz w:val="28"/>
          <w:szCs w:val="28"/>
        </w:rPr>
        <w:t>监理人指定的接收人为：</w:t>
      </w:r>
      <w:r>
        <w:rPr>
          <w:rFonts w:hint="eastAsia"/>
          <w:b/>
          <w:sz w:val="24"/>
          <w:szCs w:val="24"/>
          <w:u w:val="single"/>
        </w:rPr>
        <w:t xml:space="preserve">总监理工程师：       </w:t>
      </w:r>
      <w:r>
        <w:rPr>
          <w:rFonts w:hint="eastAsia" w:eastAsia="仿宋_GB2312"/>
          <w:kern w:val="0"/>
          <w:sz w:val="28"/>
          <w:szCs w:val="28"/>
        </w:rPr>
        <w:t>。</w:t>
      </w:r>
    </w:p>
    <w:p w14:paraId="2280C569">
      <w:pPr>
        <w:spacing w:after="120" w:line="480" w:lineRule="exact"/>
        <w:ind w:firstLine="560" w:firstLineChars="200"/>
        <w:rPr>
          <w:rFonts w:eastAsia="仿宋_GB2312"/>
          <w:color w:val="FF0000"/>
          <w:sz w:val="28"/>
          <w:szCs w:val="28"/>
        </w:rPr>
      </w:pPr>
      <w:r>
        <w:rPr>
          <w:rFonts w:eastAsia="仿宋_GB2312"/>
          <w:sz w:val="28"/>
          <w:szCs w:val="28"/>
        </w:rPr>
        <w:t xml:space="preserve">1.10 </w:t>
      </w:r>
      <w:r>
        <w:rPr>
          <w:rFonts w:hint="eastAsia" w:eastAsia="仿宋_GB2312"/>
          <w:sz w:val="28"/>
          <w:szCs w:val="28"/>
        </w:rPr>
        <w:t>交通运输</w:t>
      </w:r>
    </w:p>
    <w:p w14:paraId="6B3298F3">
      <w:pPr>
        <w:spacing w:line="480" w:lineRule="exact"/>
        <w:ind w:firstLine="560" w:firstLineChars="200"/>
        <w:rPr>
          <w:rFonts w:eastAsia="仿宋_GB2312"/>
          <w:sz w:val="28"/>
          <w:szCs w:val="28"/>
        </w:rPr>
      </w:pPr>
      <w:r>
        <w:rPr>
          <w:rFonts w:eastAsia="仿宋_GB2312"/>
          <w:sz w:val="28"/>
          <w:szCs w:val="28"/>
        </w:rPr>
        <w:t>1</w:t>
      </w:r>
      <w:bookmarkStart w:id="77" w:name="_Toc300934943"/>
      <w:bookmarkStart w:id="78" w:name="_Toc312677986"/>
      <w:bookmarkStart w:id="79" w:name="_Toc303539100"/>
      <w:bookmarkStart w:id="80" w:name="_Toc318581155"/>
      <w:bookmarkStart w:id="81" w:name="_Toc304295521"/>
      <w:r>
        <w:rPr>
          <w:rFonts w:eastAsia="仿宋_GB2312"/>
          <w:sz w:val="28"/>
          <w:szCs w:val="28"/>
        </w:rPr>
        <w:t xml:space="preserve">.10.1 </w:t>
      </w:r>
      <w:r>
        <w:rPr>
          <w:rFonts w:hint="eastAsia" w:eastAsia="仿宋_GB2312"/>
          <w:sz w:val="28"/>
          <w:szCs w:val="28"/>
        </w:rPr>
        <w:t>出入现场的权利</w:t>
      </w:r>
    </w:p>
    <w:p w14:paraId="218B52C9">
      <w:pPr>
        <w:spacing w:after="120" w:line="480" w:lineRule="exact"/>
        <w:ind w:firstLine="560" w:firstLineChars="200"/>
        <w:rPr>
          <w:rFonts w:eastAsia="仿宋_GB2312"/>
          <w:color w:val="000000"/>
          <w:sz w:val="28"/>
          <w:szCs w:val="28"/>
          <w:u w:val="single"/>
        </w:rPr>
      </w:pPr>
      <w:r>
        <w:rPr>
          <w:rFonts w:hint="eastAsia" w:eastAsia="仿宋_GB2312"/>
          <w:sz w:val="28"/>
          <w:szCs w:val="28"/>
        </w:rPr>
        <w:t>关于出入现场的权利的约定：</w:t>
      </w:r>
      <w:r>
        <w:rPr>
          <w:rFonts w:hint="eastAsia"/>
          <w:b/>
          <w:sz w:val="24"/>
          <w:szCs w:val="24"/>
          <w:u w:val="single"/>
        </w:rPr>
        <w:t>按通用条款</w:t>
      </w:r>
      <w:r>
        <w:rPr>
          <w:rFonts w:hint="eastAsia" w:eastAsia="仿宋_GB2312"/>
          <w:sz w:val="28"/>
          <w:szCs w:val="28"/>
        </w:rPr>
        <w:t>。</w:t>
      </w:r>
    </w:p>
    <w:bookmarkEnd w:id="77"/>
    <w:bookmarkEnd w:id="78"/>
    <w:bookmarkEnd w:id="79"/>
    <w:bookmarkEnd w:id="80"/>
    <w:bookmarkEnd w:id="81"/>
    <w:p w14:paraId="0809B0E2">
      <w:pPr>
        <w:spacing w:line="480" w:lineRule="exact"/>
        <w:ind w:firstLine="560" w:firstLineChars="200"/>
        <w:jc w:val="left"/>
        <w:rPr>
          <w:rFonts w:eastAsia="仿宋_GB2312"/>
          <w:sz w:val="28"/>
          <w:szCs w:val="28"/>
        </w:rPr>
      </w:pPr>
      <w:r>
        <w:rPr>
          <w:rFonts w:eastAsia="仿宋_GB2312"/>
          <w:sz w:val="28"/>
          <w:szCs w:val="28"/>
        </w:rPr>
        <w:t>1</w:t>
      </w:r>
      <w:bookmarkStart w:id="82" w:name="_Toc318581156"/>
      <w:bookmarkStart w:id="83" w:name="_Toc312677987"/>
      <w:bookmarkStart w:id="84" w:name="_Toc300934944"/>
      <w:bookmarkStart w:id="85" w:name="_Toc304295522"/>
      <w:bookmarkStart w:id="86" w:name="_Toc303539101"/>
      <w:r>
        <w:rPr>
          <w:rFonts w:eastAsia="仿宋_GB2312"/>
          <w:sz w:val="28"/>
          <w:szCs w:val="28"/>
        </w:rPr>
        <w:t xml:space="preserve">.10.3 </w:t>
      </w:r>
      <w:r>
        <w:rPr>
          <w:rFonts w:hint="eastAsia" w:eastAsia="仿宋_GB2312"/>
          <w:sz w:val="28"/>
          <w:szCs w:val="28"/>
        </w:rPr>
        <w:t>场内交通</w:t>
      </w:r>
    </w:p>
    <w:p w14:paraId="5CB09E2C">
      <w:pPr>
        <w:spacing w:line="480" w:lineRule="exact"/>
        <w:ind w:firstLine="560" w:firstLineChars="200"/>
        <w:jc w:val="left"/>
        <w:rPr>
          <w:rFonts w:eastAsia="仿宋_GB2312"/>
          <w:color w:val="000000"/>
          <w:kern w:val="0"/>
          <w:sz w:val="28"/>
          <w:szCs w:val="28"/>
        </w:rPr>
      </w:pPr>
      <w:r>
        <w:rPr>
          <w:rFonts w:hint="eastAsia" w:eastAsia="仿宋_GB2312"/>
          <w:color w:val="000000"/>
          <w:kern w:val="0"/>
          <w:sz w:val="28"/>
          <w:szCs w:val="28"/>
        </w:rPr>
        <w:t>关于场外交通和场内交通的边界的约定：</w:t>
      </w:r>
      <w:r>
        <w:rPr>
          <w:rFonts w:hint="eastAsia"/>
          <w:b/>
          <w:sz w:val="24"/>
          <w:szCs w:val="24"/>
          <w:u w:val="single"/>
        </w:rPr>
        <w:t>以施工围挡为界</w:t>
      </w:r>
      <w:r>
        <w:rPr>
          <w:rFonts w:hint="eastAsia" w:eastAsia="仿宋_GB2312"/>
          <w:sz w:val="28"/>
          <w:szCs w:val="28"/>
        </w:rPr>
        <w:t>。</w:t>
      </w:r>
    </w:p>
    <w:p w14:paraId="5709FEEF">
      <w:pPr>
        <w:spacing w:line="480" w:lineRule="exact"/>
        <w:ind w:firstLine="560" w:firstLineChars="200"/>
        <w:jc w:val="left"/>
        <w:rPr>
          <w:rFonts w:eastAsia="仿宋_GB2312"/>
          <w:sz w:val="28"/>
          <w:szCs w:val="28"/>
        </w:rPr>
      </w:pPr>
      <w:r>
        <w:rPr>
          <w:rFonts w:hint="eastAsia" w:eastAsia="仿宋_GB2312"/>
          <w:sz w:val="28"/>
          <w:szCs w:val="28"/>
        </w:rPr>
        <w:t>关于发包人向承包人免费提供满足工程施工需要的场内道路和交通设施的约定：</w:t>
      </w:r>
      <w:r>
        <w:rPr>
          <w:rFonts w:hint="eastAsia"/>
          <w:b/>
          <w:sz w:val="24"/>
          <w:szCs w:val="24"/>
          <w:u w:val="single"/>
        </w:rPr>
        <w:t>无</w:t>
      </w:r>
      <w:r>
        <w:rPr>
          <w:rFonts w:hint="eastAsia" w:eastAsia="楷体_GB2312"/>
          <w:b/>
          <w:spacing w:val="-8"/>
          <w:kern w:val="6"/>
          <w:sz w:val="28"/>
          <w:szCs w:val="28"/>
          <w:u w:val="single"/>
        </w:rPr>
        <w:t>。</w:t>
      </w:r>
      <w:bookmarkEnd w:id="82"/>
      <w:bookmarkEnd w:id="83"/>
      <w:bookmarkEnd w:id="84"/>
      <w:bookmarkEnd w:id="85"/>
      <w:bookmarkEnd w:id="86"/>
      <w:bookmarkStart w:id="87" w:name="_Toc318581157"/>
    </w:p>
    <w:p w14:paraId="77F012A6">
      <w:pPr>
        <w:spacing w:line="480" w:lineRule="exact"/>
        <w:ind w:firstLine="560" w:firstLineChars="200"/>
        <w:jc w:val="left"/>
        <w:rPr>
          <w:rFonts w:eastAsia="仿宋_GB2312"/>
          <w:sz w:val="28"/>
          <w:szCs w:val="28"/>
        </w:rPr>
      </w:pPr>
      <w:r>
        <w:rPr>
          <w:rFonts w:eastAsia="仿宋_GB2312"/>
          <w:sz w:val="28"/>
          <w:szCs w:val="28"/>
        </w:rPr>
        <w:t>1.10.4</w:t>
      </w:r>
      <w:r>
        <w:rPr>
          <w:rFonts w:hint="eastAsia" w:eastAsia="仿宋_GB2312"/>
          <w:sz w:val="28"/>
          <w:szCs w:val="28"/>
        </w:rPr>
        <w:t>超大件和超重件的运输</w:t>
      </w:r>
    </w:p>
    <w:p w14:paraId="1776918F">
      <w:pPr>
        <w:spacing w:line="480" w:lineRule="exact"/>
        <w:ind w:firstLine="560" w:firstLineChars="200"/>
        <w:jc w:val="left"/>
        <w:rPr>
          <w:rFonts w:eastAsia="仿宋_GB2312"/>
          <w:sz w:val="28"/>
          <w:szCs w:val="28"/>
        </w:rPr>
      </w:pPr>
      <w:r>
        <w:rPr>
          <w:rFonts w:hint="eastAsia" w:eastAsia="仿宋_GB2312"/>
          <w:sz w:val="28"/>
          <w:szCs w:val="28"/>
        </w:rPr>
        <w:t>运输超大件或超重件所需的道路和桥梁临时加固改造费用和其他有关费用由</w:t>
      </w:r>
      <w:r>
        <w:rPr>
          <w:rFonts w:hint="eastAsia"/>
          <w:b/>
          <w:sz w:val="24"/>
          <w:szCs w:val="24"/>
          <w:u w:val="single"/>
        </w:rPr>
        <w:t>承包人</w:t>
      </w:r>
      <w:r>
        <w:rPr>
          <w:rFonts w:hint="eastAsia" w:eastAsia="仿宋_GB2312"/>
          <w:sz w:val="28"/>
          <w:szCs w:val="28"/>
        </w:rPr>
        <w:t>承担。</w:t>
      </w:r>
    </w:p>
    <w:bookmarkEnd w:id="87"/>
    <w:p w14:paraId="382676C2">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1.11 </w:t>
      </w:r>
      <w:r>
        <w:rPr>
          <w:rFonts w:hint="eastAsia" w:eastAsia="仿宋_GB2312"/>
          <w:color w:val="000000"/>
          <w:sz w:val="28"/>
          <w:szCs w:val="28"/>
        </w:rPr>
        <w:t>知识产权</w:t>
      </w:r>
    </w:p>
    <w:p w14:paraId="7EF76DB6">
      <w:pPr>
        <w:spacing w:line="480" w:lineRule="exact"/>
        <w:ind w:firstLine="560" w:firstLineChars="200"/>
        <w:rPr>
          <w:rFonts w:eastAsia="仿宋_GB2312"/>
          <w:color w:val="000000"/>
          <w:sz w:val="28"/>
          <w:szCs w:val="28"/>
          <w:u w:val="single"/>
        </w:rPr>
      </w:pPr>
      <w:r>
        <w:rPr>
          <w:rFonts w:eastAsia="仿宋_GB2312"/>
          <w:color w:val="000000"/>
          <w:sz w:val="28"/>
          <w:szCs w:val="28"/>
        </w:rPr>
        <w:t>1.11.1</w:t>
      </w:r>
      <w:r>
        <w:rPr>
          <w:rFonts w:hint="eastAsia" w:eastAsia="仿宋_GB2312"/>
          <w:color w:val="000000"/>
          <w:sz w:val="28"/>
          <w:szCs w:val="28"/>
        </w:rPr>
        <w:t>关于发包人提供给承包人的图纸、发包人为实施工程自行编制或委托编制的技术规范以及反映发包人关于合同要求或其他类似性质的文件的著作权的归属：</w:t>
      </w:r>
      <w:r>
        <w:rPr>
          <w:rFonts w:hint="eastAsia"/>
          <w:b/>
          <w:sz w:val="24"/>
          <w:szCs w:val="24"/>
          <w:u w:val="single"/>
        </w:rPr>
        <w:t>发包人</w:t>
      </w:r>
      <w:r>
        <w:rPr>
          <w:rFonts w:hint="eastAsia" w:eastAsia="仿宋_GB2312"/>
          <w:color w:val="000000"/>
          <w:sz w:val="28"/>
          <w:szCs w:val="28"/>
        </w:rPr>
        <w:t>。</w:t>
      </w:r>
    </w:p>
    <w:p w14:paraId="6EF5E6B5">
      <w:pPr>
        <w:spacing w:line="480" w:lineRule="exact"/>
        <w:ind w:left="596" w:leftChars="284"/>
        <w:rPr>
          <w:rFonts w:eastAsia="仿宋_GB2312"/>
          <w:sz w:val="28"/>
          <w:szCs w:val="28"/>
          <w:u w:val="single"/>
        </w:rPr>
      </w:pPr>
      <w:r>
        <w:rPr>
          <w:rFonts w:hint="eastAsia" w:eastAsia="仿宋_GB2312"/>
          <w:color w:val="000000"/>
          <w:sz w:val="28"/>
          <w:szCs w:val="28"/>
        </w:rPr>
        <w:t>关于发包人提供的上述文件的使用限制的要求：</w:t>
      </w:r>
      <w:r>
        <w:rPr>
          <w:rFonts w:hint="eastAsia"/>
          <w:b/>
          <w:sz w:val="24"/>
          <w:szCs w:val="24"/>
          <w:u w:val="single"/>
        </w:rPr>
        <w:t>仅限于本工程使用；承包人必须对本工程相关资料进行保密，如因承包人及其人员原因导致相关资料泄露的，由承包人赔偿发包人、设计人及其他相关单位的全部直接、间接损失</w:t>
      </w:r>
      <w:r>
        <w:rPr>
          <w:rFonts w:hint="eastAsia" w:eastAsia="楷体_GB2312"/>
          <w:b/>
          <w:spacing w:val="-8"/>
          <w:kern w:val="6"/>
          <w:sz w:val="24"/>
          <w:szCs w:val="24"/>
        </w:rPr>
        <w:t>。</w:t>
      </w:r>
    </w:p>
    <w:p w14:paraId="65CED349">
      <w:pPr>
        <w:spacing w:line="480" w:lineRule="exact"/>
        <w:ind w:firstLine="560" w:firstLineChars="200"/>
        <w:rPr>
          <w:rFonts w:eastAsia="仿宋_GB2312"/>
          <w:sz w:val="28"/>
          <w:szCs w:val="28"/>
          <w:u w:val="single"/>
        </w:rPr>
      </w:pPr>
      <w:r>
        <w:rPr>
          <w:rFonts w:eastAsia="仿宋_GB2312"/>
          <w:color w:val="000000"/>
          <w:sz w:val="28"/>
          <w:szCs w:val="28"/>
        </w:rPr>
        <w:t xml:space="preserve">1.11.2 </w:t>
      </w:r>
      <w:r>
        <w:rPr>
          <w:rFonts w:hint="eastAsia" w:eastAsia="仿宋_GB2312"/>
          <w:color w:val="000000"/>
          <w:sz w:val="28"/>
          <w:szCs w:val="28"/>
        </w:rPr>
        <w:t>关于承包人为实施工程所编制文件的著作权的归属：</w:t>
      </w:r>
      <w:r>
        <w:rPr>
          <w:rFonts w:hint="eastAsia"/>
          <w:b/>
          <w:sz w:val="24"/>
          <w:szCs w:val="24"/>
          <w:u w:val="single"/>
        </w:rPr>
        <w:t>除署名权以外的著作权均属于发包人</w:t>
      </w:r>
      <w:r>
        <w:rPr>
          <w:rFonts w:hint="eastAsia" w:eastAsia="仿宋_GB2312"/>
          <w:b/>
          <w:sz w:val="24"/>
          <w:szCs w:val="24"/>
          <w:u w:val="single"/>
        </w:rPr>
        <w:t>。</w:t>
      </w:r>
    </w:p>
    <w:p w14:paraId="3063535E">
      <w:pPr>
        <w:spacing w:line="480" w:lineRule="exact"/>
        <w:ind w:firstLine="560" w:firstLineChars="200"/>
        <w:rPr>
          <w:rFonts w:eastAsia="仿宋_GB2312"/>
          <w:sz w:val="28"/>
          <w:szCs w:val="28"/>
          <w:u w:val="single"/>
        </w:rPr>
      </w:pPr>
      <w:r>
        <w:rPr>
          <w:rFonts w:hint="eastAsia" w:eastAsia="仿宋_GB2312"/>
          <w:color w:val="000000"/>
          <w:sz w:val="28"/>
          <w:szCs w:val="28"/>
        </w:rPr>
        <w:t>关于承包人提供的上述文件的使用限制的要求：</w:t>
      </w:r>
      <w:r>
        <w:rPr>
          <w:rFonts w:hint="eastAsia"/>
          <w:b/>
          <w:sz w:val="24"/>
          <w:szCs w:val="24"/>
          <w:u w:val="single"/>
        </w:rPr>
        <w:t>按通用条款</w:t>
      </w:r>
      <w:r>
        <w:rPr>
          <w:rFonts w:hint="eastAsia" w:eastAsia="仿宋_GB2312"/>
          <w:sz w:val="28"/>
          <w:szCs w:val="28"/>
        </w:rPr>
        <w:t>。</w:t>
      </w:r>
    </w:p>
    <w:p w14:paraId="364AF478">
      <w:pPr>
        <w:spacing w:line="480" w:lineRule="exact"/>
        <w:ind w:firstLine="560" w:firstLineChars="200"/>
        <w:rPr>
          <w:rFonts w:eastAsia="仿宋_GB2312"/>
          <w:color w:val="000000"/>
          <w:kern w:val="0"/>
          <w:sz w:val="28"/>
          <w:szCs w:val="28"/>
        </w:rPr>
      </w:pPr>
      <w:r>
        <w:rPr>
          <w:rFonts w:eastAsia="仿宋_GB2312"/>
          <w:color w:val="000000"/>
          <w:sz w:val="28"/>
          <w:szCs w:val="28"/>
        </w:rPr>
        <w:t xml:space="preserve">1.11.4 </w:t>
      </w:r>
      <w:r>
        <w:rPr>
          <w:rFonts w:hint="eastAsia" w:eastAsia="仿宋_GB2312"/>
          <w:color w:val="000000"/>
          <w:sz w:val="28"/>
          <w:szCs w:val="28"/>
        </w:rPr>
        <w:t>承包人在施工过程中所采用的专利、专有技术、技术秘密的使用费的承担方式：</w:t>
      </w:r>
      <w:r>
        <w:rPr>
          <w:rFonts w:hint="eastAsia"/>
          <w:b/>
          <w:sz w:val="24"/>
          <w:szCs w:val="24"/>
          <w:u w:val="single"/>
        </w:rPr>
        <w:t>按通用条款</w:t>
      </w:r>
      <w:r>
        <w:rPr>
          <w:rFonts w:hint="eastAsia" w:eastAsia="仿宋_GB2312"/>
          <w:color w:val="000000"/>
          <w:kern w:val="0"/>
          <w:sz w:val="28"/>
          <w:szCs w:val="28"/>
        </w:rPr>
        <w:t>。</w:t>
      </w:r>
    </w:p>
    <w:p w14:paraId="3A332DDE">
      <w:pPr>
        <w:spacing w:after="120" w:line="480" w:lineRule="exact"/>
        <w:ind w:firstLine="560" w:firstLineChars="200"/>
        <w:rPr>
          <w:rFonts w:eastAsia="仿宋_GB2312"/>
          <w:color w:val="000000"/>
          <w:sz w:val="28"/>
          <w:szCs w:val="28"/>
        </w:rPr>
      </w:pPr>
      <w:r>
        <w:rPr>
          <w:rFonts w:eastAsia="仿宋_GB2312"/>
          <w:color w:val="000000"/>
          <w:sz w:val="28"/>
          <w:szCs w:val="28"/>
        </w:rPr>
        <w:t>1.13</w:t>
      </w:r>
      <w:r>
        <w:rPr>
          <w:rFonts w:hint="eastAsia" w:eastAsia="仿宋_GB2312"/>
          <w:color w:val="000000"/>
          <w:sz w:val="28"/>
          <w:szCs w:val="28"/>
        </w:rPr>
        <w:t>工程量清单错误的修正</w:t>
      </w:r>
    </w:p>
    <w:p w14:paraId="40274D60">
      <w:pPr>
        <w:spacing w:line="480" w:lineRule="exact"/>
        <w:ind w:firstLine="560" w:firstLineChars="200"/>
        <w:rPr>
          <w:rFonts w:eastAsia="仿宋_GB2312"/>
          <w:color w:val="000000"/>
          <w:sz w:val="28"/>
          <w:szCs w:val="28"/>
        </w:rPr>
      </w:pPr>
      <w:r>
        <w:rPr>
          <w:rFonts w:hint="eastAsia" w:eastAsia="仿宋_GB2312"/>
          <w:color w:val="000000"/>
          <w:sz w:val="28"/>
          <w:szCs w:val="28"/>
        </w:rPr>
        <w:t>出现工程量清单错误时，是否调整合同价格：</w:t>
      </w:r>
      <w:r>
        <w:rPr>
          <w:rFonts w:hint="eastAsia" w:eastAsia="仿宋_GB2312"/>
          <w:b/>
          <w:sz w:val="24"/>
          <w:szCs w:val="24"/>
          <w:u w:val="single"/>
          <w:lang w:val="en-US" w:eastAsia="zh-CN"/>
        </w:rPr>
        <w:t>是</w:t>
      </w:r>
      <w:r>
        <w:rPr>
          <w:rFonts w:hint="eastAsia" w:eastAsia="仿宋_GB2312"/>
          <w:color w:val="000000"/>
          <w:kern w:val="0"/>
          <w:sz w:val="28"/>
          <w:szCs w:val="28"/>
        </w:rPr>
        <w:t>。</w:t>
      </w:r>
    </w:p>
    <w:p w14:paraId="26B25C90">
      <w:pPr>
        <w:spacing w:line="480" w:lineRule="exact"/>
        <w:ind w:firstLine="560" w:firstLineChars="200"/>
        <w:rPr>
          <w:rFonts w:eastAsia="仿宋_GB2312"/>
          <w:color w:val="000000"/>
          <w:sz w:val="28"/>
          <w:szCs w:val="28"/>
        </w:rPr>
      </w:pPr>
      <w:r>
        <w:rPr>
          <w:rFonts w:hint="eastAsia" w:eastAsia="仿宋_GB2312"/>
          <w:color w:val="000000"/>
          <w:sz w:val="28"/>
          <w:szCs w:val="28"/>
        </w:rPr>
        <w:t>允许调整合同价格的工程量偏差范围：</w:t>
      </w:r>
      <w:r>
        <w:rPr>
          <w:rFonts w:hint="eastAsia" w:eastAsia="仿宋_GB2312"/>
          <w:color w:val="000000"/>
          <w:sz w:val="28"/>
          <w:szCs w:val="28"/>
          <w:u w:val="single"/>
          <w:lang w:val="en-US" w:eastAsia="zh-CN"/>
        </w:rPr>
        <w:t xml:space="preserve"> </w:t>
      </w:r>
      <w:r>
        <w:rPr>
          <w:rFonts w:hint="eastAsia" w:eastAsia="仿宋_GB2312"/>
          <w:b/>
          <w:sz w:val="24"/>
          <w:szCs w:val="24"/>
          <w:u w:val="single"/>
          <w:lang w:val="en-US" w:eastAsia="zh-CN"/>
        </w:rPr>
        <w:t>按实际完成工程量调整</w:t>
      </w:r>
      <w:r>
        <w:rPr>
          <w:rFonts w:hint="eastAsia" w:eastAsia="仿宋_GB2312"/>
          <w:color w:val="000000"/>
          <w:kern w:val="0"/>
          <w:sz w:val="28"/>
          <w:szCs w:val="28"/>
        </w:rPr>
        <w:t>。</w:t>
      </w:r>
    </w:p>
    <w:p w14:paraId="5BA48A79">
      <w:pPr>
        <w:pStyle w:val="6"/>
        <w:spacing w:before="120" w:after="120" w:line="480" w:lineRule="exact"/>
        <w:rPr>
          <w:rFonts w:ascii="Times New Roman" w:hAnsi="Times New Roman" w:eastAsia="仿宋_GB2312"/>
          <w:b w:val="0"/>
          <w:color w:val="000000"/>
        </w:rPr>
      </w:pPr>
      <w:bookmarkStart w:id="88" w:name="_Toc351203634"/>
      <w:r>
        <w:rPr>
          <w:rFonts w:ascii="Times New Roman" w:hAnsi="Times New Roman" w:eastAsia="仿宋_GB2312"/>
          <w:b w:val="0"/>
          <w:color w:val="000000"/>
        </w:rPr>
        <w:t>2</w:t>
      </w:r>
      <w:bookmarkStart w:id="89" w:name="_Toc296890985"/>
      <w:bookmarkStart w:id="90" w:name="_Toc296944496"/>
      <w:bookmarkStart w:id="91" w:name="_Toc292559867"/>
      <w:bookmarkStart w:id="92" w:name="_Toc296347156"/>
      <w:bookmarkStart w:id="93" w:name="_Toc297048343"/>
      <w:bookmarkStart w:id="94" w:name="_Toc296503157"/>
      <w:bookmarkStart w:id="95" w:name="_Toc297120457"/>
      <w:bookmarkStart w:id="96" w:name="_Toc292559362"/>
      <w:bookmarkStart w:id="97" w:name="_Toc296891197"/>
      <w:bookmarkStart w:id="98" w:name="_Toc296346658"/>
      <w:r>
        <w:rPr>
          <w:rFonts w:ascii="Times New Roman" w:hAnsi="Times New Roman" w:eastAsia="仿宋_GB2312"/>
          <w:b w:val="0"/>
          <w:color w:val="000000"/>
        </w:rPr>
        <w:t xml:space="preserve">. </w:t>
      </w:r>
      <w:r>
        <w:rPr>
          <w:rFonts w:hint="eastAsia" w:ascii="Times New Roman" w:hAnsi="Times New Roman" w:eastAsia="仿宋_GB2312"/>
          <w:b w:val="0"/>
          <w:color w:val="000000"/>
        </w:rPr>
        <w:t>发包人</w:t>
      </w:r>
      <w:bookmarkEnd w:id="88"/>
    </w:p>
    <w:bookmarkEnd w:id="89"/>
    <w:bookmarkEnd w:id="90"/>
    <w:bookmarkEnd w:id="91"/>
    <w:bookmarkEnd w:id="92"/>
    <w:bookmarkEnd w:id="93"/>
    <w:bookmarkEnd w:id="94"/>
    <w:bookmarkEnd w:id="95"/>
    <w:bookmarkEnd w:id="96"/>
    <w:bookmarkEnd w:id="97"/>
    <w:bookmarkEnd w:id="98"/>
    <w:p w14:paraId="36ABE094">
      <w:pPr>
        <w:spacing w:after="120" w:line="480" w:lineRule="exact"/>
        <w:ind w:firstLine="560" w:firstLineChars="200"/>
        <w:rPr>
          <w:rFonts w:ascii="Times New Roman" w:hAnsi="Times New Roman" w:eastAsia="仿宋_GB2312"/>
          <w:color w:val="000000"/>
          <w:sz w:val="28"/>
          <w:szCs w:val="28"/>
        </w:rPr>
      </w:pPr>
      <w:r>
        <w:rPr>
          <w:rFonts w:eastAsia="仿宋_GB2312"/>
          <w:color w:val="000000"/>
          <w:sz w:val="28"/>
          <w:szCs w:val="28"/>
        </w:rPr>
        <w:t xml:space="preserve">2.2 </w:t>
      </w:r>
      <w:r>
        <w:rPr>
          <w:rFonts w:hint="eastAsia" w:eastAsia="仿宋_GB2312"/>
          <w:color w:val="000000"/>
          <w:sz w:val="28"/>
          <w:szCs w:val="28"/>
        </w:rPr>
        <w:t>发包人代表</w:t>
      </w:r>
    </w:p>
    <w:p w14:paraId="0922E231">
      <w:pPr>
        <w:spacing w:line="480" w:lineRule="exact"/>
        <w:ind w:firstLine="560" w:firstLineChars="200"/>
        <w:rPr>
          <w:rFonts w:eastAsia="仿宋_GB2312"/>
          <w:sz w:val="28"/>
          <w:szCs w:val="28"/>
          <w:u w:val="single"/>
        </w:rPr>
      </w:pPr>
      <w:r>
        <w:rPr>
          <w:rFonts w:hint="eastAsia" w:eastAsia="仿宋_GB2312"/>
          <w:sz w:val="28"/>
          <w:szCs w:val="28"/>
        </w:rPr>
        <w:t>发包人代表：</w:t>
      </w:r>
    </w:p>
    <w:p w14:paraId="51BB9B7E">
      <w:pPr>
        <w:spacing w:line="480" w:lineRule="exact"/>
        <w:ind w:firstLine="560" w:firstLineChars="200"/>
        <w:rPr>
          <w:rFonts w:eastAsia="仿宋_GB2312"/>
          <w:sz w:val="28"/>
          <w:szCs w:val="28"/>
        </w:rPr>
      </w:pPr>
      <w:r>
        <w:rPr>
          <w:rFonts w:hint="eastAsia" w:eastAsia="仿宋_GB2312"/>
          <w:sz w:val="28"/>
          <w:szCs w:val="28"/>
        </w:rPr>
        <w:t>姓名：</w:t>
      </w:r>
      <w:r>
        <w:rPr>
          <w:rFonts w:hint="eastAsia"/>
          <w:b/>
          <w:sz w:val="24"/>
          <w:szCs w:val="24"/>
          <w:u w:val="single"/>
        </w:rPr>
        <w:t xml:space="preserve">       </w:t>
      </w:r>
      <w:r>
        <w:rPr>
          <w:rFonts w:hint="eastAsia" w:eastAsia="仿宋_GB2312"/>
          <w:sz w:val="28"/>
          <w:szCs w:val="28"/>
        </w:rPr>
        <w:t>；</w:t>
      </w:r>
    </w:p>
    <w:p w14:paraId="231F952B">
      <w:pPr>
        <w:spacing w:line="480" w:lineRule="exact"/>
        <w:ind w:firstLine="560" w:firstLineChars="200"/>
        <w:rPr>
          <w:rFonts w:eastAsia="仿宋_GB2312"/>
          <w:sz w:val="28"/>
          <w:szCs w:val="28"/>
        </w:rPr>
      </w:pPr>
      <w:r>
        <w:rPr>
          <w:rFonts w:hint="eastAsia" w:eastAsia="仿宋_GB2312"/>
          <w:sz w:val="28"/>
          <w:szCs w:val="28"/>
        </w:rPr>
        <w:t>身份证号：</w:t>
      </w:r>
      <w:r>
        <w:rPr>
          <w:rFonts w:hint="eastAsia" w:eastAsia="仿宋_GB2312"/>
          <w:sz w:val="28"/>
          <w:szCs w:val="28"/>
          <w:u w:val="single"/>
          <w:lang w:val="en-US" w:eastAsia="zh-CN"/>
        </w:rPr>
        <w:t xml:space="preserve"> </w:t>
      </w:r>
      <w:r>
        <w:rPr>
          <w:rFonts w:hint="eastAsia" w:eastAsia="仿宋_GB2312"/>
          <w:sz w:val="28"/>
          <w:szCs w:val="28"/>
          <w:u w:val="single"/>
        </w:rPr>
        <w:t xml:space="preserve">/ </w:t>
      </w:r>
      <w:r>
        <w:rPr>
          <w:rFonts w:hint="eastAsia" w:eastAsia="仿宋_GB2312"/>
          <w:sz w:val="28"/>
          <w:szCs w:val="28"/>
        </w:rPr>
        <w:t>；</w:t>
      </w:r>
    </w:p>
    <w:p w14:paraId="23D928E6">
      <w:pPr>
        <w:spacing w:line="480" w:lineRule="exact"/>
        <w:ind w:firstLine="560" w:firstLineChars="200"/>
        <w:rPr>
          <w:rFonts w:eastAsia="仿宋_GB2312"/>
          <w:sz w:val="28"/>
          <w:szCs w:val="28"/>
        </w:rPr>
      </w:pPr>
      <w:r>
        <w:rPr>
          <w:rFonts w:hint="eastAsia" w:eastAsia="仿宋_GB2312"/>
          <w:sz w:val="28"/>
          <w:szCs w:val="28"/>
        </w:rPr>
        <w:t>职务：</w:t>
      </w:r>
      <w:r>
        <w:rPr>
          <w:rFonts w:hint="eastAsia"/>
          <w:b/>
          <w:sz w:val="28"/>
          <w:szCs w:val="28"/>
          <w:u w:val="single"/>
        </w:rPr>
        <w:t>项目负责人</w:t>
      </w:r>
      <w:r>
        <w:rPr>
          <w:rFonts w:hint="eastAsia" w:eastAsia="仿宋_GB2312"/>
          <w:sz w:val="28"/>
          <w:szCs w:val="28"/>
        </w:rPr>
        <w:t>；</w:t>
      </w:r>
    </w:p>
    <w:p w14:paraId="4D1CCDAA">
      <w:pPr>
        <w:spacing w:line="480" w:lineRule="exact"/>
        <w:ind w:firstLine="560" w:firstLineChars="200"/>
        <w:rPr>
          <w:rFonts w:eastAsia="仿宋_GB2312"/>
          <w:sz w:val="28"/>
          <w:szCs w:val="28"/>
        </w:rPr>
      </w:pPr>
      <w:r>
        <w:rPr>
          <w:rFonts w:hint="eastAsia" w:eastAsia="仿宋_GB2312"/>
          <w:sz w:val="28"/>
          <w:szCs w:val="28"/>
        </w:rPr>
        <w:t>联系电话：</w:t>
      </w:r>
      <w:r>
        <w:rPr>
          <w:rFonts w:hint="eastAsia"/>
          <w:b/>
          <w:sz w:val="24"/>
          <w:szCs w:val="24"/>
          <w:u w:val="single"/>
        </w:rPr>
        <w:t xml:space="preserve">       </w:t>
      </w:r>
      <w:r>
        <w:rPr>
          <w:rFonts w:hint="eastAsia" w:eastAsia="仿宋_GB2312"/>
          <w:sz w:val="28"/>
          <w:szCs w:val="28"/>
        </w:rPr>
        <w:t>；</w:t>
      </w:r>
    </w:p>
    <w:p w14:paraId="3F5A55F3">
      <w:pPr>
        <w:spacing w:line="480" w:lineRule="exact"/>
        <w:ind w:firstLine="560" w:firstLineChars="200"/>
        <w:rPr>
          <w:rFonts w:eastAsia="仿宋_GB2312"/>
          <w:sz w:val="28"/>
          <w:szCs w:val="28"/>
        </w:rPr>
      </w:pPr>
      <w:r>
        <w:rPr>
          <w:rFonts w:hint="eastAsia" w:eastAsia="仿宋_GB2312"/>
          <w:sz w:val="28"/>
          <w:szCs w:val="28"/>
        </w:rPr>
        <w:t>电子信箱：</w:t>
      </w:r>
      <w:r>
        <w:rPr>
          <w:rFonts w:hint="eastAsia" w:ascii="MingLiU_HKSCS" w:hAnsi="MingLiU_HKSCS" w:cs="MingLiU_HKSCS"/>
          <w:sz w:val="28"/>
          <w:szCs w:val="28"/>
          <w:u w:val="single"/>
        </w:rPr>
        <w:t>/</w:t>
      </w:r>
      <w:r>
        <w:rPr>
          <w:rFonts w:hint="eastAsia" w:eastAsia="仿宋_GB2312"/>
          <w:sz w:val="28"/>
          <w:szCs w:val="28"/>
        </w:rPr>
        <w:t>；</w:t>
      </w:r>
    </w:p>
    <w:p w14:paraId="712A4E1F">
      <w:pPr>
        <w:spacing w:line="480" w:lineRule="exact"/>
        <w:ind w:firstLine="560" w:firstLineChars="200"/>
        <w:rPr>
          <w:rFonts w:eastAsia="仿宋_GB2312"/>
          <w:sz w:val="28"/>
          <w:szCs w:val="28"/>
        </w:rPr>
      </w:pPr>
      <w:r>
        <w:rPr>
          <w:rFonts w:hint="eastAsia" w:eastAsia="仿宋_GB2312"/>
          <w:sz w:val="28"/>
          <w:szCs w:val="28"/>
        </w:rPr>
        <w:t>通信地址：</w:t>
      </w:r>
      <w:r>
        <w:rPr>
          <w:rFonts w:hint="eastAsia" w:ascii="MingLiU_HKSCS" w:hAnsi="MingLiU_HKSCS" w:cs="MingLiU_HKSCS"/>
          <w:sz w:val="28"/>
          <w:szCs w:val="28"/>
          <w:u w:val="single"/>
        </w:rPr>
        <w:t>/</w:t>
      </w:r>
      <w:r>
        <w:rPr>
          <w:rFonts w:hint="eastAsia" w:eastAsia="仿宋_GB2312"/>
          <w:sz w:val="28"/>
          <w:szCs w:val="28"/>
        </w:rPr>
        <w:t>。</w:t>
      </w:r>
    </w:p>
    <w:p w14:paraId="3EED969D">
      <w:pPr>
        <w:spacing w:line="480" w:lineRule="exact"/>
        <w:rPr>
          <w:rFonts w:eastAsia="仿宋_GB2312"/>
          <w:b/>
          <w:sz w:val="28"/>
          <w:szCs w:val="28"/>
        </w:rPr>
      </w:pPr>
      <w:r>
        <w:rPr>
          <w:rFonts w:hint="eastAsia" w:eastAsia="仿宋_GB2312"/>
          <w:sz w:val="28"/>
          <w:szCs w:val="28"/>
        </w:rPr>
        <w:t>发包人对发包人代表的授权范围如下：</w:t>
      </w:r>
      <w:r>
        <w:rPr>
          <w:rFonts w:hint="eastAsia"/>
          <w:b/>
          <w:sz w:val="24"/>
          <w:szCs w:val="24"/>
          <w:u w:val="single"/>
        </w:rPr>
        <w:t>现场管理，对本工程施工过程中的质量、进度、安全进行总体控制，协调周边关系。负责现场签证、索赔的办理、负责已完成工作量的初审，负责工程款支付的初审</w:t>
      </w:r>
      <w:r>
        <w:rPr>
          <w:rFonts w:hint="eastAsia" w:eastAsia="仿宋_GB2312"/>
          <w:sz w:val="28"/>
          <w:szCs w:val="28"/>
        </w:rPr>
        <w:t>。</w:t>
      </w:r>
    </w:p>
    <w:p w14:paraId="2AA54CE9">
      <w:pPr>
        <w:spacing w:line="360" w:lineRule="auto"/>
        <w:ind w:firstLine="482" w:firstLineChars="200"/>
        <w:rPr>
          <w:rFonts w:eastAsia="楷体_GB2312"/>
          <w:b/>
          <w:color w:val="FF0000"/>
          <w:sz w:val="24"/>
          <w:szCs w:val="24"/>
          <w:u w:val="single"/>
        </w:rPr>
      </w:pPr>
      <w:r>
        <w:rPr>
          <w:rFonts w:hint="eastAsia"/>
          <w:b/>
          <w:sz w:val="24"/>
          <w:szCs w:val="24"/>
          <w:u w:val="single"/>
        </w:rPr>
        <w:t>除非发包人代表在发出的工程施工联系函或其它报告、文件上签署明确意见，否则，发包人代表签名或其他人的签名</w:t>
      </w:r>
      <w:r>
        <w:rPr>
          <w:b/>
          <w:sz w:val="24"/>
          <w:szCs w:val="24"/>
          <w:u w:val="single"/>
        </w:rPr>
        <w:t>(</w:t>
      </w:r>
      <w:r>
        <w:rPr>
          <w:rFonts w:hint="eastAsia"/>
          <w:b/>
          <w:sz w:val="24"/>
          <w:szCs w:val="24"/>
          <w:u w:val="single"/>
        </w:rPr>
        <w:t>即使其签署意见</w:t>
      </w:r>
      <w:r>
        <w:rPr>
          <w:b/>
          <w:sz w:val="24"/>
          <w:szCs w:val="24"/>
          <w:u w:val="single"/>
        </w:rPr>
        <w:t>)</w:t>
      </w:r>
      <w:r>
        <w:rPr>
          <w:rFonts w:hint="eastAsia"/>
          <w:b/>
          <w:sz w:val="24"/>
          <w:szCs w:val="24"/>
          <w:u w:val="single"/>
        </w:rPr>
        <w:t>仅表示发包人对该份文件的签收，不能作为发包人意见或结算的依据</w:t>
      </w:r>
      <w:r>
        <w:rPr>
          <w:rFonts w:hint="eastAsia"/>
          <w:b/>
          <w:sz w:val="24"/>
          <w:szCs w:val="24"/>
        </w:rPr>
        <w:t>。</w:t>
      </w:r>
    </w:p>
    <w:p w14:paraId="284B1350">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2.4 </w:t>
      </w:r>
      <w:r>
        <w:rPr>
          <w:rFonts w:hint="eastAsia" w:eastAsia="仿宋_GB2312"/>
          <w:color w:val="000000"/>
          <w:sz w:val="28"/>
          <w:szCs w:val="28"/>
        </w:rPr>
        <w:t>施工现场、施工条件和基础资料的提供</w:t>
      </w:r>
    </w:p>
    <w:p w14:paraId="06F3378E">
      <w:pPr>
        <w:spacing w:line="480" w:lineRule="exact"/>
        <w:ind w:firstLine="560" w:firstLineChars="200"/>
        <w:rPr>
          <w:rFonts w:eastAsia="仿宋_GB2312"/>
          <w:color w:val="000000"/>
          <w:sz w:val="28"/>
          <w:szCs w:val="28"/>
        </w:rPr>
      </w:pPr>
      <w:r>
        <w:rPr>
          <w:rFonts w:eastAsia="仿宋_GB2312"/>
          <w:color w:val="000000"/>
          <w:sz w:val="28"/>
          <w:szCs w:val="28"/>
        </w:rPr>
        <w:t xml:space="preserve">2.4.1 </w:t>
      </w:r>
      <w:r>
        <w:rPr>
          <w:rFonts w:hint="eastAsia" w:eastAsia="仿宋_GB2312"/>
          <w:color w:val="000000"/>
          <w:sz w:val="28"/>
          <w:szCs w:val="28"/>
        </w:rPr>
        <w:t>提供施工现场</w:t>
      </w:r>
    </w:p>
    <w:p w14:paraId="4F51C34A">
      <w:pPr>
        <w:spacing w:line="480" w:lineRule="exact"/>
        <w:ind w:firstLine="560" w:firstLineChars="200"/>
        <w:jc w:val="left"/>
        <w:rPr>
          <w:b/>
          <w:sz w:val="24"/>
          <w:szCs w:val="24"/>
          <w:u w:val="single"/>
        </w:rPr>
      </w:pPr>
      <w:r>
        <w:rPr>
          <w:rFonts w:hint="eastAsia" w:eastAsia="仿宋_GB2312"/>
          <w:color w:val="000000"/>
          <w:sz w:val="28"/>
          <w:szCs w:val="28"/>
        </w:rPr>
        <w:t>关于发包人移交施工现场的期限要求：</w:t>
      </w:r>
      <w:r>
        <w:rPr>
          <w:rFonts w:hint="eastAsia"/>
          <w:b/>
          <w:sz w:val="24"/>
          <w:szCs w:val="24"/>
          <w:u w:val="single"/>
        </w:rPr>
        <w:t>正式开工前。</w:t>
      </w:r>
    </w:p>
    <w:p w14:paraId="544A2B5C">
      <w:pPr>
        <w:spacing w:line="480" w:lineRule="exact"/>
        <w:ind w:firstLine="560" w:firstLineChars="200"/>
        <w:rPr>
          <w:rFonts w:eastAsia="仿宋_GB2312"/>
          <w:color w:val="000000"/>
          <w:sz w:val="28"/>
          <w:szCs w:val="28"/>
        </w:rPr>
      </w:pPr>
      <w:r>
        <w:rPr>
          <w:rFonts w:eastAsia="仿宋_GB2312"/>
          <w:color w:val="000000"/>
          <w:sz w:val="28"/>
          <w:szCs w:val="28"/>
        </w:rPr>
        <w:t xml:space="preserve">2.4.2 </w:t>
      </w:r>
      <w:r>
        <w:rPr>
          <w:rFonts w:hint="eastAsia" w:eastAsia="仿宋_GB2312"/>
          <w:color w:val="000000"/>
          <w:sz w:val="28"/>
          <w:szCs w:val="28"/>
        </w:rPr>
        <w:t>提供施工条件</w:t>
      </w:r>
    </w:p>
    <w:p w14:paraId="09211294">
      <w:pPr>
        <w:spacing w:line="360" w:lineRule="auto"/>
        <w:ind w:firstLine="560" w:firstLineChars="200"/>
        <w:rPr>
          <w:rFonts w:eastAsia="楷体_GB2312"/>
          <w:b/>
          <w:sz w:val="24"/>
          <w:szCs w:val="24"/>
          <w:u w:val="single"/>
        </w:rPr>
      </w:pPr>
      <w:r>
        <w:rPr>
          <w:rFonts w:hint="eastAsia" w:eastAsia="仿宋_GB2312"/>
          <w:color w:val="000000"/>
          <w:sz w:val="28"/>
          <w:szCs w:val="28"/>
        </w:rPr>
        <w:t>关于发包人应负责提供施工所需要的条件，包括</w:t>
      </w:r>
      <w:bookmarkStart w:id="99" w:name="EBefa4e923f2f046798ef4016a84208360"/>
      <w:r>
        <w:rPr>
          <w:rFonts w:hint="eastAsia"/>
          <w:b/>
          <w:sz w:val="24"/>
          <w:szCs w:val="24"/>
          <w:u w:val="single"/>
        </w:rPr>
        <w:t>按通用条款。</w:t>
      </w:r>
    </w:p>
    <w:bookmarkEnd w:id="99"/>
    <w:p w14:paraId="56E0621F">
      <w:pPr>
        <w:spacing w:line="480" w:lineRule="exact"/>
        <w:ind w:firstLine="560" w:firstLineChars="200"/>
        <w:rPr>
          <w:rFonts w:eastAsia="仿宋_GB2312"/>
          <w:color w:val="000000"/>
          <w:sz w:val="28"/>
          <w:szCs w:val="28"/>
        </w:rPr>
      </w:pPr>
      <w:r>
        <w:rPr>
          <w:rFonts w:eastAsia="仿宋_GB2312"/>
          <w:color w:val="000000"/>
          <w:sz w:val="28"/>
          <w:szCs w:val="28"/>
        </w:rPr>
        <w:t xml:space="preserve">2.5 </w:t>
      </w:r>
      <w:r>
        <w:rPr>
          <w:rFonts w:hint="eastAsia" w:eastAsia="仿宋_GB2312"/>
          <w:color w:val="000000"/>
          <w:sz w:val="28"/>
          <w:szCs w:val="28"/>
        </w:rPr>
        <w:t>资金来源证明及支付担保</w:t>
      </w:r>
    </w:p>
    <w:p w14:paraId="6F872A4F">
      <w:pPr>
        <w:spacing w:line="480" w:lineRule="exact"/>
        <w:ind w:firstLine="560" w:firstLineChars="200"/>
        <w:rPr>
          <w:color w:val="000000"/>
          <w:sz w:val="28"/>
          <w:szCs w:val="28"/>
        </w:rPr>
      </w:pPr>
      <w:r>
        <w:rPr>
          <w:rFonts w:hint="eastAsia" w:eastAsia="仿宋_GB2312"/>
          <w:color w:val="000000"/>
          <w:sz w:val="28"/>
          <w:szCs w:val="28"/>
        </w:rPr>
        <w:t>发包人提供资金来源证明的期限要求：</w:t>
      </w:r>
      <w:r>
        <w:rPr>
          <w:rFonts w:hint="eastAsia" w:ascii="MingLiU_HKSCS" w:hAnsi="MingLiU_HKSCS" w:cs="MingLiU_HKSCS"/>
          <w:sz w:val="28"/>
          <w:szCs w:val="28"/>
          <w:u w:val="single"/>
        </w:rPr>
        <w:t>/</w:t>
      </w:r>
      <w:r>
        <w:rPr>
          <w:rFonts w:hint="eastAsia" w:eastAsia="仿宋_GB2312"/>
          <w:color w:val="000000"/>
          <w:sz w:val="28"/>
          <w:szCs w:val="28"/>
        </w:rPr>
        <w:t>。</w:t>
      </w:r>
    </w:p>
    <w:p w14:paraId="534D546D">
      <w:pPr>
        <w:spacing w:line="480" w:lineRule="exact"/>
        <w:ind w:firstLine="560" w:firstLineChars="200"/>
        <w:rPr>
          <w:rFonts w:eastAsia="仿宋_GB2312"/>
          <w:color w:val="000000"/>
          <w:sz w:val="28"/>
          <w:szCs w:val="28"/>
        </w:rPr>
      </w:pPr>
      <w:r>
        <w:rPr>
          <w:rFonts w:hint="eastAsia" w:eastAsia="仿宋_GB2312"/>
          <w:color w:val="000000"/>
          <w:sz w:val="28"/>
          <w:szCs w:val="28"/>
        </w:rPr>
        <w:t>发包人是否提供支付担保：</w:t>
      </w:r>
      <w:r>
        <w:rPr>
          <w:rFonts w:hint="eastAsia"/>
          <w:b/>
          <w:sz w:val="24"/>
          <w:szCs w:val="24"/>
          <w:u w:val="single"/>
        </w:rPr>
        <w:t>否</w:t>
      </w:r>
      <w:r>
        <w:rPr>
          <w:rFonts w:hint="eastAsia" w:eastAsia="仿宋_GB2312"/>
          <w:color w:val="000000"/>
          <w:sz w:val="28"/>
          <w:szCs w:val="28"/>
        </w:rPr>
        <w:t>。</w:t>
      </w:r>
    </w:p>
    <w:p w14:paraId="10E016B0">
      <w:pPr>
        <w:spacing w:line="480" w:lineRule="exact"/>
        <w:ind w:firstLine="560" w:firstLineChars="200"/>
        <w:rPr>
          <w:rFonts w:eastAsia="仿宋_GB2312"/>
          <w:color w:val="000000"/>
          <w:sz w:val="28"/>
          <w:szCs w:val="28"/>
          <w:u w:val="single"/>
        </w:rPr>
      </w:pPr>
      <w:r>
        <w:rPr>
          <w:rFonts w:hint="eastAsia" w:eastAsia="仿宋_GB2312"/>
          <w:color w:val="000000"/>
          <w:sz w:val="28"/>
          <w:szCs w:val="28"/>
        </w:rPr>
        <w:t>发包人提供支付担保的形式：</w:t>
      </w:r>
      <w:r>
        <w:rPr>
          <w:rFonts w:hint="eastAsia" w:ascii="MingLiU_HKSCS" w:hAnsi="MingLiU_HKSCS" w:cs="MingLiU_HKSCS"/>
          <w:sz w:val="28"/>
          <w:szCs w:val="28"/>
          <w:u w:val="single"/>
        </w:rPr>
        <w:t>/</w:t>
      </w:r>
      <w:r>
        <w:rPr>
          <w:rFonts w:hint="eastAsia" w:eastAsia="仿宋_GB2312"/>
          <w:color w:val="000000"/>
          <w:sz w:val="28"/>
          <w:szCs w:val="28"/>
        </w:rPr>
        <w:t>。</w:t>
      </w:r>
    </w:p>
    <w:p w14:paraId="522C7A06">
      <w:pPr>
        <w:pStyle w:val="6"/>
        <w:spacing w:before="120" w:after="120" w:line="480" w:lineRule="exact"/>
        <w:rPr>
          <w:rFonts w:ascii="Times New Roman" w:hAnsi="Times New Roman" w:eastAsia="仿宋_GB2312"/>
          <w:b w:val="0"/>
          <w:color w:val="000000"/>
        </w:rPr>
      </w:pPr>
      <w:bookmarkStart w:id="100" w:name="_Toc351203635"/>
      <w:r>
        <w:rPr>
          <w:rFonts w:ascii="Times New Roman" w:hAnsi="Times New Roman" w:eastAsia="仿宋_GB2312"/>
          <w:b w:val="0"/>
          <w:color w:val="000000"/>
        </w:rPr>
        <w:t>3</w:t>
      </w:r>
      <w:bookmarkStart w:id="101" w:name="_Toc292559868"/>
      <w:bookmarkStart w:id="102" w:name="_Toc296503158"/>
      <w:bookmarkStart w:id="103" w:name="_Toc296346659"/>
      <w:bookmarkStart w:id="104" w:name="_Toc297120458"/>
      <w:bookmarkStart w:id="105" w:name="_Toc296347157"/>
      <w:bookmarkStart w:id="106" w:name="_Toc296944497"/>
      <w:bookmarkStart w:id="107" w:name="_Toc296891198"/>
      <w:bookmarkStart w:id="108" w:name="_Toc292559363"/>
      <w:bookmarkStart w:id="109" w:name="_Toc297048344"/>
      <w:bookmarkStart w:id="110" w:name="_Toc296890986"/>
      <w:r>
        <w:rPr>
          <w:rFonts w:ascii="Times New Roman" w:hAnsi="Times New Roman" w:eastAsia="仿宋_GB2312"/>
          <w:b w:val="0"/>
          <w:color w:val="000000"/>
        </w:rPr>
        <w:t xml:space="preserve">. </w:t>
      </w:r>
      <w:r>
        <w:rPr>
          <w:rFonts w:hint="eastAsia" w:ascii="Times New Roman" w:hAnsi="Times New Roman" w:eastAsia="仿宋_GB2312"/>
          <w:b w:val="0"/>
          <w:color w:val="000000"/>
        </w:rPr>
        <w:t>承包人</w:t>
      </w:r>
      <w:bookmarkEnd w:id="100"/>
    </w:p>
    <w:bookmarkEnd w:id="101"/>
    <w:bookmarkEnd w:id="102"/>
    <w:bookmarkEnd w:id="103"/>
    <w:bookmarkEnd w:id="104"/>
    <w:bookmarkEnd w:id="105"/>
    <w:bookmarkEnd w:id="106"/>
    <w:bookmarkEnd w:id="107"/>
    <w:bookmarkEnd w:id="108"/>
    <w:bookmarkEnd w:id="109"/>
    <w:bookmarkEnd w:id="110"/>
    <w:p w14:paraId="3BEAD0B7">
      <w:pPr>
        <w:spacing w:after="120" w:line="480" w:lineRule="exact"/>
        <w:ind w:firstLine="560" w:firstLineChars="200"/>
        <w:rPr>
          <w:rFonts w:ascii="Times New Roman" w:hAnsi="Times New Roman" w:eastAsia="仿宋_GB2312"/>
          <w:color w:val="000000"/>
          <w:sz w:val="28"/>
          <w:szCs w:val="28"/>
        </w:rPr>
      </w:pPr>
      <w:r>
        <w:rPr>
          <w:rFonts w:eastAsia="仿宋_GB2312"/>
          <w:color w:val="000000"/>
          <w:sz w:val="28"/>
          <w:szCs w:val="28"/>
        </w:rPr>
        <w:t xml:space="preserve">3.1 </w:t>
      </w:r>
      <w:r>
        <w:rPr>
          <w:rFonts w:hint="eastAsia" w:eastAsia="仿宋_GB2312"/>
          <w:color w:val="000000"/>
          <w:sz w:val="28"/>
          <w:szCs w:val="28"/>
        </w:rPr>
        <w:t>承包人的一般义务</w:t>
      </w:r>
    </w:p>
    <w:p w14:paraId="177C296D">
      <w:pPr>
        <w:spacing w:line="480" w:lineRule="exact"/>
        <w:jc w:val="left"/>
        <w:rPr>
          <w:b/>
          <w:sz w:val="24"/>
          <w:szCs w:val="24"/>
          <w:u w:val="single"/>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9</w:t>
      </w:r>
      <w:r>
        <w:rPr>
          <w:rFonts w:hint="eastAsia" w:ascii="Times New Roman" w:eastAsia="仿宋_GB2312"/>
          <w:color w:val="000000"/>
          <w:kern w:val="0"/>
          <w:sz w:val="28"/>
          <w:szCs w:val="28"/>
        </w:rPr>
        <w:t>）</w:t>
      </w:r>
      <w:r>
        <w:rPr>
          <w:rFonts w:hint="eastAsia" w:ascii="Times New Roman" w:eastAsia="仿宋_GB2312"/>
          <w:color w:val="000000"/>
          <w:sz w:val="28"/>
          <w:szCs w:val="28"/>
        </w:rPr>
        <w:t>承包人提交的竣工资料的内容：</w:t>
      </w:r>
      <w:r>
        <w:rPr>
          <w:rFonts w:hint="eastAsia"/>
          <w:b/>
          <w:bCs/>
          <w:sz w:val="24"/>
          <w:szCs w:val="24"/>
          <w:u w:val="single"/>
        </w:rPr>
        <w:t>承包人应提供符合档案馆和发包人要求的竣工资料，竣工图及竣工资料3份，要求增加二次结构完成验收后粉刷前对二次结构主体构造柱成像记录，按项目现场要求每层每柱拍摄照片装订成册及电子档2份</w:t>
      </w:r>
      <w:r>
        <w:rPr>
          <w:rFonts w:hint="eastAsia"/>
          <w:b/>
          <w:sz w:val="24"/>
          <w:szCs w:val="24"/>
          <w:u w:val="single"/>
        </w:rPr>
        <w:t>。</w:t>
      </w:r>
    </w:p>
    <w:p w14:paraId="37520FAC">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承包人需要提交的竣工资料套数：</w:t>
      </w:r>
      <w:r>
        <w:rPr>
          <w:rFonts w:hint="eastAsia" w:ascii="Times New Roman"/>
          <w:b/>
          <w:sz w:val="24"/>
          <w:szCs w:val="24"/>
          <w:u w:val="single"/>
        </w:rPr>
        <w:t>三套</w:t>
      </w:r>
      <w:r>
        <w:rPr>
          <w:rFonts w:hint="eastAsia" w:ascii="Times New Roman" w:eastAsia="仿宋_GB2312"/>
          <w:color w:val="000000"/>
          <w:sz w:val="28"/>
          <w:szCs w:val="28"/>
        </w:rPr>
        <w:t>。</w:t>
      </w:r>
    </w:p>
    <w:p w14:paraId="5929514E">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承包人提交的竣工资料的费用承担：</w:t>
      </w:r>
      <w:r>
        <w:rPr>
          <w:rFonts w:hint="eastAsia" w:ascii="Times New Roman"/>
          <w:b/>
          <w:sz w:val="24"/>
          <w:szCs w:val="24"/>
          <w:u w:val="single"/>
        </w:rPr>
        <w:t>承包人承担</w:t>
      </w:r>
      <w:r>
        <w:rPr>
          <w:rFonts w:hint="eastAsia" w:ascii="Times New Roman" w:eastAsia="仿宋_GB2312"/>
          <w:color w:val="000000"/>
          <w:sz w:val="28"/>
          <w:szCs w:val="28"/>
        </w:rPr>
        <w:t>。</w:t>
      </w:r>
    </w:p>
    <w:p w14:paraId="28D914C4">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承包人提交的竣工资料移交时间：</w:t>
      </w:r>
      <w:r>
        <w:rPr>
          <w:rFonts w:hint="eastAsia" w:ascii="Times New Roman"/>
          <w:b/>
          <w:sz w:val="24"/>
          <w:szCs w:val="24"/>
          <w:u w:val="single"/>
        </w:rPr>
        <w:t>工程竣工验收前</w:t>
      </w:r>
      <w:r>
        <w:rPr>
          <w:rFonts w:ascii="Times New Roman"/>
          <w:b/>
          <w:sz w:val="24"/>
          <w:szCs w:val="24"/>
          <w:u w:val="single"/>
        </w:rPr>
        <w:t>10</w:t>
      </w:r>
      <w:r>
        <w:rPr>
          <w:rFonts w:hint="eastAsia" w:ascii="Times New Roman"/>
          <w:b/>
          <w:sz w:val="24"/>
          <w:szCs w:val="24"/>
          <w:u w:val="single"/>
        </w:rPr>
        <w:t>天内</w:t>
      </w:r>
      <w:r>
        <w:rPr>
          <w:rFonts w:hint="eastAsia" w:ascii="Times New Roman" w:eastAsia="仿宋_GB2312"/>
          <w:color w:val="000000"/>
          <w:sz w:val="28"/>
          <w:szCs w:val="28"/>
        </w:rPr>
        <w:t>。</w:t>
      </w:r>
    </w:p>
    <w:p w14:paraId="1BB5F9AD">
      <w:pPr>
        <w:spacing w:line="480" w:lineRule="exact"/>
        <w:ind w:firstLine="560" w:firstLineChars="200"/>
        <w:jc w:val="left"/>
        <w:rPr>
          <w:rFonts w:eastAsia="仿宋_GB2312"/>
          <w:color w:val="000000"/>
          <w:sz w:val="28"/>
          <w:szCs w:val="28"/>
        </w:rPr>
      </w:pPr>
      <w:r>
        <w:rPr>
          <w:rFonts w:hint="eastAsia" w:ascii="Times New Roman" w:eastAsia="仿宋_GB2312"/>
          <w:color w:val="000000"/>
          <w:sz w:val="28"/>
          <w:szCs w:val="28"/>
        </w:rPr>
        <w:t>承包人提交的竣工资料形式要求：</w:t>
      </w:r>
      <w:bookmarkStart w:id="111" w:name="EBfe258312b9884099a37449ccfd400a97"/>
      <w:r>
        <w:rPr>
          <w:rFonts w:hint="eastAsia" w:ascii="Times New Roman"/>
          <w:b/>
          <w:sz w:val="24"/>
          <w:szCs w:val="24"/>
          <w:u w:val="single"/>
        </w:rPr>
        <w:t>纸质及电子版（内容需核对一致，准确</w:t>
      </w:r>
      <w:r>
        <w:rPr>
          <w:rFonts w:hint="eastAsia"/>
          <w:b/>
          <w:sz w:val="24"/>
          <w:szCs w:val="24"/>
          <w:u w:val="single"/>
        </w:rPr>
        <w:t>无误）</w:t>
      </w:r>
      <w:bookmarkEnd w:id="111"/>
      <w:r>
        <w:rPr>
          <w:rFonts w:hint="eastAsia"/>
          <w:b/>
          <w:sz w:val="24"/>
          <w:szCs w:val="24"/>
          <w:u w:val="single"/>
        </w:rPr>
        <w:t>，</w:t>
      </w:r>
      <w:bookmarkStart w:id="112" w:name="EBb232cb660ddb4ad1a5dbec9459b36830"/>
      <w:r>
        <w:rPr>
          <w:rFonts w:hint="eastAsia"/>
          <w:b/>
          <w:sz w:val="24"/>
          <w:szCs w:val="24"/>
          <w:u w:val="single"/>
        </w:rPr>
        <w:t>所有竣工图纸、竣工资料必须符合各级建设行政管理部门、档案管理部门及发包人的要求，需提供安装维护使用说明书、维修检测手册等。所有竣工图纸、竣工资料提交档案馆所发生费用，由承包人承担。承包人应积极协助发包人办理好其他验收及竣工备案手续</w:t>
      </w:r>
      <w:bookmarkEnd w:id="112"/>
      <w:r>
        <w:rPr>
          <w:rFonts w:hint="eastAsia" w:eastAsia="楷体_GB2312"/>
          <w:b/>
          <w:sz w:val="24"/>
          <w:szCs w:val="24"/>
          <w:u w:val="single"/>
        </w:rPr>
        <w:t>。</w:t>
      </w:r>
    </w:p>
    <w:p w14:paraId="0D336B91">
      <w:pPr>
        <w:spacing w:line="360" w:lineRule="auto"/>
        <w:ind w:firstLine="560" w:firstLineChars="200"/>
        <w:rPr>
          <w:rFonts w:eastAsia="仿宋_GB2312"/>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10</w:t>
      </w:r>
      <w:r>
        <w:rPr>
          <w:rFonts w:hint="eastAsia" w:ascii="Times New Roman" w:eastAsia="仿宋_GB2312"/>
          <w:color w:val="000000"/>
          <w:kern w:val="0"/>
          <w:sz w:val="28"/>
          <w:szCs w:val="28"/>
        </w:rPr>
        <w:t>）</w:t>
      </w:r>
      <w:r>
        <w:rPr>
          <w:rFonts w:hint="eastAsia" w:eastAsia="仿宋_GB2312"/>
          <w:color w:val="000000"/>
          <w:kern w:val="0"/>
          <w:sz w:val="28"/>
          <w:szCs w:val="28"/>
        </w:rPr>
        <w:t>承包人应履行的其他义务</w:t>
      </w:r>
      <w:r>
        <w:rPr>
          <w:rFonts w:hint="eastAsia" w:eastAsia="仿宋_GB2312"/>
          <w:kern w:val="0"/>
          <w:sz w:val="28"/>
          <w:szCs w:val="28"/>
        </w:rPr>
        <w:t>：</w:t>
      </w:r>
    </w:p>
    <w:p w14:paraId="01D8106F">
      <w:pPr>
        <w:spacing w:line="360" w:lineRule="auto"/>
        <w:ind w:firstLine="482" w:firstLineChars="200"/>
        <w:rPr>
          <w:b/>
          <w:sz w:val="24"/>
          <w:szCs w:val="24"/>
          <w:u w:val="single"/>
        </w:rPr>
      </w:pPr>
      <w:r>
        <w:rPr>
          <w:b/>
          <w:sz w:val="24"/>
          <w:szCs w:val="24"/>
          <w:u w:val="single"/>
        </w:rPr>
        <w:t>1.</w:t>
      </w:r>
      <w:r>
        <w:rPr>
          <w:rFonts w:hint="eastAsia"/>
          <w:b/>
          <w:sz w:val="24"/>
          <w:szCs w:val="24"/>
          <w:u w:val="single"/>
        </w:rPr>
        <w:t>【图纸合理审查义务】开工前承包人应对施工图纸认真核查，积极配合发包人组织施工图纸交底及会审工作，在施工前应指出图纸上不符合施工规范和图纸错误之处，如承包人未能履行上述合理审查义务而造成工程费用增加和工期损失，由承包人承担相应责任。</w:t>
      </w:r>
    </w:p>
    <w:p w14:paraId="1C1079E3">
      <w:pPr>
        <w:spacing w:line="360" w:lineRule="auto"/>
        <w:ind w:firstLine="482" w:firstLineChars="200"/>
        <w:rPr>
          <w:b/>
          <w:sz w:val="24"/>
          <w:szCs w:val="24"/>
          <w:u w:val="single"/>
        </w:rPr>
      </w:pPr>
      <w:r>
        <w:rPr>
          <w:b/>
          <w:sz w:val="24"/>
          <w:szCs w:val="24"/>
          <w:u w:val="single"/>
        </w:rPr>
        <w:t>2.</w:t>
      </w:r>
      <w:r>
        <w:rPr>
          <w:rFonts w:hint="eastAsia"/>
          <w:b/>
          <w:sz w:val="24"/>
          <w:szCs w:val="24"/>
          <w:u w:val="single"/>
        </w:rPr>
        <w:t>【施工场地接收义务】承包人收到发包人进场通知后及时接收施工场地，发包人提供的围挡及设施免费供承包人使用，由承包人负责维护及承担安全责任产生的费用，使用完成后相应资产移交发包人。</w:t>
      </w:r>
    </w:p>
    <w:p w14:paraId="49A334F7">
      <w:pPr>
        <w:spacing w:line="360" w:lineRule="auto"/>
        <w:ind w:firstLine="482" w:firstLineChars="200"/>
        <w:rPr>
          <w:b/>
          <w:sz w:val="24"/>
          <w:szCs w:val="24"/>
          <w:u w:val="single"/>
        </w:rPr>
      </w:pPr>
      <w:r>
        <w:rPr>
          <w:rFonts w:hint="eastAsia"/>
          <w:b/>
          <w:sz w:val="24"/>
          <w:szCs w:val="24"/>
          <w:u w:val="single"/>
        </w:rPr>
        <w:t>承包人应自备发电机组，满足工程施工需要。以上费用包含在签约合同价中，不另单独支付。</w:t>
      </w:r>
    </w:p>
    <w:p w14:paraId="44F10B1F">
      <w:pPr>
        <w:spacing w:line="360" w:lineRule="auto"/>
        <w:ind w:firstLine="482" w:firstLineChars="200"/>
        <w:rPr>
          <w:b/>
          <w:sz w:val="24"/>
          <w:szCs w:val="24"/>
          <w:u w:val="single"/>
        </w:rPr>
      </w:pPr>
      <w:r>
        <w:rPr>
          <w:rFonts w:hint="eastAsia"/>
          <w:b/>
          <w:sz w:val="24"/>
          <w:szCs w:val="24"/>
          <w:u w:val="single"/>
        </w:rPr>
        <w:t>承包人应检查发包人提供的控制点和水准点并进行复测工作，并予以有效保护至工程竣工时移交给发包人。承包人对发包人提供的控制点和水准点未进行复测造成的责任由承包人承担。</w:t>
      </w:r>
    </w:p>
    <w:p w14:paraId="7A606D3D">
      <w:pPr>
        <w:spacing w:line="360" w:lineRule="auto"/>
        <w:ind w:firstLine="482" w:firstLineChars="200"/>
        <w:rPr>
          <w:rFonts w:ascii="Times New Roman" w:hAnsi="Times New Roman"/>
          <w:b/>
          <w:sz w:val="24"/>
          <w:szCs w:val="24"/>
          <w:u w:val="single"/>
        </w:rPr>
      </w:pPr>
      <w:r>
        <w:rPr>
          <w:rFonts w:ascii="Times New Roman" w:hAnsi="Times New Roman"/>
          <w:b/>
          <w:sz w:val="24"/>
          <w:szCs w:val="24"/>
          <w:u w:val="single"/>
        </w:rPr>
        <w:t>3.</w:t>
      </w:r>
      <w:r>
        <w:rPr>
          <w:rFonts w:hint="eastAsia" w:ascii="Times New Roman"/>
          <w:b/>
          <w:sz w:val="24"/>
          <w:szCs w:val="24"/>
          <w:u w:val="single"/>
        </w:rPr>
        <w:t>【承包人人员管理义务】承包人项目部人员以发包人批准的施工组织设计中的人员为准。所有参与施工人员的上岗证、技术证等证件应接受发包人和监理检查。</w:t>
      </w:r>
    </w:p>
    <w:p w14:paraId="1DAC7972">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承包人应按照《苏州市工程建设领域农民工实名制管理实施细则》严格落实农民工实名制管理，编制工资支付表，及时提交农民工工资专用账户，配合发包人向承包人企业工资专户存入专户资金。</w:t>
      </w:r>
    </w:p>
    <w:p w14:paraId="4AB7D14D">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除发包人书面批准外，承包人上报的常驻现场人员须在开工前全部到场并在工程施工期间专职在岗，如需变更人员安排、机械设备、施工方案等，必须提前</w:t>
      </w:r>
      <w:r>
        <w:rPr>
          <w:rFonts w:ascii="Times New Roman" w:hAnsi="Times New Roman"/>
          <w:b/>
          <w:sz w:val="24"/>
          <w:szCs w:val="24"/>
          <w:u w:val="single"/>
        </w:rPr>
        <w:t>14</w:t>
      </w:r>
      <w:r>
        <w:rPr>
          <w:rFonts w:hint="eastAsia" w:ascii="Times New Roman"/>
          <w:b/>
          <w:sz w:val="24"/>
          <w:szCs w:val="24"/>
          <w:u w:val="single"/>
        </w:rPr>
        <w:t>天书面报发包人同意。</w:t>
      </w:r>
    </w:p>
    <w:p w14:paraId="30C1C736">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承包人相关人员必须参加工程例会和其他发包人召开的各类施工协调配合会，因故不能参加的，应提前</w:t>
      </w:r>
      <w:r>
        <w:rPr>
          <w:rFonts w:ascii="Times New Roman" w:hAnsi="Times New Roman"/>
          <w:b/>
          <w:sz w:val="24"/>
          <w:szCs w:val="24"/>
          <w:u w:val="single"/>
        </w:rPr>
        <w:t>24</w:t>
      </w:r>
      <w:r>
        <w:rPr>
          <w:rFonts w:hint="eastAsia" w:ascii="Times New Roman"/>
          <w:b/>
          <w:sz w:val="24"/>
          <w:szCs w:val="24"/>
          <w:u w:val="single"/>
        </w:rPr>
        <w:t>小时向发包人提出。</w:t>
      </w:r>
    </w:p>
    <w:p w14:paraId="71C520CF">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承包人应于每月</w:t>
      </w:r>
      <w:r>
        <w:rPr>
          <w:rFonts w:ascii="Times New Roman" w:hAnsi="Times New Roman"/>
          <w:b/>
          <w:sz w:val="24"/>
          <w:szCs w:val="24"/>
          <w:u w:val="single"/>
        </w:rPr>
        <w:t>25</w:t>
      </w:r>
      <w:r>
        <w:rPr>
          <w:rFonts w:hint="eastAsia" w:ascii="Times New Roman"/>
          <w:b/>
          <w:sz w:val="24"/>
          <w:szCs w:val="24"/>
          <w:u w:val="single"/>
        </w:rPr>
        <w:t>日前向监理、业主报送本月的工程进度统计报表；下月的工程进度计划；本月工程实际进度与总体进度计划的比较报表、工程事故报告等书面资料。</w:t>
      </w:r>
    </w:p>
    <w:p w14:paraId="163A62B4">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施工期间施工人员只能在规定的施工区域内操作，在规定地方休息，严禁进入无关的生产区域活动或任意操作生产设施设备。</w:t>
      </w:r>
    </w:p>
    <w:p w14:paraId="127C58B2">
      <w:pPr>
        <w:spacing w:line="360" w:lineRule="auto"/>
        <w:ind w:firstLine="482" w:firstLineChars="200"/>
        <w:rPr>
          <w:b/>
          <w:sz w:val="24"/>
          <w:szCs w:val="24"/>
          <w:u w:val="single"/>
        </w:rPr>
      </w:pPr>
      <w:r>
        <w:rPr>
          <w:rFonts w:ascii="Times New Roman" w:hAnsi="Times New Roman"/>
          <w:b/>
          <w:sz w:val="24"/>
          <w:szCs w:val="24"/>
          <w:u w:val="single"/>
        </w:rPr>
        <w:t>4.</w:t>
      </w:r>
      <w:r>
        <w:rPr>
          <w:rFonts w:hint="eastAsia" w:ascii="Times New Roman"/>
          <w:b/>
          <w:sz w:val="24"/>
          <w:szCs w:val="24"/>
          <w:u w:val="single"/>
        </w:rPr>
        <w:t>【承包人与参建单位的配合义务】承包人总协调工地各分包单位的交叉施工，</w:t>
      </w:r>
      <w:r>
        <w:rPr>
          <w:rFonts w:hint="eastAsia"/>
          <w:b/>
          <w:sz w:val="24"/>
          <w:szCs w:val="24"/>
          <w:u w:val="single"/>
        </w:rPr>
        <w:t>承包人必须服从发包人和监理单位的统一协调、指令与要求，做好与其他多家单位的施工配合。负责场地移交、控制点水准移交、工序交叉等工作。因承包人擅自行动造成其他施工单位实施工程受损或受影响，应及时恢复并承担因此造成的所有损失，发包人有权在工程款中直接扣除。</w:t>
      </w:r>
    </w:p>
    <w:p w14:paraId="3F610955">
      <w:pPr>
        <w:spacing w:line="360" w:lineRule="auto"/>
        <w:ind w:firstLine="482" w:firstLineChars="200"/>
        <w:rPr>
          <w:b/>
          <w:sz w:val="24"/>
          <w:szCs w:val="24"/>
          <w:u w:val="single"/>
        </w:rPr>
      </w:pPr>
      <w:r>
        <w:rPr>
          <w:rFonts w:hint="eastAsia"/>
          <w:b/>
          <w:sz w:val="24"/>
          <w:szCs w:val="24"/>
          <w:u w:val="single"/>
        </w:rPr>
        <w:t>承包人与分包人应及时签订分包合同并报发包人备案，如无故拖延或拒签合同，导致工期延误的，发包人有权要求承包人承担工期延误违约责任。</w:t>
      </w:r>
    </w:p>
    <w:p w14:paraId="09E67BF7">
      <w:pPr>
        <w:spacing w:line="360" w:lineRule="auto"/>
        <w:ind w:firstLine="482" w:firstLineChars="200"/>
        <w:rPr>
          <w:b/>
          <w:sz w:val="24"/>
          <w:szCs w:val="24"/>
          <w:u w:val="single"/>
        </w:rPr>
      </w:pPr>
      <w:r>
        <w:rPr>
          <w:rFonts w:hint="eastAsia"/>
          <w:b/>
          <w:sz w:val="24"/>
          <w:szCs w:val="24"/>
          <w:u w:val="single"/>
        </w:rPr>
        <w:t>在后续工程施工单位进场后，承包人应无条件根据发包人的指令及时清理场地内影响附属工程施工的材料、垃圾等，全力配合，为后续工程施工创造有利条件。否则，如果由于承包人清理工作不及时而影响后续工程施工，发包人有权委托其他单位进行清理，所发生的费用从承包人的合同款中扣除。</w:t>
      </w:r>
    </w:p>
    <w:p w14:paraId="2959EDCC">
      <w:pPr>
        <w:spacing w:line="360" w:lineRule="auto"/>
        <w:ind w:firstLine="482" w:firstLineChars="200"/>
        <w:rPr>
          <w:b/>
          <w:sz w:val="24"/>
          <w:szCs w:val="24"/>
          <w:u w:val="single"/>
        </w:rPr>
      </w:pPr>
      <w:r>
        <w:rPr>
          <w:b/>
          <w:sz w:val="24"/>
          <w:szCs w:val="24"/>
          <w:u w:val="single"/>
        </w:rPr>
        <w:t xml:space="preserve"> 5.</w:t>
      </w:r>
      <w:r>
        <w:rPr>
          <w:rFonts w:hint="eastAsia"/>
          <w:b/>
          <w:sz w:val="24"/>
          <w:szCs w:val="24"/>
          <w:u w:val="single"/>
        </w:rPr>
        <w:t>【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已不准确定位或事先未有核实尺寸或标高所引起的错误而引致的费用的损失和工期的延误以及由此给发包人造成的损失的责任。</w:t>
      </w:r>
    </w:p>
    <w:p w14:paraId="29FDF4E5">
      <w:pPr>
        <w:spacing w:line="360" w:lineRule="auto"/>
        <w:ind w:firstLine="482" w:firstLineChars="200"/>
        <w:rPr>
          <w:b/>
          <w:sz w:val="24"/>
          <w:szCs w:val="24"/>
          <w:u w:val="single"/>
        </w:rPr>
      </w:pPr>
      <w:r>
        <w:rPr>
          <w:rFonts w:hint="eastAsia"/>
          <w:b/>
          <w:sz w:val="24"/>
          <w:szCs w:val="24"/>
          <w:u w:val="single"/>
        </w:rPr>
        <w:t>承包人应在工程开工前检查与本工程施工有关的已由其他人完成的工程项目，并承诺已在开工前充分掌握其位置、标高以及会影响本工程或与本工程有关的一切技术参数和客观情况。</w:t>
      </w:r>
    </w:p>
    <w:p w14:paraId="5ED34874">
      <w:pPr>
        <w:numPr>
          <w:ilvl w:val="255"/>
          <w:numId w:val="0"/>
        </w:numPr>
        <w:spacing w:line="360" w:lineRule="auto"/>
        <w:ind w:firstLine="482" w:firstLineChars="200"/>
        <w:rPr>
          <w:b/>
          <w:sz w:val="24"/>
          <w:szCs w:val="24"/>
          <w:u w:val="single"/>
        </w:rPr>
      </w:pPr>
      <w:r>
        <w:rPr>
          <w:rFonts w:hint="eastAsia"/>
          <w:b/>
          <w:sz w:val="24"/>
          <w:szCs w:val="24"/>
          <w:u w:val="single"/>
        </w:rPr>
        <w:t>土建（含人防）专业的涂料、内装、照明灯光等专业需要做样板确认材料（涂料、石材、玻璃、型材等）的颜色、分块等，合同价款中已经包含至少做三次样板费用，工期中也包括了做三次样本的时间，承包人必须按发包人要求对各专业材料等送样品供确认，送样品供确认的所有费用均包含在合同价款内。</w:t>
      </w:r>
    </w:p>
    <w:p w14:paraId="74D9BC51">
      <w:pPr>
        <w:numPr>
          <w:ilvl w:val="255"/>
          <w:numId w:val="0"/>
        </w:numPr>
        <w:spacing w:line="360" w:lineRule="auto"/>
        <w:ind w:firstLine="482" w:firstLineChars="200"/>
        <w:rPr>
          <w:b/>
          <w:sz w:val="24"/>
          <w:szCs w:val="24"/>
          <w:u w:val="single"/>
        </w:rPr>
      </w:pPr>
      <w:r>
        <w:rPr>
          <w:rFonts w:hint="eastAsia"/>
          <w:b/>
          <w:sz w:val="24"/>
          <w:szCs w:val="24"/>
          <w:u w:val="single"/>
        </w:rPr>
        <w:t>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发包人要求做好安全质量管理外，应采取应急预警措施以确保本项目工程的安全和质量以及周边建筑物、构筑物及市政设施的安全。因未履行上述义务而造成的工程、财产、人员伤亡时，承包人承担责任。</w:t>
      </w:r>
    </w:p>
    <w:p w14:paraId="39F8EC3D">
      <w:pPr>
        <w:numPr>
          <w:ilvl w:val="255"/>
          <w:numId w:val="0"/>
        </w:numPr>
        <w:spacing w:line="360" w:lineRule="auto"/>
        <w:ind w:firstLine="482" w:firstLineChars="200"/>
        <w:rPr>
          <w:b/>
          <w:sz w:val="24"/>
          <w:szCs w:val="24"/>
          <w:u w:val="single"/>
        </w:rPr>
      </w:pPr>
      <w:r>
        <w:rPr>
          <w:rFonts w:hint="eastAsia"/>
          <w:b/>
          <w:sz w:val="24"/>
          <w:szCs w:val="24"/>
          <w:u w:val="single"/>
        </w:rPr>
        <w:t>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p>
    <w:p w14:paraId="047AAAD5">
      <w:pPr>
        <w:numPr>
          <w:ilvl w:val="255"/>
          <w:numId w:val="0"/>
        </w:numPr>
        <w:spacing w:line="360" w:lineRule="auto"/>
        <w:ind w:firstLine="482" w:firstLineChars="200"/>
        <w:rPr>
          <w:b/>
          <w:sz w:val="24"/>
          <w:szCs w:val="24"/>
          <w:u w:val="single"/>
        </w:rPr>
      </w:pPr>
      <w:r>
        <w:rPr>
          <w:rFonts w:hint="eastAsia"/>
          <w:b/>
          <w:sz w:val="24"/>
          <w:szCs w:val="24"/>
          <w:u w:val="single"/>
        </w:rPr>
        <w:t>承包人按有关规定严格施工现场安全管理，加强对电焊、气焊、气割等明火作业的管理，加强防盗、防破坏等安全保卫工作。</w:t>
      </w:r>
    </w:p>
    <w:p w14:paraId="1598DE0B">
      <w:pPr>
        <w:numPr>
          <w:ilvl w:val="255"/>
          <w:numId w:val="0"/>
        </w:numPr>
        <w:spacing w:line="360" w:lineRule="auto"/>
        <w:ind w:firstLine="482" w:firstLineChars="200"/>
        <w:rPr>
          <w:b/>
          <w:sz w:val="24"/>
          <w:szCs w:val="24"/>
          <w:u w:val="single"/>
        </w:rPr>
      </w:pPr>
      <w:r>
        <w:rPr>
          <w:rFonts w:hint="eastAsia"/>
          <w:b/>
          <w:sz w:val="24"/>
          <w:szCs w:val="24"/>
          <w:u w:val="single"/>
        </w:rPr>
        <w:t>承包人由于管理不善引起政府有关部门罚款或责令停工整改等，其发生的费用或导致的损失应由承包人自行承担，且工期不予顺延，在施工单位整改前发包人保留因此而缓付工程进度款的权利。</w:t>
      </w:r>
    </w:p>
    <w:p w14:paraId="49430AEF">
      <w:pPr>
        <w:spacing w:line="360" w:lineRule="auto"/>
        <w:ind w:firstLine="482" w:firstLineChars="200"/>
        <w:rPr>
          <w:rFonts w:ascii="Times New Roman" w:hAnsi="Times New Roman"/>
          <w:b/>
          <w:sz w:val="24"/>
          <w:szCs w:val="24"/>
          <w:u w:val="single"/>
        </w:rPr>
      </w:pPr>
      <w:r>
        <w:rPr>
          <w:rFonts w:ascii="Times New Roman" w:hAnsi="Times New Roman"/>
          <w:b/>
          <w:sz w:val="24"/>
          <w:szCs w:val="24"/>
          <w:u w:val="single"/>
        </w:rPr>
        <w:t>6.</w:t>
      </w:r>
      <w:r>
        <w:rPr>
          <w:rFonts w:hint="eastAsia" w:ascii="Times New Roman"/>
          <w:b/>
          <w:sz w:val="24"/>
          <w:szCs w:val="24"/>
          <w:u w:val="single"/>
        </w:rPr>
        <w:t>【承包人施工秩序维护义务】承包人应在整个承包工程中进行全过程控制，对可能会影响到工地安全和正常施工秩序的事件制定预先防止发生措施，负责做好施工期间社会治安管理及维护社会稳定工作。</w:t>
      </w:r>
    </w:p>
    <w:p w14:paraId="7E72B401">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切实加强外来务工人员管理，保障农民工的合法权益。若在施工期间，由于承包人的责任发生违法、违规事件，后果由承包人自负。承包人与其施工人员之间产生的劳动、工伤、保险等争议均由承包人自行处理，与发包人无关。若发生民工因承包人拖欠工资等事宜而聚众闹事、占领工地、妨碍工程或发包人正常工作类事件，承包人须立刻采取措施妥善处理解决，以确保本工程的进行不会受到影响。</w:t>
      </w:r>
    </w:p>
    <w:p w14:paraId="40A3D0C0">
      <w:pPr>
        <w:spacing w:line="360" w:lineRule="auto"/>
        <w:ind w:firstLine="482" w:firstLineChars="200"/>
        <w:rPr>
          <w:rFonts w:ascii="Times New Roman" w:hAnsi="Times New Roman"/>
          <w:b/>
          <w:sz w:val="24"/>
          <w:szCs w:val="24"/>
          <w:u w:val="single"/>
        </w:rPr>
      </w:pPr>
      <w:r>
        <w:rPr>
          <w:rFonts w:hint="eastAsia" w:ascii="Times New Roman"/>
          <w:b/>
          <w:sz w:val="24"/>
          <w:szCs w:val="24"/>
          <w:u w:val="single"/>
        </w:rPr>
        <w:t>由于承包人原因，引起第三方与发包人或承包人的纠纷或第三方向发包人或承包人提出的索赔等，由承包人全权负责解决并承担全部责任，由此引起的一切后果与发包人无关，造成发包人损失的，承包人应承担赔偿责任。</w:t>
      </w:r>
    </w:p>
    <w:p w14:paraId="57427140">
      <w:pPr>
        <w:spacing w:line="360" w:lineRule="auto"/>
        <w:ind w:firstLine="482" w:firstLineChars="200"/>
        <w:rPr>
          <w:b/>
          <w:sz w:val="24"/>
          <w:szCs w:val="24"/>
          <w:u w:val="single"/>
        </w:rPr>
      </w:pPr>
      <w:r>
        <w:rPr>
          <w:rFonts w:ascii="Times New Roman" w:hAnsi="Times New Roman"/>
          <w:b/>
          <w:sz w:val="24"/>
          <w:szCs w:val="24"/>
          <w:u w:val="single"/>
        </w:rPr>
        <w:t>7.</w:t>
      </w:r>
      <w:r>
        <w:rPr>
          <w:rFonts w:hint="eastAsia" w:ascii="Times New Roman"/>
          <w:b/>
          <w:sz w:val="24"/>
          <w:szCs w:val="24"/>
          <w:u w:val="single"/>
        </w:rPr>
        <w:t>【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w:t>
      </w:r>
      <w:r>
        <w:rPr>
          <w:rFonts w:hint="eastAsia"/>
          <w:b/>
          <w:sz w:val="24"/>
          <w:szCs w:val="24"/>
          <w:u w:val="single"/>
        </w:rPr>
        <w:t>通知有关主管部门，并帮助有关主管部门修复。承包人应承担所有的修复和主管部门认为必要的补救措施的费用和由此造成的其他损失的费用。</w:t>
      </w:r>
    </w:p>
    <w:p w14:paraId="70DDFFC4">
      <w:pPr>
        <w:spacing w:line="360" w:lineRule="auto"/>
        <w:ind w:firstLine="482" w:firstLineChars="200"/>
        <w:rPr>
          <w:rFonts w:ascii="Times New Roman" w:hAnsi="Times New Roman"/>
          <w:b/>
          <w:sz w:val="24"/>
          <w:szCs w:val="24"/>
          <w:u w:val="single"/>
        </w:rPr>
      </w:pPr>
      <w:r>
        <w:rPr>
          <w:rFonts w:ascii="Times New Roman" w:hAnsi="Times New Roman"/>
          <w:b/>
          <w:sz w:val="24"/>
          <w:szCs w:val="24"/>
          <w:u w:val="single"/>
        </w:rPr>
        <w:t>8.</w:t>
      </w:r>
      <w:r>
        <w:rPr>
          <w:rFonts w:hint="eastAsia" w:ascii="Times New Roman"/>
          <w:b/>
          <w:sz w:val="24"/>
          <w:szCs w:val="24"/>
          <w:u w:val="single"/>
        </w:rPr>
        <w:t>【承包人周边秩序维护】承包人在使用现有地方道路、市政道路过程中，承包人须对地方道路、市政道路的桥梁承载能力进行调查，采取一切措施确保车辆正常通行。</w:t>
      </w:r>
    </w:p>
    <w:p w14:paraId="3A7ECE8E">
      <w:pPr>
        <w:spacing w:line="360" w:lineRule="auto"/>
        <w:ind w:firstLine="482" w:firstLineChars="200"/>
        <w:rPr>
          <w:b/>
          <w:sz w:val="24"/>
          <w:szCs w:val="24"/>
          <w:u w:val="single"/>
        </w:rPr>
      </w:pPr>
      <w:r>
        <w:rPr>
          <w:rFonts w:hint="eastAsia" w:ascii="Times New Roman" w:hAnsi="Times New Roman"/>
          <w:b/>
          <w:sz w:val="24"/>
          <w:szCs w:val="24"/>
          <w:u w:val="single"/>
        </w:rPr>
        <w:t>9</w:t>
      </w:r>
      <w:r>
        <w:rPr>
          <w:rFonts w:ascii="Times New Roman" w:hAnsi="Times New Roman"/>
          <w:b/>
          <w:sz w:val="24"/>
          <w:szCs w:val="24"/>
          <w:u w:val="single"/>
        </w:rPr>
        <w:t>.</w:t>
      </w:r>
      <w:r>
        <w:rPr>
          <w:rFonts w:hint="eastAsia" w:ascii="Times New Roman"/>
          <w:b/>
          <w:sz w:val="24"/>
          <w:szCs w:val="24"/>
          <w:u w:val="single"/>
        </w:rPr>
        <w:t>【承包人配合发包人进行结算义务】承包人应按发包人要求做好施工过程中书面、影像资料，对于结算中施工图纸、各类联系单中描述不清的事项，承包人应提</w:t>
      </w:r>
      <w:r>
        <w:rPr>
          <w:rFonts w:hint="eastAsia"/>
          <w:b/>
          <w:sz w:val="24"/>
          <w:szCs w:val="24"/>
          <w:u w:val="single"/>
        </w:rPr>
        <w:t>供有关原始书面、影像等资料，否则，不计入结算内容。</w:t>
      </w:r>
    </w:p>
    <w:p w14:paraId="7D89DCBF">
      <w:pPr>
        <w:spacing w:line="480" w:lineRule="exact"/>
        <w:ind w:firstLine="482" w:firstLineChars="200"/>
        <w:rPr>
          <w:b/>
          <w:sz w:val="24"/>
          <w:szCs w:val="24"/>
          <w:u w:val="single"/>
        </w:rPr>
      </w:pPr>
      <w:r>
        <w:rPr>
          <w:rFonts w:hint="eastAsia"/>
          <w:b/>
          <w:sz w:val="24"/>
          <w:szCs w:val="24"/>
          <w:u w:val="single"/>
        </w:rPr>
        <w:t>承包人对于审计报告，应及时签字确认。如有异议，应在收到报告后</w:t>
      </w:r>
      <w:r>
        <w:rPr>
          <w:b/>
          <w:sz w:val="24"/>
          <w:szCs w:val="24"/>
          <w:u w:val="single"/>
        </w:rPr>
        <w:t>3</w:t>
      </w:r>
      <w:r>
        <w:rPr>
          <w:rFonts w:hint="eastAsia"/>
          <w:b/>
          <w:sz w:val="24"/>
          <w:szCs w:val="24"/>
          <w:u w:val="single"/>
        </w:rPr>
        <w:t>天内以书面形式向发包人提出，并附相关证明材料。承包人无故拒不确认审计报告的，发包人不承担逾期付款的违约责任。</w:t>
      </w:r>
    </w:p>
    <w:p w14:paraId="01711E56">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3.2 </w:t>
      </w:r>
      <w:r>
        <w:rPr>
          <w:rFonts w:hint="eastAsia" w:eastAsia="仿宋_GB2312"/>
          <w:color w:val="000000"/>
          <w:sz w:val="28"/>
          <w:szCs w:val="28"/>
        </w:rPr>
        <w:t>项目经理</w:t>
      </w:r>
    </w:p>
    <w:p w14:paraId="3206AFE2">
      <w:pPr>
        <w:spacing w:line="480" w:lineRule="exact"/>
        <w:ind w:firstLine="560" w:firstLineChars="200"/>
        <w:rPr>
          <w:rFonts w:eastAsia="仿宋_GB2312"/>
          <w:color w:val="000000"/>
          <w:sz w:val="28"/>
          <w:szCs w:val="28"/>
        </w:rPr>
      </w:pPr>
      <w:r>
        <w:rPr>
          <w:rFonts w:eastAsia="仿宋_GB2312"/>
          <w:color w:val="000000"/>
          <w:kern w:val="0"/>
          <w:sz w:val="28"/>
          <w:szCs w:val="28"/>
        </w:rPr>
        <w:t xml:space="preserve">3.2.1 </w:t>
      </w:r>
      <w:r>
        <w:rPr>
          <w:rFonts w:hint="eastAsia" w:eastAsia="仿宋_GB2312"/>
          <w:color w:val="000000"/>
          <w:sz w:val="28"/>
          <w:szCs w:val="28"/>
        </w:rPr>
        <w:t>项目经理：</w:t>
      </w:r>
    </w:p>
    <w:p w14:paraId="5B018831">
      <w:pPr>
        <w:spacing w:line="480" w:lineRule="exact"/>
        <w:ind w:firstLine="560" w:firstLineChars="200"/>
        <w:rPr>
          <w:rFonts w:ascii="仿宋_GB2312" w:eastAsia="仿宋_GB2312"/>
          <w:color w:val="000000"/>
          <w:sz w:val="28"/>
          <w:szCs w:val="28"/>
          <w:u w:val="single"/>
        </w:rPr>
      </w:pPr>
      <w:r>
        <w:rPr>
          <w:rFonts w:hint="eastAsia" w:ascii="仿宋_GB2312" w:eastAsia="仿宋_GB2312"/>
          <w:color w:val="000000"/>
          <w:sz w:val="28"/>
          <w:szCs w:val="28"/>
        </w:rPr>
        <w:t>姓　　名：</w:t>
      </w:r>
      <w:r>
        <w:rPr>
          <w:rFonts w:hint="eastAsia" w:ascii="仿宋_GB2312" w:eastAsia="仿宋_GB2312"/>
          <w:color w:val="000000"/>
          <w:sz w:val="28"/>
          <w:szCs w:val="28"/>
          <w:u w:val="single"/>
        </w:rPr>
        <w:t xml:space="preserve">  </w:t>
      </w:r>
      <w:r>
        <w:rPr>
          <w:rFonts w:hint="eastAsia"/>
          <w:b/>
          <w:sz w:val="24"/>
          <w:szCs w:val="24"/>
          <w:u w:val="single"/>
        </w:rPr>
        <w:t xml:space="preserve">       </w:t>
      </w:r>
      <w:r>
        <w:rPr>
          <w:rFonts w:hint="eastAsia" w:ascii="仿宋_GB2312" w:eastAsia="仿宋_GB2312"/>
          <w:color w:val="000000"/>
          <w:sz w:val="28"/>
          <w:szCs w:val="28"/>
          <w:u w:val="single"/>
        </w:rPr>
        <w:t xml:space="preserve"> </w:t>
      </w:r>
    </w:p>
    <w:p w14:paraId="46F73B8C">
      <w:pPr>
        <w:autoSpaceDE w:val="0"/>
        <w:autoSpaceDN w:val="0"/>
        <w:adjustRightInd w:val="0"/>
        <w:ind w:firstLine="560" w:firstLineChars="200"/>
        <w:jc w:val="left"/>
        <w:rPr>
          <w:rFonts w:ascii="仿宋_GB2312" w:eastAsia="仿宋_GB2312"/>
          <w:color w:val="000000"/>
          <w:sz w:val="28"/>
          <w:szCs w:val="28"/>
          <w:u w:val="single"/>
        </w:rPr>
      </w:pPr>
      <w:r>
        <w:rPr>
          <w:rFonts w:hint="eastAsia" w:ascii="仿宋_GB2312" w:eastAsia="仿宋_GB2312"/>
          <w:color w:val="000000"/>
          <w:sz w:val="28"/>
          <w:szCs w:val="28"/>
        </w:rPr>
        <w:t>身份证号：</w:t>
      </w:r>
      <w:r>
        <w:rPr>
          <w:rFonts w:hint="eastAsia"/>
          <w:b/>
          <w:sz w:val="24"/>
          <w:szCs w:val="24"/>
          <w:u w:val="single"/>
        </w:rPr>
        <w:t xml:space="preserve">       </w:t>
      </w:r>
      <w:r>
        <w:rPr>
          <w:rFonts w:hint="eastAsia" w:ascii="仿宋_GB2312" w:eastAsia="仿宋_GB2312"/>
          <w:sz w:val="28"/>
          <w:szCs w:val="28"/>
        </w:rPr>
        <w:t>；</w:t>
      </w:r>
    </w:p>
    <w:p w14:paraId="06E60E4A">
      <w:pPr>
        <w:autoSpaceDE w:val="0"/>
        <w:autoSpaceDN w:val="0"/>
        <w:adjustRightInd w:val="0"/>
        <w:jc w:val="left"/>
        <w:rPr>
          <w:rFonts w:ascii="仿宋_GB2312" w:eastAsia="仿宋_GB2312"/>
          <w:sz w:val="28"/>
          <w:szCs w:val="28"/>
          <w:u w:val="single"/>
        </w:rPr>
      </w:pPr>
      <w:r>
        <w:rPr>
          <w:rFonts w:hint="eastAsia" w:ascii="仿宋_GB2312" w:eastAsia="仿宋_GB2312"/>
          <w:sz w:val="28"/>
          <w:szCs w:val="28"/>
        </w:rPr>
        <w:t>　　建造师执业资格等级</w:t>
      </w:r>
      <w:r>
        <w:rPr>
          <w:rFonts w:hint="eastAsia" w:ascii="仿宋_GB2312" w:eastAsia="仿宋_GB2312"/>
          <w:sz w:val="28"/>
          <w:szCs w:val="28"/>
          <w:u w:val="single"/>
        </w:rPr>
        <w:t>：</w:t>
      </w:r>
      <w:r>
        <w:rPr>
          <w:rFonts w:hint="eastAsia" w:ascii="仿宋_GB2312" w:eastAsia="仿宋_GB2312"/>
          <w:color w:val="000000"/>
          <w:sz w:val="28"/>
          <w:szCs w:val="28"/>
          <w:u w:val="single"/>
        </w:rPr>
        <w:t xml:space="preserve">  </w:t>
      </w:r>
      <w:r>
        <w:rPr>
          <w:rFonts w:hint="eastAsia"/>
          <w:b/>
          <w:sz w:val="24"/>
          <w:szCs w:val="24"/>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sz w:val="28"/>
          <w:szCs w:val="28"/>
        </w:rPr>
        <w:t>；</w:t>
      </w:r>
    </w:p>
    <w:p w14:paraId="4DFC40F4">
      <w:pPr>
        <w:autoSpaceDE w:val="0"/>
        <w:autoSpaceDN w:val="0"/>
        <w:adjustRightInd w:val="0"/>
        <w:jc w:val="left"/>
        <w:rPr>
          <w:rFonts w:ascii="仿宋_GB2312" w:hAnsi="Times New Roman" w:eastAsia="仿宋_GB2312"/>
          <w:sz w:val="28"/>
          <w:szCs w:val="28"/>
          <w:u w:val="single"/>
        </w:rPr>
      </w:pPr>
      <w:r>
        <w:rPr>
          <w:rFonts w:hint="eastAsia" w:ascii="仿宋_GB2312" w:eastAsia="仿宋_GB2312"/>
          <w:sz w:val="28"/>
          <w:szCs w:val="28"/>
        </w:rPr>
        <w:t>　　建造师注册证书号</w:t>
      </w:r>
      <w:r>
        <w:rPr>
          <w:rFonts w:hint="eastAsia" w:ascii="仿宋_GB2312" w:eastAsia="仿宋_GB2312"/>
          <w:sz w:val="28"/>
          <w:szCs w:val="28"/>
          <w:u w:val="single"/>
        </w:rPr>
        <w:t>：</w:t>
      </w:r>
      <w:r>
        <w:rPr>
          <w:rFonts w:hint="eastAsia"/>
          <w:b/>
          <w:sz w:val="24"/>
          <w:szCs w:val="24"/>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sz w:val="28"/>
          <w:szCs w:val="28"/>
        </w:rPr>
        <w:t>；</w:t>
      </w:r>
    </w:p>
    <w:p w14:paraId="3640F66B">
      <w:pPr>
        <w:autoSpaceDE w:val="0"/>
        <w:autoSpaceDN w:val="0"/>
        <w:adjustRightInd w:val="0"/>
        <w:jc w:val="left"/>
        <w:rPr>
          <w:rFonts w:ascii="仿宋_GB2312" w:hAnsi="Times New Roman" w:eastAsia="仿宋_GB2312"/>
          <w:sz w:val="28"/>
          <w:szCs w:val="28"/>
          <w:u w:val="single"/>
        </w:rPr>
      </w:pPr>
      <w:r>
        <w:rPr>
          <w:rFonts w:hint="eastAsia" w:ascii="仿宋_GB2312" w:eastAsia="仿宋_GB2312"/>
          <w:sz w:val="28"/>
          <w:szCs w:val="28"/>
        </w:rPr>
        <w:t>　　建造师执业印章号</w:t>
      </w:r>
      <w:r>
        <w:rPr>
          <w:rFonts w:hint="eastAsia" w:ascii="仿宋_GB2312" w:eastAsia="仿宋_GB2312"/>
          <w:sz w:val="28"/>
          <w:szCs w:val="28"/>
          <w:u w:val="single"/>
        </w:rPr>
        <w:t>：</w:t>
      </w:r>
      <w:r>
        <w:rPr>
          <w:rFonts w:hint="eastAsia"/>
          <w:b/>
          <w:sz w:val="24"/>
          <w:szCs w:val="24"/>
          <w:u w:val="single"/>
        </w:rPr>
        <w:t xml:space="preserve">       </w:t>
      </w:r>
      <w:r>
        <w:rPr>
          <w:rFonts w:hint="eastAsia" w:ascii="仿宋_GB2312" w:eastAsia="仿宋_GB2312"/>
          <w:sz w:val="28"/>
          <w:szCs w:val="28"/>
        </w:rPr>
        <w:t>；</w:t>
      </w:r>
    </w:p>
    <w:p w14:paraId="51349052">
      <w:pPr>
        <w:spacing w:line="480" w:lineRule="exact"/>
        <w:ind w:firstLine="560" w:firstLineChars="200"/>
        <w:rPr>
          <w:rFonts w:eastAsia="仿宋_GB2312"/>
          <w:sz w:val="28"/>
          <w:szCs w:val="28"/>
          <w:u w:val="single"/>
        </w:rPr>
      </w:pPr>
      <w:r>
        <w:rPr>
          <w:rFonts w:hint="eastAsia" w:ascii="仿宋_GB2312" w:eastAsia="仿宋_GB2312"/>
          <w:sz w:val="28"/>
          <w:szCs w:val="28"/>
        </w:rPr>
        <w:t>安全生产考核合格证书号</w:t>
      </w:r>
      <w:r>
        <w:rPr>
          <w:rFonts w:hint="eastAsia" w:ascii="仿宋_GB2312" w:eastAsia="仿宋_GB2312"/>
          <w:sz w:val="28"/>
          <w:szCs w:val="28"/>
          <w:u w:val="single"/>
        </w:rPr>
        <w:t>：</w:t>
      </w:r>
      <w:r>
        <w:rPr>
          <w:rFonts w:hint="eastAsia"/>
          <w:b/>
          <w:sz w:val="24"/>
          <w:szCs w:val="24"/>
          <w:u w:val="single"/>
        </w:rPr>
        <w:t xml:space="preserve">       </w:t>
      </w:r>
      <w:r>
        <w:rPr>
          <w:rFonts w:hint="eastAsia" w:ascii="仿宋_GB2312" w:eastAsia="仿宋_GB2312"/>
          <w:color w:val="000000"/>
          <w:sz w:val="28"/>
          <w:szCs w:val="28"/>
          <w:u w:val="single"/>
        </w:rPr>
        <w:t xml:space="preserve"> </w:t>
      </w:r>
      <w:r>
        <w:rPr>
          <w:rFonts w:hint="eastAsia" w:eastAsia="仿宋_GB2312"/>
          <w:sz w:val="28"/>
          <w:szCs w:val="28"/>
        </w:rPr>
        <w:t>；</w:t>
      </w:r>
    </w:p>
    <w:p w14:paraId="33CB412E">
      <w:pPr>
        <w:spacing w:line="360" w:lineRule="auto"/>
        <w:ind w:firstLine="560" w:firstLineChars="200"/>
        <w:rPr>
          <w:rFonts w:eastAsia="仿宋_GB2312"/>
          <w:sz w:val="28"/>
          <w:szCs w:val="28"/>
        </w:rPr>
      </w:pPr>
      <w:r>
        <w:rPr>
          <w:rFonts w:hint="eastAsia" w:eastAsia="仿宋_GB2312"/>
          <w:sz w:val="28"/>
          <w:szCs w:val="28"/>
        </w:rPr>
        <w:t>联系电话：</w:t>
      </w:r>
      <w:r>
        <w:rPr>
          <w:rFonts w:hint="eastAsia" w:eastAsia="仿宋_GB2312"/>
          <w:color w:val="000000"/>
          <w:sz w:val="28"/>
          <w:szCs w:val="28"/>
          <w:u w:val="single"/>
        </w:rPr>
        <w:t xml:space="preserve"> </w:t>
      </w:r>
      <w:r>
        <w:rPr>
          <w:rFonts w:hint="eastAsia"/>
          <w:b/>
          <w:sz w:val="24"/>
          <w:szCs w:val="24"/>
          <w:u w:val="single"/>
        </w:rPr>
        <w:t xml:space="preserve">           </w:t>
      </w:r>
      <w:r>
        <w:rPr>
          <w:rFonts w:hint="eastAsia" w:eastAsia="仿宋_GB2312"/>
          <w:color w:val="000000"/>
          <w:sz w:val="28"/>
          <w:szCs w:val="28"/>
          <w:u w:val="single"/>
        </w:rPr>
        <w:t xml:space="preserve">   </w:t>
      </w:r>
      <w:r>
        <w:rPr>
          <w:rFonts w:hint="eastAsia" w:eastAsia="仿宋_GB2312"/>
          <w:sz w:val="28"/>
          <w:szCs w:val="28"/>
        </w:rPr>
        <w:t>；</w:t>
      </w:r>
    </w:p>
    <w:p w14:paraId="263AFB44">
      <w:pPr>
        <w:spacing w:line="360" w:lineRule="auto"/>
        <w:ind w:firstLine="560" w:firstLineChars="200"/>
        <w:rPr>
          <w:rFonts w:eastAsia="仿宋_GB2312"/>
          <w:sz w:val="28"/>
          <w:szCs w:val="28"/>
        </w:rPr>
      </w:pPr>
      <w:r>
        <w:rPr>
          <w:rFonts w:hint="eastAsia" w:eastAsia="仿宋_GB2312"/>
          <w:sz w:val="28"/>
          <w:szCs w:val="28"/>
        </w:rPr>
        <w:t>电子信箱：</w:t>
      </w:r>
      <w:r>
        <w:rPr>
          <w:rFonts w:hint="eastAsia" w:ascii="MingLiU_HKSCS" w:hAnsi="MingLiU_HKSCS" w:cs="MingLiU_HKSCS"/>
          <w:sz w:val="28"/>
          <w:szCs w:val="28"/>
          <w:u w:val="single"/>
        </w:rPr>
        <w:t>/</w:t>
      </w:r>
      <w:r>
        <w:rPr>
          <w:rFonts w:hint="eastAsia" w:eastAsia="仿宋_GB2312"/>
          <w:sz w:val="28"/>
          <w:szCs w:val="28"/>
        </w:rPr>
        <w:t>；</w:t>
      </w:r>
    </w:p>
    <w:p w14:paraId="3868354E">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通信地址：</w:t>
      </w:r>
      <w:r>
        <w:rPr>
          <w:rFonts w:hint="eastAsia"/>
          <w:b/>
          <w:sz w:val="24"/>
          <w:szCs w:val="24"/>
          <w:u w:val="single"/>
        </w:rPr>
        <w:t xml:space="preserve">                 </w:t>
      </w:r>
      <w:r>
        <w:rPr>
          <w:rFonts w:hint="eastAsia" w:ascii="Times New Roman" w:eastAsia="仿宋_GB2312"/>
          <w:sz w:val="28"/>
          <w:szCs w:val="28"/>
        </w:rPr>
        <w:t>；</w:t>
      </w:r>
    </w:p>
    <w:p w14:paraId="51679F0B">
      <w:pPr>
        <w:spacing w:line="480" w:lineRule="exact"/>
        <w:ind w:firstLine="560" w:firstLineChars="200"/>
        <w:rPr>
          <w:rFonts w:ascii="Times New Roman" w:hAnsi="Times New Roman" w:eastAsia="仿宋_GB2312"/>
          <w:b/>
          <w:sz w:val="24"/>
          <w:szCs w:val="24"/>
          <w:highlight w:val="green"/>
          <w:u w:val="single"/>
        </w:rPr>
      </w:pPr>
      <w:r>
        <w:rPr>
          <w:rFonts w:hint="eastAsia" w:ascii="Times New Roman" w:eastAsia="仿宋_GB2312"/>
          <w:color w:val="000000"/>
          <w:sz w:val="28"/>
          <w:szCs w:val="28"/>
        </w:rPr>
        <w:t>承包人对项目经理的授权范围如下：</w:t>
      </w:r>
      <w:r>
        <w:rPr>
          <w:rFonts w:hint="eastAsia" w:ascii="Times New Roman"/>
          <w:b/>
          <w:sz w:val="24"/>
          <w:szCs w:val="24"/>
          <w:u w:val="single"/>
        </w:rPr>
        <w:t>代表承包人负责该项目的施工现场管理，回复发包方发出的工作联系单及书面文件等。经济结算权归公司所有，项目经理无权代理。项目经理无融资权、无担保权</w:t>
      </w:r>
      <w:r>
        <w:rPr>
          <w:rFonts w:hint="eastAsia" w:ascii="Times New Roman" w:eastAsia="楷体_GB2312"/>
          <w:b/>
          <w:sz w:val="24"/>
          <w:szCs w:val="24"/>
          <w:u w:val="single"/>
        </w:rPr>
        <w:t>。</w:t>
      </w:r>
    </w:p>
    <w:p w14:paraId="3AC5866B">
      <w:pPr>
        <w:spacing w:line="480" w:lineRule="exact"/>
        <w:ind w:firstLine="560" w:firstLineChars="200"/>
        <w:jc w:val="left"/>
        <w:rPr>
          <w:rFonts w:hint="eastAsia" w:ascii="Times New Roman" w:eastAsia="仿宋_GB2312"/>
          <w:sz w:val="24"/>
          <w:szCs w:val="24"/>
        </w:rPr>
      </w:pPr>
      <w:r>
        <w:rPr>
          <w:rFonts w:hint="eastAsia" w:ascii="Times New Roman" w:eastAsia="仿宋_GB2312"/>
          <w:color w:val="000000"/>
          <w:kern w:val="0"/>
          <w:sz w:val="28"/>
          <w:szCs w:val="28"/>
        </w:rPr>
        <w:t>关于项目经理每月在施工现场的时间要求：</w:t>
      </w:r>
      <w:r>
        <w:rPr>
          <w:rFonts w:hint="eastAsia" w:ascii="Times New Roman"/>
          <w:b/>
          <w:sz w:val="24"/>
          <w:szCs w:val="24"/>
          <w:u w:val="single"/>
          <w:lang w:val="en-US" w:eastAsia="zh-CN"/>
        </w:rPr>
        <w:t>每月在岗天数不少于主管部门要求</w:t>
      </w:r>
      <w:r>
        <w:rPr>
          <w:rFonts w:hint="eastAsia" w:ascii="Times New Roman"/>
          <w:b/>
          <w:sz w:val="24"/>
          <w:szCs w:val="24"/>
          <w:u w:val="single"/>
        </w:rPr>
        <w:t>。承包人的项目经理必须全职在本工程现场直至整个工程竣工验收结束</w:t>
      </w:r>
      <w:r>
        <w:rPr>
          <w:rFonts w:hint="eastAsia" w:ascii="Times New Roman" w:eastAsia="仿宋_GB2312"/>
          <w:sz w:val="24"/>
          <w:szCs w:val="24"/>
        </w:rPr>
        <w:t>。</w:t>
      </w:r>
    </w:p>
    <w:p w14:paraId="59FAB936">
      <w:pPr>
        <w:spacing w:line="480" w:lineRule="exact"/>
        <w:ind w:firstLine="482" w:firstLineChars="200"/>
        <w:rPr>
          <w:rFonts w:hint="eastAsia" w:ascii="Times New Roman" w:eastAsia="宋体"/>
          <w:b/>
          <w:bCs/>
          <w:color w:val="000000"/>
          <w:kern w:val="0"/>
          <w:sz w:val="28"/>
          <w:szCs w:val="28"/>
          <w:lang w:val="en-US" w:eastAsia="zh-CN"/>
        </w:rPr>
      </w:pPr>
      <w:r>
        <w:rPr>
          <w:rFonts w:hint="eastAsia" w:ascii="Times New Roman" w:hAnsi="Times New Roman"/>
          <w:b/>
          <w:sz w:val="24"/>
          <w:szCs w:val="24"/>
          <w:u w:val="single"/>
        </w:rPr>
        <w:t>项目经理当月出勤率不满足主管部门要求的，按缺少天数计算，施工单位应支付违约金1000元/人/天</w:t>
      </w:r>
      <w:r>
        <w:rPr>
          <w:rFonts w:hint="eastAsia"/>
          <w:lang w:eastAsia="zh-CN"/>
        </w:rPr>
        <w:t>。</w:t>
      </w:r>
      <w:r>
        <w:rPr>
          <w:rFonts w:hint="eastAsia"/>
          <w:b/>
          <w:bCs/>
          <w:lang w:eastAsia="zh-CN"/>
        </w:rPr>
        <w:t>（</w:t>
      </w:r>
      <w:r>
        <w:rPr>
          <w:rFonts w:hint="eastAsia" w:ascii="Times New Roman" w:hAnsi="Times New Roman"/>
          <w:b/>
          <w:sz w:val="24"/>
          <w:szCs w:val="24"/>
          <w:u w:val="single"/>
          <w:lang w:eastAsia="zh-CN"/>
        </w:rPr>
        <w:t>以常熟市建筑工人管理服务信息平台打卡记录为准</w:t>
      </w:r>
      <w:r>
        <w:rPr>
          <w:rFonts w:hint="eastAsia"/>
          <w:b/>
          <w:bCs/>
          <w:lang w:eastAsia="zh-CN"/>
        </w:rPr>
        <w:t>）</w:t>
      </w:r>
    </w:p>
    <w:p w14:paraId="6875026F">
      <w:pPr>
        <w:spacing w:line="480" w:lineRule="exact"/>
        <w:ind w:firstLine="560" w:firstLineChars="200"/>
        <w:rPr>
          <w:rFonts w:eastAsia="仿宋_GB2312"/>
          <w:color w:val="000000"/>
          <w:kern w:val="0"/>
          <w:sz w:val="28"/>
          <w:szCs w:val="28"/>
        </w:rPr>
      </w:pPr>
      <w:r>
        <w:rPr>
          <w:rFonts w:hint="eastAsia" w:ascii="Times New Roman" w:eastAsia="仿宋_GB2312"/>
          <w:color w:val="000000"/>
          <w:kern w:val="0"/>
          <w:sz w:val="28"/>
          <w:szCs w:val="28"/>
        </w:rPr>
        <w:t>承包人未提交劳动合同，以及没有为项目经理缴纳社会保险证明的违</w:t>
      </w:r>
      <w:r>
        <w:rPr>
          <w:rFonts w:hint="eastAsia" w:eastAsia="仿宋_GB2312"/>
          <w:color w:val="000000"/>
          <w:kern w:val="0"/>
          <w:sz w:val="28"/>
          <w:szCs w:val="28"/>
        </w:rPr>
        <w:t>约责任：</w:t>
      </w:r>
      <w:r>
        <w:rPr>
          <w:rFonts w:hint="eastAsia"/>
          <w:b/>
          <w:sz w:val="24"/>
          <w:szCs w:val="24"/>
          <w:u w:val="single"/>
        </w:rPr>
        <w:t>按通用条款</w:t>
      </w:r>
      <w:r>
        <w:rPr>
          <w:rFonts w:hint="eastAsia" w:eastAsia="仿宋_GB2312"/>
          <w:color w:val="000000"/>
          <w:sz w:val="28"/>
          <w:szCs w:val="28"/>
        </w:rPr>
        <w:t>。</w:t>
      </w:r>
    </w:p>
    <w:p w14:paraId="59F6F2DC">
      <w:pPr>
        <w:spacing w:line="480" w:lineRule="exact"/>
        <w:ind w:firstLine="560" w:firstLineChars="200"/>
        <w:rPr>
          <w:rFonts w:ascii="Times New Roman" w:hAnsi="Times New Roman"/>
          <w:b/>
          <w:sz w:val="24"/>
          <w:szCs w:val="24"/>
          <w:u w:val="single"/>
        </w:rPr>
      </w:pPr>
      <w:r>
        <w:rPr>
          <w:rFonts w:hint="eastAsia" w:ascii="Times New Roman" w:hAnsi="Times New Roman" w:eastAsia="仿宋_GB2312"/>
          <w:color w:val="000000"/>
          <w:kern w:val="0"/>
          <w:sz w:val="28"/>
          <w:szCs w:val="28"/>
        </w:rPr>
        <w:t>项目经理未经批准，擅自离开施工现场的违约责任：</w:t>
      </w:r>
      <w:r>
        <w:rPr>
          <w:rFonts w:hint="eastAsia" w:ascii="Times New Roman" w:hAnsi="Times New Roman"/>
          <w:b/>
          <w:sz w:val="24"/>
          <w:szCs w:val="24"/>
          <w:u w:val="single"/>
        </w:rPr>
        <w:t>项目经理若工作期间离开本工程现场超过</w:t>
      </w:r>
      <w:r>
        <w:rPr>
          <w:rFonts w:ascii="Times New Roman" w:hAnsi="Times New Roman"/>
          <w:b/>
          <w:sz w:val="24"/>
          <w:szCs w:val="24"/>
          <w:u w:val="single"/>
        </w:rPr>
        <w:t>1</w:t>
      </w:r>
      <w:r>
        <w:rPr>
          <w:rFonts w:hint="eastAsia" w:ascii="Times New Roman" w:hAnsi="Times New Roman"/>
          <w:b/>
          <w:sz w:val="24"/>
          <w:szCs w:val="24"/>
          <w:u w:val="single"/>
        </w:rPr>
        <w:t>天须事先向监理单位工程师、项目管理公司派驻代表（如有）、发包人工程师书面请假，且得到三方签字同意后方可离开。否则，按违约计，每发生一次，发包人有权要求承包人支付</w:t>
      </w:r>
      <w:r>
        <w:rPr>
          <w:rFonts w:ascii="Times New Roman" w:hAnsi="Times New Roman"/>
          <w:b/>
          <w:sz w:val="24"/>
          <w:szCs w:val="24"/>
          <w:u w:val="single"/>
        </w:rPr>
        <w:t>2</w:t>
      </w:r>
      <w:r>
        <w:rPr>
          <w:rFonts w:hint="eastAsia" w:ascii="Times New Roman" w:hAnsi="Times New Roman"/>
          <w:b/>
          <w:sz w:val="24"/>
          <w:szCs w:val="24"/>
          <w:u w:val="single"/>
        </w:rPr>
        <w:t>万元的违约金。</w:t>
      </w:r>
    </w:p>
    <w:p w14:paraId="3A59B04B">
      <w:pPr>
        <w:spacing w:line="480" w:lineRule="exact"/>
        <w:rPr>
          <w:rFonts w:ascii="Times New Roman" w:hAnsi="Times New Roman"/>
          <w:b/>
          <w:sz w:val="24"/>
          <w:szCs w:val="24"/>
          <w:u w:val="single"/>
        </w:rPr>
      </w:pPr>
      <w:r>
        <w:rPr>
          <w:rFonts w:ascii="Times New Roman" w:hAnsi="Times New Roman" w:eastAsia="仿宋_GB2312"/>
          <w:color w:val="000000"/>
          <w:kern w:val="0"/>
          <w:sz w:val="28"/>
          <w:szCs w:val="28"/>
        </w:rPr>
        <w:t xml:space="preserve">3.2.3 </w:t>
      </w:r>
      <w:r>
        <w:rPr>
          <w:rFonts w:hint="eastAsia" w:ascii="Times New Roman" w:hAnsi="Times New Roman" w:eastAsia="仿宋_GB2312"/>
          <w:color w:val="000000"/>
          <w:kern w:val="0"/>
          <w:sz w:val="28"/>
          <w:szCs w:val="28"/>
        </w:rPr>
        <w:t>承包人擅自更换项目经理的违约责任</w:t>
      </w:r>
      <w:r>
        <w:rPr>
          <w:rFonts w:hint="eastAsia" w:ascii="Times New Roman" w:hAnsi="Times New Roman"/>
          <w:b/>
          <w:sz w:val="24"/>
          <w:szCs w:val="24"/>
        </w:rPr>
        <w:t>：</w:t>
      </w:r>
      <w:r>
        <w:rPr>
          <w:rFonts w:hint="eastAsia" w:ascii="Times New Roman"/>
          <w:b/>
          <w:sz w:val="24"/>
          <w:szCs w:val="24"/>
          <w:u w:val="single"/>
        </w:rPr>
        <w:t>发包人有权要求承包人支付违约金</w:t>
      </w:r>
      <w:r>
        <w:rPr>
          <w:rFonts w:ascii="Times New Roman" w:hAnsi="Times New Roman"/>
          <w:b/>
          <w:sz w:val="24"/>
          <w:szCs w:val="24"/>
          <w:u w:val="single"/>
        </w:rPr>
        <w:t>2</w:t>
      </w:r>
      <w:r>
        <w:rPr>
          <w:rFonts w:hint="eastAsia" w:ascii="Times New Roman"/>
          <w:b/>
          <w:sz w:val="24"/>
          <w:szCs w:val="24"/>
          <w:u w:val="single"/>
        </w:rPr>
        <w:t>万元，并承担由此增加的费用和（或）延误的工期。</w:t>
      </w:r>
    </w:p>
    <w:p w14:paraId="500A2C1B">
      <w:pPr>
        <w:spacing w:line="480" w:lineRule="exact"/>
        <w:rPr>
          <w:rFonts w:ascii="Times New Roman" w:hAnsi="Times New Roman" w:eastAsia="仿宋_GB2312"/>
          <w:color w:val="FF0000"/>
          <w:sz w:val="28"/>
          <w:szCs w:val="28"/>
          <w:highlight w:val="green"/>
        </w:rPr>
      </w:pPr>
      <w:r>
        <w:rPr>
          <w:rFonts w:ascii="Times New Roman" w:hAnsi="Times New Roman" w:eastAsia="仿宋_GB2312"/>
          <w:color w:val="000000"/>
          <w:sz w:val="28"/>
          <w:szCs w:val="28"/>
        </w:rPr>
        <w:t xml:space="preserve">    3.2.4 </w:t>
      </w:r>
      <w:r>
        <w:rPr>
          <w:rFonts w:hint="eastAsia" w:ascii="Times New Roman" w:eastAsia="仿宋_GB2312"/>
          <w:color w:val="000000"/>
          <w:sz w:val="28"/>
          <w:szCs w:val="28"/>
        </w:rPr>
        <w:t>承包人无正当理由拒绝更换项目经理的违约责任：</w:t>
      </w:r>
      <w:bookmarkStart w:id="113" w:name="EBeb9e9d1084c34f738cd6fdced3eb128f"/>
      <w:r>
        <w:rPr>
          <w:rFonts w:hint="eastAsia" w:ascii="Times New Roman"/>
          <w:b/>
          <w:sz w:val="24"/>
          <w:szCs w:val="24"/>
          <w:u w:val="single"/>
        </w:rPr>
        <w:t>承包人在接到发包人更换项目经理的通知后</w:t>
      </w:r>
      <w:r>
        <w:rPr>
          <w:rFonts w:ascii="Times New Roman" w:hAnsi="Times New Roman"/>
          <w:b/>
          <w:sz w:val="24"/>
          <w:szCs w:val="24"/>
          <w:u w:val="single"/>
        </w:rPr>
        <w:t>28</w:t>
      </w:r>
      <w:r>
        <w:rPr>
          <w:rFonts w:hint="eastAsia" w:ascii="Times New Roman"/>
          <w:b/>
          <w:sz w:val="24"/>
          <w:szCs w:val="24"/>
          <w:u w:val="single"/>
        </w:rPr>
        <w:t>天内仍未更换的，发包人有权解除合同，同时有权要求承包人支付合同总金额的</w:t>
      </w:r>
      <w:r>
        <w:rPr>
          <w:rFonts w:ascii="Times New Roman" w:hAnsi="Times New Roman"/>
          <w:b/>
          <w:sz w:val="24"/>
          <w:szCs w:val="24"/>
          <w:u w:val="single"/>
        </w:rPr>
        <w:t>10%</w:t>
      </w:r>
      <w:r>
        <w:rPr>
          <w:rFonts w:hint="eastAsia" w:ascii="Times New Roman"/>
          <w:b/>
          <w:sz w:val="24"/>
          <w:szCs w:val="24"/>
          <w:u w:val="single"/>
        </w:rPr>
        <w:t>作为违约金</w:t>
      </w:r>
      <w:bookmarkEnd w:id="113"/>
      <w:r>
        <w:rPr>
          <w:rFonts w:hint="eastAsia" w:ascii="Times New Roman"/>
          <w:b/>
          <w:sz w:val="24"/>
          <w:szCs w:val="24"/>
          <w:u w:val="single"/>
        </w:rPr>
        <w:t>。</w:t>
      </w:r>
    </w:p>
    <w:p w14:paraId="3BBDFF8A">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3.3 </w:t>
      </w:r>
      <w:r>
        <w:rPr>
          <w:rFonts w:hint="eastAsia" w:ascii="Times New Roman" w:eastAsia="仿宋_GB2312"/>
          <w:color w:val="000000"/>
          <w:sz w:val="28"/>
          <w:szCs w:val="28"/>
        </w:rPr>
        <w:t>承包人人员</w:t>
      </w:r>
    </w:p>
    <w:p w14:paraId="3E7EC628">
      <w:pPr>
        <w:spacing w:line="480" w:lineRule="exact"/>
        <w:ind w:firstLine="560" w:firstLineChars="200"/>
        <w:rPr>
          <w:rFonts w:ascii="Times New Roman" w:hAnsi="Times New Roman" w:eastAsia="仿宋_GB2312"/>
          <w:color w:val="000000"/>
          <w:sz w:val="28"/>
          <w:szCs w:val="28"/>
          <w:u w:val="single"/>
        </w:rPr>
      </w:pPr>
      <w:r>
        <w:rPr>
          <w:rFonts w:ascii="Times New Roman" w:hAnsi="Times New Roman" w:eastAsia="仿宋_GB2312"/>
          <w:color w:val="000000"/>
          <w:sz w:val="28"/>
          <w:szCs w:val="28"/>
        </w:rPr>
        <w:t xml:space="preserve">3.3.1 </w:t>
      </w:r>
      <w:r>
        <w:rPr>
          <w:rFonts w:hint="eastAsia" w:ascii="Times New Roman" w:eastAsia="仿宋_GB2312"/>
          <w:color w:val="000000"/>
          <w:sz w:val="28"/>
          <w:szCs w:val="28"/>
        </w:rPr>
        <w:t>承包人提交项目管理机构及施工现场管理人员安排报告的期限：</w:t>
      </w:r>
      <w:r>
        <w:rPr>
          <w:rFonts w:hint="eastAsia" w:ascii="Times New Roman"/>
          <w:b/>
          <w:sz w:val="24"/>
          <w:szCs w:val="24"/>
          <w:u w:val="single"/>
        </w:rPr>
        <w:t>接到开工通知后</w:t>
      </w:r>
      <w:r>
        <w:rPr>
          <w:rFonts w:ascii="Times New Roman" w:hAnsi="Times New Roman"/>
          <w:b/>
          <w:sz w:val="24"/>
          <w:szCs w:val="24"/>
          <w:u w:val="single"/>
        </w:rPr>
        <w:t>7</w:t>
      </w:r>
      <w:r>
        <w:rPr>
          <w:rFonts w:hint="eastAsia" w:ascii="Times New Roman"/>
          <w:b/>
          <w:sz w:val="24"/>
          <w:szCs w:val="24"/>
          <w:u w:val="single"/>
        </w:rPr>
        <w:t>天内</w:t>
      </w:r>
      <w:r>
        <w:rPr>
          <w:rFonts w:hint="eastAsia" w:ascii="Times New Roman" w:eastAsia="仿宋_GB2312"/>
          <w:color w:val="000000"/>
          <w:sz w:val="28"/>
          <w:szCs w:val="28"/>
          <w:u w:val="single"/>
        </w:rPr>
        <w:t>。</w:t>
      </w:r>
    </w:p>
    <w:p w14:paraId="12DC74D9">
      <w:pPr>
        <w:spacing w:line="480" w:lineRule="exact"/>
        <w:ind w:firstLine="560" w:firstLineChars="200"/>
        <w:rPr>
          <w:rFonts w:ascii="Times New Roman" w:hAnsi="Times New Roman" w:eastAsia="仿宋_GB2312"/>
          <w:sz w:val="28"/>
          <w:szCs w:val="28"/>
        </w:rPr>
      </w:pPr>
      <w:r>
        <w:rPr>
          <w:rFonts w:ascii="Times New Roman" w:hAnsi="Times New Roman" w:eastAsia="仿宋_GB2312"/>
          <w:color w:val="000000"/>
          <w:sz w:val="28"/>
          <w:szCs w:val="28"/>
        </w:rPr>
        <w:t xml:space="preserve">3.3.3 </w:t>
      </w:r>
      <w:r>
        <w:rPr>
          <w:rFonts w:hint="eastAsia" w:ascii="Times New Roman" w:eastAsia="仿宋_GB2312"/>
          <w:color w:val="000000"/>
          <w:sz w:val="28"/>
          <w:szCs w:val="28"/>
        </w:rPr>
        <w:t>承包人无正当理由拒绝撤换主要施工管理人员的违约责任：</w:t>
      </w:r>
      <w:bookmarkStart w:id="114" w:name="EBdbff4da7dd924261bdd5ad117e3dc549"/>
      <w:r>
        <w:rPr>
          <w:rFonts w:hint="eastAsia" w:ascii="Times New Roman"/>
          <w:b/>
          <w:sz w:val="24"/>
          <w:szCs w:val="24"/>
          <w:u w:val="single"/>
        </w:rPr>
        <w:t>应立即整改并发包人有权要求承包人支付违约金</w:t>
      </w:r>
      <w:r>
        <w:rPr>
          <w:rFonts w:hint="eastAsia" w:ascii="Times New Roman" w:hAnsi="Times New Roman"/>
          <w:b/>
          <w:sz w:val="24"/>
          <w:szCs w:val="24"/>
          <w:u w:val="single"/>
        </w:rPr>
        <w:t>2</w:t>
      </w:r>
      <w:r>
        <w:rPr>
          <w:rFonts w:hint="eastAsia" w:ascii="Times New Roman"/>
          <w:b/>
          <w:sz w:val="24"/>
          <w:szCs w:val="24"/>
          <w:u w:val="single"/>
        </w:rPr>
        <w:t>万元</w:t>
      </w:r>
      <w:r>
        <w:rPr>
          <w:rFonts w:ascii="Times New Roman" w:hAnsi="Times New Roman"/>
          <w:b/>
          <w:sz w:val="24"/>
          <w:szCs w:val="24"/>
          <w:u w:val="single"/>
        </w:rPr>
        <w:t>/</w:t>
      </w:r>
      <w:r>
        <w:rPr>
          <w:rFonts w:hint="eastAsia" w:ascii="Times New Roman"/>
          <w:b/>
          <w:sz w:val="24"/>
          <w:szCs w:val="24"/>
          <w:u w:val="single"/>
        </w:rPr>
        <w:t>人</w:t>
      </w:r>
      <w:r>
        <w:rPr>
          <w:rFonts w:ascii="Times New Roman" w:hAnsi="Times New Roman"/>
          <w:b/>
          <w:sz w:val="24"/>
          <w:szCs w:val="24"/>
          <w:u w:val="single"/>
        </w:rPr>
        <w:t>/</w:t>
      </w:r>
      <w:r>
        <w:rPr>
          <w:rFonts w:hint="eastAsia" w:ascii="Times New Roman"/>
          <w:b/>
          <w:sz w:val="24"/>
          <w:szCs w:val="24"/>
          <w:u w:val="single"/>
        </w:rPr>
        <w:t>次</w:t>
      </w:r>
      <w:bookmarkEnd w:id="114"/>
      <w:r>
        <w:rPr>
          <w:rFonts w:hint="eastAsia" w:ascii="Times New Roman" w:eastAsia="仿宋_GB2312"/>
          <w:sz w:val="28"/>
          <w:szCs w:val="28"/>
        </w:rPr>
        <w:t>。</w:t>
      </w:r>
    </w:p>
    <w:p w14:paraId="55B72C79">
      <w:pPr>
        <w:spacing w:line="480" w:lineRule="exact"/>
        <w:ind w:firstLine="560" w:firstLineChars="200"/>
        <w:rPr>
          <w:rFonts w:ascii="Times New Roman" w:hAnsi="Times New Roman"/>
          <w:b/>
          <w:bCs/>
          <w:color w:val="000000"/>
          <w:sz w:val="24"/>
          <w:szCs w:val="24"/>
          <w:highlight w:val="green"/>
          <w:u w:val="single"/>
        </w:rPr>
      </w:pPr>
      <w:r>
        <w:rPr>
          <w:rFonts w:ascii="Times New Roman" w:hAnsi="Times New Roman" w:eastAsia="仿宋_GB2312"/>
          <w:color w:val="000000"/>
          <w:sz w:val="28"/>
          <w:szCs w:val="28"/>
        </w:rPr>
        <w:t xml:space="preserve">3.3.4 </w:t>
      </w:r>
      <w:r>
        <w:rPr>
          <w:rFonts w:hint="eastAsia" w:ascii="Times New Roman" w:eastAsia="仿宋_GB2312"/>
          <w:color w:val="000000"/>
          <w:sz w:val="28"/>
          <w:szCs w:val="28"/>
        </w:rPr>
        <w:t>承包人主要施工管理人员离开施工现场的批准要求</w:t>
      </w:r>
      <w:r>
        <w:rPr>
          <w:rFonts w:hint="eastAsia" w:ascii="Times New Roman" w:eastAsia="仿宋_GB2312"/>
          <w:color w:val="000000"/>
          <w:sz w:val="28"/>
          <w:szCs w:val="28"/>
          <w:u w:val="single"/>
        </w:rPr>
        <w:t>：</w:t>
      </w:r>
      <w:bookmarkStart w:id="115" w:name="EBd0454bffc7d74676b7904be6247cc20d"/>
      <w:r>
        <w:rPr>
          <w:rFonts w:hint="eastAsia" w:ascii="Times New Roman"/>
          <w:b/>
          <w:sz w:val="24"/>
          <w:szCs w:val="24"/>
          <w:u w:val="single"/>
        </w:rPr>
        <w:t>按通用条款</w:t>
      </w:r>
      <w:bookmarkEnd w:id="115"/>
      <w:r>
        <w:rPr>
          <w:rFonts w:hint="eastAsia" w:ascii="Times New Roman"/>
          <w:b/>
          <w:bCs/>
          <w:color w:val="000000"/>
          <w:sz w:val="24"/>
          <w:szCs w:val="24"/>
        </w:rPr>
        <w:t>。</w:t>
      </w:r>
    </w:p>
    <w:p w14:paraId="0DC17AA3">
      <w:pPr>
        <w:spacing w:line="480" w:lineRule="exact"/>
        <w:ind w:firstLine="560" w:firstLineChars="200"/>
        <w:rPr>
          <w:rFonts w:ascii="Times New Roman" w:hAnsi="Times New Roman" w:eastAsia="仿宋_GB2312"/>
          <w:b/>
          <w:sz w:val="24"/>
          <w:szCs w:val="24"/>
          <w:highlight w:val="green"/>
          <w:u w:val="single"/>
        </w:rPr>
      </w:pPr>
      <w:r>
        <w:rPr>
          <w:rFonts w:ascii="Times New Roman" w:hAnsi="Times New Roman" w:eastAsia="仿宋_GB2312"/>
          <w:color w:val="000000"/>
          <w:sz w:val="28"/>
          <w:szCs w:val="28"/>
        </w:rPr>
        <w:t>3.3.5</w:t>
      </w:r>
      <w:r>
        <w:rPr>
          <w:rFonts w:hint="eastAsia" w:ascii="Times New Roman" w:eastAsia="仿宋_GB2312"/>
          <w:color w:val="000000"/>
          <w:sz w:val="28"/>
          <w:szCs w:val="28"/>
        </w:rPr>
        <w:t>承包人擅自更换主要施工管理人员的违约责任：</w:t>
      </w:r>
      <w:bookmarkStart w:id="116" w:name="EB70bd5af9adfd4cacb18a66f4cbb83ddb"/>
      <w:r>
        <w:rPr>
          <w:rFonts w:hint="eastAsia" w:ascii="Times New Roman"/>
          <w:b/>
          <w:sz w:val="24"/>
          <w:szCs w:val="24"/>
          <w:u w:val="single"/>
        </w:rPr>
        <w:t>应立即整改，每发生一次，发包人有权要求承包人支付违约金</w:t>
      </w:r>
      <w:r>
        <w:rPr>
          <w:rFonts w:ascii="Times New Roman" w:hAnsi="Times New Roman"/>
          <w:b/>
          <w:sz w:val="24"/>
          <w:szCs w:val="24"/>
          <w:u w:val="single"/>
        </w:rPr>
        <w:t>2</w:t>
      </w:r>
      <w:r>
        <w:rPr>
          <w:rFonts w:hint="eastAsia" w:ascii="Times New Roman"/>
          <w:b/>
          <w:sz w:val="24"/>
          <w:szCs w:val="24"/>
          <w:u w:val="single"/>
        </w:rPr>
        <w:t>万元</w:t>
      </w:r>
      <w:r>
        <w:rPr>
          <w:rFonts w:ascii="Times New Roman" w:hAnsi="Times New Roman"/>
          <w:b/>
          <w:sz w:val="24"/>
          <w:szCs w:val="24"/>
          <w:u w:val="single"/>
        </w:rPr>
        <w:t>/</w:t>
      </w:r>
      <w:r>
        <w:rPr>
          <w:rFonts w:hint="eastAsia" w:ascii="Times New Roman"/>
          <w:b/>
          <w:sz w:val="24"/>
          <w:szCs w:val="24"/>
          <w:u w:val="single"/>
        </w:rPr>
        <w:t>人</w:t>
      </w:r>
      <w:r>
        <w:rPr>
          <w:rFonts w:ascii="Times New Roman" w:hAnsi="Times New Roman"/>
          <w:b/>
          <w:sz w:val="24"/>
          <w:szCs w:val="24"/>
          <w:u w:val="single"/>
        </w:rPr>
        <w:t>/</w:t>
      </w:r>
      <w:r>
        <w:rPr>
          <w:rFonts w:hint="eastAsia" w:ascii="Times New Roman"/>
          <w:b/>
          <w:sz w:val="24"/>
          <w:szCs w:val="24"/>
          <w:u w:val="single"/>
        </w:rPr>
        <w:t>次</w:t>
      </w:r>
      <w:bookmarkEnd w:id="116"/>
      <w:r>
        <w:rPr>
          <w:rFonts w:hint="eastAsia" w:ascii="Times New Roman" w:eastAsia="楷体_GB2312"/>
          <w:b/>
          <w:sz w:val="24"/>
          <w:szCs w:val="24"/>
          <w:u w:val="single"/>
        </w:rPr>
        <w:t>。</w:t>
      </w:r>
    </w:p>
    <w:p w14:paraId="1CB4227B">
      <w:pPr>
        <w:spacing w:line="360" w:lineRule="auto"/>
        <w:ind w:firstLine="560" w:firstLineChars="200"/>
        <w:rPr>
          <w:rFonts w:ascii="Times New Roman" w:hAnsi="Times New Roman" w:eastAsia="楷体_GB2312"/>
          <w:b/>
          <w:szCs w:val="21"/>
          <w:u w:val="single"/>
        </w:rPr>
      </w:pPr>
      <w:r>
        <w:rPr>
          <w:rFonts w:hint="eastAsia" w:ascii="Times New Roman" w:hAnsi="Times New Roman" w:eastAsia="仿宋_GB2312"/>
          <w:color w:val="000000"/>
          <w:sz w:val="28"/>
          <w:szCs w:val="28"/>
        </w:rPr>
        <w:t>承包人主要施工管理人员擅自离开施工现场的违约责任：</w:t>
      </w:r>
    </w:p>
    <w:p w14:paraId="0257A934">
      <w:pPr>
        <w:spacing w:after="120" w:line="480" w:lineRule="exact"/>
        <w:ind w:firstLine="482" w:firstLineChars="200"/>
        <w:rPr>
          <w:rFonts w:ascii="Times New Roman" w:hAnsi="Times New Roman" w:eastAsia="楷体_GB2312"/>
          <w:b/>
          <w:sz w:val="24"/>
          <w:szCs w:val="24"/>
          <w:highlight w:val="green"/>
          <w:u w:val="single"/>
        </w:rPr>
      </w:pPr>
      <w:bookmarkStart w:id="117" w:name="EB4bf077bd6e9c4fc7a53842506d93a9d0"/>
      <w:r>
        <w:rPr>
          <w:rFonts w:hint="eastAsia" w:ascii="Times New Roman" w:hAnsi="Times New Roman"/>
          <w:b/>
          <w:sz w:val="24"/>
          <w:szCs w:val="24"/>
          <w:u w:val="single"/>
        </w:rPr>
        <w:t>承包人项目主要管理人员（项目技术负责人、项目施工负责人、专职安全员、专职质量员等</w:t>
      </w:r>
      <w:r>
        <w:rPr>
          <w:rFonts w:ascii="Times New Roman" w:hAnsi="Times New Roman"/>
          <w:b/>
          <w:sz w:val="24"/>
          <w:szCs w:val="24"/>
          <w:u w:val="single"/>
        </w:rPr>
        <w:t>5</w:t>
      </w:r>
      <w:r>
        <w:rPr>
          <w:rFonts w:hint="eastAsia" w:ascii="Times New Roman" w:hAnsi="Times New Roman"/>
          <w:b/>
          <w:sz w:val="24"/>
          <w:szCs w:val="24"/>
          <w:u w:val="single"/>
        </w:rPr>
        <w:t>类人员）正常工作期间不得擅自离开本工程现场，遇事须离岗</w:t>
      </w:r>
      <w:r>
        <w:rPr>
          <w:rFonts w:ascii="Times New Roman" w:hAnsi="Times New Roman"/>
          <w:b/>
          <w:sz w:val="24"/>
          <w:szCs w:val="24"/>
          <w:u w:val="single"/>
        </w:rPr>
        <w:t>1</w:t>
      </w:r>
      <w:r>
        <w:rPr>
          <w:rFonts w:hint="eastAsia" w:ascii="Times New Roman" w:hAnsi="Times New Roman"/>
          <w:b/>
          <w:sz w:val="24"/>
          <w:szCs w:val="24"/>
          <w:u w:val="single"/>
        </w:rPr>
        <w:t>天及以</w:t>
      </w:r>
      <w:r>
        <w:rPr>
          <w:rFonts w:hint="eastAsia" w:ascii="Times New Roman"/>
          <w:b/>
          <w:sz w:val="24"/>
          <w:szCs w:val="24"/>
          <w:u w:val="single"/>
        </w:rPr>
        <w:t>上的，须事先向监理单位工程师、发包人现场代表、承包人项目经理书面请假，且得到三方签字同意后方可离开（紧急情况下请假手续于事后一天内补全）。否则，按违约计，每发生一次，承包人应向发包人支付</w:t>
      </w:r>
      <w:r>
        <w:rPr>
          <w:rFonts w:hint="eastAsia" w:ascii="Times New Roman"/>
          <w:b/>
          <w:sz w:val="24"/>
          <w:szCs w:val="24"/>
          <w:u w:val="single"/>
          <w:lang w:val="en-US" w:eastAsia="zh-CN"/>
        </w:rPr>
        <w:t>5</w:t>
      </w:r>
      <w:r>
        <w:rPr>
          <w:rFonts w:hint="eastAsia" w:ascii="Times New Roman"/>
          <w:b/>
          <w:sz w:val="24"/>
          <w:szCs w:val="24"/>
          <w:u w:val="single"/>
        </w:rPr>
        <w:t>千元的违约金</w:t>
      </w:r>
      <w:bookmarkEnd w:id="117"/>
      <w:r>
        <w:rPr>
          <w:rFonts w:hint="eastAsia" w:ascii="Times New Roman" w:eastAsia="楷体_GB2312"/>
          <w:b/>
          <w:sz w:val="24"/>
          <w:szCs w:val="24"/>
          <w:u w:val="single"/>
        </w:rPr>
        <w:t>。</w:t>
      </w:r>
    </w:p>
    <w:p w14:paraId="5E2254DC">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3</w:t>
      </w:r>
      <w:bookmarkStart w:id="118" w:name="_Toc292559869"/>
      <w:bookmarkStart w:id="119" w:name="_Toc292559364"/>
      <w:bookmarkStart w:id="120" w:name="_Toc297216151"/>
      <w:bookmarkStart w:id="121" w:name="_Toc297120459"/>
      <w:bookmarkStart w:id="122" w:name="_Toc296346660"/>
      <w:bookmarkStart w:id="123" w:name="_Toc300934945"/>
      <w:bookmarkStart w:id="124" w:name="_Toc296944498"/>
      <w:bookmarkStart w:id="125" w:name="_Toc297123492"/>
      <w:bookmarkStart w:id="126" w:name="_Toc296503159"/>
      <w:bookmarkStart w:id="127" w:name="_Toc296890987"/>
      <w:bookmarkStart w:id="128" w:name="_Toc296891199"/>
      <w:bookmarkStart w:id="129" w:name="_Toc297048345"/>
      <w:bookmarkStart w:id="130" w:name="_Toc296347158"/>
      <w:bookmarkStart w:id="131" w:name="_Toc312677988"/>
      <w:bookmarkStart w:id="132" w:name="_Toc304295523"/>
      <w:bookmarkStart w:id="133" w:name="_Toc303539102"/>
      <w:r>
        <w:rPr>
          <w:rFonts w:ascii="Times New Roman" w:hAnsi="Times New Roman" w:eastAsia="仿宋_GB2312"/>
          <w:color w:val="000000"/>
          <w:sz w:val="28"/>
          <w:szCs w:val="28"/>
        </w:rPr>
        <w:t xml:space="preserve">.5 </w:t>
      </w:r>
      <w:r>
        <w:rPr>
          <w:rFonts w:hint="eastAsia" w:ascii="Times New Roman" w:eastAsia="仿宋_GB2312"/>
          <w:color w:val="000000"/>
          <w:sz w:val="28"/>
          <w:szCs w:val="28"/>
        </w:rPr>
        <w:t>分包</w:t>
      </w:r>
    </w:p>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571F095D">
      <w:pPr>
        <w:spacing w:line="48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3</w:t>
      </w:r>
      <w:bookmarkStart w:id="134" w:name="_Toc300934946"/>
      <w:bookmarkStart w:id="135" w:name="_Toc296346661"/>
      <w:bookmarkStart w:id="136" w:name="_Toc292559365"/>
      <w:bookmarkStart w:id="137" w:name="_Toc304295524"/>
      <w:bookmarkStart w:id="138" w:name="_Toc296503160"/>
      <w:bookmarkStart w:id="139" w:name="_Toc296890988"/>
      <w:bookmarkStart w:id="140" w:name="_Toc297048346"/>
      <w:bookmarkStart w:id="141" w:name="_Toc296944499"/>
      <w:bookmarkStart w:id="142" w:name="_Toc292559870"/>
      <w:bookmarkStart w:id="143" w:name="_Toc296891200"/>
      <w:bookmarkStart w:id="144" w:name="_Toc303539103"/>
      <w:bookmarkStart w:id="145" w:name="_Toc297216152"/>
      <w:bookmarkStart w:id="146" w:name="_Toc296347159"/>
      <w:bookmarkStart w:id="147" w:name="_Toc297120460"/>
      <w:bookmarkStart w:id="148" w:name="_Toc297123493"/>
      <w:bookmarkStart w:id="149" w:name="_Toc312677989"/>
      <w:bookmarkStart w:id="150" w:name="_Toc318581158"/>
      <w:r>
        <w:rPr>
          <w:rFonts w:ascii="Times New Roman" w:hAnsi="Times New Roman" w:eastAsia="仿宋_GB2312"/>
          <w:sz w:val="28"/>
          <w:szCs w:val="28"/>
        </w:rPr>
        <w:t xml:space="preserve">.5.1 </w:t>
      </w:r>
      <w:r>
        <w:rPr>
          <w:rFonts w:hint="eastAsia" w:ascii="Times New Roman" w:eastAsia="仿宋_GB2312"/>
          <w:sz w:val="28"/>
          <w:szCs w:val="28"/>
        </w:rPr>
        <w:t>分包的一般约定</w:t>
      </w:r>
    </w:p>
    <w:p w14:paraId="38FE9642">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禁止分包的工程包括：</w:t>
      </w:r>
      <w:r>
        <w:rPr>
          <w:rFonts w:hint="eastAsia" w:ascii="Times New Roman"/>
          <w:b/>
          <w:sz w:val="24"/>
          <w:szCs w:val="24"/>
          <w:u w:val="single"/>
        </w:rPr>
        <w:t>未经发包人同意，承包人不得分包</w:t>
      </w:r>
      <w:r>
        <w:rPr>
          <w:rFonts w:hint="eastAsia" w:ascii="Times New Roman" w:eastAsia="仿宋_GB2312"/>
          <w:sz w:val="28"/>
          <w:szCs w:val="28"/>
        </w:rPr>
        <w:t>。</w:t>
      </w:r>
    </w:p>
    <w:p w14:paraId="793F59A6">
      <w:pPr>
        <w:spacing w:line="480" w:lineRule="exact"/>
        <w:jc w:val="left"/>
        <w:rPr>
          <w:rFonts w:ascii="Times New Roman" w:hAnsi="Times New Roman" w:eastAsia="仿宋_GB2312"/>
          <w:color w:val="000000"/>
          <w:sz w:val="28"/>
          <w:szCs w:val="28"/>
          <w:u w:val="single"/>
        </w:rPr>
      </w:pPr>
      <w:r>
        <w:rPr>
          <w:rFonts w:hint="eastAsia" w:ascii="Times New Roman" w:eastAsia="仿宋_GB2312"/>
          <w:sz w:val="28"/>
          <w:szCs w:val="28"/>
        </w:rPr>
        <w:t>主体结构、关键性工作的范围：</w:t>
      </w:r>
      <w:r>
        <w:rPr>
          <w:rFonts w:hint="eastAsia" w:ascii="Times New Roman"/>
          <w:b/>
          <w:sz w:val="24"/>
          <w:szCs w:val="24"/>
          <w:u w:val="single"/>
        </w:rPr>
        <w:t>按相关规定执行</w:t>
      </w:r>
      <w:r>
        <w:rPr>
          <w:rFonts w:hint="eastAsia" w:ascii="Times New Roman" w:eastAsia="仿宋_GB2312"/>
          <w:color w:val="000000"/>
          <w:sz w:val="28"/>
          <w:szCs w:val="28"/>
        </w:rPr>
        <w:t>。</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51" w:name="_Toc296503161"/>
      <w:bookmarkStart w:id="152" w:name="_Toc296944500"/>
      <w:bookmarkStart w:id="153" w:name="_Toc297048347"/>
      <w:bookmarkStart w:id="154" w:name="_Toc296346662"/>
      <w:bookmarkStart w:id="155" w:name="_Toc297120461"/>
      <w:bookmarkStart w:id="156" w:name="_Toc303539104"/>
      <w:bookmarkStart w:id="157" w:name="_Toc296891201"/>
      <w:bookmarkStart w:id="158" w:name="_Toc300934947"/>
      <w:bookmarkStart w:id="159" w:name="_Toc296347160"/>
      <w:bookmarkStart w:id="160" w:name="_Toc304295525"/>
      <w:bookmarkStart w:id="161" w:name="_Toc297216153"/>
      <w:bookmarkStart w:id="162" w:name="_Toc297123494"/>
      <w:bookmarkStart w:id="163" w:name="_Toc296890989"/>
    </w:p>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14:paraId="7320BE80">
      <w:pPr>
        <w:spacing w:line="480" w:lineRule="exact"/>
        <w:rPr>
          <w:rFonts w:ascii="Times New Roman" w:hAnsi="Times New Roman" w:eastAsia="仿宋_GB2312"/>
          <w:sz w:val="28"/>
          <w:szCs w:val="28"/>
        </w:rPr>
      </w:pPr>
      <w:r>
        <w:rPr>
          <w:rFonts w:ascii="Times New Roman" w:hAnsi="Times New Roman" w:eastAsia="仿宋_GB2312"/>
          <w:sz w:val="28"/>
          <w:szCs w:val="28"/>
        </w:rPr>
        <w:t xml:space="preserve">    3</w:t>
      </w:r>
      <w:bookmarkStart w:id="164" w:name="_Toc312677990"/>
      <w:bookmarkStart w:id="165" w:name="_Toc318581159"/>
      <w:r>
        <w:rPr>
          <w:rFonts w:ascii="Times New Roman" w:hAnsi="Times New Roman" w:eastAsia="仿宋_GB2312"/>
          <w:sz w:val="28"/>
          <w:szCs w:val="28"/>
        </w:rPr>
        <w:t>.5.2</w:t>
      </w:r>
      <w:r>
        <w:rPr>
          <w:rFonts w:hint="eastAsia" w:ascii="Times New Roman" w:eastAsia="仿宋_GB2312"/>
          <w:sz w:val="28"/>
          <w:szCs w:val="28"/>
        </w:rPr>
        <w:t>分包的确定</w:t>
      </w:r>
    </w:p>
    <w:p w14:paraId="3306380D">
      <w:pPr>
        <w:spacing w:line="480" w:lineRule="exact"/>
        <w:ind w:firstLine="560" w:firstLineChars="200"/>
        <w:rPr>
          <w:rFonts w:ascii="Times New Roman" w:hAnsi="Times New Roman" w:eastAsia="仿宋_GB2312"/>
          <w:color w:val="000000"/>
          <w:sz w:val="28"/>
          <w:szCs w:val="28"/>
        </w:rPr>
      </w:pPr>
      <w:r>
        <w:rPr>
          <w:rFonts w:hint="eastAsia" w:ascii="Times New Roman" w:eastAsia="仿宋_GB2312"/>
          <w:sz w:val="28"/>
          <w:szCs w:val="28"/>
        </w:rPr>
        <w:t>允许分包的专业工程包括：</w:t>
      </w:r>
      <w:r>
        <w:rPr>
          <w:rFonts w:hint="eastAsia" w:ascii="Times New Roman"/>
          <w:b/>
          <w:sz w:val="24"/>
          <w:szCs w:val="24"/>
          <w:u w:val="single"/>
        </w:rPr>
        <w:t>除禁止分包的工程外，须经发包人批准同意的工程</w:t>
      </w:r>
      <w:r>
        <w:rPr>
          <w:rFonts w:hint="eastAsia" w:ascii="Times New Roman" w:eastAsia="仿宋_GB2312"/>
          <w:color w:val="000000"/>
          <w:sz w:val="28"/>
          <w:szCs w:val="28"/>
        </w:rPr>
        <w:t>。</w:t>
      </w:r>
    </w:p>
    <w:p w14:paraId="632C0276">
      <w:pPr>
        <w:spacing w:line="480" w:lineRule="exact"/>
        <w:ind w:firstLine="560" w:firstLineChars="200"/>
        <w:rPr>
          <w:rFonts w:ascii="Times New Roman" w:hAnsi="Times New Roman" w:eastAsia="楷体_GB2312"/>
          <w:b/>
          <w:spacing w:val="-8"/>
          <w:kern w:val="6"/>
          <w:sz w:val="24"/>
          <w:szCs w:val="24"/>
          <w:u w:val="single"/>
        </w:rPr>
      </w:pPr>
      <w:r>
        <w:rPr>
          <w:rFonts w:hint="eastAsia" w:ascii="Times New Roman" w:eastAsia="仿宋_GB2312"/>
          <w:color w:val="000000"/>
          <w:sz w:val="28"/>
          <w:szCs w:val="28"/>
        </w:rPr>
        <w:t>其他关于分包的约定：</w:t>
      </w:r>
      <w:r>
        <w:rPr>
          <w:rFonts w:ascii="Times New Roman" w:eastAsia="仿宋_GB2312"/>
          <w:color w:val="000000"/>
          <w:sz w:val="28"/>
          <w:szCs w:val="28"/>
          <w:u w:val="single"/>
        </w:rPr>
        <w:t>1</w:t>
      </w:r>
      <w:r>
        <w:rPr>
          <w:rFonts w:hint="eastAsia" w:ascii="Times New Roman" w:eastAsia="仿宋_GB2312"/>
          <w:color w:val="000000"/>
          <w:sz w:val="28"/>
          <w:szCs w:val="28"/>
          <w:u w:val="single"/>
        </w:rPr>
        <w:t>、</w:t>
      </w:r>
      <w:r>
        <w:rPr>
          <w:rFonts w:hint="eastAsia" w:ascii="Times New Roman"/>
          <w:b/>
          <w:sz w:val="24"/>
          <w:szCs w:val="24"/>
          <w:u w:val="single"/>
        </w:rPr>
        <w:t>分包应报监理人及发包人批准</w:t>
      </w:r>
      <w:r>
        <w:rPr>
          <w:rFonts w:ascii="Times New Roman"/>
          <w:b/>
          <w:sz w:val="24"/>
          <w:szCs w:val="24"/>
          <w:u w:val="single"/>
        </w:rPr>
        <w:t>;2</w:t>
      </w:r>
      <w:r>
        <w:rPr>
          <w:rFonts w:hint="eastAsia" w:ascii="Times New Roman"/>
          <w:b/>
          <w:sz w:val="24"/>
          <w:szCs w:val="24"/>
          <w:u w:val="single"/>
        </w:rPr>
        <w:t>、承包人应对分包人实行实名制管理，并就分包项目与分包人承担连带责任。</w:t>
      </w:r>
      <w:r>
        <w:rPr>
          <w:rFonts w:ascii="Times New Roman"/>
          <w:b/>
          <w:sz w:val="24"/>
          <w:szCs w:val="24"/>
          <w:u w:val="single"/>
        </w:rPr>
        <w:t>3</w:t>
      </w:r>
      <w:r>
        <w:rPr>
          <w:rFonts w:hint="eastAsia" w:ascii="Times New Roman"/>
          <w:b/>
          <w:sz w:val="24"/>
          <w:szCs w:val="24"/>
          <w:u w:val="single"/>
        </w:rPr>
        <w:t>、承包人的总包管理范围包括专用条款中所述的已完成和双方二次招标的专业分包工程，但本工程的二次招标的专业分包工程不能减轻总承包人的责任承担，即承包人仍须对二次招标的专业分包工程的质量、工期、安全进行管理，并提供照管。对专业工程暂估价项，需经在双方依法组织招标</w:t>
      </w:r>
      <w:r>
        <w:rPr>
          <w:rFonts w:ascii="Times New Roman"/>
          <w:b/>
          <w:sz w:val="24"/>
          <w:szCs w:val="24"/>
          <w:u w:val="single"/>
        </w:rPr>
        <w:t>(</w:t>
      </w:r>
      <w:r>
        <w:rPr>
          <w:rFonts w:hint="eastAsia" w:ascii="Times New Roman"/>
          <w:b/>
          <w:sz w:val="24"/>
          <w:szCs w:val="24"/>
          <w:u w:val="single"/>
        </w:rPr>
        <w:t>由发包人出评委</w:t>
      </w:r>
      <w:r>
        <w:rPr>
          <w:rFonts w:ascii="Times New Roman"/>
          <w:b/>
          <w:sz w:val="24"/>
          <w:szCs w:val="24"/>
          <w:u w:val="single"/>
        </w:rPr>
        <w:t>)</w:t>
      </w:r>
      <w:r>
        <w:rPr>
          <w:rFonts w:hint="eastAsia" w:ascii="Times New Roman"/>
          <w:b/>
          <w:sz w:val="24"/>
          <w:szCs w:val="24"/>
          <w:u w:val="single"/>
        </w:rPr>
        <w:t>选定专业分包人</w:t>
      </w:r>
      <w:r>
        <w:rPr>
          <w:rFonts w:ascii="Times New Roman"/>
          <w:b/>
          <w:sz w:val="24"/>
          <w:szCs w:val="24"/>
          <w:u w:val="single"/>
        </w:rPr>
        <w:t>(</w:t>
      </w:r>
      <w:r>
        <w:rPr>
          <w:rFonts w:hint="eastAsia" w:ascii="Times New Roman"/>
          <w:b/>
          <w:sz w:val="24"/>
          <w:szCs w:val="24"/>
          <w:u w:val="single"/>
        </w:rPr>
        <w:t>或供货商</w:t>
      </w:r>
      <w:r>
        <w:rPr>
          <w:rFonts w:ascii="Times New Roman"/>
          <w:b/>
          <w:sz w:val="24"/>
          <w:szCs w:val="24"/>
          <w:u w:val="single"/>
        </w:rPr>
        <w:t>)</w:t>
      </w:r>
      <w:r>
        <w:rPr>
          <w:rFonts w:hint="eastAsia" w:ascii="Times New Roman"/>
          <w:b/>
          <w:sz w:val="24"/>
          <w:szCs w:val="24"/>
          <w:u w:val="single"/>
        </w:rPr>
        <w:t>后，以专业工程结算价作为单独单位工程计入总包合同价款，原总包合同内该专业暂估价直接扣除。</w:t>
      </w:r>
      <w:r>
        <w:rPr>
          <w:rFonts w:ascii="Times New Roman"/>
          <w:b/>
          <w:sz w:val="24"/>
          <w:szCs w:val="24"/>
          <w:u w:val="single"/>
        </w:rPr>
        <w:t>4</w:t>
      </w:r>
      <w:r>
        <w:rPr>
          <w:rFonts w:hint="eastAsia" w:ascii="Times New Roman"/>
          <w:b/>
          <w:sz w:val="24"/>
          <w:szCs w:val="24"/>
          <w:u w:val="single"/>
        </w:rPr>
        <w:t>、承包人应加强对双方二次招标的专业分包工程管理，如建筑保修期内，屋面、厨房、卫生间、地下室、外墙</w:t>
      </w:r>
      <w:r>
        <w:rPr>
          <w:rFonts w:ascii="Times New Roman"/>
          <w:b/>
          <w:sz w:val="24"/>
          <w:szCs w:val="24"/>
          <w:u w:val="single"/>
        </w:rPr>
        <w:t>(</w:t>
      </w:r>
      <w:r>
        <w:rPr>
          <w:rFonts w:hint="eastAsia" w:ascii="Times New Roman"/>
          <w:b/>
          <w:sz w:val="24"/>
          <w:szCs w:val="24"/>
          <w:u w:val="single"/>
        </w:rPr>
        <w:t>含门窗框周围</w:t>
      </w:r>
      <w:r>
        <w:rPr>
          <w:rFonts w:ascii="Times New Roman"/>
          <w:b/>
          <w:sz w:val="24"/>
          <w:szCs w:val="24"/>
          <w:u w:val="single"/>
        </w:rPr>
        <w:t>)</w:t>
      </w:r>
      <w:r>
        <w:rPr>
          <w:rFonts w:hint="eastAsia" w:ascii="Times New Roman"/>
          <w:b/>
          <w:sz w:val="24"/>
          <w:szCs w:val="24"/>
          <w:u w:val="single"/>
        </w:rPr>
        <w:t>等地方出现渗漏水，楼层标高误差超出国家验收规范的，承包人需无条件配合责任人整修至合格，由此引起的责任由责任人承担损失额度的</w:t>
      </w:r>
      <w:r>
        <w:rPr>
          <w:rFonts w:ascii="Times New Roman"/>
          <w:b/>
          <w:sz w:val="24"/>
          <w:szCs w:val="24"/>
          <w:u w:val="single"/>
        </w:rPr>
        <w:t>200%</w:t>
      </w:r>
      <w:r>
        <w:rPr>
          <w:rFonts w:hint="eastAsia" w:ascii="Times New Roman"/>
          <w:b/>
          <w:sz w:val="24"/>
          <w:szCs w:val="24"/>
          <w:u w:val="single"/>
        </w:rPr>
        <w:t>。</w:t>
      </w:r>
    </w:p>
    <w:p w14:paraId="1CA3393E">
      <w:pPr>
        <w:spacing w:line="480" w:lineRule="exact"/>
        <w:ind w:firstLine="560" w:firstLineChars="200"/>
        <w:rPr>
          <w:rFonts w:ascii="Times New Roman" w:hAnsi="Times New Roman" w:eastAsia="仿宋_GB2312"/>
          <w:sz w:val="28"/>
          <w:szCs w:val="28"/>
        </w:rPr>
      </w:pPr>
      <w:r>
        <w:rPr>
          <w:rFonts w:ascii="Times New Roman" w:hAnsi="Times New Roman" w:eastAsia="仿宋_GB2312"/>
          <w:sz w:val="28"/>
          <w:szCs w:val="28"/>
        </w:rPr>
        <w:t xml:space="preserve">3.5.4 </w:t>
      </w:r>
      <w:r>
        <w:rPr>
          <w:rFonts w:hint="eastAsia" w:ascii="Times New Roman" w:eastAsia="仿宋_GB2312"/>
          <w:sz w:val="28"/>
          <w:szCs w:val="28"/>
        </w:rPr>
        <w:t>分包合同价款</w:t>
      </w:r>
    </w:p>
    <w:p w14:paraId="55D178D3">
      <w:pPr>
        <w:spacing w:line="480" w:lineRule="exact"/>
        <w:ind w:firstLine="560" w:firstLineChars="200"/>
        <w:rPr>
          <w:rFonts w:ascii="Times New Roman" w:hAnsi="Times New Roman" w:eastAsia="仿宋_GB2312"/>
          <w:sz w:val="28"/>
          <w:szCs w:val="28"/>
          <w:u w:val="single"/>
        </w:rPr>
      </w:pPr>
      <w:r>
        <w:rPr>
          <w:rFonts w:hint="eastAsia" w:ascii="Times New Roman" w:eastAsia="仿宋_GB2312"/>
          <w:sz w:val="28"/>
          <w:szCs w:val="28"/>
        </w:rPr>
        <w:t>关于分包合同价款支付的约定：</w:t>
      </w:r>
      <w:r>
        <w:rPr>
          <w:rFonts w:hint="eastAsia" w:ascii="Times New Roman"/>
          <w:b/>
          <w:sz w:val="24"/>
          <w:szCs w:val="24"/>
          <w:u w:val="single"/>
        </w:rPr>
        <w:t>按通用条款</w:t>
      </w:r>
    </w:p>
    <w:bookmarkEnd w:id="164"/>
    <w:bookmarkEnd w:id="165"/>
    <w:p w14:paraId="0636AAFE">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3.6 </w:t>
      </w:r>
      <w:r>
        <w:rPr>
          <w:rFonts w:hint="eastAsia" w:ascii="Times New Roman" w:eastAsia="仿宋_GB2312"/>
          <w:color w:val="000000"/>
          <w:sz w:val="28"/>
          <w:szCs w:val="28"/>
        </w:rPr>
        <w:t>工程照管与成品、半成品保护</w:t>
      </w:r>
    </w:p>
    <w:p w14:paraId="220ED953">
      <w:pPr>
        <w:spacing w:before="120" w:after="120" w:line="480" w:lineRule="exact"/>
        <w:ind w:left="105" w:leftChars="50" w:firstLine="453" w:firstLineChars="162"/>
        <w:rPr>
          <w:rFonts w:ascii="Times New Roman" w:hAnsi="Times New Roman" w:eastAsia="楷体_GB2312"/>
          <w:b/>
          <w:spacing w:val="-8"/>
          <w:kern w:val="6"/>
          <w:sz w:val="24"/>
          <w:szCs w:val="24"/>
          <w:highlight w:val="green"/>
          <w:u w:val="single"/>
        </w:rPr>
      </w:pPr>
      <w:r>
        <w:rPr>
          <w:rFonts w:hint="eastAsia" w:ascii="Times New Roman" w:eastAsia="仿宋_GB2312"/>
          <w:color w:val="000000"/>
          <w:kern w:val="0"/>
          <w:sz w:val="28"/>
          <w:szCs w:val="28"/>
        </w:rPr>
        <w:t>承包人负责照管工程及工程相关的材料、工程设备的起始时间：</w:t>
      </w:r>
      <w:r>
        <w:rPr>
          <w:rFonts w:hint="eastAsia" w:ascii="Times New Roman" w:hAnsi="Times New Roman"/>
          <w:b/>
          <w:sz w:val="24"/>
          <w:szCs w:val="24"/>
          <w:u w:val="single"/>
        </w:rPr>
        <w:t>按通用条款</w:t>
      </w:r>
      <w:r>
        <w:rPr>
          <w:rFonts w:hint="eastAsia" w:ascii="Times New Roman"/>
          <w:b/>
          <w:spacing w:val="-8"/>
          <w:kern w:val="6"/>
          <w:sz w:val="24"/>
          <w:szCs w:val="24"/>
          <w:u w:val="single"/>
        </w:rPr>
        <w:t>。</w:t>
      </w:r>
    </w:p>
    <w:p w14:paraId="5D988AA8">
      <w:pPr>
        <w:spacing w:before="120" w:after="120" w:line="480" w:lineRule="exact"/>
        <w:ind w:left="105" w:leftChars="50" w:firstLine="453" w:firstLineChars="162"/>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3.7 </w:t>
      </w:r>
      <w:r>
        <w:rPr>
          <w:rFonts w:hint="eastAsia" w:ascii="Times New Roman" w:eastAsia="仿宋_GB2312"/>
          <w:color w:val="000000"/>
          <w:sz w:val="28"/>
          <w:szCs w:val="28"/>
        </w:rPr>
        <w:t>履约担保</w:t>
      </w:r>
    </w:p>
    <w:p w14:paraId="104F9A1F">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承包人是否提供履约担保：</w:t>
      </w:r>
      <w:r>
        <w:rPr>
          <w:rFonts w:ascii="Times New Roman" w:hAnsi="Times New Roman"/>
          <w:b/>
          <w:spacing w:val="-8"/>
          <w:kern w:val="6"/>
          <w:sz w:val="24"/>
          <w:szCs w:val="24"/>
          <w:u w:val="single"/>
        </w:rPr>
        <w:t>/</w:t>
      </w:r>
      <w:r>
        <w:rPr>
          <w:rFonts w:hint="eastAsia" w:ascii="Times New Roman" w:eastAsia="仿宋_GB2312"/>
          <w:color w:val="000000"/>
          <w:sz w:val="28"/>
          <w:szCs w:val="28"/>
        </w:rPr>
        <w:t>。</w:t>
      </w:r>
    </w:p>
    <w:p w14:paraId="43B2483E">
      <w:pPr>
        <w:spacing w:line="48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承包人提供履约担保的形式、金额及期限的：</w:t>
      </w:r>
      <w:r>
        <w:rPr>
          <w:rFonts w:ascii="Times New Roman" w:hAnsi="Times New Roman"/>
          <w:b/>
          <w:spacing w:val="-8"/>
          <w:kern w:val="6"/>
          <w:sz w:val="24"/>
          <w:szCs w:val="24"/>
          <w:u w:val="single"/>
        </w:rPr>
        <w:t>/</w:t>
      </w:r>
      <w:r>
        <w:rPr>
          <w:rFonts w:hint="eastAsia" w:ascii="Times New Roman" w:eastAsia="仿宋_GB2312"/>
          <w:color w:val="000000"/>
          <w:sz w:val="28"/>
          <w:szCs w:val="28"/>
        </w:rPr>
        <w:t>。</w:t>
      </w:r>
    </w:p>
    <w:p w14:paraId="3971FFC9">
      <w:pPr>
        <w:pStyle w:val="6"/>
        <w:spacing w:before="120" w:after="120" w:line="480" w:lineRule="exact"/>
        <w:rPr>
          <w:rFonts w:ascii="Times New Roman" w:hAnsi="Times New Roman" w:eastAsia="仿宋_GB2312"/>
          <w:b w:val="0"/>
          <w:color w:val="000000"/>
        </w:rPr>
      </w:pPr>
      <w:bookmarkStart w:id="166" w:name="_Toc351203636"/>
      <w:r>
        <w:rPr>
          <w:rFonts w:ascii="Times New Roman" w:hAnsi="Times New Roman" w:eastAsia="仿宋_GB2312"/>
          <w:b w:val="0"/>
          <w:color w:val="000000"/>
        </w:rPr>
        <w:t>4</w:t>
      </w:r>
      <w:bookmarkStart w:id="167" w:name="_Toc296891202"/>
      <w:bookmarkStart w:id="168" w:name="_Toc296347161"/>
      <w:bookmarkStart w:id="169" w:name="_Toc292559366"/>
      <w:bookmarkStart w:id="170" w:name="_Toc296346663"/>
      <w:bookmarkStart w:id="171" w:name="_Toc267251413"/>
      <w:bookmarkStart w:id="172" w:name="_Toc297048348"/>
      <w:bookmarkStart w:id="173" w:name="_Toc296944501"/>
      <w:bookmarkStart w:id="174" w:name="_Toc296503162"/>
      <w:bookmarkStart w:id="175" w:name="_Toc296890990"/>
      <w:bookmarkStart w:id="176" w:name="_Toc292559871"/>
      <w:bookmarkStart w:id="177" w:name="_Toc297120462"/>
      <w:r>
        <w:rPr>
          <w:rFonts w:ascii="Times New Roman" w:hAnsi="Times New Roman" w:eastAsia="仿宋_GB2312"/>
          <w:b w:val="0"/>
          <w:color w:val="000000"/>
        </w:rPr>
        <w:t xml:space="preserve">. </w:t>
      </w:r>
      <w:r>
        <w:rPr>
          <w:rFonts w:hint="eastAsia" w:ascii="Times New Roman" w:hAnsi="Times New Roman" w:eastAsia="仿宋_GB2312"/>
          <w:b w:val="0"/>
          <w:color w:val="000000"/>
        </w:rPr>
        <w:t>监</w:t>
      </w:r>
      <w:bookmarkEnd w:id="167"/>
      <w:bookmarkEnd w:id="168"/>
      <w:bookmarkEnd w:id="169"/>
      <w:bookmarkEnd w:id="170"/>
      <w:bookmarkEnd w:id="171"/>
      <w:bookmarkEnd w:id="172"/>
      <w:bookmarkEnd w:id="173"/>
      <w:bookmarkEnd w:id="174"/>
      <w:bookmarkEnd w:id="175"/>
      <w:bookmarkEnd w:id="176"/>
      <w:bookmarkEnd w:id="177"/>
      <w:r>
        <w:rPr>
          <w:rFonts w:hint="eastAsia" w:ascii="Times New Roman" w:hAnsi="Times New Roman" w:eastAsia="仿宋_GB2312"/>
          <w:b w:val="0"/>
          <w:color w:val="000000"/>
        </w:rPr>
        <w:t>理人</w:t>
      </w:r>
      <w:bookmarkEnd w:id="166"/>
    </w:p>
    <w:p w14:paraId="334E7A32">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4.1</w:t>
      </w:r>
      <w:r>
        <w:rPr>
          <w:rFonts w:hint="eastAsia" w:ascii="Times New Roman" w:hAnsi="Times New Roman" w:eastAsia="仿宋_GB2312"/>
          <w:color w:val="000000"/>
          <w:sz w:val="28"/>
          <w:szCs w:val="28"/>
        </w:rPr>
        <w:t>监理人的一般规定</w:t>
      </w:r>
    </w:p>
    <w:p w14:paraId="57630CDD">
      <w:pPr>
        <w:spacing w:line="480" w:lineRule="exact"/>
        <w:ind w:firstLine="560" w:firstLineChars="2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关于监理人的监理内容：</w:t>
      </w:r>
      <w:r>
        <w:rPr>
          <w:rFonts w:hint="eastAsia" w:ascii="Times New Roman" w:hAnsi="Times New Roman"/>
          <w:b/>
          <w:spacing w:val="-8"/>
          <w:kern w:val="6"/>
          <w:sz w:val="24"/>
          <w:szCs w:val="24"/>
          <w:u w:val="single"/>
        </w:rPr>
        <w:t>见监理合同</w:t>
      </w:r>
      <w:r>
        <w:rPr>
          <w:rFonts w:hint="eastAsia" w:ascii="Times New Roman" w:hAnsi="Times New Roman" w:eastAsia="仿宋_GB2312"/>
          <w:color w:val="000000"/>
          <w:sz w:val="28"/>
          <w:szCs w:val="28"/>
        </w:rPr>
        <w:t>。</w:t>
      </w:r>
    </w:p>
    <w:p w14:paraId="524B0608">
      <w:pPr>
        <w:spacing w:line="360" w:lineRule="auto"/>
        <w:ind w:firstLine="560" w:firstLineChars="200"/>
        <w:jc w:val="left"/>
        <w:rPr>
          <w:rFonts w:ascii="Times New Roman" w:hAnsi="Times New Roman"/>
          <w:b/>
          <w:spacing w:val="-8"/>
          <w:kern w:val="6"/>
          <w:sz w:val="24"/>
          <w:szCs w:val="24"/>
          <w:u w:val="single"/>
        </w:rPr>
      </w:pPr>
      <w:r>
        <w:rPr>
          <w:rFonts w:hint="eastAsia" w:ascii="Times New Roman" w:hAnsi="Times New Roman" w:eastAsia="仿宋_GB2312"/>
          <w:color w:val="000000"/>
          <w:sz w:val="28"/>
          <w:szCs w:val="28"/>
        </w:rPr>
        <w:t>关于监理人的监理权限：</w:t>
      </w:r>
      <w:bookmarkStart w:id="178" w:name="EB49cc7e07980c47f2abd3012e7b9f3063"/>
      <w:r>
        <w:rPr>
          <w:rFonts w:ascii="Times New Roman" w:hAnsi="Times New Roman"/>
          <w:b/>
          <w:spacing w:val="-8"/>
          <w:kern w:val="6"/>
          <w:sz w:val="24"/>
          <w:szCs w:val="24"/>
          <w:u w:val="single"/>
        </w:rPr>
        <w:t>1</w:t>
      </w:r>
      <w:r>
        <w:rPr>
          <w:rFonts w:hint="eastAsia" w:ascii="Times New Roman" w:hAnsi="Times New Roman"/>
          <w:b/>
          <w:spacing w:val="-8"/>
          <w:kern w:val="6"/>
          <w:sz w:val="24"/>
          <w:szCs w:val="24"/>
          <w:u w:val="single"/>
        </w:rPr>
        <w:t>、发包人委托给监理单位和总监理工程师的职权：负责工程投资（造价）、工程质量、工程进度三大控制、合同管理、安全管理、施工现场协调、主持召开工程例会并编写会议纪要及</w:t>
      </w:r>
      <w:r>
        <w:rPr>
          <w:rFonts w:ascii="Times New Roman" w:hAnsi="Times New Roman"/>
          <w:b/>
          <w:spacing w:val="-8"/>
          <w:kern w:val="6"/>
          <w:sz w:val="24"/>
          <w:szCs w:val="24"/>
          <w:u w:val="single"/>
        </w:rPr>
        <w:t>“</w:t>
      </w:r>
      <w:r>
        <w:rPr>
          <w:rFonts w:hint="eastAsia" w:ascii="Times New Roman" w:hAnsi="Times New Roman"/>
          <w:b/>
          <w:spacing w:val="-8"/>
          <w:kern w:val="6"/>
          <w:sz w:val="24"/>
          <w:szCs w:val="24"/>
          <w:u w:val="single"/>
        </w:rPr>
        <w:t>委托监理合同</w:t>
      </w:r>
      <w:r>
        <w:rPr>
          <w:rFonts w:ascii="Times New Roman" w:hAnsi="Times New Roman"/>
          <w:b/>
          <w:spacing w:val="-8"/>
          <w:kern w:val="6"/>
          <w:sz w:val="24"/>
          <w:szCs w:val="24"/>
          <w:u w:val="single"/>
        </w:rPr>
        <w:t>”</w:t>
      </w:r>
      <w:r>
        <w:rPr>
          <w:rFonts w:hint="eastAsia" w:ascii="Times New Roman" w:hAnsi="Times New Roman"/>
          <w:b/>
          <w:spacing w:val="-8"/>
          <w:kern w:val="6"/>
          <w:sz w:val="24"/>
          <w:szCs w:val="24"/>
          <w:u w:val="single"/>
        </w:rPr>
        <w:t>约定的其它职权。</w:t>
      </w:r>
    </w:p>
    <w:p w14:paraId="796F6A2F">
      <w:pPr>
        <w:spacing w:line="360" w:lineRule="auto"/>
        <w:ind w:firstLine="450" w:firstLineChars="200"/>
        <w:jc w:val="left"/>
        <w:rPr>
          <w:rFonts w:ascii="Times New Roman" w:hAnsi="Times New Roman"/>
          <w:b/>
          <w:spacing w:val="-8"/>
          <w:kern w:val="6"/>
          <w:sz w:val="24"/>
          <w:szCs w:val="24"/>
          <w:u w:val="single"/>
        </w:rPr>
      </w:pPr>
      <w:r>
        <w:rPr>
          <w:rFonts w:ascii="Times New Roman" w:hAnsi="Times New Roman"/>
          <w:b/>
          <w:spacing w:val="-8"/>
          <w:kern w:val="6"/>
          <w:sz w:val="24"/>
          <w:szCs w:val="24"/>
          <w:u w:val="single"/>
        </w:rPr>
        <w:t>2</w:t>
      </w:r>
      <w:r>
        <w:rPr>
          <w:rFonts w:hint="eastAsia" w:ascii="Times New Roman"/>
          <w:b/>
          <w:spacing w:val="-8"/>
          <w:kern w:val="6"/>
          <w:sz w:val="24"/>
          <w:szCs w:val="24"/>
          <w:u w:val="single"/>
        </w:rPr>
        <w:t>、总监理工程师代表发包人行使本合同约定发包人的权利，但总监理工程师行使下列权利前应该得到发包人盖章确认，否则总监理工程师行使的该权利对发包人不发生效力：</w:t>
      </w:r>
    </w:p>
    <w:p w14:paraId="32AAE4D7">
      <w:pPr>
        <w:spacing w:line="360" w:lineRule="auto"/>
        <w:ind w:firstLine="450" w:firstLineChars="200"/>
        <w:jc w:val="left"/>
        <w:rPr>
          <w:rFonts w:ascii="Times New Roman" w:hAnsi="Times New Roman"/>
          <w:b/>
          <w:spacing w:val="-8"/>
          <w:kern w:val="6"/>
          <w:sz w:val="24"/>
          <w:szCs w:val="24"/>
          <w:u w:val="single"/>
        </w:rPr>
      </w:pPr>
      <w:r>
        <w:rPr>
          <w:rFonts w:hint="eastAsia" w:ascii="Times New Roman"/>
          <w:b/>
          <w:spacing w:val="-8"/>
          <w:kern w:val="6"/>
          <w:sz w:val="24"/>
          <w:szCs w:val="24"/>
          <w:u w:val="single"/>
        </w:rPr>
        <w:t>（</w:t>
      </w:r>
      <w:r>
        <w:rPr>
          <w:rFonts w:ascii="Times New Roman" w:hAnsi="Times New Roman"/>
          <w:b/>
          <w:spacing w:val="-8"/>
          <w:kern w:val="6"/>
          <w:sz w:val="24"/>
          <w:szCs w:val="24"/>
          <w:u w:val="single"/>
        </w:rPr>
        <w:t>1</w:t>
      </w:r>
      <w:r>
        <w:rPr>
          <w:rFonts w:hint="eastAsia" w:ascii="Times New Roman"/>
          <w:b/>
          <w:spacing w:val="-8"/>
          <w:kern w:val="6"/>
          <w:sz w:val="24"/>
          <w:szCs w:val="24"/>
          <w:u w:val="single"/>
        </w:rPr>
        <w:t>）发出可能引起工程范围的扩大或缩小、工程质量标准的提高或降低、合同价款增加、合同工期延长的工程变更指令或其他指令；</w:t>
      </w:r>
    </w:p>
    <w:p w14:paraId="1F4B4889">
      <w:pPr>
        <w:spacing w:line="360" w:lineRule="auto"/>
        <w:ind w:firstLine="450" w:firstLineChars="200"/>
        <w:jc w:val="left"/>
        <w:rPr>
          <w:rFonts w:ascii="Times New Roman" w:hAnsi="Times New Roman"/>
          <w:b/>
          <w:spacing w:val="-8"/>
          <w:kern w:val="6"/>
          <w:sz w:val="24"/>
          <w:szCs w:val="24"/>
          <w:u w:val="single"/>
        </w:rPr>
      </w:pPr>
      <w:r>
        <w:rPr>
          <w:rFonts w:hint="eastAsia" w:ascii="Times New Roman"/>
          <w:b/>
          <w:spacing w:val="-8"/>
          <w:kern w:val="6"/>
          <w:sz w:val="24"/>
          <w:szCs w:val="24"/>
          <w:u w:val="single"/>
        </w:rPr>
        <w:t>（</w:t>
      </w:r>
      <w:r>
        <w:rPr>
          <w:rFonts w:ascii="Times New Roman" w:hAnsi="Times New Roman"/>
          <w:b/>
          <w:spacing w:val="-8"/>
          <w:kern w:val="6"/>
          <w:sz w:val="24"/>
          <w:szCs w:val="24"/>
          <w:u w:val="single"/>
        </w:rPr>
        <w:t>2</w:t>
      </w:r>
      <w:r>
        <w:rPr>
          <w:rFonts w:hint="eastAsia" w:ascii="Times New Roman"/>
          <w:b/>
          <w:spacing w:val="-8"/>
          <w:kern w:val="6"/>
          <w:sz w:val="24"/>
          <w:szCs w:val="24"/>
          <w:u w:val="single"/>
        </w:rPr>
        <w:t>）批准或同意承包人提出的追加或变更工程价款、补偿损失的申请；</w:t>
      </w:r>
    </w:p>
    <w:p w14:paraId="287DB6D6">
      <w:pPr>
        <w:spacing w:line="360" w:lineRule="auto"/>
        <w:ind w:firstLine="450" w:firstLineChars="200"/>
        <w:jc w:val="left"/>
        <w:rPr>
          <w:rFonts w:ascii="Times New Roman" w:hAnsi="Times New Roman"/>
          <w:b/>
          <w:spacing w:val="-8"/>
          <w:kern w:val="6"/>
          <w:sz w:val="24"/>
          <w:szCs w:val="24"/>
          <w:u w:val="single"/>
        </w:rPr>
      </w:pPr>
      <w:r>
        <w:rPr>
          <w:rFonts w:hint="eastAsia" w:ascii="Times New Roman"/>
          <w:b/>
          <w:spacing w:val="-8"/>
          <w:kern w:val="6"/>
          <w:sz w:val="24"/>
          <w:szCs w:val="24"/>
          <w:u w:val="single"/>
        </w:rPr>
        <w:t>（</w:t>
      </w:r>
      <w:r>
        <w:rPr>
          <w:rFonts w:ascii="Times New Roman" w:hAnsi="Times New Roman"/>
          <w:b/>
          <w:spacing w:val="-8"/>
          <w:kern w:val="6"/>
          <w:sz w:val="24"/>
          <w:szCs w:val="24"/>
          <w:u w:val="single"/>
        </w:rPr>
        <w:t>3</w:t>
      </w:r>
      <w:r>
        <w:rPr>
          <w:rFonts w:hint="eastAsia" w:ascii="Times New Roman"/>
          <w:b/>
          <w:spacing w:val="-8"/>
          <w:kern w:val="6"/>
          <w:sz w:val="24"/>
          <w:szCs w:val="24"/>
          <w:u w:val="single"/>
        </w:rPr>
        <w:t>）批准或同意承包人提出的顺延工期的申请；</w:t>
      </w:r>
    </w:p>
    <w:p w14:paraId="42F3EF49">
      <w:pPr>
        <w:spacing w:line="360" w:lineRule="auto"/>
        <w:ind w:firstLine="450" w:firstLineChars="200"/>
        <w:jc w:val="left"/>
        <w:rPr>
          <w:rFonts w:ascii="Times New Roman" w:hAnsi="Times New Roman"/>
          <w:b/>
          <w:spacing w:val="-8"/>
          <w:kern w:val="6"/>
          <w:sz w:val="24"/>
          <w:szCs w:val="24"/>
          <w:u w:val="single"/>
        </w:rPr>
      </w:pPr>
      <w:r>
        <w:rPr>
          <w:rFonts w:hint="eastAsia" w:ascii="Times New Roman"/>
          <w:b/>
          <w:spacing w:val="-8"/>
          <w:kern w:val="6"/>
          <w:sz w:val="24"/>
          <w:szCs w:val="24"/>
          <w:u w:val="single"/>
        </w:rPr>
        <w:t>（</w:t>
      </w:r>
      <w:r>
        <w:rPr>
          <w:rFonts w:ascii="Times New Roman" w:hAnsi="Times New Roman"/>
          <w:b/>
          <w:spacing w:val="-8"/>
          <w:kern w:val="6"/>
          <w:sz w:val="24"/>
          <w:szCs w:val="24"/>
          <w:u w:val="single"/>
        </w:rPr>
        <w:t>4</w:t>
      </w:r>
      <w:r>
        <w:rPr>
          <w:rFonts w:hint="eastAsia" w:ascii="Times New Roman"/>
          <w:b/>
          <w:spacing w:val="-8"/>
          <w:kern w:val="6"/>
          <w:sz w:val="24"/>
          <w:szCs w:val="24"/>
          <w:u w:val="single"/>
        </w:rPr>
        <w:t>）发出承包人暂停施工的指令；</w:t>
      </w:r>
    </w:p>
    <w:p w14:paraId="048E249C">
      <w:pPr>
        <w:spacing w:line="360" w:lineRule="auto"/>
        <w:ind w:firstLine="450" w:firstLineChars="200"/>
        <w:jc w:val="left"/>
        <w:rPr>
          <w:rFonts w:ascii="Times New Roman" w:hAnsi="Times New Roman"/>
          <w:b/>
          <w:spacing w:val="-8"/>
          <w:kern w:val="6"/>
          <w:sz w:val="24"/>
          <w:szCs w:val="24"/>
          <w:u w:val="single"/>
        </w:rPr>
      </w:pPr>
      <w:r>
        <w:rPr>
          <w:rFonts w:hint="eastAsia" w:ascii="Times New Roman"/>
          <w:b/>
          <w:spacing w:val="-8"/>
          <w:kern w:val="6"/>
          <w:sz w:val="24"/>
          <w:szCs w:val="24"/>
          <w:u w:val="single"/>
        </w:rPr>
        <w:t>（</w:t>
      </w:r>
      <w:r>
        <w:rPr>
          <w:rFonts w:ascii="Times New Roman" w:hAnsi="Times New Roman"/>
          <w:b/>
          <w:spacing w:val="-8"/>
          <w:kern w:val="6"/>
          <w:sz w:val="24"/>
          <w:szCs w:val="24"/>
          <w:u w:val="single"/>
        </w:rPr>
        <w:t>5</w:t>
      </w:r>
      <w:r>
        <w:rPr>
          <w:rFonts w:hint="eastAsia" w:ascii="Times New Roman"/>
          <w:b/>
          <w:spacing w:val="-8"/>
          <w:kern w:val="6"/>
          <w:sz w:val="24"/>
          <w:szCs w:val="24"/>
          <w:u w:val="single"/>
        </w:rPr>
        <w:t>）确认承包人提出的工程竣工验收及甩项验收报告；</w:t>
      </w:r>
    </w:p>
    <w:p w14:paraId="23CDD8E4">
      <w:pPr>
        <w:spacing w:line="360" w:lineRule="auto"/>
        <w:ind w:firstLine="450" w:firstLineChars="200"/>
        <w:jc w:val="left"/>
        <w:rPr>
          <w:rFonts w:ascii="Times New Roman" w:hAnsi="Times New Roman"/>
          <w:b/>
          <w:spacing w:val="-8"/>
          <w:kern w:val="6"/>
          <w:sz w:val="24"/>
          <w:szCs w:val="24"/>
          <w:u w:val="single"/>
        </w:rPr>
      </w:pPr>
      <w:r>
        <w:rPr>
          <w:rFonts w:ascii="Times New Roman" w:hAnsi="Times New Roman"/>
          <w:b/>
          <w:spacing w:val="-8"/>
          <w:kern w:val="6"/>
          <w:sz w:val="24"/>
          <w:szCs w:val="24"/>
          <w:u w:val="single"/>
        </w:rPr>
        <w:t>3</w:t>
      </w:r>
      <w:r>
        <w:rPr>
          <w:rFonts w:hint="eastAsia" w:ascii="Times New Roman"/>
          <w:b/>
          <w:spacing w:val="-8"/>
          <w:kern w:val="6"/>
          <w:sz w:val="24"/>
          <w:szCs w:val="24"/>
          <w:u w:val="single"/>
        </w:rPr>
        <w:t>、一旦总监理工程师未经发包人确认作出上述行为，承包人应该立即将该情况通知发包人，要求发包人予以追认，发包人未予追认的，工程师的该行动对发包人无约束力。</w:t>
      </w:r>
    </w:p>
    <w:p w14:paraId="72CA3CCA">
      <w:pPr>
        <w:spacing w:line="360" w:lineRule="auto"/>
        <w:ind w:firstLine="450" w:firstLineChars="200"/>
        <w:jc w:val="left"/>
        <w:rPr>
          <w:rFonts w:ascii="Times New Roman" w:hAnsi="Times New Roman"/>
          <w:b/>
          <w:spacing w:val="-8"/>
          <w:kern w:val="6"/>
          <w:sz w:val="24"/>
          <w:szCs w:val="24"/>
          <w:u w:val="single"/>
        </w:rPr>
      </w:pPr>
      <w:r>
        <w:rPr>
          <w:rFonts w:ascii="Times New Roman" w:hAnsi="Times New Roman"/>
          <w:b/>
          <w:spacing w:val="-8"/>
          <w:kern w:val="6"/>
          <w:sz w:val="24"/>
          <w:szCs w:val="24"/>
          <w:u w:val="single"/>
        </w:rPr>
        <w:t>4</w:t>
      </w:r>
      <w:r>
        <w:rPr>
          <w:rFonts w:hint="eastAsia" w:ascii="Times New Roman"/>
          <w:b/>
          <w:spacing w:val="-8"/>
          <w:kern w:val="6"/>
          <w:sz w:val="24"/>
          <w:szCs w:val="24"/>
          <w:u w:val="single"/>
        </w:rPr>
        <w:t>、承包人接受按照监理合同约定的规定进行监督管理，发包人与监理单位签定的监理合同作为本合同的附件。</w:t>
      </w:r>
    </w:p>
    <w:p w14:paraId="3F22FDD5">
      <w:pPr>
        <w:spacing w:line="480" w:lineRule="exact"/>
        <w:ind w:firstLine="450" w:firstLineChars="200"/>
        <w:jc w:val="left"/>
        <w:rPr>
          <w:rFonts w:ascii="Times New Roman" w:hAnsi="Times New Roman" w:eastAsia="楷体_GB2312"/>
          <w:b/>
          <w:color w:val="000000"/>
          <w:sz w:val="24"/>
          <w:szCs w:val="24"/>
          <w:u w:val="single"/>
        </w:rPr>
      </w:pPr>
      <w:r>
        <w:rPr>
          <w:rFonts w:ascii="Times New Roman" w:hAnsi="Times New Roman"/>
          <w:b/>
          <w:spacing w:val="-8"/>
          <w:kern w:val="6"/>
          <w:sz w:val="24"/>
          <w:szCs w:val="24"/>
          <w:u w:val="single"/>
        </w:rPr>
        <w:t>5</w:t>
      </w:r>
      <w:r>
        <w:rPr>
          <w:rFonts w:hint="eastAsia" w:ascii="Times New Roman"/>
          <w:b/>
          <w:spacing w:val="-8"/>
          <w:kern w:val="6"/>
          <w:sz w:val="24"/>
          <w:szCs w:val="24"/>
          <w:u w:val="single"/>
        </w:rPr>
        <w:t>、</w:t>
      </w:r>
      <w:bookmarkEnd w:id="178"/>
      <w:r>
        <w:rPr>
          <w:rFonts w:hint="eastAsia" w:ascii="Times New Roman"/>
          <w:b/>
          <w:spacing w:val="-8"/>
          <w:kern w:val="6"/>
          <w:sz w:val="24"/>
          <w:szCs w:val="24"/>
          <w:u w:val="single"/>
        </w:rPr>
        <w:t>监理人无权解除本合同规定的承包人的任何义务</w:t>
      </w:r>
      <w:r>
        <w:rPr>
          <w:rFonts w:hint="eastAsia" w:ascii="Times New Roman" w:eastAsia="楷体_GB2312"/>
          <w:b/>
          <w:color w:val="000000"/>
          <w:sz w:val="24"/>
          <w:szCs w:val="24"/>
          <w:u w:val="single"/>
        </w:rPr>
        <w:t>。</w:t>
      </w:r>
    </w:p>
    <w:p w14:paraId="0028B7BB">
      <w:pPr>
        <w:spacing w:line="480" w:lineRule="exact"/>
        <w:rPr>
          <w:rFonts w:ascii="Times New Roman" w:hAnsi="Times New Roman" w:eastAsia="仿宋_GB2312"/>
          <w:sz w:val="28"/>
          <w:szCs w:val="28"/>
          <w:u w:val="single"/>
        </w:rPr>
      </w:pPr>
      <w:r>
        <w:rPr>
          <w:rFonts w:hint="eastAsia" w:ascii="Times New Roman" w:eastAsia="仿宋_GB2312"/>
          <w:color w:val="000000"/>
          <w:sz w:val="28"/>
          <w:szCs w:val="28"/>
        </w:rPr>
        <w:t>关于监理人在施工现场的办公场所、生活场所的提供和费用承担的约定：</w:t>
      </w:r>
      <w:r>
        <w:rPr>
          <w:rFonts w:hint="eastAsia" w:ascii="宋体" w:hAnsi="宋体"/>
          <w:b/>
          <w:bCs/>
          <w:sz w:val="24"/>
          <w:szCs w:val="24"/>
          <w:u w:val="single"/>
        </w:rPr>
        <w:t>由承包人承担</w:t>
      </w:r>
      <w:r>
        <w:rPr>
          <w:rFonts w:hint="eastAsia" w:ascii="Times New Roman" w:eastAsia="楷体_GB2312"/>
          <w:b/>
          <w:color w:val="000000"/>
          <w:sz w:val="24"/>
          <w:szCs w:val="24"/>
          <w:u w:val="single"/>
        </w:rPr>
        <w:t>。</w:t>
      </w:r>
    </w:p>
    <w:p w14:paraId="0E62F824">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4.2 </w:t>
      </w:r>
      <w:r>
        <w:rPr>
          <w:rFonts w:hint="eastAsia" w:ascii="Times New Roman" w:hAnsi="Times New Roman" w:eastAsia="仿宋_GB2312"/>
          <w:color w:val="000000"/>
          <w:sz w:val="28"/>
          <w:szCs w:val="28"/>
        </w:rPr>
        <w:t>监理人员</w:t>
      </w:r>
    </w:p>
    <w:p w14:paraId="700094F3">
      <w:pPr>
        <w:spacing w:line="48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总监理工程师：</w:t>
      </w:r>
    </w:p>
    <w:p w14:paraId="60DF94E8">
      <w:pPr>
        <w:spacing w:line="480" w:lineRule="exact"/>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姓名：</w:t>
      </w:r>
      <w:r>
        <w:rPr>
          <w:rFonts w:hint="eastAsia"/>
          <w:b/>
          <w:sz w:val="24"/>
          <w:szCs w:val="24"/>
          <w:u w:val="single"/>
        </w:rPr>
        <w:t xml:space="preserve">       </w:t>
      </w:r>
      <w:r>
        <w:rPr>
          <w:rFonts w:hint="eastAsia" w:ascii="Times New Roman" w:hAnsi="Times New Roman" w:eastAsia="仿宋_GB2312"/>
          <w:sz w:val="28"/>
          <w:szCs w:val="28"/>
        </w:rPr>
        <w:t>；</w:t>
      </w:r>
    </w:p>
    <w:p w14:paraId="2C01C54B">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职务：</w:t>
      </w:r>
      <w:r>
        <w:rPr>
          <w:rFonts w:hint="eastAsia" w:ascii="Times New Roman"/>
          <w:b/>
          <w:sz w:val="24"/>
          <w:szCs w:val="24"/>
          <w:u w:val="single"/>
        </w:rPr>
        <w:t>总监理工程师</w:t>
      </w:r>
      <w:r>
        <w:rPr>
          <w:rFonts w:hint="eastAsia" w:ascii="Times New Roman" w:eastAsia="仿宋_GB2312"/>
          <w:sz w:val="28"/>
          <w:szCs w:val="28"/>
        </w:rPr>
        <w:t>；</w:t>
      </w:r>
    </w:p>
    <w:p w14:paraId="75C0D5C2">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监理工程师执业资格证书号：</w:t>
      </w:r>
      <w:r>
        <w:rPr>
          <w:rFonts w:hint="eastAsia"/>
          <w:b/>
          <w:sz w:val="24"/>
          <w:szCs w:val="24"/>
          <w:u w:val="single"/>
        </w:rPr>
        <w:t xml:space="preserve">       </w:t>
      </w:r>
      <w:r>
        <w:rPr>
          <w:rFonts w:hint="eastAsia" w:ascii="Times New Roman" w:eastAsia="仿宋_GB2312"/>
          <w:sz w:val="28"/>
          <w:szCs w:val="28"/>
        </w:rPr>
        <w:t>；</w:t>
      </w:r>
    </w:p>
    <w:p w14:paraId="0A2F0C94">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联系电话：</w:t>
      </w:r>
      <w:r>
        <w:rPr>
          <w:rFonts w:hint="eastAsia" w:ascii="Times New Roman" w:hAnsi="Times New Roman" w:eastAsia="仿宋_GB2312"/>
          <w:sz w:val="28"/>
          <w:szCs w:val="28"/>
          <w:u w:val="single"/>
        </w:rPr>
        <w:t>/</w:t>
      </w:r>
      <w:r>
        <w:rPr>
          <w:rFonts w:hint="eastAsia" w:ascii="Times New Roman" w:eastAsia="仿宋_GB2312"/>
          <w:sz w:val="28"/>
          <w:szCs w:val="28"/>
        </w:rPr>
        <w:t>；</w:t>
      </w:r>
    </w:p>
    <w:p w14:paraId="3BE4D40E">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电子信箱：</w:t>
      </w:r>
      <w:r>
        <w:rPr>
          <w:rFonts w:hint="eastAsia" w:ascii="Times New Roman" w:hAnsi="Times New Roman" w:eastAsia="仿宋_GB2312"/>
          <w:sz w:val="28"/>
          <w:szCs w:val="28"/>
          <w:u w:val="single"/>
        </w:rPr>
        <w:t>/</w:t>
      </w:r>
      <w:r>
        <w:rPr>
          <w:rFonts w:hint="eastAsia" w:ascii="Times New Roman" w:eastAsia="仿宋_GB2312"/>
          <w:sz w:val="28"/>
          <w:szCs w:val="28"/>
        </w:rPr>
        <w:t>；</w:t>
      </w:r>
    </w:p>
    <w:p w14:paraId="3458B0D3">
      <w:pPr>
        <w:spacing w:line="480" w:lineRule="exact"/>
        <w:ind w:firstLine="560" w:firstLineChars="200"/>
        <w:rPr>
          <w:rFonts w:ascii="Times New Roman" w:hAnsi="Times New Roman" w:eastAsia="仿宋_GB2312"/>
          <w:sz w:val="28"/>
          <w:szCs w:val="28"/>
        </w:rPr>
      </w:pPr>
      <w:r>
        <w:rPr>
          <w:rFonts w:hint="eastAsia" w:ascii="Times New Roman" w:eastAsia="仿宋_GB2312"/>
          <w:sz w:val="28"/>
          <w:szCs w:val="28"/>
        </w:rPr>
        <w:t>通信地址：</w:t>
      </w:r>
      <w:r>
        <w:rPr>
          <w:rFonts w:hint="eastAsia" w:ascii="Times New Roman" w:hAnsi="Times New Roman" w:eastAsia="仿宋_GB2312"/>
          <w:sz w:val="28"/>
          <w:szCs w:val="28"/>
          <w:u w:val="single"/>
        </w:rPr>
        <w:t>/</w:t>
      </w:r>
      <w:r>
        <w:rPr>
          <w:rFonts w:hint="eastAsia" w:ascii="Times New Roman" w:eastAsia="仿宋_GB2312"/>
          <w:sz w:val="28"/>
          <w:szCs w:val="28"/>
        </w:rPr>
        <w:t>；</w:t>
      </w:r>
    </w:p>
    <w:p w14:paraId="2D5CC930">
      <w:pPr>
        <w:spacing w:line="380" w:lineRule="exact"/>
        <w:ind w:firstLine="560" w:firstLineChars="200"/>
        <w:rPr>
          <w:rFonts w:eastAsia="楷体_GB2312"/>
          <w:color w:val="FF0000"/>
          <w:sz w:val="24"/>
          <w:szCs w:val="24"/>
        </w:rPr>
      </w:pPr>
      <w:r>
        <w:rPr>
          <w:rFonts w:hint="eastAsia" w:ascii="Times New Roman" w:eastAsia="仿宋_GB2312"/>
          <w:sz w:val="28"/>
          <w:szCs w:val="28"/>
        </w:rPr>
        <w:t>关于监理人的其他约定：</w:t>
      </w:r>
      <w:r>
        <w:rPr>
          <w:rFonts w:hint="eastAsia" w:ascii="Times New Roman"/>
          <w:b/>
          <w:bCs/>
          <w:sz w:val="24"/>
          <w:szCs w:val="24"/>
          <w:u w:val="single"/>
        </w:rPr>
        <w:t>任何涉及工程质量、工期、安全、标准、造价以</w:t>
      </w:r>
      <w:r>
        <w:rPr>
          <w:rFonts w:hint="eastAsia"/>
          <w:b/>
          <w:bCs/>
          <w:sz w:val="24"/>
          <w:szCs w:val="24"/>
          <w:u w:val="single"/>
        </w:rPr>
        <w:t>及其他可能引起工程造价变化的设计变更、签证、索赔及批准均须经总监理工程师签字并经发包人代表签字并加盖发包人公章后方能有效</w:t>
      </w:r>
      <w:r>
        <w:rPr>
          <w:rFonts w:hint="eastAsia"/>
          <w:sz w:val="24"/>
          <w:szCs w:val="24"/>
        </w:rPr>
        <w:t>。</w:t>
      </w:r>
    </w:p>
    <w:p w14:paraId="5A1CEE27">
      <w:pPr>
        <w:spacing w:line="480" w:lineRule="exact"/>
        <w:ind w:firstLine="560" w:firstLineChars="200"/>
        <w:rPr>
          <w:rFonts w:eastAsia="仿宋_GB2312"/>
          <w:color w:val="000000"/>
          <w:sz w:val="28"/>
          <w:szCs w:val="28"/>
        </w:rPr>
      </w:pPr>
      <w:r>
        <w:rPr>
          <w:rFonts w:eastAsia="仿宋_GB2312"/>
          <w:color w:val="000000"/>
          <w:sz w:val="28"/>
          <w:szCs w:val="28"/>
        </w:rPr>
        <w:t xml:space="preserve">4.4 </w:t>
      </w:r>
      <w:r>
        <w:rPr>
          <w:rFonts w:hint="eastAsia" w:eastAsia="仿宋_GB2312"/>
          <w:color w:val="000000"/>
          <w:sz w:val="28"/>
          <w:szCs w:val="28"/>
        </w:rPr>
        <w:t>商定或确定</w:t>
      </w:r>
    </w:p>
    <w:p w14:paraId="0E6F0418">
      <w:pPr>
        <w:spacing w:line="480" w:lineRule="exact"/>
        <w:ind w:firstLine="560" w:firstLineChars="200"/>
        <w:rPr>
          <w:rFonts w:eastAsia="仿宋_GB2312"/>
          <w:color w:val="000000"/>
          <w:sz w:val="28"/>
          <w:szCs w:val="28"/>
        </w:rPr>
      </w:pPr>
      <w:bookmarkStart w:id="179" w:name="_Toc267251418"/>
      <w:r>
        <w:rPr>
          <w:rFonts w:hint="eastAsia" w:eastAsia="仿宋_GB2312"/>
          <w:color w:val="000000"/>
          <w:sz w:val="28"/>
          <w:szCs w:val="28"/>
        </w:rPr>
        <w:t>在发包人和承包人不能通过协商达成一致意见时，发包人授权监理人对以下事项进行确定：</w:t>
      </w:r>
    </w:p>
    <w:p w14:paraId="3E4D5B8A">
      <w:pPr>
        <w:autoSpaceDE w:val="0"/>
        <w:autoSpaceDN w:val="0"/>
        <w:adjustRightInd w:val="0"/>
        <w:spacing w:line="360" w:lineRule="auto"/>
        <w:ind w:firstLine="560" w:firstLineChars="200"/>
        <w:jc w:val="left"/>
        <w:rPr>
          <w:rFonts w:eastAsia="仿宋_GB2312"/>
          <w:color w:val="000000"/>
          <w:sz w:val="28"/>
          <w:szCs w:val="28"/>
        </w:rPr>
      </w:pPr>
      <w:r>
        <w:rPr>
          <w:rFonts w:hint="eastAsia" w:eastAsia="仿宋_GB2312"/>
          <w:color w:val="000000"/>
          <w:kern w:val="0"/>
          <w:sz w:val="28"/>
          <w:szCs w:val="28"/>
        </w:rPr>
        <w:t>（</w:t>
      </w:r>
      <w:r>
        <w:rPr>
          <w:rFonts w:eastAsia="仿宋_GB2312"/>
          <w:color w:val="000000"/>
          <w:kern w:val="0"/>
          <w:sz w:val="28"/>
          <w:szCs w:val="28"/>
        </w:rPr>
        <w:t>1</w:t>
      </w:r>
      <w:r>
        <w:rPr>
          <w:rFonts w:hint="eastAsia" w:eastAsia="仿宋_GB2312"/>
          <w:color w:val="000000"/>
          <w:kern w:val="0"/>
          <w:sz w:val="28"/>
          <w:szCs w:val="28"/>
        </w:rPr>
        <w:t>）</w:t>
      </w:r>
      <w:r>
        <w:rPr>
          <w:rFonts w:hint="eastAsia"/>
          <w:b/>
          <w:bCs/>
          <w:sz w:val="24"/>
          <w:szCs w:val="24"/>
          <w:u w:val="single"/>
        </w:rPr>
        <w:t>按通用条款</w:t>
      </w:r>
      <w:r>
        <w:rPr>
          <w:rFonts w:hint="eastAsia" w:eastAsia="仿宋_GB2312"/>
          <w:color w:val="000000"/>
          <w:sz w:val="28"/>
          <w:szCs w:val="28"/>
        </w:rPr>
        <w:t>；</w:t>
      </w:r>
    </w:p>
    <w:p w14:paraId="5D663AD0">
      <w:pPr>
        <w:pStyle w:val="6"/>
        <w:spacing w:before="120" w:after="120" w:line="480" w:lineRule="exact"/>
        <w:rPr>
          <w:rFonts w:ascii="Times New Roman" w:hAnsi="Times New Roman" w:eastAsia="仿宋_GB2312"/>
          <w:b w:val="0"/>
          <w:color w:val="000000"/>
        </w:rPr>
      </w:pPr>
      <w:bookmarkStart w:id="180" w:name="_Toc351203637"/>
      <w:r>
        <w:rPr>
          <w:rFonts w:ascii="Times New Roman" w:hAnsi="Times New Roman" w:eastAsia="仿宋_GB2312"/>
          <w:b w:val="0"/>
          <w:color w:val="000000"/>
        </w:rPr>
        <w:t>5</w:t>
      </w:r>
      <w:bookmarkEnd w:id="179"/>
      <w:bookmarkStart w:id="181" w:name="_Toc297048349"/>
      <w:bookmarkStart w:id="182" w:name="_Toc296503163"/>
      <w:bookmarkStart w:id="183" w:name="_Toc296346664"/>
      <w:bookmarkStart w:id="184" w:name="_Toc296347162"/>
      <w:bookmarkStart w:id="185" w:name="_Toc296890991"/>
      <w:bookmarkStart w:id="186" w:name="_Toc292559367"/>
      <w:bookmarkStart w:id="187" w:name="_Toc292559872"/>
      <w:bookmarkStart w:id="188" w:name="_Toc297120463"/>
      <w:bookmarkStart w:id="189" w:name="_Toc296944502"/>
      <w:bookmarkStart w:id="190" w:name="_Toc296891203"/>
      <w:r>
        <w:rPr>
          <w:rFonts w:ascii="Times New Roman" w:hAnsi="Times New Roman" w:eastAsia="仿宋_GB2312"/>
          <w:b w:val="0"/>
          <w:color w:val="000000"/>
        </w:rPr>
        <w:t xml:space="preserve">. </w:t>
      </w:r>
      <w:r>
        <w:rPr>
          <w:rFonts w:hint="eastAsia" w:ascii="Times New Roman" w:hAnsi="Times New Roman" w:eastAsia="仿宋_GB2312"/>
          <w:b w:val="0"/>
          <w:color w:val="000000"/>
        </w:rPr>
        <w:t>工程质量</w:t>
      </w:r>
      <w:bookmarkEnd w:id="180"/>
    </w:p>
    <w:p w14:paraId="58CD9B53">
      <w:pPr>
        <w:spacing w:after="120" w:line="480" w:lineRule="exact"/>
        <w:ind w:firstLine="560" w:firstLineChars="200"/>
        <w:rPr>
          <w:rFonts w:ascii="Times New Roman" w:hAnsi="Times New Roman" w:eastAsia="仿宋_GB2312"/>
          <w:sz w:val="28"/>
          <w:szCs w:val="28"/>
        </w:rPr>
      </w:pPr>
      <w:r>
        <w:rPr>
          <w:rFonts w:eastAsia="仿宋_GB2312"/>
          <w:color w:val="000000"/>
          <w:sz w:val="28"/>
          <w:szCs w:val="28"/>
        </w:rPr>
        <w:t xml:space="preserve">5.1 </w:t>
      </w:r>
      <w:r>
        <w:rPr>
          <w:rFonts w:hint="eastAsia" w:eastAsia="仿宋_GB2312"/>
          <w:color w:val="000000"/>
          <w:sz w:val="28"/>
          <w:szCs w:val="28"/>
        </w:rPr>
        <w:t>质量要求</w:t>
      </w:r>
      <w:bookmarkStart w:id="191" w:name="_Toc318581164"/>
      <w:bookmarkStart w:id="192" w:name="_Toc304295527"/>
      <w:bookmarkStart w:id="193" w:name="_Toc297123496"/>
      <w:bookmarkStart w:id="194" w:name="_Toc312677997"/>
      <w:bookmarkStart w:id="195" w:name="_Toc300934949"/>
      <w:bookmarkStart w:id="196" w:name="_Toc303539106"/>
      <w:bookmarkStart w:id="197" w:name="_Toc297216155"/>
    </w:p>
    <w:p w14:paraId="6EA782CF">
      <w:pPr>
        <w:spacing w:line="480" w:lineRule="exact"/>
        <w:ind w:left="430" w:leftChars="205" w:firstLine="118" w:firstLineChars="49"/>
        <w:rPr>
          <w:rFonts w:ascii="Times New Roman" w:hAnsi="Times New Roman" w:eastAsia="仿宋_GB2312"/>
          <w:sz w:val="28"/>
          <w:szCs w:val="28"/>
          <w:u w:val="single"/>
        </w:rPr>
      </w:pPr>
      <w:r>
        <w:rPr>
          <w:rFonts w:hint="eastAsia" w:ascii="宋体" w:hAnsi="宋体"/>
          <w:b/>
          <w:bCs/>
          <w:sz w:val="24"/>
          <w:szCs w:val="24"/>
          <w:u w:val="single"/>
        </w:rPr>
        <w:t>合格并符合设计院所提供的施工图及施工要求</w:t>
      </w:r>
      <w:r>
        <w:rPr>
          <w:rFonts w:hint="eastAsia" w:ascii="Times New Roman" w:eastAsia="仿宋_GB2312"/>
          <w:sz w:val="28"/>
          <w:szCs w:val="28"/>
        </w:rPr>
        <w:t>。</w:t>
      </w:r>
    </w:p>
    <w:p w14:paraId="078704AA">
      <w:pPr>
        <w:spacing w:line="480" w:lineRule="exact"/>
        <w:ind w:left="388" w:leftChars="185" w:firstLine="241" w:firstLineChars="100"/>
        <w:rPr>
          <w:rFonts w:ascii="Times New Roman" w:hAnsi="Times New Roman" w:eastAsia="仿宋_GB2312"/>
          <w:b/>
          <w:bCs/>
          <w:color w:val="FF0000"/>
          <w:sz w:val="24"/>
          <w:szCs w:val="24"/>
          <w:highlight w:val="green"/>
          <w:u w:val="single"/>
        </w:rPr>
      </w:pPr>
      <w:r>
        <w:rPr>
          <w:rFonts w:hint="eastAsia" w:ascii="Times New Roman" w:eastAsia="仿宋_GB2312"/>
          <w:b/>
          <w:bCs/>
          <w:sz w:val="24"/>
          <w:szCs w:val="24"/>
        </w:rPr>
        <w:t>关于工程奖项的约定：</w:t>
      </w:r>
      <w:r>
        <w:rPr>
          <w:rFonts w:ascii="Times New Roman" w:hAnsi="Times New Roman"/>
          <w:bCs/>
          <w:sz w:val="24"/>
          <w:szCs w:val="24"/>
          <w:u w:val="single"/>
        </w:rPr>
        <w:t xml:space="preserve"> / </w:t>
      </w:r>
      <w:r>
        <w:rPr>
          <w:rFonts w:hint="eastAsia" w:ascii="Times New Roman" w:eastAsia="仿宋_GB2312"/>
          <w:b/>
          <w:bCs/>
          <w:sz w:val="24"/>
          <w:szCs w:val="24"/>
        </w:rPr>
        <w:t>。</w:t>
      </w:r>
    </w:p>
    <w:p w14:paraId="4810776C">
      <w:pPr>
        <w:spacing w:after="120" w:line="48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5.3 </w:t>
      </w:r>
      <w:r>
        <w:rPr>
          <w:rFonts w:hint="eastAsia" w:ascii="Times New Roman" w:eastAsia="仿宋_GB2312"/>
          <w:color w:val="000000"/>
          <w:sz w:val="28"/>
          <w:szCs w:val="28"/>
        </w:rPr>
        <w:t>隐蔽工程检查</w:t>
      </w:r>
    </w:p>
    <w:p w14:paraId="529E80FE">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5.3.2</w:t>
      </w:r>
      <w:r>
        <w:rPr>
          <w:rFonts w:hint="eastAsia" w:ascii="Times New Roman" w:eastAsia="仿宋_GB2312"/>
          <w:sz w:val="28"/>
          <w:szCs w:val="28"/>
        </w:rPr>
        <w:t>承包人提前通知监理人隐蔽工程检查的期限的约定：</w:t>
      </w:r>
      <w:r>
        <w:rPr>
          <w:rFonts w:hint="eastAsia" w:ascii="Times New Roman"/>
          <w:b/>
          <w:bCs/>
          <w:sz w:val="24"/>
          <w:szCs w:val="24"/>
          <w:u w:val="single"/>
        </w:rPr>
        <w:t>提前</w:t>
      </w:r>
      <w:r>
        <w:rPr>
          <w:rFonts w:ascii="Times New Roman" w:hAnsi="Times New Roman"/>
          <w:b/>
          <w:bCs/>
          <w:sz w:val="24"/>
          <w:szCs w:val="24"/>
          <w:u w:val="single"/>
        </w:rPr>
        <w:t>24</w:t>
      </w:r>
      <w:r>
        <w:rPr>
          <w:rFonts w:hint="eastAsia" w:ascii="Times New Roman"/>
          <w:b/>
          <w:bCs/>
          <w:sz w:val="24"/>
          <w:szCs w:val="24"/>
          <w:u w:val="single"/>
        </w:rPr>
        <w:t>小时</w:t>
      </w:r>
      <w:r>
        <w:rPr>
          <w:rFonts w:hint="eastAsia" w:ascii="Times New Roman" w:eastAsia="仿宋_GB2312"/>
          <w:sz w:val="28"/>
          <w:szCs w:val="28"/>
        </w:rPr>
        <w:t>。</w:t>
      </w:r>
    </w:p>
    <w:p w14:paraId="136942DC">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监理人不能按时进行检查时，应提前</w:t>
      </w:r>
      <w:r>
        <w:rPr>
          <w:rFonts w:ascii="Times New Roman" w:hAnsi="Times New Roman"/>
          <w:b/>
          <w:bCs/>
          <w:sz w:val="24"/>
          <w:szCs w:val="24"/>
          <w:u w:val="single"/>
        </w:rPr>
        <w:t>24</w:t>
      </w:r>
      <w:r>
        <w:rPr>
          <w:rFonts w:hint="eastAsia" w:ascii="Times New Roman" w:eastAsia="仿宋_GB2312"/>
          <w:sz w:val="28"/>
          <w:szCs w:val="28"/>
        </w:rPr>
        <w:t>小时提交书面延期要求。</w:t>
      </w:r>
    </w:p>
    <w:p w14:paraId="5936DD27">
      <w:pPr>
        <w:spacing w:line="480" w:lineRule="exact"/>
        <w:ind w:firstLine="560" w:firstLineChars="200"/>
        <w:jc w:val="left"/>
        <w:rPr>
          <w:rFonts w:ascii="Times New Roman" w:hAnsi="Times New Roman" w:eastAsia="仿宋_GB2312"/>
          <w:sz w:val="28"/>
          <w:szCs w:val="28"/>
        </w:rPr>
      </w:pPr>
      <w:r>
        <w:rPr>
          <w:rFonts w:hint="eastAsia" w:ascii="Times New Roman" w:hAnsi="Times New Roman" w:eastAsia="仿宋_GB2312"/>
          <w:sz w:val="28"/>
          <w:szCs w:val="28"/>
        </w:rPr>
        <w:t>关于延期最长不得超过：</w:t>
      </w:r>
      <w:r>
        <w:rPr>
          <w:rFonts w:ascii="Times New Roman" w:hAnsi="Times New Roman"/>
          <w:b/>
          <w:bCs/>
          <w:sz w:val="24"/>
          <w:szCs w:val="24"/>
          <w:u w:val="single"/>
        </w:rPr>
        <w:t>48</w:t>
      </w:r>
      <w:r>
        <w:rPr>
          <w:rFonts w:hint="eastAsia" w:ascii="Times New Roman" w:hAnsi="Times New Roman" w:eastAsia="仿宋_GB2312"/>
          <w:sz w:val="28"/>
          <w:szCs w:val="28"/>
        </w:rPr>
        <w:t>小时。</w:t>
      </w:r>
    </w:p>
    <w:p w14:paraId="1240FC1D">
      <w:pPr>
        <w:pStyle w:val="6"/>
        <w:spacing w:before="120" w:after="120" w:line="480" w:lineRule="exact"/>
        <w:rPr>
          <w:rFonts w:ascii="Times New Roman" w:hAnsi="Times New Roman" w:eastAsia="仿宋_GB2312"/>
          <w:b w:val="0"/>
          <w:color w:val="000000"/>
        </w:rPr>
      </w:pPr>
      <w:bookmarkStart w:id="198" w:name="_Toc351203638"/>
      <w:r>
        <w:rPr>
          <w:rFonts w:ascii="Times New Roman" w:hAnsi="Times New Roman" w:eastAsia="仿宋_GB2312"/>
          <w:b w:val="0"/>
          <w:color w:val="000000"/>
        </w:rPr>
        <w:t xml:space="preserve">6. </w:t>
      </w:r>
      <w:r>
        <w:rPr>
          <w:rFonts w:hint="eastAsia" w:ascii="Times New Roman" w:hAnsi="Times New Roman" w:eastAsia="仿宋_GB2312"/>
          <w:b w:val="0"/>
          <w:color w:val="000000"/>
        </w:rPr>
        <w:t>安全文明施工与环境保护</w:t>
      </w:r>
      <w:bookmarkEnd w:id="198"/>
    </w:p>
    <w:p w14:paraId="54BA9642">
      <w:pPr>
        <w:spacing w:after="120" w:line="48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6.1</w:t>
      </w:r>
      <w:r>
        <w:rPr>
          <w:rFonts w:hint="eastAsia" w:ascii="Times New Roman" w:eastAsia="仿宋_GB2312"/>
          <w:color w:val="000000"/>
          <w:sz w:val="28"/>
          <w:szCs w:val="28"/>
        </w:rPr>
        <w:t>安全文明施工</w:t>
      </w:r>
    </w:p>
    <w:p w14:paraId="4385494E">
      <w:pPr>
        <w:spacing w:line="480" w:lineRule="exact"/>
        <w:jc w:val="left"/>
        <w:rPr>
          <w:rFonts w:ascii="Times New Roman" w:hAnsi="Times New Roman" w:eastAsia="仿宋_GB2312"/>
          <w:color w:val="000000"/>
          <w:sz w:val="28"/>
          <w:szCs w:val="28"/>
        </w:rPr>
      </w:pPr>
      <w:r>
        <w:rPr>
          <w:rFonts w:ascii="Times New Roman" w:hAnsi="Times New Roman" w:eastAsia="仿宋_GB2312"/>
          <w:sz w:val="28"/>
          <w:szCs w:val="28"/>
        </w:rPr>
        <w:t>6.1.1</w:t>
      </w:r>
      <w:r>
        <w:rPr>
          <w:rFonts w:hint="eastAsia" w:ascii="Times New Roman" w:eastAsia="仿宋_GB2312"/>
          <w:color w:val="000000"/>
          <w:sz w:val="28"/>
          <w:szCs w:val="28"/>
        </w:rPr>
        <w:t>项目安全生产的达标目标及相应事项的约定：</w:t>
      </w:r>
      <w:r>
        <w:rPr>
          <w:rFonts w:hint="eastAsia" w:ascii="Times New Roman"/>
          <w:b/>
          <w:bCs/>
          <w:sz w:val="24"/>
          <w:szCs w:val="24"/>
          <w:u w:val="single"/>
        </w:rPr>
        <w:t>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p>
    <w:p w14:paraId="43A04761">
      <w:pPr>
        <w:spacing w:line="480" w:lineRule="exact"/>
        <w:ind w:firstLine="470" w:firstLineChars="195"/>
        <w:jc w:val="left"/>
        <w:rPr>
          <w:rFonts w:ascii="Times New Roman" w:hAnsi="Times New Roman" w:eastAsia="楷体_GB2312"/>
          <w:b/>
          <w:bCs/>
          <w:sz w:val="24"/>
          <w:szCs w:val="24"/>
          <w:u w:val="single"/>
        </w:rPr>
      </w:pPr>
      <w:r>
        <w:rPr>
          <w:rFonts w:hint="eastAsia" w:ascii="Times New Roman"/>
          <w:b/>
          <w:bCs/>
          <w:sz w:val="24"/>
          <w:szCs w:val="24"/>
          <w:u w:val="single"/>
        </w:rPr>
        <w:t>承包人由于管理不善引起政府有关部门罚款或责令停工整改等，其发生的费用或导致的损失应由承包人自行承担，且工期不予顺延，在施工单位整改前发包人保留因此而缓付工程进度款的权利</w:t>
      </w:r>
      <w:r>
        <w:rPr>
          <w:rFonts w:hint="eastAsia" w:ascii="Times New Roman" w:eastAsia="楷体_GB2312"/>
          <w:b/>
          <w:bCs/>
          <w:sz w:val="24"/>
          <w:szCs w:val="24"/>
          <w:u w:val="single"/>
        </w:rPr>
        <w:t>。</w:t>
      </w:r>
    </w:p>
    <w:p w14:paraId="210937E3">
      <w:pPr>
        <w:spacing w:line="480" w:lineRule="exact"/>
        <w:jc w:val="left"/>
        <w:rPr>
          <w:rFonts w:ascii="Times New Roman" w:hAnsi="Times New Roman"/>
          <w:b/>
          <w:bCs/>
          <w:sz w:val="24"/>
          <w:szCs w:val="24"/>
          <w:u w:val="single"/>
        </w:rPr>
      </w:pPr>
      <w:r>
        <w:rPr>
          <w:rFonts w:ascii="Times New Roman" w:hAnsi="Times New Roman" w:eastAsia="仿宋_GB2312"/>
          <w:sz w:val="28"/>
          <w:szCs w:val="28"/>
        </w:rPr>
        <w:t xml:space="preserve">6.1.4 </w:t>
      </w:r>
      <w:r>
        <w:rPr>
          <w:rFonts w:hint="eastAsia" w:ascii="Times New Roman" w:eastAsia="仿宋_GB2312"/>
          <w:sz w:val="28"/>
          <w:szCs w:val="28"/>
        </w:rPr>
        <w:t>关于治安保卫的特别约定：</w:t>
      </w:r>
      <w:bookmarkStart w:id="199" w:name="EBf06055e375814de8a089e7b7bcf778ea"/>
      <w:r>
        <w:rPr>
          <w:rFonts w:hint="eastAsia" w:ascii="Times New Roman"/>
          <w:b/>
          <w:bCs/>
          <w:sz w:val="24"/>
          <w:szCs w:val="24"/>
          <w:u w:val="single"/>
        </w:rPr>
        <w:t>承包人应负责保卫工程、运送至现场的材料以及现场办公室，承包人应负责执行警卫工作，使现场免遭盗窃和损害。因未履行上述义务而造成的工程、财产、人员伤亡时，承包人承担责任</w:t>
      </w:r>
      <w:bookmarkEnd w:id="199"/>
      <w:r>
        <w:rPr>
          <w:rFonts w:hint="eastAsia" w:ascii="Times New Roman"/>
          <w:b/>
          <w:bCs/>
          <w:sz w:val="24"/>
          <w:szCs w:val="24"/>
          <w:u w:val="single"/>
        </w:rPr>
        <w:t>。</w:t>
      </w:r>
    </w:p>
    <w:p w14:paraId="2D564557">
      <w:pPr>
        <w:spacing w:line="480" w:lineRule="exact"/>
        <w:ind w:firstLine="840" w:firstLineChars="300"/>
        <w:jc w:val="left"/>
        <w:rPr>
          <w:rFonts w:ascii="Times New Roman" w:hAnsi="Times New Roman" w:eastAsia="仿宋_GB2312"/>
          <w:sz w:val="28"/>
          <w:szCs w:val="28"/>
        </w:rPr>
      </w:pPr>
      <w:r>
        <w:rPr>
          <w:rFonts w:hint="eastAsia" w:ascii="Times New Roman" w:eastAsia="仿宋_GB2312"/>
          <w:sz w:val="28"/>
          <w:szCs w:val="28"/>
        </w:rPr>
        <w:t>关于编制施工场地治安管理计划的约定：</w:t>
      </w:r>
      <w:r>
        <w:rPr>
          <w:rFonts w:hint="eastAsia" w:ascii="Times New Roman"/>
          <w:b/>
          <w:bCs/>
          <w:sz w:val="24"/>
          <w:szCs w:val="24"/>
          <w:u w:val="single"/>
        </w:rPr>
        <w:t>承包人应根据工程特点和现场实际情况编制临时用电施工方案、安全生产管理办法、各项安全防范应急预案，经监理人审批同意后报发包人备案</w:t>
      </w:r>
      <w:r>
        <w:rPr>
          <w:rFonts w:hint="eastAsia" w:ascii="Times New Roman" w:eastAsia="楷体_GB2312"/>
          <w:b/>
          <w:bCs/>
          <w:sz w:val="24"/>
          <w:szCs w:val="24"/>
          <w:u w:val="single"/>
        </w:rPr>
        <w:t>。</w:t>
      </w:r>
    </w:p>
    <w:p w14:paraId="2CB4D46B">
      <w:pPr>
        <w:spacing w:line="480" w:lineRule="exact"/>
        <w:jc w:val="left"/>
        <w:rPr>
          <w:rFonts w:ascii="Times New Roman" w:hAnsi="Times New Roman" w:eastAsia="仿宋_GB2312"/>
          <w:sz w:val="28"/>
          <w:szCs w:val="28"/>
        </w:rPr>
      </w:pPr>
      <w:r>
        <w:rPr>
          <w:rFonts w:ascii="Times New Roman" w:hAnsi="Times New Roman" w:eastAsia="仿宋_GB2312"/>
          <w:sz w:val="28"/>
          <w:szCs w:val="28"/>
        </w:rPr>
        <w:t xml:space="preserve">6.1.5 </w:t>
      </w:r>
      <w:r>
        <w:rPr>
          <w:rFonts w:hint="eastAsia" w:ascii="Times New Roman" w:eastAsia="仿宋_GB2312"/>
          <w:sz w:val="28"/>
          <w:szCs w:val="28"/>
        </w:rPr>
        <w:t>文明施工</w:t>
      </w:r>
    </w:p>
    <w:p w14:paraId="0261B015">
      <w:pPr>
        <w:spacing w:line="360" w:lineRule="auto"/>
        <w:ind w:firstLine="560" w:firstLineChars="200"/>
        <w:jc w:val="left"/>
        <w:rPr>
          <w:rFonts w:ascii="Times New Roman" w:hAnsi="Times New Roman" w:eastAsia="仿宋_GB2312"/>
          <w:sz w:val="28"/>
          <w:szCs w:val="28"/>
        </w:rPr>
      </w:pPr>
      <w:r>
        <w:rPr>
          <w:rFonts w:hint="eastAsia" w:ascii="Times New Roman" w:eastAsia="仿宋_GB2312"/>
          <w:sz w:val="28"/>
          <w:szCs w:val="28"/>
        </w:rPr>
        <w:t>合同当事人对文明施工的要求：</w:t>
      </w:r>
    </w:p>
    <w:p w14:paraId="00BC496E">
      <w:pPr>
        <w:spacing w:line="360" w:lineRule="auto"/>
        <w:ind w:firstLine="482" w:firstLineChars="200"/>
        <w:jc w:val="left"/>
        <w:rPr>
          <w:rFonts w:ascii="Times New Roman" w:hAnsi="Times New Roman"/>
          <w:b/>
          <w:bCs/>
          <w:sz w:val="24"/>
          <w:szCs w:val="24"/>
          <w:u w:val="single"/>
        </w:rPr>
      </w:pPr>
      <w:r>
        <w:rPr>
          <w:rFonts w:ascii="Times New Roman" w:hAnsi="Times New Roman"/>
          <w:b/>
          <w:bCs/>
          <w:sz w:val="24"/>
          <w:szCs w:val="24"/>
          <w:u w:val="single"/>
        </w:rPr>
        <w:t>1.</w:t>
      </w:r>
      <w:r>
        <w:rPr>
          <w:rFonts w:hint="eastAsia" w:ascii="Times New Roman"/>
          <w:b/>
          <w:bCs/>
          <w:sz w:val="24"/>
          <w:szCs w:val="24"/>
          <w:u w:val="single"/>
        </w:rPr>
        <w:t>施工现场临设布置、临时围墙、宣传标语等必须按</w:t>
      </w:r>
      <w:r>
        <w:rPr>
          <w:rFonts w:hint="eastAsia" w:ascii="Times New Roman"/>
          <w:b/>
          <w:bCs/>
          <w:sz w:val="24"/>
          <w:szCs w:val="24"/>
          <w:u w:val="single"/>
          <w:lang w:val="en-US" w:eastAsia="zh-CN"/>
        </w:rPr>
        <w:t>建设行政主管部门相关标准执行</w:t>
      </w:r>
      <w:r>
        <w:rPr>
          <w:rFonts w:hint="eastAsia" w:ascii="Times New Roman"/>
          <w:b/>
          <w:bCs/>
          <w:sz w:val="24"/>
          <w:szCs w:val="24"/>
          <w:u w:val="single"/>
        </w:rPr>
        <w:t>，中标后</w:t>
      </w:r>
      <w:r>
        <w:rPr>
          <w:rFonts w:ascii="Times New Roman" w:hAnsi="Times New Roman"/>
          <w:b/>
          <w:bCs/>
          <w:sz w:val="24"/>
          <w:szCs w:val="24"/>
          <w:u w:val="single"/>
        </w:rPr>
        <w:t>2</w:t>
      </w:r>
      <w:r>
        <w:rPr>
          <w:rFonts w:hint="eastAsia" w:ascii="Times New Roman"/>
          <w:b/>
          <w:bCs/>
          <w:sz w:val="24"/>
          <w:szCs w:val="24"/>
          <w:u w:val="single"/>
        </w:rPr>
        <w:t>周内将效果图等上报发包人审批同意后方可实施。承包人临时办公及生活建筑物要符合相关建设标准，有防台风、防坍塌保证安全的可靠措施。</w:t>
      </w:r>
    </w:p>
    <w:p w14:paraId="627FF167">
      <w:pPr>
        <w:spacing w:line="360" w:lineRule="auto"/>
        <w:ind w:firstLine="482" w:firstLineChars="200"/>
        <w:jc w:val="left"/>
        <w:rPr>
          <w:rFonts w:ascii="Times New Roman" w:hAnsi="Times New Roman"/>
          <w:b/>
          <w:bCs/>
          <w:sz w:val="24"/>
          <w:szCs w:val="24"/>
          <w:u w:val="single"/>
        </w:rPr>
      </w:pPr>
      <w:r>
        <w:rPr>
          <w:rFonts w:ascii="Times New Roman" w:hAnsi="Times New Roman"/>
          <w:b/>
          <w:bCs/>
          <w:sz w:val="24"/>
          <w:szCs w:val="24"/>
          <w:u w:val="single"/>
        </w:rPr>
        <w:t>2.</w:t>
      </w:r>
      <w:r>
        <w:rPr>
          <w:rFonts w:hint="eastAsia" w:ascii="Times New Roman"/>
          <w:b/>
          <w:bCs/>
          <w:sz w:val="24"/>
          <w:szCs w:val="24"/>
          <w:u w:val="single"/>
        </w:rPr>
        <w:t>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p>
    <w:p w14:paraId="3A29F7FC">
      <w:pPr>
        <w:spacing w:line="360" w:lineRule="auto"/>
        <w:ind w:firstLine="482" w:firstLineChars="200"/>
        <w:jc w:val="left"/>
        <w:rPr>
          <w:b/>
          <w:bCs/>
          <w:sz w:val="24"/>
          <w:szCs w:val="24"/>
          <w:u w:val="single"/>
        </w:rPr>
      </w:pPr>
      <w:r>
        <w:rPr>
          <w:rFonts w:ascii="Times New Roman" w:hAnsi="Times New Roman"/>
          <w:b/>
          <w:bCs/>
          <w:sz w:val="24"/>
          <w:szCs w:val="24"/>
          <w:u w:val="single"/>
        </w:rPr>
        <w:t xml:space="preserve">3. </w:t>
      </w:r>
      <w:r>
        <w:rPr>
          <w:rFonts w:hint="eastAsia" w:ascii="Times New Roman"/>
          <w:b/>
          <w:bCs/>
          <w:sz w:val="24"/>
          <w:szCs w:val="24"/>
          <w:u w:val="single"/>
        </w:rPr>
        <w:t>施工期间严格按（苏建规字</w:t>
      </w:r>
      <w:r>
        <w:rPr>
          <w:rFonts w:ascii="Times New Roman" w:hAnsi="Times New Roman"/>
          <w:b/>
          <w:bCs/>
          <w:sz w:val="24"/>
          <w:szCs w:val="24"/>
          <w:u w:val="single"/>
        </w:rPr>
        <w:t>[2012]1</w:t>
      </w:r>
      <w:r>
        <w:rPr>
          <w:rFonts w:hint="eastAsia" w:ascii="Times New Roman"/>
          <w:b/>
          <w:bCs/>
          <w:sz w:val="24"/>
          <w:szCs w:val="24"/>
          <w:u w:val="single"/>
        </w:rPr>
        <w:t>号）《关于进一步加强建筑垃圾和工程渣</w:t>
      </w:r>
      <w:r>
        <w:rPr>
          <w:rFonts w:hint="eastAsia"/>
          <w:b/>
          <w:bCs/>
          <w:sz w:val="24"/>
          <w:szCs w:val="24"/>
          <w:u w:val="single"/>
        </w:rPr>
        <w:t>土运输处置管理工作的意见》实施，保证场地及道路的卫生情怳。承包人损坏的公共道路的任何部分，必须由承包人自费复原。项目竣工验收后，承包人应及时清理现场，保持路面整洁，费用由承包人承担。</w:t>
      </w:r>
    </w:p>
    <w:p w14:paraId="0DC00652">
      <w:pPr>
        <w:spacing w:line="360" w:lineRule="auto"/>
        <w:ind w:firstLine="482" w:firstLineChars="200"/>
        <w:jc w:val="left"/>
        <w:rPr>
          <w:rFonts w:ascii="Times New Roman" w:hAnsi="Times New Roman"/>
          <w:b/>
          <w:bCs/>
          <w:sz w:val="24"/>
          <w:szCs w:val="24"/>
          <w:u w:val="single"/>
        </w:rPr>
      </w:pPr>
      <w:r>
        <w:rPr>
          <w:rFonts w:ascii="Times New Roman" w:hAnsi="Times New Roman"/>
          <w:b/>
          <w:bCs/>
          <w:sz w:val="24"/>
          <w:szCs w:val="24"/>
          <w:u w:val="single"/>
        </w:rPr>
        <w:t>4.</w:t>
      </w:r>
      <w:r>
        <w:rPr>
          <w:rFonts w:hint="eastAsia" w:ascii="Times New Roman"/>
          <w:b/>
          <w:bCs/>
          <w:sz w:val="24"/>
          <w:szCs w:val="24"/>
          <w:u w:val="single"/>
        </w:rPr>
        <w:t>所有施工都不得产生过量噪音和干扰。承包人应按照总监理工程师的指示，自费采取一切必要的措施，使其施工对于邻近产业居民的干扰</w:t>
      </w:r>
      <w:r>
        <w:rPr>
          <w:rFonts w:ascii="Times New Roman" w:hAnsi="Times New Roman"/>
          <w:b/>
          <w:bCs/>
          <w:sz w:val="24"/>
          <w:szCs w:val="24"/>
          <w:u w:val="single"/>
        </w:rPr>
        <w:t>/</w:t>
      </w:r>
      <w:r>
        <w:rPr>
          <w:rFonts w:hint="eastAsia" w:ascii="Times New Roman"/>
          <w:b/>
          <w:bCs/>
          <w:sz w:val="24"/>
          <w:szCs w:val="24"/>
          <w:u w:val="single"/>
        </w:rPr>
        <w:t>危险性</w:t>
      </w:r>
      <w:r>
        <w:rPr>
          <w:rFonts w:ascii="Times New Roman" w:hAnsi="Times New Roman"/>
          <w:b/>
          <w:bCs/>
          <w:sz w:val="24"/>
          <w:szCs w:val="24"/>
          <w:u w:val="single"/>
        </w:rPr>
        <w:t>/</w:t>
      </w:r>
      <w:r>
        <w:rPr>
          <w:rFonts w:hint="eastAsia" w:ascii="Times New Roman"/>
          <w:b/>
          <w:bCs/>
          <w:sz w:val="24"/>
          <w:szCs w:val="24"/>
          <w:u w:val="single"/>
        </w:rPr>
        <w:t>不方便条件减至最低程度。承包人必须保障发包人不承担由于施工产生的噪音或其它干扰所造成的损坏所引起的一切索赔、诉讼、损害、费用、罚款和开支等有关的责任。</w:t>
      </w:r>
    </w:p>
    <w:p w14:paraId="128E9D8E">
      <w:pPr>
        <w:spacing w:line="360" w:lineRule="auto"/>
        <w:ind w:firstLine="482" w:firstLineChars="200"/>
        <w:jc w:val="left"/>
        <w:rPr>
          <w:rFonts w:ascii="Times New Roman" w:hAnsi="Times New Roman"/>
          <w:b/>
          <w:bCs/>
          <w:sz w:val="24"/>
          <w:szCs w:val="24"/>
          <w:u w:val="single"/>
        </w:rPr>
      </w:pPr>
      <w:r>
        <w:rPr>
          <w:rFonts w:ascii="Times New Roman" w:hAnsi="Times New Roman"/>
          <w:b/>
          <w:bCs/>
          <w:sz w:val="24"/>
          <w:szCs w:val="24"/>
          <w:u w:val="single"/>
        </w:rPr>
        <w:t>5.</w:t>
      </w:r>
      <w:r>
        <w:rPr>
          <w:rFonts w:hint="eastAsia" w:ascii="Times New Roman"/>
          <w:b/>
          <w:bCs/>
          <w:sz w:val="24"/>
          <w:szCs w:val="24"/>
          <w:u w:val="single"/>
        </w:rPr>
        <w:t>承包人必须妥善处理施工产生的垃圾</w:t>
      </w:r>
      <w:r>
        <w:rPr>
          <w:rFonts w:ascii="Times New Roman" w:hAnsi="Times New Roman"/>
          <w:b/>
          <w:bCs/>
          <w:sz w:val="24"/>
          <w:szCs w:val="24"/>
          <w:u w:val="single"/>
        </w:rPr>
        <w:t>,</w:t>
      </w:r>
      <w:r>
        <w:rPr>
          <w:rFonts w:hint="eastAsia" w:ascii="Times New Roman"/>
          <w:b/>
          <w:bCs/>
          <w:sz w:val="24"/>
          <w:szCs w:val="24"/>
          <w:u w:val="single"/>
        </w:rPr>
        <w:t>不得在现场焚烧杂物、垃圾及其他废弃物，不得影响市民交通出行，不得影响市容市貌和周边环境。承包人未能在总监理工程师的指令下达后三天内妥善处理此类随意倾倒的垃圾，发包人或总监理工程师可无须通知承包人而另雇他人运走，所发生的全部费用包括</w:t>
      </w:r>
      <w:r>
        <w:rPr>
          <w:rFonts w:ascii="Times New Roman" w:hAnsi="Times New Roman"/>
          <w:b/>
          <w:bCs/>
          <w:sz w:val="24"/>
          <w:szCs w:val="24"/>
          <w:u w:val="single"/>
        </w:rPr>
        <w:t>20%</w:t>
      </w:r>
      <w:r>
        <w:rPr>
          <w:rFonts w:hint="eastAsia" w:ascii="Times New Roman"/>
          <w:b/>
          <w:bCs/>
          <w:sz w:val="24"/>
          <w:szCs w:val="24"/>
          <w:u w:val="single"/>
        </w:rPr>
        <w:t>的代办费在内都必须由承包人负担。</w:t>
      </w:r>
    </w:p>
    <w:p w14:paraId="58F379AC">
      <w:pPr>
        <w:spacing w:line="360" w:lineRule="auto"/>
        <w:ind w:firstLine="472" w:firstLineChars="196"/>
        <w:rPr>
          <w:rFonts w:ascii="Times New Roman" w:hAnsi="Times New Roman"/>
          <w:b/>
          <w:bCs/>
          <w:sz w:val="24"/>
          <w:szCs w:val="24"/>
          <w:u w:val="single"/>
        </w:rPr>
      </w:pPr>
      <w:r>
        <w:rPr>
          <w:rFonts w:ascii="Times New Roman" w:hAnsi="Times New Roman"/>
          <w:b/>
          <w:bCs/>
          <w:sz w:val="24"/>
          <w:szCs w:val="24"/>
          <w:u w:val="single"/>
        </w:rPr>
        <w:t xml:space="preserve">6. </w:t>
      </w:r>
      <w:r>
        <w:rPr>
          <w:rFonts w:hint="eastAsia" w:ascii="Times New Roman"/>
          <w:b/>
          <w:bCs/>
          <w:sz w:val="24"/>
          <w:szCs w:val="24"/>
          <w:u w:val="single"/>
        </w:rPr>
        <w:t>承包人须按照《关于贯彻落实《苏州市改善空气质量强制污染减排强化工作方案》等文件的通知》、《苏州市施工现场非道路移动机械排气污染治理工作方案》、《苏州市人民政府关于划定市区禁止使用高排放非道路移动机械区域的通告》（苏府通【</w:t>
      </w:r>
      <w:r>
        <w:rPr>
          <w:rFonts w:ascii="Times New Roman" w:hAnsi="Times New Roman"/>
          <w:b/>
          <w:bCs/>
          <w:sz w:val="24"/>
          <w:szCs w:val="24"/>
          <w:u w:val="single"/>
        </w:rPr>
        <w:t>2018</w:t>
      </w:r>
      <w:r>
        <w:rPr>
          <w:rFonts w:hint="eastAsia" w:ascii="Times New Roman"/>
          <w:b/>
          <w:bCs/>
          <w:sz w:val="24"/>
          <w:szCs w:val="24"/>
          <w:u w:val="single"/>
        </w:rPr>
        <w:t>】</w:t>
      </w:r>
      <w:r>
        <w:rPr>
          <w:rFonts w:ascii="Times New Roman" w:hAnsi="Times New Roman"/>
          <w:b/>
          <w:bCs/>
          <w:sz w:val="24"/>
          <w:szCs w:val="24"/>
          <w:u w:val="single"/>
        </w:rPr>
        <w:t>3</w:t>
      </w:r>
      <w:r>
        <w:rPr>
          <w:rFonts w:hint="eastAsia" w:ascii="Times New Roman"/>
          <w:b/>
          <w:bCs/>
          <w:sz w:val="24"/>
          <w:szCs w:val="24"/>
          <w:u w:val="single"/>
        </w:rPr>
        <w:t>号）的相关要求落实相应工作措施，并承担相关费用。</w:t>
      </w:r>
    </w:p>
    <w:p w14:paraId="687054B0">
      <w:pPr>
        <w:spacing w:line="360" w:lineRule="auto"/>
        <w:ind w:firstLine="472" w:firstLineChars="196"/>
        <w:jc w:val="left"/>
        <w:rPr>
          <w:rFonts w:ascii="Times New Roman" w:hAnsi="Times New Roman"/>
          <w:b/>
          <w:bCs/>
          <w:sz w:val="24"/>
          <w:szCs w:val="24"/>
          <w:u w:val="single"/>
        </w:rPr>
      </w:pPr>
      <w:r>
        <w:rPr>
          <w:rFonts w:ascii="Times New Roman" w:hAnsi="Times New Roman"/>
          <w:b/>
          <w:bCs/>
          <w:sz w:val="24"/>
          <w:szCs w:val="24"/>
          <w:u w:val="single"/>
        </w:rPr>
        <w:t>7.</w:t>
      </w:r>
      <w:r>
        <w:rPr>
          <w:rFonts w:hint="eastAsia" w:ascii="Times New Roman"/>
          <w:b/>
          <w:bCs/>
          <w:sz w:val="24"/>
          <w:szCs w:val="24"/>
          <w:u w:val="single"/>
        </w:rPr>
        <w:t>因创建文明、卫生城市等发生的相关措施费用由承包人承担。</w:t>
      </w:r>
    </w:p>
    <w:p w14:paraId="1D6ACA59">
      <w:pPr>
        <w:spacing w:line="480" w:lineRule="exact"/>
        <w:jc w:val="left"/>
        <w:rPr>
          <w:rFonts w:ascii="Times New Roman" w:hAnsi="Times New Roman" w:eastAsia="仿宋_GB2312"/>
          <w:sz w:val="28"/>
          <w:szCs w:val="28"/>
        </w:rPr>
      </w:pPr>
      <w:r>
        <w:rPr>
          <w:rFonts w:ascii="Times New Roman" w:hAnsi="Times New Roman" w:eastAsia="仿宋_GB2312"/>
          <w:sz w:val="28"/>
          <w:szCs w:val="28"/>
        </w:rPr>
        <w:t xml:space="preserve">6.1.6 </w:t>
      </w:r>
      <w:r>
        <w:rPr>
          <w:rFonts w:hint="eastAsia" w:ascii="Times New Roman" w:hAnsi="Times New Roman" w:eastAsia="仿宋_GB2312"/>
          <w:sz w:val="28"/>
          <w:szCs w:val="28"/>
        </w:rPr>
        <w:t>关于安全文明施工费支付比例和支付期限的约定：</w:t>
      </w:r>
      <w:r>
        <w:rPr>
          <w:rFonts w:hint="eastAsia" w:ascii="Times New Roman" w:hAnsi="Times New Roman"/>
          <w:b/>
          <w:bCs/>
          <w:sz w:val="24"/>
          <w:szCs w:val="24"/>
          <w:u w:val="single"/>
        </w:rPr>
        <w:t>纳入合同金额按比例支付</w:t>
      </w:r>
      <w:r>
        <w:rPr>
          <w:rFonts w:hint="eastAsia" w:ascii="Times New Roman" w:hAnsi="Times New Roman" w:eastAsia="仿宋_GB2312"/>
          <w:sz w:val="28"/>
          <w:szCs w:val="28"/>
        </w:rPr>
        <w:t>。</w:t>
      </w:r>
    </w:p>
    <w:bookmarkEnd w:id="191"/>
    <w:bookmarkEnd w:id="192"/>
    <w:bookmarkEnd w:id="193"/>
    <w:bookmarkEnd w:id="194"/>
    <w:bookmarkEnd w:id="195"/>
    <w:bookmarkEnd w:id="196"/>
    <w:bookmarkEnd w:id="197"/>
    <w:p w14:paraId="034EDCF7">
      <w:pPr>
        <w:pStyle w:val="6"/>
        <w:spacing w:before="120" w:after="120" w:line="480" w:lineRule="exact"/>
        <w:rPr>
          <w:rFonts w:ascii="Times New Roman" w:hAnsi="Times New Roman" w:eastAsia="仿宋_GB2312"/>
          <w:b w:val="0"/>
          <w:color w:val="000000"/>
        </w:rPr>
      </w:pPr>
      <w:bookmarkStart w:id="200" w:name="_Toc351203639"/>
      <w:r>
        <w:rPr>
          <w:rFonts w:ascii="Times New Roman" w:hAnsi="Times New Roman" w:eastAsia="仿宋_GB2312"/>
          <w:b w:val="0"/>
          <w:color w:val="000000"/>
        </w:rPr>
        <w:t xml:space="preserve">7. </w:t>
      </w:r>
      <w:r>
        <w:rPr>
          <w:rFonts w:hint="eastAsia" w:ascii="Times New Roman" w:hAnsi="Times New Roman" w:eastAsia="仿宋_GB2312"/>
          <w:b w:val="0"/>
          <w:color w:val="000000"/>
        </w:rPr>
        <w:t>工期和进度</w:t>
      </w:r>
      <w:bookmarkEnd w:id="200"/>
    </w:p>
    <w:p w14:paraId="17EE0952">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7.1 </w:t>
      </w:r>
      <w:r>
        <w:rPr>
          <w:rFonts w:hint="eastAsia" w:ascii="Times New Roman" w:eastAsia="仿宋_GB2312"/>
          <w:color w:val="000000"/>
          <w:sz w:val="28"/>
          <w:szCs w:val="28"/>
        </w:rPr>
        <w:t>施工组织设计</w:t>
      </w:r>
    </w:p>
    <w:p w14:paraId="5B4463E9">
      <w:pPr>
        <w:autoSpaceDE w:val="0"/>
        <w:autoSpaceDN w:val="0"/>
        <w:adjustRightInd w:val="0"/>
        <w:spacing w:line="480" w:lineRule="exact"/>
        <w:ind w:firstLine="560" w:firstLineChars="200"/>
        <w:jc w:val="left"/>
        <w:rPr>
          <w:rFonts w:ascii="Times New Roman" w:hAnsi="Times New Roman" w:eastAsia="楷体_GB2312"/>
          <w:b/>
          <w:bCs/>
          <w:sz w:val="24"/>
          <w:szCs w:val="24"/>
          <w:u w:val="single"/>
        </w:rPr>
      </w:pPr>
      <w:r>
        <w:rPr>
          <w:rFonts w:ascii="Times New Roman" w:hAnsi="Times New Roman" w:eastAsia="仿宋_GB2312"/>
          <w:sz w:val="28"/>
          <w:szCs w:val="28"/>
        </w:rPr>
        <w:t xml:space="preserve">7.1.1 </w:t>
      </w:r>
      <w:r>
        <w:rPr>
          <w:rFonts w:hint="eastAsia" w:ascii="Times New Roman" w:eastAsia="仿宋_GB2312"/>
          <w:color w:val="000000"/>
          <w:sz w:val="28"/>
          <w:szCs w:val="28"/>
        </w:rPr>
        <w:t>合</w:t>
      </w:r>
      <w:r>
        <w:rPr>
          <w:rFonts w:hint="eastAsia" w:ascii="Times New Roman" w:eastAsia="仿宋_GB2312"/>
          <w:color w:val="000000"/>
          <w:kern w:val="0"/>
          <w:sz w:val="28"/>
          <w:szCs w:val="28"/>
        </w:rPr>
        <w:t>同当事人约定的施工组织设计应包括的其他内容：</w:t>
      </w:r>
      <w:r>
        <w:rPr>
          <w:rFonts w:hint="eastAsia" w:ascii="Times New Roman"/>
          <w:b/>
          <w:bCs/>
          <w:sz w:val="24"/>
          <w:szCs w:val="24"/>
          <w:u w:val="single"/>
        </w:rPr>
        <w:t>按通用条款</w:t>
      </w:r>
      <w:r>
        <w:rPr>
          <w:rFonts w:hint="eastAsia" w:ascii="Times New Roman" w:eastAsia="楷体_GB2312"/>
          <w:b/>
          <w:bCs/>
          <w:sz w:val="24"/>
          <w:szCs w:val="24"/>
          <w:u w:val="single"/>
        </w:rPr>
        <w:t>。</w:t>
      </w:r>
    </w:p>
    <w:p w14:paraId="18E47285">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ascii="Times New Roman" w:hAnsi="Times New Roman" w:eastAsia="仿宋_GB2312"/>
          <w:sz w:val="28"/>
          <w:szCs w:val="28"/>
        </w:rPr>
        <w:t>7.1.2</w:t>
      </w:r>
      <w:r>
        <w:rPr>
          <w:rFonts w:hint="eastAsia" w:ascii="Times New Roman" w:eastAsia="仿宋_GB2312"/>
          <w:color w:val="000000"/>
          <w:kern w:val="0"/>
          <w:sz w:val="28"/>
          <w:szCs w:val="28"/>
        </w:rPr>
        <w:t>施工组织设计的提交和修改</w:t>
      </w:r>
    </w:p>
    <w:p w14:paraId="322BED6E">
      <w:pPr>
        <w:tabs>
          <w:tab w:val="left" w:pos="1260"/>
        </w:tabs>
        <w:spacing w:line="480" w:lineRule="exact"/>
        <w:jc w:val="left"/>
        <w:rPr>
          <w:rFonts w:ascii="Times New Roman" w:hAnsi="Times New Roman" w:eastAsia="仿宋_GB2312"/>
          <w:b/>
          <w:bCs/>
          <w:sz w:val="24"/>
          <w:szCs w:val="24"/>
          <w:u w:val="single"/>
        </w:rPr>
      </w:pPr>
      <w:r>
        <w:rPr>
          <w:rFonts w:hint="eastAsia" w:ascii="Times New Roman" w:eastAsia="仿宋_GB2312"/>
          <w:color w:val="000000"/>
          <w:kern w:val="0"/>
          <w:sz w:val="28"/>
          <w:szCs w:val="28"/>
        </w:rPr>
        <w:t>承包人提交详细施工组织设计的期限的约定：</w:t>
      </w:r>
      <w:r>
        <w:rPr>
          <w:rFonts w:hint="eastAsia" w:ascii="Times New Roman"/>
          <w:b/>
          <w:bCs/>
          <w:sz w:val="24"/>
          <w:szCs w:val="24"/>
          <w:u w:val="single"/>
        </w:rPr>
        <w:t>承包人须在开工前</w:t>
      </w:r>
      <w:r>
        <w:rPr>
          <w:rFonts w:ascii="Times New Roman"/>
          <w:b/>
          <w:bCs/>
          <w:sz w:val="24"/>
          <w:szCs w:val="24"/>
          <w:u w:val="single"/>
        </w:rPr>
        <w:t>7</w:t>
      </w:r>
      <w:r>
        <w:rPr>
          <w:rFonts w:hint="eastAsia" w:ascii="Times New Roman"/>
          <w:b/>
          <w:bCs/>
          <w:sz w:val="24"/>
          <w:szCs w:val="24"/>
          <w:u w:val="single"/>
        </w:rPr>
        <w:t>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r>
        <w:rPr>
          <w:rFonts w:hint="eastAsia" w:ascii="Times New Roman" w:eastAsia="楷体_GB2312"/>
          <w:b/>
          <w:bCs/>
          <w:sz w:val="24"/>
          <w:szCs w:val="24"/>
          <w:u w:val="single"/>
        </w:rPr>
        <w:t>。</w:t>
      </w:r>
    </w:p>
    <w:p w14:paraId="16DFA164">
      <w:pPr>
        <w:spacing w:line="480" w:lineRule="exact"/>
        <w:ind w:firstLine="560" w:firstLineChars="200"/>
        <w:jc w:val="left"/>
        <w:rPr>
          <w:sz w:val="28"/>
          <w:szCs w:val="28"/>
        </w:rPr>
      </w:pPr>
      <w:r>
        <w:rPr>
          <w:rFonts w:hint="eastAsia" w:eastAsia="仿宋_GB2312"/>
          <w:color w:val="000000"/>
          <w:sz w:val="28"/>
          <w:szCs w:val="28"/>
        </w:rPr>
        <w:t>发包人和监理人在收到详细的施工组织设计后确认或提出修改意见的期限：</w:t>
      </w:r>
      <w:r>
        <w:rPr>
          <w:rFonts w:hint="eastAsia"/>
          <w:b/>
          <w:bCs/>
          <w:sz w:val="24"/>
          <w:szCs w:val="24"/>
          <w:u w:val="single"/>
        </w:rPr>
        <w:t>按通用条款执行。</w:t>
      </w:r>
    </w:p>
    <w:p w14:paraId="76276409">
      <w:pPr>
        <w:spacing w:after="120" w:line="480" w:lineRule="exact"/>
        <w:ind w:firstLine="560" w:firstLineChars="200"/>
        <w:rPr>
          <w:rFonts w:eastAsia="仿宋_GB2312"/>
          <w:color w:val="000000"/>
          <w:sz w:val="28"/>
          <w:szCs w:val="28"/>
        </w:rPr>
      </w:pPr>
      <w:r>
        <w:rPr>
          <w:rFonts w:eastAsia="仿宋_GB2312"/>
          <w:color w:val="000000"/>
          <w:sz w:val="28"/>
          <w:szCs w:val="28"/>
        </w:rPr>
        <w:t>7</w:t>
      </w:r>
      <w:bookmarkStart w:id="201" w:name="_Toc297216173"/>
      <w:bookmarkStart w:id="202" w:name="_Toc312677479"/>
      <w:bookmarkStart w:id="203" w:name="_Toc312678005"/>
      <w:bookmarkStart w:id="204" w:name="_Toc300934966"/>
      <w:bookmarkStart w:id="205" w:name="_Toc303539123"/>
      <w:bookmarkStart w:id="206" w:name="_Toc297123514"/>
      <w:bookmarkStart w:id="207" w:name="_Toc304295541"/>
      <w:r>
        <w:rPr>
          <w:rFonts w:eastAsia="仿宋_GB2312"/>
          <w:color w:val="000000"/>
          <w:sz w:val="28"/>
          <w:szCs w:val="28"/>
        </w:rPr>
        <w:t xml:space="preserve">.2 </w:t>
      </w:r>
      <w:r>
        <w:rPr>
          <w:rFonts w:hint="eastAsia" w:eastAsia="仿宋_GB2312"/>
          <w:color w:val="000000"/>
          <w:sz w:val="28"/>
          <w:szCs w:val="28"/>
        </w:rPr>
        <w:t>施工进度计划</w:t>
      </w:r>
    </w:p>
    <w:p w14:paraId="67760A66">
      <w:pPr>
        <w:spacing w:line="480" w:lineRule="exact"/>
        <w:ind w:firstLine="560" w:firstLineChars="200"/>
        <w:jc w:val="left"/>
        <w:rPr>
          <w:rFonts w:eastAsia="仿宋_GB2312"/>
          <w:color w:val="000000"/>
          <w:sz w:val="28"/>
          <w:szCs w:val="28"/>
        </w:rPr>
      </w:pPr>
      <w:r>
        <w:rPr>
          <w:rFonts w:eastAsia="仿宋_GB2312"/>
          <w:color w:val="000000"/>
          <w:sz w:val="28"/>
          <w:szCs w:val="28"/>
        </w:rPr>
        <w:t xml:space="preserve">7.2.2 </w:t>
      </w:r>
      <w:r>
        <w:rPr>
          <w:rFonts w:hint="eastAsia" w:eastAsia="仿宋_GB2312"/>
          <w:color w:val="000000"/>
          <w:sz w:val="28"/>
          <w:szCs w:val="28"/>
        </w:rPr>
        <w:t>施工进度计划的修订</w:t>
      </w:r>
    </w:p>
    <w:p w14:paraId="0B5A6A4D">
      <w:pPr>
        <w:spacing w:line="480" w:lineRule="exact"/>
        <w:ind w:firstLine="560" w:firstLineChars="200"/>
        <w:jc w:val="left"/>
        <w:rPr>
          <w:b/>
          <w:bCs/>
          <w:sz w:val="24"/>
          <w:szCs w:val="24"/>
          <w:u w:val="single"/>
        </w:rPr>
      </w:pPr>
      <w:r>
        <w:rPr>
          <w:rFonts w:hint="eastAsia" w:eastAsia="仿宋_GB2312"/>
          <w:color w:val="000000"/>
          <w:sz w:val="28"/>
          <w:szCs w:val="28"/>
        </w:rPr>
        <w:t>发包人和监理人在收到修订的施工进度计划后确认或提出修改意见的期限：</w:t>
      </w:r>
      <w:r>
        <w:rPr>
          <w:rFonts w:hint="eastAsia"/>
          <w:b/>
          <w:bCs/>
          <w:sz w:val="24"/>
          <w:szCs w:val="24"/>
          <w:u w:val="single"/>
        </w:rPr>
        <w:t>收到后一周内，若在施工期间有特殊情况出现，发包人认为必须修改已认可的施工组织设计计划及进度计划表，承包人须按发包人要求修改其施工组织设计及进度计划表，所有资料在发包人发出要求后的</w:t>
      </w:r>
      <w:r>
        <w:rPr>
          <w:b/>
          <w:bCs/>
          <w:sz w:val="24"/>
          <w:szCs w:val="24"/>
          <w:u w:val="single"/>
        </w:rPr>
        <w:t>4</w:t>
      </w:r>
      <w:r>
        <w:rPr>
          <w:rFonts w:hint="eastAsia"/>
          <w:b/>
          <w:bCs/>
          <w:sz w:val="24"/>
          <w:szCs w:val="24"/>
          <w:u w:val="single"/>
        </w:rPr>
        <w:t>天内提交，同时详细说明其修改依据及为确保最终完工时间而采取的解决方案。</w:t>
      </w:r>
    </w:p>
    <w:p w14:paraId="083E92EA">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7.3 </w:t>
      </w:r>
      <w:r>
        <w:rPr>
          <w:rFonts w:hint="eastAsia" w:eastAsia="仿宋_GB2312"/>
          <w:color w:val="000000"/>
          <w:sz w:val="28"/>
          <w:szCs w:val="28"/>
        </w:rPr>
        <w:t>开工</w:t>
      </w:r>
    </w:p>
    <w:p w14:paraId="094F0301">
      <w:pPr>
        <w:spacing w:line="480" w:lineRule="exact"/>
        <w:ind w:firstLine="560" w:firstLineChars="200"/>
        <w:jc w:val="left"/>
        <w:rPr>
          <w:rFonts w:eastAsia="仿宋_GB2312"/>
          <w:color w:val="000000"/>
          <w:sz w:val="28"/>
          <w:szCs w:val="28"/>
        </w:rPr>
      </w:pPr>
      <w:r>
        <w:rPr>
          <w:rFonts w:eastAsia="仿宋_GB2312"/>
          <w:color w:val="000000"/>
          <w:sz w:val="28"/>
          <w:szCs w:val="28"/>
        </w:rPr>
        <w:t xml:space="preserve">7.3.1 </w:t>
      </w:r>
      <w:r>
        <w:rPr>
          <w:rFonts w:hint="eastAsia" w:eastAsia="仿宋_GB2312"/>
          <w:color w:val="000000"/>
          <w:sz w:val="28"/>
          <w:szCs w:val="28"/>
        </w:rPr>
        <w:t>开工准备</w:t>
      </w:r>
    </w:p>
    <w:p w14:paraId="1BC592E0">
      <w:pPr>
        <w:spacing w:line="480" w:lineRule="exact"/>
        <w:ind w:firstLine="645"/>
        <w:jc w:val="left"/>
        <w:rPr>
          <w:rFonts w:eastAsia="仿宋_GB2312"/>
          <w:sz w:val="28"/>
          <w:szCs w:val="28"/>
          <w:u w:val="single"/>
        </w:rPr>
      </w:pPr>
      <w:r>
        <w:rPr>
          <w:rFonts w:hint="eastAsia" w:eastAsia="仿宋_GB2312"/>
          <w:color w:val="000000"/>
          <w:sz w:val="28"/>
          <w:szCs w:val="28"/>
        </w:rPr>
        <w:t>关于承包人提交</w:t>
      </w:r>
      <w:r>
        <w:rPr>
          <w:rFonts w:hint="eastAsia" w:eastAsia="仿宋_GB2312"/>
          <w:color w:val="000000"/>
          <w:kern w:val="0"/>
          <w:sz w:val="28"/>
          <w:szCs w:val="28"/>
        </w:rPr>
        <w:t>工程开工报审表的期限：</w:t>
      </w:r>
      <w:r>
        <w:rPr>
          <w:rFonts w:hint="eastAsia"/>
          <w:b/>
          <w:bCs/>
          <w:sz w:val="24"/>
          <w:szCs w:val="24"/>
          <w:u w:val="single"/>
        </w:rPr>
        <w:t>施工许可证取得后一周内</w:t>
      </w:r>
      <w:r>
        <w:rPr>
          <w:rFonts w:hint="eastAsia" w:eastAsia="仿宋_GB2312"/>
          <w:sz w:val="28"/>
          <w:szCs w:val="28"/>
        </w:rPr>
        <w:t>。</w:t>
      </w:r>
    </w:p>
    <w:p w14:paraId="2CA40C8E">
      <w:pPr>
        <w:spacing w:line="480" w:lineRule="exact"/>
        <w:ind w:firstLine="645"/>
        <w:jc w:val="left"/>
        <w:rPr>
          <w:rFonts w:eastAsia="仿宋_GB2312"/>
          <w:sz w:val="28"/>
          <w:szCs w:val="28"/>
          <w:u w:val="single"/>
        </w:rPr>
      </w:pPr>
      <w:r>
        <w:rPr>
          <w:rFonts w:hint="eastAsia" w:eastAsia="仿宋_GB2312"/>
          <w:color w:val="000000"/>
          <w:sz w:val="28"/>
          <w:szCs w:val="28"/>
        </w:rPr>
        <w:t>关于发包人应完成的其他开工准备工作及期限：</w:t>
      </w:r>
      <w:r>
        <w:rPr>
          <w:rFonts w:hint="eastAsia"/>
          <w:b/>
          <w:bCs/>
          <w:sz w:val="24"/>
          <w:szCs w:val="24"/>
          <w:u w:val="single"/>
        </w:rPr>
        <w:t>施工许可证取得后一周内</w:t>
      </w:r>
      <w:r>
        <w:rPr>
          <w:rFonts w:hint="eastAsia" w:eastAsia="仿宋_GB2312"/>
          <w:sz w:val="28"/>
          <w:szCs w:val="28"/>
        </w:rPr>
        <w:t>。</w:t>
      </w:r>
    </w:p>
    <w:p w14:paraId="0376CCFC">
      <w:pPr>
        <w:spacing w:line="480" w:lineRule="exact"/>
        <w:ind w:firstLine="560" w:firstLineChars="200"/>
        <w:jc w:val="left"/>
        <w:rPr>
          <w:rFonts w:hint="default" w:eastAsia="宋体"/>
          <w:sz w:val="28"/>
          <w:szCs w:val="28"/>
          <w:u w:val="single"/>
          <w:lang w:val="en-US" w:eastAsia="zh-CN"/>
        </w:rPr>
      </w:pPr>
      <w:r>
        <w:rPr>
          <w:rFonts w:hint="eastAsia" w:eastAsia="仿宋_GB2312"/>
          <w:color w:val="000000"/>
          <w:sz w:val="28"/>
          <w:szCs w:val="28"/>
        </w:rPr>
        <w:t>关于承包人应完成的其他开工准备工作及期限：</w:t>
      </w:r>
      <w:r>
        <w:rPr>
          <w:rFonts w:hint="eastAsia"/>
          <w:b/>
          <w:bCs/>
          <w:sz w:val="24"/>
          <w:szCs w:val="24"/>
          <w:u w:val="single"/>
        </w:rPr>
        <w:t>施工许可证取得后一周内。承包人应按本合同规定及监理工程师下达的开工通知载明的开工日期开始施工。承包人不能按时开工，应在确定的开工日期</w:t>
      </w:r>
      <w:r>
        <w:rPr>
          <w:b/>
          <w:bCs/>
          <w:sz w:val="24"/>
          <w:szCs w:val="24"/>
          <w:u w:val="single"/>
        </w:rPr>
        <w:t>7</w:t>
      </w:r>
      <w:r>
        <w:rPr>
          <w:rFonts w:hint="eastAsia"/>
          <w:b/>
          <w:bCs/>
          <w:sz w:val="24"/>
          <w:szCs w:val="24"/>
          <w:u w:val="single"/>
        </w:rPr>
        <w:t>天之前，向总监理工程师提出延期开工的理由和请求，总监理工程师在</w:t>
      </w:r>
      <w:r>
        <w:rPr>
          <w:b/>
          <w:bCs/>
          <w:sz w:val="24"/>
          <w:szCs w:val="24"/>
          <w:u w:val="single"/>
        </w:rPr>
        <w:t>7</w:t>
      </w:r>
      <w:r>
        <w:rPr>
          <w:rFonts w:hint="eastAsia"/>
          <w:b/>
          <w:bCs/>
          <w:sz w:val="24"/>
          <w:szCs w:val="24"/>
          <w:u w:val="single"/>
        </w:rPr>
        <w:t>天内答复承包人总监理工程师同意延期要求或</w:t>
      </w:r>
      <w:r>
        <w:rPr>
          <w:b/>
          <w:bCs/>
          <w:sz w:val="24"/>
          <w:szCs w:val="24"/>
          <w:u w:val="single"/>
        </w:rPr>
        <w:t>7</w:t>
      </w:r>
      <w:r>
        <w:rPr>
          <w:rFonts w:hint="eastAsia"/>
          <w:b/>
          <w:bCs/>
          <w:sz w:val="24"/>
          <w:szCs w:val="24"/>
          <w:u w:val="single"/>
        </w:rPr>
        <w:t>天内不予答复，可视为同意承包人要求，工期相应顺延。发包人代表和总监理工程师不同意延期要求或承包人未在规定时间内提出延期开工要求，竣工日期不予顺延。</w:t>
      </w:r>
    </w:p>
    <w:p w14:paraId="22748184">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7.3.2</w:t>
      </w:r>
      <w:r>
        <w:rPr>
          <w:rFonts w:hint="eastAsia" w:ascii="Times New Roman" w:eastAsia="仿宋_GB2312"/>
          <w:color w:val="000000"/>
          <w:sz w:val="28"/>
          <w:szCs w:val="28"/>
        </w:rPr>
        <w:t>开工通知</w:t>
      </w:r>
    </w:p>
    <w:p w14:paraId="2C37106A">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因发包人原因造成监理人未能在计划开工日期之日起</w:t>
      </w:r>
      <w:r>
        <w:rPr>
          <w:rFonts w:ascii="Times New Roman" w:hAnsi="Times New Roman" w:eastAsia="仿宋_GB2312"/>
          <w:sz w:val="28"/>
          <w:szCs w:val="28"/>
          <w:u w:val="single"/>
        </w:rPr>
        <w:t xml:space="preserve"> / </w:t>
      </w:r>
      <w:r>
        <w:rPr>
          <w:rFonts w:hint="eastAsia" w:ascii="Times New Roman" w:eastAsia="仿宋_GB2312"/>
          <w:color w:val="000000"/>
          <w:sz w:val="28"/>
          <w:szCs w:val="28"/>
        </w:rPr>
        <w:t>天内发出开工通知的，承包人有权提出价格调整要求，或者解除合同。</w:t>
      </w:r>
    </w:p>
    <w:bookmarkEnd w:id="201"/>
    <w:bookmarkEnd w:id="202"/>
    <w:bookmarkEnd w:id="203"/>
    <w:bookmarkEnd w:id="204"/>
    <w:bookmarkEnd w:id="205"/>
    <w:bookmarkEnd w:id="206"/>
    <w:bookmarkEnd w:id="207"/>
    <w:p w14:paraId="410240E7">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7.4 </w:t>
      </w:r>
      <w:r>
        <w:rPr>
          <w:rFonts w:hint="eastAsia" w:ascii="Times New Roman" w:eastAsia="仿宋_GB2312"/>
          <w:color w:val="000000"/>
          <w:sz w:val="28"/>
          <w:szCs w:val="28"/>
        </w:rPr>
        <w:t>测量放线</w:t>
      </w:r>
    </w:p>
    <w:p w14:paraId="2D9EA351">
      <w:pPr>
        <w:spacing w:line="480" w:lineRule="exact"/>
        <w:ind w:firstLine="560" w:firstLineChars="200"/>
        <w:jc w:val="left"/>
        <w:rPr>
          <w:rFonts w:ascii="Times New Roman" w:hAnsi="Times New Roman" w:eastAsia="仿宋_GB2312"/>
          <w:sz w:val="28"/>
          <w:szCs w:val="28"/>
          <w:u w:val="single"/>
        </w:rPr>
      </w:pPr>
      <w:r>
        <w:rPr>
          <w:rFonts w:ascii="Times New Roman" w:hAnsi="Times New Roman" w:eastAsia="仿宋_GB2312"/>
          <w:sz w:val="28"/>
          <w:szCs w:val="28"/>
        </w:rPr>
        <w:t>7.4.1</w:t>
      </w:r>
      <w:r>
        <w:rPr>
          <w:rFonts w:hint="eastAsia" w:ascii="Times New Roman" w:eastAsia="仿宋_GB2312"/>
          <w:sz w:val="28"/>
          <w:szCs w:val="28"/>
        </w:rPr>
        <w:t>发包人通过监理人向承包人提供测量基准点、基准线和水准点及其书面资料的期限：</w:t>
      </w:r>
      <w:r>
        <w:rPr>
          <w:rFonts w:hint="eastAsia" w:ascii="Times New Roman"/>
          <w:b/>
          <w:bCs/>
          <w:sz w:val="24"/>
          <w:szCs w:val="24"/>
          <w:u w:val="single"/>
        </w:rPr>
        <w:t>开工前</w:t>
      </w:r>
      <w:r>
        <w:rPr>
          <w:rFonts w:hint="eastAsia" w:ascii="Times New Roman" w:eastAsia="仿宋_GB2312"/>
          <w:sz w:val="28"/>
          <w:szCs w:val="28"/>
        </w:rPr>
        <w:t>。</w:t>
      </w:r>
    </w:p>
    <w:p w14:paraId="2262BDFA">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7</w:t>
      </w:r>
      <w:bookmarkStart w:id="208" w:name="_Toc304295546"/>
      <w:bookmarkStart w:id="209" w:name="_Toc300934968"/>
      <w:bookmarkStart w:id="210" w:name="_Toc297216175"/>
      <w:bookmarkStart w:id="211" w:name="_Toc297123516"/>
      <w:bookmarkStart w:id="212" w:name="_Toc312678010"/>
      <w:bookmarkStart w:id="213" w:name="_Toc303539125"/>
      <w:bookmarkStart w:id="214" w:name="_Toc312677484"/>
      <w:r>
        <w:rPr>
          <w:rFonts w:ascii="Times New Roman" w:hAnsi="Times New Roman" w:eastAsia="仿宋_GB2312"/>
          <w:color w:val="000000"/>
          <w:sz w:val="28"/>
          <w:szCs w:val="28"/>
        </w:rPr>
        <w:t xml:space="preserve">.5 </w:t>
      </w:r>
      <w:r>
        <w:rPr>
          <w:rFonts w:hint="eastAsia" w:ascii="Times New Roman" w:eastAsia="仿宋_GB2312"/>
          <w:color w:val="000000"/>
          <w:sz w:val="28"/>
          <w:szCs w:val="28"/>
        </w:rPr>
        <w:t>工期延误</w:t>
      </w:r>
    </w:p>
    <w:bookmarkEnd w:id="208"/>
    <w:bookmarkEnd w:id="209"/>
    <w:bookmarkEnd w:id="210"/>
    <w:bookmarkEnd w:id="211"/>
    <w:bookmarkEnd w:id="212"/>
    <w:bookmarkEnd w:id="213"/>
    <w:bookmarkEnd w:id="214"/>
    <w:p w14:paraId="608790FF">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 xml:space="preserve">7.5.1 </w:t>
      </w:r>
      <w:r>
        <w:rPr>
          <w:rFonts w:hint="eastAsia" w:ascii="Times New Roman" w:eastAsia="仿宋_GB2312"/>
          <w:sz w:val="28"/>
          <w:szCs w:val="28"/>
        </w:rPr>
        <w:t>因发包人原因导致工期延误</w:t>
      </w:r>
    </w:p>
    <w:p w14:paraId="7375F831">
      <w:pPr>
        <w:spacing w:line="480" w:lineRule="exact"/>
        <w:jc w:val="left"/>
        <w:rPr>
          <w:b/>
          <w:bCs/>
          <w:sz w:val="24"/>
          <w:szCs w:val="24"/>
          <w:u w:val="single"/>
        </w:rPr>
      </w:pPr>
      <w:r>
        <w:rPr>
          <w:rFonts w:hint="eastAsia" w:eastAsia="仿宋_GB2312"/>
          <w:sz w:val="28"/>
          <w:szCs w:val="28"/>
        </w:rPr>
        <w:t>（</w:t>
      </w:r>
      <w:r>
        <w:rPr>
          <w:rFonts w:eastAsia="仿宋_GB2312"/>
          <w:sz w:val="28"/>
          <w:szCs w:val="28"/>
        </w:rPr>
        <w:t>7</w:t>
      </w:r>
      <w:r>
        <w:rPr>
          <w:rFonts w:hint="eastAsia" w:eastAsia="仿宋_GB2312"/>
          <w:sz w:val="28"/>
          <w:szCs w:val="28"/>
        </w:rPr>
        <w:t>）因发包人原因导致工期延误的其他情形：</w:t>
      </w:r>
      <w:bookmarkStart w:id="215" w:name="EB8b266267eae14a6383eb01cdcc800977"/>
      <w:r>
        <w:rPr>
          <w:rFonts w:hint="eastAsia"/>
          <w:b/>
          <w:bCs/>
          <w:sz w:val="24"/>
          <w:szCs w:val="24"/>
          <w:u w:val="single"/>
        </w:rPr>
        <w:t>因发包人原因或不可抗力导致导致工期延误的，发包人根据实际情况决定是否顺延工期。如遇停水、停电、停气，承包人应通过自备临时装置等方式自行解决</w:t>
      </w:r>
      <w:bookmarkEnd w:id="215"/>
      <w:r>
        <w:rPr>
          <w:rFonts w:hint="eastAsia"/>
          <w:b/>
          <w:bCs/>
          <w:sz w:val="24"/>
          <w:szCs w:val="24"/>
          <w:u w:val="single"/>
        </w:rPr>
        <w:t>，工期与费用不予调整。</w:t>
      </w:r>
    </w:p>
    <w:p w14:paraId="70B6EC93">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7</w:t>
      </w:r>
      <w:bookmarkStart w:id="216" w:name="_Toc318581169"/>
      <w:bookmarkStart w:id="217" w:name="_Toc312677486"/>
      <w:bookmarkStart w:id="218" w:name="_Toc312678012"/>
      <w:bookmarkStart w:id="219" w:name="_Toc297123518"/>
      <w:bookmarkStart w:id="220" w:name="_Toc304295548"/>
      <w:bookmarkStart w:id="221" w:name="_Toc300934970"/>
      <w:bookmarkStart w:id="222" w:name="_Toc297216177"/>
      <w:bookmarkStart w:id="223" w:name="_Toc303539127"/>
      <w:r>
        <w:rPr>
          <w:rFonts w:ascii="Times New Roman" w:hAnsi="Times New Roman" w:eastAsia="仿宋_GB2312"/>
          <w:sz w:val="28"/>
          <w:szCs w:val="28"/>
        </w:rPr>
        <w:t xml:space="preserve">.5.2 </w:t>
      </w:r>
      <w:r>
        <w:rPr>
          <w:rFonts w:hint="eastAsia" w:ascii="Times New Roman" w:eastAsia="仿宋_GB2312"/>
          <w:sz w:val="28"/>
          <w:szCs w:val="28"/>
        </w:rPr>
        <w:t>因承包人原因导致工期延误</w:t>
      </w:r>
    </w:p>
    <w:bookmarkEnd w:id="216"/>
    <w:bookmarkEnd w:id="217"/>
    <w:bookmarkEnd w:id="218"/>
    <w:p w14:paraId="28AF668F">
      <w:pPr>
        <w:spacing w:line="480" w:lineRule="exact"/>
        <w:ind w:firstLine="560" w:firstLineChars="200"/>
        <w:jc w:val="left"/>
        <w:rPr>
          <w:rFonts w:ascii="Times New Roman" w:hAnsi="Times New Roman"/>
          <w:b/>
          <w:bCs/>
          <w:sz w:val="24"/>
          <w:szCs w:val="24"/>
          <w:u w:val="single"/>
        </w:rPr>
      </w:pPr>
      <w:r>
        <w:rPr>
          <w:rFonts w:hint="eastAsia" w:ascii="Times New Roman" w:eastAsia="仿宋_GB2312"/>
          <w:sz w:val="28"/>
          <w:szCs w:val="28"/>
        </w:rPr>
        <w:t>因</w:t>
      </w:r>
      <w:bookmarkStart w:id="224" w:name="_Toc318581170"/>
      <w:bookmarkStart w:id="225" w:name="_Toc312677487"/>
      <w:bookmarkStart w:id="226" w:name="_Toc312678013"/>
      <w:r>
        <w:rPr>
          <w:rFonts w:hint="eastAsia" w:ascii="Times New Roman" w:eastAsia="仿宋_GB2312"/>
          <w:sz w:val="28"/>
          <w:szCs w:val="28"/>
        </w:rPr>
        <w:t>承包人原因造成工期延误，逾期竣工违约金的计算方法为：</w:t>
      </w:r>
      <w:r>
        <w:rPr>
          <w:rFonts w:hint="eastAsia" w:ascii="Times New Roman"/>
          <w:b/>
          <w:bCs/>
          <w:sz w:val="24"/>
          <w:szCs w:val="24"/>
          <w:u w:val="single"/>
        </w:rPr>
        <w:t>每逾期一天，发包人有权要求承包人向发包人支付合同总价款的万分之五的违约金，承包人明确知道此规定的法律后果。如造成发包人实际损失超过该违约金的，承包人还应按实予以赔偿。如发包人实际损失未超过违约金的，承包人仍按该标准支付违约金，不再以任何方式或理由要求调整。</w:t>
      </w:r>
    </w:p>
    <w:bookmarkEnd w:id="219"/>
    <w:bookmarkEnd w:id="220"/>
    <w:bookmarkEnd w:id="221"/>
    <w:bookmarkEnd w:id="222"/>
    <w:bookmarkEnd w:id="223"/>
    <w:bookmarkEnd w:id="224"/>
    <w:bookmarkEnd w:id="225"/>
    <w:bookmarkEnd w:id="226"/>
    <w:p w14:paraId="1565C553">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因承包人原因造成工期延误，逾</w:t>
      </w:r>
      <w:bookmarkStart w:id="227" w:name="_Toc312678014"/>
      <w:bookmarkStart w:id="228" w:name="_Toc318581171"/>
      <w:r>
        <w:rPr>
          <w:rFonts w:hint="eastAsia" w:ascii="Times New Roman" w:eastAsia="仿宋_GB2312"/>
          <w:sz w:val="28"/>
          <w:szCs w:val="28"/>
        </w:rPr>
        <w:t>期竣工违约金的上限：</w:t>
      </w:r>
      <w:r>
        <w:rPr>
          <w:rFonts w:hint="eastAsia" w:ascii="Times New Roman"/>
          <w:b/>
          <w:bCs/>
          <w:sz w:val="24"/>
          <w:szCs w:val="24"/>
          <w:u w:val="single"/>
        </w:rPr>
        <w:t>合同额的</w:t>
      </w:r>
      <w:r>
        <w:rPr>
          <w:rFonts w:ascii="Times New Roman" w:hAnsi="Times New Roman"/>
          <w:b/>
          <w:bCs/>
          <w:sz w:val="24"/>
          <w:szCs w:val="24"/>
          <w:u w:val="single"/>
        </w:rPr>
        <w:t>10%</w:t>
      </w:r>
      <w:r>
        <w:rPr>
          <w:rFonts w:hint="eastAsia" w:ascii="Times New Roman"/>
          <w:b/>
          <w:bCs/>
          <w:sz w:val="24"/>
          <w:szCs w:val="24"/>
          <w:u w:val="single"/>
        </w:rPr>
        <w:t>，一旦达到逾期竣工违约金的上限，发包人有权解除合同</w:t>
      </w:r>
      <w:bookmarkEnd w:id="227"/>
      <w:bookmarkEnd w:id="228"/>
      <w:r>
        <w:rPr>
          <w:rFonts w:hint="eastAsia" w:ascii="Times New Roman" w:eastAsia="仿宋_GB2312"/>
          <w:sz w:val="28"/>
          <w:szCs w:val="28"/>
        </w:rPr>
        <w:t>。</w:t>
      </w:r>
    </w:p>
    <w:p w14:paraId="3274A8A9">
      <w:pPr>
        <w:spacing w:line="480" w:lineRule="exact"/>
        <w:ind w:firstLine="560" w:firstLineChars="200"/>
        <w:jc w:val="left"/>
        <w:rPr>
          <w:rFonts w:ascii="Times New Roman" w:hAnsi="Times New Roman" w:eastAsia="仿宋_GB2312"/>
          <w:sz w:val="28"/>
          <w:szCs w:val="28"/>
        </w:rPr>
      </w:pPr>
      <w:bookmarkStart w:id="229" w:name="_Toc303539129"/>
      <w:bookmarkStart w:id="230" w:name="_Toc304295550"/>
      <w:bookmarkStart w:id="231" w:name="_Toc297123520"/>
      <w:bookmarkStart w:id="232" w:name="_Toc312678016"/>
      <w:bookmarkStart w:id="233" w:name="_Toc300934972"/>
      <w:bookmarkStart w:id="234" w:name="_Toc297216179"/>
      <w:bookmarkStart w:id="235" w:name="_Toc318581172"/>
      <w:r>
        <w:rPr>
          <w:rFonts w:ascii="Times New Roman" w:hAnsi="Times New Roman" w:eastAsia="仿宋_GB2312"/>
          <w:sz w:val="28"/>
          <w:szCs w:val="28"/>
        </w:rPr>
        <w:t>7.6</w:t>
      </w:r>
      <w:r>
        <w:rPr>
          <w:rFonts w:hint="eastAsia" w:ascii="Times New Roman" w:eastAsia="仿宋_GB2312"/>
          <w:sz w:val="28"/>
          <w:szCs w:val="28"/>
        </w:rPr>
        <w:t>不利物质条件的其他情形和有关约定：</w:t>
      </w:r>
      <w:r>
        <w:rPr>
          <w:rFonts w:ascii="Times New Roman" w:hAnsi="Times New Roman"/>
          <w:b/>
          <w:bCs/>
          <w:sz w:val="24"/>
          <w:szCs w:val="24"/>
          <w:u w:val="single"/>
        </w:rPr>
        <w:t>/</w:t>
      </w:r>
      <w:r>
        <w:rPr>
          <w:rFonts w:hint="eastAsia" w:ascii="Times New Roman" w:eastAsia="仿宋_GB2312"/>
          <w:sz w:val="28"/>
          <w:szCs w:val="28"/>
        </w:rPr>
        <w:t>。</w:t>
      </w:r>
    </w:p>
    <w:bookmarkEnd w:id="229"/>
    <w:bookmarkEnd w:id="230"/>
    <w:bookmarkEnd w:id="231"/>
    <w:bookmarkEnd w:id="232"/>
    <w:bookmarkEnd w:id="233"/>
    <w:bookmarkEnd w:id="234"/>
    <w:bookmarkEnd w:id="235"/>
    <w:p w14:paraId="469C5830">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7</w:t>
      </w:r>
      <w:bookmarkStart w:id="236" w:name="_Toc303539130"/>
      <w:bookmarkStart w:id="237" w:name="_Toc312678017"/>
      <w:bookmarkStart w:id="238" w:name="_Toc304295551"/>
      <w:bookmarkStart w:id="239" w:name="_Toc300934973"/>
      <w:bookmarkStart w:id="240" w:name="_Toc297216180"/>
      <w:bookmarkStart w:id="241" w:name="_Toc297123521"/>
      <w:r>
        <w:rPr>
          <w:rFonts w:ascii="Times New Roman" w:hAnsi="Times New Roman" w:eastAsia="仿宋_GB2312"/>
          <w:color w:val="000000"/>
          <w:sz w:val="28"/>
          <w:szCs w:val="28"/>
        </w:rPr>
        <w:t>.7</w:t>
      </w:r>
      <w:r>
        <w:rPr>
          <w:rFonts w:hint="eastAsia" w:ascii="Times New Roman" w:eastAsia="仿宋_GB2312"/>
          <w:color w:val="000000"/>
          <w:sz w:val="28"/>
          <w:szCs w:val="28"/>
        </w:rPr>
        <w:t>异常恶劣的气候条件</w:t>
      </w:r>
    </w:p>
    <w:bookmarkEnd w:id="236"/>
    <w:bookmarkEnd w:id="237"/>
    <w:bookmarkEnd w:id="238"/>
    <w:bookmarkEnd w:id="239"/>
    <w:bookmarkEnd w:id="240"/>
    <w:bookmarkEnd w:id="241"/>
    <w:p w14:paraId="67F3A27F">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发包人和承包人同意以下情形视为异常恶劣的气候条件：</w:t>
      </w:r>
    </w:p>
    <w:p w14:paraId="249E0A41">
      <w:pPr>
        <w:spacing w:line="480" w:lineRule="exact"/>
        <w:ind w:firstLine="590" w:firstLineChars="245"/>
        <w:jc w:val="left"/>
        <w:rPr>
          <w:rFonts w:ascii="Times New Roman" w:hAnsi="Times New Roman" w:eastAsia="仿宋_GB2312"/>
          <w:sz w:val="28"/>
          <w:szCs w:val="28"/>
        </w:rPr>
      </w:pPr>
      <w:r>
        <w:rPr>
          <w:rFonts w:hint="eastAsia" w:ascii="Times New Roman"/>
          <w:b/>
          <w:bCs/>
          <w:sz w:val="24"/>
          <w:szCs w:val="24"/>
        </w:rPr>
        <w:t>（</w:t>
      </w:r>
      <w:r>
        <w:rPr>
          <w:rFonts w:ascii="Times New Roman"/>
          <w:b/>
          <w:bCs/>
          <w:sz w:val="24"/>
          <w:szCs w:val="24"/>
        </w:rPr>
        <w:t>1</w:t>
      </w:r>
      <w:r>
        <w:rPr>
          <w:rFonts w:hint="eastAsia" w:ascii="Times New Roman"/>
          <w:b/>
          <w:bCs/>
          <w:sz w:val="24"/>
          <w:szCs w:val="24"/>
        </w:rPr>
        <w:t>）</w:t>
      </w:r>
      <w:r>
        <w:rPr>
          <w:rFonts w:hint="eastAsia" w:ascii="Times New Roman"/>
          <w:b/>
          <w:bCs/>
          <w:sz w:val="24"/>
          <w:szCs w:val="24"/>
          <w:u w:val="single"/>
        </w:rPr>
        <w:t>按相关规定</w:t>
      </w:r>
      <w:r>
        <w:rPr>
          <w:rFonts w:hint="eastAsia" w:ascii="Times New Roman" w:eastAsia="仿宋_GB2312"/>
          <w:sz w:val="28"/>
          <w:szCs w:val="28"/>
        </w:rPr>
        <w:t>；</w:t>
      </w:r>
    </w:p>
    <w:p w14:paraId="3D2F92B2">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7.9 </w:t>
      </w:r>
      <w:r>
        <w:rPr>
          <w:rFonts w:hint="eastAsia" w:ascii="Times New Roman" w:eastAsia="仿宋_GB2312"/>
          <w:color w:val="000000"/>
          <w:sz w:val="28"/>
          <w:szCs w:val="28"/>
        </w:rPr>
        <w:t>提前竣工的奖励</w:t>
      </w:r>
    </w:p>
    <w:p w14:paraId="0DCAB76B">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7.9.2</w:t>
      </w:r>
      <w:r>
        <w:rPr>
          <w:rFonts w:hint="eastAsia" w:ascii="Times New Roman" w:eastAsia="仿宋_GB2312"/>
          <w:sz w:val="28"/>
          <w:szCs w:val="28"/>
        </w:rPr>
        <w:t>提前竣工的奖励：</w:t>
      </w:r>
      <w:r>
        <w:rPr>
          <w:rFonts w:hint="eastAsia" w:ascii="Times New Roman"/>
          <w:b/>
          <w:bCs/>
          <w:sz w:val="24"/>
          <w:szCs w:val="24"/>
          <w:u w:val="single"/>
        </w:rPr>
        <w:t>不作奖励</w:t>
      </w:r>
      <w:r>
        <w:rPr>
          <w:rFonts w:hint="eastAsia" w:ascii="Times New Roman" w:eastAsia="仿宋_GB2312"/>
          <w:sz w:val="28"/>
          <w:szCs w:val="28"/>
        </w:rPr>
        <w:t>。</w:t>
      </w:r>
    </w:p>
    <w:p w14:paraId="4D901F92">
      <w:pPr>
        <w:pStyle w:val="6"/>
        <w:spacing w:before="120" w:after="120" w:line="480" w:lineRule="exact"/>
        <w:rPr>
          <w:rFonts w:ascii="Times New Roman" w:hAnsi="Times New Roman" w:eastAsia="仿宋_GB2312"/>
          <w:b w:val="0"/>
          <w:color w:val="000000"/>
        </w:rPr>
      </w:pPr>
      <w:bookmarkStart w:id="242" w:name="_Toc351203640"/>
      <w:r>
        <w:rPr>
          <w:rFonts w:ascii="Times New Roman" w:hAnsi="Times New Roman" w:eastAsia="仿宋_GB2312"/>
          <w:b w:val="0"/>
          <w:color w:val="000000"/>
        </w:rPr>
        <w:t xml:space="preserve">8. </w:t>
      </w:r>
      <w:r>
        <w:rPr>
          <w:rFonts w:hint="eastAsia" w:ascii="Times New Roman" w:hAnsi="Times New Roman" w:eastAsia="仿宋_GB2312"/>
          <w:b w:val="0"/>
          <w:color w:val="000000"/>
        </w:rPr>
        <w:t>材料与设备</w:t>
      </w:r>
      <w:bookmarkEnd w:id="242"/>
    </w:p>
    <w:bookmarkEnd w:id="181"/>
    <w:bookmarkEnd w:id="182"/>
    <w:bookmarkEnd w:id="183"/>
    <w:bookmarkEnd w:id="184"/>
    <w:bookmarkEnd w:id="185"/>
    <w:bookmarkEnd w:id="186"/>
    <w:bookmarkEnd w:id="187"/>
    <w:bookmarkEnd w:id="188"/>
    <w:bookmarkEnd w:id="189"/>
    <w:bookmarkEnd w:id="190"/>
    <w:p w14:paraId="568BC8EA">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8</w:t>
      </w:r>
      <w:bookmarkStart w:id="243" w:name="_Toc296944506"/>
      <w:bookmarkStart w:id="244" w:name="_Toc296503167"/>
      <w:bookmarkStart w:id="245" w:name="_Toc300934979"/>
      <w:bookmarkStart w:id="246" w:name="_Toc304295556"/>
      <w:bookmarkStart w:id="247" w:name="_Toc292559877"/>
      <w:bookmarkStart w:id="248" w:name="_Toc312677493"/>
      <w:bookmarkStart w:id="249" w:name="_Toc312678019"/>
      <w:bookmarkStart w:id="250" w:name="_Toc297216186"/>
      <w:bookmarkStart w:id="251" w:name="_Toc280868654"/>
      <w:bookmarkStart w:id="252" w:name="_Toc292559372"/>
      <w:bookmarkStart w:id="253" w:name="_Toc297048353"/>
      <w:bookmarkStart w:id="254" w:name="_Toc297123527"/>
      <w:bookmarkStart w:id="255" w:name="_Toc296891207"/>
      <w:bookmarkStart w:id="256" w:name="_Toc296890995"/>
      <w:bookmarkStart w:id="257" w:name="_Toc296347166"/>
      <w:bookmarkStart w:id="258" w:name="_Toc297120467"/>
      <w:bookmarkStart w:id="259" w:name="_Toc296346668"/>
      <w:bookmarkStart w:id="260" w:name="_Toc303539136"/>
      <w:bookmarkStart w:id="261" w:name="_Toc280868655"/>
      <w:bookmarkStart w:id="262" w:name="_Toc267251424"/>
      <w:bookmarkStart w:id="263" w:name="_Toc280868656"/>
      <w:r>
        <w:rPr>
          <w:rFonts w:ascii="Times New Roman" w:hAnsi="Times New Roman" w:eastAsia="仿宋_GB2312"/>
          <w:color w:val="000000"/>
          <w:sz w:val="28"/>
          <w:szCs w:val="28"/>
        </w:rPr>
        <w:t>.4</w:t>
      </w:r>
      <w:r>
        <w:rPr>
          <w:rFonts w:hint="eastAsia" w:ascii="Times New Roman" w:eastAsia="仿宋_GB2312"/>
          <w:color w:val="000000"/>
          <w:sz w:val="28"/>
          <w:szCs w:val="28"/>
        </w:rPr>
        <w:t>材料与工程设备的保管与使用</w:t>
      </w:r>
    </w:p>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14:paraId="24C1BB39">
      <w:pPr>
        <w:spacing w:line="480" w:lineRule="exact"/>
        <w:ind w:firstLine="560" w:firstLineChars="200"/>
        <w:jc w:val="left"/>
        <w:rPr>
          <w:rFonts w:ascii="Times New Roman" w:hAnsi="Times New Roman" w:eastAsia="仿宋_GB2312"/>
          <w:sz w:val="24"/>
          <w:szCs w:val="24"/>
          <w:highlight w:val="green"/>
        </w:rPr>
      </w:pPr>
      <w:r>
        <w:rPr>
          <w:rFonts w:ascii="Times New Roman" w:hAnsi="Times New Roman" w:eastAsia="仿宋_GB2312"/>
          <w:sz w:val="28"/>
          <w:szCs w:val="28"/>
        </w:rPr>
        <w:t>8</w:t>
      </w:r>
      <w:bookmarkStart w:id="264" w:name="_Toc292559878"/>
      <w:bookmarkStart w:id="265" w:name="_Toc292559373"/>
      <w:bookmarkStart w:id="266" w:name="_Toc297123528"/>
      <w:bookmarkStart w:id="267" w:name="_Toc297216187"/>
      <w:bookmarkStart w:id="268" w:name="_Toc318581173"/>
      <w:bookmarkStart w:id="269" w:name="_Toc297120468"/>
      <w:bookmarkStart w:id="270" w:name="_Toc296944507"/>
      <w:bookmarkStart w:id="271" w:name="_Toc296890996"/>
      <w:bookmarkStart w:id="272" w:name="_Toc296347167"/>
      <w:bookmarkStart w:id="273" w:name="_Toc296503168"/>
      <w:bookmarkStart w:id="274" w:name="_Toc296346669"/>
      <w:bookmarkStart w:id="275" w:name="_Toc312678020"/>
      <w:bookmarkStart w:id="276" w:name="_Toc297048354"/>
      <w:bookmarkStart w:id="277" w:name="_Toc296891208"/>
      <w:bookmarkStart w:id="278" w:name="_Toc303539137"/>
      <w:bookmarkStart w:id="279" w:name="_Toc312677494"/>
      <w:bookmarkStart w:id="280" w:name="_Toc300934980"/>
      <w:bookmarkStart w:id="281" w:name="_Toc304295557"/>
      <w:r>
        <w:rPr>
          <w:rFonts w:ascii="Times New Roman" w:hAnsi="Times New Roman" w:eastAsia="仿宋_GB2312"/>
          <w:sz w:val="28"/>
          <w:szCs w:val="28"/>
        </w:rPr>
        <w:t>.4.1</w:t>
      </w:r>
      <w:r>
        <w:rPr>
          <w:rFonts w:hint="eastAsia" w:ascii="Times New Roman" w:eastAsia="仿宋_GB2312"/>
          <w:sz w:val="28"/>
          <w:szCs w:val="28"/>
        </w:rPr>
        <w:t>发包人供应的材料设备的保管费用的承担：</w:t>
      </w:r>
      <w:r>
        <w:rPr>
          <w:rFonts w:ascii="Times New Roman" w:hAnsi="Times New Roman"/>
          <w:b/>
          <w:bCs/>
          <w:sz w:val="24"/>
          <w:szCs w:val="24"/>
          <w:u w:val="single"/>
        </w:rPr>
        <w:t xml:space="preserve">/ </w:t>
      </w:r>
      <w:r>
        <w:rPr>
          <w:rFonts w:hint="eastAsia" w:ascii="Times New Roman" w:eastAsia="仿宋_GB2312"/>
          <w:sz w:val="24"/>
          <w:szCs w:val="24"/>
        </w:rPr>
        <w:t>。</w:t>
      </w:r>
      <w:bookmarkEnd w:id="264"/>
      <w:bookmarkEnd w:id="265"/>
    </w:p>
    <w:p w14:paraId="42E70F7E">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8.6 </w:t>
      </w:r>
      <w:r>
        <w:rPr>
          <w:rFonts w:hint="eastAsia" w:ascii="Times New Roman" w:eastAsia="仿宋_GB2312"/>
          <w:color w:val="000000"/>
          <w:sz w:val="28"/>
          <w:szCs w:val="28"/>
        </w:rPr>
        <w:t>样品</w:t>
      </w:r>
    </w:p>
    <w:p w14:paraId="219CE8F6">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ascii="Times New Roman" w:hAnsi="Times New Roman" w:eastAsia="仿宋_GB2312"/>
          <w:color w:val="000000"/>
          <w:kern w:val="0"/>
          <w:sz w:val="28"/>
          <w:szCs w:val="28"/>
        </w:rPr>
        <w:t xml:space="preserve">8.6.1 </w:t>
      </w:r>
      <w:r>
        <w:rPr>
          <w:rFonts w:hint="eastAsia" w:ascii="Times New Roman" w:eastAsia="仿宋_GB2312"/>
          <w:color w:val="000000"/>
          <w:kern w:val="0"/>
          <w:sz w:val="28"/>
          <w:szCs w:val="28"/>
        </w:rPr>
        <w:t>样品的报送与封存</w:t>
      </w:r>
    </w:p>
    <w:p w14:paraId="72EA7112">
      <w:pPr>
        <w:autoSpaceDE w:val="0"/>
        <w:autoSpaceDN w:val="0"/>
        <w:adjustRightInd w:val="0"/>
        <w:spacing w:line="480" w:lineRule="exact"/>
        <w:ind w:firstLine="560" w:firstLineChars="200"/>
        <w:jc w:val="left"/>
        <w:rPr>
          <w:rFonts w:ascii="Times New Roman" w:hAnsi="Times New Roman" w:eastAsia="仿宋_GB2312"/>
          <w:sz w:val="28"/>
          <w:szCs w:val="28"/>
          <w:u w:val="single"/>
        </w:rPr>
      </w:pPr>
      <w:r>
        <w:rPr>
          <w:rFonts w:hint="eastAsia" w:ascii="Times New Roman" w:eastAsia="仿宋_GB2312"/>
          <w:color w:val="000000"/>
          <w:kern w:val="0"/>
          <w:sz w:val="28"/>
          <w:szCs w:val="28"/>
        </w:rPr>
        <w:t>需要承包人报送样品的材料或工程设备，样品的种类、名称、规格、数量要求</w:t>
      </w:r>
      <w:r>
        <w:rPr>
          <w:rFonts w:hint="eastAsia" w:ascii="Times New Roman" w:eastAsia="仿宋_GB2312"/>
          <w:kern w:val="0"/>
          <w:sz w:val="28"/>
          <w:szCs w:val="28"/>
        </w:rPr>
        <w:t>：</w:t>
      </w:r>
      <w:r>
        <w:rPr>
          <w:rFonts w:hint="eastAsia" w:ascii="Times New Roman"/>
          <w:b/>
          <w:bCs/>
          <w:sz w:val="24"/>
          <w:szCs w:val="24"/>
          <w:u w:val="single"/>
        </w:rPr>
        <w:t>承包人须将经发包人认可的样本、样品保存在工地，作为以后验收工程的标准。发包人对任何样本、样品之认可，并不会免除或减轻承包人按合同文件所承担的义务与责任</w:t>
      </w:r>
      <w:r>
        <w:rPr>
          <w:rFonts w:hint="eastAsia" w:ascii="Times New Roman" w:eastAsia="楷体_GB2312"/>
          <w:b/>
          <w:bCs/>
          <w:sz w:val="24"/>
          <w:szCs w:val="24"/>
          <w:u w:val="single"/>
        </w:rPr>
        <w:t>。</w:t>
      </w:r>
    </w:p>
    <w:p w14:paraId="47B80071">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8.8 </w:t>
      </w:r>
      <w:r>
        <w:rPr>
          <w:rFonts w:hint="eastAsia" w:ascii="Times New Roman" w:eastAsia="仿宋_GB2312"/>
          <w:color w:val="000000"/>
          <w:sz w:val="28"/>
          <w:szCs w:val="28"/>
        </w:rPr>
        <w:t>施工设备和临时设施</w:t>
      </w:r>
    </w:p>
    <w:p w14:paraId="2ED58E65">
      <w:pPr>
        <w:autoSpaceDE w:val="0"/>
        <w:autoSpaceDN w:val="0"/>
        <w:adjustRightInd w:val="0"/>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 xml:space="preserve">8.8.1 </w:t>
      </w:r>
      <w:r>
        <w:rPr>
          <w:rFonts w:hint="eastAsia" w:ascii="Times New Roman" w:eastAsia="仿宋_GB2312"/>
          <w:sz w:val="28"/>
          <w:szCs w:val="28"/>
        </w:rPr>
        <w:t>承包人提供的施工设备和临时设施</w:t>
      </w:r>
    </w:p>
    <w:p w14:paraId="2484326B">
      <w:pPr>
        <w:autoSpaceDE w:val="0"/>
        <w:autoSpaceDN w:val="0"/>
        <w:adjustRightInd w:val="0"/>
        <w:spacing w:line="480" w:lineRule="exact"/>
        <w:jc w:val="left"/>
        <w:rPr>
          <w:rFonts w:eastAsia="仿宋_GB2312"/>
          <w:sz w:val="28"/>
          <w:szCs w:val="28"/>
        </w:rPr>
      </w:pPr>
      <w:r>
        <w:rPr>
          <w:rFonts w:hint="eastAsia" w:eastAsia="仿宋_GB2312"/>
          <w:sz w:val="28"/>
          <w:szCs w:val="28"/>
        </w:rPr>
        <w:t>关于修建临时设施费用承担的约定：</w:t>
      </w:r>
      <w:r>
        <w:rPr>
          <w:rFonts w:hint="eastAsia"/>
          <w:b/>
          <w:bCs/>
          <w:sz w:val="24"/>
          <w:szCs w:val="24"/>
          <w:u w:val="single"/>
        </w:rPr>
        <w:t>由承包人承担</w:t>
      </w:r>
      <w:r>
        <w:rPr>
          <w:rFonts w:hint="eastAsia" w:eastAsia="仿宋_GB2312"/>
          <w:sz w:val="28"/>
          <w:szCs w:val="28"/>
        </w:rPr>
        <w:t>。</w:t>
      </w:r>
    </w:p>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14:paraId="2C270FF8">
      <w:pPr>
        <w:pStyle w:val="6"/>
        <w:spacing w:before="120" w:after="120" w:line="480" w:lineRule="exact"/>
        <w:rPr>
          <w:rFonts w:ascii="Times New Roman" w:hAnsi="Times New Roman" w:eastAsia="仿宋_GB2312"/>
          <w:b w:val="0"/>
          <w:color w:val="000000"/>
        </w:rPr>
      </w:pPr>
      <w:bookmarkStart w:id="282" w:name="_Toc351203641"/>
      <w:r>
        <w:rPr>
          <w:rFonts w:ascii="Times New Roman" w:hAnsi="Times New Roman" w:eastAsia="仿宋_GB2312"/>
          <w:b w:val="0"/>
          <w:color w:val="000000"/>
        </w:rPr>
        <w:t>9</w:t>
      </w:r>
      <w:bookmarkEnd w:id="261"/>
      <w:bookmarkEnd w:id="262"/>
      <w:bookmarkEnd w:id="263"/>
      <w:bookmarkStart w:id="283" w:name="_Toc312677495"/>
      <w:bookmarkStart w:id="284" w:name="_Toc300934982"/>
      <w:bookmarkStart w:id="285" w:name="_Toc312678021"/>
      <w:bookmarkStart w:id="286" w:name="_Toc297123533"/>
      <w:bookmarkStart w:id="287" w:name="_Toc303539139"/>
      <w:bookmarkStart w:id="288" w:name="_Toc297216192"/>
      <w:bookmarkStart w:id="289" w:name="_Toc304295559"/>
      <w:bookmarkStart w:id="290" w:name="_Toc296944512"/>
      <w:bookmarkStart w:id="291" w:name="_Toc292559378"/>
      <w:bookmarkStart w:id="292" w:name="_Toc267251428"/>
      <w:bookmarkStart w:id="293" w:name="_Toc296891213"/>
      <w:bookmarkStart w:id="294" w:name="_Toc297048359"/>
      <w:bookmarkStart w:id="295" w:name="_Toc296891001"/>
      <w:bookmarkStart w:id="296" w:name="_Toc296347172"/>
      <w:bookmarkStart w:id="297" w:name="_Toc296503173"/>
      <w:bookmarkStart w:id="298" w:name="_Toc296346674"/>
      <w:bookmarkStart w:id="299" w:name="_Toc267251427"/>
      <w:bookmarkStart w:id="300" w:name="_Toc297120473"/>
      <w:bookmarkStart w:id="301" w:name="_Toc292559883"/>
      <w:r>
        <w:rPr>
          <w:rFonts w:ascii="Times New Roman" w:hAnsi="Times New Roman" w:eastAsia="仿宋_GB2312"/>
          <w:b w:val="0"/>
          <w:color w:val="000000"/>
        </w:rPr>
        <w:t xml:space="preserve">. </w:t>
      </w:r>
      <w:r>
        <w:rPr>
          <w:rFonts w:hint="eastAsia" w:ascii="Times New Roman" w:hAnsi="Times New Roman" w:eastAsia="仿宋_GB2312"/>
          <w:b w:val="0"/>
          <w:color w:val="000000"/>
        </w:rPr>
        <w:t>试验与检验</w:t>
      </w:r>
      <w:bookmarkEnd w:id="282"/>
    </w:p>
    <w:bookmarkEnd w:id="283"/>
    <w:bookmarkEnd w:id="284"/>
    <w:bookmarkEnd w:id="285"/>
    <w:bookmarkEnd w:id="286"/>
    <w:bookmarkEnd w:id="287"/>
    <w:bookmarkEnd w:id="288"/>
    <w:bookmarkEnd w:id="289"/>
    <w:p w14:paraId="5A41790E">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9</w:t>
      </w:r>
      <w:bookmarkStart w:id="302" w:name="_Toc312678022"/>
      <w:bookmarkStart w:id="303" w:name="_Toc297216193"/>
      <w:bookmarkStart w:id="304" w:name="_Toc304295560"/>
      <w:bookmarkStart w:id="305" w:name="_Toc312677496"/>
      <w:bookmarkStart w:id="306" w:name="_Toc303539140"/>
      <w:bookmarkStart w:id="307" w:name="_Toc297123534"/>
      <w:bookmarkStart w:id="308" w:name="_Toc300934983"/>
      <w:r>
        <w:rPr>
          <w:rFonts w:ascii="Times New Roman" w:hAnsi="Times New Roman" w:eastAsia="仿宋_GB2312"/>
          <w:color w:val="000000"/>
          <w:sz w:val="28"/>
          <w:szCs w:val="28"/>
        </w:rPr>
        <w:t>.1</w:t>
      </w:r>
      <w:r>
        <w:rPr>
          <w:rFonts w:hint="eastAsia" w:ascii="Times New Roman" w:eastAsia="仿宋_GB2312"/>
          <w:color w:val="000000"/>
          <w:sz w:val="28"/>
          <w:szCs w:val="28"/>
        </w:rPr>
        <w:t>试验设备与试验人员</w:t>
      </w:r>
    </w:p>
    <w:bookmarkEnd w:id="302"/>
    <w:bookmarkEnd w:id="303"/>
    <w:bookmarkEnd w:id="304"/>
    <w:bookmarkEnd w:id="305"/>
    <w:bookmarkEnd w:id="306"/>
    <w:bookmarkEnd w:id="307"/>
    <w:bookmarkEnd w:id="308"/>
    <w:p w14:paraId="07E81AC4">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9</w:t>
      </w:r>
      <w:bookmarkStart w:id="309" w:name="_Toc297123535"/>
      <w:bookmarkStart w:id="310" w:name="_Toc300934984"/>
      <w:bookmarkStart w:id="311" w:name="_Toc297216194"/>
      <w:bookmarkStart w:id="312" w:name="_Toc303539141"/>
      <w:bookmarkStart w:id="313" w:name="_Toc312677497"/>
      <w:bookmarkStart w:id="314" w:name="_Toc312678023"/>
      <w:bookmarkStart w:id="315" w:name="_Toc304295561"/>
      <w:bookmarkStart w:id="316" w:name="_Toc318581174"/>
      <w:r>
        <w:rPr>
          <w:rFonts w:ascii="Times New Roman" w:hAnsi="Times New Roman" w:eastAsia="仿宋_GB2312"/>
          <w:sz w:val="28"/>
          <w:szCs w:val="28"/>
        </w:rPr>
        <w:t xml:space="preserve">.1.2 </w:t>
      </w:r>
      <w:r>
        <w:rPr>
          <w:rFonts w:hint="eastAsia" w:ascii="Times New Roman" w:eastAsia="仿宋_GB2312"/>
          <w:sz w:val="28"/>
          <w:szCs w:val="28"/>
        </w:rPr>
        <w:t>试验设备</w:t>
      </w:r>
    </w:p>
    <w:p w14:paraId="049E5F54">
      <w:pPr>
        <w:spacing w:line="480" w:lineRule="exact"/>
        <w:jc w:val="left"/>
        <w:rPr>
          <w:rFonts w:ascii="Times New Roman" w:hAnsi="Times New Roman" w:eastAsia="仿宋_GB2312"/>
          <w:sz w:val="28"/>
          <w:szCs w:val="28"/>
        </w:rPr>
      </w:pPr>
      <w:r>
        <w:rPr>
          <w:rFonts w:hint="eastAsia" w:ascii="Times New Roman" w:eastAsia="仿宋_GB2312"/>
          <w:sz w:val="28"/>
          <w:szCs w:val="28"/>
        </w:rPr>
        <w:t>施工现场需要配置的试验场所：</w:t>
      </w:r>
      <w:bookmarkEnd w:id="309"/>
      <w:bookmarkEnd w:id="310"/>
      <w:bookmarkEnd w:id="311"/>
      <w:bookmarkEnd w:id="312"/>
      <w:bookmarkEnd w:id="313"/>
      <w:bookmarkEnd w:id="314"/>
      <w:bookmarkEnd w:id="315"/>
      <w:bookmarkStart w:id="317" w:name="_Toc304295562"/>
      <w:bookmarkStart w:id="318" w:name="_Toc312677498"/>
      <w:bookmarkStart w:id="319" w:name="_Toc312678024"/>
      <w:bookmarkStart w:id="320" w:name="_Toc303539142"/>
      <w:bookmarkStart w:id="321" w:name="_Toc297123536"/>
      <w:bookmarkStart w:id="322" w:name="_Toc297216195"/>
      <w:bookmarkStart w:id="323" w:name="_Toc300934985"/>
      <w:r>
        <w:rPr>
          <w:rFonts w:hint="eastAsia" w:ascii="Times New Roman"/>
          <w:b/>
          <w:bCs/>
          <w:sz w:val="24"/>
          <w:szCs w:val="24"/>
          <w:u w:val="single"/>
        </w:rPr>
        <w:t>根据行业主管部门要求执行</w:t>
      </w:r>
      <w:r>
        <w:rPr>
          <w:rFonts w:hint="eastAsia" w:ascii="Times New Roman" w:eastAsia="仿宋_GB2312"/>
          <w:sz w:val="28"/>
          <w:szCs w:val="28"/>
        </w:rPr>
        <w:t>。</w:t>
      </w:r>
    </w:p>
    <w:p w14:paraId="7C587C4D">
      <w:pPr>
        <w:spacing w:line="480" w:lineRule="exact"/>
        <w:jc w:val="left"/>
        <w:rPr>
          <w:rFonts w:ascii="Times New Roman" w:hAnsi="Times New Roman" w:eastAsia="仿宋_GB2312"/>
          <w:sz w:val="28"/>
          <w:szCs w:val="28"/>
        </w:rPr>
      </w:pPr>
      <w:r>
        <w:rPr>
          <w:rFonts w:hint="eastAsia" w:ascii="Times New Roman" w:eastAsia="仿宋_GB2312"/>
          <w:sz w:val="28"/>
          <w:szCs w:val="28"/>
        </w:rPr>
        <w:t>施工现场需要配备的试验设备：</w:t>
      </w:r>
      <w:r>
        <w:rPr>
          <w:rFonts w:hint="eastAsia" w:ascii="Times New Roman"/>
          <w:b/>
          <w:bCs/>
          <w:sz w:val="24"/>
          <w:szCs w:val="24"/>
          <w:u w:val="single"/>
        </w:rPr>
        <w:t>根据行业主管部门要求执行</w:t>
      </w:r>
      <w:r>
        <w:rPr>
          <w:rFonts w:hint="eastAsia" w:ascii="Times New Roman" w:eastAsia="仿宋_GB2312"/>
          <w:sz w:val="28"/>
          <w:szCs w:val="28"/>
        </w:rPr>
        <w:t>。</w:t>
      </w:r>
    </w:p>
    <w:p w14:paraId="5A54B5D5">
      <w:pPr>
        <w:spacing w:line="480" w:lineRule="exact"/>
        <w:jc w:val="left"/>
        <w:rPr>
          <w:rFonts w:ascii="Times New Roman" w:hAnsi="Times New Roman" w:eastAsia="仿宋_GB2312"/>
          <w:sz w:val="28"/>
          <w:szCs w:val="28"/>
        </w:rPr>
      </w:pPr>
      <w:r>
        <w:rPr>
          <w:rFonts w:hint="eastAsia" w:ascii="Times New Roman" w:eastAsia="仿宋_GB2312"/>
          <w:sz w:val="28"/>
          <w:szCs w:val="28"/>
        </w:rPr>
        <w:t>施工现场需要具备的其他试验条件：</w:t>
      </w:r>
      <w:r>
        <w:rPr>
          <w:rFonts w:hint="eastAsia" w:ascii="Times New Roman"/>
          <w:b/>
          <w:bCs/>
          <w:sz w:val="24"/>
          <w:szCs w:val="24"/>
          <w:u w:val="single"/>
        </w:rPr>
        <w:t>根据行业主管部门要求执行</w:t>
      </w:r>
      <w:r>
        <w:rPr>
          <w:rFonts w:hint="eastAsia" w:ascii="Times New Roman" w:eastAsia="仿宋_GB2312"/>
          <w:sz w:val="28"/>
          <w:szCs w:val="28"/>
        </w:rPr>
        <w:t>。</w:t>
      </w:r>
    </w:p>
    <w:p w14:paraId="0DCF8AB5">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9.4 </w:t>
      </w:r>
      <w:r>
        <w:rPr>
          <w:rFonts w:hint="eastAsia" w:ascii="Times New Roman" w:eastAsia="仿宋_GB2312"/>
          <w:color w:val="000000"/>
          <w:sz w:val="28"/>
          <w:szCs w:val="28"/>
        </w:rPr>
        <w:t>现场工艺试验</w:t>
      </w:r>
    </w:p>
    <w:p w14:paraId="07C30151">
      <w:pPr>
        <w:spacing w:line="480" w:lineRule="exact"/>
        <w:jc w:val="left"/>
        <w:rPr>
          <w:rFonts w:ascii="Times New Roman" w:hAnsi="Times New Roman" w:eastAsia="仿宋_GB2312"/>
          <w:sz w:val="28"/>
          <w:szCs w:val="28"/>
        </w:rPr>
      </w:pPr>
      <w:r>
        <w:rPr>
          <w:rFonts w:hint="eastAsia" w:ascii="Times New Roman" w:eastAsia="仿宋_GB2312"/>
          <w:sz w:val="28"/>
          <w:szCs w:val="28"/>
        </w:rPr>
        <w:t>现场工艺试验的有关约定：</w:t>
      </w:r>
      <w:r>
        <w:rPr>
          <w:rFonts w:hint="eastAsia" w:ascii="Times New Roman"/>
          <w:b/>
          <w:bCs/>
          <w:sz w:val="24"/>
          <w:szCs w:val="24"/>
          <w:u w:val="single"/>
        </w:rPr>
        <w:t>根据行业主管部门要求执行</w:t>
      </w:r>
      <w:r>
        <w:rPr>
          <w:rFonts w:hint="eastAsia" w:ascii="Times New Roman" w:eastAsia="仿宋_GB2312"/>
          <w:sz w:val="28"/>
          <w:szCs w:val="28"/>
        </w:rPr>
        <w:t>。</w:t>
      </w:r>
    </w:p>
    <w:bookmarkEnd w:id="316"/>
    <w:bookmarkEnd w:id="317"/>
    <w:bookmarkEnd w:id="318"/>
    <w:bookmarkEnd w:id="319"/>
    <w:bookmarkEnd w:id="320"/>
    <w:bookmarkEnd w:id="321"/>
    <w:bookmarkEnd w:id="322"/>
    <w:bookmarkEnd w:id="323"/>
    <w:p w14:paraId="165F3D69">
      <w:pPr>
        <w:pStyle w:val="6"/>
        <w:spacing w:before="120" w:after="120" w:line="480" w:lineRule="exact"/>
        <w:rPr>
          <w:rFonts w:ascii="Times New Roman" w:hAnsi="Times New Roman" w:eastAsia="仿宋_GB2312"/>
          <w:b w:val="0"/>
          <w:color w:val="000000"/>
        </w:rPr>
      </w:pPr>
      <w:bookmarkStart w:id="324" w:name="_Toc351203642"/>
      <w:r>
        <w:rPr>
          <w:rFonts w:ascii="Times New Roman" w:hAnsi="Times New Roman" w:eastAsia="仿宋_GB2312"/>
          <w:b w:val="0"/>
          <w:color w:val="000000"/>
        </w:rPr>
        <w:t>1</w:t>
      </w:r>
      <w:bookmarkEnd w:id="290"/>
      <w:bookmarkEnd w:id="291"/>
      <w:bookmarkEnd w:id="292"/>
      <w:bookmarkEnd w:id="293"/>
      <w:bookmarkEnd w:id="294"/>
      <w:bookmarkEnd w:id="295"/>
      <w:bookmarkEnd w:id="296"/>
      <w:bookmarkEnd w:id="297"/>
      <w:bookmarkEnd w:id="298"/>
      <w:bookmarkEnd w:id="299"/>
      <w:bookmarkEnd w:id="300"/>
      <w:bookmarkEnd w:id="301"/>
      <w:bookmarkStart w:id="325" w:name="_Toc304295566"/>
      <w:bookmarkStart w:id="326" w:name="_Toc292559903"/>
      <w:bookmarkStart w:id="327" w:name="_Toc292559398"/>
      <w:bookmarkStart w:id="328" w:name="_Toc297123540"/>
      <w:bookmarkStart w:id="329" w:name="_Toc296347192"/>
      <w:bookmarkStart w:id="330" w:name="_Toc296891021"/>
      <w:bookmarkStart w:id="331" w:name="_Toc296346694"/>
      <w:bookmarkStart w:id="332" w:name="_Toc296503193"/>
      <w:bookmarkStart w:id="333" w:name="_Toc296891233"/>
      <w:bookmarkStart w:id="334" w:name="_Toc297048379"/>
      <w:bookmarkStart w:id="335" w:name="_Toc297216199"/>
      <w:bookmarkStart w:id="336" w:name="_Toc300934989"/>
      <w:bookmarkStart w:id="337" w:name="_Toc296944532"/>
      <w:bookmarkStart w:id="338" w:name="_Toc297120493"/>
      <w:bookmarkStart w:id="339" w:name="_Toc303539146"/>
      <w:bookmarkStart w:id="340" w:name="_Toc312677499"/>
      <w:bookmarkStart w:id="341" w:name="_Toc312678025"/>
      <w:bookmarkStart w:id="342" w:name="_Toc267251439"/>
      <w:bookmarkStart w:id="343" w:name="_Toc267251437"/>
      <w:bookmarkStart w:id="344" w:name="_Toc267251435"/>
      <w:bookmarkStart w:id="345" w:name="_Toc267251440"/>
      <w:bookmarkStart w:id="346" w:name="_Toc267251441"/>
      <w:bookmarkStart w:id="347" w:name="_Toc267251433"/>
      <w:bookmarkStart w:id="348" w:name="_Toc267251442"/>
      <w:r>
        <w:rPr>
          <w:rFonts w:ascii="Times New Roman" w:hAnsi="Times New Roman" w:eastAsia="仿宋_GB2312"/>
          <w:b w:val="0"/>
          <w:color w:val="000000"/>
        </w:rPr>
        <w:t xml:space="preserve">0. </w:t>
      </w:r>
      <w:r>
        <w:rPr>
          <w:rFonts w:hint="eastAsia" w:ascii="Times New Roman" w:hAnsi="Times New Roman" w:eastAsia="仿宋_GB2312"/>
          <w:b w:val="0"/>
          <w:color w:val="000000"/>
        </w:rPr>
        <w:t>变更</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bookmarkEnd w:id="340"/>
    <w:bookmarkEnd w:id="341"/>
    <w:p w14:paraId="5983C040">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1</w:t>
      </w:r>
      <w:bookmarkStart w:id="349" w:name="_Toc312677500"/>
      <w:bookmarkStart w:id="350" w:name="_Toc297120494"/>
      <w:bookmarkStart w:id="351" w:name="_Toc296503194"/>
      <w:bookmarkStart w:id="352" w:name="_Toc296944533"/>
      <w:bookmarkStart w:id="353" w:name="_Toc297048380"/>
      <w:bookmarkStart w:id="354" w:name="_Toc300934990"/>
      <w:bookmarkStart w:id="355" w:name="_Toc297216200"/>
      <w:bookmarkStart w:id="356" w:name="_Toc304295567"/>
      <w:bookmarkStart w:id="357" w:name="_Toc292559904"/>
      <w:bookmarkStart w:id="358" w:name="_Toc296891234"/>
      <w:bookmarkStart w:id="359" w:name="_Toc297123541"/>
      <w:bookmarkStart w:id="360" w:name="_Toc296891022"/>
      <w:bookmarkStart w:id="361" w:name="_Toc312678026"/>
      <w:bookmarkStart w:id="362" w:name="_Toc292559399"/>
      <w:bookmarkStart w:id="363" w:name="_Toc296346695"/>
      <w:bookmarkStart w:id="364" w:name="_Toc303539147"/>
      <w:bookmarkStart w:id="365" w:name="_Toc296347193"/>
      <w:r>
        <w:rPr>
          <w:rFonts w:ascii="Times New Roman" w:hAnsi="Times New Roman" w:eastAsia="仿宋_GB2312"/>
          <w:color w:val="000000"/>
          <w:sz w:val="28"/>
          <w:szCs w:val="28"/>
        </w:rPr>
        <w:t>0.1</w:t>
      </w:r>
      <w:r>
        <w:rPr>
          <w:rFonts w:hint="eastAsia" w:ascii="Times New Roman" w:eastAsia="仿宋_GB2312"/>
          <w:color w:val="000000"/>
          <w:sz w:val="28"/>
          <w:szCs w:val="28"/>
        </w:rPr>
        <w:t>变更的范围</w:t>
      </w:r>
    </w:p>
    <w:p w14:paraId="12174B8E">
      <w:pPr>
        <w:spacing w:line="360" w:lineRule="auto"/>
        <w:ind w:firstLine="600"/>
        <w:jc w:val="left"/>
        <w:rPr>
          <w:rFonts w:ascii="Times New Roman" w:hAnsi="Times New Roman" w:eastAsia="楷体_GB2312"/>
          <w:b/>
          <w:bCs/>
          <w:sz w:val="24"/>
          <w:szCs w:val="24"/>
          <w:u w:val="single"/>
        </w:rPr>
      </w:pPr>
      <w:r>
        <w:rPr>
          <w:rFonts w:hint="eastAsia" w:ascii="Times New Roman" w:eastAsia="仿宋_GB2312"/>
          <w:color w:val="000000"/>
          <w:sz w:val="28"/>
          <w:szCs w:val="28"/>
        </w:rPr>
        <w:t>关于变更的范围的约定：</w:t>
      </w:r>
      <w:bookmarkStart w:id="366" w:name="EBf7ec8078927c45eeb9ebe8b166d53bc9"/>
      <w:r>
        <w:rPr>
          <w:rFonts w:hint="eastAsia" w:ascii="Times New Roman" w:hAnsi="Times New Roman"/>
          <w:b/>
          <w:bCs/>
          <w:sz w:val="24"/>
          <w:szCs w:val="24"/>
          <w:u w:val="single"/>
        </w:rPr>
        <w:t>按通用条款</w:t>
      </w:r>
      <w:r>
        <w:rPr>
          <w:rFonts w:ascii="Times New Roman" w:hAnsi="Times New Roman"/>
          <w:b/>
          <w:bCs/>
          <w:sz w:val="24"/>
          <w:szCs w:val="24"/>
          <w:u w:val="single"/>
        </w:rPr>
        <w:t>10.1</w:t>
      </w:r>
      <w:r>
        <w:rPr>
          <w:rFonts w:hint="eastAsia" w:ascii="Times New Roman" w:eastAsia="楷体_GB2312"/>
          <w:b/>
          <w:bCs/>
          <w:sz w:val="24"/>
          <w:szCs w:val="24"/>
        </w:rPr>
        <w:t>。</w:t>
      </w:r>
    </w:p>
    <w:bookmarkEnd w:id="366"/>
    <w:p w14:paraId="750CD5C0">
      <w:pPr>
        <w:spacing w:line="360" w:lineRule="auto"/>
        <w:ind w:firstLine="6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10.1.1</w:t>
      </w:r>
      <w:r>
        <w:rPr>
          <w:rFonts w:hint="eastAsia" w:ascii="Times New Roman" w:eastAsia="仿宋_GB2312"/>
          <w:color w:val="000000"/>
          <w:sz w:val="28"/>
          <w:szCs w:val="28"/>
        </w:rPr>
        <w:t>变更权</w:t>
      </w:r>
    </w:p>
    <w:p w14:paraId="66A67E69">
      <w:pPr>
        <w:spacing w:line="360" w:lineRule="auto"/>
        <w:ind w:firstLine="600"/>
        <w:jc w:val="left"/>
        <w:rPr>
          <w:rFonts w:ascii="Times New Roman" w:hAnsi="Times New Roman" w:eastAsia="仿宋_GB2312"/>
          <w:b/>
          <w:bCs/>
          <w:sz w:val="28"/>
          <w:szCs w:val="30"/>
          <w:u w:val="single"/>
        </w:rPr>
      </w:pPr>
      <w:r>
        <w:rPr>
          <w:rFonts w:hint="eastAsia" w:ascii="Times New Roman"/>
          <w:b/>
          <w:bCs/>
          <w:sz w:val="24"/>
          <w:szCs w:val="24"/>
          <w:u w:val="single"/>
        </w:rPr>
        <w:t>设计变更和签证应实行编号管理，所有的设计变更、签证都应先估算报工程监理和发包人代表批准后实施，对未执行该手续的项目事后不得进行工程结算</w:t>
      </w:r>
      <w:r>
        <w:rPr>
          <w:rFonts w:hint="eastAsia" w:ascii="Times New Roman" w:hAnsi="Times New Roman" w:eastAsia="仿宋_GB2312"/>
          <w:b/>
          <w:bCs/>
          <w:sz w:val="28"/>
          <w:szCs w:val="30"/>
          <w:u w:val="single"/>
        </w:rPr>
        <w:t>；</w:t>
      </w:r>
    </w:p>
    <w:p w14:paraId="27A4E500">
      <w:pPr>
        <w:spacing w:line="360" w:lineRule="auto"/>
        <w:ind w:firstLine="6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10.1.2</w:t>
      </w:r>
      <w:r>
        <w:rPr>
          <w:rFonts w:hint="eastAsia" w:ascii="Times New Roman" w:hAnsi="Times New Roman" w:eastAsia="仿宋_GB2312"/>
          <w:color w:val="000000"/>
          <w:sz w:val="28"/>
          <w:szCs w:val="28"/>
        </w:rPr>
        <w:t>变更程序</w:t>
      </w:r>
    </w:p>
    <w:p w14:paraId="6E6DB216">
      <w:pPr>
        <w:spacing w:line="360" w:lineRule="auto"/>
        <w:ind w:firstLine="600"/>
        <w:jc w:val="left"/>
        <w:rPr>
          <w:rFonts w:ascii="Times New Roman" w:hAnsi="Times New Roman"/>
          <w:b/>
          <w:bCs/>
          <w:sz w:val="24"/>
          <w:szCs w:val="24"/>
          <w:u w:val="single"/>
        </w:rPr>
      </w:pPr>
      <w:r>
        <w:rPr>
          <w:rFonts w:ascii="Times New Roman" w:hAnsi="Times New Roman" w:eastAsia="仿宋_GB2312"/>
          <w:color w:val="000000"/>
          <w:sz w:val="28"/>
          <w:szCs w:val="28"/>
        </w:rPr>
        <w:t>10.1.2.1</w:t>
      </w:r>
      <w:r>
        <w:rPr>
          <w:rFonts w:hint="eastAsia" w:ascii="Times New Roman"/>
          <w:b/>
          <w:bCs/>
          <w:sz w:val="24"/>
          <w:szCs w:val="24"/>
          <w:u w:val="single"/>
        </w:rPr>
        <w:t>不论双方对变更工程的价格是否达成一致，承包人都不得拖延变更指令的执行，否则由承包人承担因此而产生的所有责任和费用。</w:t>
      </w:r>
    </w:p>
    <w:p w14:paraId="58337332">
      <w:pPr>
        <w:spacing w:after="120" w:line="480" w:lineRule="exact"/>
        <w:ind w:firstLine="560" w:firstLineChars="200"/>
        <w:rPr>
          <w:rFonts w:ascii="Times New Roman" w:hAnsi="Times New Roman"/>
          <w:b/>
          <w:bCs/>
          <w:sz w:val="24"/>
          <w:szCs w:val="24"/>
          <w:u w:val="single"/>
        </w:rPr>
      </w:pPr>
      <w:r>
        <w:rPr>
          <w:rFonts w:ascii="Times New Roman" w:hAnsi="Times New Roman" w:eastAsia="仿宋_GB2312"/>
          <w:color w:val="000000"/>
          <w:sz w:val="28"/>
          <w:szCs w:val="28"/>
        </w:rPr>
        <w:t>10.1.2.2</w:t>
      </w:r>
      <w:r>
        <w:rPr>
          <w:rFonts w:hint="eastAsia" w:ascii="Times New Roman"/>
          <w:b/>
          <w:bCs/>
          <w:sz w:val="24"/>
          <w:szCs w:val="24"/>
          <w:u w:val="single"/>
        </w:rPr>
        <w:t>变更的处理办法执行《常熟市政府投资项目工程变更管理办法》（常财建</w:t>
      </w:r>
      <w:r>
        <w:rPr>
          <w:rFonts w:ascii="Times New Roman" w:hAnsi="Times New Roman"/>
          <w:b/>
          <w:bCs/>
          <w:sz w:val="24"/>
          <w:szCs w:val="24"/>
          <w:u w:val="single"/>
        </w:rPr>
        <w:t>[2008]356</w:t>
      </w:r>
      <w:r>
        <w:rPr>
          <w:rFonts w:hint="eastAsia" w:ascii="Times New Roman"/>
          <w:b/>
          <w:bCs/>
          <w:sz w:val="24"/>
          <w:szCs w:val="24"/>
          <w:u w:val="single"/>
        </w:rPr>
        <w:t>号）和《常熟市城市经营投资有限公司工程变更管理办法》（常城投</w:t>
      </w:r>
      <w:r>
        <w:rPr>
          <w:rFonts w:ascii="Times New Roman" w:hAnsi="Times New Roman"/>
          <w:b/>
          <w:bCs/>
          <w:sz w:val="24"/>
          <w:szCs w:val="24"/>
          <w:u w:val="single"/>
        </w:rPr>
        <w:t>[2018]57</w:t>
      </w:r>
      <w:r>
        <w:rPr>
          <w:rFonts w:hint="eastAsia" w:ascii="Times New Roman"/>
          <w:b/>
          <w:bCs/>
          <w:sz w:val="24"/>
          <w:szCs w:val="24"/>
          <w:u w:val="single"/>
        </w:rPr>
        <w:t>号）文件规定。</w:t>
      </w:r>
    </w:p>
    <w:p w14:paraId="49E593C1">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10.4 </w:t>
      </w:r>
      <w:r>
        <w:rPr>
          <w:rFonts w:hint="eastAsia" w:eastAsia="仿宋_GB2312"/>
          <w:color w:val="000000"/>
          <w:sz w:val="28"/>
          <w:szCs w:val="28"/>
        </w:rPr>
        <w:t>变更估价</w:t>
      </w:r>
    </w:p>
    <w:p w14:paraId="6C967BB4">
      <w:pPr>
        <w:spacing w:line="480" w:lineRule="exact"/>
        <w:ind w:firstLine="560" w:firstLineChars="200"/>
        <w:jc w:val="left"/>
        <w:rPr>
          <w:rFonts w:eastAsia="仿宋_GB2312"/>
          <w:sz w:val="28"/>
          <w:szCs w:val="28"/>
        </w:rPr>
      </w:pPr>
      <w:r>
        <w:rPr>
          <w:rFonts w:eastAsia="仿宋_GB2312"/>
          <w:sz w:val="28"/>
          <w:szCs w:val="28"/>
        </w:rPr>
        <w:t xml:space="preserve">10.4.1 </w:t>
      </w:r>
      <w:r>
        <w:rPr>
          <w:rFonts w:hint="eastAsia" w:eastAsia="仿宋_GB2312"/>
          <w:sz w:val="28"/>
          <w:szCs w:val="28"/>
        </w:rPr>
        <w:t>变更估价原则</w:t>
      </w:r>
    </w:p>
    <w:p w14:paraId="60BE31D6">
      <w:pPr>
        <w:spacing w:line="480" w:lineRule="exact"/>
        <w:ind w:left="540" w:leftChars="57" w:hanging="420" w:hangingChars="150"/>
        <w:rPr>
          <w:rFonts w:eastAsia="仿宋_GB2312"/>
          <w:color w:val="FF0000"/>
          <w:sz w:val="28"/>
          <w:szCs w:val="28"/>
          <w:u w:val="single"/>
        </w:rPr>
      </w:pPr>
      <w:r>
        <w:rPr>
          <w:rFonts w:hint="eastAsia" w:eastAsia="仿宋_GB2312"/>
          <w:color w:val="000000"/>
          <w:sz w:val="28"/>
          <w:szCs w:val="28"/>
        </w:rPr>
        <w:t>关于变更估价的约定</w:t>
      </w:r>
      <w:r>
        <w:rPr>
          <w:rFonts w:eastAsia="仿宋_GB2312"/>
          <w:color w:val="000000"/>
          <w:sz w:val="28"/>
          <w:szCs w:val="28"/>
        </w:rPr>
        <w:t>:</w:t>
      </w:r>
      <w:r>
        <w:rPr>
          <w:rFonts w:hint="eastAsia" w:ascii="Times New Roman"/>
          <w:b/>
          <w:bCs/>
          <w:sz w:val="24"/>
          <w:szCs w:val="24"/>
          <w:u w:val="single"/>
        </w:rPr>
        <w:t>按本合同第</w:t>
      </w:r>
      <w:r>
        <w:rPr>
          <w:rFonts w:ascii="Times New Roman"/>
          <w:b/>
          <w:bCs/>
          <w:sz w:val="24"/>
          <w:szCs w:val="24"/>
          <w:u w:val="single"/>
        </w:rPr>
        <w:t>21</w:t>
      </w:r>
      <w:r>
        <w:rPr>
          <w:rFonts w:hint="eastAsia" w:ascii="Times New Roman"/>
          <w:b/>
          <w:bCs/>
          <w:sz w:val="24"/>
          <w:szCs w:val="24"/>
          <w:u w:val="single"/>
        </w:rPr>
        <w:t>条补充条款第</w:t>
      </w:r>
      <w:r>
        <w:rPr>
          <w:rFonts w:ascii="Times New Roman"/>
          <w:b/>
          <w:bCs/>
          <w:sz w:val="24"/>
          <w:szCs w:val="24"/>
          <w:u w:val="single"/>
        </w:rPr>
        <w:t>4</w:t>
      </w:r>
      <w:r>
        <w:rPr>
          <w:rFonts w:hint="eastAsia" w:ascii="Times New Roman"/>
          <w:b/>
          <w:bCs/>
          <w:sz w:val="24"/>
          <w:szCs w:val="24"/>
          <w:u w:val="single"/>
        </w:rPr>
        <w:t>条执行</w:t>
      </w:r>
      <w:r>
        <w:rPr>
          <w:rFonts w:hint="eastAsia" w:eastAsia="楷体_GB2312"/>
          <w:b/>
          <w:bCs/>
          <w:sz w:val="24"/>
          <w:szCs w:val="24"/>
          <w:u w:val="single"/>
        </w:rPr>
        <w:t>。</w:t>
      </w:r>
    </w:p>
    <w:p w14:paraId="3D69A10E">
      <w:pPr>
        <w:spacing w:after="120" w:line="480" w:lineRule="exact"/>
        <w:ind w:firstLine="560" w:firstLineChars="200"/>
        <w:rPr>
          <w:rFonts w:eastAsia="仿宋_GB2312"/>
          <w:color w:val="000000"/>
          <w:sz w:val="28"/>
          <w:szCs w:val="28"/>
        </w:rPr>
      </w:pPr>
      <w:r>
        <w:rPr>
          <w:rFonts w:eastAsia="仿宋_GB2312"/>
          <w:color w:val="000000"/>
          <w:sz w:val="28"/>
          <w:szCs w:val="28"/>
        </w:rPr>
        <w:t>1</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Start w:id="367" w:name="_Toc297048383"/>
      <w:bookmarkStart w:id="368" w:name="_Toc303539150"/>
      <w:bookmarkStart w:id="369" w:name="_Toc292559402"/>
      <w:bookmarkStart w:id="370" w:name="_Toc296347196"/>
      <w:bookmarkStart w:id="371" w:name="_Toc300934993"/>
      <w:bookmarkStart w:id="372" w:name="_Toc297216203"/>
      <w:bookmarkStart w:id="373" w:name="_Toc296891237"/>
      <w:bookmarkStart w:id="374" w:name="_Toc296891025"/>
      <w:bookmarkStart w:id="375" w:name="_Toc296346698"/>
      <w:bookmarkStart w:id="376" w:name="_Toc296503197"/>
      <w:bookmarkStart w:id="377" w:name="_Toc296944536"/>
      <w:bookmarkStart w:id="378" w:name="_Toc297123544"/>
      <w:bookmarkStart w:id="379" w:name="_Toc292559907"/>
      <w:bookmarkStart w:id="380" w:name="_Toc297120497"/>
      <w:bookmarkStart w:id="381" w:name="_Toc312677503"/>
      <w:bookmarkStart w:id="382" w:name="_Toc304295570"/>
      <w:bookmarkStart w:id="383" w:name="_Toc312678029"/>
      <w:r>
        <w:rPr>
          <w:rFonts w:eastAsia="仿宋_GB2312"/>
          <w:color w:val="000000"/>
          <w:sz w:val="28"/>
          <w:szCs w:val="28"/>
        </w:rPr>
        <w:t>0.5</w:t>
      </w:r>
      <w:r>
        <w:rPr>
          <w:rFonts w:hint="eastAsia" w:eastAsia="仿宋_GB2312"/>
          <w:color w:val="000000"/>
          <w:sz w:val="28"/>
          <w:szCs w:val="28"/>
        </w:rPr>
        <w:t>承</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Start w:id="384" w:name="_Toc297123545"/>
      <w:bookmarkStart w:id="385" w:name="_Toc292559913"/>
      <w:bookmarkStart w:id="386" w:name="_Toc296944542"/>
      <w:bookmarkStart w:id="387" w:name="_Toc296347202"/>
      <w:bookmarkStart w:id="388" w:name="_Toc300934994"/>
      <w:bookmarkStart w:id="389" w:name="_Toc296891031"/>
      <w:bookmarkStart w:id="390" w:name="_Toc297216204"/>
      <w:bookmarkStart w:id="391" w:name="_Toc303539151"/>
      <w:bookmarkStart w:id="392" w:name="_Toc292559408"/>
      <w:bookmarkStart w:id="393" w:name="_Toc296346704"/>
      <w:bookmarkStart w:id="394" w:name="_Toc296503203"/>
      <w:bookmarkStart w:id="395" w:name="_Toc296891243"/>
      <w:bookmarkStart w:id="396" w:name="_Toc297120503"/>
      <w:bookmarkStart w:id="397" w:name="_Toc297048389"/>
      <w:r>
        <w:rPr>
          <w:rFonts w:hint="eastAsia" w:eastAsia="仿宋_GB2312"/>
          <w:color w:val="000000"/>
          <w:sz w:val="28"/>
          <w:szCs w:val="28"/>
        </w:rPr>
        <w:t>包人的合理化建议</w:t>
      </w:r>
    </w:p>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51DC63B6">
      <w:pPr>
        <w:spacing w:line="480" w:lineRule="exact"/>
        <w:ind w:firstLine="560" w:firstLineChars="200"/>
        <w:jc w:val="left"/>
        <w:rPr>
          <w:rFonts w:eastAsia="仿宋_GB2312"/>
          <w:sz w:val="28"/>
          <w:szCs w:val="28"/>
        </w:rPr>
      </w:pPr>
      <w:r>
        <w:rPr>
          <w:rFonts w:hint="eastAsia" w:eastAsia="仿宋_GB2312"/>
          <w:sz w:val="28"/>
          <w:szCs w:val="28"/>
        </w:rPr>
        <w:t>监理人审查承包人合理化建议的期限：</w:t>
      </w:r>
      <w:r>
        <w:rPr>
          <w:rFonts w:hint="eastAsia"/>
          <w:b/>
          <w:sz w:val="24"/>
          <w:szCs w:val="24"/>
          <w:u w:val="single"/>
        </w:rPr>
        <w:t>按通用条款执行</w:t>
      </w:r>
      <w:r>
        <w:rPr>
          <w:rFonts w:hint="eastAsia" w:eastAsia="仿宋_GB2312"/>
          <w:sz w:val="28"/>
          <w:szCs w:val="28"/>
        </w:rPr>
        <w:t>。</w:t>
      </w:r>
    </w:p>
    <w:p w14:paraId="6ABC741E">
      <w:pPr>
        <w:spacing w:line="480" w:lineRule="exact"/>
        <w:ind w:firstLine="560" w:firstLineChars="200"/>
        <w:jc w:val="left"/>
        <w:rPr>
          <w:rFonts w:eastAsia="仿宋_GB2312"/>
          <w:sz w:val="28"/>
          <w:szCs w:val="28"/>
        </w:rPr>
      </w:pPr>
      <w:r>
        <w:rPr>
          <w:rFonts w:hint="eastAsia" w:eastAsia="仿宋_GB2312"/>
          <w:sz w:val="28"/>
          <w:szCs w:val="28"/>
        </w:rPr>
        <w:t>发包人审批承包人合理化建议的期限：</w:t>
      </w:r>
      <w:r>
        <w:rPr>
          <w:rFonts w:hint="eastAsia"/>
          <w:b/>
          <w:sz w:val="24"/>
          <w:szCs w:val="24"/>
          <w:u w:val="single"/>
        </w:rPr>
        <w:t>按通用条款执行</w:t>
      </w:r>
      <w:r>
        <w:rPr>
          <w:rFonts w:hint="eastAsia" w:eastAsia="仿宋_GB2312"/>
          <w:sz w:val="28"/>
          <w:szCs w:val="28"/>
        </w:rPr>
        <w:t>。</w:t>
      </w:r>
    </w:p>
    <w:p w14:paraId="06CAEE88">
      <w:pPr>
        <w:spacing w:line="480" w:lineRule="exact"/>
        <w:jc w:val="left"/>
        <w:rPr>
          <w:rFonts w:eastAsia="仿宋_GB2312"/>
          <w:sz w:val="28"/>
          <w:szCs w:val="28"/>
          <w:u w:val="single"/>
        </w:rPr>
      </w:pPr>
      <w:r>
        <w:rPr>
          <w:rFonts w:hint="eastAsia" w:eastAsia="仿宋_GB2312"/>
          <w:sz w:val="28"/>
          <w:szCs w:val="28"/>
        </w:rPr>
        <w:t>承</w:t>
      </w:r>
      <w:bookmarkStart w:id="398" w:name="_Toc297123546"/>
      <w:bookmarkStart w:id="399" w:name="_Toc304295571"/>
      <w:bookmarkStart w:id="400" w:name="_Toc303539152"/>
      <w:bookmarkStart w:id="401" w:name="_Toc296347203"/>
      <w:bookmarkStart w:id="402" w:name="_Toc297120504"/>
      <w:bookmarkStart w:id="403" w:name="_Toc292559914"/>
      <w:bookmarkStart w:id="404" w:name="_Toc300934995"/>
      <w:bookmarkStart w:id="405" w:name="_Toc318581175"/>
      <w:bookmarkStart w:id="406" w:name="_Toc296891244"/>
      <w:bookmarkStart w:id="407" w:name="_Toc296503204"/>
      <w:bookmarkStart w:id="408" w:name="_Toc296346705"/>
      <w:bookmarkStart w:id="409" w:name="_Toc292559409"/>
      <w:bookmarkStart w:id="410" w:name="_Toc297048390"/>
      <w:bookmarkStart w:id="411" w:name="_Toc312677504"/>
      <w:bookmarkStart w:id="412" w:name="_Toc296944543"/>
      <w:bookmarkStart w:id="413" w:name="_Toc297216205"/>
      <w:bookmarkStart w:id="414" w:name="_Toc296891032"/>
      <w:bookmarkStart w:id="415" w:name="_Toc312678030"/>
      <w:r>
        <w:rPr>
          <w:rFonts w:hint="eastAsia" w:eastAsia="仿宋_GB2312"/>
          <w:sz w:val="28"/>
          <w:szCs w:val="28"/>
        </w:rPr>
        <w:t>包人提出的合理化建议降低了合同价格或者提高了工程经济效益的奖励的方法和金额为：</w:t>
      </w:r>
      <w:r>
        <w:rPr>
          <w:rFonts w:hint="eastAsia"/>
          <w:b/>
          <w:sz w:val="24"/>
          <w:szCs w:val="24"/>
          <w:u w:val="single"/>
        </w:rPr>
        <w:t>双方协商</w:t>
      </w:r>
      <w:r>
        <w:rPr>
          <w:rFonts w:hint="eastAsia" w:eastAsia="仿宋_GB2312"/>
          <w:sz w:val="28"/>
          <w:szCs w:val="28"/>
        </w:rPr>
        <w:t>。</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14:paraId="49F698F2">
      <w:pPr>
        <w:spacing w:after="120" w:line="480" w:lineRule="exact"/>
        <w:ind w:firstLine="560" w:firstLineChars="200"/>
        <w:rPr>
          <w:rFonts w:eastAsia="仿宋_GB2312"/>
          <w:color w:val="000000"/>
          <w:sz w:val="28"/>
          <w:szCs w:val="28"/>
        </w:rPr>
      </w:pPr>
      <w:r>
        <w:rPr>
          <w:rFonts w:eastAsia="仿宋_GB2312"/>
          <w:color w:val="000000"/>
          <w:sz w:val="28"/>
          <w:szCs w:val="28"/>
        </w:rPr>
        <w:t>1</w:t>
      </w:r>
      <w:bookmarkStart w:id="416" w:name="_Toc304295574"/>
      <w:bookmarkStart w:id="417" w:name="_Toc297216207"/>
      <w:bookmarkStart w:id="418" w:name="_Toc296891027"/>
      <w:bookmarkStart w:id="419" w:name="_Toc296891239"/>
      <w:bookmarkStart w:id="420" w:name="_Toc312678033"/>
      <w:bookmarkStart w:id="421" w:name="_Toc296347198"/>
      <w:bookmarkStart w:id="422" w:name="_Toc296944538"/>
      <w:bookmarkStart w:id="423" w:name="_Toc292559404"/>
      <w:bookmarkStart w:id="424" w:name="_Toc292559909"/>
      <w:bookmarkStart w:id="425" w:name="_Toc296346700"/>
      <w:bookmarkStart w:id="426" w:name="_Toc303539154"/>
      <w:bookmarkStart w:id="427" w:name="_Toc297120499"/>
      <w:bookmarkStart w:id="428" w:name="_Toc296503199"/>
      <w:bookmarkStart w:id="429" w:name="_Toc297048385"/>
      <w:bookmarkStart w:id="430" w:name="_Toc300934997"/>
      <w:bookmarkStart w:id="431" w:name="_Toc297123548"/>
      <w:bookmarkStart w:id="432" w:name="_Toc312677507"/>
      <w:r>
        <w:rPr>
          <w:rFonts w:eastAsia="仿宋_GB2312"/>
          <w:color w:val="000000"/>
          <w:sz w:val="28"/>
          <w:szCs w:val="28"/>
        </w:rPr>
        <w:t xml:space="preserve">0.7 </w:t>
      </w:r>
      <w:r>
        <w:rPr>
          <w:rFonts w:hint="eastAsia" w:eastAsia="仿宋_GB2312"/>
          <w:color w:val="000000"/>
          <w:sz w:val="28"/>
          <w:szCs w:val="28"/>
        </w:rPr>
        <w:t>暂估价</w:t>
      </w:r>
    </w:p>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14:paraId="567BB78E">
      <w:pPr>
        <w:spacing w:line="480" w:lineRule="exact"/>
        <w:ind w:firstLine="560" w:firstLineChars="200"/>
        <w:jc w:val="left"/>
        <w:rPr>
          <w:rFonts w:eastAsia="仿宋_GB2312"/>
          <w:sz w:val="28"/>
          <w:szCs w:val="28"/>
        </w:rPr>
      </w:pPr>
      <w:r>
        <w:rPr>
          <w:rFonts w:hint="eastAsia" w:eastAsia="仿宋_GB2312"/>
          <w:kern w:val="0"/>
          <w:sz w:val="28"/>
          <w:szCs w:val="28"/>
        </w:rPr>
        <w:t>暂</w:t>
      </w:r>
      <w:bookmarkStart w:id="433" w:name="_Toc312678034"/>
      <w:bookmarkStart w:id="434" w:name="_Toc312677508"/>
      <w:bookmarkStart w:id="435" w:name="_Toc318581176"/>
      <w:r>
        <w:rPr>
          <w:rFonts w:hint="eastAsia" w:eastAsia="仿宋_GB2312"/>
          <w:kern w:val="0"/>
          <w:sz w:val="28"/>
          <w:szCs w:val="28"/>
        </w:rPr>
        <w:t>估价材料和工程设备的明细详见附件</w:t>
      </w:r>
      <w:r>
        <w:rPr>
          <w:rFonts w:eastAsia="仿宋_GB2312"/>
          <w:kern w:val="0"/>
          <w:sz w:val="28"/>
          <w:szCs w:val="28"/>
        </w:rPr>
        <w:t>11</w:t>
      </w:r>
      <w:r>
        <w:rPr>
          <w:rFonts w:hint="eastAsia" w:eastAsia="仿宋_GB2312"/>
          <w:kern w:val="0"/>
          <w:sz w:val="28"/>
          <w:szCs w:val="28"/>
        </w:rPr>
        <w:t>：《</w:t>
      </w:r>
      <w:r>
        <w:rPr>
          <w:rFonts w:hint="eastAsia" w:eastAsia="仿宋_GB2312"/>
          <w:color w:val="000000"/>
          <w:sz w:val="28"/>
          <w:szCs w:val="28"/>
        </w:rPr>
        <w:t>暂估价一览表》</w:t>
      </w:r>
      <w:r>
        <w:rPr>
          <w:rFonts w:hint="eastAsia" w:eastAsia="仿宋_GB2312"/>
          <w:kern w:val="0"/>
          <w:sz w:val="28"/>
          <w:szCs w:val="28"/>
        </w:rPr>
        <w:t>。</w:t>
      </w:r>
    </w:p>
    <w:bookmarkEnd w:id="433"/>
    <w:bookmarkEnd w:id="434"/>
    <w:bookmarkEnd w:id="435"/>
    <w:p w14:paraId="6BC6D2E0">
      <w:pPr>
        <w:spacing w:line="480" w:lineRule="exact"/>
        <w:ind w:firstLine="560" w:firstLineChars="200"/>
        <w:jc w:val="left"/>
        <w:rPr>
          <w:rFonts w:eastAsia="仿宋_GB2312"/>
          <w:sz w:val="28"/>
          <w:szCs w:val="28"/>
        </w:rPr>
      </w:pPr>
      <w:r>
        <w:rPr>
          <w:rFonts w:eastAsia="仿宋_GB2312"/>
          <w:sz w:val="28"/>
          <w:szCs w:val="28"/>
        </w:rPr>
        <w:t>1</w:t>
      </w:r>
      <w:bookmarkStart w:id="436" w:name="_Toc312677509"/>
      <w:bookmarkStart w:id="437" w:name="_Toc312678035"/>
      <w:bookmarkStart w:id="438" w:name="_Toc318581177"/>
      <w:r>
        <w:rPr>
          <w:rFonts w:eastAsia="仿宋_GB2312"/>
          <w:sz w:val="28"/>
          <w:szCs w:val="28"/>
        </w:rPr>
        <w:t xml:space="preserve">0.7.1 </w:t>
      </w:r>
      <w:r>
        <w:rPr>
          <w:rFonts w:hint="eastAsia" w:eastAsia="仿宋_GB2312"/>
          <w:sz w:val="28"/>
          <w:szCs w:val="28"/>
        </w:rPr>
        <w:t>依法必须招标的暂估价项目</w:t>
      </w:r>
    </w:p>
    <w:bookmarkEnd w:id="436"/>
    <w:bookmarkEnd w:id="437"/>
    <w:bookmarkEnd w:id="438"/>
    <w:p w14:paraId="15517349">
      <w:pPr>
        <w:spacing w:line="480" w:lineRule="exact"/>
        <w:ind w:firstLine="560" w:firstLineChars="200"/>
        <w:jc w:val="left"/>
        <w:rPr>
          <w:rFonts w:eastAsia="仿宋_GB2312"/>
          <w:sz w:val="28"/>
          <w:szCs w:val="28"/>
        </w:rPr>
      </w:pPr>
      <w:r>
        <w:rPr>
          <w:rFonts w:hint="eastAsia" w:eastAsia="仿宋_GB2312"/>
          <w:sz w:val="28"/>
          <w:szCs w:val="28"/>
        </w:rPr>
        <w:t>对于依法必须招标的暂估价项目的确认和批准采取第</w:t>
      </w:r>
      <w:r>
        <w:rPr>
          <w:rFonts w:ascii="Times New Roman" w:hAnsi="Times New Roman"/>
          <w:b/>
          <w:sz w:val="24"/>
          <w:szCs w:val="24"/>
          <w:u w:val="single"/>
        </w:rPr>
        <w:t xml:space="preserve">/ </w:t>
      </w:r>
      <w:r>
        <w:rPr>
          <w:rFonts w:hint="eastAsia" w:eastAsia="仿宋_GB2312"/>
          <w:sz w:val="28"/>
          <w:szCs w:val="28"/>
        </w:rPr>
        <w:t>种方式确定。</w:t>
      </w:r>
    </w:p>
    <w:p w14:paraId="7A40FEC3">
      <w:pPr>
        <w:spacing w:line="480" w:lineRule="exact"/>
        <w:ind w:firstLine="560" w:firstLineChars="200"/>
        <w:jc w:val="left"/>
        <w:rPr>
          <w:rFonts w:eastAsia="仿宋_GB2312"/>
          <w:sz w:val="28"/>
          <w:szCs w:val="28"/>
        </w:rPr>
      </w:pPr>
      <w:r>
        <w:rPr>
          <w:rFonts w:hint="eastAsia" w:ascii="仿宋_GB2312" w:hAnsi="仿宋_GB2312" w:eastAsia="仿宋_GB2312" w:cs="仿宋_GB2312"/>
          <w:sz w:val="28"/>
          <w:szCs w:val="30"/>
        </w:rPr>
        <w:t>承包人直接实施的暂估价项目的约定：</w:t>
      </w:r>
      <w:r>
        <w:rPr>
          <w:rFonts w:hint="eastAsia" w:ascii="宋体" w:hAnsi="宋体" w:cs="仿宋_GB2312"/>
          <w:b/>
          <w:sz w:val="24"/>
          <w:szCs w:val="24"/>
          <w:u w:val="single"/>
        </w:rPr>
        <w:t>材料暂估价、专业工程暂估价由承包人和发包人共同询价确定</w:t>
      </w:r>
      <w:r>
        <w:rPr>
          <w:rFonts w:hint="eastAsia" w:ascii="宋体" w:hAnsi="宋体" w:cs="仿宋_GB2312"/>
          <w:b/>
          <w:color w:val="000000"/>
          <w:sz w:val="24"/>
          <w:szCs w:val="24"/>
          <w:u w:val="single"/>
        </w:rPr>
        <w:t>。承包人有权拒绝接受发</w:t>
      </w:r>
      <w:r>
        <w:rPr>
          <w:rFonts w:hint="eastAsia" w:ascii="宋体" w:hAnsi="宋体" w:cs="仿宋_GB2312"/>
          <w:b/>
          <w:sz w:val="24"/>
          <w:szCs w:val="24"/>
          <w:u w:val="single"/>
        </w:rPr>
        <w:t>包人单方面的询价（定价），如果承包人不接受发包人的询价（定价），则由双方共同询价并达成一致后作为结算价；如双方不能达成一致，则专业工程暂估价（含</w:t>
      </w:r>
      <w:r>
        <w:rPr>
          <w:rFonts w:hint="eastAsia" w:ascii="宋体" w:hAnsi="宋体" w:cs="仿宋_GB2312"/>
          <w:b/>
          <w:color w:val="000000"/>
          <w:sz w:val="24"/>
          <w:szCs w:val="24"/>
          <w:u w:val="single"/>
        </w:rPr>
        <w:t>依法必须招标的暂估价项目</w:t>
      </w:r>
      <w:r>
        <w:rPr>
          <w:rFonts w:hint="eastAsia" w:ascii="宋体" w:hAnsi="宋体" w:cs="仿宋_GB2312"/>
          <w:b/>
          <w:sz w:val="24"/>
          <w:szCs w:val="24"/>
          <w:u w:val="single"/>
        </w:rPr>
        <w:t>）由发包人另行发包，承包人收取配合费、管理费详见补充条款</w:t>
      </w:r>
      <w:r>
        <w:rPr>
          <w:rFonts w:hint="eastAsia" w:ascii="宋体" w:hAnsi="宋体" w:cs="仿宋_GB2312"/>
          <w:b/>
          <w:sz w:val="24"/>
          <w:szCs w:val="24"/>
        </w:rPr>
        <w:t>。</w:t>
      </w:r>
    </w:p>
    <w:p w14:paraId="66E81EAF">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 xml:space="preserve">10.7.2 </w:t>
      </w:r>
      <w:r>
        <w:rPr>
          <w:rFonts w:hint="eastAsia" w:ascii="Times New Roman" w:eastAsia="仿宋_GB2312"/>
          <w:sz w:val="28"/>
          <w:szCs w:val="28"/>
        </w:rPr>
        <w:t>不属于依法必须招标的暂估价项目</w:t>
      </w:r>
    </w:p>
    <w:p w14:paraId="2B725F2E">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对于不属于依法必须招标的暂估价项目的确认和批准采取第</w:t>
      </w:r>
      <w:r>
        <w:rPr>
          <w:rFonts w:ascii="Times New Roman" w:hAnsi="Times New Roman"/>
          <w:b/>
          <w:sz w:val="24"/>
          <w:szCs w:val="24"/>
          <w:u w:val="single"/>
        </w:rPr>
        <w:t xml:space="preserve">/ </w:t>
      </w:r>
      <w:r>
        <w:rPr>
          <w:rFonts w:hint="eastAsia" w:ascii="Times New Roman" w:eastAsia="仿宋_GB2312"/>
          <w:sz w:val="28"/>
          <w:szCs w:val="28"/>
        </w:rPr>
        <w:t>种方式确定。</w:t>
      </w:r>
    </w:p>
    <w:p w14:paraId="68E587F4">
      <w:pPr>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sz w:val="28"/>
          <w:szCs w:val="28"/>
        </w:rPr>
        <w:t>第</w:t>
      </w:r>
      <w:r>
        <w:rPr>
          <w:rFonts w:ascii="Times New Roman" w:hAnsi="Times New Roman" w:eastAsia="仿宋_GB2312"/>
          <w:color w:val="000000"/>
          <w:sz w:val="28"/>
          <w:szCs w:val="28"/>
        </w:rPr>
        <w:t>3</w:t>
      </w:r>
      <w:r>
        <w:rPr>
          <w:rFonts w:hint="eastAsia" w:ascii="Times New Roman" w:eastAsia="仿宋_GB2312"/>
          <w:color w:val="000000"/>
          <w:sz w:val="28"/>
          <w:szCs w:val="28"/>
        </w:rPr>
        <w:t>种方式：</w:t>
      </w:r>
      <w:r>
        <w:rPr>
          <w:rFonts w:hint="eastAsia" w:ascii="Times New Roman" w:eastAsia="仿宋_GB2312"/>
          <w:color w:val="000000"/>
          <w:kern w:val="0"/>
          <w:sz w:val="28"/>
          <w:szCs w:val="28"/>
        </w:rPr>
        <w:t>承包人直接实施的暂估价项目</w:t>
      </w:r>
    </w:p>
    <w:p w14:paraId="7FF13327">
      <w:pPr>
        <w:spacing w:line="480" w:lineRule="exact"/>
        <w:jc w:val="left"/>
        <w:rPr>
          <w:rFonts w:ascii="Times New Roman" w:hAnsi="Times New Roman" w:eastAsia="楷体_GB2312"/>
          <w:b/>
          <w:bCs/>
          <w:sz w:val="24"/>
          <w:szCs w:val="24"/>
          <w:u w:val="single"/>
        </w:rPr>
      </w:pPr>
      <w:r>
        <w:rPr>
          <w:rFonts w:hint="eastAsia" w:ascii="Times New Roman" w:eastAsia="仿宋_GB2312"/>
          <w:sz w:val="28"/>
          <w:szCs w:val="28"/>
        </w:rPr>
        <w:t>承包人直接实施的暂估价项目的约定：</w:t>
      </w:r>
      <w:r>
        <w:rPr>
          <w:rFonts w:ascii="Times New Roman" w:hAnsi="Times New Roman"/>
          <w:b/>
          <w:sz w:val="24"/>
          <w:szCs w:val="24"/>
          <w:u w:val="single"/>
        </w:rPr>
        <w:t xml:space="preserve">/ </w:t>
      </w:r>
      <w:r>
        <w:rPr>
          <w:rFonts w:hint="eastAsia" w:ascii="Times New Roman"/>
          <w:b/>
          <w:sz w:val="24"/>
          <w:szCs w:val="24"/>
        </w:rPr>
        <w:t>。</w:t>
      </w:r>
    </w:p>
    <w:p w14:paraId="42248904">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10.8 </w:t>
      </w:r>
      <w:r>
        <w:rPr>
          <w:rFonts w:hint="eastAsia" w:ascii="Times New Roman" w:eastAsia="仿宋_GB2312"/>
          <w:color w:val="000000"/>
          <w:sz w:val="28"/>
          <w:szCs w:val="28"/>
        </w:rPr>
        <w:t>暂列金额</w:t>
      </w:r>
    </w:p>
    <w:p w14:paraId="5B2834A7">
      <w:pPr>
        <w:autoSpaceDE w:val="0"/>
        <w:autoSpaceDN w:val="0"/>
        <w:adjustRightInd w:val="0"/>
        <w:spacing w:line="480" w:lineRule="exact"/>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合同当事人关于暂列金额使用的约定：</w:t>
      </w:r>
      <w:r>
        <w:rPr>
          <w:rFonts w:ascii="Times New Roman" w:hAnsi="Times New Roman"/>
          <w:b/>
          <w:sz w:val="24"/>
          <w:szCs w:val="24"/>
          <w:u w:val="single"/>
        </w:rPr>
        <w:t xml:space="preserve">/ </w:t>
      </w:r>
      <w:r>
        <w:rPr>
          <w:rFonts w:hint="eastAsia" w:ascii="Times New Roman" w:eastAsia="仿宋_GB2312"/>
          <w:color w:val="000000"/>
          <w:kern w:val="0"/>
          <w:sz w:val="28"/>
          <w:szCs w:val="28"/>
        </w:rPr>
        <w:t>。</w:t>
      </w:r>
    </w:p>
    <w:p w14:paraId="35611BD8">
      <w:pPr>
        <w:pStyle w:val="6"/>
        <w:spacing w:before="120" w:after="120" w:line="480" w:lineRule="exact"/>
        <w:rPr>
          <w:rFonts w:ascii="Times New Roman" w:hAnsi="Times New Roman" w:eastAsia="仿宋_GB2312"/>
          <w:b w:val="0"/>
          <w:color w:val="000000"/>
        </w:rPr>
      </w:pPr>
      <w:bookmarkStart w:id="439" w:name="_Toc351203643"/>
      <w:r>
        <w:rPr>
          <w:rFonts w:ascii="Times New Roman" w:hAnsi="Times New Roman" w:eastAsia="仿宋_GB2312"/>
          <w:b w:val="0"/>
          <w:color w:val="000000"/>
        </w:rPr>
        <w:t xml:space="preserve">11. </w:t>
      </w:r>
      <w:r>
        <w:rPr>
          <w:rFonts w:hint="eastAsia" w:ascii="Times New Roman" w:hAnsi="Times New Roman" w:eastAsia="仿宋_GB2312"/>
          <w:b w:val="0"/>
          <w:color w:val="000000"/>
        </w:rPr>
        <w:t>价格调整</w:t>
      </w:r>
      <w:bookmarkEnd w:id="439"/>
    </w:p>
    <w:p w14:paraId="24D1E788">
      <w:pPr>
        <w:spacing w:after="120" w:line="480" w:lineRule="exact"/>
        <w:ind w:firstLine="560" w:firstLineChars="200"/>
        <w:rPr>
          <w:rFonts w:ascii="Times New Roman" w:hAnsi="Times New Roman" w:eastAsia="仿宋_GB2312"/>
          <w:color w:val="000000"/>
          <w:sz w:val="28"/>
          <w:szCs w:val="28"/>
        </w:rPr>
      </w:pPr>
      <w:bookmarkStart w:id="440" w:name="_Toc300935000"/>
      <w:bookmarkStart w:id="441" w:name="_Toc296347200"/>
      <w:bookmarkStart w:id="442" w:name="_Toc297120501"/>
      <w:bookmarkStart w:id="443" w:name="_Toc303539157"/>
      <w:bookmarkStart w:id="444" w:name="_Toc297216209"/>
      <w:bookmarkStart w:id="445" w:name="_Toc297048387"/>
      <w:bookmarkStart w:id="446" w:name="_Toc296346702"/>
      <w:bookmarkStart w:id="447" w:name="_Toc297123550"/>
      <w:bookmarkStart w:id="448" w:name="_Toc296891029"/>
      <w:bookmarkStart w:id="449" w:name="_Toc296944540"/>
      <w:bookmarkStart w:id="450" w:name="_Toc312678039"/>
      <w:bookmarkStart w:id="451" w:name="_Toc304295577"/>
      <w:bookmarkStart w:id="452" w:name="_Toc292559406"/>
      <w:bookmarkStart w:id="453" w:name="_Toc296503201"/>
      <w:bookmarkStart w:id="454" w:name="_Toc292559911"/>
      <w:bookmarkStart w:id="455" w:name="_Toc296891241"/>
      <w:r>
        <w:rPr>
          <w:rFonts w:ascii="Times New Roman" w:hAnsi="Times New Roman" w:eastAsia="仿宋_GB2312"/>
          <w:color w:val="000000"/>
          <w:sz w:val="28"/>
          <w:szCs w:val="28"/>
        </w:rPr>
        <w:t xml:space="preserve">11.1 </w:t>
      </w:r>
      <w:r>
        <w:rPr>
          <w:rFonts w:hint="eastAsia" w:ascii="Times New Roman" w:eastAsia="仿宋_GB2312"/>
          <w:color w:val="000000"/>
          <w:sz w:val="28"/>
          <w:szCs w:val="28"/>
        </w:rPr>
        <w:t>市场价格波动引起的调整</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14:paraId="5E4C99B7">
      <w:pPr>
        <w:spacing w:line="480" w:lineRule="exact"/>
        <w:ind w:firstLine="560" w:firstLineChars="200"/>
        <w:jc w:val="left"/>
        <w:rPr>
          <w:rFonts w:ascii="Times New Roman" w:hAnsi="Times New Roman" w:eastAsia="仿宋_GB2312"/>
          <w:sz w:val="28"/>
          <w:szCs w:val="28"/>
          <w:u w:val="single"/>
        </w:rPr>
      </w:pPr>
      <w:r>
        <w:rPr>
          <w:rFonts w:hint="eastAsia" w:ascii="Times New Roman" w:eastAsia="仿宋_GB2312"/>
          <w:color w:val="000000"/>
          <w:kern w:val="0"/>
          <w:sz w:val="28"/>
          <w:szCs w:val="28"/>
        </w:rPr>
        <w:t>市场价格波动是否调整合同价格的约定</w:t>
      </w:r>
      <w:r>
        <w:rPr>
          <w:rFonts w:hint="eastAsia" w:ascii="Times New Roman" w:eastAsia="仿宋_GB2312"/>
          <w:kern w:val="0"/>
          <w:sz w:val="28"/>
          <w:szCs w:val="28"/>
        </w:rPr>
        <w:t>：</w:t>
      </w:r>
      <w:r>
        <w:rPr>
          <w:rFonts w:hint="eastAsia" w:ascii="Times New Roman"/>
          <w:b/>
          <w:sz w:val="24"/>
          <w:szCs w:val="24"/>
          <w:u w:val="single"/>
        </w:rPr>
        <w:t>调整（因承包人原因导致的不予调整）</w:t>
      </w:r>
      <w:r>
        <w:rPr>
          <w:rFonts w:hint="eastAsia" w:ascii="Times New Roman" w:eastAsia="仿宋_GB2312"/>
          <w:sz w:val="28"/>
          <w:szCs w:val="28"/>
          <w:u w:val="single"/>
        </w:rPr>
        <w:t>。</w:t>
      </w:r>
    </w:p>
    <w:p w14:paraId="50EA28D1">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因市场价格波动调整合同价格，采用以下</w:t>
      </w:r>
      <w:r>
        <w:rPr>
          <w:rFonts w:hint="eastAsia" w:ascii="Times New Roman" w:eastAsia="仿宋_GB2312"/>
          <w:sz w:val="28"/>
          <w:szCs w:val="28"/>
        </w:rPr>
        <w:t>第</w:t>
      </w:r>
      <w:r>
        <w:rPr>
          <w:rFonts w:ascii="Times New Roman" w:hAnsi="Times New Roman" w:eastAsia="仿宋_GB2312"/>
          <w:sz w:val="28"/>
          <w:szCs w:val="28"/>
          <w:u w:val="single"/>
        </w:rPr>
        <w:t xml:space="preserve"> </w:t>
      </w:r>
      <w:r>
        <w:rPr>
          <w:rFonts w:hint="eastAsia" w:ascii="Times New Roman" w:hAnsi="Times New Roman" w:eastAsia="仿宋_GB2312"/>
          <w:sz w:val="28"/>
          <w:szCs w:val="28"/>
          <w:u w:val="single"/>
          <w:lang w:val="en-US" w:eastAsia="zh-CN"/>
        </w:rPr>
        <w:t>3</w:t>
      </w:r>
      <w:r>
        <w:rPr>
          <w:rFonts w:ascii="Times New Roman" w:hAnsi="Times New Roman" w:eastAsia="仿宋_GB2312"/>
          <w:sz w:val="28"/>
          <w:szCs w:val="28"/>
          <w:u w:val="single"/>
        </w:rPr>
        <w:t xml:space="preserve"> </w:t>
      </w:r>
      <w:r>
        <w:rPr>
          <w:rFonts w:hint="eastAsia" w:ascii="Times New Roman" w:eastAsia="仿宋_GB2312"/>
          <w:color w:val="000000"/>
          <w:sz w:val="28"/>
          <w:szCs w:val="28"/>
        </w:rPr>
        <w:t>种方式对合同价格进行调整：</w:t>
      </w:r>
    </w:p>
    <w:p w14:paraId="2293F73C">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第</w:t>
      </w:r>
      <w:r>
        <w:rPr>
          <w:rFonts w:ascii="Times New Roman" w:hAnsi="Times New Roman" w:eastAsia="仿宋_GB2312"/>
          <w:color w:val="000000"/>
          <w:sz w:val="28"/>
          <w:szCs w:val="28"/>
        </w:rPr>
        <w:t>1</w:t>
      </w:r>
      <w:r>
        <w:rPr>
          <w:rFonts w:hint="eastAsia" w:ascii="Times New Roman" w:eastAsia="仿宋_GB2312"/>
          <w:color w:val="000000"/>
          <w:sz w:val="28"/>
          <w:szCs w:val="28"/>
        </w:rPr>
        <w:t>种方式：采用价格指数进行价格调整。</w:t>
      </w:r>
    </w:p>
    <w:p w14:paraId="63E63902">
      <w:pPr>
        <w:spacing w:line="480" w:lineRule="exact"/>
        <w:ind w:firstLine="560" w:firstLineChars="200"/>
        <w:jc w:val="left"/>
        <w:rPr>
          <w:rFonts w:ascii="Times New Roman" w:hAnsi="Times New Roman" w:eastAsia="仿宋_GB2312"/>
          <w:color w:val="000000"/>
          <w:sz w:val="28"/>
          <w:szCs w:val="28"/>
          <w:u w:val="single"/>
        </w:rPr>
      </w:pPr>
      <w:r>
        <w:rPr>
          <w:rFonts w:hint="eastAsia" w:ascii="Times New Roman" w:eastAsia="仿宋_GB2312"/>
          <w:color w:val="000000"/>
          <w:sz w:val="28"/>
          <w:szCs w:val="28"/>
        </w:rPr>
        <w:t>关于各可调因子、定值和变值权重，以及基本价格指数及其来源的约定：</w:t>
      </w:r>
      <w:r>
        <w:rPr>
          <w:rFonts w:hint="eastAsia" w:ascii="Times New Roman" w:hAnsi="Times New Roman" w:eastAsia="仿宋_GB2312"/>
          <w:color w:val="000000"/>
          <w:sz w:val="28"/>
          <w:szCs w:val="28"/>
          <w:u w:val="single"/>
        </w:rPr>
        <w:t>/</w:t>
      </w:r>
      <w:r>
        <w:rPr>
          <w:rFonts w:hint="eastAsia" w:ascii="Times New Roman" w:eastAsia="仿宋_GB2312"/>
          <w:color w:val="000000"/>
          <w:sz w:val="28"/>
          <w:szCs w:val="28"/>
        </w:rPr>
        <w:t>；</w:t>
      </w:r>
    </w:p>
    <w:p w14:paraId="4ED82783">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第</w:t>
      </w:r>
      <w:r>
        <w:rPr>
          <w:rFonts w:ascii="Times New Roman" w:hAnsi="Times New Roman" w:eastAsia="仿宋_GB2312"/>
          <w:color w:val="000000"/>
          <w:sz w:val="28"/>
          <w:szCs w:val="28"/>
        </w:rPr>
        <w:t>2</w:t>
      </w:r>
      <w:r>
        <w:rPr>
          <w:rFonts w:hint="eastAsia" w:ascii="Times New Roman" w:eastAsia="仿宋_GB2312"/>
          <w:color w:val="000000"/>
          <w:sz w:val="28"/>
          <w:szCs w:val="28"/>
        </w:rPr>
        <w:t>种方式：采用造价信息进行价格调整。</w:t>
      </w:r>
    </w:p>
    <w:p w14:paraId="37517BE0">
      <w:pPr>
        <w:numPr>
          <w:ilvl w:val="0"/>
          <w:numId w:val="0"/>
        </w:numPr>
        <w:spacing w:line="480" w:lineRule="exact"/>
        <w:ind w:firstLine="560" w:firstLineChars="0"/>
        <w:jc w:val="left"/>
        <w:rPr>
          <w:rFonts w:ascii="Times New Roman" w:hAnsi="Times New Roman" w:eastAsia="仿宋_GB2312"/>
          <w:color w:val="000000"/>
          <w:sz w:val="28"/>
          <w:szCs w:val="28"/>
        </w:rPr>
      </w:pPr>
      <w:r>
        <w:rPr>
          <w:rFonts w:hint="default" w:ascii="Times New Roman" w:hAnsi="Times New Roman" w:eastAsia="仿宋_GB2312" w:cs="Times New Roman"/>
          <w:color w:val="000000"/>
          <w:sz w:val="28"/>
          <w:szCs w:val="28"/>
          <w:lang w:val="en-US" w:eastAsia="zh-CN" w:bidi="ar-SA"/>
        </w:rPr>
        <w:t>（1）</w:t>
      </w:r>
      <w:r>
        <w:rPr>
          <w:rFonts w:hint="eastAsia" w:ascii="Times New Roman" w:eastAsia="仿宋_GB2312"/>
          <w:color w:val="000000"/>
          <w:sz w:val="28"/>
          <w:szCs w:val="28"/>
        </w:rPr>
        <w:t>关于基准价格的约定：</w:t>
      </w:r>
      <w:r>
        <w:rPr>
          <w:rFonts w:hint="eastAsia" w:ascii="Times New Roman" w:hAnsi="宋体"/>
          <w:b/>
          <w:bCs/>
          <w:sz w:val="24"/>
          <w:szCs w:val="24"/>
          <w:u w:val="single"/>
        </w:rPr>
        <w:t>基准价格是指由发包人在</w:t>
      </w:r>
      <w:r>
        <w:rPr>
          <w:rFonts w:hint="eastAsia" w:hAnsi="宋体"/>
          <w:b/>
          <w:bCs/>
          <w:sz w:val="24"/>
          <w:szCs w:val="24"/>
          <w:u w:val="single"/>
          <w:lang w:val="en-US" w:eastAsia="zh-CN"/>
        </w:rPr>
        <w:t>磋商</w:t>
      </w:r>
      <w:r>
        <w:rPr>
          <w:rFonts w:hint="eastAsia" w:ascii="Times New Roman" w:hAnsi="宋体"/>
          <w:b/>
          <w:bCs/>
          <w:sz w:val="24"/>
          <w:szCs w:val="24"/>
          <w:u w:val="single"/>
        </w:rPr>
        <w:t>文件或专用合同条款中给定的材料、工程设备的价格，该价格按照省级或行业建设主管部门或其授权的工程造价管理机构发布的信息价编制</w:t>
      </w:r>
      <w:r>
        <w:rPr>
          <w:rFonts w:hint="eastAsia" w:ascii="Times New Roman" w:eastAsia="仿宋_GB2312"/>
          <w:color w:val="000000"/>
          <w:sz w:val="28"/>
          <w:szCs w:val="28"/>
        </w:rPr>
        <w:t>。</w:t>
      </w:r>
    </w:p>
    <w:p w14:paraId="784DE64B">
      <w:pPr>
        <w:spacing w:line="480" w:lineRule="exact"/>
        <w:ind w:firstLine="560" w:firstLineChars="2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专用合同条款①承包人在已标价工程量清单或预算书中载明的材料单价低于基准价格的：专用合同条款合同履行期间材料单价涨幅以基准价格为基础超过</w:t>
      </w:r>
      <w:r>
        <w:rPr>
          <w:rFonts w:ascii="Times New Roman" w:hAnsi="Times New Roman" w:eastAsia="仿宋_GB2312"/>
          <w:color w:val="000000"/>
          <w:sz w:val="28"/>
          <w:szCs w:val="28"/>
          <w:u w:val="single"/>
        </w:rPr>
        <w:t>5</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rPr>
        <w:t>时，或材料单价跌幅以已标价工程量清单或预算书中载明材料单价为基础超过</w:t>
      </w:r>
      <w:r>
        <w:rPr>
          <w:rFonts w:ascii="Times New Roman" w:hAnsi="Times New Roman" w:eastAsia="仿宋_GB2312"/>
          <w:color w:val="000000"/>
          <w:sz w:val="28"/>
          <w:szCs w:val="28"/>
          <w:u w:val="single"/>
        </w:rPr>
        <w:t>5</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rPr>
        <w:t>时，其超过部分据实调整。</w:t>
      </w:r>
    </w:p>
    <w:p w14:paraId="45198F8D">
      <w:pPr>
        <w:spacing w:line="480" w:lineRule="exact"/>
        <w:ind w:firstLine="560" w:firstLineChars="2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②承包人在已标价工程量清单或预算书中载明的材料单价高于基准价格的：专用合同条款合同履行期间材料单价跌幅以基准价格为基础超过</w:t>
      </w:r>
      <w:r>
        <w:rPr>
          <w:rFonts w:ascii="Times New Roman" w:hAnsi="Times New Roman" w:eastAsia="仿宋_GB2312"/>
          <w:color w:val="000000"/>
          <w:sz w:val="28"/>
          <w:szCs w:val="28"/>
          <w:u w:val="single"/>
        </w:rPr>
        <w:t xml:space="preserve"> 5 </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rPr>
        <w:t>时，材料单价涨幅以已标价工程量清单或预算书中载明材料单价为基础超过</w:t>
      </w:r>
      <w:r>
        <w:rPr>
          <w:rFonts w:ascii="Times New Roman" w:hAnsi="Times New Roman" w:eastAsia="仿宋_GB2312"/>
          <w:color w:val="000000"/>
          <w:sz w:val="28"/>
          <w:szCs w:val="28"/>
          <w:u w:val="single"/>
        </w:rPr>
        <w:t>5</w:t>
      </w:r>
      <w:r>
        <w:rPr>
          <w:rFonts w:ascii="Times New Roman" w:hAnsi="Times New Roman" w:eastAsia="仿宋_GB2312"/>
          <w:color w:val="000000"/>
          <w:sz w:val="28"/>
          <w:szCs w:val="28"/>
        </w:rPr>
        <w:t>%</w:t>
      </w:r>
      <w:r>
        <w:rPr>
          <w:rFonts w:hint="eastAsia" w:ascii="Times New Roman" w:hAnsi="Times New Roman" w:eastAsia="仿宋_GB2312"/>
          <w:color w:val="000000"/>
          <w:sz w:val="28"/>
          <w:szCs w:val="28"/>
        </w:rPr>
        <w:t>时，其超过部分据实调整。</w:t>
      </w:r>
    </w:p>
    <w:p w14:paraId="6EAE7512">
      <w:pPr>
        <w:spacing w:line="480" w:lineRule="exact"/>
        <w:ind w:firstLine="560" w:firstLineChars="200"/>
        <w:jc w:val="left"/>
        <w:rPr>
          <w:rFonts w:ascii="Times New Roman" w:hAnsi="Times New Roman" w:eastAsia="仿宋_GB2312"/>
          <w:color w:val="000000"/>
          <w:sz w:val="28"/>
          <w:szCs w:val="32"/>
        </w:rPr>
      </w:pPr>
      <w:r>
        <w:rPr>
          <w:rFonts w:hint="eastAsia" w:ascii="Times New Roman" w:eastAsia="仿宋_GB2312"/>
          <w:color w:val="000000"/>
          <w:sz w:val="28"/>
          <w:szCs w:val="28"/>
        </w:rPr>
        <w:t>③</w:t>
      </w:r>
      <w:r>
        <w:rPr>
          <w:rFonts w:hint="eastAsia" w:ascii="Times New Roman" w:hAnsi="Times New Roman" w:eastAsia="仿宋_GB2312"/>
          <w:color w:val="000000"/>
          <w:sz w:val="28"/>
          <w:szCs w:val="28"/>
        </w:rPr>
        <w:t>承包人在已标价工程量清单或预算书中载明的材料单价等于基准单价的：专用合同条款合同履行期间材料单价涨跌幅以基准单价为基础超过</w:t>
      </w:r>
      <w:r>
        <w:rPr>
          <w:rFonts w:ascii="Times New Roman" w:hAnsi="Times New Roman" w:eastAsia="仿宋_GB2312"/>
          <w:color w:val="000000"/>
          <w:sz w:val="28"/>
          <w:szCs w:val="28"/>
        </w:rPr>
        <w:t>±</w:t>
      </w:r>
      <w:r>
        <w:rPr>
          <w:rFonts w:ascii="Times New Roman" w:hAnsi="Times New Roman" w:eastAsia="仿宋_GB2312"/>
          <w:color w:val="000000"/>
          <w:sz w:val="28"/>
          <w:szCs w:val="28"/>
          <w:u w:val="single"/>
        </w:rPr>
        <w:t xml:space="preserve"> 5</w:t>
      </w:r>
      <w:r>
        <w:rPr>
          <w:rFonts w:ascii="Times New Roman" w:hAnsi="Times New Roman" w:eastAsia="仿宋_GB2312"/>
          <w:color w:val="000000"/>
          <w:sz w:val="28"/>
          <w:szCs w:val="28"/>
        </w:rPr>
        <w:t>%</w:t>
      </w:r>
      <w:r>
        <w:rPr>
          <w:rFonts w:hint="eastAsia" w:ascii="Times New Roman" w:hAnsi="Times New Roman" w:eastAsia="仿宋_GB2312"/>
          <w:sz w:val="28"/>
          <w:szCs w:val="28"/>
        </w:rPr>
        <w:t>时，其超过部分据实调整。</w:t>
      </w:r>
    </w:p>
    <w:p w14:paraId="58F5749E">
      <w:pPr>
        <w:spacing w:line="480" w:lineRule="exact"/>
        <w:ind w:firstLine="645"/>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第</w:t>
      </w:r>
      <w:r>
        <w:rPr>
          <w:rFonts w:ascii="Times New Roman" w:hAnsi="Times New Roman" w:eastAsia="仿宋_GB2312"/>
          <w:color w:val="000000"/>
          <w:sz w:val="28"/>
          <w:szCs w:val="28"/>
        </w:rPr>
        <w:t>3</w:t>
      </w:r>
      <w:r>
        <w:rPr>
          <w:rFonts w:hint="eastAsia" w:ascii="Times New Roman" w:hAnsi="Times New Roman" w:eastAsia="仿宋_GB2312"/>
          <w:color w:val="000000"/>
          <w:sz w:val="28"/>
          <w:szCs w:val="28"/>
        </w:rPr>
        <w:t>种方式：其他价格调整方式：</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lang w:val="en-US" w:eastAsia="zh-CN"/>
        </w:rPr>
        <w:t>参照12.1内容执行</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rPr>
        <w:t>。</w:t>
      </w:r>
    </w:p>
    <w:bookmarkEnd w:id="342"/>
    <w:bookmarkEnd w:id="343"/>
    <w:bookmarkEnd w:id="344"/>
    <w:bookmarkEnd w:id="345"/>
    <w:bookmarkEnd w:id="346"/>
    <w:bookmarkEnd w:id="347"/>
    <w:p w14:paraId="23081348">
      <w:pPr>
        <w:pStyle w:val="6"/>
        <w:spacing w:before="120" w:after="120" w:line="480" w:lineRule="exact"/>
        <w:rPr>
          <w:rFonts w:ascii="Times New Roman" w:hAnsi="Times New Roman" w:eastAsia="仿宋_GB2312"/>
          <w:b w:val="0"/>
          <w:color w:val="000000"/>
        </w:rPr>
      </w:pPr>
      <w:bookmarkStart w:id="456" w:name="_Toc296944544"/>
      <w:bookmarkStart w:id="457" w:name="_Toc297048391"/>
      <w:bookmarkStart w:id="458" w:name="_Toc292559915"/>
      <w:bookmarkStart w:id="459" w:name="_Toc296347204"/>
      <w:bookmarkStart w:id="460" w:name="_Toc292559410"/>
      <w:bookmarkStart w:id="461" w:name="_Toc297120505"/>
      <w:bookmarkStart w:id="462" w:name="_Toc296891033"/>
      <w:bookmarkStart w:id="463" w:name="_Toc296503205"/>
      <w:bookmarkStart w:id="464" w:name="_Toc296346706"/>
      <w:bookmarkStart w:id="465" w:name="_Toc296891245"/>
      <w:bookmarkStart w:id="466" w:name="_Toc351203644"/>
      <w:bookmarkStart w:id="467" w:name="_Toc304295579"/>
      <w:bookmarkStart w:id="468" w:name="_Toc303539159"/>
      <w:bookmarkStart w:id="469" w:name="_Toc297216211"/>
      <w:bookmarkStart w:id="470" w:name="_Toc312678040"/>
      <w:bookmarkStart w:id="471" w:name="_Toc297123552"/>
      <w:bookmarkStart w:id="472" w:name="_Toc300935002"/>
      <w:r>
        <w:rPr>
          <w:rFonts w:ascii="Times New Roman" w:hAnsi="Times New Roman" w:eastAsia="仿宋_GB2312"/>
          <w:b w:val="0"/>
          <w:color w:val="000000"/>
        </w:rPr>
        <w:t xml:space="preserve">12. </w:t>
      </w:r>
      <w:bookmarkEnd w:id="456"/>
      <w:bookmarkEnd w:id="457"/>
      <w:bookmarkEnd w:id="458"/>
      <w:bookmarkEnd w:id="459"/>
      <w:bookmarkEnd w:id="460"/>
      <w:bookmarkEnd w:id="461"/>
      <w:bookmarkEnd w:id="462"/>
      <w:bookmarkEnd w:id="463"/>
      <w:bookmarkEnd w:id="464"/>
      <w:bookmarkEnd w:id="465"/>
      <w:r>
        <w:rPr>
          <w:rFonts w:hint="eastAsia" w:ascii="Times New Roman" w:hAnsi="Times New Roman" w:eastAsia="仿宋_GB2312"/>
          <w:b w:val="0"/>
          <w:color w:val="000000"/>
        </w:rPr>
        <w:t>合同价格、计量与支付</w:t>
      </w:r>
      <w:bookmarkEnd w:id="466"/>
    </w:p>
    <w:bookmarkEnd w:id="467"/>
    <w:bookmarkEnd w:id="468"/>
    <w:bookmarkEnd w:id="469"/>
    <w:bookmarkEnd w:id="470"/>
    <w:bookmarkEnd w:id="471"/>
    <w:bookmarkEnd w:id="472"/>
    <w:p w14:paraId="2197DB3E">
      <w:pPr>
        <w:spacing w:after="120" w:line="300" w:lineRule="exact"/>
        <w:ind w:firstLine="560" w:firstLineChars="200"/>
        <w:rPr>
          <w:rFonts w:ascii="Times New Roman" w:hAnsi="Times New Roman" w:eastAsia="仿宋_GB2312"/>
          <w:color w:val="000000"/>
          <w:sz w:val="28"/>
          <w:szCs w:val="28"/>
        </w:rPr>
      </w:pPr>
      <w:bookmarkStart w:id="473" w:name="_Toc267251461"/>
      <w:bookmarkStart w:id="474" w:name="_Toc292559411"/>
      <w:bookmarkStart w:id="475" w:name="_Toc292559916"/>
      <w:bookmarkStart w:id="476" w:name="_Toc296347205"/>
      <w:bookmarkStart w:id="477" w:name="_Toc296503206"/>
      <w:bookmarkStart w:id="478" w:name="_Toc296891246"/>
      <w:bookmarkStart w:id="479" w:name="_Toc296944545"/>
      <w:bookmarkStart w:id="480" w:name="_Toc296346707"/>
      <w:bookmarkStart w:id="481" w:name="_Toc297120506"/>
      <w:bookmarkStart w:id="482" w:name="_Toc296891034"/>
      <w:bookmarkStart w:id="483" w:name="_Toc297048392"/>
      <w:bookmarkStart w:id="484" w:name="_Toc303539160"/>
      <w:bookmarkStart w:id="485" w:name="_Toc304295580"/>
      <w:bookmarkStart w:id="486" w:name="_Toc297216212"/>
      <w:bookmarkStart w:id="487" w:name="_Toc312678041"/>
      <w:bookmarkStart w:id="488" w:name="_Toc297123553"/>
      <w:bookmarkStart w:id="489" w:name="_Toc300935003"/>
      <w:r>
        <w:rPr>
          <w:rFonts w:ascii="Times New Roman" w:hAnsi="Times New Roman" w:eastAsia="仿宋_GB2312"/>
          <w:color w:val="000000"/>
          <w:sz w:val="28"/>
          <w:szCs w:val="28"/>
        </w:rPr>
        <w:t xml:space="preserve">12.1 </w:t>
      </w:r>
      <w:r>
        <w:rPr>
          <w:rFonts w:hint="eastAsia" w:ascii="Times New Roman" w:eastAsia="仿宋_GB2312"/>
          <w:color w:val="000000"/>
          <w:sz w:val="28"/>
          <w:szCs w:val="28"/>
        </w:rPr>
        <w:t>合</w:t>
      </w:r>
      <w:bookmarkEnd w:id="473"/>
      <w:bookmarkEnd w:id="474"/>
      <w:bookmarkEnd w:id="475"/>
      <w:r>
        <w:rPr>
          <w:rFonts w:hint="eastAsia" w:ascii="Times New Roman" w:eastAsia="仿宋_GB2312"/>
          <w:color w:val="000000"/>
          <w:sz w:val="28"/>
          <w:szCs w:val="28"/>
        </w:rPr>
        <w:t>同价</w:t>
      </w:r>
      <w:bookmarkEnd w:id="476"/>
      <w:bookmarkEnd w:id="477"/>
      <w:bookmarkEnd w:id="478"/>
      <w:bookmarkEnd w:id="479"/>
      <w:bookmarkEnd w:id="480"/>
      <w:bookmarkEnd w:id="481"/>
      <w:bookmarkEnd w:id="482"/>
      <w:bookmarkEnd w:id="483"/>
      <w:r>
        <w:rPr>
          <w:rFonts w:hint="eastAsia" w:ascii="Times New Roman" w:eastAsia="仿宋_GB2312"/>
          <w:color w:val="000000"/>
          <w:sz w:val="28"/>
          <w:szCs w:val="28"/>
        </w:rPr>
        <w:t>格形式</w:t>
      </w:r>
    </w:p>
    <w:bookmarkEnd w:id="484"/>
    <w:bookmarkEnd w:id="485"/>
    <w:bookmarkEnd w:id="486"/>
    <w:bookmarkEnd w:id="487"/>
    <w:bookmarkEnd w:id="488"/>
    <w:bookmarkEnd w:id="489"/>
    <w:p w14:paraId="2056445E">
      <w:pPr>
        <w:spacing w:line="30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1</w:t>
      </w:r>
      <w:r>
        <w:rPr>
          <w:rFonts w:hint="eastAsia" w:ascii="Times New Roman" w:hAnsi="Times New Roman" w:eastAsia="仿宋_GB2312"/>
          <w:color w:val="000000"/>
          <w:sz w:val="28"/>
          <w:szCs w:val="28"/>
        </w:rPr>
        <w:t>、单价合同。</w:t>
      </w:r>
    </w:p>
    <w:p w14:paraId="218675DF">
      <w:pPr>
        <w:spacing w:line="480" w:lineRule="exact"/>
        <w:rPr>
          <w:rFonts w:ascii="Times New Roman" w:hAnsi="Times New Roman"/>
          <w:color w:val="000000"/>
          <w:sz w:val="28"/>
          <w:szCs w:val="28"/>
        </w:rPr>
      </w:pPr>
      <w:r>
        <w:rPr>
          <w:rFonts w:hint="eastAsia" w:ascii="Times New Roman" w:eastAsia="仿宋_GB2312"/>
          <w:color w:val="000000"/>
          <w:sz w:val="28"/>
          <w:szCs w:val="28"/>
        </w:rPr>
        <w:t>综合单价包含的风险范围：</w:t>
      </w:r>
      <w:r>
        <w:rPr>
          <w:rFonts w:hint="eastAsia" w:ascii="Times New Roman" w:hAnsi="宋体"/>
          <w:b/>
          <w:bCs/>
          <w:sz w:val="24"/>
          <w:szCs w:val="24"/>
          <w:u w:val="single"/>
        </w:rPr>
        <w:t>采用固定单价合同，承包人应充分考虑工程建设周期内市场价格等因素的波动风险</w:t>
      </w:r>
      <w:r>
        <w:rPr>
          <w:rFonts w:hint="eastAsia" w:hAnsi="宋体"/>
          <w:b/>
          <w:bCs/>
          <w:sz w:val="24"/>
          <w:u w:val="single"/>
          <w:lang w:eastAsia="zh-CN"/>
        </w:rPr>
        <w:t>，承担可调价要素（除人工外）±</w:t>
      </w:r>
      <w:r>
        <w:rPr>
          <w:rFonts w:hint="eastAsia" w:hAnsi="宋体"/>
          <w:b/>
          <w:bCs/>
          <w:sz w:val="24"/>
          <w:u w:val="single"/>
          <w:lang w:val="en-US" w:eastAsia="zh-CN"/>
        </w:rPr>
        <w:t>5%以内的市场价格波动。</w:t>
      </w:r>
    </w:p>
    <w:p w14:paraId="53743DC2">
      <w:pPr>
        <w:spacing w:line="48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风险费用的计算方法：</w:t>
      </w:r>
      <w:bookmarkStart w:id="490" w:name="EB4dff710257c54def9907d30bd9591181"/>
      <w:r>
        <w:rPr>
          <w:rFonts w:hint="eastAsia" w:ascii="Times New Roman" w:hAnsi="宋体"/>
          <w:b/>
          <w:bCs/>
          <w:sz w:val="24"/>
          <w:szCs w:val="24"/>
          <w:u w:val="single"/>
        </w:rPr>
        <w:t>风险费用承包人自行考虑，包含在合同综合单价中</w:t>
      </w:r>
      <w:bookmarkEnd w:id="490"/>
      <w:r>
        <w:rPr>
          <w:rFonts w:hint="eastAsia" w:ascii="Times New Roman" w:eastAsia="仿宋_GB2312"/>
          <w:color w:val="000000"/>
          <w:sz w:val="28"/>
          <w:szCs w:val="28"/>
        </w:rPr>
        <w:t>。</w:t>
      </w:r>
    </w:p>
    <w:p w14:paraId="3C6C30D3">
      <w:pPr>
        <w:spacing w:line="380" w:lineRule="exact"/>
        <w:ind w:firstLine="560" w:firstLineChars="200"/>
        <w:jc w:val="left"/>
        <w:rPr>
          <w:rFonts w:ascii="Times New Roman" w:hAnsi="Times New Roman"/>
          <w:b/>
          <w:bCs/>
          <w:sz w:val="24"/>
          <w:szCs w:val="24"/>
          <w:u w:val="single"/>
        </w:rPr>
      </w:pPr>
      <w:r>
        <w:rPr>
          <w:rFonts w:hint="eastAsia" w:ascii="Times New Roman" w:eastAsia="仿宋_GB2312"/>
          <w:color w:val="000000"/>
          <w:sz w:val="28"/>
          <w:szCs w:val="28"/>
        </w:rPr>
        <w:t>风险范围以外合同价格的调整方法：</w:t>
      </w:r>
      <w:r>
        <w:rPr>
          <w:rFonts w:ascii="Times New Roman" w:hAnsi="Times New Roman"/>
          <w:b/>
          <w:bCs/>
          <w:sz w:val="24"/>
          <w:szCs w:val="24"/>
          <w:u w:val="single"/>
        </w:rPr>
        <w:t>1.</w:t>
      </w:r>
      <w:r>
        <w:rPr>
          <w:rFonts w:hint="eastAsia" w:ascii="Times New Roman" w:hAnsi="宋体"/>
          <w:b/>
          <w:bCs/>
          <w:sz w:val="24"/>
          <w:szCs w:val="24"/>
          <w:u w:val="single"/>
        </w:rPr>
        <w:t>采用固定价格（包括固定总价与固定单价）合同形式的工程，计取了风险费用的，并且合同工期在</w:t>
      </w:r>
      <w:r>
        <w:rPr>
          <w:rFonts w:ascii="Times New Roman" w:hAnsi="Times New Roman"/>
          <w:b/>
          <w:bCs/>
          <w:sz w:val="24"/>
          <w:szCs w:val="24"/>
          <w:u w:val="single"/>
        </w:rPr>
        <w:t>6</w:t>
      </w:r>
      <w:r>
        <w:rPr>
          <w:rFonts w:hint="eastAsia" w:ascii="Times New Roman" w:hAnsi="宋体"/>
          <w:b/>
          <w:bCs/>
          <w:sz w:val="24"/>
          <w:szCs w:val="24"/>
          <w:u w:val="single"/>
        </w:rPr>
        <w:t>个月以内的，不再调整差价</w:t>
      </w:r>
      <w:r>
        <w:rPr>
          <w:rFonts w:hint="eastAsia" w:ascii="Times New Roman" w:hAnsi="Times New Roman"/>
          <w:b/>
          <w:bCs/>
          <w:sz w:val="24"/>
          <w:szCs w:val="24"/>
          <w:u w:val="single"/>
        </w:rPr>
        <w:t>。</w:t>
      </w:r>
    </w:p>
    <w:p w14:paraId="060367B3">
      <w:pPr>
        <w:spacing w:line="380" w:lineRule="exact"/>
        <w:ind w:firstLine="482" w:firstLineChars="200"/>
        <w:jc w:val="left"/>
        <w:rPr>
          <w:rFonts w:hint="eastAsia" w:ascii="Times New Roman" w:hAnsi="宋体"/>
          <w:b/>
          <w:bCs/>
          <w:sz w:val="24"/>
          <w:szCs w:val="24"/>
          <w:u w:val="single"/>
        </w:rPr>
      </w:pPr>
      <w:r>
        <w:rPr>
          <w:rFonts w:ascii="Times New Roman" w:hAnsi="Times New Roman"/>
          <w:b/>
          <w:bCs/>
          <w:sz w:val="24"/>
          <w:szCs w:val="24"/>
          <w:u w:val="single"/>
        </w:rPr>
        <w:t>2.</w:t>
      </w:r>
      <w:r>
        <w:rPr>
          <w:rFonts w:hint="eastAsia" w:ascii="Times New Roman" w:hAnsi="宋体"/>
          <w:b/>
          <w:bCs/>
          <w:sz w:val="24"/>
          <w:szCs w:val="24"/>
          <w:u w:val="single"/>
        </w:rPr>
        <w:t>采用固定价格（包括固定总价与固定单价）合同形式的工程，未计取风险费用的，或虽然计取了风险费用但合同工期在</w:t>
      </w:r>
      <w:r>
        <w:rPr>
          <w:rFonts w:ascii="Times New Roman" w:hAnsi="Times New Roman"/>
          <w:b/>
          <w:bCs/>
          <w:sz w:val="24"/>
          <w:szCs w:val="24"/>
          <w:u w:val="single"/>
        </w:rPr>
        <w:t>6</w:t>
      </w:r>
      <w:r>
        <w:rPr>
          <w:rFonts w:hint="eastAsia" w:ascii="Times New Roman" w:hAnsi="宋体"/>
          <w:b/>
          <w:bCs/>
          <w:sz w:val="24"/>
          <w:szCs w:val="24"/>
          <w:u w:val="single"/>
        </w:rPr>
        <w:t>个月以上的，在扣除风险费用后，差价按如下办法调整：</w:t>
      </w:r>
      <w:r>
        <w:rPr>
          <w:rFonts w:ascii="Times New Roman" w:hAnsi="Times New Roman"/>
          <w:b/>
          <w:bCs/>
          <w:sz w:val="24"/>
          <w:szCs w:val="24"/>
          <w:u w:val="single"/>
        </w:rPr>
        <w:br w:type="textWrapping"/>
      </w:r>
      <w:r>
        <w:rPr>
          <w:rFonts w:hint="eastAsia" w:hAnsi="宋体"/>
          <w:b/>
          <w:bCs/>
          <w:sz w:val="24"/>
          <w:u w:val="single"/>
        </w:rPr>
        <w:t>（</w:t>
      </w:r>
      <w:r>
        <w:rPr>
          <w:rFonts w:hint="eastAsia" w:hAnsi="宋体"/>
          <w:b/>
          <w:bCs/>
          <w:sz w:val="24"/>
          <w:u w:val="single"/>
          <w:lang w:val="en-US" w:eastAsia="zh-CN"/>
        </w:rPr>
        <w:t>1</w:t>
      </w:r>
      <w:r>
        <w:rPr>
          <w:rFonts w:hint="eastAsia" w:hAnsi="宋体"/>
          <w:b/>
          <w:bCs/>
          <w:sz w:val="24"/>
          <w:u w:val="single"/>
        </w:rPr>
        <w:t>）</w:t>
      </w:r>
      <w:r>
        <w:rPr>
          <w:rFonts w:hint="eastAsia" w:ascii="Times New Roman" w:hAnsi="宋体"/>
          <w:b/>
          <w:bCs/>
          <w:sz w:val="24"/>
          <w:szCs w:val="24"/>
          <w:u w:val="single"/>
        </w:rPr>
        <w:t>可调价要素：钢材、砼、水泥、电线、电缆、沥青、石材、铝合金等等，以及其价值占单位专业工程分部分项工程费</w:t>
      </w:r>
      <w:r>
        <w:rPr>
          <w:rFonts w:ascii="Times New Roman" w:hAnsi="Times New Roman"/>
          <w:b/>
          <w:bCs/>
          <w:sz w:val="24"/>
          <w:szCs w:val="24"/>
          <w:u w:val="single"/>
        </w:rPr>
        <w:t>5%</w:t>
      </w:r>
      <w:r>
        <w:rPr>
          <w:rFonts w:hint="eastAsia" w:ascii="Times New Roman" w:hAnsi="宋体"/>
          <w:b/>
          <w:bCs/>
          <w:sz w:val="24"/>
          <w:szCs w:val="24"/>
          <w:u w:val="single"/>
        </w:rPr>
        <w:t>以上的其它要素者。计算公式如下：</w:t>
      </w:r>
      <w:r>
        <w:rPr>
          <w:rFonts w:ascii="Times New Roman" w:hAnsi="Times New Roman"/>
          <w:b/>
          <w:bCs/>
          <w:sz w:val="24"/>
          <w:szCs w:val="24"/>
          <w:u w:val="single"/>
        </w:rPr>
        <w:br w:type="textWrapping"/>
      </w:r>
      <w:r>
        <w:rPr>
          <w:rFonts w:hint="eastAsia" w:ascii="Times New Roman" w:hAnsi="宋体"/>
          <w:b/>
          <w:bCs/>
          <w:sz w:val="24"/>
          <w:szCs w:val="24"/>
          <w:u w:val="single"/>
        </w:rPr>
        <w:t>占比（</w:t>
      </w:r>
      <w:r>
        <w:rPr>
          <w:rFonts w:ascii="Times New Roman" w:hAnsi="Times New Roman"/>
          <w:b/>
          <w:bCs/>
          <w:sz w:val="24"/>
          <w:szCs w:val="24"/>
          <w:u w:val="single"/>
        </w:rPr>
        <w:t>%</w:t>
      </w:r>
      <w:r>
        <w:rPr>
          <w:rFonts w:hint="eastAsia" w:ascii="Times New Roman" w:hAnsi="宋体"/>
          <w:b/>
          <w:bCs/>
          <w:sz w:val="24"/>
          <w:szCs w:val="24"/>
          <w:u w:val="single"/>
        </w:rPr>
        <w:t>）＝某要素单位专业工程总数量（包括变更调整数量）</w:t>
      </w:r>
      <w:r>
        <w:rPr>
          <w:rFonts w:ascii="Times New Roman" w:hAnsi="Times New Roman"/>
          <w:b/>
          <w:bCs/>
          <w:sz w:val="24"/>
          <w:szCs w:val="24"/>
          <w:u w:val="single"/>
        </w:rPr>
        <w:t>×</w:t>
      </w:r>
      <w:r>
        <w:rPr>
          <w:rFonts w:hint="eastAsia" w:ascii="Times New Roman" w:hAnsi="宋体"/>
          <w:b/>
          <w:bCs/>
          <w:sz w:val="24"/>
          <w:szCs w:val="24"/>
          <w:u w:val="single"/>
        </w:rPr>
        <w:t>中标单价／中标的单位专业工程分部分项工程费（包括变更调整部分）</w:t>
      </w:r>
      <w:r>
        <w:rPr>
          <w:rFonts w:ascii="Times New Roman" w:hAnsi="Times New Roman"/>
          <w:b/>
          <w:bCs/>
          <w:sz w:val="24"/>
          <w:szCs w:val="24"/>
          <w:u w:val="single"/>
        </w:rPr>
        <w:t>×100%</w:t>
      </w:r>
      <w:r>
        <w:rPr>
          <w:rFonts w:hint="eastAsia" w:ascii="Times New Roman" w:hAnsi="宋体"/>
          <w:b/>
          <w:bCs/>
          <w:sz w:val="24"/>
          <w:szCs w:val="24"/>
          <w:u w:val="single"/>
        </w:rPr>
        <w:t>。</w:t>
      </w:r>
    </w:p>
    <w:p w14:paraId="0D689491">
      <w:pPr>
        <w:numPr>
          <w:ilvl w:val="0"/>
          <w:numId w:val="0"/>
        </w:numPr>
        <w:spacing w:line="380" w:lineRule="exact"/>
        <w:jc w:val="left"/>
        <w:rPr>
          <w:b/>
          <w:sz w:val="24"/>
          <w:u w:val="single"/>
        </w:rPr>
      </w:pPr>
      <w:r>
        <w:rPr>
          <w:rFonts w:hint="eastAsia" w:hAnsi="宋体"/>
          <w:b/>
          <w:bCs/>
          <w:sz w:val="24"/>
          <w:u w:val="single"/>
        </w:rPr>
        <w:t>（2）承包人承担的可调价要素的风险幅度值为5%，其中人工费调整除外，人工费调整按政策性文件执行，由发包人承担。</w:t>
      </w:r>
    </w:p>
    <w:p w14:paraId="5C8F53B6">
      <w:pPr>
        <w:spacing w:line="380" w:lineRule="exact"/>
        <w:jc w:val="left"/>
        <w:rPr>
          <w:rFonts w:hAnsi="宋体"/>
          <w:b/>
          <w:bCs/>
          <w:sz w:val="24"/>
          <w:u w:val="single"/>
        </w:rPr>
      </w:pPr>
      <w:r>
        <w:rPr>
          <w:rFonts w:hint="eastAsia"/>
          <w:b/>
          <w:bCs/>
          <w:sz w:val="24"/>
          <w:u w:val="single"/>
        </w:rPr>
        <w:t>（</w:t>
      </w:r>
      <w:r>
        <w:rPr>
          <w:b/>
          <w:bCs/>
          <w:sz w:val="24"/>
          <w:u w:val="single"/>
        </w:rPr>
        <w:t>3</w:t>
      </w:r>
      <w:r>
        <w:rPr>
          <w:rFonts w:hint="eastAsia"/>
          <w:b/>
          <w:bCs/>
          <w:sz w:val="24"/>
          <w:u w:val="single"/>
        </w:rPr>
        <w:t>）施工期间可调价要素价格的涨、跌幅度</w:t>
      </w:r>
      <w:r>
        <w:rPr>
          <w:rFonts w:hint="eastAsia" w:hAnsi="宋体"/>
          <w:b/>
          <w:bCs/>
          <w:sz w:val="24"/>
          <w:u w:val="single"/>
        </w:rPr>
        <w:t>以招标控制价所采用的月份价格为基础，涨、跌幅度在</w:t>
      </w:r>
      <w:r>
        <w:rPr>
          <w:b/>
          <w:bCs/>
          <w:sz w:val="24"/>
          <w:u w:val="single"/>
        </w:rPr>
        <w:t>5%</w:t>
      </w:r>
      <w:r>
        <w:rPr>
          <w:rFonts w:hint="eastAsia" w:hAnsi="宋体"/>
          <w:b/>
          <w:bCs/>
          <w:sz w:val="24"/>
          <w:u w:val="single"/>
        </w:rPr>
        <w:t>以内（含</w:t>
      </w:r>
      <w:r>
        <w:rPr>
          <w:b/>
          <w:bCs/>
          <w:sz w:val="24"/>
          <w:u w:val="single"/>
        </w:rPr>
        <w:t>5%</w:t>
      </w:r>
      <w:r>
        <w:rPr>
          <w:rFonts w:hint="eastAsia" w:hAnsi="宋体"/>
          <w:b/>
          <w:bCs/>
          <w:sz w:val="24"/>
          <w:u w:val="single"/>
        </w:rPr>
        <w:t>）时，其差价由承包人承担或受益；涨、跌幅度超出</w:t>
      </w:r>
      <w:r>
        <w:rPr>
          <w:b/>
          <w:bCs/>
          <w:sz w:val="24"/>
          <w:u w:val="single"/>
        </w:rPr>
        <w:t>5%</w:t>
      </w:r>
      <w:r>
        <w:rPr>
          <w:rFonts w:hint="eastAsia" w:hAnsi="宋体"/>
          <w:b/>
          <w:bCs/>
          <w:sz w:val="24"/>
          <w:u w:val="single"/>
        </w:rPr>
        <w:t>时，其超出部分的差价由发包人承担或受益，计算公式如下：</w:t>
      </w:r>
    </w:p>
    <w:p w14:paraId="3352265E">
      <w:pPr>
        <w:spacing w:line="380" w:lineRule="exact"/>
        <w:jc w:val="left"/>
        <w:rPr>
          <w:rFonts w:hAnsi="宋体"/>
          <w:b/>
          <w:bCs/>
          <w:sz w:val="24"/>
          <w:u w:val="single"/>
        </w:rPr>
      </w:pPr>
      <w:r>
        <w:rPr>
          <w:rFonts w:hint="eastAsia" w:hAnsi="宋体"/>
          <w:b/>
          <w:bCs/>
          <w:sz w:val="24"/>
          <w:u w:val="single"/>
        </w:rPr>
        <w:t>①上涨超出</w:t>
      </w:r>
      <w:r>
        <w:rPr>
          <w:b/>
          <w:bCs/>
          <w:sz w:val="24"/>
          <w:u w:val="single"/>
        </w:rPr>
        <w:t>5%</w:t>
      </w:r>
      <w:r>
        <w:rPr>
          <w:rFonts w:hint="eastAsia" w:hAnsi="宋体"/>
          <w:b/>
          <w:bCs/>
          <w:sz w:val="24"/>
          <w:u w:val="single"/>
        </w:rPr>
        <w:t>时，差价（正值）＝（施工期间可调价要素加权平均价－招标控制价所采用的月份价格</w:t>
      </w:r>
      <w:r>
        <w:rPr>
          <w:b/>
          <w:bCs/>
          <w:sz w:val="24"/>
          <w:u w:val="single"/>
        </w:rPr>
        <w:t>×1.05</w:t>
      </w:r>
      <w:r>
        <w:rPr>
          <w:rFonts w:hint="eastAsia" w:hAnsi="宋体"/>
          <w:b/>
          <w:bCs/>
          <w:sz w:val="24"/>
          <w:u w:val="single"/>
        </w:rPr>
        <w:t>）</w:t>
      </w:r>
      <w:r>
        <w:rPr>
          <w:b/>
          <w:bCs/>
          <w:sz w:val="24"/>
          <w:u w:val="single"/>
        </w:rPr>
        <w:t>×</w:t>
      </w:r>
      <w:r>
        <w:rPr>
          <w:rFonts w:hint="eastAsia" w:hAnsi="宋体"/>
          <w:b/>
          <w:bCs/>
          <w:sz w:val="24"/>
          <w:u w:val="single"/>
        </w:rPr>
        <w:t>（</w:t>
      </w:r>
      <w:r>
        <w:rPr>
          <w:b/>
          <w:bCs/>
          <w:sz w:val="24"/>
          <w:u w:val="single"/>
        </w:rPr>
        <w:t>1</w:t>
      </w:r>
      <w:r>
        <w:rPr>
          <w:rFonts w:hint="eastAsia" w:hAnsi="宋体"/>
          <w:b/>
          <w:bCs/>
          <w:sz w:val="24"/>
          <w:u w:val="single"/>
        </w:rPr>
        <w:t>－该要素单价让利幅度）；</w:t>
      </w:r>
    </w:p>
    <w:p w14:paraId="3A240C8F">
      <w:pPr>
        <w:spacing w:line="380" w:lineRule="exact"/>
        <w:jc w:val="left"/>
        <w:rPr>
          <w:rFonts w:hAnsi="宋体"/>
          <w:b/>
          <w:bCs/>
          <w:sz w:val="24"/>
          <w:u w:val="single"/>
        </w:rPr>
      </w:pPr>
      <w:r>
        <w:rPr>
          <w:rFonts w:hint="eastAsia" w:hAnsi="宋体"/>
          <w:b/>
          <w:bCs/>
          <w:sz w:val="24"/>
          <w:u w:val="single"/>
        </w:rPr>
        <w:t>②下跌超出</w:t>
      </w:r>
      <w:r>
        <w:rPr>
          <w:b/>
          <w:bCs/>
          <w:sz w:val="24"/>
          <w:u w:val="single"/>
        </w:rPr>
        <w:t>5%</w:t>
      </w:r>
      <w:r>
        <w:rPr>
          <w:rFonts w:hint="eastAsia" w:hAnsi="宋体"/>
          <w:b/>
          <w:bCs/>
          <w:sz w:val="24"/>
          <w:u w:val="single"/>
        </w:rPr>
        <w:t>时，差价（负值）＝（施工期间可调价要素加权平均价－招标控制价所采用的月份价格</w:t>
      </w:r>
      <w:r>
        <w:rPr>
          <w:b/>
          <w:bCs/>
          <w:sz w:val="24"/>
          <w:u w:val="single"/>
        </w:rPr>
        <w:t>×0.95</w:t>
      </w:r>
      <w:r>
        <w:rPr>
          <w:rFonts w:hint="eastAsia" w:hAnsi="宋体"/>
          <w:b/>
          <w:bCs/>
          <w:sz w:val="24"/>
          <w:u w:val="single"/>
        </w:rPr>
        <w:t>）</w:t>
      </w:r>
      <w:r>
        <w:rPr>
          <w:b/>
          <w:bCs/>
          <w:sz w:val="24"/>
          <w:u w:val="single"/>
        </w:rPr>
        <w:t>×</w:t>
      </w:r>
      <w:r>
        <w:rPr>
          <w:rFonts w:hint="eastAsia" w:hAnsi="宋体"/>
          <w:b/>
          <w:bCs/>
          <w:sz w:val="24"/>
          <w:u w:val="single"/>
        </w:rPr>
        <w:t>（</w:t>
      </w:r>
      <w:r>
        <w:rPr>
          <w:b/>
          <w:bCs/>
          <w:sz w:val="24"/>
          <w:u w:val="single"/>
        </w:rPr>
        <w:t>1</w:t>
      </w:r>
      <w:r>
        <w:rPr>
          <w:rFonts w:hint="eastAsia" w:hAnsi="宋体"/>
          <w:b/>
          <w:bCs/>
          <w:sz w:val="24"/>
          <w:u w:val="single"/>
        </w:rPr>
        <w:t>－该要素单价让利幅度）。</w:t>
      </w:r>
    </w:p>
    <w:p w14:paraId="17DA44A4">
      <w:pPr>
        <w:spacing w:line="380" w:lineRule="exact"/>
        <w:jc w:val="left"/>
        <w:rPr>
          <w:rFonts w:hAnsi="宋体"/>
          <w:b/>
          <w:bCs/>
          <w:sz w:val="24"/>
          <w:u w:val="single"/>
        </w:rPr>
      </w:pPr>
      <w:r>
        <w:rPr>
          <w:rFonts w:hint="eastAsia" w:hAnsi="宋体"/>
          <w:b/>
          <w:bCs/>
          <w:sz w:val="24"/>
          <w:u w:val="single"/>
        </w:rPr>
        <w:t>施工期间可调价要素加权平均价</w:t>
      </w:r>
      <w:r>
        <w:rPr>
          <w:b/>
          <w:bCs/>
          <w:sz w:val="24"/>
          <w:u w:val="single"/>
        </w:rPr>
        <w:t>=Σ</w:t>
      </w:r>
      <w:r>
        <w:rPr>
          <w:rFonts w:hint="eastAsia" w:hAnsi="宋体"/>
          <w:b/>
          <w:bCs/>
          <w:sz w:val="24"/>
          <w:u w:val="single"/>
        </w:rPr>
        <w:t>（每月实际使用量</w:t>
      </w:r>
      <w:r>
        <w:rPr>
          <w:b/>
          <w:bCs/>
          <w:sz w:val="24"/>
          <w:u w:val="single"/>
        </w:rPr>
        <w:t>×</w:t>
      </w:r>
      <w:r>
        <w:rPr>
          <w:rFonts w:hint="eastAsia" w:hAnsi="宋体"/>
          <w:b/>
          <w:bCs/>
          <w:sz w:val="24"/>
          <w:u w:val="single"/>
        </w:rPr>
        <w:t>当月价格）／该要素总用量。</w:t>
      </w:r>
    </w:p>
    <w:p w14:paraId="7E99525B">
      <w:pPr>
        <w:spacing w:line="380" w:lineRule="exact"/>
        <w:jc w:val="left"/>
        <w:rPr>
          <w:rFonts w:hAnsi="宋体"/>
          <w:b/>
          <w:bCs/>
          <w:sz w:val="24"/>
          <w:u w:val="single"/>
        </w:rPr>
      </w:pPr>
      <w:r>
        <w:rPr>
          <w:b/>
          <w:bCs/>
          <w:sz w:val="24"/>
          <w:u w:val="single"/>
        </w:rPr>
        <w:t>3.</w:t>
      </w:r>
      <w:r>
        <w:rPr>
          <w:rFonts w:hint="eastAsia" w:hAnsi="宋体"/>
          <w:b/>
          <w:bCs/>
          <w:sz w:val="24"/>
          <w:u w:val="single"/>
        </w:rPr>
        <w:t>采用可调价格合同形式的工程，差价按如下办法调整：</w:t>
      </w:r>
    </w:p>
    <w:p w14:paraId="2AFC0B7A">
      <w:pPr>
        <w:spacing w:line="380" w:lineRule="exact"/>
        <w:jc w:val="left"/>
        <w:rPr>
          <w:rFonts w:hAnsi="宋体"/>
          <w:b/>
          <w:bCs/>
          <w:sz w:val="24"/>
          <w:u w:val="single"/>
        </w:rPr>
      </w:pPr>
      <w:r>
        <w:rPr>
          <w:rFonts w:hint="eastAsia" w:hAnsi="宋体"/>
          <w:b/>
          <w:bCs/>
          <w:sz w:val="24"/>
          <w:u w:val="single"/>
        </w:rPr>
        <w:t>（</w:t>
      </w:r>
      <w:r>
        <w:rPr>
          <w:b/>
          <w:bCs/>
          <w:sz w:val="24"/>
          <w:u w:val="single"/>
        </w:rPr>
        <w:t>1</w:t>
      </w:r>
      <w:r>
        <w:rPr>
          <w:rFonts w:hint="eastAsia" w:hAnsi="宋体"/>
          <w:b/>
          <w:bCs/>
          <w:sz w:val="24"/>
          <w:u w:val="single"/>
        </w:rPr>
        <w:t>）某要素价值占单位专业工程分部分项工程费</w:t>
      </w:r>
      <w:r>
        <w:rPr>
          <w:b/>
          <w:bCs/>
          <w:sz w:val="24"/>
          <w:u w:val="single"/>
        </w:rPr>
        <w:t>5%</w:t>
      </w:r>
      <w:r>
        <w:rPr>
          <w:rFonts w:hint="eastAsia" w:hAnsi="宋体"/>
          <w:b/>
          <w:bCs/>
          <w:sz w:val="24"/>
          <w:u w:val="single"/>
        </w:rPr>
        <w:t>以上者。</w:t>
      </w:r>
    </w:p>
    <w:p w14:paraId="05D25C73">
      <w:pPr>
        <w:spacing w:line="380" w:lineRule="exact"/>
        <w:jc w:val="left"/>
        <w:rPr>
          <w:rFonts w:ascii="宋体" w:hAnsi="宋体" w:cs="仿宋_GB2312"/>
          <w:b/>
          <w:bCs/>
          <w:sz w:val="24"/>
          <w:u w:val="single"/>
        </w:rPr>
      </w:pPr>
      <w:r>
        <w:rPr>
          <w:rFonts w:hint="eastAsia" w:ascii="宋体" w:hAnsi="宋体" w:cs="仿宋_GB2312"/>
          <w:b/>
          <w:bCs/>
          <w:sz w:val="24"/>
          <w:u w:val="single"/>
        </w:rPr>
        <w:t>差价＝（施工期间可调价要素加权平均价－招标控制价所采用的月份价格）</w:t>
      </w:r>
      <w:r>
        <w:rPr>
          <w:rFonts w:hint="eastAsia" w:ascii="宋体" w:cs="仿宋_GB2312"/>
          <w:b/>
          <w:bCs/>
          <w:sz w:val="24"/>
          <w:u w:val="single"/>
        </w:rPr>
        <w:t>×</w:t>
      </w:r>
      <w:r>
        <w:rPr>
          <w:rFonts w:hint="eastAsia" w:ascii="宋体" w:hAnsi="宋体" w:cs="仿宋_GB2312"/>
          <w:b/>
          <w:bCs/>
          <w:sz w:val="24"/>
          <w:u w:val="single"/>
        </w:rPr>
        <w:t>（</w:t>
      </w:r>
      <w:r>
        <w:rPr>
          <w:rFonts w:ascii="宋体" w:hAnsi="宋体" w:cs="仿宋_GB2312"/>
          <w:b/>
          <w:bCs/>
          <w:sz w:val="24"/>
          <w:u w:val="single"/>
        </w:rPr>
        <w:t>1</w:t>
      </w:r>
      <w:r>
        <w:rPr>
          <w:rFonts w:hint="eastAsia" w:ascii="宋体" w:hAnsi="宋体" w:cs="仿宋_GB2312"/>
          <w:b/>
          <w:bCs/>
          <w:sz w:val="24"/>
          <w:u w:val="single"/>
        </w:rPr>
        <w:t>－该要素单价让利幅度）。</w:t>
      </w:r>
    </w:p>
    <w:p w14:paraId="708859C9">
      <w:pPr>
        <w:spacing w:line="380" w:lineRule="exact"/>
        <w:jc w:val="left"/>
        <w:rPr>
          <w:rFonts w:ascii="宋体" w:hAnsi="宋体" w:cs="仿宋_GB2312"/>
          <w:b/>
          <w:bCs/>
          <w:sz w:val="24"/>
          <w:u w:val="single"/>
        </w:rPr>
      </w:pPr>
      <w:r>
        <w:rPr>
          <w:rFonts w:hint="eastAsia" w:ascii="宋体" w:hAnsi="宋体" w:cs="仿宋_GB2312"/>
          <w:b/>
          <w:bCs/>
          <w:sz w:val="24"/>
          <w:u w:val="single"/>
        </w:rPr>
        <w:t>（</w:t>
      </w:r>
      <w:r>
        <w:rPr>
          <w:rFonts w:ascii="宋体" w:hAnsi="宋体" w:cs="仿宋_GB2312"/>
          <w:b/>
          <w:bCs/>
          <w:sz w:val="24"/>
          <w:u w:val="single"/>
        </w:rPr>
        <w:t>2</w:t>
      </w:r>
      <w:r>
        <w:rPr>
          <w:rFonts w:hint="eastAsia" w:ascii="宋体" w:hAnsi="宋体" w:cs="仿宋_GB2312"/>
          <w:b/>
          <w:bCs/>
          <w:sz w:val="24"/>
          <w:u w:val="single"/>
        </w:rPr>
        <w:t>）某要素价值占单位专业工程分部分项工程费</w:t>
      </w:r>
      <w:r>
        <w:rPr>
          <w:rFonts w:ascii="宋体" w:hAnsi="宋体" w:cs="仿宋_GB2312"/>
          <w:b/>
          <w:bCs/>
          <w:sz w:val="24"/>
          <w:u w:val="single"/>
        </w:rPr>
        <w:t>5%</w:t>
      </w:r>
      <w:r>
        <w:rPr>
          <w:rFonts w:hint="eastAsia" w:ascii="宋体" w:hAnsi="宋体" w:cs="仿宋_GB2312"/>
          <w:b/>
          <w:bCs/>
          <w:sz w:val="24"/>
          <w:u w:val="single"/>
        </w:rPr>
        <w:t>以下（含</w:t>
      </w:r>
      <w:r>
        <w:rPr>
          <w:rFonts w:ascii="宋体" w:hAnsi="宋体" w:cs="仿宋_GB2312"/>
          <w:b/>
          <w:bCs/>
          <w:sz w:val="24"/>
          <w:u w:val="single"/>
        </w:rPr>
        <w:t>5%</w:t>
      </w:r>
      <w:r>
        <w:rPr>
          <w:rFonts w:hint="eastAsia" w:ascii="宋体" w:hAnsi="宋体" w:cs="仿宋_GB2312"/>
          <w:b/>
          <w:bCs/>
          <w:sz w:val="24"/>
          <w:u w:val="single"/>
        </w:rPr>
        <w:t>）者。</w:t>
      </w:r>
    </w:p>
    <w:p w14:paraId="2018B01A">
      <w:pPr>
        <w:spacing w:line="380" w:lineRule="exact"/>
        <w:jc w:val="left"/>
        <w:rPr>
          <w:rFonts w:ascii="宋体" w:hAnsi="宋体" w:cs="仿宋_GB2312"/>
          <w:b/>
          <w:bCs/>
          <w:sz w:val="24"/>
          <w:u w:val="single"/>
        </w:rPr>
      </w:pPr>
      <w:r>
        <w:rPr>
          <w:rFonts w:hint="eastAsia" w:ascii="宋体" w:hAnsi="宋体" w:cs="仿宋_GB2312"/>
          <w:b/>
          <w:bCs/>
          <w:sz w:val="24"/>
          <w:u w:val="single"/>
        </w:rPr>
        <w:t>差价＝（实际开竣工期间可调价要素算术平均价－招标控制价所采用的月份价格）</w:t>
      </w:r>
      <w:r>
        <w:rPr>
          <w:rFonts w:hint="eastAsia" w:ascii="宋体" w:cs="仿宋_GB2312"/>
          <w:b/>
          <w:bCs/>
          <w:sz w:val="24"/>
          <w:u w:val="single"/>
        </w:rPr>
        <w:t>×</w:t>
      </w:r>
      <w:r>
        <w:rPr>
          <w:rFonts w:hint="eastAsia" w:ascii="宋体" w:hAnsi="宋体" w:cs="仿宋_GB2312"/>
          <w:b/>
          <w:bCs/>
          <w:sz w:val="24"/>
          <w:u w:val="single"/>
        </w:rPr>
        <w:t>（</w:t>
      </w:r>
      <w:r>
        <w:rPr>
          <w:rFonts w:ascii="宋体" w:hAnsi="宋体" w:cs="仿宋_GB2312"/>
          <w:b/>
          <w:bCs/>
          <w:sz w:val="24"/>
          <w:u w:val="single"/>
        </w:rPr>
        <w:t>1</w:t>
      </w:r>
      <w:r>
        <w:rPr>
          <w:rFonts w:hint="eastAsia" w:ascii="宋体" w:hAnsi="宋体" w:cs="仿宋_GB2312"/>
          <w:b/>
          <w:bCs/>
          <w:sz w:val="24"/>
          <w:u w:val="single"/>
        </w:rPr>
        <w:t>－中标让利幅度）。</w:t>
      </w:r>
    </w:p>
    <w:p w14:paraId="15968047">
      <w:pPr>
        <w:spacing w:line="380" w:lineRule="exact"/>
        <w:jc w:val="left"/>
        <w:rPr>
          <w:rFonts w:eastAsia="楷体_GB2312"/>
          <w:b/>
          <w:sz w:val="24"/>
          <w:szCs w:val="24"/>
        </w:rPr>
      </w:pPr>
      <w:r>
        <w:rPr>
          <w:rFonts w:ascii="Times New Roman" w:hAnsi="Times New Roman"/>
          <w:b/>
          <w:bCs/>
          <w:sz w:val="24"/>
          <w:szCs w:val="24"/>
          <w:u w:val="single"/>
        </w:rPr>
        <w:t>3.</w:t>
      </w:r>
      <w:r>
        <w:rPr>
          <w:rFonts w:hint="eastAsia" w:ascii="Times New Roman" w:hAnsi="宋体"/>
          <w:b/>
          <w:bCs/>
          <w:sz w:val="24"/>
          <w:szCs w:val="24"/>
          <w:u w:val="single"/>
        </w:rPr>
        <w:t>采用可调价格合同形式的工程，差价按如下办法调整：</w:t>
      </w:r>
      <w:r>
        <w:rPr>
          <w:rFonts w:ascii="Times New Roman" w:hAnsi="Times New Roman"/>
          <w:b/>
          <w:bCs/>
          <w:sz w:val="24"/>
          <w:szCs w:val="24"/>
          <w:u w:val="single"/>
        </w:rPr>
        <w:br w:type="textWrapping"/>
      </w:r>
      <w:r>
        <w:rPr>
          <w:rFonts w:hint="eastAsia" w:ascii="Times New Roman" w:hAnsi="宋体"/>
          <w:b/>
          <w:bCs/>
          <w:sz w:val="24"/>
          <w:szCs w:val="24"/>
          <w:u w:val="single"/>
        </w:rPr>
        <w:t>（</w:t>
      </w:r>
      <w:r>
        <w:rPr>
          <w:rFonts w:ascii="Times New Roman" w:hAnsi="Times New Roman"/>
          <w:b/>
          <w:bCs/>
          <w:sz w:val="24"/>
          <w:szCs w:val="24"/>
          <w:u w:val="single"/>
        </w:rPr>
        <w:t>1</w:t>
      </w:r>
      <w:r>
        <w:rPr>
          <w:rFonts w:hint="eastAsia" w:ascii="Times New Roman" w:hAnsi="宋体"/>
          <w:b/>
          <w:bCs/>
          <w:sz w:val="24"/>
          <w:szCs w:val="24"/>
          <w:u w:val="single"/>
        </w:rPr>
        <w:t>）某要素价值占单位专业工程分部分项工程费</w:t>
      </w:r>
      <w:r>
        <w:rPr>
          <w:rFonts w:ascii="Times New Roman" w:hAnsi="Times New Roman"/>
          <w:b/>
          <w:bCs/>
          <w:sz w:val="24"/>
          <w:szCs w:val="24"/>
          <w:u w:val="single"/>
        </w:rPr>
        <w:t>5%</w:t>
      </w:r>
      <w:r>
        <w:rPr>
          <w:rFonts w:hint="eastAsia" w:ascii="Times New Roman" w:hAnsi="宋体"/>
          <w:b/>
          <w:bCs/>
          <w:sz w:val="24"/>
          <w:szCs w:val="24"/>
          <w:u w:val="single"/>
        </w:rPr>
        <w:t>以上者。</w:t>
      </w:r>
      <w:r>
        <w:rPr>
          <w:rFonts w:ascii="Times New Roman" w:hAnsi="Times New Roman"/>
          <w:b/>
          <w:bCs/>
          <w:sz w:val="24"/>
          <w:szCs w:val="24"/>
          <w:u w:val="single"/>
        </w:rPr>
        <w:br w:type="textWrapping"/>
      </w:r>
      <w:r>
        <w:rPr>
          <w:rFonts w:hint="eastAsia" w:ascii="宋体" w:hAnsi="宋体" w:cs="仿宋_GB2312"/>
          <w:b/>
          <w:bCs/>
          <w:sz w:val="24"/>
          <w:szCs w:val="24"/>
          <w:u w:val="single"/>
        </w:rPr>
        <w:t>差价＝（施工期间可调价要素加权平均价－招标控制价所采用的月份价格）</w:t>
      </w:r>
      <w:r>
        <w:rPr>
          <w:rFonts w:hint="eastAsia" w:ascii="宋体" w:cs="仿宋_GB2312"/>
          <w:b/>
          <w:bCs/>
          <w:sz w:val="24"/>
          <w:szCs w:val="24"/>
          <w:u w:val="single"/>
        </w:rPr>
        <w:t>×</w:t>
      </w:r>
      <w:r>
        <w:rPr>
          <w:rFonts w:hint="eastAsia" w:ascii="宋体" w:hAnsi="宋体" w:cs="仿宋_GB2312"/>
          <w:b/>
          <w:bCs/>
          <w:sz w:val="24"/>
          <w:szCs w:val="24"/>
          <w:u w:val="single"/>
        </w:rPr>
        <w:t>（</w:t>
      </w:r>
      <w:r>
        <w:rPr>
          <w:rFonts w:ascii="宋体" w:hAnsi="宋体" w:cs="仿宋_GB2312"/>
          <w:b/>
          <w:bCs/>
          <w:sz w:val="24"/>
          <w:szCs w:val="24"/>
          <w:u w:val="single"/>
        </w:rPr>
        <w:t>1</w:t>
      </w:r>
      <w:r>
        <w:rPr>
          <w:rFonts w:hint="eastAsia" w:ascii="宋体" w:hAnsi="宋体" w:cs="仿宋_GB2312"/>
          <w:b/>
          <w:bCs/>
          <w:sz w:val="24"/>
          <w:szCs w:val="24"/>
          <w:u w:val="single"/>
        </w:rPr>
        <w:t>－该要素单价让利幅度）。</w:t>
      </w:r>
      <w:r>
        <w:rPr>
          <w:rFonts w:ascii="宋体" w:cs="仿宋_GB2312"/>
          <w:b/>
          <w:bCs/>
          <w:sz w:val="24"/>
          <w:szCs w:val="24"/>
          <w:u w:val="single"/>
        </w:rPr>
        <w:br w:type="textWrapping"/>
      </w:r>
      <w:r>
        <w:rPr>
          <w:rFonts w:hint="eastAsia" w:ascii="宋体" w:hAnsi="宋体" w:cs="仿宋_GB2312"/>
          <w:b/>
          <w:bCs/>
          <w:sz w:val="24"/>
          <w:szCs w:val="24"/>
          <w:u w:val="single"/>
        </w:rPr>
        <w:t>（</w:t>
      </w:r>
      <w:r>
        <w:rPr>
          <w:rFonts w:ascii="宋体" w:hAnsi="宋体" w:cs="仿宋_GB2312"/>
          <w:b/>
          <w:bCs/>
          <w:sz w:val="24"/>
          <w:szCs w:val="24"/>
          <w:u w:val="single"/>
        </w:rPr>
        <w:t>2</w:t>
      </w:r>
      <w:r>
        <w:rPr>
          <w:rFonts w:hint="eastAsia" w:ascii="宋体" w:hAnsi="宋体" w:cs="仿宋_GB2312"/>
          <w:b/>
          <w:bCs/>
          <w:sz w:val="24"/>
          <w:szCs w:val="24"/>
          <w:u w:val="single"/>
        </w:rPr>
        <w:t>）某要素价值占单位专业工程分部分项工程费</w:t>
      </w:r>
      <w:r>
        <w:rPr>
          <w:rFonts w:ascii="宋体" w:hAnsi="宋体" w:cs="仿宋_GB2312"/>
          <w:b/>
          <w:bCs/>
          <w:sz w:val="24"/>
          <w:szCs w:val="24"/>
          <w:u w:val="single"/>
        </w:rPr>
        <w:t>5%</w:t>
      </w:r>
      <w:r>
        <w:rPr>
          <w:rFonts w:hint="eastAsia" w:ascii="宋体" w:hAnsi="宋体" w:cs="仿宋_GB2312"/>
          <w:b/>
          <w:bCs/>
          <w:sz w:val="24"/>
          <w:szCs w:val="24"/>
          <w:u w:val="single"/>
        </w:rPr>
        <w:t>以下（含</w:t>
      </w:r>
      <w:r>
        <w:rPr>
          <w:rFonts w:ascii="宋体" w:hAnsi="宋体" w:cs="仿宋_GB2312"/>
          <w:b/>
          <w:bCs/>
          <w:sz w:val="24"/>
          <w:szCs w:val="24"/>
          <w:u w:val="single"/>
        </w:rPr>
        <w:t>5%</w:t>
      </w:r>
      <w:r>
        <w:rPr>
          <w:rFonts w:hint="eastAsia" w:ascii="宋体" w:hAnsi="宋体" w:cs="仿宋_GB2312"/>
          <w:b/>
          <w:bCs/>
          <w:sz w:val="24"/>
          <w:szCs w:val="24"/>
          <w:u w:val="single"/>
        </w:rPr>
        <w:t>）者。</w:t>
      </w:r>
      <w:r>
        <w:rPr>
          <w:rFonts w:ascii="宋体" w:cs="仿宋_GB2312"/>
          <w:b/>
          <w:bCs/>
          <w:sz w:val="24"/>
          <w:szCs w:val="24"/>
          <w:u w:val="single"/>
        </w:rPr>
        <w:br w:type="textWrapping"/>
      </w:r>
      <w:r>
        <w:rPr>
          <w:rFonts w:hint="eastAsia" w:ascii="宋体" w:hAnsi="宋体" w:cs="仿宋_GB2312"/>
          <w:b/>
          <w:bCs/>
          <w:sz w:val="24"/>
          <w:szCs w:val="24"/>
          <w:u w:val="single"/>
        </w:rPr>
        <w:t>差价＝（实际开竣工期间可调价要素算术平均价－招标控制价所采用的月份价格）</w:t>
      </w:r>
      <w:r>
        <w:rPr>
          <w:rFonts w:hint="eastAsia" w:ascii="宋体" w:cs="仿宋_GB2312"/>
          <w:b/>
          <w:bCs/>
          <w:sz w:val="24"/>
          <w:szCs w:val="24"/>
          <w:u w:val="single"/>
        </w:rPr>
        <w:t>×</w:t>
      </w:r>
      <w:r>
        <w:rPr>
          <w:rFonts w:hint="eastAsia" w:ascii="宋体" w:hAnsi="宋体" w:cs="仿宋_GB2312"/>
          <w:b/>
          <w:bCs/>
          <w:sz w:val="24"/>
          <w:szCs w:val="24"/>
          <w:u w:val="single"/>
        </w:rPr>
        <w:t>（</w:t>
      </w:r>
      <w:r>
        <w:rPr>
          <w:rFonts w:ascii="宋体" w:hAnsi="宋体" w:cs="仿宋_GB2312"/>
          <w:b/>
          <w:bCs/>
          <w:sz w:val="24"/>
          <w:szCs w:val="24"/>
          <w:u w:val="single"/>
        </w:rPr>
        <w:t>1</w:t>
      </w:r>
      <w:r>
        <w:rPr>
          <w:rFonts w:hint="eastAsia" w:ascii="宋体" w:hAnsi="宋体" w:cs="仿宋_GB2312"/>
          <w:b/>
          <w:bCs/>
          <w:sz w:val="24"/>
          <w:szCs w:val="24"/>
          <w:u w:val="single"/>
        </w:rPr>
        <w:t>－中标让利幅度）。</w:t>
      </w:r>
      <w:r>
        <w:rPr>
          <w:rFonts w:ascii="宋体" w:cs="仿宋_GB2312"/>
          <w:b/>
          <w:bCs/>
          <w:sz w:val="24"/>
          <w:szCs w:val="24"/>
          <w:u w:val="single"/>
        </w:rPr>
        <w:br w:type="textWrapping"/>
      </w:r>
      <w:r>
        <w:rPr>
          <w:rFonts w:ascii="宋体" w:hAnsi="宋体" w:cs="仿宋_GB2312"/>
          <w:b/>
          <w:bCs/>
          <w:sz w:val="24"/>
          <w:szCs w:val="24"/>
          <w:u w:val="single"/>
        </w:rPr>
        <w:t>4.</w:t>
      </w:r>
      <w:r>
        <w:rPr>
          <w:rFonts w:hint="eastAsia" w:ascii="宋体" w:hAnsi="宋体" w:cs="仿宋_GB2312"/>
          <w:b/>
          <w:bCs/>
          <w:sz w:val="24"/>
          <w:szCs w:val="24"/>
          <w:u w:val="single"/>
        </w:rPr>
        <w:t>当某个月造价管理部门发布一次以上价格时，当月价格按当月调整的次数加权平均计算；当每月实际使用量无法确定时，可以根据当月完成的工作量分析出的数量计算；当某要素单价让利幅度无法确定时，可以采用中标让利幅度</w:t>
      </w:r>
      <w:r>
        <w:rPr>
          <w:rFonts w:hint="eastAsia" w:eastAsia="楷体_GB2312"/>
          <w:b/>
          <w:sz w:val="24"/>
          <w:szCs w:val="24"/>
        </w:rPr>
        <w:t>。</w:t>
      </w:r>
    </w:p>
    <w:p w14:paraId="1475FA67">
      <w:pPr>
        <w:spacing w:line="420" w:lineRule="exact"/>
        <w:ind w:firstLine="560" w:firstLineChars="200"/>
        <w:jc w:val="left"/>
        <w:rPr>
          <w:rFonts w:eastAsia="仿宋_GB2312"/>
          <w:color w:val="000000"/>
          <w:sz w:val="28"/>
          <w:szCs w:val="28"/>
        </w:rPr>
      </w:pPr>
      <w:r>
        <w:rPr>
          <w:rFonts w:eastAsia="仿宋_GB2312"/>
          <w:color w:val="000000"/>
          <w:sz w:val="28"/>
          <w:szCs w:val="28"/>
        </w:rPr>
        <w:t>2</w:t>
      </w:r>
      <w:r>
        <w:rPr>
          <w:rFonts w:hint="eastAsia" w:eastAsia="仿宋_GB2312"/>
          <w:color w:val="000000"/>
          <w:sz w:val="28"/>
          <w:szCs w:val="28"/>
        </w:rPr>
        <w:t>、总价合同。</w:t>
      </w:r>
    </w:p>
    <w:p w14:paraId="4EF418D5">
      <w:pPr>
        <w:spacing w:line="420" w:lineRule="exact"/>
        <w:jc w:val="left"/>
        <w:rPr>
          <w:rFonts w:eastAsia="仿宋_GB2312"/>
          <w:color w:val="000000"/>
          <w:sz w:val="28"/>
          <w:szCs w:val="28"/>
          <w:u w:val="single"/>
        </w:rPr>
      </w:pPr>
      <w:r>
        <w:rPr>
          <w:rFonts w:hint="eastAsia" w:eastAsia="仿宋_GB2312"/>
          <w:color w:val="000000"/>
          <w:sz w:val="28"/>
          <w:szCs w:val="28"/>
        </w:rPr>
        <w:t>总价包含的风险范围：</w:t>
      </w:r>
      <w:r>
        <w:rPr>
          <w:rFonts w:eastAsia="仿宋_GB2312"/>
          <w:color w:val="000000"/>
          <w:sz w:val="28"/>
          <w:szCs w:val="28"/>
          <w:u w:val="single"/>
        </w:rPr>
        <w:t xml:space="preserve"> / </w:t>
      </w:r>
      <w:r>
        <w:rPr>
          <w:rFonts w:hint="eastAsia" w:eastAsia="仿宋_GB2312"/>
          <w:color w:val="000000"/>
          <w:sz w:val="28"/>
          <w:szCs w:val="28"/>
        </w:rPr>
        <w:t>。</w:t>
      </w:r>
    </w:p>
    <w:p w14:paraId="22C143B1">
      <w:pPr>
        <w:spacing w:line="420" w:lineRule="exact"/>
        <w:jc w:val="left"/>
        <w:rPr>
          <w:rFonts w:eastAsia="仿宋_GB2312"/>
          <w:color w:val="000000"/>
          <w:sz w:val="28"/>
          <w:szCs w:val="28"/>
        </w:rPr>
      </w:pPr>
      <w:r>
        <w:rPr>
          <w:rFonts w:hint="eastAsia" w:eastAsia="仿宋_GB2312"/>
          <w:color w:val="000000"/>
          <w:sz w:val="28"/>
          <w:szCs w:val="28"/>
        </w:rPr>
        <w:t>风险费用的计算方法：</w:t>
      </w:r>
      <w:r>
        <w:rPr>
          <w:rFonts w:eastAsia="仿宋_GB2312"/>
          <w:color w:val="000000"/>
          <w:sz w:val="28"/>
          <w:szCs w:val="28"/>
          <w:u w:val="single"/>
        </w:rPr>
        <w:t xml:space="preserve"> / </w:t>
      </w:r>
      <w:r>
        <w:rPr>
          <w:rFonts w:hint="eastAsia" w:eastAsia="仿宋_GB2312"/>
          <w:color w:val="000000"/>
          <w:sz w:val="28"/>
          <w:szCs w:val="28"/>
        </w:rPr>
        <w:t>。</w:t>
      </w:r>
    </w:p>
    <w:p w14:paraId="5E1CA81F">
      <w:pPr>
        <w:spacing w:line="420" w:lineRule="exact"/>
        <w:jc w:val="left"/>
        <w:rPr>
          <w:rFonts w:eastAsia="仿宋_GB2312"/>
          <w:color w:val="000000"/>
          <w:sz w:val="28"/>
          <w:szCs w:val="28"/>
          <w:u w:val="single"/>
        </w:rPr>
      </w:pPr>
      <w:r>
        <w:rPr>
          <w:rFonts w:hint="eastAsia" w:eastAsia="仿宋_GB2312"/>
          <w:color w:val="000000"/>
          <w:sz w:val="28"/>
          <w:szCs w:val="28"/>
        </w:rPr>
        <w:t>风险范围以外合同价格的调整方法：</w:t>
      </w:r>
      <w:r>
        <w:rPr>
          <w:rFonts w:eastAsia="仿宋_GB2312"/>
          <w:color w:val="000000"/>
          <w:sz w:val="28"/>
          <w:szCs w:val="28"/>
          <w:u w:val="single"/>
        </w:rPr>
        <w:t xml:space="preserve"> / </w:t>
      </w:r>
      <w:r>
        <w:rPr>
          <w:rFonts w:hint="eastAsia" w:eastAsia="仿宋_GB2312"/>
          <w:color w:val="000000"/>
          <w:sz w:val="28"/>
          <w:szCs w:val="28"/>
        </w:rPr>
        <w:t>。</w:t>
      </w:r>
    </w:p>
    <w:p w14:paraId="6EB1DAF5">
      <w:pPr>
        <w:spacing w:line="420" w:lineRule="exact"/>
        <w:ind w:firstLine="117" w:firstLineChars="42"/>
        <w:rPr>
          <w:rFonts w:eastAsia="仿宋_GB2312"/>
          <w:sz w:val="28"/>
          <w:szCs w:val="28"/>
        </w:rPr>
      </w:pPr>
      <w:r>
        <w:rPr>
          <w:rFonts w:eastAsia="仿宋_GB2312"/>
          <w:color w:val="000000"/>
          <w:sz w:val="28"/>
          <w:szCs w:val="28"/>
        </w:rPr>
        <w:t>3</w:t>
      </w:r>
      <w:r>
        <w:rPr>
          <w:rFonts w:hint="eastAsia" w:eastAsia="仿宋_GB2312"/>
          <w:color w:val="000000"/>
          <w:sz w:val="28"/>
          <w:szCs w:val="28"/>
        </w:rPr>
        <w:t>、其他价格方式：</w:t>
      </w:r>
      <w:r>
        <w:rPr>
          <w:rFonts w:eastAsia="仿宋_GB2312"/>
          <w:color w:val="000000"/>
          <w:sz w:val="28"/>
          <w:szCs w:val="28"/>
          <w:u w:val="single"/>
        </w:rPr>
        <w:t xml:space="preserve"> / </w:t>
      </w:r>
      <w:r>
        <w:rPr>
          <w:rFonts w:hint="eastAsia" w:eastAsia="仿宋_GB2312"/>
          <w:color w:val="000000"/>
          <w:sz w:val="28"/>
          <w:szCs w:val="28"/>
        </w:rPr>
        <w:t>。</w:t>
      </w:r>
    </w:p>
    <w:p w14:paraId="1AEA6986">
      <w:pPr>
        <w:spacing w:after="120" w:line="320" w:lineRule="exact"/>
        <w:ind w:firstLine="560" w:firstLineChars="200"/>
        <w:rPr>
          <w:rFonts w:eastAsia="仿宋_GB2312"/>
          <w:color w:val="000000"/>
          <w:sz w:val="28"/>
          <w:szCs w:val="28"/>
        </w:rPr>
      </w:pPr>
      <w:bookmarkStart w:id="491" w:name="_Toc312678042"/>
      <w:bookmarkStart w:id="492" w:name="_Toc303539161"/>
      <w:bookmarkStart w:id="493" w:name="_Toc304295581"/>
      <w:bookmarkStart w:id="494" w:name="_Toc300935004"/>
      <w:bookmarkStart w:id="495" w:name="_Toc297123554"/>
      <w:bookmarkStart w:id="496" w:name="_Toc297216213"/>
      <w:bookmarkStart w:id="497" w:name="_Toc296891247"/>
      <w:bookmarkStart w:id="498" w:name="_Toc292559412"/>
      <w:bookmarkStart w:id="499" w:name="_Toc292559917"/>
      <w:bookmarkStart w:id="500" w:name="_Toc296347206"/>
      <w:bookmarkStart w:id="501" w:name="_Toc297048393"/>
      <w:bookmarkStart w:id="502" w:name="_Toc296503207"/>
      <w:bookmarkStart w:id="503" w:name="_Toc296346708"/>
      <w:bookmarkStart w:id="504" w:name="_Toc296891035"/>
      <w:bookmarkStart w:id="505" w:name="_Toc297120507"/>
      <w:bookmarkStart w:id="506" w:name="_Toc296944546"/>
      <w:r>
        <w:rPr>
          <w:rFonts w:eastAsia="仿宋_GB2312"/>
          <w:color w:val="000000"/>
          <w:sz w:val="28"/>
          <w:szCs w:val="28"/>
        </w:rPr>
        <w:t xml:space="preserve">12.2 </w:t>
      </w:r>
      <w:r>
        <w:rPr>
          <w:rFonts w:hint="eastAsia" w:eastAsia="仿宋_GB2312"/>
          <w:color w:val="000000"/>
          <w:sz w:val="28"/>
          <w:szCs w:val="28"/>
        </w:rPr>
        <w:t>预付款</w:t>
      </w:r>
      <w:bookmarkEnd w:id="491"/>
      <w:bookmarkEnd w:id="492"/>
      <w:bookmarkEnd w:id="493"/>
      <w:bookmarkEnd w:id="494"/>
      <w:bookmarkEnd w:id="495"/>
      <w:bookmarkEnd w:id="496"/>
    </w:p>
    <w:p w14:paraId="2A27593A">
      <w:pPr>
        <w:spacing w:after="120" w:line="320" w:lineRule="exact"/>
        <w:ind w:firstLine="560" w:firstLineChars="200"/>
        <w:rPr>
          <w:rFonts w:eastAsia="仿宋_GB2312"/>
          <w:color w:val="000000"/>
          <w:sz w:val="28"/>
          <w:szCs w:val="28"/>
        </w:rPr>
      </w:pPr>
      <w:r>
        <w:rPr>
          <w:rFonts w:eastAsia="仿宋_GB2312"/>
          <w:color w:val="000000"/>
          <w:sz w:val="28"/>
          <w:szCs w:val="28"/>
        </w:rPr>
        <w:t xml:space="preserve">12.2.1 </w:t>
      </w:r>
      <w:r>
        <w:rPr>
          <w:rFonts w:hint="eastAsia" w:eastAsia="仿宋_GB2312"/>
          <w:color w:val="000000"/>
          <w:sz w:val="28"/>
          <w:szCs w:val="28"/>
        </w:rPr>
        <w:t>预付款的支付</w:t>
      </w:r>
    </w:p>
    <w:p w14:paraId="6944C2C8">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预付款支付比例或金额：</w:t>
      </w:r>
      <w:r>
        <w:rPr>
          <w:rFonts w:eastAsia="仿宋_GB2312"/>
          <w:sz w:val="28"/>
          <w:szCs w:val="28"/>
          <w:u w:val="single"/>
        </w:rPr>
        <w:t xml:space="preserve"> / </w:t>
      </w:r>
      <w:r>
        <w:rPr>
          <w:rFonts w:hint="eastAsia" w:eastAsia="仿宋_GB2312"/>
          <w:color w:val="000000"/>
          <w:sz w:val="28"/>
          <w:szCs w:val="28"/>
        </w:rPr>
        <w:t>。</w:t>
      </w:r>
    </w:p>
    <w:p w14:paraId="43DFBB1C">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预付款支付期限：</w:t>
      </w:r>
      <w:r>
        <w:rPr>
          <w:rFonts w:eastAsia="仿宋_GB2312"/>
          <w:sz w:val="28"/>
          <w:szCs w:val="28"/>
          <w:u w:val="single"/>
        </w:rPr>
        <w:t xml:space="preserve"> / </w:t>
      </w:r>
      <w:r>
        <w:rPr>
          <w:rFonts w:hint="eastAsia" w:eastAsia="仿宋_GB2312"/>
          <w:color w:val="000000"/>
          <w:sz w:val="28"/>
          <w:szCs w:val="28"/>
        </w:rPr>
        <w:t>。</w:t>
      </w:r>
    </w:p>
    <w:p w14:paraId="3EC84004">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预付款扣回的方式：</w:t>
      </w:r>
      <w:r>
        <w:rPr>
          <w:rFonts w:eastAsia="仿宋_GB2312"/>
          <w:sz w:val="28"/>
          <w:szCs w:val="28"/>
          <w:u w:val="single"/>
        </w:rPr>
        <w:t xml:space="preserve"> / </w:t>
      </w:r>
      <w:r>
        <w:rPr>
          <w:rFonts w:hint="eastAsia" w:eastAsia="仿宋_GB2312"/>
          <w:color w:val="000000"/>
          <w:sz w:val="28"/>
          <w:szCs w:val="28"/>
        </w:rPr>
        <w:t>。</w:t>
      </w:r>
    </w:p>
    <w:p w14:paraId="4482B900">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12.2.2 </w:t>
      </w:r>
      <w:r>
        <w:rPr>
          <w:rFonts w:hint="eastAsia" w:ascii="Times New Roman" w:eastAsia="仿宋_GB2312"/>
          <w:color w:val="000000"/>
          <w:sz w:val="28"/>
          <w:szCs w:val="28"/>
        </w:rPr>
        <w:t>预付款担保</w:t>
      </w:r>
    </w:p>
    <w:p w14:paraId="7462E551">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承包人提交预付款担保的期限：</w:t>
      </w:r>
      <w:r>
        <w:rPr>
          <w:rFonts w:eastAsia="仿宋_GB2312"/>
          <w:sz w:val="28"/>
          <w:szCs w:val="28"/>
          <w:u w:val="single"/>
        </w:rPr>
        <w:t xml:space="preserve"> / </w:t>
      </w:r>
      <w:r>
        <w:rPr>
          <w:rFonts w:hint="eastAsia" w:eastAsia="仿宋_GB2312"/>
          <w:color w:val="000000"/>
          <w:sz w:val="28"/>
          <w:szCs w:val="28"/>
        </w:rPr>
        <w:t>。</w:t>
      </w:r>
    </w:p>
    <w:p w14:paraId="7871E356">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预付款担保的形式为：</w:t>
      </w:r>
      <w:r>
        <w:rPr>
          <w:rFonts w:eastAsia="仿宋_GB2312"/>
          <w:sz w:val="28"/>
          <w:szCs w:val="28"/>
          <w:u w:val="single"/>
        </w:rPr>
        <w:t xml:space="preserve"> / </w:t>
      </w:r>
      <w:r>
        <w:rPr>
          <w:rFonts w:hint="eastAsia" w:eastAsia="仿宋_GB2312"/>
          <w:color w:val="000000"/>
          <w:sz w:val="28"/>
          <w:szCs w:val="28"/>
        </w:rPr>
        <w:t>。</w:t>
      </w:r>
    </w:p>
    <w:bookmarkEnd w:id="497"/>
    <w:bookmarkEnd w:id="498"/>
    <w:bookmarkEnd w:id="499"/>
    <w:bookmarkEnd w:id="500"/>
    <w:bookmarkEnd w:id="501"/>
    <w:bookmarkEnd w:id="502"/>
    <w:bookmarkEnd w:id="503"/>
    <w:bookmarkEnd w:id="504"/>
    <w:bookmarkEnd w:id="505"/>
    <w:bookmarkEnd w:id="506"/>
    <w:p w14:paraId="419DE5DF">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 </w:t>
      </w:r>
      <w:r>
        <w:rPr>
          <w:rFonts w:hint="eastAsia" w:ascii="Times New Roman" w:eastAsia="仿宋_GB2312"/>
          <w:color w:val="000000"/>
          <w:sz w:val="28"/>
          <w:szCs w:val="28"/>
        </w:rPr>
        <w:t>计量</w:t>
      </w:r>
    </w:p>
    <w:p w14:paraId="0D2C1CA1">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12.3.1 </w:t>
      </w:r>
      <w:r>
        <w:rPr>
          <w:rFonts w:hint="eastAsia" w:ascii="Times New Roman" w:eastAsia="仿宋_GB2312"/>
          <w:color w:val="000000"/>
          <w:sz w:val="28"/>
          <w:szCs w:val="28"/>
        </w:rPr>
        <w:t>计量原则</w:t>
      </w:r>
    </w:p>
    <w:p w14:paraId="48C9DCFA">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color w:val="000000"/>
          <w:sz w:val="28"/>
          <w:szCs w:val="28"/>
        </w:rPr>
        <w:t>工程量计算规则：</w:t>
      </w:r>
      <w:r>
        <w:rPr>
          <w:rFonts w:hint="eastAsia" w:ascii="Times New Roman" w:eastAsia="仿宋_GB2312"/>
          <w:color w:val="000000"/>
          <w:sz w:val="28"/>
          <w:szCs w:val="28"/>
          <w:u w:val="single"/>
          <w:lang w:val="en-US" w:eastAsia="zh-CN"/>
        </w:rPr>
        <w:t>《</w:t>
      </w:r>
      <w:r>
        <w:rPr>
          <w:rFonts w:hint="eastAsia" w:ascii="Times New Roman"/>
          <w:b/>
          <w:sz w:val="24"/>
          <w:szCs w:val="24"/>
          <w:u w:val="single"/>
        </w:rPr>
        <w:t>建设工程工程量清单计价规范》(GB50500-2013)及其9本工程量计算规范</w:t>
      </w:r>
      <w:r>
        <w:rPr>
          <w:rFonts w:hint="eastAsia" w:ascii="Times New Roman" w:eastAsia="仿宋_GB2312"/>
          <w:sz w:val="28"/>
          <w:szCs w:val="28"/>
        </w:rPr>
        <w:t>。</w:t>
      </w:r>
    </w:p>
    <w:p w14:paraId="649200F0">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12.3.2 </w:t>
      </w:r>
      <w:r>
        <w:rPr>
          <w:rFonts w:hint="eastAsia" w:ascii="Times New Roman" w:eastAsia="仿宋_GB2312"/>
          <w:color w:val="000000"/>
          <w:sz w:val="28"/>
          <w:szCs w:val="28"/>
        </w:rPr>
        <w:t>计量周期</w:t>
      </w:r>
    </w:p>
    <w:p w14:paraId="6871632C">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关于计量周期的约定：</w:t>
      </w:r>
      <w:bookmarkStart w:id="507" w:name="EB700496c22f0d4ef5908c6043217f78f2"/>
      <w:r>
        <w:rPr>
          <w:rFonts w:hint="eastAsia" w:ascii="Times New Roman"/>
          <w:b/>
          <w:sz w:val="24"/>
          <w:szCs w:val="24"/>
          <w:u w:val="single"/>
        </w:rPr>
        <w:t>每月一次（上月</w:t>
      </w:r>
      <w:r>
        <w:rPr>
          <w:rFonts w:ascii="Times New Roman" w:hAnsi="Times New Roman"/>
          <w:b/>
          <w:sz w:val="24"/>
          <w:szCs w:val="24"/>
          <w:u w:val="single"/>
        </w:rPr>
        <w:t>25</w:t>
      </w:r>
      <w:r>
        <w:rPr>
          <w:rFonts w:hint="eastAsia" w:ascii="Times New Roman"/>
          <w:b/>
          <w:sz w:val="24"/>
          <w:szCs w:val="24"/>
          <w:u w:val="single"/>
        </w:rPr>
        <w:t>日</w:t>
      </w:r>
      <w:r>
        <w:rPr>
          <w:rFonts w:ascii="Times New Roman" w:hAnsi="Times New Roman"/>
          <w:b/>
          <w:sz w:val="24"/>
          <w:szCs w:val="24"/>
          <w:u w:val="single"/>
        </w:rPr>
        <w:t>-</w:t>
      </w:r>
      <w:r>
        <w:rPr>
          <w:rFonts w:hint="eastAsia" w:ascii="Times New Roman"/>
          <w:b/>
          <w:sz w:val="24"/>
          <w:szCs w:val="24"/>
          <w:u w:val="single"/>
        </w:rPr>
        <w:t>当月</w:t>
      </w:r>
      <w:r>
        <w:rPr>
          <w:rFonts w:ascii="Times New Roman" w:hAnsi="Times New Roman"/>
          <w:b/>
          <w:sz w:val="24"/>
          <w:szCs w:val="24"/>
          <w:u w:val="single"/>
        </w:rPr>
        <w:t>24</w:t>
      </w:r>
      <w:r>
        <w:rPr>
          <w:rFonts w:hint="eastAsia" w:ascii="Times New Roman"/>
          <w:b/>
          <w:sz w:val="24"/>
          <w:szCs w:val="24"/>
          <w:u w:val="single"/>
        </w:rPr>
        <w:t>日）</w:t>
      </w:r>
      <w:bookmarkEnd w:id="507"/>
      <w:r>
        <w:rPr>
          <w:rFonts w:hint="eastAsia" w:ascii="Times New Roman" w:eastAsia="仿宋_GB2312"/>
          <w:color w:val="000000"/>
          <w:sz w:val="28"/>
          <w:szCs w:val="28"/>
        </w:rPr>
        <w:t>。</w:t>
      </w:r>
    </w:p>
    <w:p w14:paraId="556862AE">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12.3.3 </w:t>
      </w:r>
      <w:r>
        <w:rPr>
          <w:rFonts w:hint="eastAsia" w:ascii="Times New Roman" w:hAnsi="Times New Roman" w:eastAsia="仿宋_GB2312"/>
          <w:color w:val="000000"/>
          <w:sz w:val="28"/>
          <w:szCs w:val="28"/>
        </w:rPr>
        <w:t>单价合同的计量</w:t>
      </w:r>
    </w:p>
    <w:p w14:paraId="052EBB6E">
      <w:pPr>
        <w:spacing w:line="480" w:lineRule="exact"/>
        <w:ind w:firstLine="560" w:firstLineChars="2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关于单价合同计量的约定：</w:t>
      </w:r>
      <w:bookmarkStart w:id="508" w:name="EB6ab3ee679e9d4e90a25927739a1c4b28"/>
      <w:r>
        <w:rPr>
          <w:rFonts w:hint="eastAsia" w:ascii="Times New Roman" w:hAnsi="Times New Roman"/>
          <w:b/>
          <w:sz w:val="24"/>
          <w:szCs w:val="24"/>
          <w:u w:val="single"/>
        </w:rPr>
        <w:t>承包人应于每月</w:t>
      </w:r>
      <w:r>
        <w:rPr>
          <w:rFonts w:ascii="Times New Roman" w:hAnsi="Times New Roman"/>
          <w:b/>
          <w:sz w:val="24"/>
          <w:szCs w:val="24"/>
          <w:u w:val="single"/>
        </w:rPr>
        <w:t>25</w:t>
      </w:r>
      <w:r>
        <w:rPr>
          <w:rFonts w:hint="eastAsia" w:ascii="Times New Roman" w:hAnsi="Times New Roman"/>
          <w:b/>
          <w:sz w:val="24"/>
          <w:szCs w:val="24"/>
          <w:u w:val="single"/>
        </w:rPr>
        <w:t>日前向监理人报送上月</w:t>
      </w:r>
      <w:r>
        <w:rPr>
          <w:rFonts w:ascii="Times New Roman" w:hAnsi="Times New Roman"/>
          <w:b/>
          <w:sz w:val="24"/>
          <w:szCs w:val="24"/>
          <w:u w:val="single"/>
        </w:rPr>
        <w:t>25</w:t>
      </w:r>
      <w:r>
        <w:rPr>
          <w:rFonts w:hint="eastAsia" w:ascii="Times New Roman" w:hAnsi="Times New Roman"/>
          <w:b/>
          <w:sz w:val="24"/>
          <w:szCs w:val="24"/>
          <w:u w:val="single"/>
        </w:rPr>
        <w:t>日至当月</w:t>
      </w:r>
      <w:r>
        <w:rPr>
          <w:rFonts w:ascii="Times New Roman" w:hAnsi="Times New Roman"/>
          <w:b/>
          <w:sz w:val="24"/>
          <w:szCs w:val="24"/>
          <w:u w:val="single"/>
        </w:rPr>
        <w:t>24</w:t>
      </w:r>
      <w:r>
        <w:rPr>
          <w:rFonts w:hint="eastAsia" w:ascii="Times New Roman" w:hAnsi="Times New Roman"/>
          <w:b/>
          <w:sz w:val="24"/>
          <w:szCs w:val="24"/>
          <w:u w:val="single"/>
        </w:rPr>
        <w:t>日已完成的工程量报告，并附进度付款申请单、已完成工程量报表和相关资料</w:t>
      </w:r>
      <w:bookmarkEnd w:id="508"/>
      <w:r>
        <w:rPr>
          <w:rFonts w:hint="eastAsia" w:ascii="Times New Roman" w:hAnsi="Times New Roman" w:eastAsia="仿宋_GB2312"/>
          <w:color w:val="000000"/>
          <w:sz w:val="28"/>
          <w:szCs w:val="28"/>
        </w:rPr>
        <w:t>。</w:t>
      </w:r>
    </w:p>
    <w:p w14:paraId="33154168">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12.3.4 </w:t>
      </w:r>
      <w:r>
        <w:rPr>
          <w:rFonts w:hint="eastAsia" w:ascii="Times New Roman" w:eastAsia="仿宋_GB2312"/>
          <w:color w:val="000000"/>
          <w:sz w:val="28"/>
          <w:szCs w:val="28"/>
        </w:rPr>
        <w:t>总价合同的计量</w:t>
      </w:r>
    </w:p>
    <w:p w14:paraId="47A0D567">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关于总价合同计量的约定：</w:t>
      </w:r>
      <w:r>
        <w:rPr>
          <w:rFonts w:ascii="Times New Roman" w:hAnsi="Times New Roman"/>
          <w:b/>
          <w:sz w:val="24"/>
          <w:szCs w:val="24"/>
          <w:u w:val="single"/>
        </w:rPr>
        <w:t xml:space="preserve">/ </w:t>
      </w:r>
      <w:r>
        <w:rPr>
          <w:rFonts w:hint="eastAsia" w:ascii="Times New Roman" w:eastAsia="仿宋_GB2312"/>
          <w:color w:val="000000"/>
          <w:sz w:val="28"/>
          <w:szCs w:val="28"/>
        </w:rPr>
        <w:t>。</w:t>
      </w:r>
    </w:p>
    <w:p w14:paraId="590C662B">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12.3.5</w:t>
      </w:r>
      <w:r>
        <w:rPr>
          <w:rFonts w:hint="eastAsia" w:ascii="Times New Roman" w:eastAsia="仿宋_GB2312"/>
          <w:color w:val="000000"/>
          <w:sz w:val="28"/>
          <w:szCs w:val="28"/>
        </w:rPr>
        <w:t>总价合同采用支付分解表计量支付的，是否适用第</w:t>
      </w:r>
      <w:r>
        <w:rPr>
          <w:rFonts w:ascii="Times New Roman" w:hAnsi="Times New Roman" w:eastAsia="仿宋_GB2312"/>
          <w:color w:val="000000"/>
          <w:kern w:val="0"/>
          <w:sz w:val="28"/>
          <w:szCs w:val="28"/>
        </w:rPr>
        <w:t xml:space="preserve">12.3.4 </w:t>
      </w:r>
      <w:r>
        <w:rPr>
          <w:rFonts w:hint="eastAsia" w:ascii="Times New Roman" w:eastAsia="仿宋_GB2312"/>
          <w:color w:val="000000"/>
          <w:sz w:val="28"/>
          <w:szCs w:val="28"/>
        </w:rPr>
        <w:t>项</w:t>
      </w:r>
      <w:r>
        <w:rPr>
          <w:rFonts w:hint="eastAsia" w:ascii="Times New Roman" w:eastAsia="仿宋_GB2312"/>
          <w:color w:val="000000"/>
          <w:kern w:val="0"/>
          <w:sz w:val="28"/>
          <w:szCs w:val="28"/>
        </w:rPr>
        <w:t>〔总价合同的计量〕</w:t>
      </w:r>
      <w:r>
        <w:rPr>
          <w:rFonts w:hint="eastAsia" w:ascii="Times New Roman" w:eastAsia="仿宋_GB2312"/>
          <w:color w:val="000000"/>
          <w:sz w:val="28"/>
          <w:szCs w:val="28"/>
        </w:rPr>
        <w:t>约定进行计量：</w:t>
      </w:r>
      <w:r>
        <w:rPr>
          <w:rFonts w:ascii="Times New Roman" w:hAnsi="Times New Roman"/>
          <w:b/>
          <w:sz w:val="24"/>
          <w:szCs w:val="24"/>
          <w:u w:val="single"/>
        </w:rPr>
        <w:t xml:space="preserve">/ </w:t>
      </w:r>
      <w:r>
        <w:rPr>
          <w:rFonts w:hint="eastAsia" w:ascii="Times New Roman" w:eastAsia="仿宋_GB2312"/>
          <w:color w:val="000000"/>
          <w:sz w:val="28"/>
          <w:szCs w:val="28"/>
        </w:rPr>
        <w:t>。</w:t>
      </w:r>
    </w:p>
    <w:p w14:paraId="76F68A8B">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12.3.6 </w:t>
      </w:r>
      <w:r>
        <w:rPr>
          <w:rFonts w:hint="eastAsia" w:ascii="Times New Roman" w:eastAsia="仿宋_GB2312"/>
          <w:color w:val="000000"/>
          <w:sz w:val="28"/>
          <w:szCs w:val="28"/>
        </w:rPr>
        <w:t>其他价格形式合同的计量</w:t>
      </w:r>
    </w:p>
    <w:p w14:paraId="4F06D10C">
      <w:pPr>
        <w:spacing w:line="480" w:lineRule="exact"/>
        <w:jc w:val="left"/>
        <w:rPr>
          <w:rFonts w:ascii="Times New Roman" w:hAnsi="Times New Roman" w:eastAsia="仿宋_GB2312"/>
          <w:color w:val="000000"/>
          <w:sz w:val="28"/>
          <w:szCs w:val="28"/>
        </w:rPr>
      </w:pPr>
      <w:r>
        <w:rPr>
          <w:rFonts w:hint="eastAsia" w:ascii="Times New Roman" w:eastAsia="仿宋_GB2312"/>
          <w:color w:val="000000"/>
          <w:sz w:val="28"/>
          <w:szCs w:val="28"/>
        </w:rPr>
        <w:t>其他价格形式的计量方式和程序：</w:t>
      </w:r>
      <w:r>
        <w:rPr>
          <w:rFonts w:ascii="Times New Roman" w:hAnsi="Times New Roman"/>
          <w:b/>
          <w:sz w:val="24"/>
          <w:szCs w:val="24"/>
          <w:u w:val="single"/>
        </w:rPr>
        <w:t>/</w:t>
      </w:r>
      <w:r>
        <w:rPr>
          <w:rFonts w:hint="eastAsia" w:ascii="Times New Roman" w:eastAsia="仿宋_GB2312"/>
          <w:color w:val="000000"/>
          <w:sz w:val="28"/>
          <w:szCs w:val="28"/>
        </w:rPr>
        <w:t>。</w:t>
      </w:r>
    </w:p>
    <w:p w14:paraId="3D5F7633">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12.4 </w:t>
      </w:r>
      <w:r>
        <w:rPr>
          <w:rFonts w:hint="eastAsia" w:ascii="Times New Roman" w:eastAsia="仿宋_GB2312"/>
          <w:color w:val="000000"/>
          <w:sz w:val="28"/>
          <w:szCs w:val="28"/>
        </w:rPr>
        <w:t>工程进度款支付</w:t>
      </w:r>
    </w:p>
    <w:p w14:paraId="0B09E4BA">
      <w:pPr>
        <w:spacing w:line="480" w:lineRule="exact"/>
        <w:ind w:firstLine="560" w:firstLineChars="200"/>
        <w:jc w:val="left"/>
        <w:rPr>
          <w:rFonts w:ascii="Times New Roman" w:hAnsi="Times New Roman" w:eastAsia="仿宋_GB2312"/>
          <w:color w:val="000000"/>
          <w:sz w:val="28"/>
          <w:szCs w:val="28"/>
        </w:rPr>
      </w:pPr>
      <w:bookmarkStart w:id="509" w:name="_Toc303539163"/>
      <w:bookmarkStart w:id="510" w:name="_Toc296347210"/>
      <w:bookmarkStart w:id="511" w:name="_Toc300935006"/>
      <w:bookmarkStart w:id="512" w:name="_Toc296346712"/>
      <w:bookmarkStart w:id="513" w:name="_Toc297216215"/>
      <w:bookmarkStart w:id="514" w:name="_Toc297048397"/>
      <w:bookmarkStart w:id="515" w:name="_Toc297120511"/>
      <w:bookmarkStart w:id="516" w:name="_Toc296891039"/>
      <w:bookmarkStart w:id="517" w:name="_Toc296503211"/>
      <w:bookmarkStart w:id="518" w:name="_Toc296891251"/>
      <w:bookmarkStart w:id="519" w:name="_Toc292559416"/>
      <w:bookmarkStart w:id="520" w:name="_Toc296944550"/>
      <w:bookmarkStart w:id="521" w:name="_Toc297123556"/>
      <w:bookmarkStart w:id="522" w:name="_Toc292559921"/>
      <w:r>
        <w:rPr>
          <w:rFonts w:ascii="Times New Roman" w:hAnsi="Times New Roman" w:eastAsia="仿宋_GB2312"/>
          <w:color w:val="000000"/>
          <w:sz w:val="28"/>
          <w:szCs w:val="28"/>
        </w:rPr>
        <w:t xml:space="preserve">12.4.1 </w:t>
      </w:r>
      <w:r>
        <w:rPr>
          <w:rFonts w:hint="eastAsia" w:ascii="Times New Roman" w:eastAsia="仿宋_GB2312"/>
          <w:color w:val="000000"/>
          <w:sz w:val="28"/>
          <w:szCs w:val="28"/>
        </w:rPr>
        <w:t>付款周期</w:t>
      </w:r>
    </w:p>
    <w:p w14:paraId="4B48E4D2">
      <w:pPr>
        <w:spacing w:line="480" w:lineRule="exact"/>
        <w:ind w:left="540" w:leftChars="57" w:hanging="420" w:hangingChars="150"/>
        <w:rPr>
          <w:rFonts w:ascii="Times New Roman" w:hAnsi="Times New Roman" w:eastAsia="仿宋_GB2312"/>
          <w:color w:val="000000"/>
          <w:sz w:val="28"/>
          <w:szCs w:val="28"/>
        </w:rPr>
      </w:pPr>
      <w:r>
        <w:rPr>
          <w:rFonts w:hint="eastAsia" w:ascii="Times New Roman" w:eastAsia="仿宋_GB2312"/>
          <w:color w:val="000000"/>
          <w:sz w:val="28"/>
          <w:szCs w:val="28"/>
        </w:rPr>
        <w:t>关于付款周期的约定：</w:t>
      </w:r>
    </w:p>
    <w:p w14:paraId="750C3AD4">
      <w:pPr>
        <w:spacing w:line="360" w:lineRule="auto"/>
        <w:ind w:firstLine="472" w:firstLineChars="196"/>
        <w:jc w:val="left"/>
        <w:rPr>
          <w:b/>
          <w:bCs/>
          <w:color w:val="000000"/>
          <w:sz w:val="24"/>
          <w:szCs w:val="24"/>
          <w:u w:val="single"/>
        </w:rPr>
      </w:pPr>
      <w:r>
        <w:rPr>
          <w:rFonts w:hint="eastAsia" w:ascii="Times New Roman" w:hAnsi="Times New Roman"/>
          <w:b/>
          <w:sz w:val="24"/>
          <w:szCs w:val="24"/>
          <w:u w:val="single"/>
        </w:rPr>
        <w:t>本工程款按市财政</w:t>
      </w:r>
      <w:r>
        <w:rPr>
          <w:rFonts w:ascii="Times New Roman" w:hAnsi="Times New Roman"/>
          <w:b/>
          <w:sz w:val="24"/>
          <w:szCs w:val="24"/>
          <w:u w:val="single"/>
        </w:rPr>
        <w:t>5-2-2-1</w:t>
      </w:r>
      <w:r>
        <w:rPr>
          <w:rFonts w:hint="eastAsia" w:ascii="Times New Roman" w:hAnsi="Times New Roman"/>
          <w:b/>
          <w:sz w:val="24"/>
          <w:szCs w:val="24"/>
          <w:u w:val="single"/>
        </w:rPr>
        <w:t>的方式支付，施工期间每一个月付款一次，金额为前</w:t>
      </w:r>
      <w:r>
        <w:rPr>
          <w:rFonts w:hint="eastAsia" w:ascii="Times New Roman"/>
          <w:b/>
          <w:sz w:val="24"/>
          <w:szCs w:val="24"/>
          <w:u w:val="single"/>
        </w:rPr>
        <w:t>一个月跟踪审计完成工程量造价的</w:t>
      </w:r>
      <w:r>
        <w:rPr>
          <w:rFonts w:ascii="Times New Roman" w:hAnsi="Times New Roman"/>
          <w:b/>
          <w:sz w:val="24"/>
          <w:szCs w:val="24"/>
          <w:u w:val="single"/>
        </w:rPr>
        <w:t>50%</w:t>
      </w:r>
      <w:r>
        <w:rPr>
          <w:rFonts w:hint="eastAsia" w:ascii="Times New Roman"/>
          <w:b/>
          <w:sz w:val="24"/>
          <w:szCs w:val="24"/>
          <w:u w:val="single"/>
        </w:rPr>
        <w:t>，竣工验收合格满一周年后付至审定总额的</w:t>
      </w:r>
      <w:r>
        <w:rPr>
          <w:rFonts w:ascii="Times New Roman" w:hAnsi="Times New Roman"/>
          <w:b/>
          <w:sz w:val="24"/>
          <w:szCs w:val="24"/>
          <w:u w:val="single"/>
        </w:rPr>
        <w:t>70%</w:t>
      </w:r>
      <w:r>
        <w:rPr>
          <w:rFonts w:hint="eastAsia" w:ascii="Times New Roman"/>
          <w:b/>
          <w:sz w:val="24"/>
          <w:szCs w:val="24"/>
          <w:u w:val="single"/>
        </w:rPr>
        <w:t>，竣工验收合格满二周年后付至审定总额的</w:t>
      </w:r>
      <w:r>
        <w:rPr>
          <w:rFonts w:ascii="Times New Roman" w:hAnsi="Times New Roman"/>
          <w:b/>
          <w:sz w:val="24"/>
          <w:szCs w:val="24"/>
          <w:u w:val="single"/>
        </w:rPr>
        <w:t>90%</w:t>
      </w:r>
      <w:r>
        <w:rPr>
          <w:rFonts w:hint="eastAsia" w:ascii="Times New Roman"/>
          <w:b/>
          <w:sz w:val="24"/>
          <w:szCs w:val="24"/>
          <w:u w:val="single"/>
        </w:rPr>
        <w:t>，竣工验收合格满三周年后付清余款。工程项目竣工后剩余工程款必须在完成竣工结算审计后才能按规定支付。承包人应按发包人要求提供同等金额的合法有效增值税发票，否则，发包人有权顺延付款时间</w:t>
      </w:r>
      <w:r>
        <w:rPr>
          <w:rFonts w:hint="eastAsia"/>
          <w:b/>
          <w:bCs/>
          <w:color w:val="000000"/>
          <w:sz w:val="24"/>
          <w:szCs w:val="24"/>
          <w:u w:val="single"/>
        </w:rPr>
        <w:t>。</w:t>
      </w:r>
    </w:p>
    <w:p w14:paraId="5ECB6836">
      <w:pPr>
        <w:spacing w:line="360" w:lineRule="auto"/>
        <w:ind w:firstLine="472" w:firstLineChars="196"/>
        <w:jc w:val="left"/>
        <w:rPr>
          <w:rFonts w:hint="eastAsia"/>
          <w:b/>
          <w:bCs/>
          <w:color w:val="000000"/>
          <w:sz w:val="24"/>
          <w:szCs w:val="24"/>
          <w:u w:val="single"/>
        </w:rPr>
      </w:pPr>
      <w:r>
        <w:rPr>
          <w:rFonts w:hint="eastAsia"/>
          <w:b/>
          <w:bCs/>
          <w:color w:val="000000"/>
          <w:sz w:val="24"/>
          <w:szCs w:val="24"/>
          <w:u w:val="single"/>
        </w:rPr>
        <w:t>发包人支付进度款时，当期工程款的20%存入承包人农民工工资专用账户，应发工资高于当期工程款 20%的，则按照实际工资数额存入农民工工资专用账户。</w:t>
      </w:r>
    </w:p>
    <w:p w14:paraId="3AD70107">
      <w:pPr>
        <w:spacing w:line="360" w:lineRule="auto"/>
        <w:ind w:firstLine="472" w:firstLineChars="196"/>
        <w:jc w:val="left"/>
        <w:rPr>
          <w:rFonts w:hint="eastAsia"/>
          <w:b/>
          <w:bCs/>
          <w:color w:val="000000"/>
          <w:sz w:val="24"/>
          <w:szCs w:val="24"/>
          <w:u w:val="single"/>
        </w:rPr>
      </w:pPr>
      <w:r>
        <w:rPr>
          <w:rFonts w:hint="eastAsia"/>
          <w:b/>
          <w:bCs/>
          <w:color w:val="000000"/>
          <w:sz w:val="24"/>
          <w:szCs w:val="24"/>
          <w:u w:val="single"/>
        </w:rPr>
        <w:t>付款方式：银行汇票、银行转帐支票或数字人民币。</w:t>
      </w:r>
    </w:p>
    <w:p w14:paraId="1F45B732">
      <w:pPr>
        <w:spacing w:line="480" w:lineRule="exact"/>
        <w:ind w:firstLine="560" w:firstLineChars="200"/>
        <w:jc w:val="left"/>
        <w:rPr>
          <w:rFonts w:ascii="Times New Roman" w:hAnsi="Times New Roman" w:eastAsia="仿宋_GB2312"/>
          <w:color w:val="FF0000"/>
          <w:sz w:val="28"/>
          <w:szCs w:val="28"/>
        </w:rPr>
      </w:pPr>
      <w:r>
        <w:rPr>
          <w:rFonts w:ascii="Times New Roman" w:hAnsi="Times New Roman" w:eastAsia="仿宋_GB2312"/>
          <w:color w:val="000000"/>
          <w:sz w:val="28"/>
          <w:szCs w:val="28"/>
        </w:rPr>
        <w:t xml:space="preserve">12.4.2 </w:t>
      </w:r>
      <w:r>
        <w:rPr>
          <w:rFonts w:hint="eastAsia" w:ascii="Times New Roman" w:eastAsia="仿宋_GB2312"/>
          <w:color w:val="000000"/>
          <w:sz w:val="28"/>
          <w:szCs w:val="28"/>
        </w:rPr>
        <w:t>进</w:t>
      </w:r>
      <w:r>
        <w:rPr>
          <w:rFonts w:hint="eastAsia" w:ascii="Times New Roman" w:eastAsia="仿宋_GB2312"/>
          <w:sz w:val="28"/>
          <w:szCs w:val="28"/>
        </w:rPr>
        <w:t>度付款申请单的编制</w:t>
      </w:r>
    </w:p>
    <w:p w14:paraId="400D5080">
      <w:pPr>
        <w:spacing w:line="480" w:lineRule="exact"/>
        <w:ind w:firstLine="560" w:firstLineChars="200"/>
        <w:jc w:val="left"/>
        <w:rPr>
          <w:rFonts w:ascii="Times New Roman" w:hAnsi="Times New Roman" w:eastAsia="仿宋_GB2312"/>
          <w:sz w:val="28"/>
          <w:szCs w:val="28"/>
          <w:highlight w:val="green"/>
        </w:rPr>
      </w:pPr>
      <w:r>
        <w:rPr>
          <w:rFonts w:hint="eastAsia" w:eastAsia="仿宋_GB2312"/>
          <w:color w:val="000000"/>
          <w:sz w:val="28"/>
          <w:szCs w:val="28"/>
        </w:rPr>
        <w:t>关于进度付款申请单编制的约定：</w:t>
      </w:r>
      <w:r>
        <w:rPr>
          <w:rFonts w:hint="eastAsia" w:ascii="Times New Roman"/>
          <w:b/>
          <w:bCs/>
          <w:color w:val="000000"/>
          <w:sz w:val="24"/>
          <w:szCs w:val="24"/>
          <w:u w:val="single"/>
        </w:rPr>
        <w:t>按每个月跟踪审计完成工程量的</w:t>
      </w:r>
      <w:r>
        <w:rPr>
          <w:rFonts w:ascii="Times New Roman" w:hAnsi="Times New Roman"/>
          <w:b/>
          <w:bCs/>
          <w:color w:val="000000"/>
          <w:sz w:val="24"/>
          <w:szCs w:val="24"/>
          <w:u w:val="single"/>
        </w:rPr>
        <w:t>50%</w:t>
      </w:r>
      <w:r>
        <w:rPr>
          <w:rFonts w:hint="eastAsia" w:ascii="Times New Roman" w:hAnsi="Times New Roman"/>
          <w:b/>
          <w:bCs/>
          <w:color w:val="000000"/>
          <w:sz w:val="24"/>
          <w:szCs w:val="24"/>
          <w:u w:val="single"/>
        </w:rPr>
        <w:t>申报</w:t>
      </w:r>
      <w:r>
        <w:rPr>
          <w:rFonts w:hint="eastAsia" w:ascii="Times New Roman"/>
          <w:b/>
          <w:color w:val="000000"/>
          <w:sz w:val="24"/>
          <w:szCs w:val="24"/>
          <w:u w:val="single"/>
        </w:rPr>
        <w:t>。</w:t>
      </w:r>
    </w:p>
    <w:p w14:paraId="374C7DE8">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1</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ascii="Times New Roman" w:hAnsi="Times New Roman" w:eastAsia="仿宋_GB2312"/>
          <w:sz w:val="28"/>
          <w:szCs w:val="28"/>
        </w:rPr>
        <w:t xml:space="preserve">2.4.3 </w:t>
      </w:r>
      <w:r>
        <w:rPr>
          <w:rFonts w:hint="eastAsia" w:ascii="Times New Roman" w:eastAsia="仿宋_GB2312"/>
          <w:sz w:val="28"/>
          <w:szCs w:val="28"/>
        </w:rPr>
        <w:t>进度付款申请单的提交</w:t>
      </w:r>
    </w:p>
    <w:p w14:paraId="4C57FBF1">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w:t>
      </w:r>
      <w:r>
        <w:rPr>
          <w:rFonts w:ascii="Times New Roman" w:hAnsi="Times New Roman" w:eastAsia="仿宋_GB2312"/>
          <w:color w:val="000000"/>
          <w:sz w:val="28"/>
          <w:szCs w:val="28"/>
        </w:rPr>
        <w:t>1</w:t>
      </w:r>
      <w:r>
        <w:rPr>
          <w:rFonts w:hint="eastAsia" w:ascii="Times New Roman" w:eastAsia="仿宋_GB2312"/>
          <w:color w:val="000000"/>
          <w:sz w:val="28"/>
          <w:szCs w:val="28"/>
        </w:rPr>
        <w:t>）单价合同进度付款申请单提交的约定：</w:t>
      </w:r>
      <w:r>
        <w:rPr>
          <w:rFonts w:hint="eastAsia" w:ascii="Times New Roman"/>
          <w:b/>
          <w:bCs/>
          <w:color w:val="000000"/>
          <w:sz w:val="24"/>
          <w:szCs w:val="24"/>
          <w:u w:val="single"/>
        </w:rPr>
        <w:t>按发包人要求</w:t>
      </w:r>
      <w:r>
        <w:rPr>
          <w:rFonts w:hint="eastAsia" w:ascii="Times New Roman" w:eastAsia="仿宋_GB2312"/>
          <w:color w:val="000000"/>
          <w:sz w:val="28"/>
          <w:szCs w:val="28"/>
        </w:rPr>
        <w:t>。</w:t>
      </w:r>
    </w:p>
    <w:p w14:paraId="149E67B1">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w:t>
      </w:r>
      <w:r>
        <w:rPr>
          <w:rFonts w:ascii="Times New Roman" w:hAnsi="Times New Roman" w:eastAsia="仿宋_GB2312"/>
          <w:color w:val="000000"/>
          <w:sz w:val="28"/>
          <w:szCs w:val="28"/>
        </w:rPr>
        <w:t>2</w:t>
      </w:r>
      <w:r>
        <w:rPr>
          <w:rFonts w:hint="eastAsia" w:ascii="Times New Roman" w:eastAsia="仿宋_GB2312"/>
          <w:color w:val="000000"/>
          <w:sz w:val="28"/>
          <w:szCs w:val="28"/>
        </w:rPr>
        <w:t>）总价合同进度付款申请单提交的约定：</w:t>
      </w:r>
      <w:r>
        <w:rPr>
          <w:rFonts w:hint="eastAsia" w:ascii="Times New Roman"/>
          <w:b/>
          <w:bCs/>
          <w:color w:val="000000"/>
          <w:sz w:val="24"/>
          <w:szCs w:val="24"/>
          <w:u w:val="single"/>
        </w:rPr>
        <w:t>按发包人要求</w:t>
      </w:r>
      <w:r>
        <w:rPr>
          <w:rFonts w:hint="eastAsia" w:ascii="Times New Roman" w:eastAsia="仿宋_GB2312"/>
          <w:color w:val="000000"/>
          <w:sz w:val="28"/>
          <w:szCs w:val="28"/>
        </w:rPr>
        <w:t>。</w:t>
      </w:r>
    </w:p>
    <w:p w14:paraId="712BE5A8">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w:t>
      </w:r>
      <w:r>
        <w:rPr>
          <w:rFonts w:ascii="Times New Roman" w:hAnsi="Times New Roman" w:eastAsia="仿宋_GB2312"/>
          <w:color w:val="000000"/>
          <w:sz w:val="28"/>
          <w:szCs w:val="28"/>
        </w:rPr>
        <w:t>3</w:t>
      </w:r>
      <w:r>
        <w:rPr>
          <w:rFonts w:hint="eastAsia" w:ascii="Times New Roman" w:eastAsia="仿宋_GB2312"/>
          <w:color w:val="000000"/>
          <w:sz w:val="28"/>
          <w:szCs w:val="28"/>
        </w:rPr>
        <w:t>）其他价格形式合同进度付款申请单提交的约定：</w:t>
      </w:r>
      <w:r>
        <w:rPr>
          <w:rFonts w:ascii="Times New Roman" w:hAnsi="Times New Roman" w:eastAsia="楷体_GB2312"/>
          <w:b/>
          <w:sz w:val="24"/>
          <w:szCs w:val="24"/>
          <w:u w:val="single"/>
        </w:rPr>
        <w:t xml:space="preserve"> / </w:t>
      </w:r>
      <w:r>
        <w:rPr>
          <w:rFonts w:hint="eastAsia" w:ascii="Times New Roman" w:eastAsia="仿宋_GB2312"/>
          <w:color w:val="000000"/>
          <w:sz w:val="28"/>
          <w:szCs w:val="28"/>
        </w:rPr>
        <w:t>。</w:t>
      </w:r>
    </w:p>
    <w:p w14:paraId="2BC88111">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12.4.4 </w:t>
      </w:r>
      <w:r>
        <w:rPr>
          <w:rFonts w:hint="eastAsia" w:ascii="Times New Roman" w:eastAsia="仿宋_GB2312"/>
          <w:color w:val="000000"/>
          <w:sz w:val="28"/>
          <w:szCs w:val="28"/>
        </w:rPr>
        <w:t>进度款审核和支付</w:t>
      </w:r>
    </w:p>
    <w:p w14:paraId="676291E1">
      <w:pPr>
        <w:spacing w:line="480" w:lineRule="exact"/>
        <w:ind w:firstLine="560" w:firstLineChars="200"/>
        <w:jc w:val="left"/>
        <w:rPr>
          <w:rFonts w:ascii="Times New Roman" w:hAnsi="Times New Roman" w:eastAsia="仿宋_GB2312"/>
          <w:color w:val="000000"/>
          <w:sz w:val="28"/>
          <w:szCs w:val="28"/>
          <w:u w:val="single"/>
        </w:rPr>
      </w:pPr>
      <w:r>
        <w:rPr>
          <w:rFonts w:hint="eastAsia" w:ascii="Times New Roman" w:eastAsia="仿宋_GB2312"/>
          <w:color w:val="000000"/>
          <w:sz w:val="28"/>
          <w:szCs w:val="28"/>
        </w:rPr>
        <w:t>（</w:t>
      </w:r>
      <w:r>
        <w:rPr>
          <w:rFonts w:ascii="Times New Roman" w:hAnsi="Times New Roman" w:eastAsia="仿宋_GB2312"/>
          <w:color w:val="000000"/>
          <w:sz w:val="28"/>
          <w:szCs w:val="28"/>
        </w:rPr>
        <w:t>1</w:t>
      </w:r>
      <w:r>
        <w:rPr>
          <w:rFonts w:hint="eastAsia" w:ascii="Times New Roman" w:eastAsia="仿宋_GB2312"/>
          <w:color w:val="000000"/>
          <w:sz w:val="28"/>
          <w:szCs w:val="28"/>
        </w:rPr>
        <w:t>）监理人审查并报送发包人的期限：</w:t>
      </w:r>
      <w:r>
        <w:rPr>
          <w:rFonts w:ascii="Times New Roman" w:hAnsi="Times New Roman" w:eastAsia="楷体_GB2312"/>
          <w:b/>
          <w:sz w:val="24"/>
          <w:szCs w:val="24"/>
          <w:u w:val="single"/>
        </w:rPr>
        <w:t>7</w:t>
      </w:r>
      <w:r>
        <w:rPr>
          <w:rFonts w:hint="eastAsia" w:ascii="Times New Roman" w:eastAsia="楷体_GB2312"/>
          <w:b/>
          <w:sz w:val="24"/>
          <w:szCs w:val="24"/>
          <w:u w:val="single"/>
        </w:rPr>
        <w:t>天</w:t>
      </w:r>
      <w:r>
        <w:rPr>
          <w:rFonts w:hint="eastAsia" w:ascii="Times New Roman" w:eastAsia="仿宋_GB2312"/>
          <w:color w:val="000000"/>
          <w:sz w:val="28"/>
          <w:szCs w:val="28"/>
        </w:rPr>
        <w:t>。</w:t>
      </w:r>
    </w:p>
    <w:p w14:paraId="562D624B">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发包人完成审批并签发进度款支付证书的期限：</w:t>
      </w:r>
      <w:r>
        <w:rPr>
          <w:rFonts w:ascii="Times New Roman" w:hAnsi="Times New Roman" w:eastAsia="楷体_GB2312"/>
          <w:b/>
          <w:sz w:val="24"/>
          <w:szCs w:val="24"/>
          <w:u w:val="single"/>
        </w:rPr>
        <w:t>7</w:t>
      </w:r>
      <w:r>
        <w:rPr>
          <w:rFonts w:hint="eastAsia" w:ascii="Times New Roman" w:eastAsia="楷体_GB2312"/>
          <w:b/>
          <w:sz w:val="24"/>
          <w:szCs w:val="24"/>
          <w:u w:val="single"/>
        </w:rPr>
        <w:t>天</w:t>
      </w:r>
      <w:r>
        <w:rPr>
          <w:rFonts w:hint="eastAsia" w:ascii="Times New Roman" w:eastAsia="仿宋_GB2312"/>
          <w:color w:val="000000"/>
          <w:sz w:val="28"/>
          <w:szCs w:val="28"/>
        </w:rPr>
        <w:t>。</w:t>
      </w:r>
    </w:p>
    <w:p w14:paraId="41486D24">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w:t>
      </w:r>
      <w:r>
        <w:rPr>
          <w:rFonts w:ascii="Times New Roman" w:hAnsi="Times New Roman" w:eastAsia="仿宋_GB2312"/>
          <w:color w:val="000000"/>
          <w:sz w:val="28"/>
          <w:szCs w:val="28"/>
        </w:rPr>
        <w:t>2</w:t>
      </w:r>
      <w:r>
        <w:rPr>
          <w:rFonts w:hint="eastAsia" w:ascii="Times New Roman" w:eastAsia="仿宋_GB2312"/>
          <w:color w:val="000000"/>
          <w:sz w:val="28"/>
          <w:szCs w:val="28"/>
        </w:rPr>
        <w:t>）发包人支付进度款的期限：</w:t>
      </w:r>
      <w:r>
        <w:rPr>
          <w:rFonts w:hint="eastAsia" w:ascii="Times New Roman" w:hAnsi="Times New Roman"/>
          <w:b/>
          <w:bCs/>
          <w:color w:val="000000"/>
          <w:sz w:val="24"/>
          <w:szCs w:val="24"/>
          <w:u w:val="single"/>
        </w:rPr>
        <w:t>按专用条款</w:t>
      </w:r>
      <w:r>
        <w:rPr>
          <w:rFonts w:ascii="Times New Roman" w:hAnsi="Times New Roman"/>
          <w:b/>
          <w:bCs/>
          <w:color w:val="000000"/>
          <w:sz w:val="24"/>
          <w:szCs w:val="24"/>
          <w:u w:val="single"/>
        </w:rPr>
        <w:t>12.4.1</w:t>
      </w:r>
      <w:r>
        <w:rPr>
          <w:rFonts w:hint="eastAsia" w:ascii="Times New Roman" w:eastAsia="仿宋_GB2312"/>
          <w:color w:val="000000"/>
          <w:sz w:val="28"/>
          <w:szCs w:val="28"/>
        </w:rPr>
        <w:t>。</w:t>
      </w:r>
    </w:p>
    <w:p w14:paraId="58842CF2">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发包人逾期支付进度款的违约金的计算方式：</w:t>
      </w:r>
      <w:r>
        <w:rPr>
          <w:rFonts w:hint="eastAsia" w:ascii="Times New Roman"/>
          <w:b/>
          <w:bCs/>
          <w:color w:val="000000"/>
          <w:sz w:val="24"/>
          <w:szCs w:val="24"/>
          <w:u w:val="single"/>
        </w:rPr>
        <w:t>不计取</w:t>
      </w:r>
      <w:r>
        <w:rPr>
          <w:rFonts w:hint="eastAsia" w:ascii="Times New Roman" w:eastAsia="仿宋_GB2312"/>
          <w:color w:val="000000"/>
          <w:sz w:val="28"/>
          <w:szCs w:val="28"/>
        </w:rPr>
        <w:t>。</w:t>
      </w:r>
    </w:p>
    <w:p w14:paraId="13715CB0">
      <w:pPr>
        <w:spacing w:line="480" w:lineRule="exact"/>
        <w:ind w:firstLine="700" w:firstLineChars="25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12.4.6 </w:t>
      </w:r>
      <w:r>
        <w:rPr>
          <w:rFonts w:hint="eastAsia" w:ascii="Times New Roman" w:eastAsia="仿宋_GB2312"/>
          <w:color w:val="000000"/>
          <w:sz w:val="28"/>
          <w:szCs w:val="28"/>
        </w:rPr>
        <w:t>支付分解表的编制</w:t>
      </w:r>
    </w:p>
    <w:p w14:paraId="3F98C286">
      <w:pPr>
        <w:spacing w:line="480" w:lineRule="exact"/>
        <w:ind w:left="5600" w:hanging="5600" w:hangingChars="20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2</w:t>
      </w:r>
      <w:r>
        <w:rPr>
          <w:rFonts w:hint="eastAsia" w:ascii="Times New Roman" w:hAnsi="Times New Roman" w:eastAsia="仿宋_GB2312"/>
          <w:color w:val="000000"/>
          <w:sz w:val="28"/>
          <w:szCs w:val="28"/>
        </w:rPr>
        <w:t>、总价合同支付分解表的编制与审批：</w:t>
      </w:r>
      <w:r>
        <w:rPr>
          <w:rFonts w:hint="eastAsia" w:ascii="Times New Roman" w:hAnsi="Times New Roman"/>
          <w:b/>
          <w:bCs/>
          <w:color w:val="000000"/>
          <w:sz w:val="24"/>
          <w:szCs w:val="24"/>
          <w:u w:val="single"/>
        </w:rPr>
        <w:t>按通用条款</w:t>
      </w:r>
      <w:r>
        <w:rPr>
          <w:rFonts w:hint="eastAsia" w:ascii="Times New Roman" w:hAnsi="Times New Roman" w:eastAsia="仿宋_GB2312"/>
          <w:color w:val="000000"/>
          <w:sz w:val="28"/>
          <w:szCs w:val="28"/>
        </w:rPr>
        <w:t>。</w:t>
      </w:r>
    </w:p>
    <w:p w14:paraId="00C8051D">
      <w:pPr>
        <w:spacing w:line="480" w:lineRule="exact"/>
        <w:jc w:val="left"/>
        <w:rPr>
          <w:rFonts w:ascii="Times New Roman" w:hAnsi="Times New Roman" w:eastAsia="仿宋_GB2312"/>
          <w:color w:val="000000"/>
          <w:sz w:val="28"/>
          <w:szCs w:val="28"/>
        </w:rPr>
      </w:pPr>
      <w:r>
        <w:rPr>
          <w:rFonts w:ascii="Times New Roman" w:hAnsi="Times New Roman" w:eastAsia="仿宋_GB2312"/>
          <w:color w:val="000000"/>
          <w:sz w:val="28"/>
          <w:szCs w:val="28"/>
        </w:rPr>
        <w:t>3</w:t>
      </w:r>
      <w:r>
        <w:rPr>
          <w:rFonts w:hint="eastAsia" w:ascii="Times New Roman" w:hAnsi="Times New Roman" w:eastAsia="仿宋_GB2312"/>
          <w:color w:val="000000"/>
          <w:sz w:val="28"/>
          <w:szCs w:val="28"/>
        </w:rPr>
        <w:t>、单价合同的总价项目支付分解表的编制与审批：</w:t>
      </w:r>
      <w:r>
        <w:rPr>
          <w:rFonts w:hint="eastAsia" w:ascii="Times New Roman" w:hAnsi="Times New Roman"/>
          <w:b/>
          <w:bCs/>
          <w:color w:val="000000"/>
          <w:sz w:val="24"/>
          <w:szCs w:val="24"/>
          <w:u w:val="single"/>
        </w:rPr>
        <w:t>按通用条款</w:t>
      </w:r>
      <w:r>
        <w:rPr>
          <w:rFonts w:hint="eastAsia" w:ascii="Times New Roman" w:hAnsi="Times New Roman" w:eastAsia="仿宋_GB2312"/>
          <w:color w:val="000000"/>
          <w:sz w:val="28"/>
          <w:szCs w:val="28"/>
        </w:rPr>
        <w:t>。</w:t>
      </w:r>
    </w:p>
    <w:bookmarkEnd w:id="348"/>
    <w:p w14:paraId="0A64810D">
      <w:pPr>
        <w:pStyle w:val="6"/>
        <w:spacing w:before="120" w:after="120" w:line="480" w:lineRule="exact"/>
        <w:rPr>
          <w:rFonts w:ascii="Times New Roman" w:hAnsi="Times New Roman" w:eastAsia="仿宋_GB2312"/>
          <w:b w:val="0"/>
          <w:color w:val="000000"/>
        </w:rPr>
      </w:pPr>
      <w:bookmarkStart w:id="523" w:name="_Toc351203645"/>
      <w:bookmarkStart w:id="524" w:name="_Toc297120519"/>
      <w:bookmarkStart w:id="525" w:name="_Toc296891259"/>
      <w:bookmarkStart w:id="526" w:name="_Toc300935015"/>
      <w:bookmarkStart w:id="527" w:name="_Toc312678053"/>
      <w:bookmarkStart w:id="528" w:name="_Toc304295593"/>
      <w:bookmarkStart w:id="529" w:name="_Toc297123564"/>
      <w:bookmarkStart w:id="530" w:name="_Toc303539172"/>
      <w:bookmarkStart w:id="531" w:name="_Toc296891047"/>
      <w:bookmarkStart w:id="532" w:name="_Toc297048405"/>
      <w:bookmarkStart w:id="533" w:name="_Toc297216223"/>
      <w:bookmarkStart w:id="534" w:name="_Toc296347218"/>
      <w:bookmarkStart w:id="535" w:name="_Toc296503219"/>
      <w:bookmarkStart w:id="536" w:name="_Toc292559424"/>
      <w:bookmarkStart w:id="537" w:name="_Toc296346720"/>
      <w:bookmarkStart w:id="538" w:name="_Toc296944558"/>
      <w:bookmarkStart w:id="539" w:name="_Toc292559929"/>
      <w:r>
        <w:rPr>
          <w:rFonts w:ascii="Times New Roman" w:hAnsi="Times New Roman" w:eastAsia="仿宋_GB2312"/>
          <w:b w:val="0"/>
          <w:color w:val="000000"/>
        </w:rPr>
        <w:t xml:space="preserve">13. </w:t>
      </w:r>
      <w:r>
        <w:rPr>
          <w:rFonts w:hint="eastAsia" w:ascii="Times New Roman" w:hAnsi="Times New Roman" w:eastAsia="仿宋_GB2312"/>
          <w:b w:val="0"/>
          <w:color w:val="000000"/>
        </w:rPr>
        <w:t>验收和工程试车</w:t>
      </w:r>
      <w:bookmarkEnd w:id="523"/>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727ACBC8">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13.1 </w:t>
      </w:r>
      <w:r>
        <w:rPr>
          <w:rFonts w:hint="eastAsia" w:ascii="Times New Roman" w:eastAsia="仿宋_GB2312"/>
          <w:color w:val="000000"/>
          <w:sz w:val="28"/>
          <w:szCs w:val="28"/>
        </w:rPr>
        <w:t>分部分项工程验收</w:t>
      </w:r>
    </w:p>
    <w:p w14:paraId="671BBA20">
      <w:pPr>
        <w:spacing w:line="480" w:lineRule="exact"/>
        <w:ind w:firstLine="560" w:firstLineChars="200"/>
        <w:jc w:val="left"/>
        <w:rPr>
          <w:rFonts w:ascii="Times New Roman" w:hAnsi="Times New Roman" w:eastAsia="仿宋_GB2312"/>
          <w:sz w:val="28"/>
          <w:szCs w:val="28"/>
        </w:rPr>
      </w:pPr>
      <w:r>
        <w:rPr>
          <w:rFonts w:ascii="Times New Roman" w:hAnsi="Times New Roman" w:eastAsia="仿宋_GB2312"/>
          <w:sz w:val="28"/>
          <w:szCs w:val="28"/>
        </w:rPr>
        <w:t>13.1.2</w:t>
      </w:r>
      <w:r>
        <w:rPr>
          <w:rFonts w:hint="eastAsia" w:ascii="Times New Roman" w:eastAsia="仿宋_GB2312"/>
          <w:sz w:val="28"/>
          <w:szCs w:val="28"/>
        </w:rPr>
        <w:t>监理人不能按时进行验收时，应提前</w:t>
      </w:r>
      <w:r>
        <w:rPr>
          <w:rFonts w:ascii="Times New Roman" w:hAnsi="Times New Roman" w:eastAsia="仿宋_GB2312"/>
          <w:sz w:val="28"/>
          <w:szCs w:val="28"/>
          <w:u w:val="single"/>
        </w:rPr>
        <w:t>24</w:t>
      </w:r>
      <w:r>
        <w:rPr>
          <w:rFonts w:hint="eastAsia" w:ascii="Times New Roman" w:eastAsia="仿宋_GB2312"/>
          <w:sz w:val="28"/>
          <w:szCs w:val="28"/>
        </w:rPr>
        <w:t>小时提交书面延期要求。</w:t>
      </w:r>
    </w:p>
    <w:p w14:paraId="187A35F1">
      <w:pPr>
        <w:spacing w:line="480" w:lineRule="exact"/>
        <w:ind w:firstLine="560" w:firstLineChars="200"/>
        <w:jc w:val="left"/>
        <w:rPr>
          <w:rFonts w:ascii="Times New Roman" w:hAnsi="Times New Roman" w:eastAsia="仿宋_GB2312"/>
          <w:b/>
          <w:color w:val="000000"/>
          <w:sz w:val="28"/>
          <w:szCs w:val="28"/>
        </w:rPr>
      </w:pPr>
      <w:r>
        <w:rPr>
          <w:rFonts w:hint="eastAsia" w:ascii="Times New Roman" w:eastAsia="仿宋_GB2312"/>
          <w:sz w:val="28"/>
          <w:szCs w:val="28"/>
        </w:rPr>
        <w:t>关于延期最长不得超过：</w:t>
      </w:r>
      <w:r>
        <w:rPr>
          <w:rFonts w:ascii="Times New Roman" w:hAnsi="Times New Roman" w:eastAsia="仿宋_GB2312"/>
          <w:sz w:val="28"/>
          <w:szCs w:val="28"/>
          <w:u w:val="single"/>
        </w:rPr>
        <w:t>4</w:t>
      </w:r>
      <w:r>
        <w:rPr>
          <w:rFonts w:hint="eastAsia" w:ascii="Times New Roman" w:hAnsi="Times New Roman" w:eastAsia="仿宋_GB2312"/>
          <w:sz w:val="28"/>
          <w:szCs w:val="28"/>
          <w:u w:val="single"/>
        </w:rPr>
        <w:t>8</w:t>
      </w:r>
      <w:r>
        <w:rPr>
          <w:rFonts w:hint="eastAsia" w:ascii="Times New Roman" w:eastAsia="仿宋_GB2312"/>
          <w:sz w:val="28"/>
          <w:szCs w:val="28"/>
        </w:rPr>
        <w:t>小时。</w:t>
      </w:r>
    </w:p>
    <w:p w14:paraId="4CCB2FA8">
      <w:pPr>
        <w:spacing w:after="120" w:line="480" w:lineRule="exact"/>
        <w:ind w:firstLine="560" w:firstLineChars="200"/>
        <w:rPr>
          <w:rFonts w:ascii="Times New Roman" w:hAnsi="Times New Roman" w:eastAsia="仿宋_GB2312"/>
          <w:color w:val="000000"/>
          <w:sz w:val="28"/>
          <w:szCs w:val="28"/>
        </w:rPr>
      </w:pPr>
      <w:bookmarkStart w:id="540" w:name="_Toc297123565"/>
      <w:bookmarkStart w:id="541" w:name="_Toc297048409"/>
      <w:bookmarkStart w:id="542" w:name="_Toc296891051"/>
      <w:bookmarkStart w:id="543" w:name="_Toc296891263"/>
      <w:bookmarkStart w:id="544" w:name="_Toc292559933"/>
      <w:bookmarkStart w:id="545" w:name="_Toc296346724"/>
      <w:bookmarkStart w:id="546" w:name="_Toc297216224"/>
      <w:bookmarkStart w:id="547" w:name="_Toc312678056"/>
      <w:bookmarkStart w:id="548" w:name="_Toc296944562"/>
      <w:bookmarkStart w:id="549" w:name="_Toc304295596"/>
      <w:bookmarkStart w:id="550" w:name="_Toc296503223"/>
      <w:bookmarkStart w:id="551" w:name="_Toc303539173"/>
      <w:bookmarkStart w:id="552" w:name="_Toc296347222"/>
      <w:bookmarkStart w:id="553" w:name="_Toc297120523"/>
      <w:bookmarkStart w:id="554" w:name="_Toc292559428"/>
      <w:bookmarkStart w:id="555" w:name="_Toc300935016"/>
      <w:bookmarkStart w:id="556" w:name="_Toc267251475"/>
      <w:bookmarkStart w:id="557" w:name="_Toc267251476"/>
      <w:bookmarkStart w:id="558" w:name="_Toc267251474"/>
      <w:bookmarkStart w:id="559" w:name="_Toc267251471"/>
      <w:bookmarkStart w:id="560" w:name="_Toc267251473"/>
      <w:bookmarkStart w:id="561" w:name="_Toc267251470"/>
      <w:bookmarkStart w:id="562" w:name="_Toc267251472"/>
      <w:r>
        <w:rPr>
          <w:rFonts w:ascii="Times New Roman" w:hAnsi="Times New Roman" w:eastAsia="仿宋_GB2312"/>
          <w:color w:val="000000"/>
          <w:sz w:val="28"/>
          <w:szCs w:val="28"/>
        </w:rPr>
        <w:t xml:space="preserve">13.2 </w:t>
      </w:r>
      <w:r>
        <w:rPr>
          <w:rFonts w:hint="eastAsia" w:ascii="Times New Roman" w:eastAsia="仿宋_GB2312"/>
          <w:color w:val="000000"/>
          <w:sz w:val="28"/>
          <w:szCs w:val="28"/>
        </w:rPr>
        <w:t>竣工验收</w:t>
      </w:r>
    </w:p>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14:paraId="2CEFBE58">
      <w:pPr>
        <w:spacing w:line="480" w:lineRule="exact"/>
        <w:ind w:firstLine="560" w:firstLineChars="200"/>
        <w:jc w:val="left"/>
        <w:rPr>
          <w:rFonts w:ascii="Times New Roman" w:hAnsi="Times New Roman" w:eastAsia="仿宋_GB2312"/>
          <w:color w:val="000000"/>
          <w:sz w:val="28"/>
          <w:szCs w:val="28"/>
        </w:rPr>
      </w:pPr>
      <w:bookmarkStart w:id="563" w:name="_Toc280868704"/>
      <w:bookmarkStart w:id="564" w:name="_Toc280868705"/>
      <w:bookmarkStart w:id="565" w:name="_Toc280868706"/>
      <w:bookmarkStart w:id="566" w:name="_Toc280868707"/>
      <w:bookmarkStart w:id="567" w:name="_Toc280868708"/>
      <w:bookmarkStart w:id="568" w:name="_Toc280868709"/>
      <w:r>
        <w:rPr>
          <w:rFonts w:ascii="Times New Roman" w:hAnsi="Times New Roman" w:eastAsia="仿宋_GB2312"/>
          <w:color w:val="000000"/>
          <w:sz w:val="28"/>
          <w:szCs w:val="28"/>
        </w:rPr>
        <w:t>13.2.2</w:t>
      </w:r>
      <w:r>
        <w:rPr>
          <w:rFonts w:hint="eastAsia" w:ascii="Times New Roman" w:eastAsia="仿宋_GB2312"/>
          <w:color w:val="000000"/>
          <w:sz w:val="28"/>
          <w:szCs w:val="28"/>
        </w:rPr>
        <w:t>竣工验收程序</w:t>
      </w:r>
    </w:p>
    <w:bookmarkEnd w:id="563"/>
    <w:p w14:paraId="6194525F">
      <w:pPr>
        <w:spacing w:line="480" w:lineRule="exact"/>
        <w:ind w:left="5600" w:hanging="5600" w:hangingChars="2000"/>
        <w:jc w:val="left"/>
        <w:rPr>
          <w:rFonts w:eastAsia="仿宋_GB2312"/>
          <w:color w:val="000000"/>
          <w:sz w:val="28"/>
          <w:szCs w:val="28"/>
        </w:rPr>
      </w:pPr>
      <w:r>
        <w:rPr>
          <w:rFonts w:hint="eastAsia" w:eastAsia="仿宋_GB2312"/>
          <w:color w:val="000000"/>
          <w:kern w:val="0"/>
          <w:sz w:val="28"/>
          <w:szCs w:val="28"/>
        </w:rPr>
        <w:t>关于竣工验收程序的约定：</w:t>
      </w:r>
      <w:r>
        <w:rPr>
          <w:rFonts w:hint="eastAsia"/>
          <w:b/>
          <w:bCs/>
          <w:color w:val="000000"/>
          <w:sz w:val="24"/>
          <w:szCs w:val="24"/>
          <w:u w:val="single"/>
        </w:rPr>
        <w:t>按通用条款约定执行</w:t>
      </w:r>
      <w:r>
        <w:rPr>
          <w:rFonts w:hint="eastAsia" w:eastAsia="仿宋_GB2312"/>
          <w:color w:val="000000"/>
          <w:sz w:val="28"/>
          <w:szCs w:val="28"/>
        </w:rPr>
        <w:t>。</w:t>
      </w:r>
    </w:p>
    <w:p w14:paraId="17D0C33D">
      <w:pPr>
        <w:spacing w:line="480" w:lineRule="exact"/>
        <w:jc w:val="left"/>
        <w:rPr>
          <w:rFonts w:eastAsia="仿宋_GB2312"/>
          <w:color w:val="000000"/>
          <w:sz w:val="28"/>
          <w:szCs w:val="28"/>
        </w:rPr>
      </w:pPr>
      <w:r>
        <w:rPr>
          <w:rFonts w:hint="eastAsia" w:eastAsia="仿宋_GB2312"/>
          <w:color w:val="000000"/>
          <w:kern w:val="0"/>
          <w:sz w:val="28"/>
          <w:szCs w:val="28"/>
        </w:rPr>
        <w:t>发包人不按照本项约定组织竣工验收、颁发工程接收证书的违约金的计算方法：</w:t>
      </w:r>
      <w:r>
        <w:rPr>
          <w:rFonts w:hint="eastAsia"/>
          <w:b/>
          <w:bCs/>
          <w:color w:val="000000"/>
          <w:sz w:val="24"/>
          <w:szCs w:val="24"/>
          <w:u w:val="single"/>
        </w:rPr>
        <w:t>不计取</w:t>
      </w:r>
      <w:r>
        <w:rPr>
          <w:rFonts w:hint="eastAsia" w:eastAsia="仿宋_GB2312"/>
          <w:color w:val="000000"/>
          <w:sz w:val="28"/>
          <w:szCs w:val="28"/>
        </w:rPr>
        <w:t>。</w:t>
      </w:r>
    </w:p>
    <w:bookmarkEnd w:id="564"/>
    <w:p w14:paraId="386350E6">
      <w:pPr>
        <w:spacing w:line="480" w:lineRule="exact"/>
        <w:ind w:firstLine="560" w:firstLineChars="200"/>
        <w:jc w:val="left"/>
        <w:rPr>
          <w:rFonts w:eastAsia="仿宋_GB2312"/>
          <w:color w:val="000000"/>
          <w:sz w:val="28"/>
          <w:szCs w:val="28"/>
        </w:rPr>
      </w:pPr>
      <w:r>
        <w:rPr>
          <w:rFonts w:eastAsia="仿宋_GB2312"/>
          <w:color w:val="000000"/>
          <w:sz w:val="28"/>
          <w:szCs w:val="28"/>
        </w:rPr>
        <w:t>13.2.5</w:t>
      </w:r>
      <w:r>
        <w:rPr>
          <w:rFonts w:hint="eastAsia" w:eastAsia="仿宋_GB2312"/>
          <w:color w:val="000000"/>
          <w:sz w:val="28"/>
          <w:szCs w:val="28"/>
        </w:rPr>
        <w:t>移交、接收全部与部分工程</w:t>
      </w:r>
    </w:p>
    <w:bookmarkEnd w:id="565"/>
    <w:p w14:paraId="1EEE3164">
      <w:pPr>
        <w:spacing w:line="480" w:lineRule="exact"/>
        <w:ind w:firstLine="560" w:firstLineChars="200"/>
        <w:jc w:val="left"/>
        <w:rPr>
          <w:rFonts w:eastAsia="仿宋_GB2312"/>
          <w:color w:val="000000"/>
          <w:kern w:val="0"/>
          <w:sz w:val="28"/>
          <w:szCs w:val="28"/>
        </w:rPr>
      </w:pPr>
      <w:r>
        <w:rPr>
          <w:rFonts w:hint="eastAsia" w:eastAsia="仿宋_GB2312"/>
          <w:color w:val="000000"/>
          <w:kern w:val="0"/>
          <w:sz w:val="28"/>
          <w:szCs w:val="28"/>
        </w:rPr>
        <w:t>承包人向发包人移交工程的期限：</w:t>
      </w:r>
      <w:r>
        <w:rPr>
          <w:rFonts w:hint="eastAsia"/>
          <w:b/>
          <w:bCs/>
          <w:color w:val="000000"/>
          <w:sz w:val="24"/>
          <w:szCs w:val="24"/>
          <w:u w:val="single"/>
        </w:rPr>
        <w:t>按通用条款约定执行</w:t>
      </w:r>
      <w:r>
        <w:rPr>
          <w:rFonts w:hint="eastAsia" w:eastAsia="仿宋_GB2312"/>
          <w:color w:val="000000"/>
          <w:sz w:val="28"/>
          <w:szCs w:val="28"/>
        </w:rPr>
        <w:t>。</w:t>
      </w:r>
    </w:p>
    <w:p w14:paraId="62906D9C">
      <w:pPr>
        <w:spacing w:line="480" w:lineRule="exact"/>
        <w:ind w:firstLine="560" w:firstLineChars="200"/>
        <w:jc w:val="left"/>
        <w:rPr>
          <w:rFonts w:eastAsia="仿宋_GB2312"/>
          <w:color w:val="000000"/>
          <w:sz w:val="28"/>
          <w:szCs w:val="28"/>
          <w:u w:val="single"/>
        </w:rPr>
      </w:pPr>
      <w:r>
        <w:rPr>
          <w:rFonts w:hint="eastAsia" w:eastAsia="仿宋_GB2312"/>
          <w:color w:val="000000"/>
          <w:kern w:val="0"/>
          <w:sz w:val="28"/>
          <w:szCs w:val="28"/>
        </w:rPr>
        <w:t>发包人未按本合同约定接收全部或部分工程的，违约金的计算方法为：</w:t>
      </w:r>
      <w:r>
        <w:rPr>
          <w:rFonts w:hint="eastAsia"/>
          <w:b/>
          <w:bCs/>
          <w:color w:val="000000"/>
          <w:sz w:val="24"/>
          <w:szCs w:val="24"/>
          <w:u w:val="single"/>
        </w:rPr>
        <w:t>不计取</w:t>
      </w:r>
      <w:r>
        <w:rPr>
          <w:rFonts w:hint="eastAsia" w:eastAsia="仿宋_GB2312"/>
          <w:color w:val="000000"/>
          <w:sz w:val="28"/>
          <w:szCs w:val="28"/>
        </w:rPr>
        <w:t>。</w:t>
      </w:r>
    </w:p>
    <w:bookmarkEnd w:id="566"/>
    <w:p w14:paraId="20961AE2">
      <w:pPr>
        <w:spacing w:line="480" w:lineRule="exact"/>
        <w:ind w:firstLine="560" w:firstLineChars="200"/>
        <w:jc w:val="left"/>
        <w:rPr>
          <w:rFonts w:ascii="Times New Roman" w:hAnsi="Times New Roman"/>
          <w:b/>
          <w:sz w:val="24"/>
          <w:szCs w:val="24"/>
          <w:u w:val="single"/>
        </w:rPr>
      </w:pPr>
      <w:r>
        <w:rPr>
          <w:rFonts w:hint="eastAsia" w:ascii="Times New Roman" w:eastAsia="仿宋_GB2312"/>
          <w:color w:val="000000"/>
          <w:sz w:val="28"/>
          <w:szCs w:val="28"/>
        </w:rPr>
        <w:t>承包人未按时移交工程的，违约金的计算方法为：</w:t>
      </w:r>
      <w:r>
        <w:rPr>
          <w:rFonts w:hint="eastAsia" w:ascii="Times New Roman"/>
          <w:b/>
          <w:bCs/>
          <w:color w:val="000000"/>
          <w:sz w:val="24"/>
          <w:szCs w:val="24"/>
          <w:u w:val="single"/>
        </w:rPr>
        <w:t>每逾期一天，应向发包人支付违约金</w:t>
      </w:r>
      <w:r>
        <w:rPr>
          <w:rFonts w:ascii="Times New Roman" w:hAnsi="Times New Roman"/>
          <w:b/>
          <w:bCs/>
          <w:color w:val="000000"/>
          <w:sz w:val="24"/>
          <w:szCs w:val="24"/>
          <w:u w:val="single"/>
        </w:rPr>
        <w:t xml:space="preserve"> 1</w:t>
      </w:r>
      <w:r>
        <w:rPr>
          <w:rFonts w:hint="eastAsia" w:ascii="Times New Roman" w:hAnsi="Times New Roman"/>
          <w:b/>
          <w:bCs/>
          <w:color w:val="000000"/>
          <w:sz w:val="24"/>
          <w:szCs w:val="24"/>
          <w:u w:val="single"/>
        </w:rPr>
        <w:t>万元</w:t>
      </w:r>
      <w:r>
        <w:rPr>
          <w:rFonts w:hint="eastAsia" w:ascii="Times New Roman"/>
          <w:b/>
          <w:sz w:val="24"/>
          <w:szCs w:val="24"/>
          <w:u w:val="single"/>
        </w:rPr>
        <w:t>。</w:t>
      </w:r>
    </w:p>
    <w:p w14:paraId="3533D474">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13.3 </w:t>
      </w:r>
      <w:r>
        <w:rPr>
          <w:rFonts w:hint="eastAsia" w:eastAsia="仿宋_GB2312"/>
          <w:color w:val="000000"/>
          <w:sz w:val="28"/>
          <w:szCs w:val="28"/>
        </w:rPr>
        <w:t>工程试车</w:t>
      </w:r>
    </w:p>
    <w:bookmarkEnd w:id="567"/>
    <w:p w14:paraId="7F3062C9">
      <w:pPr>
        <w:spacing w:line="480" w:lineRule="exact"/>
        <w:ind w:firstLine="560" w:firstLineChars="200"/>
        <w:jc w:val="left"/>
        <w:rPr>
          <w:rFonts w:eastAsia="仿宋_GB2312"/>
          <w:color w:val="000000"/>
          <w:kern w:val="0"/>
          <w:sz w:val="28"/>
          <w:szCs w:val="28"/>
        </w:rPr>
      </w:pPr>
      <w:r>
        <w:rPr>
          <w:rFonts w:eastAsia="仿宋_GB2312"/>
          <w:color w:val="000000"/>
          <w:kern w:val="0"/>
          <w:sz w:val="28"/>
          <w:szCs w:val="28"/>
        </w:rPr>
        <w:t xml:space="preserve">13.3.1 </w:t>
      </w:r>
      <w:r>
        <w:rPr>
          <w:rFonts w:hint="eastAsia" w:eastAsia="仿宋_GB2312"/>
          <w:color w:val="000000"/>
          <w:kern w:val="0"/>
          <w:sz w:val="28"/>
          <w:szCs w:val="28"/>
        </w:rPr>
        <w:t>试车程序</w:t>
      </w:r>
    </w:p>
    <w:p w14:paraId="50305AE0">
      <w:pPr>
        <w:spacing w:line="480" w:lineRule="exact"/>
        <w:jc w:val="left"/>
        <w:rPr>
          <w:rFonts w:eastAsia="仿宋_GB2312"/>
          <w:color w:val="000000"/>
          <w:kern w:val="0"/>
          <w:sz w:val="28"/>
          <w:szCs w:val="28"/>
        </w:rPr>
      </w:pPr>
      <w:r>
        <w:rPr>
          <w:rFonts w:hint="eastAsia" w:eastAsia="仿宋_GB2312"/>
          <w:color w:val="000000"/>
          <w:kern w:val="0"/>
          <w:sz w:val="28"/>
          <w:szCs w:val="28"/>
        </w:rPr>
        <w:t>工程试车内容：</w:t>
      </w:r>
      <w:r>
        <w:rPr>
          <w:rFonts w:ascii="Times New Roman" w:hAnsi="Times New Roman" w:eastAsia="仿宋_GB2312"/>
          <w:color w:val="000000"/>
          <w:sz w:val="28"/>
          <w:szCs w:val="28"/>
          <w:u w:val="single"/>
        </w:rPr>
        <w:t xml:space="preserve"> / </w:t>
      </w:r>
      <w:r>
        <w:rPr>
          <w:rFonts w:hint="eastAsia" w:eastAsia="仿宋_GB2312"/>
          <w:color w:val="000000"/>
          <w:sz w:val="28"/>
          <w:szCs w:val="28"/>
        </w:rPr>
        <w:t>。</w:t>
      </w:r>
    </w:p>
    <w:p w14:paraId="4F9A1A32">
      <w:pPr>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1</w:t>
      </w:r>
      <w:r>
        <w:rPr>
          <w:rFonts w:hint="eastAsia" w:ascii="Times New Roman" w:eastAsia="仿宋_GB2312"/>
          <w:color w:val="000000"/>
          <w:kern w:val="0"/>
          <w:sz w:val="28"/>
          <w:szCs w:val="28"/>
        </w:rPr>
        <w:t>）单机无负荷试车费用由</w:t>
      </w:r>
      <w:r>
        <w:rPr>
          <w:rFonts w:ascii="Times New Roman" w:hAnsi="Times New Roman" w:eastAsia="仿宋_GB2312"/>
          <w:color w:val="000000"/>
          <w:sz w:val="28"/>
          <w:szCs w:val="28"/>
          <w:u w:val="single"/>
        </w:rPr>
        <w:t xml:space="preserve"> / </w:t>
      </w:r>
      <w:r>
        <w:rPr>
          <w:rFonts w:hint="eastAsia" w:ascii="Times New Roman" w:eastAsia="仿宋_GB2312"/>
          <w:color w:val="000000"/>
          <w:kern w:val="0"/>
          <w:sz w:val="28"/>
          <w:szCs w:val="28"/>
        </w:rPr>
        <w:t>承担；</w:t>
      </w:r>
    </w:p>
    <w:p w14:paraId="3664488E">
      <w:pPr>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2</w:t>
      </w:r>
      <w:r>
        <w:rPr>
          <w:rFonts w:hint="eastAsia" w:ascii="Times New Roman" w:eastAsia="仿宋_GB2312"/>
          <w:color w:val="000000"/>
          <w:kern w:val="0"/>
          <w:sz w:val="28"/>
          <w:szCs w:val="28"/>
        </w:rPr>
        <w:t>）无负荷联动试车费用由</w:t>
      </w:r>
      <w:r>
        <w:rPr>
          <w:rFonts w:ascii="Times New Roman" w:hAnsi="Times New Roman" w:eastAsia="仿宋_GB2312"/>
          <w:color w:val="000000"/>
          <w:sz w:val="28"/>
          <w:szCs w:val="28"/>
          <w:u w:val="single"/>
        </w:rPr>
        <w:t xml:space="preserve"> / </w:t>
      </w:r>
      <w:r>
        <w:rPr>
          <w:rFonts w:hint="eastAsia" w:ascii="Times New Roman" w:eastAsia="仿宋_GB2312"/>
          <w:color w:val="000000"/>
          <w:kern w:val="0"/>
          <w:sz w:val="28"/>
          <w:szCs w:val="28"/>
        </w:rPr>
        <w:t>承担。</w:t>
      </w:r>
    </w:p>
    <w:p w14:paraId="3477FBA7">
      <w:pPr>
        <w:spacing w:line="480" w:lineRule="exact"/>
        <w:ind w:firstLine="560" w:firstLineChars="200"/>
        <w:jc w:val="left"/>
        <w:rPr>
          <w:rFonts w:ascii="Times New Roman" w:hAnsi="Times New Roman" w:eastAsia="仿宋_GB2312"/>
          <w:color w:val="000000"/>
          <w:kern w:val="0"/>
          <w:sz w:val="28"/>
          <w:szCs w:val="28"/>
        </w:rPr>
      </w:pPr>
      <w:r>
        <w:rPr>
          <w:rFonts w:ascii="Times New Roman" w:hAnsi="Times New Roman" w:eastAsia="仿宋_GB2312"/>
          <w:color w:val="000000"/>
          <w:kern w:val="0"/>
          <w:sz w:val="28"/>
          <w:szCs w:val="28"/>
        </w:rPr>
        <w:t xml:space="preserve">13.3.3 </w:t>
      </w:r>
      <w:r>
        <w:rPr>
          <w:rFonts w:hint="eastAsia" w:ascii="Times New Roman" w:eastAsia="仿宋_GB2312"/>
          <w:color w:val="000000"/>
          <w:kern w:val="0"/>
          <w:sz w:val="28"/>
          <w:szCs w:val="28"/>
        </w:rPr>
        <w:t>投料试车</w:t>
      </w:r>
    </w:p>
    <w:p w14:paraId="1AC8D695">
      <w:pPr>
        <w:spacing w:line="480" w:lineRule="exact"/>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关于投料试车相关事项的约定：</w:t>
      </w:r>
      <w:r>
        <w:rPr>
          <w:rFonts w:ascii="Times New Roman" w:hAnsi="Times New Roman" w:eastAsia="仿宋_GB2312"/>
          <w:color w:val="000000"/>
          <w:sz w:val="28"/>
          <w:szCs w:val="28"/>
          <w:u w:val="single"/>
        </w:rPr>
        <w:t xml:space="preserve"> / </w:t>
      </w:r>
      <w:r>
        <w:rPr>
          <w:rFonts w:hint="eastAsia" w:ascii="Times New Roman" w:eastAsia="仿宋_GB2312"/>
          <w:color w:val="000000"/>
          <w:sz w:val="28"/>
          <w:szCs w:val="28"/>
        </w:rPr>
        <w:t>。</w:t>
      </w:r>
    </w:p>
    <w:p w14:paraId="7FEC5E0F">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13.6 </w:t>
      </w:r>
      <w:r>
        <w:rPr>
          <w:rFonts w:hint="eastAsia" w:ascii="Times New Roman" w:eastAsia="仿宋_GB2312"/>
          <w:color w:val="000000"/>
          <w:sz w:val="28"/>
          <w:szCs w:val="28"/>
        </w:rPr>
        <w:t>竣工退场</w:t>
      </w:r>
    </w:p>
    <w:p w14:paraId="7934A407">
      <w:pPr>
        <w:spacing w:line="480" w:lineRule="exact"/>
        <w:ind w:firstLine="560" w:firstLineChars="200"/>
        <w:jc w:val="left"/>
        <w:rPr>
          <w:rFonts w:ascii="Times New Roman" w:hAnsi="Times New Roman" w:eastAsia="仿宋_GB2312"/>
          <w:color w:val="000000"/>
          <w:kern w:val="0"/>
          <w:sz w:val="28"/>
          <w:szCs w:val="28"/>
        </w:rPr>
      </w:pPr>
      <w:r>
        <w:rPr>
          <w:rFonts w:ascii="Times New Roman" w:hAnsi="Times New Roman" w:eastAsia="仿宋_GB2312"/>
          <w:color w:val="000000"/>
          <w:kern w:val="0"/>
          <w:sz w:val="28"/>
          <w:szCs w:val="28"/>
        </w:rPr>
        <w:t xml:space="preserve">13.6.1 </w:t>
      </w:r>
      <w:r>
        <w:rPr>
          <w:rFonts w:hint="eastAsia" w:ascii="Times New Roman" w:eastAsia="仿宋_GB2312"/>
          <w:color w:val="000000"/>
          <w:kern w:val="0"/>
          <w:sz w:val="28"/>
          <w:szCs w:val="28"/>
        </w:rPr>
        <w:t>竣工退场</w:t>
      </w:r>
    </w:p>
    <w:p w14:paraId="1E9253FF">
      <w:pPr>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承包人完成竣工退场的期限：</w:t>
      </w:r>
      <w:r>
        <w:rPr>
          <w:rFonts w:hint="eastAsia" w:ascii="Times New Roman" w:hAnsi="宋体"/>
          <w:b/>
          <w:bCs/>
          <w:color w:val="000000"/>
          <w:kern w:val="0"/>
          <w:sz w:val="24"/>
          <w:szCs w:val="24"/>
          <w:u w:val="single"/>
        </w:rPr>
        <w:t>颁发工程接收证书后</w:t>
      </w:r>
      <w:r>
        <w:rPr>
          <w:rFonts w:ascii="Times New Roman" w:hAnsi="Times New Roman"/>
          <w:b/>
          <w:bCs/>
          <w:color w:val="000000"/>
          <w:sz w:val="24"/>
          <w:szCs w:val="24"/>
          <w:u w:val="single"/>
          <w:shd w:val="pct10" w:color="auto" w:fill="FFFFFF"/>
        </w:rPr>
        <w:t>60</w:t>
      </w:r>
      <w:r>
        <w:rPr>
          <w:rFonts w:hint="eastAsia" w:ascii="Times New Roman" w:hAnsi="宋体"/>
          <w:b/>
          <w:bCs/>
          <w:color w:val="000000"/>
          <w:sz w:val="24"/>
          <w:szCs w:val="24"/>
          <w:u w:val="single"/>
        </w:rPr>
        <w:t>天</w:t>
      </w:r>
      <w:r>
        <w:rPr>
          <w:rFonts w:hint="eastAsia" w:ascii="Times New Roman" w:eastAsia="仿宋_GB2312"/>
          <w:color w:val="000000"/>
          <w:kern w:val="0"/>
          <w:sz w:val="28"/>
          <w:szCs w:val="28"/>
        </w:rPr>
        <w:t>。</w:t>
      </w:r>
    </w:p>
    <w:p w14:paraId="2251C17F">
      <w:pPr>
        <w:pStyle w:val="6"/>
        <w:spacing w:before="120" w:after="120" w:line="480" w:lineRule="exact"/>
        <w:rPr>
          <w:rFonts w:ascii="Times New Roman" w:hAnsi="Times New Roman" w:eastAsia="仿宋_GB2312"/>
          <w:b w:val="0"/>
          <w:color w:val="000000"/>
        </w:rPr>
      </w:pPr>
      <w:bookmarkStart w:id="569" w:name="_Toc351203646"/>
      <w:r>
        <w:rPr>
          <w:rFonts w:ascii="Times New Roman" w:hAnsi="Times New Roman" w:eastAsia="仿宋_GB2312"/>
          <w:b w:val="0"/>
          <w:color w:val="000000"/>
        </w:rPr>
        <w:t xml:space="preserve">14. </w:t>
      </w:r>
      <w:r>
        <w:rPr>
          <w:rFonts w:hint="eastAsia" w:ascii="Times New Roman" w:hAnsi="Times New Roman" w:eastAsia="仿宋_GB2312"/>
          <w:b w:val="0"/>
          <w:color w:val="000000"/>
        </w:rPr>
        <w:t>竣工结算</w:t>
      </w:r>
      <w:bookmarkEnd w:id="569"/>
    </w:p>
    <w:p w14:paraId="7C5B7B22">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14.1 </w:t>
      </w:r>
      <w:r>
        <w:rPr>
          <w:rFonts w:hint="eastAsia" w:ascii="Times New Roman" w:eastAsia="仿宋_GB2312"/>
          <w:color w:val="000000"/>
          <w:sz w:val="28"/>
          <w:szCs w:val="28"/>
        </w:rPr>
        <w:t>竣工付款申请</w:t>
      </w:r>
    </w:p>
    <w:p w14:paraId="5A37748D">
      <w:pPr>
        <w:spacing w:line="480" w:lineRule="exact"/>
        <w:ind w:firstLine="560" w:firstLineChars="200"/>
        <w:jc w:val="left"/>
        <w:rPr>
          <w:rFonts w:ascii="Times New Roman" w:hAnsi="Times New Roman" w:eastAsia="仿宋_GB2312"/>
          <w:b/>
          <w:sz w:val="24"/>
          <w:szCs w:val="24"/>
          <w:u w:val="single"/>
        </w:rPr>
      </w:pPr>
      <w:r>
        <w:rPr>
          <w:rFonts w:hint="eastAsia" w:ascii="Times New Roman" w:eastAsia="仿宋_GB2312"/>
          <w:sz w:val="28"/>
          <w:szCs w:val="28"/>
        </w:rPr>
        <w:t>承包人提交竣工付款申请单的期限：</w:t>
      </w:r>
      <w:r>
        <w:rPr>
          <w:rFonts w:hint="eastAsia" w:ascii="Times New Roman" w:hAnsi="宋体"/>
          <w:b/>
          <w:bCs/>
          <w:color w:val="000000"/>
          <w:kern w:val="0"/>
          <w:sz w:val="24"/>
          <w:szCs w:val="24"/>
          <w:u w:val="single"/>
        </w:rPr>
        <w:t>竣工验收合格后二个月内承包人应向监理工程师递交竣工结算报告及完整的竣工结算资料。监理工程师自收到之日起</w:t>
      </w:r>
      <w:r>
        <w:rPr>
          <w:rFonts w:ascii="Times New Roman" w:hAnsi="Times New Roman"/>
          <w:b/>
          <w:bCs/>
          <w:color w:val="000000"/>
          <w:kern w:val="0"/>
          <w:sz w:val="24"/>
          <w:szCs w:val="24"/>
          <w:u w:val="single"/>
        </w:rPr>
        <w:t>28</w:t>
      </w:r>
      <w:r>
        <w:rPr>
          <w:rFonts w:hint="eastAsia" w:ascii="Times New Roman" w:hAnsi="宋体"/>
          <w:b/>
          <w:bCs/>
          <w:color w:val="000000"/>
          <w:kern w:val="0"/>
          <w:sz w:val="24"/>
          <w:szCs w:val="24"/>
          <w:u w:val="single"/>
        </w:rPr>
        <w:t>天内提出初审意见并上报发包人。由于承包人未能在合同约定时间内提交竣工结算报告及竣工结算资料或竣工结算资料仍不符合要求而造成工程竣工结算不能正常进行的，由承包人承担相应责任。按照《常熟市城市经营投资有限公司竣工结算初审制度（试行）》（常城投</w:t>
      </w:r>
      <w:r>
        <w:rPr>
          <w:rFonts w:ascii="Times New Roman" w:hAnsi="Times New Roman"/>
          <w:b/>
          <w:bCs/>
          <w:color w:val="000000"/>
          <w:kern w:val="0"/>
          <w:sz w:val="24"/>
          <w:szCs w:val="24"/>
          <w:u w:val="single"/>
        </w:rPr>
        <w:t>[2017]131</w:t>
      </w:r>
      <w:r>
        <w:rPr>
          <w:rFonts w:hint="eastAsia" w:ascii="Times New Roman" w:hAnsi="宋体"/>
          <w:b/>
          <w:bCs/>
          <w:color w:val="000000"/>
          <w:kern w:val="0"/>
          <w:sz w:val="24"/>
          <w:szCs w:val="24"/>
          <w:u w:val="single"/>
        </w:rPr>
        <w:t>号）进行结算初审</w:t>
      </w:r>
      <w:r>
        <w:rPr>
          <w:rFonts w:hint="eastAsia" w:ascii="Times New Roman" w:hAnsi="宋体"/>
          <w:b/>
          <w:bCs/>
          <w:color w:val="000000"/>
          <w:kern w:val="0"/>
          <w:sz w:val="24"/>
          <w:szCs w:val="24"/>
        </w:rPr>
        <w:t>。</w:t>
      </w:r>
    </w:p>
    <w:p w14:paraId="0DFA5738">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color w:val="000000"/>
          <w:sz w:val="28"/>
          <w:szCs w:val="28"/>
        </w:rPr>
        <w:t>竣工付款申请单应包括的内容：</w:t>
      </w:r>
      <w:r>
        <w:rPr>
          <w:rFonts w:hint="eastAsia" w:ascii="Times New Roman" w:hAnsi="宋体"/>
          <w:b/>
          <w:bCs/>
          <w:color w:val="000000"/>
          <w:kern w:val="0"/>
          <w:sz w:val="24"/>
          <w:szCs w:val="24"/>
          <w:u w:val="single"/>
        </w:rPr>
        <w:t>按发包人要求</w:t>
      </w:r>
      <w:r>
        <w:rPr>
          <w:rFonts w:hint="eastAsia" w:ascii="Times New Roman" w:eastAsia="仿宋_GB2312"/>
          <w:color w:val="000000"/>
          <w:sz w:val="28"/>
          <w:szCs w:val="28"/>
        </w:rPr>
        <w:t>。</w:t>
      </w:r>
    </w:p>
    <w:p w14:paraId="060C50B1">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14.2 </w:t>
      </w:r>
      <w:r>
        <w:rPr>
          <w:rFonts w:hint="eastAsia" w:ascii="Times New Roman" w:hAnsi="Times New Roman" w:eastAsia="仿宋_GB2312"/>
          <w:color w:val="000000"/>
          <w:sz w:val="28"/>
          <w:szCs w:val="28"/>
        </w:rPr>
        <w:t>竣工结算审核</w:t>
      </w:r>
    </w:p>
    <w:p w14:paraId="126D7A4C">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发包人审批竣工付款申请单的期限：</w:t>
      </w:r>
      <w:r>
        <w:rPr>
          <w:rFonts w:hint="eastAsia" w:ascii="Times New Roman"/>
          <w:b/>
          <w:bCs/>
          <w:color w:val="000000"/>
          <w:sz w:val="24"/>
          <w:szCs w:val="24"/>
          <w:u w:val="single"/>
        </w:rPr>
        <w:t>在跟踪审计单位完成竣工结算审价后进行审批</w:t>
      </w:r>
      <w:r>
        <w:rPr>
          <w:rFonts w:hint="eastAsia" w:ascii="Times New Roman" w:eastAsia="仿宋_GB2312"/>
          <w:color w:val="000000"/>
          <w:sz w:val="28"/>
          <w:szCs w:val="28"/>
        </w:rPr>
        <w:t>。</w:t>
      </w:r>
    </w:p>
    <w:p w14:paraId="576F04EF">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sz w:val="28"/>
          <w:szCs w:val="28"/>
        </w:rPr>
        <w:t>发包人完成竣工付款的期限：</w:t>
      </w:r>
      <w:r>
        <w:rPr>
          <w:rFonts w:hint="eastAsia" w:ascii="Times New Roman"/>
          <w:b/>
          <w:bCs/>
          <w:color w:val="000000"/>
          <w:sz w:val="24"/>
          <w:szCs w:val="24"/>
          <w:u w:val="single"/>
        </w:rPr>
        <w:t>按专用条款</w:t>
      </w:r>
      <w:r>
        <w:rPr>
          <w:rFonts w:ascii="Times New Roman" w:hAnsi="Times New Roman"/>
          <w:b/>
          <w:bCs/>
          <w:color w:val="000000"/>
          <w:sz w:val="24"/>
          <w:szCs w:val="24"/>
          <w:u w:val="single"/>
        </w:rPr>
        <w:t>12.4.1</w:t>
      </w:r>
      <w:r>
        <w:rPr>
          <w:rFonts w:hint="eastAsia" w:ascii="Times New Roman"/>
          <w:b/>
          <w:bCs/>
          <w:color w:val="000000"/>
          <w:sz w:val="24"/>
          <w:szCs w:val="24"/>
          <w:u w:val="single"/>
        </w:rPr>
        <w:t>条约定执行</w:t>
      </w:r>
      <w:r>
        <w:rPr>
          <w:rFonts w:hint="eastAsia" w:ascii="Times New Roman" w:eastAsia="楷体_GB2312"/>
          <w:b/>
          <w:sz w:val="24"/>
          <w:szCs w:val="24"/>
          <w:u w:val="single"/>
        </w:rPr>
        <w:t>。</w:t>
      </w:r>
    </w:p>
    <w:p w14:paraId="0F52D4E1">
      <w:pPr>
        <w:spacing w:line="480" w:lineRule="exact"/>
        <w:jc w:val="left"/>
        <w:rPr>
          <w:rFonts w:ascii="Times New Roman" w:hAnsi="Times New Roman" w:eastAsia="仿宋_GB2312"/>
          <w:sz w:val="28"/>
          <w:szCs w:val="28"/>
        </w:rPr>
      </w:pPr>
      <w:r>
        <w:rPr>
          <w:rFonts w:hint="eastAsia" w:ascii="Times New Roman" w:eastAsia="仿宋_GB2312"/>
          <w:color w:val="000000"/>
          <w:sz w:val="28"/>
          <w:szCs w:val="28"/>
        </w:rPr>
        <w:t>关于竣工付款证书异议部分复核的方式和程序</w:t>
      </w:r>
      <w:r>
        <w:rPr>
          <w:rFonts w:hint="eastAsia" w:ascii="Times New Roman" w:eastAsia="仿宋_GB2312"/>
          <w:sz w:val="28"/>
          <w:szCs w:val="28"/>
        </w:rPr>
        <w:t>：</w:t>
      </w:r>
      <w:r>
        <w:rPr>
          <w:rFonts w:hint="eastAsia" w:ascii="Times New Roman"/>
          <w:b/>
          <w:bCs/>
          <w:color w:val="000000"/>
          <w:sz w:val="24"/>
          <w:szCs w:val="24"/>
          <w:u w:val="single"/>
        </w:rPr>
        <w:t>发包人根据国有投资审批要求时间进行复核</w:t>
      </w:r>
      <w:r>
        <w:rPr>
          <w:rFonts w:hint="eastAsia" w:ascii="Times New Roman" w:eastAsia="仿宋_GB2312"/>
          <w:sz w:val="28"/>
          <w:szCs w:val="28"/>
        </w:rPr>
        <w:t>。</w:t>
      </w:r>
    </w:p>
    <w:p w14:paraId="285753C2">
      <w:pPr>
        <w:spacing w:line="360" w:lineRule="auto"/>
        <w:ind w:firstLine="482" w:firstLineChars="200"/>
        <w:jc w:val="left"/>
        <w:rPr>
          <w:rFonts w:ascii="Times New Roman" w:hAnsi="Times New Roman"/>
          <w:b/>
          <w:bCs/>
          <w:color w:val="000000"/>
          <w:sz w:val="24"/>
          <w:szCs w:val="24"/>
          <w:u w:val="single"/>
        </w:rPr>
      </w:pPr>
      <w:r>
        <w:rPr>
          <w:rFonts w:hint="eastAsia" w:ascii="Times New Roman"/>
          <w:b/>
          <w:bCs/>
          <w:color w:val="000000"/>
          <w:sz w:val="24"/>
          <w:szCs w:val="24"/>
          <w:u w:val="single"/>
        </w:rPr>
        <w:t>（</w:t>
      </w:r>
      <w:r>
        <w:rPr>
          <w:rFonts w:ascii="Times New Roman" w:hAnsi="Times New Roman"/>
          <w:b/>
          <w:bCs/>
          <w:color w:val="000000"/>
          <w:sz w:val="24"/>
          <w:szCs w:val="24"/>
          <w:u w:val="single"/>
        </w:rPr>
        <w:t>1</w:t>
      </w:r>
      <w:r>
        <w:rPr>
          <w:rFonts w:hint="eastAsia" w:ascii="Times New Roman"/>
          <w:b/>
          <w:bCs/>
          <w:color w:val="000000"/>
          <w:sz w:val="24"/>
          <w:szCs w:val="24"/>
          <w:u w:val="single"/>
        </w:rPr>
        <w:t>）本工程审核委托方式及费用支付：由发包人按规定委托有关部门审价。承包人送审的工程竣工结算核减率在</w:t>
      </w:r>
      <w:r>
        <w:rPr>
          <w:rFonts w:ascii="Times New Roman" w:hAnsi="Times New Roman"/>
          <w:b/>
          <w:bCs/>
          <w:color w:val="000000"/>
          <w:sz w:val="24"/>
          <w:szCs w:val="24"/>
          <w:u w:val="single"/>
        </w:rPr>
        <w:t>10%</w:t>
      </w:r>
      <w:r>
        <w:rPr>
          <w:rFonts w:hint="eastAsia" w:ascii="Times New Roman"/>
          <w:b/>
          <w:bCs/>
          <w:color w:val="000000"/>
          <w:sz w:val="24"/>
          <w:szCs w:val="24"/>
          <w:u w:val="single"/>
        </w:rPr>
        <w:t>以上，则超过</w:t>
      </w:r>
      <w:r>
        <w:rPr>
          <w:rFonts w:ascii="Times New Roman" w:hAnsi="Times New Roman"/>
          <w:b/>
          <w:bCs/>
          <w:color w:val="000000"/>
          <w:sz w:val="24"/>
          <w:szCs w:val="24"/>
          <w:u w:val="single"/>
        </w:rPr>
        <w:t>10%</w:t>
      </w:r>
      <w:r>
        <w:rPr>
          <w:rFonts w:hint="eastAsia" w:ascii="Times New Roman"/>
          <w:b/>
          <w:bCs/>
          <w:color w:val="000000"/>
          <w:sz w:val="24"/>
          <w:szCs w:val="24"/>
          <w:u w:val="single"/>
        </w:rPr>
        <w:t>部分由承包人支付。</w:t>
      </w:r>
    </w:p>
    <w:p w14:paraId="3AD3BAFA">
      <w:pPr>
        <w:spacing w:line="360" w:lineRule="auto"/>
        <w:ind w:firstLine="482" w:firstLineChars="200"/>
        <w:jc w:val="left"/>
        <w:rPr>
          <w:rFonts w:ascii="Times New Roman" w:hAnsi="Times New Roman"/>
          <w:b/>
          <w:bCs/>
          <w:color w:val="000000"/>
          <w:sz w:val="24"/>
          <w:szCs w:val="24"/>
          <w:u w:val="single"/>
        </w:rPr>
      </w:pPr>
      <w:r>
        <w:rPr>
          <w:rFonts w:hint="eastAsia" w:ascii="Times New Roman"/>
          <w:b/>
          <w:bCs/>
          <w:color w:val="000000"/>
          <w:sz w:val="24"/>
          <w:szCs w:val="24"/>
          <w:u w:val="single"/>
        </w:rPr>
        <w:t>（</w:t>
      </w:r>
      <w:r>
        <w:rPr>
          <w:rFonts w:ascii="Times New Roman" w:hAnsi="Times New Roman"/>
          <w:b/>
          <w:bCs/>
          <w:color w:val="000000"/>
          <w:sz w:val="24"/>
          <w:szCs w:val="24"/>
          <w:u w:val="single"/>
        </w:rPr>
        <w:t>2</w:t>
      </w:r>
      <w:r>
        <w:rPr>
          <w:rFonts w:hint="eastAsia" w:ascii="Times New Roman"/>
          <w:b/>
          <w:bCs/>
          <w:color w:val="000000"/>
          <w:sz w:val="24"/>
          <w:szCs w:val="24"/>
          <w:u w:val="single"/>
        </w:rPr>
        <w:t>）一旦双方确认了竣工结算报告，则视为：双方一致同意该结算书的结算价款，工程涉及到的所有费用已经包括在上述结算金额之中；一旦发包人根据最终结算书付清了工程结算尾款，则除工程保修金按照双方已经签署的建设工程保修合同执行外，承包人承诺不再向发包人主张任何价款，这些不应再主张的价款包括但不限于本</w:t>
      </w:r>
      <w:r>
        <w:rPr>
          <w:rFonts w:hint="eastAsia" w:ascii="Times New Roman" w:hAnsi="Times New Roman"/>
          <w:b/>
          <w:bCs/>
          <w:color w:val="000000"/>
          <w:sz w:val="24"/>
          <w:szCs w:val="24"/>
          <w:u w:val="single"/>
        </w:rPr>
        <w:t>工程可能存在其他工程价款、工程变更价款、合同价款调整、工程索赔款等。</w:t>
      </w:r>
    </w:p>
    <w:p w14:paraId="4167B773">
      <w:pPr>
        <w:spacing w:line="360" w:lineRule="auto"/>
        <w:ind w:firstLine="482" w:firstLineChars="200"/>
        <w:jc w:val="left"/>
        <w:rPr>
          <w:rFonts w:ascii="Times New Roman" w:hAnsi="Times New Roman"/>
          <w:b/>
          <w:bCs/>
          <w:color w:val="000000"/>
          <w:sz w:val="24"/>
          <w:szCs w:val="24"/>
          <w:u w:val="single"/>
        </w:rPr>
      </w:pPr>
      <w:r>
        <w:rPr>
          <w:rFonts w:hint="eastAsia" w:ascii="Times New Roman" w:hAnsi="Times New Roman"/>
          <w:b/>
          <w:bCs/>
          <w:color w:val="000000"/>
          <w:sz w:val="24"/>
          <w:szCs w:val="24"/>
          <w:u w:val="single"/>
        </w:rPr>
        <w:t>（</w:t>
      </w:r>
      <w:r>
        <w:rPr>
          <w:rFonts w:ascii="Times New Roman" w:hAnsi="Times New Roman"/>
          <w:b/>
          <w:bCs/>
          <w:color w:val="000000"/>
          <w:sz w:val="24"/>
          <w:szCs w:val="24"/>
          <w:u w:val="single"/>
        </w:rPr>
        <w:t>3</w:t>
      </w:r>
      <w:r>
        <w:rPr>
          <w:rFonts w:hint="eastAsia" w:ascii="Times New Roman" w:hAnsi="Times New Roman"/>
          <w:b/>
          <w:bCs/>
          <w:color w:val="000000"/>
          <w:sz w:val="24"/>
          <w:szCs w:val="24"/>
          <w:u w:val="single"/>
        </w:rPr>
        <w:t>）因承包人原因未在规定时间内提交竣工结算报告及完整的结算资料，经发包人催促后</w:t>
      </w:r>
      <w:r>
        <w:rPr>
          <w:rFonts w:ascii="Times New Roman" w:hAnsi="Times New Roman"/>
          <w:b/>
          <w:bCs/>
          <w:color w:val="000000"/>
          <w:sz w:val="24"/>
          <w:szCs w:val="24"/>
          <w:u w:val="single"/>
        </w:rPr>
        <w:t>28</w:t>
      </w:r>
      <w:r>
        <w:rPr>
          <w:rFonts w:hint="eastAsia" w:ascii="Times New Roman" w:hAnsi="Times New Roman"/>
          <w:b/>
          <w:bCs/>
          <w:color w:val="000000"/>
          <w:sz w:val="24"/>
          <w:szCs w:val="24"/>
          <w:u w:val="single"/>
        </w:rPr>
        <w:t>天内仍未提交的，由此造成的责任和后果由承包人承担。</w:t>
      </w:r>
    </w:p>
    <w:p w14:paraId="2FEAD236">
      <w:pPr>
        <w:spacing w:line="480" w:lineRule="exact"/>
        <w:ind w:firstLine="472" w:firstLineChars="196"/>
        <w:jc w:val="left"/>
        <w:rPr>
          <w:rFonts w:ascii="Times New Roman"/>
          <w:b/>
          <w:bCs/>
          <w:color w:val="000000"/>
          <w:sz w:val="24"/>
          <w:szCs w:val="24"/>
          <w:u w:val="single"/>
        </w:rPr>
      </w:pPr>
      <w:r>
        <w:rPr>
          <w:rFonts w:hint="eastAsia" w:ascii="Times New Roman"/>
          <w:b/>
          <w:bCs/>
          <w:color w:val="000000"/>
          <w:sz w:val="24"/>
          <w:szCs w:val="24"/>
          <w:u w:val="single"/>
        </w:rPr>
        <w:t>（</w:t>
      </w:r>
      <w:r>
        <w:rPr>
          <w:rFonts w:ascii="Times New Roman" w:hAnsi="Times New Roman"/>
          <w:b/>
          <w:bCs/>
          <w:color w:val="000000"/>
          <w:sz w:val="24"/>
          <w:szCs w:val="24"/>
          <w:u w:val="single"/>
        </w:rPr>
        <w:t>4</w:t>
      </w:r>
      <w:r>
        <w:rPr>
          <w:rFonts w:hint="eastAsia" w:ascii="Times New Roman"/>
          <w:b/>
          <w:bCs/>
          <w:color w:val="000000"/>
          <w:sz w:val="24"/>
          <w:szCs w:val="24"/>
          <w:u w:val="single"/>
        </w:rPr>
        <w:t>）按照《常熟市城市经营投资有限公司竣工结算初审制度（试行）》（常城投</w:t>
      </w:r>
      <w:r>
        <w:rPr>
          <w:rFonts w:ascii="Times New Roman" w:hAnsi="Times New Roman"/>
          <w:b/>
          <w:bCs/>
          <w:color w:val="000000"/>
          <w:sz w:val="24"/>
          <w:szCs w:val="24"/>
          <w:u w:val="single"/>
        </w:rPr>
        <w:t>[2017]131</w:t>
      </w:r>
      <w:r>
        <w:rPr>
          <w:rFonts w:hint="eastAsia" w:ascii="Times New Roman"/>
          <w:b/>
          <w:bCs/>
          <w:color w:val="000000"/>
          <w:sz w:val="24"/>
          <w:szCs w:val="24"/>
          <w:u w:val="single"/>
        </w:rPr>
        <w:t>号）进行结算初审；</w:t>
      </w:r>
    </w:p>
    <w:p w14:paraId="1E0FC310">
      <w:pPr>
        <w:spacing w:line="480" w:lineRule="exact"/>
        <w:ind w:firstLine="472" w:firstLineChars="196"/>
        <w:jc w:val="left"/>
        <w:rPr>
          <w:rFonts w:ascii="Times New Roman" w:hAnsi="Times New Roman"/>
          <w:b/>
          <w:bCs/>
          <w:color w:val="00B050"/>
          <w:sz w:val="24"/>
          <w:szCs w:val="24"/>
          <w:u w:val="single"/>
        </w:rPr>
      </w:pPr>
      <w:r>
        <w:rPr>
          <w:rFonts w:hint="eastAsia" w:ascii="Times New Roman"/>
          <w:b/>
          <w:bCs/>
          <w:sz w:val="24"/>
          <w:szCs w:val="24"/>
          <w:u w:val="single"/>
        </w:rPr>
        <w:t>（5）发包人在收到送审资料后90天内完成审计，无论能否在约定时间内完成审计，工程结算总价以审定价为准。</w:t>
      </w:r>
    </w:p>
    <w:p w14:paraId="21686FD3">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14.4 </w:t>
      </w:r>
      <w:r>
        <w:rPr>
          <w:rFonts w:hint="eastAsia" w:ascii="Times New Roman" w:eastAsia="仿宋_GB2312"/>
          <w:color w:val="000000"/>
          <w:sz w:val="28"/>
          <w:szCs w:val="28"/>
        </w:rPr>
        <w:t>最终结清</w:t>
      </w:r>
    </w:p>
    <w:p w14:paraId="74D7F9FC">
      <w:pPr>
        <w:spacing w:line="480" w:lineRule="exact"/>
        <w:ind w:firstLine="560" w:firstLineChars="200"/>
        <w:jc w:val="left"/>
        <w:rPr>
          <w:rFonts w:ascii="Times New Roman" w:hAnsi="Times New Roman" w:eastAsia="仿宋_GB2312"/>
          <w:color w:val="000000"/>
          <w:kern w:val="0"/>
          <w:sz w:val="28"/>
          <w:szCs w:val="28"/>
        </w:rPr>
      </w:pPr>
      <w:r>
        <w:rPr>
          <w:rFonts w:ascii="Times New Roman" w:hAnsi="Times New Roman" w:eastAsia="仿宋_GB2312"/>
          <w:color w:val="000000"/>
          <w:kern w:val="0"/>
          <w:sz w:val="28"/>
          <w:szCs w:val="28"/>
        </w:rPr>
        <w:t xml:space="preserve">14.4.1 </w:t>
      </w:r>
      <w:r>
        <w:rPr>
          <w:rFonts w:hint="eastAsia" w:ascii="Times New Roman" w:eastAsia="仿宋_GB2312"/>
          <w:color w:val="000000"/>
          <w:kern w:val="0"/>
          <w:sz w:val="28"/>
          <w:szCs w:val="28"/>
        </w:rPr>
        <w:t>最终结清申请单</w:t>
      </w:r>
    </w:p>
    <w:p w14:paraId="077A0DEE">
      <w:pPr>
        <w:spacing w:line="480" w:lineRule="exact"/>
        <w:ind w:firstLine="560" w:firstLineChars="200"/>
        <w:jc w:val="left"/>
        <w:rPr>
          <w:rFonts w:ascii="Times New Roman" w:hAnsi="Times New Roman" w:eastAsia="仿宋_GB2312"/>
          <w:color w:val="000000"/>
          <w:kern w:val="0"/>
          <w:sz w:val="24"/>
          <w:szCs w:val="24"/>
        </w:rPr>
      </w:pPr>
      <w:r>
        <w:rPr>
          <w:rFonts w:hint="eastAsia" w:ascii="Times New Roman" w:eastAsia="仿宋_GB2312"/>
          <w:color w:val="000000"/>
          <w:kern w:val="0"/>
          <w:sz w:val="28"/>
          <w:szCs w:val="28"/>
        </w:rPr>
        <w:t>承包人提交最终结清申请单的份数：</w:t>
      </w:r>
      <w:r>
        <w:rPr>
          <w:rFonts w:hint="eastAsia" w:ascii="Times New Roman"/>
          <w:b/>
          <w:bCs/>
          <w:color w:val="000000"/>
          <w:sz w:val="24"/>
          <w:szCs w:val="24"/>
          <w:u w:val="single"/>
        </w:rPr>
        <w:t>贰份</w:t>
      </w:r>
      <w:r>
        <w:rPr>
          <w:rFonts w:hint="eastAsia" w:ascii="Times New Roman" w:eastAsia="仿宋_GB2312"/>
          <w:color w:val="000000"/>
          <w:sz w:val="28"/>
          <w:szCs w:val="28"/>
        </w:rPr>
        <w:t>。</w:t>
      </w:r>
    </w:p>
    <w:p w14:paraId="62A26C66">
      <w:pPr>
        <w:spacing w:line="480" w:lineRule="exact"/>
        <w:ind w:firstLine="560" w:firstLineChars="200"/>
        <w:jc w:val="left"/>
        <w:rPr>
          <w:rFonts w:eastAsia="仿宋_GB2312"/>
          <w:sz w:val="28"/>
          <w:szCs w:val="28"/>
        </w:rPr>
      </w:pPr>
      <w:r>
        <w:rPr>
          <w:rFonts w:hint="eastAsia" w:eastAsia="仿宋_GB2312"/>
          <w:color w:val="000000"/>
          <w:kern w:val="0"/>
          <w:sz w:val="28"/>
          <w:szCs w:val="28"/>
        </w:rPr>
        <w:t>承包人提交最终结算申请单的期限：</w:t>
      </w:r>
      <w:r>
        <w:rPr>
          <w:rFonts w:hint="eastAsia"/>
          <w:b/>
          <w:bCs/>
          <w:color w:val="000000"/>
          <w:sz w:val="24"/>
          <w:szCs w:val="24"/>
          <w:u w:val="single"/>
        </w:rPr>
        <w:t>按通用条款</w:t>
      </w:r>
      <w:r>
        <w:rPr>
          <w:rFonts w:hint="eastAsia" w:eastAsia="仿宋_GB2312"/>
          <w:color w:val="000000"/>
          <w:sz w:val="28"/>
          <w:szCs w:val="28"/>
        </w:rPr>
        <w:t>。</w:t>
      </w:r>
    </w:p>
    <w:p w14:paraId="4D340B44">
      <w:pPr>
        <w:spacing w:line="480" w:lineRule="exact"/>
        <w:ind w:firstLine="560" w:firstLineChars="200"/>
        <w:jc w:val="left"/>
        <w:rPr>
          <w:rFonts w:eastAsia="仿宋_GB2312"/>
          <w:sz w:val="28"/>
          <w:szCs w:val="28"/>
        </w:rPr>
      </w:pPr>
      <w:r>
        <w:rPr>
          <w:rFonts w:eastAsia="仿宋_GB2312"/>
          <w:sz w:val="28"/>
          <w:szCs w:val="28"/>
        </w:rPr>
        <w:t xml:space="preserve">14.4.2 </w:t>
      </w:r>
      <w:r>
        <w:rPr>
          <w:rFonts w:hint="eastAsia" w:eastAsia="仿宋_GB2312"/>
          <w:sz w:val="28"/>
          <w:szCs w:val="28"/>
        </w:rPr>
        <w:t>最终结清证书和支付</w:t>
      </w:r>
    </w:p>
    <w:p w14:paraId="258436A2">
      <w:pPr>
        <w:spacing w:line="480" w:lineRule="exact"/>
        <w:ind w:firstLine="560" w:firstLineChars="200"/>
        <w:jc w:val="left"/>
        <w:rPr>
          <w:rFonts w:eastAsia="仿宋_GB2312"/>
          <w:sz w:val="28"/>
          <w:szCs w:val="28"/>
        </w:rPr>
      </w:pPr>
      <w:r>
        <w:rPr>
          <w:rFonts w:hint="eastAsia" w:eastAsia="仿宋_GB2312"/>
          <w:sz w:val="28"/>
          <w:szCs w:val="28"/>
        </w:rPr>
        <w:t>（</w:t>
      </w:r>
      <w:r>
        <w:rPr>
          <w:rFonts w:eastAsia="仿宋_GB2312"/>
          <w:sz w:val="28"/>
          <w:szCs w:val="28"/>
        </w:rPr>
        <w:t>1</w:t>
      </w:r>
      <w:r>
        <w:rPr>
          <w:rFonts w:hint="eastAsia" w:eastAsia="仿宋_GB2312"/>
          <w:sz w:val="28"/>
          <w:szCs w:val="28"/>
        </w:rPr>
        <w:t>）发包人完成最终结清申请单的审批并颁发最终结清证书的期限</w:t>
      </w:r>
      <w:r>
        <w:rPr>
          <w:rFonts w:hint="eastAsia" w:eastAsia="楷体_GB2312"/>
          <w:b/>
          <w:sz w:val="24"/>
          <w:szCs w:val="24"/>
        </w:rPr>
        <w:t>：</w:t>
      </w:r>
      <w:r>
        <w:rPr>
          <w:rFonts w:hint="eastAsia"/>
          <w:b/>
          <w:bCs/>
          <w:color w:val="000000"/>
          <w:sz w:val="24"/>
          <w:szCs w:val="24"/>
          <w:u w:val="single"/>
        </w:rPr>
        <w:t>按通用条款</w:t>
      </w:r>
      <w:r>
        <w:rPr>
          <w:rFonts w:hint="eastAsia" w:eastAsia="仿宋_GB2312"/>
          <w:color w:val="000000"/>
          <w:sz w:val="28"/>
          <w:szCs w:val="28"/>
        </w:rPr>
        <w:t>。</w:t>
      </w:r>
    </w:p>
    <w:p w14:paraId="1C7A8669">
      <w:pPr>
        <w:spacing w:line="480" w:lineRule="exact"/>
        <w:ind w:firstLine="560" w:firstLineChars="200"/>
        <w:jc w:val="left"/>
        <w:rPr>
          <w:rFonts w:ascii="Times New Roman" w:hAnsi="Times New Roman" w:eastAsia="仿宋_GB2312"/>
          <w:sz w:val="28"/>
          <w:szCs w:val="28"/>
        </w:rPr>
      </w:pPr>
      <w:r>
        <w:rPr>
          <w:rFonts w:hint="eastAsia" w:ascii="Times New Roman" w:eastAsia="仿宋_GB2312"/>
          <w:sz w:val="28"/>
          <w:szCs w:val="28"/>
        </w:rPr>
        <w:t>（</w:t>
      </w:r>
      <w:r>
        <w:rPr>
          <w:rFonts w:ascii="Times New Roman" w:hAnsi="Times New Roman" w:eastAsia="仿宋_GB2312"/>
          <w:sz w:val="28"/>
          <w:szCs w:val="28"/>
        </w:rPr>
        <w:t>2</w:t>
      </w:r>
      <w:r>
        <w:rPr>
          <w:rFonts w:hint="eastAsia" w:ascii="Times New Roman" w:eastAsia="仿宋_GB2312"/>
          <w:sz w:val="28"/>
          <w:szCs w:val="28"/>
        </w:rPr>
        <w:t>）发包人完成支付的期限：</w:t>
      </w:r>
      <w:r>
        <w:rPr>
          <w:rFonts w:hint="eastAsia" w:ascii="Times New Roman"/>
          <w:b/>
          <w:bCs/>
          <w:color w:val="000000"/>
          <w:sz w:val="24"/>
          <w:szCs w:val="24"/>
          <w:u w:val="single"/>
        </w:rPr>
        <w:t>按通用条款</w:t>
      </w:r>
      <w:r>
        <w:rPr>
          <w:rFonts w:hint="eastAsia" w:ascii="Times New Roman" w:eastAsia="仿宋_GB2312"/>
          <w:color w:val="000000"/>
          <w:sz w:val="28"/>
          <w:szCs w:val="28"/>
        </w:rPr>
        <w:t>。</w:t>
      </w:r>
    </w:p>
    <w:bookmarkEnd w:id="556"/>
    <w:bookmarkEnd w:id="557"/>
    <w:bookmarkEnd w:id="558"/>
    <w:bookmarkEnd w:id="559"/>
    <w:bookmarkEnd w:id="560"/>
    <w:bookmarkEnd w:id="561"/>
    <w:bookmarkEnd w:id="562"/>
    <w:bookmarkEnd w:id="568"/>
    <w:p w14:paraId="6DAA81E3">
      <w:pPr>
        <w:pStyle w:val="6"/>
        <w:spacing w:before="120" w:after="120" w:line="480" w:lineRule="exact"/>
        <w:rPr>
          <w:rFonts w:ascii="Times New Roman" w:hAnsi="Times New Roman" w:eastAsia="仿宋_GB2312"/>
          <w:b w:val="0"/>
          <w:color w:val="000000"/>
        </w:rPr>
      </w:pPr>
      <w:bookmarkStart w:id="570" w:name="_Toc351203647"/>
      <w:bookmarkStart w:id="571" w:name="_Toc267251483"/>
      <w:bookmarkStart w:id="572" w:name="_Toc267251484"/>
      <w:bookmarkStart w:id="573" w:name="_Toc267251482"/>
      <w:bookmarkStart w:id="574" w:name="_Toc267251485"/>
      <w:bookmarkStart w:id="575" w:name="_Toc267251486"/>
      <w:bookmarkStart w:id="576" w:name="_Toc267251490"/>
      <w:bookmarkStart w:id="577" w:name="_Toc267251488"/>
      <w:bookmarkStart w:id="578" w:name="_Toc267251489"/>
      <w:bookmarkStart w:id="579" w:name="_Toc267251491"/>
      <w:bookmarkStart w:id="580" w:name="_Toc267251492"/>
      <w:bookmarkStart w:id="581" w:name="_Toc267251495"/>
      <w:bookmarkStart w:id="582" w:name="_Toc267251502"/>
      <w:bookmarkStart w:id="583" w:name="_Toc267251503"/>
      <w:bookmarkStart w:id="584" w:name="_Toc267251499"/>
      <w:bookmarkStart w:id="585" w:name="_Toc267251493"/>
      <w:bookmarkStart w:id="586" w:name="_Toc267251501"/>
      <w:bookmarkStart w:id="587" w:name="_Toc267251494"/>
      <w:bookmarkStart w:id="588" w:name="_Toc267251497"/>
      <w:bookmarkStart w:id="589" w:name="_Toc267251498"/>
      <w:bookmarkStart w:id="590" w:name="_Toc267251496"/>
      <w:bookmarkStart w:id="591" w:name="_Toc267251506"/>
      <w:bookmarkStart w:id="592" w:name="_Toc267251504"/>
      <w:bookmarkStart w:id="593" w:name="_Toc267251507"/>
      <w:bookmarkStart w:id="594" w:name="_Toc267251508"/>
      <w:bookmarkStart w:id="595" w:name="_Toc267251514"/>
      <w:bookmarkStart w:id="596" w:name="_Toc267251510"/>
      <w:bookmarkStart w:id="597" w:name="_Toc267251513"/>
      <w:bookmarkStart w:id="598" w:name="_Toc267251511"/>
      <w:bookmarkStart w:id="599" w:name="_Toc267251509"/>
      <w:bookmarkStart w:id="600" w:name="_Toc267251515"/>
      <w:r>
        <w:rPr>
          <w:rFonts w:ascii="Times New Roman" w:hAnsi="Times New Roman" w:eastAsia="仿宋_GB2312"/>
          <w:b w:val="0"/>
          <w:color w:val="000000"/>
        </w:rPr>
        <w:t xml:space="preserve">15. </w:t>
      </w:r>
      <w:r>
        <w:rPr>
          <w:rFonts w:hint="eastAsia" w:ascii="Times New Roman" w:hAnsi="Times New Roman" w:eastAsia="仿宋_GB2312"/>
          <w:b w:val="0"/>
          <w:color w:val="000000"/>
        </w:rPr>
        <w:t>缺陷责任期与保修</w:t>
      </w:r>
      <w:bookmarkEnd w:id="570"/>
    </w:p>
    <w:p w14:paraId="4892B5BC">
      <w:pPr>
        <w:spacing w:after="120" w:line="480" w:lineRule="exact"/>
        <w:ind w:firstLine="560" w:firstLineChars="200"/>
        <w:rPr>
          <w:rFonts w:ascii="Times New Roman" w:hAnsi="Times New Roman" w:eastAsia="仿宋_GB2312"/>
          <w:color w:val="000000"/>
          <w:sz w:val="24"/>
          <w:szCs w:val="24"/>
        </w:rPr>
      </w:pPr>
      <w:r>
        <w:rPr>
          <w:rFonts w:ascii="Times New Roman" w:hAnsi="Times New Roman" w:eastAsia="仿宋_GB2312"/>
          <w:color w:val="000000"/>
          <w:sz w:val="28"/>
          <w:szCs w:val="28"/>
        </w:rPr>
        <w:t>15.2</w:t>
      </w:r>
      <w:r>
        <w:rPr>
          <w:rFonts w:hint="eastAsia" w:ascii="Times New Roman" w:eastAsia="仿宋_GB2312"/>
          <w:color w:val="000000"/>
          <w:sz w:val="28"/>
          <w:szCs w:val="28"/>
        </w:rPr>
        <w:t>缺陷责任期</w:t>
      </w:r>
      <w:bookmarkEnd w:id="571"/>
    </w:p>
    <w:p w14:paraId="12480CCA">
      <w:pPr>
        <w:spacing w:line="480" w:lineRule="exact"/>
        <w:jc w:val="left"/>
        <w:rPr>
          <w:rFonts w:ascii="Times New Roman" w:hAnsi="Times New Roman" w:eastAsia="仿宋_GB2312"/>
          <w:color w:val="000000"/>
          <w:sz w:val="28"/>
          <w:szCs w:val="28"/>
          <w:highlight w:val="none"/>
        </w:rPr>
      </w:pPr>
      <w:r>
        <w:rPr>
          <w:rFonts w:hint="eastAsia" w:ascii="Times New Roman" w:eastAsia="仿宋_GB2312"/>
          <w:color w:val="000000"/>
          <w:sz w:val="28"/>
          <w:szCs w:val="28"/>
        </w:rPr>
        <w:t>缺陷责任期的具体期</w:t>
      </w:r>
      <w:r>
        <w:rPr>
          <w:rFonts w:hint="eastAsia" w:ascii="Times New Roman" w:eastAsia="仿宋_GB2312"/>
          <w:color w:val="000000"/>
          <w:sz w:val="28"/>
          <w:szCs w:val="28"/>
          <w:highlight w:val="none"/>
        </w:rPr>
        <w:t>限：</w:t>
      </w:r>
      <w:r>
        <w:rPr>
          <w:rFonts w:ascii="Times New Roman" w:hAnsi="Times New Roman"/>
          <w:b/>
          <w:bCs/>
          <w:color w:val="000000"/>
          <w:sz w:val="24"/>
          <w:szCs w:val="24"/>
          <w:highlight w:val="none"/>
          <w:u w:val="single"/>
        </w:rPr>
        <w:t>24</w:t>
      </w:r>
      <w:r>
        <w:rPr>
          <w:rFonts w:hint="eastAsia" w:ascii="Times New Roman"/>
          <w:b/>
          <w:bCs/>
          <w:color w:val="000000"/>
          <w:sz w:val="24"/>
          <w:szCs w:val="24"/>
          <w:highlight w:val="none"/>
          <w:u w:val="single"/>
        </w:rPr>
        <w:t>个月</w:t>
      </w:r>
      <w:r>
        <w:rPr>
          <w:rFonts w:hint="eastAsia" w:ascii="Times New Roman" w:eastAsia="仿宋_GB2312"/>
          <w:color w:val="000000"/>
          <w:sz w:val="28"/>
          <w:szCs w:val="28"/>
          <w:highlight w:val="none"/>
        </w:rPr>
        <w:t>。</w:t>
      </w:r>
    </w:p>
    <w:p w14:paraId="2624ECBC">
      <w:pPr>
        <w:spacing w:after="120" w:line="480" w:lineRule="exact"/>
        <w:ind w:firstLine="560" w:firstLineChars="200"/>
        <w:rPr>
          <w:rFonts w:ascii="Times New Roman" w:hAnsi="Times New Roman" w:eastAsia="仿宋_GB2312"/>
          <w:color w:val="000000"/>
          <w:sz w:val="28"/>
          <w:szCs w:val="28"/>
          <w:highlight w:val="none"/>
        </w:rPr>
      </w:pPr>
      <w:r>
        <w:rPr>
          <w:rFonts w:ascii="Times New Roman" w:hAnsi="Times New Roman" w:eastAsia="仿宋_GB2312"/>
          <w:color w:val="000000"/>
          <w:sz w:val="28"/>
          <w:szCs w:val="28"/>
          <w:highlight w:val="none"/>
        </w:rPr>
        <w:t xml:space="preserve">15.3 </w:t>
      </w:r>
      <w:r>
        <w:rPr>
          <w:rFonts w:hint="eastAsia" w:ascii="Times New Roman" w:eastAsia="仿宋_GB2312"/>
          <w:color w:val="000000"/>
          <w:sz w:val="28"/>
          <w:szCs w:val="28"/>
          <w:highlight w:val="none"/>
        </w:rPr>
        <w:t>质量保证金</w:t>
      </w:r>
    </w:p>
    <w:p w14:paraId="44F112FB">
      <w:pPr>
        <w:spacing w:line="480" w:lineRule="exact"/>
        <w:ind w:firstLine="560" w:firstLineChars="2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关于是否扣留质量保证金的约定：</w:t>
      </w:r>
      <w:r>
        <w:rPr>
          <w:rFonts w:hint="eastAsia" w:ascii="Times New Roman" w:hAnsi="Times New Roman"/>
          <w:b/>
          <w:bCs/>
          <w:color w:val="000000"/>
          <w:sz w:val="24"/>
          <w:szCs w:val="24"/>
          <w:u w:val="single"/>
        </w:rPr>
        <w:t>扣留</w:t>
      </w:r>
      <w:r>
        <w:rPr>
          <w:rFonts w:hint="eastAsia" w:ascii="Times New Roman" w:hAnsi="Times New Roman" w:eastAsia="仿宋_GB2312"/>
          <w:sz w:val="28"/>
          <w:szCs w:val="30"/>
        </w:rPr>
        <w:t>。在工程项目竣工前，承包人</w:t>
      </w:r>
      <w:r>
        <w:rPr>
          <w:rFonts w:hint="eastAsia" w:ascii="Times New Roman" w:eastAsia="仿宋_GB2312"/>
          <w:sz w:val="28"/>
          <w:szCs w:val="30"/>
        </w:rPr>
        <w:t>按专用合同条款第</w:t>
      </w:r>
      <w:r>
        <w:rPr>
          <w:rFonts w:ascii="Times New Roman" w:hAnsi="Times New Roman" w:eastAsia="仿宋_GB2312"/>
          <w:sz w:val="28"/>
          <w:szCs w:val="30"/>
        </w:rPr>
        <w:t>3.7</w:t>
      </w:r>
      <w:r>
        <w:rPr>
          <w:rFonts w:hint="eastAsia" w:ascii="Times New Roman" w:eastAsia="仿宋_GB2312"/>
          <w:sz w:val="28"/>
          <w:szCs w:val="30"/>
        </w:rPr>
        <w:t>条提供履约担保的，发包人不得同时预留工程质量保证金。</w:t>
      </w:r>
      <w:r>
        <w:rPr>
          <w:rFonts w:hint="eastAsia" w:ascii="Times New Roman" w:eastAsia="仿宋_GB2312"/>
          <w:color w:val="000000"/>
          <w:sz w:val="28"/>
          <w:szCs w:val="28"/>
        </w:rPr>
        <w:t>。</w:t>
      </w:r>
    </w:p>
    <w:p w14:paraId="5E49F1B4">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15.3.1 </w:t>
      </w:r>
      <w:r>
        <w:rPr>
          <w:rFonts w:hint="eastAsia" w:ascii="Times New Roman" w:eastAsia="仿宋_GB2312"/>
          <w:color w:val="000000"/>
          <w:sz w:val="28"/>
          <w:szCs w:val="28"/>
        </w:rPr>
        <w:t>承包人提供质量保证金的方式</w:t>
      </w:r>
    </w:p>
    <w:p w14:paraId="58CFEA17">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质量保证金采用以下第</w:t>
      </w:r>
      <w:r>
        <w:rPr>
          <w:rFonts w:hint="eastAsia" w:ascii="Times New Roman" w:eastAsia="仿宋_GB2312"/>
          <w:color w:val="000000"/>
          <w:kern w:val="0"/>
          <w:sz w:val="28"/>
          <w:szCs w:val="28"/>
          <w:u w:val="single"/>
        </w:rPr>
        <w:t>（</w:t>
      </w:r>
      <w:r>
        <w:rPr>
          <w:rFonts w:ascii="Times New Roman" w:hAnsi="Times New Roman" w:eastAsia="仿宋_GB2312"/>
          <w:color w:val="000000"/>
          <w:kern w:val="0"/>
          <w:sz w:val="28"/>
          <w:szCs w:val="28"/>
          <w:u w:val="single"/>
        </w:rPr>
        <w:t>2</w:t>
      </w:r>
      <w:r>
        <w:rPr>
          <w:rFonts w:hint="eastAsia" w:ascii="Times New Roman" w:eastAsia="仿宋_GB2312"/>
          <w:color w:val="000000"/>
          <w:kern w:val="0"/>
          <w:sz w:val="28"/>
          <w:szCs w:val="28"/>
          <w:u w:val="single"/>
        </w:rPr>
        <w:t>）</w:t>
      </w:r>
      <w:r>
        <w:rPr>
          <w:rFonts w:hint="eastAsia" w:ascii="Times New Roman" w:eastAsia="仿宋_GB2312"/>
          <w:color w:val="000000"/>
          <w:sz w:val="28"/>
          <w:szCs w:val="28"/>
        </w:rPr>
        <w:t>种方式：</w:t>
      </w:r>
    </w:p>
    <w:p w14:paraId="3CFE3CCD">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1</w:t>
      </w:r>
      <w:r>
        <w:rPr>
          <w:rFonts w:hint="eastAsia" w:ascii="Times New Roman" w:eastAsia="仿宋_GB2312"/>
          <w:color w:val="000000"/>
          <w:kern w:val="0"/>
          <w:sz w:val="28"/>
          <w:szCs w:val="28"/>
        </w:rPr>
        <w:t>）质量保证金保函，保证金额为：</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5A5FCB9D">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2</w:t>
      </w:r>
      <w:r>
        <w:rPr>
          <w:rFonts w:hint="eastAsia" w:ascii="Times New Roman" w:eastAsia="仿宋_GB2312"/>
          <w:color w:val="000000"/>
          <w:kern w:val="0"/>
          <w:sz w:val="28"/>
          <w:szCs w:val="28"/>
        </w:rPr>
        <w:t>）</w:t>
      </w:r>
      <w:r>
        <w:rPr>
          <w:rFonts w:ascii="Times New Roman" w:hAnsi="Times New Roman"/>
          <w:b/>
          <w:bCs/>
          <w:color w:val="000000"/>
          <w:sz w:val="24"/>
          <w:szCs w:val="24"/>
          <w:u w:val="single"/>
        </w:rPr>
        <w:t>3</w:t>
      </w:r>
      <w:r>
        <w:rPr>
          <w:rFonts w:ascii="Times New Roman" w:hAnsi="Times New Roman" w:eastAsia="仿宋_GB2312"/>
          <w:kern w:val="0"/>
          <w:sz w:val="28"/>
          <w:szCs w:val="28"/>
        </w:rPr>
        <w:t>%</w:t>
      </w:r>
      <w:r>
        <w:rPr>
          <w:rFonts w:hint="eastAsia" w:ascii="Times New Roman" w:eastAsia="仿宋_GB2312"/>
          <w:kern w:val="0"/>
          <w:sz w:val="28"/>
          <w:szCs w:val="28"/>
        </w:rPr>
        <w:t>的</w:t>
      </w:r>
      <w:r>
        <w:rPr>
          <w:rFonts w:hint="eastAsia" w:ascii="Times New Roman" w:eastAsia="仿宋_GB2312"/>
          <w:color w:val="000000"/>
          <w:kern w:val="0"/>
          <w:sz w:val="28"/>
          <w:szCs w:val="28"/>
        </w:rPr>
        <w:t>工程款；</w:t>
      </w:r>
    </w:p>
    <w:p w14:paraId="255712BF">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hAnsi="Times New Roman" w:eastAsia="仿宋_GB2312"/>
          <w:color w:val="000000"/>
          <w:kern w:val="0"/>
          <w:sz w:val="28"/>
          <w:szCs w:val="28"/>
        </w:rPr>
        <w:t>（</w:t>
      </w:r>
      <w:r>
        <w:rPr>
          <w:rFonts w:ascii="Times New Roman" w:hAnsi="Times New Roman" w:eastAsia="仿宋_GB2312"/>
          <w:color w:val="000000"/>
          <w:kern w:val="0"/>
          <w:sz w:val="28"/>
          <w:szCs w:val="28"/>
        </w:rPr>
        <w:t>3</w:t>
      </w:r>
      <w:r>
        <w:rPr>
          <w:rFonts w:hint="eastAsia" w:ascii="Times New Roman" w:hAnsi="Times New Roman" w:eastAsia="仿宋_GB2312"/>
          <w:color w:val="000000"/>
          <w:kern w:val="0"/>
          <w:sz w:val="28"/>
          <w:szCs w:val="28"/>
        </w:rPr>
        <w:t>）其他方式</w:t>
      </w:r>
      <w:r>
        <w:rPr>
          <w:rFonts w:ascii="Times New Roman" w:hAnsi="Times New Roman" w:eastAsia="仿宋_GB2312"/>
          <w:color w:val="000000"/>
          <w:kern w:val="0"/>
          <w:sz w:val="28"/>
          <w:szCs w:val="28"/>
        </w:rPr>
        <w:t>:</w:t>
      </w:r>
      <w:r>
        <w:rPr>
          <w:rFonts w:ascii="Times New Roman" w:hAnsi="Times New Roman"/>
          <w:b/>
          <w:bCs/>
          <w:color w:val="000000"/>
          <w:sz w:val="24"/>
          <w:szCs w:val="24"/>
          <w:u w:val="single"/>
        </w:rPr>
        <w:t>/</w:t>
      </w:r>
      <w:r>
        <w:rPr>
          <w:rFonts w:hint="eastAsia" w:ascii="Times New Roman" w:hAnsi="Times New Roman" w:eastAsia="仿宋_GB2312"/>
          <w:color w:val="000000"/>
          <w:kern w:val="0"/>
          <w:sz w:val="28"/>
          <w:szCs w:val="28"/>
        </w:rPr>
        <w:t>。</w:t>
      </w:r>
    </w:p>
    <w:p w14:paraId="09549A63">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15.3.2 </w:t>
      </w:r>
      <w:r>
        <w:rPr>
          <w:rFonts w:hint="eastAsia" w:ascii="Times New Roman" w:hAnsi="Times New Roman" w:eastAsia="仿宋_GB2312"/>
          <w:color w:val="000000"/>
          <w:sz w:val="28"/>
          <w:szCs w:val="28"/>
        </w:rPr>
        <w:t>质量保证金的扣留</w:t>
      </w:r>
    </w:p>
    <w:p w14:paraId="4D1E3B30">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质量保证金的扣留采取以下第</w:t>
      </w:r>
      <w:r>
        <w:rPr>
          <w:rFonts w:hint="eastAsia" w:ascii="Times New Roman"/>
          <w:b/>
          <w:bCs/>
          <w:color w:val="000000"/>
          <w:sz w:val="24"/>
          <w:szCs w:val="24"/>
          <w:u w:val="single"/>
        </w:rPr>
        <w:t>（</w:t>
      </w:r>
      <w:r>
        <w:rPr>
          <w:rFonts w:ascii="Times New Roman" w:hAnsi="Times New Roman"/>
          <w:b/>
          <w:bCs/>
          <w:color w:val="000000"/>
          <w:sz w:val="24"/>
          <w:szCs w:val="24"/>
          <w:u w:val="single"/>
        </w:rPr>
        <w:t>2</w:t>
      </w:r>
      <w:r>
        <w:rPr>
          <w:rFonts w:hint="eastAsia" w:ascii="Times New Roman"/>
          <w:b/>
          <w:bCs/>
          <w:color w:val="000000"/>
          <w:sz w:val="24"/>
          <w:szCs w:val="24"/>
          <w:u w:val="single"/>
        </w:rPr>
        <w:t>）</w:t>
      </w:r>
      <w:r>
        <w:rPr>
          <w:rFonts w:hint="eastAsia" w:ascii="Times New Roman" w:eastAsia="仿宋_GB2312"/>
          <w:color w:val="000000"/>
          <w:sz w:val="28"/>
          <w:szCs w:val="28"/>
        </w:rPr>
        <w:t>种方式：</w:t>
      </w:r>
    </w:p>
    <w:p w14:paraId="028E4D39">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1</w:t>
      </w:r>
      <w:r>
        <w:rPr>
          <w:rFonts w:hint="eastAsia" w:ascii="Times New Roman" w:eastAsia="仿宋_GB2312"/>
          <w:color w:val="000000"/>
          <w:kern w:val="0"/>
          <w:sz w:val="28"/>
          <w:szCs w:val="28"/>
        </w:rPr>
        <w:t>）在支付工程进度款时逐次扣留，在此情形下，质量保证金的计算基数不包括预付款的支付、扣回以及价格调整的金额；</w:t>
      </w:r>
    </w:p>
    <w:p w14:paraId="322F4B27">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2</w:t>
      </w:r>
      <w:r>
        <w:rPr>
          <w:rFonts w:hint="eastAsia" w:ascii="Times New Roman" w:eastAsia="仿宋_GB2312"/>
          <w:color w:val="000000"/>
          <w:kern w:val="0"/>
          <w:sz w:val="28"/>
          <w:szCs w:val="28"/>
        </w:rPr>
        <w:t>）工程竣工结算时一次性扣留质量保证金；</w:t>
      </w:r>
    </w:p>
    <w:p w14:paraId="3A960531">
      <w:pPr>
        <w:autoSpaceDE w:val="0"/>
        <w:autoSpaceDN w:val="0"/>
        <w:adjustRightInd w:val="0"/>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3</w:t>
      </w:r>
      <w:r>
        <w:rPr>
          <w:rFonts w:hint="eastAsia" w:ascii="Times New Roman" w:eastAsia="仿宋_GB2312"/>
          <w:color w:val="000000"/>
          <w:kern w:val="0"/>
          <w:sz w:val="28"/>
          <w:szCs w:val="28"/>
        </w:rPr>
        <w:t>）其他扣留方式</w:t>
      </w:r>
      <w:r>
        <w:rPr>
          <w:rFonts w:ascii="Times New Roman" w:hAnsi="Times New Roman" w:eastAsia="仿宋_GB2312"/>
          <w:color w:val="000000"/>
          <w:kern w:val="0"/>
          <w:sz w:val="28"/>
          <w:szCs w:val="28"/>
        </w:rPr>
        <w:t>:</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0F781488">
      <w:pPr>
        <w:spacing w:line="480" w:lineRule="exact"/>
        <w:jc w:val="left"/>
        <w:rPr>
          <w:rFonts w:ascii="Times New Roman" w:hAnsi="Times New Roman" w:eastAsia="楷体_GB2312"/>
          <w:b/>
          <w:sz w:val="24"/>
          <w:szCs w:val="24"/>
          <w:u w:val="single"/>
        </w:rPr>
      </w:pPr>
      <w:r>
        <w:rPr>
          <w:rFonts w:hint="eastAsia" w:ascii="Times New Roman" w:eastAsia="仿宋_GB2312"/>
          <w:color w:val="000000"/>
          <w:sz w:val="28"/>
          <w:szCs w:val="28"/>
        </w:rPr>
        <w:t>关于质量保证金的补充约定：</w:t>
      </w:r>
      <w:r>
        <w:rPr>
          <w:rFonts w:hint="eastAsia" w:ascii="Times New Roman"/>
          <w:b/>
          <w:bCs/>
          <w:color w:val="000000"/>
          <w:sz w:val="24"/>
          <w:szCs w:val="24"/>
          <w:u w:val="single"/>
        </w:rPr>
        <w:t>发包人退还质量保证金时不支付利息</w:t>
      </w:r>
      <w:r>
        <w:rPr>
          <w:rFonts w:hint="eastAsia" w:ascii="Times New Roman" w:eastAsia="楷体_GB2312"/>
          <w:b/>
          <w:sz w:val="24"/>
          <w:szCs w:val="24"/>
          <w:u w:val="single"/>
        </w:rPr>
        <w:t>。</w:t>
      </w:r>
    </w:p>
    <w:bookmarkEnd w:id="572"/>
    <w:bookmarkEnd w:id="573"/>
    <w:p w14:paraId="198C8664">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15.4</w:t>
      </w:r>
      <w:r>
        <w:rPr>
          <w:rFonts w:hint="eastAsia" w:ascii="Times New Roman" w:eastAsia="仿宋_GB2312"/>
          <w:color w:val="000000"/>
          <w:sz w:val="28"/>
          <w:szCs w:val="28"/>
        </w:rPr>
        <w:t>保修</w:t>
      </w:r>
    </w:p>
    <w:bookmarkEnd w:id="574"/>
    <w:p w14:paraId="1E2709D1">
      <w:pPr>
        <w:spacing w:line="480" w:lineRule="exact"/>
        <w:ind w:firstLine="546" w:firstLineChars="195"/>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15.4.1 </w:t>
      </w:r>
      <w:r>
        <w:rPr>
          <w:rFonts w:hint="eastAsia" w:ascii="Times New Roman" w:hAnsi="Times New Roman" w:eastAsia="仿宋_GB2312"/>
          <w:color w:val="000000"/>
          <w:sz w:val="28"/>
          <w:szCs w:val="28"/>
        </w:rPr>
        <w:t>保修责任</w:t>
      </w:r>
    </w:p>
    <w:p w14:paraId="046765AC">
      <w:pPr>
        <w:spacing w:line="480" w:lineRule="exact"/>
        <w:jc w:val="left"/>
        <w:rPr>
          <w:rFonts w:ascii="Times New Roman" w:hAnsi="Times New Roman" w:eastAsia="楷体_GB2312"/>
          <w:b/>
          <w:sz w:val="24"/>
          <w:szCs w:val="24"/>
          <w:u w:val="single"/>
        </w:rPr>
      </w:pPr>
      <w:r>
        <w:rPr>
          <w:rFonts w:hint="eastAsia" w:ascii="Times New Roman" w:hAnsi="Times New Roman" w:eastAsia="仿宋_GB2312"/>
          <w:color w:val="000000"/>
          <w:sz w:val="28"/>
          <w:szCs w:val="28"/>
        </w:rPr>
        <w:t>工程保修期为：</w:t>
      </w:r>
      <w:r>
        <w:rPr>
          <w:rFonts w:hint="eastAsia" w:ascii="Times New Roman" w:hAnsi="Times New Roman"/>
          <w:b/>
          <w:bCs/>
          <w:color w:val="000000"/>
          <w:sz w:val="24"/>
          <w:szCs w:val="24"/>
          <w:u w:val="single"/>
        </w:rPr>
        <w:t>按附件三工程质量保修书执行</w:t>
      </w:r>
      <w:r>
        <w:rPr>
          <w:rFonts w:hint="eastAsia" w:ascii="Times New Roman" w:hAnsi="Times New Roman" w:eastAsia="楷体_GB2312"/>
          <w:b/>
          <w:sz w:val="28"/>
          <w:szCs w:val="28"/>
        </w:rPr>
        <w:t>。</w:t>
      </w:r>
    </w:p>
    <w:p w14:paraId="6212B87D">
      <w:pPr>
        <w:spacing w:line="480" w:lineRule="exact"/>
        <w:ind w:firstLine="546" w:firstLineChars="195"/>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15.4.3 </w:t>
      </w:r>
      <w:r>
        <w:rPr>
          <w:rFonts w:hint="eastAsia" w:ascii="Times New Roman" w:eastAsia="仿宋_GB2312"/>
          <w:color w:val="000000"/>
          <w:sz w:val="28"/>
          <w:szCs w:val="28"/>
        </w:rPr>
        <w:t>修复通知</w:t>
      </w:r>
    </w:p>
    <w:p w14:paraId="10D02841">
      <w:pPr>
        <w:spacing w:line="480" w:lineRule="exact"/>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承包人收到保修通知并到达工程现场的合理时间：</w:t>
      </w:r>
      <w:r>
        <w:rPr>
          <w:rFonts w:hint="eastAsia" w:ascii="Times New Roman"/>
          <w:b/>
          <w:bCs/>
          <w:color w:val="000000"/>
          <w:sz w:val="24"/>
          <w:szCs w:val="24"/>
          <w:u w:val="single"/>
        </w:rPr>
        <w:t>按质量保修书内容执行</w:t>
      </w:r>
      <w:r>
        <w:rPr>
          <w:rFonts w:hint="eastAsia" w:ascii="Times New Roman" w:eastAsia="仿宋_GB2312"/>
          <w:color w:val="000000"/>
          <w:kern w:val="0"/>
          <w:sz w:val="28"/>
          <w:szCs w:val="28"/>
        </w:rPr>
        <w:t>。</w:t>
      </w:r>
    </w:p>
    <w:bookmarkEnd w:id="575"/>
    <w:bookmarkEnd w:id="576"/>
    <w:bookmarkEnd w:id="577"/>
    <w:bookmarkEnd w:id="578"/>
    <w:p w14:paraId="5BFD05D1">
      <w:pPr>
        <w:pStyle w:val="6"/>
        <w:spacing w:before="120" w:after="120" w:line="480" w:lineRule="exact"/>
        <w:rPr>
          <w:rFonts w:ascii="Times New Roman" w:hAnsi="Times New Roman" w:eastAsia="仿宋_GB2312"/>
          <w:b w:val="0"/>
          <w:color w:val="000000"/>
        </w:rPr>
      </w:pPr>
      <w:bookmarkStart w:id="601" w:name="_Toc351203648"/>
      <w:bookmarkStart w:id="602" w:name="_Toc280868717"/>
      <w:bookmarkStart w:id="603" w:name="_Toc280868718"/>
      <w:r>
        <w:rPr>
          <w:rFonts w:ascii="Times New Roman" w:hAnsi="Times New Roman" w:eastAsia="仿宋_GB2312"/>
          <w:b w:val="0"/>
          <w:color w:val="000000"/>
        </w:rPr>
        <w:t xml:space="preserve">16. </w:t>
      </w:r>
      <w:r>
        <w:rPr>
          <w:rFonts w:hint="eastAsia" w:ascii="Times New Roman" w:hAnsi="Times New Roman" w:eastAsia="仿宋_GB2312"/>
          <w:b w:val="0"/>
          <w:color w:val="000000"/>
        </w:rPr>
        <w:t>违约</w:t>
      </w:r>
      <w:bookmarkEnd w:id="601"/>
    </w:p>
    <w:p w14:paraId="145DC289">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16.1 </w:t>
      </w:r>
      <w:r>
        <w:rPr>
          <w:rFonts w:hint="eastAsia" w:ascii="Times New Roman" w:eastAsia="仿宋_GB2312"/>
          <w:color w:val="000000"/>
          <w:sz w:val="28"/>
          <w:szCs w:val="28"/>
        </w:rPr>
        <w:t>发包人违约</w:t>
      </w:r>
    </w:p>
    <w:p w14:paraId="300F1FCE">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16.1.1</w:t>
      </w:r>
      <w:r>
        <w:rPr>
          <w:rFonts w:hint="eastAsia" w:ascii="Times New Roman" w:eastAsia="仿宋_GB2312"/>
          <w:color w:val="000000"/>
          <w:sz w:val="28"/>
          <w:szCs w:val="28"/>
        </w:rPr>
        <w:t>发包人违约的情形</w:t>
      </w:r>
    </w:p>
    <w:p w14:paraId="40D76205">
      <w:pPr>
        <w:spacing w:line="480" w:lineRule="exact"/>
        <w:ind w:left="1400" w:hanging="1400" w:hangingChars="5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发包人违约的其他情形：</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4A8E7B1F">
      <w:pPr>
        <w:spacing w:line="480" w:lineRule="exact"/>
        <w:ind w:left="1400" w:hanging="1400" w:hangingChars="500"/>
        <w:jc w:val="left"/>
        <w:rPr>
          <w:rFonts w:ascii="Times New Roman" w:hAnsi="Times New Roman" w:eastAsia="仿宋_GB2312"/>
          <w:color w:val="000000"/>
          <w:kern w:val="0"/>
          <w:sz w:val="28"/>
          <w:szCs w:val="28"/>
        </w:rPr>
      </w:pPr>
      <w:r>
        <w:rPr>
          <w:rFonts w:ascii="Times New Roman" w:hAnsi="Times New Roman" w:eastAsia="仿宋_GB2312"/>
          <w:color w:val="000000"/>
          <w:kern w:val="0"/>
          <w:sz w:val="28"/>
          <w:szCs w:val="28"/>
        </w:rPr>
        <w:t xml:space="preserve">    16.1.2 </w:t>
      </w:r>
      <w:r>
        <w:rPr>
          <w:rFonts w:hint="eastAsia" w:ascii="Times New Roman" w:eastAsia="仿宋_GB2312"/>
          <w:color w:val="000000"/>
          <w:kern w:val="0"/>
          <w:sz w:val="28"/>
          <w:szCs w:val="28"/>
        </w:rPr>
        <w:t>发包人违约的责任</w:t>
      </w:r>
    </w:p>
    <w:p w14:paraId="495AD1F0">
      <w:pPr>
        <w:spacing w:line="480" w:lineRule="exact"/>
        <w:ind w:firstLine="560" w:firstLineChars="200"/>
        <w:jc w:val="left"/>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发包人违约责任的承担方式和计算方法：</w:t>
      </w:r>
    </w:p>
    <w:p w14:paraId="791B34A9">
      <w:pPr>
        <w:spacing w:line="480" w:lineRule="exact"/>
        <w:ind w:firstLine="560" w:firstLineChars="200"/>
        <w:jc w:val="left"/>
        <w:rPr>
          <w:rFonts w:ascii="Times New Roman" w:hAnsi="Times New Roman" w:eastAsia="楷体_GB2312"/>
          <w:b/>
          <w:sz w:val="24"/>
          <w:szCs w:val="24"/>
          <w:u w:val="single"/>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1</w:t>
      </w:r>
      <w:r>
        <w:rPr>
          <w:rFonts w:hint="eastAsia" w:ascii="Times New Roman" w:eastAsia="仿宋_GB2312"/>
          <w:color w:val="000000"/>
          <w:kern w:val="0"/>
          <w:sz w:val="28"/>
          <w:szCs w:val="28"/>
        </w:rPr>
        <w:t>）因发包人原因未能在计划开工日期前</w:t>
      </w:r>
      <w:r>
        <w:rPr>
          <w:rFonts w:ascii="Times New Roman" w:hAnsi="Times New Roman" w:eastAsia="仿宋_GB2312"/>
          <w:color w:val="000000"/>
          <w:kern w:val="0"/>
          <w:sz w:val="28"/>
          <w:szCs w:val="28"/>
        </w:rPr>
        <w:t>7</w:t>
      </w:r>
      <w:r>
        <w:rPr>
          <w:rFonts w:hint="eastAsia" w:ascii="Times New Roman" w:eastAsia="仿宋_GB2312"/>
          <w:color w:val="000000"/>
          <w:kern w:val="0"/>
          <w:sz w:val="28"/>
          <w:szCs w:val="28"/>
        </w:rPr>
        <w:t>天内下达开工通知的违约责任：</w:t>
      </w:r>
      <w:r>
        <w:rPr>
          <w:rFonts w:hint="eastAsia" w:ascii="Times New Roman"/>
          <w:b/>
          <w:bCs/>
          <w:color w:val="000000"/>
          <w:sz w:val="24"/>
          <w:szCs w:val="24"/>
          <w:u w:val="single"/>
        </w:rPr>
        <w:t>可根据实际情况顺延工期，承包人同意不因此提出任何损失或费用索赔</w:t>
      </w:r>
      <w:r>
        <w:rPr>
          <w:rFonts w:hint="eastAsia" w:ascii="Times New Roman" w:eastAsia="楷体_GB2312"/>
          <w:b/>
          <w:sz w:val="28"/>
          <w:szCs w:val="28"/>
        </w:rPr>
        <w:t>。</w:t>
      </w:r>
    </w:p>
    <w:p w14:paraId="672E107E">
      <w:pPr>
        <w:spacing w:line="480" w:lineRule="exact"/>
        <w:ind w:firstLine="560" w:firstLineChars="200"/>
        <w:jc w:val="left"/>
        <w:rPr>
          <w:rFonts w:ascii="Times New Roman" w:hAnsi="Times New Roman" w:eastAsia="仿宋_GB2312"/>
          <w:color w:val="000000"/>
          <w:kern w:val="0"/>
          <w:sz w:val="28"/>
          <w:szCs w:val="28"/>
          <w:highlight w:val="none"/>
        </w:rPr>
      </w:pPr>
      <w:r>
        <w:rPr>
          <w:rFonts w:hint="eastAsia" w:ascii="Times New Roman" w:eastAsia="仿宋_GB2312"/>
          <w:color w:val="000000"/>
          <w:kern w:val="0"/>
          <w:sz w:val="28"/>
          <w:szCs w:val="28"/>
        </w:rPr>
        <w:t>（</w:t>
      </w:r>
      <w:r>
        <w:rPr>
          <w:rFonts w:ascii="Times New Roman" w:hAnsi="Times New Roman" w:eastAsia="仿宋_GB2312"/>
          <w:color w:val="000000"/>
          <w:kern w:val="0"/>
          <w:sz w:val="28"/>
          <w:szCs w:val="28"/>
        </w:rPr>
        <w:t>2</w:t>
      </w:r>
      <w:r>
        <w:rPr>
          <w:rFonts w:hint="eastAsia" w:ascii="Times New Roman" w:eastAsia="仿宋_GB2312"/>
          <w:color w:val="000000"/>
          <w:kern w:val="0"/>
          <w:sz w:val="28"/>
          <w:szCs w:val="28"/>
        </w:rPr>
        <w:t>）因发包人原因未能按合同约定支付合同价款的违约责</w:t>
      </w:r>
      <w:r>
        <w:rPr>
          <w:rFonts w:hint="eastAsia" w:ascii="Times New Roman" w:eastAsia="仿宋_GB2312"/>
          <w:color w:val="000000"/>
          <w:kern w:val="0"/>
          <w:sz w:val="28"/>
          <w:szCs w:val="28"/>
          <w:highlight w:val="none"/>
        </w:rPr>
        <w:t>任：</w:t>
      </w:r>
      <w:r>
        <w:rPr>
          <w:rFonts w:hint="eastAsia" w:ascii="Times New Roman"/>
          <w:b/>
          <w:bCs/>
          <w:color w:val="000000"/>
          <w:sz w:val="24"/>
          <w:szCs w:val="24"/>
          <w:highlight w:val="none"/>
          <w:u w:val="single"/>
        </w:rPr>
        <w:t>不计取</w:t>
      </w:r>
      <w:r>
        <w:rPr>
          <w:rFonts w:hint="eastAsia" w:ascii="Times New Roman" w:eastAsia="仿宋_GB2312"/>
          <w:color w:val="000000"/>
          <w:kern w:val="0"/>
          <w:sz w:val="28"/>
          <w:szCs w:val="28"/>
          <w:highlight w:val="none"/>
        </w:rPr>
        <w:t>。</w:t>
      </w:r>
    </w:p>
    <w:p w14:paraId="401BD8FE">
      <w:pPr>
        <w:spacing w:line="480" w:lineRule="exact"/>
        <w:ind w:firstLine="560" w:firstLineChars="200"/>
        <w:jc w:val="left"/>
        <w:rPr>
          <w:rFonts w:ascii="Times New Roman" w:hAnsi="Times New Roman" w:eastAsia="仿宋_GB2312"/>
          <w:color w:val="000000"/>
          <w:kern w:val="0"/>
          <w:sz w:val="28"/>
          <w:szCs w:val="28"/>
          <w:highlight w:val="none"/>
        </w:rPr>
      </w:pPr>
      <w:r>
        <w:rPr>
          <w:rFonts w:hint="eastAsia" w:asci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3</w:t>
      </w:r>
      <w:r>
        <w:rPr>
          <w:rFonts w:hint="eastAsia" w:ascii="Times New Roman" w:eastAsia="仿宋_GB2312"/>
          <w:color w:val="000000"/>
          <w:kern w:val="0"/>
          <w:sz w:val="28"/>
          <w:szCs w:val="28"/>
          <w:highlight w:val="none"/>
        </w:rPr>
        <w:t>）发包人违反第</w:t>
      </w:r>
      <w:r>
        <w:rPr>
          <w:rFonts w:ascii="Times New Roman" w:hAnsi="Times New Roman" w:eastAsia="仿宋_GB2312"/>
          <w:color w:val="000000"/>
          <w:kern w:val="0"/>
          <w:sz w:val="28"/>
          <w:szCs w:val="28"/>
          <w:highlight w:val="none"/>
        </w:rPr>
        <w:t>10.1</w:t>
      </w:r>
      <w:r>
        <w:rPr>
          <w:rFonts w:hint="eastAsia" w:ascii="Times New Roman" w:eastAsia="仿宋_GB2312"/>
          <w:color w:val="000000"/>
          <w:kern w:val="0"/>
          <w:sz w:val="28"/>
          <w:szCs w:val="28"/>
          <w:highlight w:val="none"/>
        </w:rPr>
        <w:t>款〔变更的范围〕第（</w:t>
      </w:r>
      <w:r>
        <w:rPr>
          <w:rFonts w:ascii="Times New Roman" w:hAnsi="Times New Roman" w:eastAsia="仿宋_GB2312"/>
          <w:color w:val="000000"/>
          <w:kern w:val="0"/>
          <w:sz w:val="28"/>
          <w:szCs w:val="28"/>
          <w:highlight w:val="none"/>
        </w:rPr>
        <w:t>2</w:t>
      </w:r>
      <w:r>
        <w:rPr>
          <w:rFonts w:hint="eastAsia" w:ascii="Times New Roman" w:eastAsia="仿宋_GB2312"/>
          <w:color w:val="000000"/>
          <w:kern w:val="0"/>
          <w:sz w:val="28"/>
          <w:szCs w:val="28"/>
          <w:highlight w:val="none"/>
        </w:rPr>
        <w:t>）项约定，自行实施被取消的工作或转由他人实施的违约责任：</w:t>
      </w:r>
      <w:r>
        <w:rPr>
          <w:rFonts w:ascii="Times New Roman" w:hAnsi="Times New Roman"/>
          <w:b/>
          <w:bCs/>
          <w:color w:val="000000"/>
          <w:sz w:val="24"/>
          <w:szCs w:val="24"/>
          <w:highlight w:val="none"/>
          <w:u w:val="single"/>
        </w:rPr>
        <w:t>/</w:t>
      </w:r>
      <w:r>
        <w:rPr>
          <w:rFonts w:hint="eastAsia" w:ascii="Times New Roman" w:eastAsia="仿宋_GB2312"/>
          <w:color w:val="000000"/>
          <w:kern w:val="0"/>
          <w:sz w:val="28"/>
          <w:szCs w:val="28"/>
          <w:highlight w:val="none"/>
        </w:rPr>
        <w:t>。</w:t>
      </w:r>
    </w:p>
    <w:p w14:paraId="26F9D4D3">
      <w:pPr>
        <w:spacing w:line="480" w:lineRule="exact"/>
        <w:ind w:firstLine="560" w:firstLineChars="200"/>
        <w:jc w:val="left"/>
        <w:rPr>
          <w:rFonts w:eastAsia="仿宋_GB2312"/>
          <w:color w:val="000000"/>
          <w:kern w:val="0"/>
          <w:sz w:val="28"/>
          <w:szCs w:val="28"/>
        </w:rPr>
      </w:pPr>
      <w:r>
        <w:rPr>
          <w:rFonts w:hint="eastAsia" w:ascii="Times New Roman" w:eastAsia="仿宋_GB2312"/>
          <w:color w:val="000000"/>
          <w:kern w:val="0"/>
          <w:sz w:val="28"/>
          <w:szCs w:val="28"/>
          <w:highlight w:val="none"/>
        </w:rPr>
        <w:t>（</w:t>
      </w:r>
      <w:r>
        <w:rPr>
          <w:rFonts w:ascii="Times New Roman" w:hAnsi="Times New Roman" w:eastAsia="仿宋_GB2312"/>
          <w:color w:val="000000"/>
          <w:kern w:val="0"/>
          <w:sz w:val="28"/>
          <w:szCs w:val="28"/>
          <w:highlight w:val="none"/>
        </w:rPr>
        <w:t>4</w:t>
      </w:r>
      <w:r>
        <w:rPr>
          <w:rFonts w:hint="eastAsia" w:ascii="Times New Roman" w:eastAsia="仿宋_GB2312"/>
          <w:color w:val="000000"/>
          <w:kern w:val="0"/>
          <w:sz w:val="28"/>
          <w:szCs w:val="28"/>
          <w:highlight w:val="none"/>
        </w:rPr>
        <w:t>）发包人提供的材料、工程设备的规格、数量或质量不符合合同</w:t>
      </w:r>
      <w:r>
        <w:rPr>
          <w:rFonts w:hint="eastAsia" w:eastAsia="仿宋_GB2312"/>
          <w:color w:val="000000"/>
          <w:kern w:val="0"/>
          <w:sz w:val="28"/>
          <w:szCs w:val="28"/>
          <w:highlight w:val="none"/>
        </w:rPr>
        <w:t>约定，或因发包人原因导致交货日期延误或交货地点变更等情况</w:t>
      </w:r>
      <w:r>
        <w:rPr>
          <w:rFonts w:hint="eastAsia" w:eastAsia="仿宋_GB2312"/>
          <w:color w:val="000000"/>
          <w:kern w:val="0"/>
          <w:sz w:val="28"/>
          <w:szCs w:val="28"/>
        </w:rPr>
        <w:t>的违约责任：</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7596A7B4">
      <w:pPr>
        <w:spacing w:line="480" w:lineRule="exact"/>
        <w:jc w:val="left"/>
        <w:rPr>
          <w:rFonts w:eastAsia="仿宋_GB2312"/>
          <w:color w:val="000000"/>
          <w:kern w:val="0"/>
          <w:sz w:val="28"/>
          <w:szCs w:val="28"/>
        </w:rPr>
      </w:pPr>
      <w:r>
        <w:rPr>
          <w:rFonts w:hint="eastAsia" w:eastAsia="仿宋_GB2312"/>
          <w:color w:val="000000"/>
          <w:kern w:val="0"/>
          <w:sz w:val="28"/>
          <w:szCs w:val="28"/>
        </w:rPr>
        <w:t>（</w:t>
      </w:r>
      <w:r>
        <w:rPr>
          <w:rFonts w:eastAsia="仿宋_GB2312"/>
          <w:color w:val="000000"/>
          <w:kern w:val="0"/>
          <w:sz w:val="28"/>
          <w:szCs w:val="28"/>
        </w:rPr>
        <w:t>5</w:t>
      </w:r>
      <w:r>
        <w:rPr>
          <w:rFonts w:hint="eastAsia" w:eastAsia="仿宋_GB2312"/>
          <w:color w:val="000000"/>
          <w:kern w:val="0"/>
          <w:sz w:val="28"/>
          <w:szCs w:val="28"/>
        </w:rPr>
        <w:t>）因发包人违反合同约定造成暂停施工的违约责任：</w:t>
      </w:r>
      <w:r>
        <w:rPr>
          <w:rFonts w:hint="eastAsia"/>
          <w:b/>
          <w:bCs/>
          <w:color w:val="000000"/>
          <w:sz w:val="24"/>
          <w:szCs w:val="24"/>
          <w:u w:val="single"/>
        </w:rPr>
        <w:t>可根据实际情况顺延工期</w:t>
      </w:r>
      <w:r>
        <w:rPr>
          <w:rFonts w:hint="eastAsia" w:eastAsia="仿宋_GB2312"/>
          <w:color w:val="000000"/>
          <w:kern w:val="0"/>
          <w:sz w:val="28"/>
          <w:szCs w:val="28"/>
        </w:rPr>
        <w:t>。</w:t>
      </w:r>
    </w:p>
    <w:p w14:paraId="23E78C08">
      <w:pPr>
        <w:spacing w:line="480" w:lineRule="exact"/>
        <w:ind w:firstLine="560" w:firstLineChars="200"/>
        <w:jc w:val="left"/>
        <w:rPr>
          <w:rFonts w:eastAsia="仿宋_GB2312"/>
          <w:color w:val="000000"/>
          <w:kern w:val="0"/>
          <w:sz w:val="28"/>
          <w:szCs w:val="28"/>
        </w:rPr>
      </w:pPr>
      <w:r>
        <w:rPr>
          <w:rFonts w:hint="eastAsia" w:eastAsia="仿宋_GB2312"/>
          <w:color w:val="000000"/>
          <w:kern w:val="0"/>
          <w:sz w:val="28"/>
          <w:szCs w:val="28"/>
        </w:rPr>
        <w:t>（</w:t>
      </w:r>
      <w:r>
        <w:rPr>
          <w:rFonts w:eastAsia="仿宋_GB2312"/>
          <w:color w:val="000000"/>
          <w:kern w:val="0"/>
          <w:sz w:val="28"/>
          <w:szCs w:val="28"/>
        </w:rPr>
        <w:t>6</w:t>
      </w:r>
      <w:r>
        <w:rPr>
          <w:rFonts w:hint="eastAsia" w:eastAsia="仿宋_GB2312"/>
          <w:color w:val="000000"/>
          <w:kern w:val="0"/>
          <w:sz w:val="28"/>
          <w:szCs w:val="28"/>
        </w:rPr>
        <w:t>）发包人无正当理由没有在约定期限内发出复工指示，导致承包人无法复工的违约责任：</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71CE8B33">
      <w:pPr>
        <w:spacing w:line="480" w:lineRule="exact"/>
        <w:ind w:firstLine="560" w:firstLineChars="200"/>
        <w:jc w:val="left"/>
        <w:rPr>
          <w:rFonts w:eastAsia="仿宋_GB2312"/>
          <w:color w:val="000000"/>
          <w:kern w:val="0"/>
          <w:sz w:val="28"/>
          <w:szCs w:val="28"/>
        </w:rPr>
      </w:pPr>
      <w:r>
        <w:rPr>
          <w:rFonts w:hint="eastAsia" w:eastAsia="仿宋_GB2312"/>
          <w:color w:val="000000"/>
          <w:kern w:val="0"/>
          <w:sz w:val="28"/>
          <w:szCs w:val="28"/>
        </w:rPr>
        <w:t>（</w:t>
      </w:r>
      <w:r>
        <w:rPr>
          <w:rFonts w:eastAsia="仿宋_GB2312"/>
          <w:color w:val="000000"/>
          <w:kern w:val="0"/>
          <w:sz w:val="28"/>
          <w:szCs w:val="28"/>
        </w:rPr>
        <w:t>7</w:t>
      </w:r>
      <w:r>
        <w:rPr>
          <w:rFonts w:hint="eastAsia" w:eastAsia="仿宋_GB2312"/>
          <w:color w:val="000000"/>
          <w:kern w:val="0"/>
          <w:sz w:val="28"/>
          <w:szCs w:val="28"/>
        </w:rPr>
        <w:t>）其他：</w:t>
      </w:r>
      <w:r>
        <w:rPr>
          <w:rFonts w:ascii="Times New Roman" w:hAnsi="Times New Roman"/>
          <w:b/>
          <w:bCs/>
          <w:color w:val="000000"/>
          <w:sz w:val="24"/>
          <w:szCs w:val="24"/>
          <w:u w:val="single"/>
        </w:rPr>
        <w:t>/</w:t>
      </w:r>
      <w:r>
        <w:rPr>
          <w:rFonts w:hint="eastAsia" w:ascii="Times New Roman" w:eastAsia="仿宋_GB2312"/>
          <w:color w:val="000000"/>
          <w:kern w:val="0"/>
          <w:sz w:val="28"/>
          <w:szCs w:val="28"/>
        </w:rPr>
        <w:t>。</w:t>
      </w:r>
    </w:p>
    <w:p w14:paraId="1CC151E9">
      <w:pPr>
        <w:spacing w:line="480" w:lineRule="exact"/>
        <w:ind w:firstLine="560" w:firstLineChars="200"/>
        <w:jc w:val="left"/>
        <w:rPr>
          <w:rFonts w:eastAsia="仿宋_GB2312"/>
          <w:color w:val="000000"/>
          <w:sz w:val="28"/>
          <w:szCs w:val="28"/>
        </w:rPr>
      </w:pPr>
      <w:r>
        <w:rPr>
          <w:rFonts w:eastAsia="仿宋_GB2312"/>
          <w:color w:val="000000"/>
          <w:sz w:val="28"/>
          <w:szCs w:val="28"/>
        </w:rPr>
        <w:t xml:space="preserve">16.1.3 </w:t>
      </w:r>
      <w:r>
        <w:rPr>
          <w:rFonts w:hint="eastAsia" w:eastAsia="仿宋_GB2312"/>
          <w:color w:val="000000"/>
          <w:sz w:val="28"/>
          <w:szCs w:val="28"/>
        </w:rPr>
        <w:t>因发包人违约解除合同</w:t>
      </w:r>
    </w:p>
    <w:p w14:paraId="6D9A42D9">
      <w:pPr>
        <w:autoSpaceDE w:val="0"/>
        <w:autoSpaceDN w:val="0"/>
        <w:adjustRightInd w:val="0"/>
        <w:spacing w:line="480" w:lineRule="exact"/>
        <w:ind w:firstLine="560" w:firstLineChars="200"/>
        <w:jc w:val="left"/>
        <w:rPr>
          <w:rFonts w:eastAsia="仿宋_GB2312"/>
          <w:color w:val="000000"/>
          <w:kern w:val="0"/>
          <w:sz w:val="28"/>
          <w:szCs w:val="28"/>
        </w:rPr>
      </w:pPr>
      <w:r>
        <w:rPr>
          <w:rFonts w:hint="eastAsia" w:eastAsia="仿宋_GB2312"/>
          <w:color w:val="000000"/>
          <w:kern w:val="0"/>
          <w:sz w:val="28"/>
          <w:szCs w:val="28"/>
        </w:rPr>
        <w:t>承包人按</w:t>
      </w:r>
      <w:r>
        <w:rPr>
          <w:rFonts w:eastAsia="仿宋_GB2312"/>
          <w:color w:val="000000"/>
          <w:kern w:val="0"/>
          <w:sz w:val="28"/>
          <w:szCs w:val="28"/>
        </w:rPr>
        <w:t>16.1.1</w:t>
      </w:r>
      <w:r>
        <w:rPr>
          <w:rFonts w:hint="eastAsia" w:eastAsia="仿宋_GB2312"/>
          <w:color w:val="000000"/>
          <w:kern w:val="0"/>
          <w:sz w:val="28"/>
          <w:szCs w:val="28"/>
        </w:rPr>
        <w:t>项〔发包人违约的情形〕约定暂停施工满</w:t>
      </w:r>
      <w:r>
        <w:rPr>
          <w:rFonts w:eastAsia="仿宋_GB2312"/>
          <w:color w:val="000000"/>
          <w:kern w:val="0"/>
          <w:sz w:val="28"/>
          <w:szCs w:val="28"/>
          <w:u w:val="single"/>
        </w:rPr>
        <w:t xml:space="preserve"> / </w:t>
      </w:r>
      <w:r>
        <w:rPr>
          <w:rFonts w:hint="eastAsia" w:eastAsia="仿宋_GB2312"/>
          <w:color w:val="000000"/>
          <w:kern w:val="0"/>
          <w:sz w:val="28"/>
          <w:szCs w:val="28"/>
        </w:rPr>
        <w:t>天后发包人仍不纠正其违约行为并致使合同目的不能实现的，承包人有权解除合同。</w:t>
      </w:r>
    </w:p>
    <w:p w14:paraId="28CA3147">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16.2 </w:t>
      </w:r>
      <w:r>
        <w:rPr>
          <w:rFonts w:hint="eastAsia" w:eastAsia="仿宋_GB2312"/>
          <w:color w:val="000000"/>
          <w:sz w:val="28"/>
          <w:szCs w:val="28"/>
        </w:rPr>
        <w:t>承包人违约</w:t>
      </w:r>
    </w:p>
    <w:p w14:paraId="4E90C637">
      <w:pPr>
        <w:spacing w:line="480" w:lineRule="exact"/>
        <w:ind w:firstLine="560" w:firstLineChars="200"/>
        <w:jc w:val="left"/>
        <w:rPr>
          <w:rFonts w:eastAsia="仿宋_GB2312"/>
          <w:color w:val="000000"/>
          <w:kern w:val="0"/>
          <w:sz w:val="28"/>
          <w:szCs w:val="28"/>
        </w:rPr>
      </w:pPr>
      <w:r>
        <w:rPr>
          <w:rFonts w:eastAsia="仿宋_GB2312"/>
          <w:color w:val="000000"/>
          <w:kern w:val="0"/>
          <w:sz w:val="28"/>
          <w:szCs w:val="28"/>
        </w:rPr>
        <w:t xml:space="preserve">16.2.1 </w:t>
      </w:r>
      <w:r>
        <w:rPr>
          <w:rFonts w:hint="eastAsia" w:eastAsia="仿宋_GB2312"/>
          <w:color w:val="000000"/>
          <w:kern w:val="0"/>
          <w:sz w:val="28"/>
          <w:szCs w:val="28"/>
        </w:rPr>
        <w:t>承包人违约的情形</w:t>
      </w:r>
    </w:p>
    <w:p w14:paraId="27BB8E7C">
      <w:pPr>
        <w:spacing w:line="480" w:lineRule="exact"/>
        <w:jc w:val="left"/>
        <w:rPr>
          <w:rFonts w:eastAsia="仿宋_GB2312"/>
          <w:color w:val="000000"/>
          <w:kern w:val="0"/>
          <w:sz w:val="28"/>
          <w:szCs w:val="28"/>
        </w:rPr>
      </w:pPr>
      <w:r>
        <w:rPr>
          <w:rFonts w:hint="eastAsia" w:eastAsia="仿宋_GB2312"/>
          <w:color w:val="000000"/>
          <w:kern w:val="0"/>
          <w:sz w:val="28"/>
          <w:szCs w:val="28"/>
        </w:rPr>
        <w:t>承包人违约的其他情形：</w:t>
      </w:r>
      <w:r>
        <w:rPr>
          <w:rFonts w:hint="eastAsia" w:ascii="Times New Roman"/>
          <w:b/>
          <w:bCs/>
          <w:color w:val="000000"/>
          <w:sz w:val="24"/>
          <w:szCs w:val="24"/>
          <w:u w:val="single"/>
        </w:rPr>
        <w:t>按专用条款</w:t>
      </w:r>
      <w:r>
        <w:rPr>
          <w:rFonts w:ascii="Times New Roman" w:hAnsi="Times New Roman"/>
          <w:b/>
          <w:bCs/>
          <w:color w:val="000000"/>
          <w:sz w:val="24"/>
          <w:szCs w:val="24"/>
          <w:u w:val="single"/>
        </w:rPr>
        <w:t>16.2.2</w:t>
      </w:r>
      <w:r>
        <w:rPr>
          <w:rFonts w:hint="eastAsia" w:eastAsia="仿宋_GB2312"/>
          <w:sz w:val="28"/>
          <w:szCs w:val="28"/>
        </w:rPr>
        <w:t>。</w:t>
      </w:r>
    </w:p>
    <w:p w14:paraId="5ECBBD11">
      <w:pPr>
        <w:spacing w:line="480" w:lineRule="exact"/>
        <w:ind w:firstLine="560" w:firstLineChars="200"/>
        <w:jc w:val="left"/>
        <w:rPr>
          <w:rFonts w:eastAsia="仿宋_GB2312"/>
          <w:color w:val="000000"/>
          <w:kern w:val="0"/>
          <w:sz w:val="28"/>
          <w:szCs w:val="28"/>
        </w:rPr>
      </w:pPr>
      <w:r>
        <w:rPr>
          <w:rFonts w:eastAsia="仿宋_GB2312"/>
          <w:color w:val="000000"/>
          <w:kern w:val="0"/>
          <w:sz w:val="28"/>
          <w:szCs w:val="28"/>
        </w:rPr>
        <w:t>16.2.2</w:t>
      </w:r>
      <w:r>
        <w:rPr>
          <w:rFonts w:hint="eastAsia" w:eastAsia="仿宋_GB2312"/>
          <w:color w:val="000000"/>
          <w:kern w:val="0"/>
          <w:sz w:val="28"/>
          <w:szCs w:val="28"/>
        </w:rPr>
        <w:t>承包人违约的责任</w:t>
      </w:r>
    </w:p>
    <w:p w14:paraId="31F1388A">
      <w:pPr>
        <w:spacing w:line="360" w:lineRule="auto"/>
        <w:rPr>
          <w:rFonts w:hint="eastAsia" w:ascii="Times New Roman" w:eastAsia="仿宋_GB2312"/>
          <w:color w:val="000000"/>
          <w:kern w:val="0"/>
          <w:sz w:val="28"/>
          <w:szCs w:val="28"/>
        </w:rPr>
      </w:pPr>
      <w:r>
        <w:rPr>
          <w:rFonts w:hint="eastAsia" w:ascii="Times New Roman" w:eastAsia="仿宋_GB2312"/>
          <w:color w:val="000000"/>
          <w:kern w:val="0"/>
          <w:sz w:val="28"/>
          <w:szCs w:val="28"/>
        </w:rPr>
        <w:t>承包人违约责任的承担方式和计算方法：</w:t>
      </w:r>
    </w:p>
    <w:p w14:paraId="11B5B39A">
      <w:pPr>
        <w:spacing w:line="360" w:lineRule="auto"/>
        <w:ind w:firstLine="482" w:firstLineChars="200"/>
        <w:rPr>
          <w:rFonts w:hint="eastAsia" w:ascii="Times New Roman"/>
          <w:b/>
          <w:sz w:val="24"/>
          <w:szCs w:val="24"/>
          <w:u w:val="single"/>
        </w:rPr>
      </w:pPr>
      <w:r>
        <w:rPr>
          <w:rFonts w:ascii="Times New Roman" w:hAnsi="Times New Roman"/>
          <w:b/>
          <w:sz w:val="24"/>
          <w:szCs w:val="24"/>
          <w:u w:val="single"/>
        </w:rPr>
        <w:t>1</w:t>
      </w:r>
      <w:r>
        <w:rPr>
          <w:rFonts w:hint="eastAsia" w:ascii="Times New Roman"/>
          <w:b/>
          <w:sz w:val="24"/>
          <w:szCs w:val="24"/>
          <w:u w:val="single"/>
        </w:rPr>
        <w:t>、承包人收到发包人进场通知后无正当理由不接受施工场地的，自承包人收到进场通知三天内后，视为承包人已确认并接收，施工场地围挡及设施维护义务由承包人承担。</w:t>
      </w:r>
    </w:p>
    <w:p w14:paraId="1483665B">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2、由于承包人自身原因，未按本合同规定及监理工程师下达的开工通知载明的开工日期及时开工的，每推迟一天，发包人有权要求承包人支付2000元/天违约金。</w:t>
      </w:r>
    </w:p>
    <w:p w14:paraId="5B1AF053">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3、由于承包人（包括分包单位）自身原因，未按双方约定的工程节点时间完成的，造成分部分项工程形象进度延误的，每延误一天，发包人有权要求承包人支付1000元/天违约金，具体节点计划时间及违约处罚天数需由发包人代表、监理、承包人共同签字确认。</w:t>
      </w:r>
    </w:p>
    <w:p w14:paraId="7508DC79">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4、承包人项目部人员必须在工程开工前到位，承包人项目经理、主要负责人必须常驻工地，不得兼任其他项目职务，否则，发包人有权要求承包人支付5万元违约金，因人员不到位给发包人造成严重损失的，由承包人赔偿全部损失。</w:t>
      </w:r>
    </w:p>
    <w:p w14:paraId="3245A044">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5、承包人施工及管理人员未按规定正确佩戴、使用个体防护装备与用品（安全帽、安全带等）的，每发生一次，发包人有权要求承包人支付500元违约金。</w:t>
      </w:r>
    </w:p>
    <w:p w14:paraId="5EE727DD">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6、所有特殊工种人员均应符合有关规定，在施工上岗之前提供资质证书或上岗证给发包人及监理检查。若发现不持相关证件或相关证件造假的，每出现一次，发包人有权要求承包人支付2000元/人违约金，累计十次则发包人有权停工整顿。</w:t>
      </w:r>
    </w:p>
    <w:p w14:paraId="3287F967">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7、承包人施工过程中使用的施工机械（塔吊、施工电梯等）未经检测或检测不合格的，每发生一次，发包人有权要求承包人支付5千元违约金，并责令停工。</w:t>
      </w:r>
    </w:p>
    <w:p w14:paraId="7F7BBC0E">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8、凡是在施工过程中发现承包人存在违法发包、转包、分包及挂靠等违法行为的，每发生一次，发包人有权要求承包人支付2万元违约金。因上述原因产生的工期、质量、造价增加方面的责任均由承包人承担，承包人必须立即整改，如承包人未在限期内整改完成或拒不整改的，发包人有权解除合同，因此造成发包人损失的均由承包人承担赔偿。</w:t>
      </w:r>
    </w:p>
    <w:p w14:paraId="6BCAB44B">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9、凡是在施工过程中发现与原</w:t>
      </w:r>
      <w:r>
        <w:rPr>
          <w:rFonts w:hint="eastAsia"/>
          <w:b/>
          <w:sz w:val="24"/>
          <w:szCs w:val="24"/>
          <w:u w:val="single"/>
          <w:lang w:val="en-US" w:eastAsia="zh-CN"/>
        </w:rPr>
        <w:t>磋商</w:t>
      </w:r>
      <w:r>
        <w:rPr>
          <w:rFonts w:hint="eastAsia" w:ascii="Times New Roman"/>
          <w:b/>
          <w:sz w:val="24"/>
          <w:szCs w:val="24"/>
          <w:u w:val="single"/>
          <w:lang w:val="en-US" w:eastAsia="zh-CN"/>
        </w:rPr>
        <w:t>文件要求不符的、无实力、转包、挂靠、未经发包人书面同意分包的，发包人有权责令退场，退场结算款按照实际完成合格工程量的70%结算，若不合格须返工的必须按定额及当地材料信息价扣减相关费用的120%。</w:t>
      </w:r>
    </w:p>
    <w:p w14:paraId="103CC799">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10、承包人拖欠民工工资或者分包人工程款的，发包人有权从承包人剩余工程款中扣留相应款项。</w:t>
      </w:r>
    </w:p>
    <w:p w14:paraId="5DA9895B">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11、承包人主要管理人员在施工过程中不服从发包人及监理管理的，每发生一次，发包人有权要求承包人更换相应人员并支付2千元违约金。</w:t>
      </w:r>
    </w:p>
    <w:p w14:paraId="45FA5656">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12、由于承包人责任出现质量或安全问题及隐患，经发包人、监理、政府相关主管部门发现或提出的，没有在限期内整改完成或不整改的，每发生一次，发包人有权要求承包人支付2千元违约金。</w:t>
      </w:r>
    </w:p>
    <w:p w14:paraId="0F4CEDD4">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13、由于承包人责任违反安全文明规定，被举报、投诉或被媒体曝光且经查证属实的，每发生一次，发包人有权要求承包人支付5千元违约金；受政府、上级相关主管部门通报批评的，每发生一次，发包人有权要求承包人支付1万元违约金；受政府、上级相关主管部门停工处罚的，每发生一次，发包人有权要求承包人支付2万元违约金。</w:t>
      </w:r>
    </w:p>
    <w:p w14:paraId="39E1AD71">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14、由于承包人责任，发生一般安全生产责任事故的，每发生一次，发包人有权要求承包人支付不低于2万元违约金；发生较大安全生产责任事故的，每发生一次，发包人有权要求承包人支付不低于5万元违约金；发生重大安全生产责任事故的，每发生一次，发包人有权要求承包人支付不低于10万元违约金。</w:t>
      </w:r>
    </w:p>
    <w:p w14:paraId="11EC44F5">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15、由于承包人责任出现严重质量问题，除补偿发包人实际损失外，受到报纸、电视等媒体曝光或被政府相关主管部门通报批评的，每发生一次，发包人有权要求承包人支付2万元违约金，可由发包人直接从进度款或质量保证金中扣除。同时，取消承包人一切评优资格。</w:t>
      </w:r>
    </w:p>
    <w:p w14:paraId="2EA37B87">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16、因承包人责任发生一般质量事故的，除返工或加固费用外，每发生一次，发包人有权要求承包人支付不低于2万元违约金；发生严重质量事故的，除返工或加固费用外，每发生一次，发包人有权要求承包人支付不低于5万元违约金；发生重大质量事故的，除返工或加固费用外，每发生一次，发包人有权要求承包人支付不低于10万元违约金。</w:t>
      </w:r>
    </w:p>
    <w:p w14:paraId="0FF9FCE2">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17、因承包人原因工程质量达不到合格的质量标准的，由承包人无条件进行返工、整改、修复或采取其他补救措施达到质量标准，所产生的费用包括重新检测所需费用均由承包人自行承担。如发包人、监理单位提出整改要求后7天内承包人仍未予以完善，发包人有权另行安排单位完成相应整改工作，由此产生的费用由承包人承担。</w:t>
      </w:r>
    </w:p>
    <w:p w14:paraId="77B0CFD6">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18、承包人应严格执行报验制度，因承包人原因未经监理检查验收确认私自进行施工的（包括隐蔽工程未经监理报验、复检私自隐蔽的），每发生一次，发包人有权要求承包人支付2千元违约金。</w:t>
      </w:r>
    </w:p>
    <w:p w14:paraId="28C71F55">
      <w:pPr>
        <w:spacing w:line="360" w:lineRule="auto"/>
        <w:ind w:firstLine="482" w:firstLineChars="200"/>
        <w:rPr>
          <w:rFonts w:hint="default" w:ascii="Times New Roman"/>
          <w:b/>
          <w:sz w:val="24"/>
          <w:szCs w:val="24"/>
          <w:u w:val="single"/>
          <w:lang w:val="en-US" w:eastAsia="zh-CN"/>
        </w:rPr>
      </w:pPr>
      <w:r>
        <w:rPr>
          <w:rFonts w:hint="eastAsia" w:ascii="Times New Roman"/>
          <w:b/>
          <w:sz w:val="24"/>
          <w:szCs w:val="24"/>
          <w:u w:val="single"/>
          <w:lang w:val="en-US" w:eastAsia="zh-CN"/>
        </w:rPr>
        <w:t>19、因承包人责任工程质量存在缺陷，未在限期内整改完成或整改不彻底留下质量隐患的，或在政府相关主管部门之间检查过程中被勒令返工的，每发生一次，发包人有权要求承包人支付5千元违约金；被勒令停工的，每发生一次，发包人有权要求承包人支付1万元违约金。</w:t>
      </w:r>
    </w:p>
    <w:p w14:paraId="43D97045">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20、因承包人原因，未按政府相关主管部门要求开展智慧工地建设的，发包人有权要求承包人支付合同总额1%的违约金；未按合同约定与恒翔智慧工地系统进行对接或没有在限期内整改完成的，每发生一次，发包人有权要求承包人支付2万元违约金，不整改的，发包人有权将智慧工地投入费全额扣除。</w:t>
      </w:r>
    </w:p>
    <w:p w14:paraId="2F20207F">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21、发包人在检查过程中，发现承包人工程材料未按合同约定选用的（特殊情况进行事先报备的除外），每发生一次，发包人有权要求承包人支付违约金2万元；发现承包人省去建筑材料、降低材料的规格，使用劣质材料或不合规格的材料，承包人应根据发包人要求更换这些不合格材料，影响功能和结构安全的，必须无条件返工，承包人承担全额返工损失的120%，每发生一次，发包人有权要求承包人支付不低于5万元违约金；不影响功能、结构安全，能返工的必须返工，不能返工的按原货款的30%结算。</w:t>
      </w:r>
    </w:p>
    <w:p w14:paraId="0A368FB3">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22、发包人付款前，承包人应提供符合发包人要求的合法有效的发票，否则，发包人有权顺延付款时间。</w:t>
      </w:r>
    </w:p>
    <w:p w14:paraId="1418CBF4">
      <w:pPr>
        <w:spacing w:line="360" w:lineRule="auto"/>
        <w:ind w:firstLine="482" w:firstLineChars="200"/>
        <w:rPr>
          <w:rFonts w:hint="eastAsia" w:ascii="Times New Roman"/>
          <w:b/>
          <w:sz w:val="24"/>
          <w:szCs w:val="24"/>
          <w:u w:val="single"/>
          <w:lang w:val="en-US" w:eastAsia="zh-CN"/>
        </w:rPr>
      </w:pPr>
      <w:r>
        <w:rPr>
          <w:rFonts w:hint="eastAsia" w:ascii="Times New Roman"/>
          <w:b/>
          <w:sz w:val="24"/>
          <w:szCs w:val="24"/>
          <w:u w:val="single"/>
          <w:lang w:val="en-US" w:eastAsia="zh-CN"/>
        </w:rPr>
        <w:t>23、承包人必须遵守发包人公司现行的相关规章制度，按照《常熟市恒翔建设有限公司工程施工考核办法》，月度考核中承包人考核成绩为一般及以下的，或发现承包人有严重违反情形的，按照相应办法中的奖惩措施进行违约处罚，且当月进度款由发包人质量安全科备案，发包人有权延迟支付并由质量安全科监督执行。发包人考核过程中发现承包人签字造假的，发包人有权要求承包人支付1万元/次违约金。</w:t>
      </w:r>
    </w:p>
    <w:p w14:paraId="7500FADC">
      <w:pPr>
        <w:spacing w:line="360" w:lineRule="auto"/>
        <w:ind w:left="1" w:firstLine="472" w:firstLineChars="196"/>
        <w:jc w:val="left"/>
        <w:rPr>
          <w:rFonts w:ascii="Times New Roman" w:hAnsi="Times New Roman"/>
          <w:b/>
          <w:sz w:val="24"/>
          <w:szCs w:val="24"/>
          <w:u w:val="single"/>
        </w:rPr>
      </w:pPr>
      <w:r>
        <w:rPr>
          <w:rFonts w:hint="eastAsia" w:ascii="Times New Roman"/>
          <w:b/>
          <w:sz w:val="24"/>
          <w:szCs w:val="24"/>
          <w:u w:val="single"/>
          <w:lang w:val="en-US" w:eastAsia="zh-CN"/>
        </w:rPr>
        <w:t>24</w:t>
      </w:r>
      <w:r>
        <w:rPr>
          <w:rFonts w:hint="eastAsia" w:ascii="Times New Roman"/>
          <w:b/>
          <w:sz w:val="24"/>
          <w:szCs w:val="24"/>
          <w:u w:val="single"/>
        </w:rPr>
        <w:t>、发包人有权从工程进度款及其他应付款项中扣除本合同中承包人应承担的违约金及其他费用</w:t>
      </w:r>
      <w:r>
        <w:rPr>
          <w:rFonts w:hint="eastAsia" w:ascii="Times New Roman"/>
          <w:b/>
          <w:sz w:val="24"/>
          <w:szCs w:val="24"/>
        </w:rPr>
        <w:t>。</w:t>
      </w:r>
    </w:p>
    <w:p w14:paraId="610C4C80">
      <w:pPr>
        <w:spacing w:line="480" w:lineRule="exact"/>
        <w:ind w:firstLine="560" w:firstLineChars="200"/>
        <w:jc w:val="lef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16.2.3 </w:t>
      </w:r>
      <w:r>
        <w:rPr>
          <w:rFonts w:hint="eastAsia" w:ascii="Times New Roman" w:eastAsia="仿宋_GB2312"/>
          <w:color w:val="000000"/>
          <w:sz w:val="28"/>
          <w:szCs w:val="28"/>
        </w:rPr>
        <w:t>因承包人违约解除合同</w:t>
      </w:r>
    </w:p>
    <w:p w14:paraId="4FADDF68">
      <w:pPr>
        <w:spacing w:before="120" w:after="120" w:line="360" w:lineRule="auto"/>
        <w:ind w:firstLine="560" w:firstLineChars="200"/>
        <w:rPr>
          <w:rFonts w:ascii="Times New Roman"/>
          <w:b/>
          <w:sz w:val="24"/>
          <w:szCs w:val="24"/>
          <w:u w:val="single"/>
        </w:rPr>
      </w:pPr>
      <w:r>
        <w:rPr>
          <w:rFonts w:hint="eastAsia" w:ascii="Times New Roman" w:eastAsia="仿宋_GB2312"/>
          <w:color w:val="000000"/>
          <w:kern w:val="0"/>
          <w:sz w:val="28"/>
          <w:szCs w:val="28"/>
        </w:rPr>
        <w:t>关于承包人违约解除合同的特别约定：</w:t>
      </w:r>
      <w:r>
        <w:rPr>
          <w:rFonts w:hint="eastAsia" w:ascii="Times New Roman"/>
          <w:b/>
          <w:sz w:val="24"/>
          <w:szCs w:val="24"/>
          <w:u w:val="single"/>
        </w:rPr>
        <w:t>因承包人违约，如发包人要求继续履行合同的，承包人应继续按本合同约定履行，同时按本合同通用条款及专用条款的约定承担违约责任；如发包人选择解除合同的，自发包人解除合同通知书按本合同载明的承包人地址寄发后予以解除，承包人应在合同解除后七日内完成撤场及各项交接工作，承包人应按本合同金额</w:t>
      </w:r>
      <w:r>
        <w:rPr>
          <w:rFonts w:ascii="Times New Roman"/>
          <w:b/>
          <w:sz w:val="24"/>
          <w:szCs w:val="24"/>
          <w:u w:val="single"/>
        </w:rPr>
        <w:t>10%</w:t>
      </w:r>
      <w:r>
        <w:rPr>
          <w:rFonts w:hint="eastAsia" w:ascii="Times New Roman"/>
          <w:b/>
          <w:sz w:val="24"/>
          <w:szCs w:val="24"/>
          <w:u w:val="single"/>
        </w:rPr>
        <w:t>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p>
    <w:p w14:paraId="5C09B93C">
      <w:pPr>
        <w:spacing w:before="120" w:after="120" w:line="360" w:lineRule="auto"/>
        <w:ind w:firstLine="482" w:firstLineChars="200"/>
        <w:rPr>
          <w:rFonts w:ascii="Times New Roman" w:hAnsi="Times New Roman" w:eastAsia="楷体_GB2312"/>
          <w:b/>
          <w:sz w:val="24"/>
          <w:szCs w:val="24"/>
          <w:u w:val="single"/>
        </w:rPr>
      </w:pPr>
      <w:r>
        <w:rPr>
          <w:rFonts w:hint="eastAsia" w:ascii="Times New Roman"/>
          <w:b/>
          <w:sz w:val="24"/>
          <w:szCs w:val="24"/>
          <w:u w:val="single"/>
        </w:rPr>
        <w:t>发包人如通过诉讼方式解除合同的，因行使合同解除权所涉及的诉讼费、律师费、执行费、调档费、查询费、交通住宿费等一切费用，均由承包人承担</w:t>
      </w:r>
      <w:r>
        <w:rPr>
          <w:rFonts w:hint="eastAsia" w:ascii="Times New Roman" w:eastAsia="楷体_GB2312"/>
          <w:b/>
          <w:sz w:val="24"/>
          <w:szCs w:val="24"/>
        </w:rPr>
        <w:t>。</w:t>
      </w:r>
    </w:p>
    <w:p w14:paraId="01AE712D">
      <w:pPr>
        <w:spacing w:before="120" w:after="120" w:line="480" w:lineRule="exact"/>
        <w:ind w:firstLine="560" w:firstLineChars="200"/>
        <w:rPr>
          <w:rFonts w:ascii="Times New Roman" w:hAnsi="Times New Roman" w:eastAsia="仿宋_GB2312"/>
          <w:color w:val="000000"/>
          <w:kern w:val="0"/>
          <w:sz w:val="28"/>
          <w:szCs w:val="28"/>
        </w:rPr>
      </w:pPr>
      <w:r>
        <w:rPr>
          <w:rFonts w:hint="eastAsia" w:ascii="Times New Roman" w:eastAsia="仿宋_GB2312"/>
          <w:color w:val="000000"/>
          <w:kern w:val="0"/>
          <w:sz w:val="28"/>
          <w:szCs w:val="28"/>
        </w:rPr>
        <w:t>发包人继续使用承包人在施工现场的材料、设备、临时工程、承包人文件和由承包人或以其名义编制的其他文件的费用承担方式：</w:t>
      </w:r>
      <w:r>
        <w:rPr>
          <w:rFonts w:hint="eastAsia" w:ascii="Times New Roman"/>
          <w:b/>
          <w:sz w:val="24"/>
          <w:szCs w:val="24"/>
          <w:u w:val="single"/>
        </w:rPr>
        <w:t>另行协商</w:t>
      </w:r>
      <w:r>
        <w:rPr>
          <w:rFonts w:hint="eastAsia" w:ascii="Times New Roman" w:eastAsia="仿宋_GB2312"/>
          <w:color w:val="000000"/>
          <w:kern w:val="0"/>
          <w:sz w:val="28"/>
          <w:szCs w:val="28"/>
        </w:rPr>
        <w:t>。</w:t>
      </w:r>
    </w:p>
    <w:p w14:paraId="2F59E191">
      <w:pPr>
        <w:pStyle w:val="6"/>
        <w:spacing w:before="120" w:after="120" w:line="480" w:lineRule="exact"/>
        <w:rPr>
          <w:rFonts w:ascii="Times New Roman" w:hAnsi="Times New Roman" w:eastAsia="仿宋_GB2312"/>
          <w:b w:val="0"/>
          <w:color w:val="000000"/>
        </w:rPr>
      </w:pPr>
      <w:bookmarkStart w:id="604" w:name="_Toc351203649"/>
      <w:r>
        <w:rPr>
          <w:rFonts w:ascii="Times New Roman" w:hAnsi="Times New Roman" w:eastAsia="仿宋_GB2312"/>
          <w:b w:val="0"/>
          <w:color w:val="000000"/>
        </w:rPr>
        <w:t xml:space="preserve">17. </w:t>
      </w:r>
      <w:r>
        <w:rPr>
          <w:rFonts w:hint="eastAsia" w:ascii="Times New Roman" w:hAnsi="Times New Roman" w:eastAsia="仿宋_GB2312"/>
          <w:b w:val="0"/>
          <w:color w:val="000000"/>
        </w:rPr>
        <w:t>不可抗力</w:t>
      </w:r>
      <w:bookmarkEnd w:id="602"/>
      <w:bookmarkEnd w:id="604"/>
    </w:p>
    <w:p w14:paraId="5F557858">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17.1 </w:t>
      </w:r>
      <w:r>
        <w:rPr>
          <w:rFonts w:hint="eastAsia" w:ascii="Times New Roman" w:eastAsia="仿宋_GB2312"/>
          <w:color w:val="000000"/>
          <w:sz w:val="28"/>
          <w:szCs w:val="28"/>
        </w:rPr>
        <w:t>不可抗力的确认</w:t>
      </w:r>
    </w:p>
    <w:p w14:paraId="3C774FE1">
      <w:pPr>
        <w:spacing w:line="480" w:lineRule="exact"/>
        <w:ind w:firstLine="560" w:firstLineChars="200"/>
        <w:jc w:val="left"/>
        <w:rPr>
          <w:rFonts w:ascii="Times New Roman" w:hAnsi="Times New Roman" w:eastAsia="仿宋_GB2312"/>
          <w:color w:val="000000"/>
          <w:kern w:val="0"/>
          <w:sz w:val="28"/>
          <w:szCs w:val="28"/>
          <w:u w:val="single"/>
        </w:rPr>
      </w:pPr>
      <w:r>
        <w:rPr>
          <w:rFonts w:hint="eastAsia" w:ascii="Times New Roman" w:hAnsi="Times New Roman" w:eastAsia="仿宋_GB2312"/>
          <w:color w:val="000000"/>
          <w:sz w:val="28"/>
          <w:szCs w:val="28"/>
        </w:rPr>
        <w:t>除通用合同条款约定的不可抗力事件之外，视为不可抗力的其他情形：</w:t>
      </w:r>
      <w:r>
        <w:rPr>
          <w:rFonts w:ascii="Times New Roman"/>
          <w:b/>
          <w:sz w:val="24"/>
          <w:szCs w:val="24"/>
          <w:u w:val="single"/>
        </w:rPr>
        <w:t xml:space="preserve"> /</w:t>
      </w:r>
      <w:r>
        <w:rPr>
          <w:rFonts w:hint="eastAsia" w:ascii="Times New Roman" w:hAnsi="Times New Roman" w:eastAsia="仿宋_GB2312"/>
          <w:color w:val="000000"/>
          <w:kern w:val="0"/>
          <w:sz w:val="28"/>
          <w:szCs w:val="28"/>
        </w:rPr>
        <w:t>。</w:t>
      </w:r>
    </w:p>
    <w:p w14:paraId="559738E4">
      <w:pPr>
        <w:spacing w:after="120" w:line="480" w:lineRule="exact"/>
        <w:ind w:firstLine="560" w:firstLineChars="200"/>
        <w:rPr>
          <w:rFonts w:eastAsia="仿宋_GB2312"/>
          <w:color w:val="000000"/>
          <w:sz w:val="28"/>
          <w:szCs w:val="28"/>
        </w:rPr>
      </w:pPr>
      <w:r>
        <w:rPr>
          <w:rFonts w:eastAsia="仿宋_GB2312"/>
          <w:color w:val="000000"/>
          <w:sz w:val="28"/>
          <w:szCs w:val="28"/>
        </w:rPr>
        <w:t xml:space="preserve">17.4 </w:t>
      </w:r>
      <w:r>
        <w:rPr>
          <w:rFonts w:hint="eastAsia" w:eastAsia="仿宋_GB2312"/>
          <w:color w:val="000000"/>
          <w:sz w:val="28"/>
          <w:szCs w:val="28"/>
        </w:rPr>
        <w:t>因不可抗力解除合同</w:t>
      </w:r>
    </w:p>
    <w:p w14:paraId="489D5F29">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合同解除后，发包人应在商定或确定发包人应支付款项后</w:t>
      </w:r>
      <w:r>
        <w:rPr>
          <w:rFonts w:ascii="Times New Roman" w:hAnsi="Times New Roman" w:eastAsia="仿宋_GB2312"/>
          <w:sz w:val="28"/>
          <w:szCs w:val="28"/>
          <w:u w:val="single"/>
        </w:rPr>
        <w:t xml:space="preserve">/ </w:t>
      </w:r>
      <w:r>
        <w:rPr>
          <w:rFonts w:hint="eastAsia" w:ascii="Times New Roman" w:eastAsia="仿宋_GB2312"/>
          <w:color w:val="000000"/>
          <w:sz w:val="28"/>
          <w:szCs w:val="28"/>
        </w:rPr>
        <w:t>天内完成款项的支付。</w:t>
      </w:r>
    </w:p>
    <w:p w14:paraId="104341BD">
      <w:pPr>
        <w:pStyle w:val="6"/>
        <w:spacing w:before="120" w:after="120" w:line="480" w:lineRule="exact"/>
        <w:rPr>
          <w:rFonts w:ascii="Times New Roman" w:hAnsi="Times New Roman" w:eastAsia="仿宋_GB2312"/>
          <w:b w:val="0"/>
          <w:color w:val="000000"/>
        </w:rPr>
      </w:pPr>
      <w:bookmarkStart w:id="605" w:name="_Toc351203650"/>
      <w:r>
        <w:rPr>
          <w:rFonts w:ascii="Times New Roman" w:hAnsi="Times New Roman" w:eastAsia="仿宋_GB2312"/>
          <w:b w:val="0"/>
          <w:color w:val="000000"/>
        </w:rPr>
        <w:t xml:space="preserve">18. </w:t>
      </w:r>
      <w:r>
        <w:rPr>
          <w:rFonts w:hint="eastAsia" w:ascii="Times New Roman" w:hAnsi="Times New Roman" w:eastAsia="仿宋_GB2312"/>
          <w:b w:val="0"/>
          <w:color w:val="000000"/>
        </w:rPr>
        <w:t>保险</w:t>
      </w:r>
      <w:bookmarkEnd w:id="605"/>
    </w:p>
    <w:bookmarkEnd w:id="603"/>
    <w:p w14:paraId="63CED40E">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18.1 </w:t>
      </w:r>
      <w:r>
        <w:rPr>
          <w:rFonts w:hint="eastAsia" w:ascii="Times New Roman" w:eastAsia="仿宋_GB2312"/>
          <w:color w:val="000000"/>
          <w:sz w:val="28"/>
          <w:szCs w:val="28"/>
        </w:rPr>
        <w:t>工程保险</w:t>
      </w:r>
    </w:p>
    <w:p w14:paraId="12316202">
      <w:pPr>
        <w:spacing w:line="480" w:lineRule="exact"/>
        <w:ind w:firstLine="560" w:firstLineChars="200"/>
        <w:jc w:val="left"/>
        <w:rPr>
          <w:rFonts w:ascii="Times New Roman" w:hAnsi="Times New Roman" w:eastAsia="仿宋_GB2312"/>
          <w:color w:val="000000"/>
          <w:sz w:val="28"/>
          <w:szCs w:val="28"/>
        </w:rPr>
      </w:pPr>
      <w:r>
        <w:rPr>
          <w:rFonts w:hint="eastAsia" w:ascii="Times New Roman" w:eastAsia="仿宋_GB2312"/>
          <w:color w:val="000000"/>
          <w:sz w:val="28"/>
          <w:szCs w:val="28"/>
        </w:rPr>
        <w:t>关于工程保险的特别约定：</w:t>
      </w:r>
      <w:r>
        <w:rPr>
          <w:rFonts w:hint="eastAsia" w:ascii="Times New Roman" w:hAnsi="Times New Roman"/>
          <w:b/>
          <w:sz w:val="24"/>
          <w:szCs w:val="24"/>
          <w:u w:val="single"/>
        </w:rPr>
        <w:t>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ascii="Times New Roman" w:eastAsia="仿宋_GB2312"/>
          <w:color w:val="000000"/>
          <w:kern w:val="0"/>
          <w:sz w:val="28"/>
          <w:szCs w:val="28"/>
        </w:rPr>
        <w:t>。</w:t>
      </w:r>
    </w:p>
    <w:p w14:paraId="7AF14575">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18.3 </w:t>
      </w:r>
      <w:r>
        <w:rPr>
          <w:rFonts w:hint="eastAsia" w:ascii="Times New Roman" w:eastAsia="仿宋_GB2312"/>
          <w:color w:val="000000"/>
          <w:sz w:val="28"/>
          <w:szCs w:val="28"/>
        </w:rPr>
        <w:t>其他保险</w:t>
      </w:r>
    </w:p>
    <w:p w14:paraId="03997DC1">
      <w:pPr>
        <w:spacing w:line="480" w:lineRule="exact"/>
        <w:ind w:firstLine="560" w:firstLineChars="200"/>
        <w:jc w:val="left"/>
        <w:rPr>
          <w:rFonts w:ascii="Times New Roman" w:hAnsi="Times New Roman"/>
          <w:b/>
          <w:sz w:val="24"/>
          <w:szCs w:val="24"/>
          <w:u w:val="single"/>
        </w:rPr>
      </w:pPr>
      <w:r>
        <w:rPr>
          <w:rFonts w:hint="eastAsia" w:ascii="Times New Roman" w:eastAsia="仿宋_GB2312"/>
          <w:color w:val="000000"/>
          <w:sz w:val="28"/>
          <w:szCs w:val="28"/>
        </w:rPr>
        <w:t>关于其他保险的约定：</w:t>
      </w:r>
      <w:r>
        <w:rPr>
          <w:rFonts w:hint="eastAsia" w:ascii="Times New Roman" w:hAnsi="Times New Roman"/>
          <w:b/>
          <w:sz w:val="24"/>
          <w:szCs w:val="24"/>
          <w:u w:val="single"/>
        </w:rPr>
        <w:t>承包人必须为从事危险作业的职工办理意外伤害险，并为施工场地内自有人员生命财产办理保险，支付保险费用。</w:t>
      </w:r>
    </w:p>
    <w:p w14:paraId="2F007E8A">
      <w:pPr>
        <w:spacing w:line="480" w:lineRule="exact"/>
        <w:ind w:firstLine="560" w:firstLineChars="200"/>
        <w:jc w:val="left"/>
        <w:rPr>
          <w:rFonts w:eastAsia="楷体_GB2312"/>
          <w:b/>
          <w:sz w:val="24"/>
          <w:szCs w:val="24"/>
          <w:u w:val="single"/>
        </w:rPr>
      </w:pPr>
      <w:r>
        <w:rPr>
          <w:rFonts w:hint="eastAsia" w:eastAsia="仿宋_GB2312"/>
          <w:color w:val="000000"/>
          <w:sz w:val="28"/>
          <w:szCs w:val="28"/>
        </w:rPr>
        <w:t>承包人是否应为其施工设备等办理财产保险：</w:t>
      </w:r>
      <w:r>
        <w:rPr>
          <w:rFonts w:hint="eastAsia" w:ascii="Times New Roman"/>
          <w:b/>
          <w:sz w:val="24"/>
          <w:szCs w:val="24"/>
          <w:u w:val="single"/>
        </w:rPr>
        <w:t>承包人必须为施工机械设备办理保险并支付保险费用</w:t>
      </w:r>
      <w:r>
        <w:rPr>
          <w:rFonts w:hint="eastAsia" w:eastAsia="楷体_GB2312"/>
          <w:b/>
          <w:sz w:val="24"/>
          <w:szCs w:val="24"/>
          <w:u w:val="single"/>
        </w:rPr>
        <w:t>。</w:t>
      </w:r>
    </w:p>
    <w:p w14:paraId="023DF518">
      <w:pPr>
        <w:spacing w:after="120" w:line="480" w:lineRule="exact"/>
        <w:ind w:firstLine="560" w:firstLineChars="200"/>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18.7 </w:t>
      </w:r>
      <w:r>
        <w:rPr>
          <w:rFonts w:hint="eastAsia" w:ascii="Times New Roman" w:eastAsia="仿宋_GB2312"/>
          <w:color w:val="000000"/>
          <w:sz w:val="28"/>
          <w:szCs w:val="28"/>
        </w:rPr>
        <w:t>通知义务</w:t>
      </w:r>
    </w:p>
    <w:p w14:paraId="56DB359A">
      <w:pPr>
        <w:spacing w:line="480" w:lineRule="exact"/>
        <w:jc w:val="left"/>
        <w:rPr>
          <w:rFonts w:eastAsia="仿宋_GB2312"/>
          <w:color w:val="000000"/>
          <w:sz w:val="28"/>
          <w:szCs w:val="28"/>
        </w:rPr>
      </w:pPr>
      <w:r>
        <w:rPr>
          <w:rFonts w:hint="eastAsia" w:eastAsia="仿宋_GB2312"/>
          <w:color w:val="000000"/>
          <w:kern w:val="0"/>
          <w:sz w:val="28"/>
          <w:szCs w:val="28"/>
        </w:rPr>
        <w:t>关于变更保险合同时的通知义务的约定：</w:t>
      </w:r>
      <w:r>
        <w:rPr>
          <w:rFonts w:hint="eastAsia" w:ascii="Times New Roman"/>
          <w:b/>
          <w:sz w:val="24"/>
          <w:szCs w:val="24"/>
          <w:u w:val="single"/>
        </w:rPr>
        <w:t>按通用条款执行</w:t>
      </w:r>
      <w:r>
        <w:rPr>
          <w:rFonts w:hint="eastAsia" w:eastAsia="仿宋_GB2312"/>
          <w:color w:val="000000"/>
          <w:sz w:val="28"/>
          <w:szCs w:val="28"/>
        </w:rPr>
        <w:t>。</w:t>
      </w:r>
    </w:p>
    <w:bookmarkEnd w:id="579"/>
    <w:bookmarkEnd w:id="580"/>
    <w:bookmarkEnd w:id="581"/>
    <w:bookmarkEnd w:id="582"/>
    <w:bookmarkEnd w:id="583"/>
    <w:bookmarkEnd w:id="584"/>
    <w:bookmarkEnd w:id="585"/>
    <w:bookmarkEnd w:id="586"/>
    <w:bookmarkEnd w:id="587"/>
    <w:bookmarkEnd w:id="588"/>
    <w:bookmarkEnd w:id="589"/>
    <w:bookmarkEnd w:id="590"/>
    <w:p w14:paraId="749E0CA5">
      <w:pPr>
        <w:pStyle w:val="6"/>
        <w:spacing w:before="120" w:after="120" w:line="480" w:lineRule="exact"/>
        <w:rPr>
          <w:rFonts w:ascii="Times New Roman" w:hAnsi="Times New Roman" w:eastAsia="仿宋_GB2312"/>
          <w:b w:val="0"/>
          <w:color w:val="000000"/>
        </w:rPr>
      </w:pPr>
      <w:bookmarkStart w:id="606" w:name="_Toc351203651"/>
      <w:r>
        <w:rPr>
          <w:rFonts w:ascii="Times New Roman" w:hAnsi="Times New Roman" w:eastAsia="仿宋_GB2312"/>
          <w:b w:val="0"/>
          <w:color w:val="000000"/>
        </w:rPr>
        <w:t xml:space="preserve">20. </w:t>
      </w:r>
      <w:r>
        <w:rPr>
          <w:rFonts w:hint="eastAsia" w:ascii="Times New Roman" w:hAnsi="Times New Roman" w:eastAsia="仿宋_GB2312"/>
          <w:b w:val="0"/>
          <w:color w:val="000000"/>
        </w:rPr>
        <w:t>争议解决</w:t>
      </w:r>
      <w:bookmarkEnd w:id="606"/>
    </w:p>
    <w:bookmarkEnd w:id="591"/>
    <w:bookmarkEnd w:id="592"/>
    <w:p w14:paraId="2B2D920E">
      <w:pPr>
        <w:spacing w:after="120" w:line="480" w:lineRule="exact"/>
        <w:ind w:firstLine="560" w:firstLineChars="200"/>
        <w:rPr>
          <w:rFonts w:ascii="Times New Roman" w:hAnsi="Times New Roman" w:eastAsia="仿宋_GB2312"/>
          <w:color w:val="000000"/>
          <w:sz w:val="28"/>
          <w:szCs w:val="28"/>
        </w:rPr>
      </w:pPr>
      <w:r>
        <w:rPr>
          <w:rFonts w:eastAsia="仿宋_GB2312"/>
          <w:color w:val="000000"/>
          <w:sz w:val="28"/>
          <w:szCs w:val="28"/>
        </w:rPr>
        <w:t xml:space="preserve">20.3 </w:t>
      </w:r>
      <w:r>
        <w:rPr>
          <w:rFonts w:hint="eastAsia" w:eastAsia="仿宋_GB2312"/>
          <w:color w:val="000000"/>
          <w:sz w:val="28"/>
          <w:szCs w:val="28"/>
        </w:rPr>
        <w:t>争</w:t>
      </w:r>
      <w:bookmarkEnd w:id="593"/>
      <w:r>
        <w:rPr>
          <w:rFonts w:hint="eastAsia" w:eastAsia="仿宋_GB2312"/>
          <w:color w:val="000000"/>
          <w:sz w:val="28"/>
          <w:szCs w:val="28"/>
        </w:rPr>
        <w:t>议评审</w:t>
      </w:r>
    </w:p>
    <w:p w14:paraId="24B63BCD">
      <w:pPr>
        <w:spacing w:line="480" w:lineRule="exact"/>
        <w:jc w:val="left"/>
        <w:rPr>
          <w:rFonts w:eastAsia="仿宋_GB2312"/>
          <w:color w:val="000000"/>
          <w:sz w:val="28"/>
          <w:szCs w:val="28"/>
        </w:rPr>
      </w:pPr>
      <w:r>
        <w:rPr>
          <w:rFonts w:hint="eastAsia" w:eastAsia="仿宋_GB2312"/>
          <w:color w:val="000000"/>
          <w:sz w:val="28"/>
          <w:szCs w:val="28"/>
        </w:rPr>
        <w:t>合同当事人是否同意将工程争议提交争议评审小组决定：</w:t>
      </w:r>
      <w:r>
        <w:rPr>
          <w:rFonts w:eastAsia="楷体_GB2312"/>
          <w:b/>
          <w:sz w:val="24"/>
          <w:szCs w:val="24"/>
          <w:u w:val="single"/>
        </w:rPr>
        <w:t>/</w:t>
      </w:r>
      <w:r>
        <w:rPr>
          <w:rFonts w:hint="eastAsia" w:eastAsia="仿宋_GB2312"/>
          <w:color w:val="000000"/>
          <w:sz w:val="28"/>
          <w:szCs w:val="28"/>
        </w:rPr>
        <w:t>。</w:t>
      </w:r>
    </w:p>
    <w:p w14:paraId="2489B895">
      <w:pPr>
        <w:spacing w:line="480" w:lineRule="exact"/>
        <w:ind w:firstLine="560" w:firstLineChars="200"/>
        <w:jc w:val="left"/>
        <w:rPr>
          <w:rFonts w:eastAsia="仿宋_GB2312"/>
          <w:color w:val="000000"/>
          <w:sz w:val="28"/>
          <w:szCs w:val="28"/>
        </w:rPr>
      </w:pPr>
      <w:r>
        <w:rPr>
          <w:rFonts w:eastAsia="仿宋_GB2312"/>
          <w:color w:val="000000"/>
          <w:sz w:val="28"/>
          <w:szCs w:val="28"/>
        </w:rPr>
        <w:t xml:space="preserve">20.3.1 </w:t>
      </w:r>
      <w:r>
        <w:rPr>
          <w:rFonts w:hint="eastAsia" w:eastAsia="仿宋_GB2312"/>
          <w:color w:val="000000"/>
          <w:sz w:val="28"/>
          <w:szCs w:val="28"/>
        </w:rPr>
        <w:t>争议评审小组的确定</w:t>
      </w:r>
    </w:p>
    <w:p w14:paraId="2C382026">
      <w:pPr>
        <w:spacing w:line="480" w:lineRule="exact"/>
        <w:ind w:firstLine="560" w:firstLineChars="200"/>
        <w:jc w:val="left"/>
        <w:rPr>
          <w:rFonts w:eastAsia="仿宋_GB2312"/>
          <w:color w:val="000000"/>
          <w:sz w:val="28"/>
          <w:szCs w:val="28"/>
          <w:u w:val="single"/>
        </w:rPr>
      </w:pPr>
      <w:r>
        <w:rPr>
          <w:rFonts w:hint="eastAsia" w:eastAsia="仿宋_GB2312"/>
          <w:color w:val="000000"/>
          <w:sz w:val="28"/>
          <w:szCs w:val="28"/>
        </w:rPr>
        <w:t>争议评审小组成员的确定：</w:t>
      </w:r>
      <w:r>
        <w:rPr>
          <w:rFonts w:eastAsia="楷体_GB2312"/>
          <w:b/>
          <w:sz w:val="24"/>
          <w:szCs w:val="24"/>
          <w:u w:val="single"/>
        </w:rPr>
        <w:t>/</w:t>
      </w:r>
      <w:r>
        <w:rPr>
          <w:rFonts w:hint="eastAsia" w:eastAsia="仿宋_GB2312"/>
          <w:color w:val="000000"/>
          <w:sz w:val="28"/>
          <w:szCs w:val="28"/>
        </w:rPr>
        <w:t>。</w:t>
      </w:r>
    </w:p>
    <w:p w14:paraId="2E3A21AC">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选定争议评审员的期限：</w:t>
      </w:r>
      <w:r>
        <w:rPr>
          <w:rFonts w:eastAsia="楷体_GB2312"/>
          <w:b/>
          <w:sz w:val="24"/>
          <w:szCs w:val="24"/>
          <w:u w:val="single"/>
        </w:rPr>
        <w:t>/</w:t>
      </w:r>
      <w:r>
        <w:rPr>
          <w:rFonts w:hint="eastAsia" w:eastAsia="仿宋_GB2312"/>
          <w:color w:val="000000"/>
          <w:sz w:val="28"/>
          <w:szCs w:val="28"/>
        </w:rPr>
        <w:t>。</w:t>
      </w:r>
    </w:p>
    <w:p w14:paraId="24CE16D4">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争议评审小组成员的报酬承担方式：</w:t>
      </w:r>
      <w:r>
        <w:rPr>
          <w:rFonts w:eastAsia="楷体_GB2312"/>
          <w:b/>
          <w:sz w:val="24"/>
          <w:szCs w:val="24"/>
          <w:u w:val="single"/>
        </w:rPr>
        <w:t>/</w:t>
      </w:r>
      <w:r>
        <w:rPr>
          <w:rFonts w:hint="eastAsia" w:eastAsia="仿宋_GB2312"/>
          <w:color w:val="000000"/>
          <w:sz w:val="28"/>
          <w:szCs w:val="28"/>
        </w:rPr>
        <w:t>。</w:t>
      </w:r>
    </w:p>
    <w:p w14:paraId="5E984FFA">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其他事项的约定：</w:t>
      </w:r>
      <w:r>
        <w:rPr>
          <w:rFonts w:eastAsia="楷体_GB2312"/>
          <w:b/>
          <w:sz w:val="24"/>
          <w:szCs w:val="24"/>
          <w:u w:val="single"/>
        </w:rPr>
        <w:t>/</w:t>
      </w:r>
      <w:r>
        <w:rPr>
          <w:rFonts w:hint="eastAsia" w:eastAsia="仿宋_GB2312"/>
          <w:color w:val="000000"/>
          <w:sz w:val="28"/>
          <w:szCs w:val="28"/>
        </w:rPr>
        <w:t>。</w:t>
      </w:r>
    </w:p>
    <w:p w14:paraId="67421ED4">
      <w:pPr>
        <w:autoSpaceDE w:val="0"/>
        <w:autoSpaceDN w:val="0"/>
        <w:adjustRightInd w:val="0"/>
        <w:spacing w:line="480" w:lineRule="exact"/>
        <w:ind w:firstLine="560" w:firstLineChars="200"/>
        <w:jc w:val="left"/>
        <w:rPr>
          <w:rFonts w:eastAsia="仿宋_GB2312"/>
          <w:color w:val="000000"/>
          <w:kern w:val="0"/>
          <w:sz w:val="28"/>
          <w:szCs w:val="28"/>
        </w:rPr>
      </w:pPr>
      <w:r>
        <w:rPr>
          <w:rFonts w:eastAsia="仿宋_GB2312"/>
          <w:color w:val="000000"/>
          <w:kern w:val="0"/>
          <w:sz w:val="28"/>
          <w:szCs w:val="28"/>
        </w:rPr>
        <w:t xml:space="preserve">20.3.2 </w:t>
      </w:r>
      <w:r>
        <w:rPr>
          <w:rFonts w:hint="eastAsia" w:eastAsia="仿宋_GB2312"/>
          <w:color w:val="000000"/>
          <w:kern w:val="0"/>
          <w:sz w:val="28"/>
          <w:szCs w:val="28"/>
        </w:rPr>
        <w:t>争议评审小组的决定</w:t>
      </w:r>
    </w:p>
    <w:p w14:paraId="133EB18B">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合同当事人关于本项的约定：</w:t>
      </w:r>
      <w:r>
        <w:rPr>
          <w:rFonts w:eastAsia="楷体_GB2312"/>
          <w:b/>
          <w:sz w:val="24"/>
          <w:szCs w:val="24"/>
          <w:u w:val="single"/>
        </w:rPr>
        <w:t>/</w:t>
      </w:r>
      <w:r>
        <w:rPr>
          <w:rFonts w:hint="eastAsia" w:eastAsia="仿宋_GB2312"/>
          <w:color w:val="000000"/>
          <w:sz w:val="28"/>
          <w:szCs w:val="28"/>
        </w:rPr>
        <w:t>。</w:t>
      </w:r>
    </w:p>
    <w:p w14:paraId="55CFF682">
      <w:pPr>
        <w:spacing w:after="120" w:line="480" w:lineRule="exact"/>
        <w:ind w:firstLine="560" w:firstLineChars="200"/>
        <w:rPr>
          <w:rFonts w:eastAsia="仿宋_GB2312"/>
          <w:color w:val="000000"/>
          <w:sz w:val="28"/>
          <w:szCs w:val="28"/>
        </w:rPr>
      </w:pPr>
      <w:r>
        <w:rPr>
          <w:rFonts w:eastAsia="仿宋_GB2312"/>
          <w:color w:val="000000"/>
          <w:sz w:val="28"/>
          <w:szCs w:val="28"/>
        </w:rPr>
        <w:t>20.4</w:t>
      </w:r>
      <w:r>
        <w:rPr>
          <w:rFonts w:hint="eastAsia" w:eastAsia="仿宋_GB2312"/>
          <w:color w:val="000000"/>
          <w:sz w:val="28"/>
          <w:szCs w:val="28"/>
        </w:rPr>
        <w:t>仲裁或诉讼</w:t>
      </w:r>
      <w:bookmarkEnd w:id="594"/>
    </w:p>
    <w:p w14:paraId="1E0C53EE">
      <w:pPr>
        <w:spacing w:after="120" w:line="480" w:lineRule="exact"/>
        <w:ind w:firstLine="560" w:firstLineChars="200"/>
        <w:rPr>
          <w:rFonts w:eastAsia="仿宋_GB2312"/>
          <w:color w:val="000000"/>
          <w:sz w:val="28"/>
          <w:szCs w:val="28"/>
        </w:rPr>
      </w:pPr>
      <w:r>
        <w:rPr>
          <w:rFonts w:hint="eastAsia" w:eastAsia="仿宋_GB2312"/>
          <w:color w:val="000000"/>
          <w:sz w:val="28"/>
          <w:szCs w:val="28"/>
        </w:rPr>
        <w:t>因合同及合同有关事项发生的争议，按下列第</w:t>
      </w:r>
      <w:r>
        <w:rPr>
          <w:rFonts w:eastAsia="仿宋_GB2312"/>
          <w:color w:val="000000"/>
          <w:sz w:val="28"/>
          <w:szCs w:val="28"/>
          <w:u w:val="single"/>
        </w:rPr>
        <w:t xml:space="preserve"> 2 </w:t>
      </w:r>
      <w:r>
        <w:rPr>
          <w:rFonts w:hint="eastAsia" w:eastAsia="仿宋_GB2312"/>
          <w:color w:val="000000"/>
          <w:sz w:val="28"/>
          <w:szCs w:val="28"/>
        </w:rPr>
        <w:t>种方式解决：</w:t>
      </w:r>
    </w:p>
    <w:p w14:paraId="25041C02">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w:t>
      </w:r>
      <w:r>
        <w:rPr>
          <w:rFonts w:eastAsia="仿宋_GB2312"/>
          <w:color w:val="000000"/>
          <w:sz w:val="28"/>
          <w:szCs w:val="28"/>
        </w:rPr>
        <w:t>1</w:t>
      </w:r>
      <w:r>
        <w:rPr>
          <w:rFonts w:hint="eastAsia" w:eastAsia="仿宋_GB2312"/>
          <w:color w:val="000000"/>
          <w:sz w:val="28"/>
          <w:szCs w:val="28"/>
        </w:rPr>
        <w:t>）向</w:t>
      </w:r>
      <w:r>
        <w:rPr>
          <w:rFonts w:eastAsia="楷体_GB2312"/>
          <w:b/>
          <w:sz w:val="24"/>
          <w:szCs w:val="24"/>
          <w:u w:val="single"/>
        </w:rPr>
        <w:t>/</w:t>
      </w:r>
      <w:r>
        <w:rPr>
          <w:rFonts w:hint="eastAsia" w:eastAsia="仿宋_GB2312"/>
          <w:color w:val="000000"/>
          <w:sz w:val="28"/>
          <w:szCs w:val="28"/>
        </w:rPr>
        <w:t>仲裁委员会申请仲裁；</w:t>
      </w:r>
    </w:p>
    <w:p w14:paraId="1F9F8DEE">
      <w:pPr>
        <w:spacing w:line="480" w:lineRule="exact"/>
        <w:ind w:firstLine="560" w:firstLineChars="200"/>
        <w:jc w:val="left"/>
        <w:rPr>
          <w:rFonts w:eastAsia="仿宋_GB2312"/>
          <w:color w:val="000000"/>
          <w:sz w:val="28"/>
          <w:szCs w:val="28"/>
        </w:rPr>
      </w:pPr>
      <w:r>
        <w:rPr>
          <w:rFonts w:hint="eastAsia" w:eastAsia="仿宋_GB2312"/>
          <w:color w:val="000000"/>
          <w:sz w:val="28"/>
          <w:szCs w:val="28"/>
        </w:rPr>
        <w:t>（</w:t>
      </w:r>
      <w:r>
        <w:rPr>
          <w:rFonts w:eastAsia="仿宋_GB2312"/>
          <w:color w:val="000000"/>
          <w:sz w:val="28"/>
          <w:szCs w:val="28"/>
        </w:rPr>
        <w:t>2</w:t>
      </w:r>
      <w:r>
        <w:rPr>
          <w:rFonts w:hint="eastAsia" w:eastAsia="仿宋_GB2312"/>
          <w:color w:val="000000"/>
          <w:sz w:val="28"/>
          <w:szCs w:val="28"/>
        </w:rPr>
        <w:t>）向</w:t>
      </w:r>
      <w:r>
        <w:rPr>
          <w:rFonts w:hint="eastAsia" w:eastAsia="楷体_GB2312"/>
          <w:b/>
          <w:sz w:val="24"/>
          <w:szCs w:val="24"/>
          <w:u w:val="single"/>
        </w:rPr>
        <w:t>项目所在地</w:t>
      </w:r>
      <w:r>
        <w:rPr>
          <w:rFonts w:hint="eastAsia" w:eastAsia="仿宋_GB2312"/>
          <w:sz w:val="28"/>
          <w:szCs w:val="28"/>
        </w:rPr>
        <w:t>人</w:t>
      </w:r>
      <w:r>
        <w:rPr>
          <w:rFonts w:hint="eastAsia" w:eastAsia="仿宋_GB2312"/>
          <w:color w:val="000000"/>
          <w:sz w:val="28"/>
          <w:szCs w:val="28"/>
        </w:rPr>
        <w:t>民法院起诉。</w:t>
      </w:r>
      <w:bookmarkEnd w:id="595"/>
      <w:bookmarkEnd w:id="596"/>
      <w:bookmarkEnd w:id="597"/>
      <w:bookmarkEnd w:id="598"/>
      <w:bookmarkEnd w:id="599"/>
      <w:bookmarkEnd w:id="600"/>
    </w:p>
    <w:p w14:paraId="792B90FA">
      <w:pPr>
        <w:pStyle w:val="6"/>
        <w:spacing w:before="120" w:after="120" w:line="480" w:lineRule="exact"/>
        <w:rPr>
          <w:rFonts w:ascii="Times New Roman" w:hAnsi="Times New Roman" w:eastAsia="仿宋_GB2312" w:cs="Times New Roman"/>
          <w:b w:val="0"/>
          <w:color w:val="000000"/>
        </w:rPr>
      </w:pPr>
      <w:r>
        <w:rPr>
          <w:rFonts w:ascii="Times New Roman" w:hAnsi="Times New Roman" w:eastAsia="仿宋_GB2312" w:cs="Times New Roman"/>
          <w:b w:val="0"/>
          <w:color w:val="000000"/>
        </w:rPr>
        <w:t>21</w:t>
      </w:r>
      <w:r>
        <w:rPr>
          <w:rFonts w:hint="eastAsia" w:ascii="Times New Roman" w:hAnsi="Times New Roman" w:eastAsia="仿宋_GB2312" w:cs="Times New Roman"/>
          <w:b w:val="0"/>
          <w:color w:val="000000"/>
        </w:rPr>
        <w:t>补充条款：</w:t>
      </w:r>
    </w:p>
    <w:p w14:paraId="710EDD82">
      <w:pPr>
        <w:spacing w:line="360" w:lineRule="auto"/>
        <w:ind w:firstLine="472" w:firstLineChars="196"/>
        <w:jc w:val="left"/>
        <w:rPr>
          <w:rFonts w:ascii="Times New Roman"/>
          <w:b/>
          <w:sz w:val="24"/>
          <w:szCs w:val="24"/>
          <w:u w:val="single"/>
        </w:rPr>
      </w:pPr>
      <w:r>
        <w:rPr>
          <w:rFonts w:ascii="Times New Roman"/>
          <w:b/>
          <w:sz w:val="24"/>
          <w:szCs w:val="24"/>
          <w:u w:val="single"/>
        </w:rPr>
        <w:t>1</w:t>
      </w:r>
      <w:r>
        <w:rPr>
          <w:rFonts w:hint="eastAsia" w:ascii="Times New Roman"/>
          <w:b/>
          <w:sz w:val="24"/>
          <w:szCs w:val="24"/>
          <w:u w:val="single"/>
        </w:rPr>
        <w:t>、安全文明施工费只计取基本费</w:t>
      </w:r>
      <w:r>
        <w:rPr>
          <w:rFonts w:hint="eastAsia" w:ascii="Times New Roman"/>
          <w:b/>
          <w:sz w:val="24"/>
          <w:szCs w:val="24"/>
          <w:u w:val="single"/>
          <w:lang w:val="en-US" w:eastAsia="zh-CN"/>
        </w:rPr>
        <w:t>和扬尘污染防治增加费</w:t>
      </w:r>
      <w:r>
        <w:rPr>
          <w:rFonts w:hint="eastAsia" w:ascii="Times New Roman"/>
          <w:b/>
          <w:sz w:val="24"/>
          <w:szCs w:val="24"/>
          <w:u w:val="single"/>
        </w:rPr>
        <w:t>，增加费用发包人不再另行支付。</w:t>
      </w:r>
    </w:p>
    <w:p w14:paraId="363BF935">
      <w:pPr>
        <w:spacing w:line="360" w:lineRule="auto"/>
        <w:ind w:firstLine="472" w:firstLineChars="196"/>
        <w:jc w:val="left"/>
        <w:rPr>
          <w:rFonts w:ascii="Times New Roman"/>
          <w:b/>
          <w:sz w:val="24"/>
          <w:szCs w:val="24"/>
          <w:u w:val="single"/>
        </w:rPr>
      </w:pPr>
      <w:r>
        <w:rPr>
          <w:rFonts w:hint="eastAsia" w:ascii="Times New Roman"/>
          <w:b/>
          <w:sz w:val="24"/>
          <w:szCs w:val="24"/>
          <w:u w:val="single"/>
          <w:lang w:val="en-US" w:eastAsia="zh-CN"/>
        </w:rPr>
        <w:t>2、</w:t>
      </w:r>
      <w:r>
        <w:rPr>
          <w:rFonts w:hint="eastAsia" w:ascii="Times New Roman"/>
          <w:b/>
          <w:sz w:val="24"/>
          <w:szCs w:val="24"/>
          <w:u w:val="single"/>
        </w:rPr>
        <w:t>施工用水、电施工区域内由总承包人负责，生活区水电按实际情况按实扣结。施工过程中施工用水、电由发包人垫付，最终按竣工结算审计工程量的定额分析数量（单价及定额含量均不下浮）从发包人应支付的工程款中全额扣除。</w:t>
      </w:r>
      <w:r>
        <w:rPr>
          <w:rFonts w:hint="eastAsia"/>
          <w:b/>
          <w:bCs/>
          <w:sz w:val="24"/>
          <w:szCs w:val="24"/>
        </w:rPr>
        <w:t>桩基工程如现场打桩机动力使用电力的，还应扣除打桩机械台班定额中的柴油费用（按竣工结算审计工程量的定额分析数量，单价及定额含量均不下浮）。</w:t>
      </w:r>
    </w:p>
    <w:p w14:paraId="4CFF1106">
      <w:pPr>
        <w:spacing w:line="360" w:lineRule="auto"/>
        <w:ind w:firstLine="472" w:firstLineChars="196"/>
        <w:rPr>
          <w:rFonts w:ascii="Times New Roman"/>
          <w:b/>
          <w:sz w:val="24"/>
          <w:szCs w:val="24"/>
          <w:u w:val="single"/>
        </w:rPr>
      </w:pPr>
      <w:r>
        <w:rPr>
          <w:rFonts w:hint="eastAsia" w:ascii="Times New Roman"/>
          <w:b/>
          <w:sz w:val="24"/>
          <w:szCs w:val="24"/>
          <w:u w:val="single"/>
        </w:rPr>
        <w:t>３、发包人支付工程款须汇至承包人账户，本项目工程款必须专款专用，以保证本工程质量及进度。</w:t>
      </w:r>
    </w:p>
    <w:p w14:paraId="5AEC1042">
      <w:pPr>
        <w:spacing w:line="360" w:lineRule="auto"/>
        <w:ind w:firstLine="472" w:firstLineChars="196"/>
        <w:rPr>
          <w:rFonts w:ascii="Times New Roman"/>
          <w:b/>
          <w:sz w:val="24"/>
          <w:szCs w:val="24"/>
          <w:u w:val="single"/>
        </w:rPr>
      </w:pPr>
      <w:r>
        <w:rPr>
          <w:rFonts w:hint="eastAsia" w:ascii="Times New Roman"/>
          <w:b/>
          <w:sz w:val="24"/>
          <w:szCs w:val="24"/>
          <w:u w:val="single"/>
        </w:rPr>
        <w:t>４、合同价格调整：</w:t>
      </w:r>
    </w:p>
    <w:p w14:paraId="0392E563">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1</w:t>
      </w:r>
      <w:r>
        <w:rPr>
          <w:rFonts w:hint="eastAsia" w:ascii="Times New Roman"/>
          <w:b/>
          <w:sz w:val="24"/>
          <w:szCs w:val="24"/>
          <w:u w:val="single"/>
        </w:rPr>
        <w:t>）工程量的变化，单价不变。</w:t>
      </w:r>
    </w:p>
    <w:p w14:paraId="794211CA">
      <w:pPr>
        <w:spacing w:line="360" w:lineRule="auto"/>
        <w:ind w:firstLine="482" w:firstLineChars="200"/>
        <w:rPr>
          <w:rFonts w:ascii="Times New Roman"/>
          <w:b/>
          <w:sz w:val="24"/>
          <w:szCs w:val="24"/>
          <w:u w:val="single"/>
        </w:rPr>
      </w:pPr>
      <w:r>
        <w:rPr>
          <w:rFonts w:ascii="Times New Roman"/>
          <w:b/>
          <w:sz w:val="24"/>
          <w:szCs w:val="24"/>
          <w:u w:val="single"/>
        </w:rPr>
        <w:t>1)</w:t>
      </w:r>
      <w:r>
        <w:rPr>
          <w:rFonts w:hint="eastAsia" w:ascii="Times New Roman"/>
          <w:b/>
          <w:sz w:val="24"/>
          <w:szCs w:val="24"/>
          <w:u w:val="single"/>
        </w:rPr>
        <w:t>因实际工程量与清单工程量增加或减少时，综合单价均不调整；</w:t>
      </w:r>
    </w:p>
    <w:p w14:paraId="7D30E673">
      <w:pPr>
        <w:spacing w:line="360" w:lineRule="auto"/>
        <w:ind w:firstLine="482" w:firstLineChars="200"/>
        <w:rPr>
          <w:rFonts w:ascii="Times New Roman"/>
          <w:b/>
          <w:sz w:val="24"/>
          <w:szCs w:val="24"/>
          <w:u w:val="single"/>
        </w:rPr>
      </w:pPr>
      <w:r>
        <w:rPr>
          <w:rFonts w:ascii="Times New Roman"/>
          <w:b/>
          <w:sz w:val="24"/>
          <w:szCs w:val="24"/>
          <w:u w:val="single"/>
        </w:rPr>
        <w:t>2)</w:t>
      </w:r>
      <w:r>
        <w:rPr>
          <w:rFonts w:hint="eastAsia" w:ascii="Times New Roman"/>
          <w:b/>
          <w:sz w:val="24"/>
          <w:szCs w:val="24"/>
          <w:u w:val="single"/>
        </w:rPr>
        <w:t>因清单漏项或设计变更引起新的工程量清单项目，其综合单价的确定按下述方法进行：</w:t>
      </w:r>
    </w:p>
    <w:p w14:paraId="5F7C4F42">
      <w:pPr>
        <w:spacing w:line="360" w:lineRule="auto"/>
        <w:ind w:firstLine="482" w:firstLineChars="200"/>
        <w:rPr>
          <w:rFonts w:ascii="Times New Roman"/>
          <w:b/>
          <w:sz w:val="24"/>
          <w:szCs w:val="24"/>
          <w:u w:val="single"/>
        </w:rPr>
      </w:pPr>
      <w:r>
        <w:rPr>
          <w:rFonts w:hint="eastAsia" w:ascii="Times New Roman"/>
          <w:b/>
          <w:sz w:val="24"/>
          <w:szCs w:val="24"/>
          <w:u w:val="single"/>
        </w:rPr>
        <w:t>①合同中已有适用新增项目的单价，按合同中已有的价格。</w:t>
      </w:r>
    </w:p>
    <w:p w14:paraId="4C75E538">
      <w:pPr>
        <w:spacing w:line="360" w:lineRule="auto"/>
        <w:ind w:firstLine="482" w:firstLineChars="200"/>
        <w:rPr>
          <w:rFonts w:ascii="Times New Roman"/>
          <w:b/>
          <w:sz w:val="24"/>
          <w:szCs w:val="24"/>
          <w:u w:val="single"/>
        </w:rPr>
      </w:pPr>
      <w:r>
        <w:rPr>
          <w:rFonts w:hint="eastAsia" w:ascii="Times New Roman"/>
          <w:b/>
          <w:sz w:val="24"/>
          <w:szCs w:val="24"/>
          <w:u w:val="single"/>
        </w:rPr>
        <w:t>②合同中只有类似新增项目的单价，可以参照类似价格。</w:t>
      </w:r>
    </w:p>
    <w:p w14:paraId="5B883478">
      <w:pPr>
        <w:spacing w:line="360" w:lineRule="auto"/>
        <w:ind w:firstLine="482" w:firstLineChars="200"/>
        <w:rPr>
          <w:rFonts w:ascii="Times New Roman"/>
          <w:b/>
          <w:sz w:val="24"/>
          <w:szCs w:val="24"/>
          <w:u w:val="single"/>
        </w:rPr>
      </w:pPr>
      <w:r>
        <w:rPr>
          <w:rFonts w:hint="eastAsia" w:ascii="Times New Roman"/>
          <w:b/>
          <w:sz w:val="24"/>
          <w:szCs w:val="24"/>
          <w:u w:val="single"/>
        </w:rPr>
        <w:t>③合同中没有适用或类似新增项目的单价，由承包人提出，跟踪审价单位审核确认并报发包人备案。双方不能协商一致的，按建设行政主管部门发布的计价办法或计价标准并按下浮率下浮进行计价。</w:t>
      </w:r>
    </w:p>
    <w:p w14:paraId="2D66DC34">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2</w:t>
      </w:r>
      <w:r>
        <w:rPr>
          <w:rFonts w:hint="eastAsia" w:ascii="Times New Roman"/>
          <w:b/>
          <w:sz w:val="24"/>
          <w:szCs w:val="24"/>
          <w:u w:val="single"/>
        </w:rPr>
        <w:t>）因设计变更引起的项目特征的变化单价的调整方法</w:t>
      </w:r>
    </w:p>
    <w:p w14:paraId="4B475CAA">
      <w:pPr>
        <w:spacing w:line="360" w:lineRule="auto"/>
        <w:ind w:firstLine="482" w:firstLineChars="200"/>
        <w:rPr>
          <w:rFonts w:ascii="Times New Roman"/>
          <w:b/>
          <w:sz w:val="24"/>
          <w:szCs w:val="24"/>
          <w:u w:val="single"/>
        </w:rPr>
      </w:pPr>
      <w:r>
        <w:rPr>
          <w:rFonts w:ascii="Times New Roman"/>
          <w:b/>
          <w:sz w:val="24"/>
          <w:szCs w:val="24"/>
          <w:u w:val="single"/>
        </w:rPr>
        <w:t>1)</w:t>
      </w:r>
      <w:r>
        <w:rPr>
          <w:rFonts w:hint="eastAsia" w:ascii="Times New Roman"/>
          <w:b/>
          <w:sz w:val="24"/>
          <w:szCs w:val="24"/>
          <w:u w:val="single"/>
        </w:rPr>
        <w:t>按照上述第</w:t>
      </w:r>
      <w:r>
        <w:rPr>
          <w:rFonts w:ascii="Times New Roman"/>
          <w:b/>
          <w:sz w:val="24"/>
          <w:szCs w:val="24"/>
          <w:u w:val="single"/>
        </w:rPr>
        <w:t>1</w:t>
      </w:r>
      <w:r>
        <w:rPr>
          <w:rFonts w:hint="eastAsia" w:ascii="Times New Roman"/>
          <w:b/>
          <w:sz w:val="24"/>
          <w:szCs w:val="24"/>
          <w:u w:val="single"/>
        </w:rPr>
        <w:t>条执行；</w:t>
      </w:r>
    </w:p>
    <w:p w14:paraId="599FCC32">
      <w:pPr>
        <w:spacing w:line="360" w:lineRule="auto"/>
        <w:ind w:firstLine="482" w:firstLineChars="200"/>
        <w:rPr>
          <w:rFonts w:ascii="Times New Roman"/>
          <w:b/>
          <w:sz w:val="24"/>
          <w:szCs w:val="24"/>
          <w:u w:val="single"/>
        </w:rPr>
      </w:pPr>
      <w:r>
        <w:rPr>
          <w:rFonts w:ascii="Times New Roman"/>
          <w:b/>
          <w:sz w:val="24"/>
          <w:szCs w:val="24"/>
          <w:u w:val="single"/>
        </w:rPr>
        <w:t>2)</w:t>
      </w:r>
      <w:r>
        <w:rPr>
          <w:rFonts w:hint="eastAsia" w:ascii="Times New Roman"/>
          <w:b/>
          <w:sz w:val="24"/>
          <w:szCs w:val="24"/>
          <w:u w:val="single"/>
        </w:rPr>
        <w:t>清单项目中某项子目材料规格和品牌改变，由承包人提出，跟踪审价单位审核确认并报发包人备案。</w:t>
      </w:r>
    </w:p>
    <w:p w14:paraId="1AD212F2">
      <w:pPr>
        <w:spacing w:line="360" w:lineRule="auto"/>
        <w:ind w:firstLine="482" w:firstLineChars="200"/>
        <w:rPr>
          <w:rFonts w:ascii="Times New Roman"/>
          <w:b/>
          <w:sz w:val="24"/>
          <w:szCs w:val="24"/>
          <w:u w:val="single"/>
        </w:rPr>
      </w:pPr>
      <w:r>
        <w:rPr>
          <w:rFonts w:hint="eastAsia" w:ascii="Times New Roman"/>
          <w:b/>
          <w:sz w:val="24"/>
          <w:szCs w:val="24"/>
          <w:u w:val="single"/>
        </w:rPr>
        <w:t>合同外重新组价的综合单价调整方法：执行中标下浮率下浮作为工程结算依据。</w:t>
      </w:r>
    </w:p>
    <w:p w14:paraId="76584714">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3</w:t>
      </w:r>
      <w:r>
        <w:rPr>
          <w:rFonts w:hint="eastAsia" w:ascii="Times New Roman"/>
          <w:b/>
          <w:sz w:val="24"/>
          <w:szCs w:val="24"/>
          <w:u w:val="single"/>
        </w:rPr>
        <w:t>）措施费的调整</w:t>
      </w:r>
    </w:p>
    <w:p w14:paraId="443B0EE5">
      <w:pPr>
        <w:spacing w:line="360" w:lineRule="auto"/>
        <w:ind w:firstLine="482" w:firstLineChars="200"/>
        <w:rPr>
          <w:rFonts w:ascii="Times New Roman"/>
          <w:b/>
          <w:sz w:val="24"/>
          <w:szCs w:val="24"/>
          <w:u w:val="single"/>
        </w:rPr>
      </w:pPr>
      <w:r>
        <w:rPr>
          <w:rFonts w:ascii="Times New Roman"/>
          <w:b/>
          <w:sz w:val="24"/>
          <w:szCs w:val="24"/>
          <w:u w:val="single"/>
        </w:rPr>
        <w:t>1)</w:t>
      </w:r>
      <w:r>
        <w:rPr>
          <w:rFonts w:hint="eastAsia" w:ascii="Times New Roman"/>
          <w:b/>
          <w:sz w:val="24"/>
          <w:szCs w:val="24"/>
          <w:u w:val="single"/>
        </w:rPr>
        <w:t>以费率计取的措施费用，合同内按照中标费率进行结算，合同外按照招标控制价费率进行结算，按中标下浮率下浮。</w:t>
      </w:r>
    </w:p>
    <w:p w14:paraId="5C565F1B">
      <w:pPr>
        <w:spacing w:line="360" w:lineRule="auto"/>
        <w:ind w:firstLine="482" w:firstLineChars="200"/>
        <w:rPr>
          <w:rFonts w:ascii="Times New Roman"/>
          <w:b/>
          <w:sz w:val="24"/>
          <w:szCs w:val="24"/>
          <w:u w:val="single"/>
        </w:rPr>
      </w:pPr>
      <w:r>
        <w:rPr>
          <w:rFonts w:ascii="Times New Roman"/>
          <w:b/>
          <w:sz w:val="24"/>
          <w:szCs w:val="24"/>
          <w:u w:val="single"/>
        </w:rPr>
        <w:t>2)</w:t>
      </w:r>
      <w:r>
        <w:rPr>
          <w:rFonts w:hint="eastAsia" w:ascii="Times New Roman"/>
          <w:b/>
          <w:sz w:val="24"/>
          <w:szCs w:val="24"/>
          <w:u w:val="single"/>
        </w:rPr>
        <w:t>“单价措施项目清单”计量单位为项的，措施费包干（非承包人原因引起的措施费用调整除外），工程结算一律不作调整。</w:t>
      </w:r>
    </w:p>
    <w:p w14:paraId="6CE2AD5F">
      <w:pPr>
        <w:spacing w:line="360" w:lineRule="auto"/>
        <w:ind w:firstLine="482" w:firstLineChars="200"/>
        <w:rPr>
          <w:rFonts w:ascii="Times New Roman"/>
          <w:b/>
          <w:sz w:val="24"/>
          <w:szCs w:val="24"/>
          <w:u w:val="single"/>
        </w:rPr>
      </w:pPr>
      <w:r>
        <w:rPr>
          <w:rFonts w:ascii="Times New Roman"/>
          <w:b/>
          <w:sz w:val="24"/>
          <w:szCs w:val="24"/>
          <w:u w:val="single"/>
        </w:rPr>
        <w:t>3)</w:t>
      </w:r>
      <w:r>
        <w:rPr>
          <w:rFonts w:hint="eastAsia" w:ascii="Times New Roman"/>
          <w:b/>
          <w:sz w:val="24"/>
          <w:szCs w:val="24"/>
          <w:u w:val="single"/>
        </w:rPr>
        <w:t>若承包人在“措施项目清单”及“其他项目清单”内没有填上价款，则视为承包人不要求措施费和其他项目费用或措施费和其他项目费用已经包含在合同价款中。</w:t>
      </w:r>
    </w:p>
    <w:p w14:paraId="3CD34345">
      <w:pPr>
        <w:spacing w:line="360" w:lineRule="auto"/>
        <w:ind w:firstLine="482" w:firstLineChars="200"/>
        <w:rPr>
          <w:rFonts w:ascii="Times New Roman"/>
          <w:b/>
          <w:sz w:val="24"/>
          <w:szCs w:val="24"/>
          <w:u w:val="single"/>
        </w:rPr>
      </w:pPr>
      <w:r>
        <w:rPr>
          <w:rFonts w:ascii="Times New Roman"/>
          <w:b/>
          <w:sz w:val="24"/>
          <w:szCs w:val="24"/>
          <w:u w:val="single"/>
        </w:rPr>
        <w:t>4)</w:t>
      </w:r>
      <w:r>
        <w:rPr>
          <w:rFonts w:hint="eastAsia" w:ascii="Times New Roman"/>
          <w:b/>
          <w:sz w:val="24"/>
          <w:szCs w:val="24"/>
          <w:u w:val="single"/>
        </w:rPr>
        <w:t>其他项目费的确定</w:t>
      </w:r>
    </w:p>
    <w:p w14:paraId="1D32836E">
      <w:pPr>
        <w:spacing w:line="360" w:lineRule="auto"/>
        <w:ind w:firstLine="482" w:firstLineChars="200"/>
        <w:rPr>
          <w:rFonts w:ascii="Times New Roman"/>
          <w:b/>
          <w:sz w:val="24"/>
          <w:szCs w:val="24"/>
          <w:u w:val="single"/>
        </w:rPr>
      </w:pPr>
      <w:r>
        <w:rPr>
          <w:rFonts w:hint="eastAsia" w:ascii="Times New Roman"/>
          <w:b/>
          <w:sz w:val="24"/>
          <w:szCs w:val="24"/>
          <w:u w:val="single"/>
        </w:rPr>
        <w:t>电梯的配合费由总包单位向电梯专业承包单位直接收取，按每台五百元计。</w:t>
      </w:r>
    </w:p>
    <w:p w14:paraId="27E3DF9E">
      <w:pPr>
        <w:spacing w:line="360" w:lineRule="auto"/>
        <w:ind w:firstLine="354" w:firstLineChars="147"/>
        <w:rPr>
          <w:rFonts w:ascii="Times New Roman"/>
          <w:b/>
          <w:sz w:val="24"/>
          <w:szCs w:val="24"/>
          <w:u w:val="single"/>
        </w:rPr>
      </w:pPr>
      <w:r>
        <w:rPr>
          <w:rFonts w:hint="eastAsia" w:ascii="Times New Roman"/>
          <w:b/>
          <w:sz w:val="24"/>
          <w:szCs w:val="24"/>
          <w:u w:val="single"/>
        </w:rPr>
        <w:t>（</w:t>
      </w:r>
      <w:r>
        <w:rPr>
          <w:rFonts w:ascii="Times New Roman"/>
          <w:b/>
          <w:sz w:val="24"/>
          <w:szCs w:val="24"/>
          <w:u w:val="single"/>
        </w:rPr>
        <w:t>4</w:t>
      </w:r>
      <w:r>
        <w:rPr>
          <w:rFonts w:hint="eastAsia" w:ascii="Times New Roman"/>
          <w:b/>
          <w:sz w:val="24"/>
          <w:szCs w:val="24"/>
          <w:u w:val="single"/>
        </w:rPr>
        <w:t>）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在发包人认为情况严重的情况下，发包人有权单方解除合同。</w:t>
      </w:r>
    </w:p>
    <w:p w14:paraId="5C20C71F">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5</w:t>
      </w:r>
      <w:r>
        <w:rPr>
          <w:rFonts w:hint="eastAsia" w:ascii="Times New Roman"/>
          <w:b/>
          <w:sz w:val="24"/>
          <w:szCs w:val="24"/>
          <w:u w:val="single"/>
        </w:rPr>
        <w:t>）施工条件改变造成的额外费用</w:t>
      </w:r>
    </w:p>
    <w:p w14:paraId="638882BF">
      <w:pPr>
        <w:spacing w:line="360" w:lineRule="auto"/>
        <w:ind w:firstLine="482" w:firstLineChars="200"/>
        <w:rPr>
          <w:rFonts w:ascii="Times New Roman" w:hAnsi="Times New Roman" w:eastAsia="仿宋_GB2312"/>
          <w:b/>
          <w:bCs/>
          <w:sz w:val="28"/>
          <w:szCs w:val="30"/>
          <w:u w:val="single"/>
        </w:rPr>
      </w:pPr>
      <w:r>
        <w:rPr>
          <w:rFonts w:ascii="Times New Roman"/>
          <w:b/>
          <w:sz w:val="24"/>
          <w:szCs w:val="24"/>
          <w:u w:val="single"/>
        </w:rPr>
        <w:t>1)</w:t>
      </w:r>
      <w:r>
        <w:rPr>
          <w:rFonts w:hint="eastAsia" w:ascii="Times New Roman"/>
          <w:b/>
          <w:sz w:val="24"/>
          <w:szCs w:val="24"/>
          <w:u w:val="single"/>
        </w:rPr>
        <w:t>施工条件、施工方法改变因素：地质地基条件变化、水文气候条件变化等。</w:t>
      </w:r>
    </w:p>
    <w:p w14:paraId="128629D7">
      <w:pPr>
        <w:spacing w:line="360" w:lineRule="auto"/>
        <w:ind w:firstLine="482" w:firstLineChars="200"/>
        <w:rPr>
          <w:rFonts w:ascii="Times New Roman"/>
          <w:b/>
          <w:sz w:val="24"/>
          <w:szCs w:val="24"/>
          <w:u w:val="single"/>
        </w:rPr>
      </w:pPr>
      <w:r>
        <w:rPr>
          <w:rFonts w:ascii="Times New Roman"/>
          <w:b/>
          <w:sz w:val="24"/>
          <w:szCs w:val="24"/>
          <w:u w:val="single"/>
        </w:rPr>
        <w:t>2)</w:t>
      </w:r>
      <w:r>
        <w:rPr>
          <w:rFonts w:hint="eastAsia" w:ascii="Times New Roman"/>
          <w:b/>
          <w:sz w:val="24"/>
          <w:szCs w:val="24"/>
          <w:u w:val="single"/>
        </w:rPr>
        <w:t>费用计算原则和方法：非发包人原因引起施工条件变化造成的额外费用由承包人承担。</w:t>
      </w:r>
    </w:p>
    <w:p w14:paraId="7930E6B7">
      <w:pPr>
        <w:spacing w:line="360" w:lineRule="auto"/>
        <w:ind w:firstLine="482" w:firstLineChars="200"/>
        <w:rPr>
          <w:rFonts w:ascii="Times New Roman"/>
          <w:b/>
          <w:sz w:val="24"/>
          <w:szCs w:val="24"/>
          <w:u w:val="single"/>
        </w:rPr>
      </w:pPr>
      <w:r>
        <w:rPr>
          <w:rFonts w:hint="eastAsia" w:ascii="Times New Roman"/>
          <w:b/>
          <w:sz w:val="24"/>
          <w:szCs w:val="24"/>
          <w:u w:val="single"/>
        </w:rPr>
        <w:t>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p>
    <w:p w14:paraId="2395336E">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6</w:t>
      </w:r>
      <w:r>
        <w:rPr>
          <w:rFonts w:hint="eastAsia" w:ascii="Times New Roman"/>
          <w:b/>
          <w:sz w:val="24"/>
          <w:szCs w:val="24"/>
          <w:u w:val="single"/>
        </w:rPr>
        <w:t>）工期延误造成的额外费用计价方法</w:t>
      </w:r>
    </w:p>
    <w:p w14:paraId="1F1372F9">
      <w:pPr>
        <w:spacing w:line="360" w:lineRule="auto"/>
        <w:ind w:firstLine="482" w:firstLineChars="200"/>
        <w:rPr>
          <w:rFonts w:ascii="Times New Roman"/>
          <w:b/>
          <w:sz w:val="24"/>
          <w:szCs w:val="24"/>
          <w:u w:val="single"/>
        </w:rPr>
      </w:pPr>
      <w:r>
        <w:rPr>
          <w:rFonts w:ascii="Times New Roman"/>
          <w:b/>
          <w:sz w:val="24"/>
          <w:szCs w:val="24"/>
          <w:u w:val="single"/>
        </w:rPr>
        <w:t xml:space="preserve"> 1)</w:t>
      </w:r>
      <w:r>
        <w:rPr>
          <w:rFonts w:hint="eastAsia" w:ascii="Times New Roman"/>
          <w:b/>
          <w:sz w:val="24"/>
          <w:szCs w:val="24"/>
          <w:u w:val="single"/>
        </w:rPr>
        <w:t>费用计算原则和方法：非发包人原因引起工期延误造成的额外费用由承包人承担。因工期延误导致脚手、模板、支撑等租赁费、机械设备停置费、施工排水降水费的增加由承包人承担。</w:t>
      </w:r>
    </w:p>
    <w:p w14:paraId="769C012E">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7</w:t>
      </w:r>
      <w:r>
        <w:rPr>
          <w:rFonts w:hint="eastAsia" w:ascii="Times New Roman"/>
          <w:b/>
          <w:sz w:val="24"/>
          <w:szCs w:val="24"/>
          <w:u w:val="single"/>
        </w:rPr>
        <w:t>）除本合同文件约定的调整情况外。合同价款在任何情况下均不做调整。</w:t>
      </w:r>
    </w:p>
    <w:p w14:paraId="1D35F08B">
      <w:pPr>
        <w:spacing w:line="360" w:lineRule="auto"/>
        <w:ind w:firstLine="482" w:firstLineChars="200"/>
        <w:rPr>
          <w:rFonts w:ascii="Times New Roman"/>
          <w:b/>
          <w:sz w:val="24"/>
          <w:szCs w:val="24"/>
          <w:u w:val="single"/>
        </w:rPr>
      </w:pPr>
      <w:r>
        <w:rPr>
          <w:rFonts w:hint="eastAsia" w:ascii="Times New Roman"/>
          <w:b/>
          <w:sz w:val="24"/>
          <w:szCs w:val="24"/>
          <w:u w:val="single"/>
        </w:rPr>
        <w:t>（</w:t>
      </w:r>
      <w:r>
        <w:rPr>
          <w:rFonts w:ascii="Times New Roman"/>
          <w:b/>
          <w:sz w:val="24"/>
          <w:szCs w:val="24"/>
          <w:u w:val="single"/>
        </w:rPr>
        <w:t>8</w:t>
      </w:r>
      <w:r>
        <w:rPr>
          <w:rFonts w:hint="eastAsia" w:ascii="Times New Roman"/>
          <w:b/>
          <w:sz w:val="24"/>
          <w:szCs w:val="24"/>
          <w:u w:val="single"/>
        </w:rPr>
        <w:t>）双方约定工程款结算以发包人按规定委托的相关单位出具的审核报告为准，如果该项目被财政局（或审计局）列为复审项目的，则以复审结果为准。</w:t>
      </w:r>
    </w:p>
    <w:p w14:paraId="6724CF3B">
      <w:pPr>
        <w:tabs>
          <w:tab w:val="left" w:pos="0"/>
        </w:tabs>
        <w:spacing w:line="480" w:lineRule="exact"/>
        <w:ind w:right="-27" w:firstLine="480"/>
        <w:rPr>
          <w:rFonts w:hint="eastAsia" w:ascii="Times New Roman"/>
          <w:b/>
          <w:bCs w:val="0"/>
          <w:sz w:val="24"/>
          <w:szCs w:val="24"/>
          <w:highlight w:val="none"/>
          <w:u w:val="single"/>
        </w:rPr>
      </w:pPr>
      <w:r>
        <w:rPr>
          <w:rFonts w:hint="eastAsia" w:ascii="Times New Roman"/>
          <w:b/>
          <w:bCs w:val="0"/>
          <w:sz w:val="24"/>
          <w:szCs w:val="24"/>
          <w:highlight w:val="none"/>
          <w:u w:val="single"/>
        </w:rPr>
        <w:t>（</w:t>
      </w:r>
      <w:r>
        <w:rPr>
          <w:rFonts w:ascii="Times New Roman"/>
          <w:b/>
          <w:bCs w:val="0"/>
          <w:sz w:val="24"/>
          <w:szCs w:val="24"/>
          <w:highlight w:val="none"/>
          <w:u w:val="single"/>
        </w:rPr>
        <w:t>9</w:t>
      </w:r>
      <w:r>
        <w:rPr>
          <w:rFonts w:hint="eastAsia" w:ascii="Times New Roman"/>
          <w:b/>
          <w:bCs w:val="0"/>
          <w:sz w:val="24"/>
          <w:szCs w:val="24"/>
          <w:highlight w:val="none"/>
          <w:u w:val="single"/>
        </w:rPr>
        <w:t>）</w:t>
      </w:r>
      <w:r>
        <w:rPr>
          <w:rFonts w:hint="eastAsia" w:cs="楷体_GB2312"/>
          <w:b/>
          <w:bCs w:val="0"/>
          <w:sz w:val="24"/>
          <w:highlight w:val="none"/>
          <w:u w:val="single"/>
        </w:rPr>
        <w:t>最后报价下浮率=（供应商已标价工程量清单中的报价总价-磋商后的最后报价）/【供应商已标价工程量清单中的报价总价-暂列金额*（1+规费费率）*（1+税金税率）】*100%。</w:t>
      </w:r>
    </w:p>
    <w:p w14:paraId="07F306DE">
      <w:pPr>
        <w:spacing w:line="360" w:lineRule="auto"/>
        <w:ind w:firstLine="520"/>
        <w:rPr>
          <w:rFonts w:ascii="Times New Roman"/>
          <w:b/>
          <w:sz w:val="24"/>
          <w:szCs w:val="24"/>
          <w:u w:val="single"/>
        </w:rPr>
      </w:pPr>
      <w:r>
        <w:rPr>
          <w:rFonts w:hint="eastAsia" w:ascii="Times New Roman"/>
          <w:b/>
          <w:sz w:val="24"/>
          <w:szCs w:val="24"/>
          <w:u w:val="single"/>
        </w:rPr>
        <w:t>注：上述所列的暂列金额、规费、税金为标底中的相关数据。</w:t>
      </w:r>
    </w:p>
    <w:p w14:paraId="7FE67596">
      <w:pPr>
        <w:spacing w:line="360" w:lineRule="auto"/>
        <w:ind w:firstLine="590" w:firstLineChars="245"/>
        <w:rPr>
          <w:rFonts w:ascii="Times New Roman"/>
          <w:b/>
          <w:sz w:val="24"/>
          <w:szCs w:val="24"/>
          <w:u w:val="single"/>
        </w:rPr>
      </w:pPr>
      <w:r>
        <w:rPr>
          <w:rFonts w:ascii="Times New Roman"/>
          <w:b/>
          <w:sz w:val="24"/>
          <w:szCs w:val="24"/>
          <w:u w:val="single"/>
        </w:rPr>
        <w:t>5</w:t>
      </w:r>
      <w:r>
        <w:rPr>
          <w:rFonts w:hint="eastAsia" w:ascii="Times New Roman"/>
          <w:b/>
          <w:sz w:val="24"/>
          <w:szCs w:val="24"/>
          <w:u w:val="single"/>
        </w:rPr>
        <w:t>、因发包人要求增加的零工、点工按市场实际价格结算。</w:t>
      </w:r>
    </w:p>
    <w:p w14:paraId="2A0E5EA1">
      <w:pPr>
        <w:spacing w:line="360" w:lineRule="auto"/>
        <w:ind w:firstLine="482" w:firstLineChars="200"/>
        <w:rPr>
          <w:rFonts w:ascii="Times New Roman"/>
          <w:b/>
          <w:bCs/>
          <w:sz w:val="24"/>
          <w:szCs w:val="24"/>
          <w:u w:val="single"/>
        </w:rPr>
      </w:pPr>
      <w:r>
        <w:rPr>
          <w:rFonts w:hint="eastAsia" w:ascii="Times New Roman"/>
          <w:b/>
          <w:bCs/>
          <w:sz w:val="24"/>
          <w:szCs w:val="24"/>
          <w:u w:val="single"/>
        </w:rPr>
        <w:t>6</w:t>
      </w:r>
      <w:r>
        <w:rPr>
          <w:rFonts w:ascii="Times New Roman"/>
          <w:b/>
          <w:bCs/>
          <w:sz w:val="24"/>
          <w:szCs w:val="24"/>
          <w:u w:val="single"/>
        </w:rPr>
        <w:t>、</w:t>
      </w:r>
      <w:r>
        <w:rPr>
          <w:rFonts w:hint="eastAsia" w:ascii="Times New Roman"/>
          <w:b/>
          <w:bCs/>
          <w:sz w:val="24"/>
          <w:szCs w:val="24"/>
          <w:u w:val="single"/>
        </w:rPr>
        <w:t>（</w:t>
      </w:r>
      <w:r>
        <w:rPr>
          <w:rFonts w:ascii="Times New Roman"/>
          <w:b/>
          <w:bCs/>
          <w:sz w:val="24"/>
          <w:szCs w:val="24"/>
          <w:u w:val="single"/>
        </w:rPr>
        <w:t>1）土方工程结算上，须提供经过</w:t>
      </w:r>
      <w:r>
        <w:rPr>
          <w:rFonts w:hint="eastAsia" w:ascii="Times New Roman"/>
          <w:b/>
          <w:bCs/>
          <w:sz w:val="24"/>
          <w:szCs w:val="24"/>
          <w:u w:val="single"/>
        </w:rPr>
        <w:t>承包人现场代表、跟踪审价、监理工程师及施工单位四方共同确认的交付场地标高图和完成面标高图。标高图中必须有明确的边界线、放坡、工作面等实际情况</w:t>
      </w:r>
      <w:r>
        <w:rPr>
          <w:rFonts w:ascii="Times New Roman"/>
          <w:b/>
          <w:bCs/>
          <w:sz w:val="24"/>
          <w:szCs w:val="24"/>
          <w:u w:val="single"/>
        </w:rPr>
        <w:t>(合同中约定不计放坡</w:t>
      </w:r>
      <w:r>
        <w:rPr>
          <w:rFonts w:hint="eastAsia" w:ascii="Times New Roman"/>
          <w:b/>
          <w:bCs/>
          <w:sz w:val="24"/>
          <w:szCs w:val="24"/>
          <w:u w:val="single"/>
        </w:rPr>
        <w:t>、工作面的除外），须划分详细的方格网计算图（视实际情况）及相关的计算书；（</w:t>
      </w:r>
      <w:r>
        <w:rPr>
          <w:rFonts w:ascii="Times New Roman"/>
          <w:b/>
          <w:bCs/>
          <w:sz w:val="24"/>
          <w:szCs w:val="24"/>
          <w:u w:val="single"/>
        </w:rPr>
        <w:t>2）桩基工程结算上，桩基工程打桩原始现场记录，包括桩号</w:t>
      </w:r>
      <w:r>
        <w:rPr>
          <w:rFonts w:hint="eastAsia" w:ascii="Times New Roman"/>
          <w:b/>
          <w:bCs/>
          <w:sz w:val="24"/>
          <w:szCs w:val="24"/>
          <w:u w:val="single"/>
        </w:rPr>
        <w:t>、桩规格、现状土标高、桩顶设计标高、送桩长度等，须有承包人现场代表、跟踪审价、监理工程师及施工单位四方共同的签字确认。</w:t>
      </w:r>
    </w:p>
    <w:p w14:paraId="751F567C">
      <w:pPr>
        <w:spacing w:line="360" w:lineRule="auto"/>
        <w:ind w:firstLine="482" w:firstLineChars="200"/>
        <w:rPr>
          <w:rFonts w:ascii="Times New Roman"/>
          <w:b/>
          <w:bCs/>
          <w:sz w:val="24"/>
          <w:szCs w:val="24"/>
          <w:u w:val="single"/>
        </w:rPr>
      </w:pPr>
      <w:r>
        <w:rPr>
          <w:rFonts w:hint="eastAsia" w:ascii="Times New Roman"/>
          <w:b/>
          <w:bCs/>
          <w:sz w:val="24"/>
          <w:szCs w:val="24"/>
          <w:u w:val="single"/>
        </w:rPr>
        <w:t>7、承包人要增强对成品保护、垃圾清运及相关部分的责任和措施。</w:t>
      </w:r>
    </w:p>
    <w:p w14:paraId="5F6777BD">
      <w:pPr>
        <w:spacing w:line="360" w:lineRule="auto"/>
        <w:ind w:firstLine="482" w:firstLineChars="200"/>
        <w:rPr>
          <w:rFonts w:ascii="Times New Roman"/>
          <w:b/>
          <w:bCs/>
          <w:sz w:val="24"/>
          <w:szCs w:val="24"/>
          <w:u w:val="single"/>
        </w:rPr>
      </w:pPr>
      <w:r>
        <w:rPr>
          <w:rFonts w:hint="eastAsia" w:ascii="Times New Roman"/>
          <w:b/>
          <w:bCs/>
          <w:sz w:val="24"/>
          <w:szCs w:val="24"/>
          <w:u w:val="single"/>
        </w:rPr>
        <w:t>8、为保证施工顺利推进，承包人必须承诺在领取中标通知书后半个月之内提供可靠的工程弃土堆放点，否则将视影响工程进度情况，发包人有权要求承包人支付</w:t>
      </w:r>
      <w:r>
        <w:rPr>
          <w:rFonts w:ascii="Times New Roman"/>
          <w:b/>
          <w:bCs/>
          <w:sz w:val="24"/>
          <w:szCs w:val="24"/>
          <w:u w:val="single"/>
        </w:rPr>
        <w:t>10</w:t>
      </w:r>
      <w:r>
        <w:rPr>
          <w:rFonts w:hint="eastAsia" w:ascii="Times New Roman"/>
          <w:b/>
          <w:bCs/>
          <w:sz w:val="24"/>
          <w:szCs w:val="24"/>
          <w:u w:val="single"/>
        </w:rPr>
        <w:t>～</w:t>
      </w:r>
      <w:r>
        <w:rPr>
          <w:rFonts w:ascii="Times New Roman"/>
          <w:b/>
          <w:bCs/>
          <w:sz w:val="24"/>
          <w:szCs w:val="24"/>
          <w:u w:val="single"/>
        </w:rPr>
        <w:t>20</w:t>
      </w:r>
      <w:r>
        <w:rPr>
          <w:rFonts w:hint="eastAsia" w:ascii="Times New Roman"/>
          <w:b/>
          <w:bCs/>
          <w:sz w:val="24"/>
          <w:szCs w:val="24"/>
          <w:u w:val="single"/>
        </w:rPr>
        <w:t>万元的违约金。</w:t>
      </w:r>
    </w:p>
    <w:p w14:paraId="31A0D54D">
      <w:pPr>
        <w:spacing w:line="360" w:lineRule="auto"/>
        <w:ind w:firstLine="482" w:firstLineChars="200"/>
        <w:rPr>
          <w:rFonts w:ascii="Times New Roman"/>
          <w:b/>
          <w:bCs/>
          <w:sz w:val="24"/>
          <w:szCs w:val="24"/>
          <w:u w:val="single"/>
        </w:rPr>
      </w:pPr>
      <w:r>
        <w:rPr>
          <w:rFonts w:hint="eastAsia" w:ascii="Times New Roman"/>
          <w:b/>
          <w:bCs/>
          <w:sz w:val="24"/>
          <w:szCs w:val="24"/>
          <w:u w:val="single"/>
        </w:rPr>
        <w:t>9、本工程双方约定承包人向发包人支付工程质量保修金金额为审定竣工结算额的</w:t>
      </w:r>
      <w:r>
        <w:rPr>
          <w:rFonts w:ascii="Times New Roman"/>
          <w:b/>
          <w:bCs/>
          <w:sz w:val="24"/>
          <w:szCs w:val="24"/>
          <w:u w:val="single"/>
        </w:rPr>
        <w:t>3%</w:t>
      </w:r>
      <w:r>
        <w:rPr>
          <w:rFonts w:hint="eastAsia" w:ascii="Times New Roman"/>
          <w:b/>
          <w:bCs/>
          <w:sz w:val="24"/>
          <w:szCs w:val="24"/>
          <w:u w:val="single"/>
        </w:rPr>
        <w:t>。质量保修金退还时发包人不支付利息。</w:t>
      </w:r>
    </w:p>
    <w:p w14:paraId="0BF7047E">
      <w:pPr>
        <w:spacing w:line="360" w:lineRule="auto"/>
        <w:ind w:firstLine="482" w:firstLineChars="200"/>
        <w:rPr>
          <w:rFonts w:ascii="Times New Roman"/>
          <w:b/>
          <w:bCs/>
          <w:sz w:val="24"/>
          <w:szCs w:val="24"/>
          <w:u w:val="single"/>
        </w:rPr>
      </w:pPr>
      <w:r>
        <w:rPr>
          <w:rFonts w:hint="eastAsia" w:ascii="Times New Roman"/>
          <w:b/>
          <w:bCs/>
          <w:sz w:val="24"/>
          <w:szCs w:val="24"/>
          <w:u w:val="single"/>
        </w:rPr>
        <w:t>10、涉及本工程的各种材料一律送至发包人委托的检测单位进行检测, 发包人已与检测单位签订检测合同,材料检测不合格及产生的双倍复试等一切费用由承包人自行承担。</w:t>
      </w:r>
    </w:p>
    <w:p w14:paraId="5877CB1D">
      <w:pPr>
        <w:spacing w:line="360" w:lineRule="auto"/>
        <w:ind w:firstLine="482" w:firstLineChars="200"/>
        <w:rPr>
          <w:rFonts w:ascii="Times New Roman"/>
          <w:b/>
          <w:bCs/>
          <w:sz w:val="24"/>
          <w:szCs w:val="24"/>
          <w:u w:val="single"/>
        </w:rPr>
      </w:pPr>
      <w:r>
        <w:rPr>
          <w:rFonts w:ascii="Times New Roman"/>
          <w:b/>
          <w:bCs/>
          <w:sz w:val="24"/>
          <w:szCs w:val="24"/>
          <w:u w:val="single"/>
        </w:rPr>
        <w:t>11</w:t>
      </w:r>
      <w:r>
        <w:rPr>
          <w:rFonts w:hint="eastAsia" w:ascii="Times New Roman"/>
          <w:b/>
          <w:bCs/>
          <w:sz w:val="24"/>
          <w:szCs w:val="24"/>
          <w:u w:val="single"/>
        </w:rPr>
        <w:t>、发包人支付进度款时，当期工程款的</w:t>
      </w:r>
      <w:r>
        <w:rPr>
          <w:rFonts w:ascii="Times New Roman"/>
          <w:b/>
          <w:bCs/>
          <w:sz w:val="24"/>
          <w:szCs w:val="24"/>
          <w:u w:val="single"/>
        </w:rPr>
        <w:t>20%</w:t>
      </w:r>
      <w:r>
        <w:rPr>
          <w:rFonts w:hint="eastAsia" w:ascii="Times New Roman"/>
          <w:b/>
          <w:bCs/>
          <w:sz w:val="24"/>
          <w:szCs w:val="24"/>
          <w:u w:val="single"/>
        </w:rPr>
        <w:t>存入承包人农民工工资专用账户，应发工资高于当期工程款</w:t>
      </w:r>
      <w:r>
        <w:rPr>
          <w:rFonts w:ascii="Times New Roman"/>
          <w:b/>
          <w:bCs/>
          <w:sz w:val="24"/>
          <w:szCs w:val="24"/>
          <w:u w:val="single"/>
        </w:rPr>
        <w:t xml:space="preserve"> 20%</w:t>
      </w:r>
      <w:r>
        <w:rPr>
          <w:rFonts w:hint="eastAsia" w:ascii="Times New Roman"/>
          <w:b/>
          <w:bCs/>
          <w:sz w:val="24"/>
          <w:szCs w:val="24"/>
          <w:u w:val="single"/>
        </w:rPr>
        <w:t>的，则按照实际工资数额存入农民工工资专用账户。</w:t>
      </w:r>
    </w:p>
    <w:p w14:paraId="7A1AD7EA">
      <w:pPr>
        <w:spacing w:line="360" w:lineRule="auto"/>
        <w:ind w:firstLine="482" w:firstLineChars="200"/>
        <w:rPr>
          <w:rFonts w:ascii="Times New Roman"/>
          <w:b/>
          <w:bCs/>
          <w:sz w:val="24"/>
          <w:szCs w:val="24"/>
          <w:u w:val="single"/>
        </w:rPr>
      </w:pPr>
      <w:r>
        <w:rPr>
          <w:rFonts w:ascii="Times New Roman"/>
          <w:b/>
          <w:bCs/>
          <w:sz w:val="24"/>
          <w:szCs w:val="24"/>
          <w:u w:val="single"/>
        </w:rPr>
        <w:t>12</w:t>
      </w:r>
      <w:r>
        <w:rPr>
          <w:rFonts w:hint="eastAsia" w:ascii="Times New Roman"/>
          <w:b/>
          <w:bCs/>
          <w:sz w:val="24"/>
          <w:szCs w:val="24"/>
          <w:u w:val="single"/>
        </w:rPr>
        <w:t>、承包人应严格按照《苏州市住房和城乡建设局组织实施重点城建项目工地施工围挡图集（试行）》对施工现场的施工围挡选型、设计与施工。施工围挡的设计方案应报建设单位及监理单位审批，审批通过后方可施工。</w:t>
      </w:r>
    </w:p>
    <w:p w14:paraId="7639A2B2">
      <w:pPr>
        <w:spacing w:line="360" w:lineRule="auto"/>
        <w:ind w:firstLine="482" w:firstLineChars="200"/>
        <w:rPr>
          <w:rFonts w:hint="eastAsia" w:ascii="Times New Roman"/>
          <w:b/>
          <w:bCs/>
          <w:sz w:val="24"/>
          <w:szCs w:val="24"/>
          <w:u w:val="single"/>
        </w:rPr>
      </w:pPr>
      <w:r>
        <w:rPr>
          <w:rFonts w:ascii="Times New Roman"/>
          <w:b/>
          <w:bCs/>
          <w:sz w:val="24"/>
          <w:szCs w:val="24"/>
          <w:u w:val="single"/>
        </w:rPr>
        <w:t>13</w:t>
      </w:r>
      <w:r>
        <w:rPr>
          <w:rFonts w:hint="eastAsia" w:ascii="Times New Roman"/>
          <w:b/>
          <w:bCs/>
          <w:sz w:val="24"/>
          <w:szCs w:val="24"/>
          <w:u w:val="single"/>
          <w:lang w:eastAsia="zh-CN"/>
        </w:rPr>
        <w:t>、</w:t>
      </w:r>
      <w:r>
        <w:rPr>
          <w:rFonts w:hint="eastAsia" w:ascii="Times New Roman"/>
          <w:b/>
          <w:bCs/>
          <w:sz w:val="24"/>
          <w:szCs w:val="24"/>
          <w:u w:val="single"/>
        </w:rPr>
        <w:t>经合同当事人协商一致，本项目建设工程施工合同第二部分通用条款按照《建设工程施工合同（示范文本）》（</w:t>
      </w:r>
      <w:r>
        <w:rPr>
          <w:rFonts w:ascii="Times New Roman"/>
          <w:b/>
          <w:bCs/>
          <w:sz w:val="24"/>
          <w:szCs w:val="24"/>
          <w:u w:val="single"/>
        </w:rPr>
        <w:t>GF-2017-0201</w:t>
      </w:r>
      <w:r>
        <w:rPr>
          <w:rFonts w:hint="eastAsia" w:ascii="Times New Roman"/>
          <w:b/>
          <w:bCs/>
          <w:sz w:val="24"/>
          <w:szCs w:val="24"/>
          <w:u w:val="single"/>
        </w:rPr>
        <w:t>）中第二部分通用条款执行。</w:t>
      </w:r>
    </w:p>
    <w:p w14:paraId="4B60B01F">
      <w:pPr>
        <w:pStyle w:val="27"/>
        <w:ind w:firstLine="482" w:firstLineChars="200"/>
        <w:rPr>
          <w:rFonts w:hint="eastAsia" w:ascii="Times New Roman" w:hAnsi="Calibri" w:eastAsia="宋体" w:cs="Times New Roman"/>
          <w:b/>
          <w:bCs/>
          <w:kern w:val="2"/>
          <w:sz w:val="24"/>
          <w:szCs w:val="24"/>
          <w:u w:val="single"/>
          <w:lang w:val="en-US" w:eastAsia="zh-CN" w:bidi="ar-SA"/>
        </w:rPr>
      </w:pPr>
      <w:r>
        <w:rPr>
          <w:rFonts w:hint="eastAsia" w:ascii="Times New Roman" w:hAnsi="Calibri" w:cs="Times New Roman"/>
          <w:b/>
          <w:bCs/>
          <w:kern w:val="2"/>
          <w:sz w:val="24"/>
          <w:szCs w:val="24"/>
          <w:u w:val="single"/>
          <w:lang w:val="en-US" w:eastAsia="zh-CN" w:bidi="ar-SA"/>
        </w:rPr>
        <w:t>14、</w:t>
      </w:r>
      <w:r>
        <w:rPr>
          <w:rFonts w:hint="eastAsia" w:ascii="Times New Roman" w:hAnsi="Calibri" w:eastAsia="宋体" w:cs="Times New Roman"/>
          <w:b/>
          <w:bCs/>
          <w:kern w:val="2"/>
          <w:sz w:val="24"/>
          <w:szCs w:val="24"/>
          <w:u w:val="single"/>
          <w:lang w:val="en-US" w:eastAsia="zh-CN" w:bidi="ar-SA"/>
        </w:rPr>
        <w:t>根据《关于进一步推广脚手架使用冲孔钢板防护网的通知》常住建(2025)125 号文件相关规定，施工单位在工程施工过程中，脚手架须使用冲孔钢板防护网;施工单位在外脚手架方案计算中充分考虑冲孔钢板防护网的自重因素，确保脚手架的安全、稳定。搭设时应将冲孔钢板防护网安装牢固、稳定，且材料质量必须符合相应规范标准要求;使用前应会同监理单位进行验收，验收合格后方可使用。</w:t>
      </w:r>
    </w:p>
    <w:p w14:paraId="11C2615C">
      <w:pPr>
        <w:spacing w:line="360" w:lineRule="auto"/>
        <w:ind w:firstLine="482" w:firstLineChars="200"/>
        <w:rPr>
          <w:rFonts w:hint="eastAsia" w:ascii="Times New Roman" w:hAnsi="Times New Roman" w:eastAsia="宋体" w:cs="Times New Roman"/>
          <w:b/>
          <w:bCs/>
          <w:sz w:val="24"/>
          <w:highlight w:val="none"/>
          <w:u w:val="single"/>
        </w:rPr>
      </w:pPr>
      <w:r>
        <w:rPr>
          <w:rFonts w:hint="eastAsia" w:cs="Times New Roman"/>
          <w:b/>
          <w:bCs/>
          <w:sz w:val="24"/>
          <w:highlight w:val="none"/>
          <w:u w:val="single"/>
          <w:lang w:val="en-US" w:eastAsia="zh-CN"/>
        </w:rPr>
        <w:t>15</w:t>
      </w:r>
      <w:r>
        <w:rPr>
          <w:rFonts w:hint="eastAsia" w:ascii="Times New Roman" w:hAnsi="Times New Roman" w:eastAsia="宋体" w:cs="Times New Roman"/>
          <w:b/>
          <w:bCs/>
          <w:sz w:val="24"/>
          <w:highlight w:val="none"/>
          <w:u w:val="single"/>
        </w:rPr>
        <w:t>、本工程施工临时用地由中标人负责办理并承担相应费用。</w:t>
      </w:r>
    </w:p>
    <w:p w14:paraId="31D740C2">
      <w:pPr>
        <w:spacing w:line="360" w:lineRule="auto"/>
        <w:ind w:firstLine="482" w:firstLineChars="200"/>
        <w:rPr>
          <w:rFonts w:hint="default" w:ascii="Times New Roman" w:hAnsi="Times New Roman" w:eastAsia="宋体" w:cs="Times New Roman"/>
          <w:b/>
          <w:bCs/>
          <w:sz w:val="24"/>
          <w:highlight w:val="none"/>
          <w:u w:val="single"/>
          <w:lang w:val="en-US" w:eastAsia="zh-CN"/>
        </w:rPr>
      </w:pPr>
      <w:r>
        <w:rPr>
          <w:rFonts w:hint="eastAsia" w:cs="Times New Roman"/>
          <w:b/>
          <w:bCs/>
          <w:sz w:val="24"/>
          <w:highlight w:val="none"/>
          <w:u w:val="single"/>
          <w:lang w:val="en-US" w:eastAsia="zh-CN"/>
        </w:rPr>
        <w:t>16</w:t>
      </w:r>
      <w:r>
        <w:rPr>
          <w:rFonts w:hint="eastAsia" w:ascii="Times New Roman" w:hAnsi="Times New Roman" w:cs="Times New Roman"/>
          <w:b/>
          <w:bCs/>
          <w:sz w:val="24"/>
          <w:highlight w:val="none"/>
          <w:u w:val="single"/>
          <w:lang w:val="en-US" w:eastAsia="zh-CN"/>
        </w:rPr>
        <w:t>、建设工程施工管理违约处罚规定按“常恒建（2025）13号关于修订《常熟市恒翔建设有限公司建设工程施工管理违约处罚规定》的通知”执行。</w:t>
      </w:r>
    </w:p>
    <w:p w14:paraId="2958AFF9">
      <w:pPr>
        <w:spacing w:line="360" w:lineRule="auto"/>
        <w:ind w:firstLine="482" w:firstLineChars="200"/>
        <w:rPr>
          <w:rFonts w:hint="default" w:eastAsia="宋体"/>
          <w:b/>
          <w:bCs/>
          <w:sz w:val="24"/>
          <w:u w:val="single"/>
          <w:lang w:val="en-US" w:eastAsia="zh-CN"/>
        </w:rPr>
      </w:pPr>
      <w:r>
        <w:rPr>
          <w:rFonts w:hint="eastAsia"/>
          <w:b/>
          <w:bCs/>
          <w:sz w:val="24"/>
          <w:u w:val="single"/>
          <w:lang w:val="en-US" w:eastAsia="zh-CN"/>
        </w:rPr>
        <w:t>17、施工单位需根据建设单位要求负责该项目全部档案整理和验收工作（含监理资料），并需提交建设单位电子档及书面文件一份，费用包含在合同总价中。</w:t>
      </w:r>
    </w:p>
    <w:p w14:paraId="6805286B">
      <w:pPr>
        <w:spacing w:line="360" w:lineRule="auto"/>
        <w:ind w:firstLine="482" w:firstLineChars="200"/>
        <w:rPr>
          <w:b/>
          <w:bCs/>
          <w:sz w:val="24"/>
          <w:u w:val="single"/>
        </w:rPr>
      </w:pPr>
      <w:r>
        <w:rPr>
          <w:rFonts w:hint="eastAsia"/>
          <w:b/>
          <w:bCs/>
          <w:sz w:val="24"/>
          <w:u w:val="single"/>
          <w:lang w:val="en-US" w:eastAsia="zh-CN"/>
        </w:rPr>
        <w:t>18</w:t>
      </w:r>
      <w:r>
        <w:rPr>
          <w:rFonts w:hint="eastAsia"/>
          <w:b/>
          <w:bCs/>
          <w:sz w:val="24"/>
          <w:u w:val="single"/>
        </w:rPr>
        <w:t>、合同中实质性条款与</w:t>
      </w:r>
      <w:r>
        <w:rPr>
          <w:rFonts w:hint="eastAsia"/>
          <w:b/>
          <w:bCs/>
          <w:sz w:val="24"/>
          <w:u w:val="single"/>
          <w:lang w:val="en-US" w:eastAsia="zh-CN"/>
        </w:rPr>
        <w:t>磋商</w:t>
      </w:r>
      <w:r>
        <w:rPr>
          <w:rFonts w:hint="eastAsia"/>
          <w:b/>
          <w:bCs/>
          <w:sz w:val="24"/>
          <w:u w:val="single"/>
        </w:rPr>
        <w:t>文件不一致的，以</w:t>
      </w:r>
      <w:r>
        <w:rPr>
          <w:rFonts w:hint="eastAsia"/>
          <w:b/>
          <w:bCs/>
          <w:sz w:val="24"/>
          <w:u w:val="single"/>
          <w:lang w:val="en-US" w:eastAsia="zh-CN"/>
        </w:rPr>
        <w:t>磋商</w:t>
      </w:r>
      <w:r>
        <w:rPr>
          <w:rFonts w:hint="eastAsia"/>
          <w:b/>
          <w:bCs/>
          <w:sz w:val="24"/>
          <w:u w:val="single"/>
        </w:rPr>
        <w:t>文件中为准。</w:t>
      </w:r>
    </w:p>
    <w:p w14:paraId="0F66157F">
      <w:pPr>
        <w:spacing w:line="360" w:lineRule="auto"/>
        <w:ind w:firstLine="472" w:firstLineChars="196"/>
        <w:rPr>
          <w:b/>
          <w:sz w:val="24"/>
          <w:u w:val="single"/>
        </w:rPr>
      </w:pPr>
      <w:r>
        <w:rPr>
          <w:rFonts w:hint="eastAsia"/>
          <w:b/>
          <w:sz w:val="24"/>
          <w:u w:val="single"/>
        </w:rPr>
        <w:t>未尽事宜，另行协商。</w:t>
      </w:r>
    </w:p>
    <w:p w14:paraId="5D407C7B">
      <w:pPr>
        <w:spacing w:line="360" w:lineRule="auto"/>
        <w:ind w:firstLine="472" w:firstLineChars="196"/>
        <w:rPr>
          <w:rFonts w:ascii="Times New Roman"/>
          <w:b/>
          <w:sz w:val="24"/>
          <w:szCs w:val="24"/>
          <w:u w:val="single"/>
        </w:rPr>
      </w:pPr>
    </w:p>
    <w:p w14:paraId="71533D11">
      <w:pPr>
        <w:spacing w:line="360" w:lineRule="auto"/>
        <w:rPr>
          <w:rFonts w:eastAsia="仿宋_GB2312"/>
          <w:color w:val="000000"/>
          <w:kern w:val="0"/>
          <w:sz w:val="30"/>
          <w:szCs w:val="32"/>
          <w:u w:val="single"/>
        </w:rPr>
      </w:pPr>
      <w:bookmarkStart w:id="607" w:name="_Toc351203652"/>
      <w:r>
        <w:rPr>
          <w:rFonts w:hint="eastAsia" w:eastAsia="黑体"/>
          <w:b/>
          <w:color w:val="000000"/>
          <w:sz w:val="32"/>
          <w:szCs w:val="32"/>
        </w:rPr>
        <w:t>附件</w:t>
      </w:r>
      <w:bookmarkEnd w:id="607"/>
      <w:r>
        <w:rPr>
          <w:rFonts w:hint="eastAsia" w:eastAsia="黑体"/>
          <w:b/>
          <w:color w:val="000000"/>
          <w:sz w:val="32"/>
          <w:szCs w:val="32"/>
        </w:rPr>
        <w:t>·</w:t>
      </w:r>
    </w:p>
    <w:p w14:paraId="7715CA93">
      <w:pPr>
        <w:spacing w:line="360" w:lineRule="auto"/>
        <w:jc w:val="left"/>
        <w:rPr>
          <w:rFonts w:eastAsia="仿宋_GB2312"/>
          <w:color w:val="000000"/>
          <w:sz w:val="30"/>
          <w:szCs w:val="32"/>
        </w:rPr>
      </w:pPr>
      <w:r>
        <w:rPr>
          <w:rFonts w:hint="eastAsia" w:eastAsia="仿宋_GB2312"/>
          <w:color w:val="000000"/>
          <w:sz w:val="30"/>
          <w:szCs w:val="32"/>
        </w:rPr>
        <w:t>协议书附件：</w:t>
      </w:r>
    </w:p>
    <w:p w14:paraId="14CCDEB4">
      <w:pPr>
        <w:spacing w:line="360" w:lineRule="auto"/>
        <w:jc w:val="left"/>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1</w:t>
      </w:r>
      <w:r>
        <w:rPr>
          <w:rFonts w:hint="eastAsia" w:eastAsia="仿宋_GB2312"/>
          <w:color w:val="000000"/>
          <w:sz w:val="30"/>
          <w:szCs w:val="32"/>
        </w:rPr>
        <w:t>：承包人承揽工程项目一览表</w:t>
      </w:r>
    </w:p>
    <w:p w14:paraId="4269CB48">
      <w:pPr>
        <w:spacing w:line="360" w:lineRule="auto"/>
        <w:jc w:val="left"/>
        <w:rPr>
          <w:rFonts w:eastAsia="仿宋_GB2312"/>
          <w:color w:val="000000"/>
          <w:sz w:val="30"/>
          <w:szCs w:val="32"/>
        </w:rPr>
      </w:pPr>
      <w:r>
        <w:rPr>
          <w:rFonts w:hint="eastAsia" w:eastAsia="仿宋_GB2312"/>
          <w:color w:val="000000"/>
          <w:sz w:val="30"/>
          <w:szCs w:val="32"/>
        </w:rPr>
        <w:t>专用合同条款附件：</w:t>
      </w:r>
    </w:p>
    <w:p w14:paraId="5FDD8226">
      <w:pPr>
        <w:spacing w:line="360" w:lineRule="auto"/>
        <w:jc w:val="left"/>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2</w:t>
      </w:r>
      <w:r>
        <w:rPr>
          <w:rFonts w:hint="eastAsia" w:eastAsia="仿宋_GB2312"/>
          <w:color w:val="000000"/>
          <w:sz w:val="30"/>
          <w:szCs w:val="32"/>
        </w:rPr>
        <w:t>：发包人供应材料设备一览表</w:t>
      </w:r>
    </w:p>
    <w:p w14:paraId="750A52F4">
      <w:pPr>
        <w:spacing w:line="360" w:lineRule="auto"/>
        <w:jc w:val="left"/>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3</w:t>
      </w:r>
      <w:r>
        <w:rPr>
          <w:rFonts w:hint="eastAsia" w:eastAsia="仿宋_GB2312"/>
          <w:color w:val="000000"/>
          <w:sz w:val="30"/>
          <w:szCs w:val="32"/>
        </w:rPr>
        <w:t>：工程质量保修书</w:t>
      </w:r>
    </w:p>
    <w:p w14:paraId="16C9B619">
      <w:pPr>
        <w:spacing w:line="360" w:lineRule="auto"/>
        <w:jc w:val="left"/>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4</w:t>
      </w:r>
      <w:r>
        <w:rPr>
          <w:rFonts w:hint="eastAsia" w:eastAsia="仿宋_GB2312"/>
          <w:color w:val="000000"/>
          <w:sz w:val="30"/>
          <w:szCs w:val="32"/>
        </w:rPr>
        <w:t>：廉洁从业协议</w:t>
      </w:r>
    </w:p>
    <w:p w14:paraId="6C23B20C">
      <w:pPr>
        <w:spacing w:line="360" w:lineRule="auto"/>
        <w:jc w:val="left"/>
        <w:rPr>
          <w:rFonts w:eastAsia="仿宋_GB2312"/>
          <w:color w:val="000000"/>
          <w:sz w:val="30"/>
          <w:szCs w:val="32"/>
        </w:rPr>
      </w:pPr>
      <w:r>
        <w:rPr>
          <w:rFonts w:hint="eastAsia" w:eastAsia="仿宋_GB2312"/>
          <w:color w:val="000000"/>
          <w:sz w:val="30"/>
          <w:szCs w:val="32"/>
        </w:rPr>
        <w:t>附件5：主要建设工程文件目录</w:t>
      </w:r>
    </w:p>
    <w:p w14:paraId="6A43C2D0">
      <w:pPr>
        <w:spacing w:line="360" w:lineRule="auto"/>
        <w:jc w:val="left"/>
        <w:rPr>
          <w:rFonts w:eastAsia="仿宋_GB2312"/>
          <w:color w:val="000000"/>
          <w:sz w:val="30"/>
          <w:szCs w:val="32"/>
        </w:rPr>
      </w:pPr>
      <w:r>
        <w:rPr>
          <w:rFonts w:hint="eastAsia" w:eastAsia="仿宋_GB2312"/>
          <w:color w:val="000000"/>
          <w:sz w:val="30"/>
          <w:szCs w:val="32"/>
        </w:rPr>
        <w:t>附件6：承包人用于本工程施工的机械设备表</w:t>
      </w:r>
    </w:p>
    <w:p w14:paraId="0EA465B5">
      <w:pPr>
        <w:spacing w:line="360" w:lineRule="auto"/>
        <w:jc w:val="left"/>
        <w:rPr>
          <w:rFonts w:eastAsia="仿宋_GB2312"/>
          <w:color w:val="000000"/>
          <w:sz w:val="30"/>
          <w:szCs w:val="32"/>
        </w:rPr>
      </w:pPr>
      <w:r>
        <w:rPr>
          <w:rFonts w:hint="eastAsia" w:eastAsia="仿宋_GB2312"/>
          <w:color w:val="000000"/>
          <w:sz w:val="30"/>
          <w:szCs w:val="32"/>
        </w:rPr>
        <w:t>附件7：承包人主要施工管理人员表</w:t>
      </w:r>
    </w:p>
    <w:p w14:paraId="04367B01">
      <w:pPr>
        <w:spacing w:line="360" w:lineRule="auto"/>
        <w:jc w:val="left"/>
        <w:rPr>
          <w:rFonts w:eastAsia="黑体"/>
          <w:color w:val="000000"/>
          <w:sz w:val="30"/>
          <w:szCs w:val="30"/>
        </w:rPr>
      </w:pPr>
      <w:r>
        <w:rPr>
          <w:rFonts w:hint="eastAsia" w:eastAsia="仿宋_GB2312"/>
          <w:color w:val="000000"/>
          <w:sz w:val="30"/>
          <w:szCs w:val="32"/>
        </w:rPr>
        <w:t>附件8：分包人主要施工管理人员表</w:t>
      </w:r>
    </w:p>
    <w:p w14:paraId="1BE666A6">
      <w:pPr>
        <w:spacing w:line="360" w:lineRule="auto"/>
        <w:jc w:val="left"/>
        <w:rPr>
          <w:rFonts w:hint="default" w:eastAsia="仿宋_GB2312"/>
          <w:color w:val="000000"/>
          <w:sz w:val="30"/>
          <w:szCs w:val="32"/>
          <w:lang w:val="en-US" w:eastAsia="zh-CN"/>
        </w:rPr>
        <w:sectPr>
          <w:footerReference r:id="rId6" w:type="default"/>
          <w:pgSz w:w="11906" w:h="16838"/>
          <w:pgMar w:top="1418" w:right="1555" w:bottom="1418" w:left="1531" w:header="851" w:footer="992" w:gutter="0"/>
          <w:pgNumType w:fmt="decimal" w:start="1"/>
          <w:cols w:space="720" w:num="1"/>
          <w:docGrid w:type="lines" w:linePitch="312" w:charSpace="0"/>
        </w:sectPr>
      </w:pPr>
      <w:r>
        <w:rPr>
          <w:rFonts w:hint="eastAsia" w:eastAsia="仿宋_GB2312"/>
          <w:color w:val="000000"/>
          <w:sz w:val="30"/>
          <w:szCs w:val="32"/>
          <w:lang w:val="en-US" w:eastAsia="zh-CN"/>
        </w:rPr>
        <w:t>附件9：不欠薪承诺</w:t>
      </w:r>
    </w:p>
    <w:p w14:paraId="7EB08337">
      <w:pPr>
        <w:spacing w:beforeLines="50" w:afterLines="50" w:line="440" w:lineRule="exact"/>
        <w:jc w:val="left"/>
        <w:rPr>
          <w:rFonts w:eastAsia="仿宋_GB2312"/>
          <w:color w:val="000000"/>
          <w:sz w:val="30"/>
          <w:szCs w:val="30"/>
        </w:rPr>
      </w:pPr>
      <w:r>
        <w:rPr>
          <w:rFonts w:hint="eastAsia" w:eastAsia="仿宋_GB2312"/>
          <w:color w:val="000000"/>
          <w:sz w:val="30"/>
          <w:szCs w:val="30"/>
        </w:rPr>
        <w:t>附件</w:t>
      </w:r>
      <w:r>
        <w:rPr>
          <w:rFonts w:eastAsia="仿宋_GB2312"/>
          <w:color w:val="000000"/>
          <w:sz w:val="30"/>
          <w:szCs w:val="30"/>
        </w:rPr>
        <w:t>1</w:t>
      </w:r>
      <w:r>
        <w:rPr>
          <w:rFonts w:hint="eastAsia" w:eastAsia="仿宋_GB2312"/>
          <w:color w:val="000000"/>
          <w:sz w:val="30"/>
          <w:szCs w:val="30"/>
        </w:rPr>
        <w:t>：</w:t>
      </w:r>
    </w:p>
    <w:p w14:paraId="4D2A0E95">
      <w:pPr>
        <w:spacing w:beforeLines="50" w:afterLines="50" w:line="440" w:lineRule="exact"/>
        <w:jc w:val="center"/>
        <w:rPr>
          <w:rFonts w:eastAsia="黑体"/>
          <w:color w:val="000000"/>
          <w:sz w:val="30"/>
          <w:szCs w:val="30"/>
        </w:rPr>
      </w:pPr>
      <w:r>
        <w:rPr>
          <w:rFonts w:hint="eastAsia" w:eastAsia="黑体"/>
          <w:color w:val="000000"/>
          <w:sz w:val="30"/>
          <w:szCs w:val="30"/>
        </w:rPr>
        <w:t>承包人承揽工程项目一览表</w:t>
      </w:r>
    </w:p>
    <w:tbl>
      <w:tblPr>
        <w:tblStyle w:val="5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1260"/>
        <w:gridCol w:w="1400"/>
        <w:gridCol w:w="1300"/>
        <w:gridCol w:w="1284"/>
      </w:tblGrid>
      <w:tr w14:paraId="63699B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4790974C">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单位工程名称</w:t>
            </w:r>
          </w:p>
        </w:tc>
        <w:tc>
          <w:tcPr>
            <w:tcW w:w="1843" w:type="dxa"/>
            <w:tcBorders>
              <w:top w:val="single" w:color="auto" w:sz="12" w:space="0"/>
              <w:bottom w:val="double" w:color="auto" w:sz="6" w:space="0"/>
            </w:tcBorders>
            <w:vAlign w:val="center"/>
          </w:tcPr>
          <w:p w14:paraId="4E0A633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建设规模</w:t>
            </w:r>
          </w:p>
        </w:tc>
        <w:tc>
          <w:tcPr>
            <w:tcW w:w="1417" w:type="dxa"/>
            <w:tcBorders>
              <w:top w:val="single" w:color="auto" w:sz="12" w:space="0"/>
              <w:bottom w:val="double" w:color="auto" w:sz="6" w:space="0"/>
            </w:tcBorders>
            <w:vAlign w:val="center"/>
          </w:tcPr>
          <w:p w14:paraId="2DD5503D">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建筑面积</w:t>
            </w:r>
            <w:r>
              <w:rPr>
                <w:rFonts w:eastAsia="仿宋_GB2312"/>
                <w:color w:val="000000"/>
                <w:kern w:val="2"/>
                <w:sz w:val="28"/>
                <w:szCs w:val="30"/>
              </w:rPr>
              <w:t>(</w:t>
            </w:r>
            <w:r>
              <w:rPr>
                <w:rFonts w:hint="eastAsia" w:eastAsia="仿宋_GB2312"/>
                <w:color w:val="000000"/>
                <w:kern w:val="2"/>
                <w:sz w:val="28"/>
                <w:szCs w:val="30"/>
              </w:rPr>
              <w:t>平方米</w:t>
            </w:r>
            <w:r>
              <w:rPr>
                <w:rFonts w:eastAsia="仿宋_GB2312"/>
                <w:color w:val="000000"/>
                <w:kern w:val="2"/>
                <w:sz w:val="28"/>
                <w:szCs w:val="30"/>
              </w:rPr>
              <w:t>)</w:t>
            </w:r>
          </w:p>
        </w:tc>
        <w:tc>
          <w:tcPr>
            <w:tcW w:w="2410" w:type="dxa"/>
            <w:tcBorders>
              <w:top w:val="single" w:color="auto" w:sz="12" w:space="0"/>
              <w:bottom w:val="double" w:color="auto" w:sz="6" w:space="0"/>
            </w:tcBorders>
            <w:vAlign w:val="center"/>
          </w:tcPr>
          <w:p w14:paraId="0D79F54D">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结构形式</w:t>
            </w:r>
          </w:p>
        </w:tc>
        <w:tc>
          <w:tcPr>
            <w:tcW w:w="850" w:type="dxa"/>
            <w:tcBorders>
              <w:top w:val="single" w:color="auto" w:sz="12" w:space="0"/>
              <w:bottom w:val="double" w:color="auto" w:sz="6" w:space="0"/>
            </w:tcBorders>
            <w:vAlign w:val="center"/>
          </w:tcPr>
          <w:p w14:paraId="2C23348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层数</w:t>
            </w:r>
          </w:p>
        </w:tc>
        <w:tc>
          <w:tcPr>
            <w:tcW w:w="1560" w:type="dxa"/>
            <w:tcBorders>
              <w:top w:val="single" w:color="auto" w:sz="12" w:space="0"/>
              <w:bottom w:val="double" w:color="auto" w:sz="6" w:space="0"/>
            </w:tcBorders>
            <w:vAlign w:val="center"/>
          </w:tcPr>
          <w:p w14:paraId="5F036DC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生产能力</w:t>
            </w:r>
          </w:p>
        </w:tc>
        <w:tc>
          <w:tcPr>
            <w:tcW w:w="1260" w:type="dxa"/>
            <w:tcBorders>
              <w:top w:val="single" w:color="auto" w:sz="12" w:space="0"/>
              <w:bottom w:val="double" w:color="auto" w:sz="6" w:space="0"/>
            </w:tcBorders>
            <w:vAlign w:val="center"/>
          </w:tcPr>
          <w:p w14:paraId="34558F7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设备安装内容</w:t>
            </w:r>
          </w:p>
        </w:tc>
        <w:tc>
          <w:tcPr>
            <w:tcW w:w="1400" w:type="dxa"/>
            <w:tcBorders>
              <w:top w:val="single" w:color="auto" w:sz="12" w:space="0"/>
              <w:bottom w:val="double" w:color="auto" w:sz="6" w:space="0"/>
            </w:tcBorders>
            <w:vAlign w:val="center"/>
          </w:tcPr>
          <w:p w14:paraId="328FC94E">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合同价格（元）</w:t>
            </w:r>
          </w:p>
        </w:tc>
        <w:tc>
          <w:tcPr>
            <w:tcW w:w="1300" w:type="dxa"/>
            <w:tcBorders>
              <w:top w:val="single" w:color="auto" w:sz="12" w:space="0"/>
              <w:bottom w:val="double" w:color="auto" w:sz="6" w:space="0"/>
            </w:tcBorders>
            <w:vAlign w:val="center"/>
          </w:tcPr>
          <w:p w14:paraId="32F6B8D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开工日期</w:t>
            </w:r>
          </w:p>
        </w:tc>
        <w:tc>
          <w:tcPr>
            <w:tcW w:w="1284" w:type="dxa"/>
            <w:tcBorders>
              <w:top w:val="single" w:color="auto" w:sz="12" w:space="0"/>
              <w:bottom w:val="double" w:color="auto" w:sz="6" w:space="0"/>
            </w:tcBorders>
            <w:vAlign w:val="center"/>
          </w:tcPr>
          <w:p w14:paraId="044BFC7B">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竣工日期</w:t>
            </w:r>
          </w:p>
        </w:tc>
      </w:tr>
      <w:tr w14:paraId="27391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tcBorders>
            <w:vAlign w:val="center"/>
          </w:tcPr>
          <w:p w14:paraId="66FB42BB">
            <w:pPr>
              <w:pStyle w:val="20"/>
              <w:keepNext/>
              <w:spacing w:after="0" w:line="440" w:lineRule="exact"/>
              <w:ind w:left="63" w:right="63"/>
              <w:rPr>
                <w:rFonts w:ascii="仿宋" w:hAnsi="仿宋" w:eastAsia="仿宋"/>
                <w:color w:val="000000"/>
                <w:kern w:val="2"/>
                <w:sz w:val="24"/>
                <w:szCs w:val="24"/>
              </w:rPr>
            </w:pPr>
          </w:p>
        </w:tc>
        <w:tc>
          <w:tcPr>
            <w:tcW w:w="1843" w:type="dxa"/>
            <w:tcBorders>
              <w:top w:val="double" w:color="auto" w:sz="6" w:space="0"/>
            </w:tcBorders>
            <w:vAlign w:val="center"/>
          </w:tcPr>
          <w:p w14:paraId="3880D2A4">
            <w:pPr>
              <w:pStyle w:val="20"/>
              <w:keepNext/>
              <w:spacing w:after="0" w:line="440" w:lineRule="exact"/>
              <w:ind w:left="63" w:right="63"/>
              <w:rPr>
                <w:rFonts w:ascii="仿宋" w:hAnsi="仿宋" w:eastAsia="仿宋"/>
                <w:color w:val="000000"/>
                <w:kern w:val="2"/>
                <w:sz w:val="24"/>
                <w:szCs w:val="24"/>
              </w:rPr>
            </w:pPr>
          </w:p>
        </w:tc>
        <w:tc>
          <w:tcPr>
            <w:tcW w:w="1417" w:type="dxa"/>
            <w:tcBorders>
              <w:top w:val="double" w:color="auto" w:sz="6" w:space="0"/>
            </w:tcBorders>
            <w:vAlign w:val="center"/>
          </w:tcPr>
          <w:p w14:paraId="42E41C4A">
            <w:pPr>
              <w:pStyle w:val="20"/>
              <w:keepNext/>
              <w:spacing w:after="0" w:line="440" w:lineRule="exact"/>
              <w:ind w:left="63" w:right="63"/>
              <w:rPr>
                <w:rFonts w:ascii="仿宋" w:hAnsi="仿宋" w:eastAsia="仿宋"/>
                <w:color w:val="000000"/>
                <w:kern w:val="2"/>
                <w:sz w:val="24"/>
                <w:szCs w:val="24"/>
              </w:rPr>
            </w:pPr>
          </w:p>
        </w:tc>
        <w:tc>
          <w:tcPr>
            <w:tcW w:w="2410" w:type="dxa"/>
            <w:tcBorders>
              <w:top w:val="double" w:color="auto" w:sz="6" w:space="0"/>
            </w:tcBorders>
            <w:vAlign w:val="center"/>
          </w:tcPr>
          <w:p w14:paraId="27960C51">
            <w:pPr>
              <w:pStyle w:val="20"/>
              <w:keepNext/>
              <w:spacing w:after="0" w:line="440" w:lineRule="exact"/>
              <w:ind w:left="63" w:right="63"/>
              <w:rPr>
                <w:rFonts w:ascii="仿宋" w:hAnsi="仿宋" w:eastAsia="仿宋"/>
                <w:color w:val="000000"/>
                <w:kern w:val="2"/>
                <w:sz w:val="24"/>
                <w:szCs w:val="24"/>
              </w:rPr>
            </w:pPr>
          </w:p>
        </w:tc>
        <w:tc>
          <w:tcPr>
            <w:tcW w:w="850" w:type="dxa"/>
            <w:tcBorders>
              <w:top w:val="double" w:color="auto" w:sz="6" w:space="0"/>
            </w:tcBorders>
            <w:vAlign w:val="center"/>
          </w:tcPr>
          <w:p w14:paraId="75C6B777">
            <w:pPr>
              <w:pStyle w:val="20"/>
              <w:keepNext/>
              <w:spacing w:after="0" w:line="440" w:lineRule="exact"/>
              <w:ind w:left="63" w:right="63"/>
              <w:rPr>
                <w:rFonts w:ascii="仿宋" w:hAnsi="仿宋" w:eastAsia="仿宋"/>
                <w:color w:val="000000"/>
                <w:kern w:val="2"/>
                <w:sz w:val="24"/>
                <w:szCs w:val="24"/>
              </w:rPr>
            </w:pPr>
          </w:p>
        </w:tc>
        <w:tc>
          <w:tcPr>
            <w:tcW w:w="1560" w:type="dxa"/>
            <w:tcBorders>
              <w:top w:val="double" w:color="auto" w:sz="6" w:space="0"/>
            </w:tcBorders>
            <w:vAlign w:val="center"/>
          </w:tcPr>
          <w:p w14:paraId="204E916F">
            <w:pPr>
              <w:pStyle w:val="20"/>
              <w:keepNext/>
              <w:spacing w:after="0" w:line="440" w:lineRule="exact"/>
              <w:ind w:left="63" w:right="63"/>
              <w:rPr>
                <w:rFonts w:ascii="仿宋" w:hAnsi="仿宋" w:eastAsia="仿宋"/>
                <w:color w:val="000000"/>
                <w:kern w:val="2"/>
                <w:sz w:val="24"/>
                <w:szCs w:val="24"/>
              </w:rPr>
            </w:pPr>
          </w:p>
        </w:tc>
        <w:tc>
          <w:tcPr>
            <w:tcW w:w="1260" w:type="dxa"/>
            <w:tcBorders>
              <w:top w:val="double" w:color="auto" w:sz="6" w:space="0"/>
            </w:tcBorders>
            <w:vAlign w:val="center"/>
          </w:tcPr>
          <w:p w14:paraId="3BB51451">
            <w:pPr>
              <w:pStyle w:val="20"/>
              <w:keepNext/>
              <w:spacing w:after="0" w:line="440" w:lineRule="exact"/>
              <w:ind w:left="63" w:right="63"/>
              <w:rPr>
                <w:rFonts w:ascii="仿宋" w:hAnsi="仿宋" w:eastAsia="仿宋"/>
                <w:color w:val="000000"/>
                <w:kern w:val="2"/>
                <w:sz w:val="24"/>
                <w:szCs w:val="24"/>
              </w:rPr>
            </w:pPr>
          </w:p>
        </w:tc>
        <w:tc>
          <w:tcPr>
            <w:tcW w:w="1400" w:type="dxa"/>
            <w:tcBorders>
              <w:top w:val="double" w:color="auto" w:sz="6" w:space="0"/>
            </w:tcBorders>
            <w:vAlign w:val="center"/>
          </w:tcPr>
          <w:p w14:paraId="418C8E15">
            <w:pPr>
              <w:pStyle w:val="20"/>
              <w:keepNext/>
              <w:spacing w:after="0" w:line="440" w:lineRule="exact"/>
              <w:ind w:left="63" w:right="63"/>
              <w:rPr>
                <w:rFonts w:ascii="仿宋" w:hAnsi="仿宋" w:eastAsia="仿宋"/>
                <w:b/>
                <w:bCs/>
                <w:color w:val="000000"/>
                <w:sz w:val="24"/>
                <w:szCs w:val="24"/>
              </w:rPr>
            </w:pPr>
          </w:p>
        </w:tc>
        <w:tc>
          <w:tcPr>
            <w:tcW w:w="1300" w:type="dxa"/>
            <w:tcBorders>
              <w:top w:val="double" w:color="auto" w:sz="6" w:space="0"/>
            </w:tcBorders>
            <w:vAlign w:val="center"/>
          </w:tcPr>
          <w:p w14:paraId="213D0660">
            <w:pPr>
              <w:pStyle w:val="20"/>
              <w:keepNext/>
              <w:spacing w:after="0" w:line="440" w:lineRule="exact"/>
              <w:ind w:left="63" w:right="63"/>
              <w:rPr>
                <w:rFonts w:ascii="仿宋" w:hAnsi="仿宋" w:eastAsia="仿宋"/>
                <w:b/>
                <w:bCs/>
                <w:color w:val="000000"/>
                <w:sz w:val="24"/>
                <w:szCs w:val="24"/>
              </w:rPr>
            </w:pPr>
          </w:p>
        </w:tc>
        <w:tc>
          <w:tcPr>
            <w:tcW w:w="1284" w:type="dxa"/>
            <w:tcBorders>
              <w:top w:val="double" w:color="auto" w:sz="6" w:space="0"/>
            </w:tcBorders>
            <w:vAlign w:val="center"/>
          </w:tcPr>
          <w:p w14:paraId="2A3FEE5A">
            <w:pPr>
              <w:pStyle w:val="20"/>
              <w:keepNext/>
              <w:spacing w:after="0" w:line="440" w:lineRule="exact"/>
              <w:ind w:left="63" w:right="63"/>
              <w:rPr>
                <w:rFonts w:ascii="仿宋" w:hAnsi="仿宋" w:eastAsia="仿宋"/>
                <w:b/>
                <w:bCs/>
                <w:color w:val="000000"/>
                <w:sz w:val="24"/>
                <w:szCs w:val="24"/>
              </w:rPr>
            </w:pPr>
          </w:p>
        </w:tc>
      </w:tr>
      <w:tr w14:paraId="571A4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8654D0C">
            <w:pPr>
              <w:pStyle w:val="20"/>
              <w:keepNext/>
              <w:spacing w:line="440" w:lineRule="exact"/>
              <w:ind w:left="63" w:right="63"/>
              <w:rPr>
                <w:rFonts w:ascii="宋体"/>
                <w:color w:val="000000"/>
                <w:kern w:val="2"/>
                <w:sz w:val="24"/>
                <w:szCs w:val="24"/>
              </w:rPr>
            </w:pPr>
          </w:p>
        </w:tc>
        <w:tc>
          <w:tcPr>
            <w:tcW w:w="1843" w:type="dxa"/>
            <w:tcBorders>
              <w:top w:val="nil"/>
            </w:tcBorders>
            <w:vAlign w:val="center"/>
          </w:tcPr>
          <w:p w14:paraId="434FA677">
            <w:pPr>
              <w:pStyle w:val="20"/>
              <w:keepNext/>
              <w:spacing w:line="440" w:lineRule="exact"/>
              <w:ind w:left="63" w:right="63"/>
              <w:rPr>
                <w:rFonts w:eastAsia="仿宋_GB2312"/>
                <w:color w:val="000000"/>
                <w:kern w:val="2"/>
                <w:sz w:val="30"/>
                <w:szCs w:val="30"/>
              </w:rPr>
            </w:pPr>
          </w:p>
        </w:tc>
        <w:tc>
          <w:tcPr>
            <w:tcW w:w="1417" w:type="dxa"/>
            <w:tcBorders>
              <w:top w:val="nil"/>
            </w:tcBorders>
            <w:vAlign w:val="center"/>
          </w:tcPr>
          <w:p w14:paraId="53A73870">
            <w:pPr>
              <w:pStyle w:val="20"/>
              <w:keepNext/>
              <w:spacing w:line="440" w:lineRule="exact"/>
              <w:ind w:left="63" w:right="63"/>
              <w:rPr>
                <w:rFonts w:eastAsia="仿宋_GB2312"/>
                <w:color w:val="000000"/>
                <w:kern w:val="2"/>
                <w:sz w:val="24"/>
                <w:szCs w:val="24"/>
              </w:rPr>
            </w:pPr>
          </w:p>
        </w:tc>
        <w:tc>
          <w:tcPr>
            <w:tcW w:w="2410" w:type="dxa"/>
            <w:tcBorders>
              <w:top w:val="nil"/>
            </w:tcBorders>
            <w:vAlign w:val="center"/>
          </w:tcPr>
          <w:p w14:paraId="16C025FB">
            <w:pPr>
              <w:pStyle w:val="20"/>
              <w:keepNext/>
              <w:spacing w:line="440" w:lineRule="exact"/>
              <w:ind w:left="63" w:right="63"/>
              <w:rPr>
                <w:rFonts w:ascii="宋体"/>
                <w:color w:val="000000"/>
                <w:kern w:val="2"/>
                <w:sz w:val="24"/>
                <w:szCs w:val="24"/>
              </w:rPr>
            </w:pPr>
          </w:p>
        </w:tc>
        <w:tc>
          <w:tcPr>
            <w:tcW w:w="850" w:type="dxa"/>
            <w:tcBorders>
              <w:top w:val="nil"/>
            </w:tcBorders>
            <w:vAlign w:val="center"/>
          </w:tcPr>
          <w:p w14:paraId="7C5574DB">
            <w:pPr>
              <w:pStyle w:val="20"/>
              <w:keepNext/>
              <w:spacing w:line="440" w:lineRule="exact"/>
              <w:ind w:left="63" w:right="63"/>
              <w:rPr>
                <w:rFonts w:eastAsia="仿宋_GB2312"/>
                <w:color w:val="000000"/>
                <w:kern w:val="2"/>
                <w:sz w:val="24"/>
                <w:szCs w:val="24"/>
              </w:rPr>
            </w:pPr>
          </w:p>
        </w:tc>
        <w:tc>
          <w:tcPr>
            <w:tcW w:w="1560" w:type="dxa"/>
            <w:tcBorders>
              <w:top w:val="nil"/>
            </w:tcBorders>
            <w:vAlign w:val="center"/>
          </w:tcPr>
          <w:p w14:paraId="68F6ED4B">
            <w:pPr>
              <w:pStyle w:val="20"/>
              <w:keepNext/>
              <w:spacing w:line="440" w:lineRule="exact"/>
              <w:ind w:left="63" w:right="63"/>
              <w:rPr>
                <w:rFonts w:eastAsia="仿宋_GB2312"/>
                <w:color w:val="000000"/>
                <w:kern w:val="2"/>
                <w:sz w:val="24"/>
                <w:szCs w:val="24"/>
              </w:rPr>
            </w:pPr>
          </w:p>
        </w:tc>
        <w:tc>
          <w:tcPr>
            <w:tcW w:w="1260" w:type="dxa"/>
            <w:tcBorders>
              <w:top w:val="nil"/>
            </w:tcBorders>
            <w:vAlign w:val="center"/>
          </w:tcPr>
          <w:p w14:paraId="23455BF5">
            <w:pPr>
              <w:pStyle w:val="20"/>
              <w:keepNext/>
              <w:spacing w:line="440" w:lineRule="exact"/>
              <w:ind w:left="63" w:right="63"/>
              <w:rPr>
                <w:rFonts w:eastAsia="仿宋_GB2312"/>
                <w:color w:val="000000"/>
                <w:kern w:val="2"/>
                <w:sz w:val="24"/>
                <w:szCs w:val="24"/>
              </w:rPr>
            </w:pPr>
          </w:p>
        </w:tc>
        <w:tc>
          <w:tcPr>
            <w:tcW w:w="1400" w:type="dxa"/>
            <w:tcBorders>
              <w:top w:val="nil"/>
            </w:tcBorders>
            <w:vAlign w:val="center"/>
          </w:tcPr>
          <w:p w14:paraId="442B4D4C">
            <w:pPr>
              <w:pStyle w:val="20"/>
              <w:keepNext/>
              <w:spacing w:line="440" w:lineRule="exact"/>
              <w:ind w:left="63" w:right="63"/>
              <w:rPr>
                <w:rFonts w:eastAsia="仿宋_GB2312"/>
                <w:color w:val="000000"/>
                <w:w w:val="90"/>
                <w:kern w:val="2"/>
                <w:sz w:val="24"/>
                <w:szCs w:val="24"/>
              </w:rPr>
            </w:pPr>
          </w:p>
        </w:tc>
        <w:tc>
          <w:tcPr>
            <w:tcW w:w="1300" w:type="dxa"/>
            <w:tcBorders>
              <w:top w:val="nil"/>
            </w:tcBorders>
            <w:vAlign w:val="center"/>
          </w:tcPr>
          <w:p w14:paraId="2FC8910E">
            <w:pPr>
              <w:pStyle w:val="20"/>
              <w:keepNext/>
              <w:spacing w:line="440" w:lineRule="exact"/>
              <w:ind w:left="63" w:right="63"/>
              <w:rPr>
                <w:rFonts w:eastAsia="仿宋_GB2312"/>
                <w:color w:val="000000"/>
                <w:w w:val="66"/>
                <w:kern w:val="2"/>
                <w:sz w:val="21"/>
                <w:szCs w:val="21"/>
              </w:rPr>
            </w:pPr>
          </w:p>
        </w:tc>
        <w:tc>
          <w:tcPr>
            <w:tcW w:w="1284" w:type="dxa"/>
            <w:tcBorders>
              <w:top w:val="nil"/>
            </w:tcBorders>
            <w:vAlign w:val="center"/>
          </w:tcPr>
          <w:p w14:paraId="52DF3210">
            <w:pPr>
              <w:pStyle w:val="20"/>
              <w:keepNext/>
              <w:spacing w:line="440" w:lineRule="exact"/>
              <w:ind w:left="63" w:right="63"/>
              <w:rPr>
                <w:rFonts w:eastAsia="仿宋_GB2312"/>
                <w:color w:val="000000"/>
                <w:w w:val="66"/>
                <w:kern w:val="2"/>
                <w:sz w:val="21"/>
                <w:szCs w:val="21"/>
              </w:rPr>
            </w:pPr>
          </w:p>
        </w:tc>
      </w:tr>
      <w:tr w14:paraId="64A89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1" w:hRule="atLeast"/>
        </w:trPr>
        <w:tc>
          <w:tcPr>
            <w:tcW w:w="1277" w:type="dxa"/>
            <w:tcBorders>
              <w:top w:val="nil"/>
            </w:tcBorders>
            <w:vAlign w:val="center"/>
          </w:tcPr>
          <w:p w14:paraId="441A8524">
            <w:pPr>
              <w:pStyle w:val="20"/>
              <w:keepNext/>
              <w:spacing w:line="440" w:lineRule="exact"/>
              <w:ind w:left="63" w:right="63"/>
              <w:rPr>
                <w:rFonts w:eastAsia="仿宋_GB2312"/>
                <w:color w:val="000000"/>
                <w:kern w:val="2"/>
                <w:sz w:val="30"/>
                <w:szCs w:val="30"/>
              </w:rPr>
            </w:pPr>
          </w:p>
        </w:tc>
        <w:tc>
          <w:tcPr>
            <w:tcW w:w="1843" w:type="dxa"/>
            <w:tcBorders>
              <w:top w:val="nil"/>
            </w:tcBorders>
            <w:vAlign w:val="center"/>
          </w:tcPr>
          <w:p w14:paraId="6A902729">
            <w:pPr>
              <w:pStyle w:val="20"/>
              <w:keepNext/>
              <w:spacing w:line="440" w:lineRule="exact"/>
              <w:ind w:left="63" w:right="63"/>
              <w:rPr>
                <w:rFonts w:eastAsia="仿宋_GB2312"/>
                <w:color w:val="000000"/>
                <w:kern w:val="2"/>
                <w:sz w:val="30"/>
                <w:szCs w:val="30"/>
              </w:rPr>
            </w:pPr>
          </w:p>
        </w:tc>
        <w:tc>
          <w:tcPr>
            <w:tcW w:w="1417" w:type="dxa"/>
            <w:tcBorders>
              <w:top w:val="nil"/>
            </w:tcBorders>
            <w:vAlign w:val="center"/>
          </w:tcPr>
          <w:p w14:paraId="7BAD2722">
            <w:pPr>
              <w:pStyle w:val="20"/>
              <w:keepNext/>
              <w:spacing w:line="440" w:lineRule="exact"/>
              <w:ind w:left="63" w:right="63"/>
              <w:rPr>
                <w:rFonts w:eastAsia="仿宋_GB2312"/>
                <w:color w:val="000000"/>
                <w:kern w:val="2"/>
                <w:sz w:val="30"/>
                <w:szCs w:val="30"/>
              </w:rPr>
            </w:pPr>
          </w:p>
        </w:tc>
        <w:tc>
          <w:tcPr>
            <w:tcW w:w="2410" w:type="dxa"/>
            <w:tcBorders>
              <w:top w:val="nil"/>
            </w:tcBorders>
            <w:vAlign w:val="center"/>
          </w:tcPr>
          <w:p w14:paraId="50712B4E">
            <w:pPr>
              <w:pStyle w:val="20"/>
              <w:keepNext/>
              <w:spacing w:line="440" w:lineRule="exact"/>
              <w:ind w:left="63" w:right="63"/>
              <w:rPr>
                <w:rFonts w:eastAsia="仿宋_GB2312"/>
                <w:color w:val="000000"/>
                <w:kern w:val="2"/>
                <w:sz w:val="30"/>
                <w:szCs w:val="30"/>
              </w:rPr>
            </w:pPr>
          </w:p>
        </w:tc>
        <w:tc>
          <w:tcPr>
            <w:tcW w:w="850" w:type="dxa"/>
            <w:tcBorders>
              <w:top w:val="nil"/>
            </w:tcBorders>
            <w:vAlign w:val="center"/>
          </w:tcPr>
          <w:p w14:paraId="571E442D">
            <w:pPr>
              <w:pStyle w:val="20"/>
              <w:keepNext/>
              <w:spacing w:line="440" w:lineRule="exact"/>
              <w:ind w:left="63" w:right="63"/>
              <w:rPr>
                <w:rFonts w:eastAsia="仿宋_GB2312"/>
                <w:color w:val="000000"/>
                <w:kern w:val="2"/>
                <w:sz w:val="30"/>
                <w:szCs w:val="30"/>
              </w:rPr>
            </w:pPr>
          </w:p>
        </w:tc>
        <w:tc>
          <w:tcPr>
            <w:tcW w:w="1560" w:type="dxa"/>
            <w:tcBorders>
              <w:top w:val="nil"/>
            </w:tcBorders>
            <w:vAlign w:val="center"/>
          </w:tcPr>
          <w:p w14:paraId="471F2079">
            <w:pPr>
              <w:pStyle w:val="20"/>
              <w:keepNext/>
              <w:spacing w:line="440" w:lineRule="exact"/>
              <w:ind w:left="63" w:right="63"/>
              <w:rPr>
                <w:rFonts w:eastAsia="仿宋_GB2312"/>
                <w:color w:val="000000"/>
                <w:kern w:val="2"/>
                <w:sz w:val="30"/>
                <w:szCs w:val="30"/>
              </w:rPr>
            </w:pPr>
          </w:p>
        </w:tc>
        <w:tc>
          <w:tcPr>
            <w:tcW w:w="1260" w:type="dxa"/>
            <w:tcBorders>
              <w:top w:val="nil"/>
            </w:tcBorders>
            <w:vAlign w:val="center"/>
          </w:tcPr>
          <w:p w14:paraId="07CB53BA">
            <w:pPr>
              <w:pStyle w:val="20"/>
              <w:keepNext/>
              <w:spacing w:line="440" w:lineRule="exact"/>
              <w:ind w:left="63" w:right="63"/>
              <w:rPr>
                <w:rFonts w:eastAsia="仿宋_GB2312"/>
                <w:color w:val="000000"/>
                <w:kern w:val="2"/>
                <w:sz w:val="30"/>
                <w:szCs w:val="30"/>
              </w:rPr>
            </w:pPr>
          </w:p>
        </w:tc>
        <w:tc>
          <w:tcPr>
            <w:tcW w:w="1400" w:type="dxa"/>
            <w:tcBorders>
              <w:top w:val="nil"/>
            </w:tcBorders>
            <w:vAlign w:val="center"/>
          </w:tcPr>
          <w:p w14:paraId="04FC2AAD">
            <w:pPr>
              <w:pStyle w:val="20"/>
              <w:keepNext/>
              <w:spacing w:line="440" w:lineRule="exact"/>
              <w:ind w:left="63" w:right="63"/>
              <w:rPr>
                <w:rFonts w:eastAsia="仿宋_GB2312"/>
                <w:color w:val="000000"/>
                <w:kern w:val="2"/>
                <w:sz w:val="30"/>
                <w:szCs w:val="30"/>
              </w:rPr>
            </w:pPr>
          </w:p>
        </w:tc>
        <w:tc>
          <w:tcPr>
            <w:tcW w:w="1300" w:type="dxa"/>
            <w:tcBorders>
              <w:top w:val="nil"/>
            </w:tcBorders>
            <w:vAlign w:val="center"/>
          </w:tcPr>
          <w:p w14:paraId="199ACB3A">
            <w:pPr>
              <w:pStyle w:val="20"/>
              <w:keepNext/>
              <w:spacing w:line="440" w:lineRule="exact"/>
              <w:ind w:left="63" w:right="63"/>
              <w:rPr>
                <w:rFonts w:eastAsia="仿宋_GB2312"/>
                <w:color w:val="000000"/>
                <w:kern w:val="2"/>
                <w:sz w:val="30"/>
                <w:szCs w:val="30"/>
              </w:rPr>
            </w:pPr>
          </w:p>
        </w:tc>
        <w:tc>
          <w:tcPr>
            <w:tcW w:w="1284" w:type="dxa"/>
            <w:tcBorders>
              <w:top w:val="nil"/>
            </w:tcBorders>
            <w:vAlign w:val="center"/>
          </w:tcPr>
          <w:p w14:paraId="0ABB1E46">
            <w:pPr>
              <w:pStyle w:val="20"/>
              <w:keepNext/>
              <w:spacing w:line="440" w:lineRule="exact"/>
              <w:ind w:left="63" w:right="63"/>
              <w:rPr>
                <w:rFonts w:eastAsia="仿宋_GB2312"/>
                <w:color w:val="000000"/>
                <w:kern w:val="2"/>
                <w:sz w:val="30"/>
                <w:szCs w:val="30"/>
              </w:rPr>
            </w:pPr>
          </w:p>
        </w:tc>
      </w:tr>
      <w:tr w14:paraId="19353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97883B4">
            <w:pPr>
              <w:pStyle w:val="20"/>
              <w:keepNext/>
              <w:spacing w:line="440" w:lineRule="exact"/>
              <w:ind w:left="63" w:right="63"/>
              <w:rPr>
                <w:rFonts w:eastAsia="仿宋_GB2312"/>
                <w:color w:val="000000"/>
                <w:kern w:val="2"/>
                <w:sz w:val="30"/>
                <w:szCs w:val="30"/>
              </w:rPr>
            </w:pPr>
          </w:p>
        </w:tc>
        <w:tc>
          <w:tcPr>
            <w:tcW w:w="1843" w:type="dxa"/>
            <w:tcBorders>
              <w:top w:val="nil"/>
            </w:tcBorders>
            <w:vAlign w:val="center"/>
          </w:tcPr>
          <w:p w14:paraId="2C6D1BE9">
            <w:pPr>
              <w:pStyle w:val="20"/>
              <w:keepNext/>
              <w:spacing w:line="440" w:lineRule="exact"/>
              <w:ind w:left="63" w:right="63"/>
              <w:rPr>
                <w:rFonts w:eastAsia="仿宋_GB2312"/>
                <w:color w:val="000000"/>
                <w:kern w:val="2"/>
                <w:sz w:val="30"/>
                <w:szCs w:val="30"/>
              </w:rPr>
            </w:pPr>
          </w:p>
        </w:tc>
        <w:tc>
          <w:tcPr>
            <w:tcW w:w="1417" w:type="dxa"/>
            <w:tcBorders>
              <w:top w:val="nil"/>
            </w:tcBorders>
            <w:vAlign w:val="center"/>
          </w:tcPr>
          <w:p w14:paraId="57A7FF07">
            <w:pPr>
              <w:pStyle w:val="20"/>
              <w:keepNext/>
              <w:spacing w:line="440" w:lineRule="exact"/>
              <w:ind w:left="63" w:right="63"/>
              <w:rPr>
                <w:rFonts w:eastAsia="仿宋_GB2312"/>
                <w:color w:val="000000"/>
                <w:kern w:val="2"/>
                <w:sz w:val="30"/>
                <w:szCs w:val="30"/>
              </w:rPr>
            </w:pPr>
          </w:p>
        </w:tc>
        <w:tc>
          <w:tcPr>
            <w:tcW w:w="2410" w:type="dxa"/>
            <w:tcBorders>
              <w:top w:val="nil"/>
            </w:tcBorders>
            <w:vAlign w:val="center"/>
          </w:tcPr>
          <w:p w14:paraId="0FD7C2F9">
            <w:pPr>
              <w:pStyle w:val="20"/>
              <w:keepNext/>
              <w:spacing w:line="440" w:lineRule="exact"/>
              <w:ind w:left="63" w:right="63"/>
              <w:rPr>
                <w:rFonts w:eastAsia="仿宋_GB2312"/>
                <w:color w:val="000000"/>
                <w:kern w:val="2"/>
                <w:sz w:val="30"/>
                <w:szCs w:val="30"/>
              </w:rPr>
            </w:pPr>
          </w:p>
        </w:tc>
        <w:tc>
          <w:tcPr>
            <w:tcW w:w="850" w:type="dxa"/>
            <w:tcBorders>
              <w:top w:val="nil"/>
            </w:tcBorders>
            <w:vAlign w:val="center"/>
          </w:tcPr>
          <w:p w14:paraId="43048BCD">
            <w:pPr>
              <w:pStyle w:val="20"/>
              <w:keepNext/>
              <w:spacing w:line="440" w:lineRule="exact"/>
              <w:ind w:left="63" w:right="63"/>
              <w:rPr>
                <w:rFonts w:eastAsia="仿宋_GB2312"/>
                <w:color w:val="000000"/>
                <w:kern w:val="2"/>
                <w:sz w:val="30"/>
                <w:szCs w:val="30"/>
              </w:rPr>
            </w:pPr>
          </w:p>
        </w:tc>
        <w:tc>
          <w:tcPr>
            <w:tcW w:w="1560" w:type="dxa"/>
            <w:tcBorders>
              <w:top w:val="nil"/>
            </w:tcBorders>
            <w:vAlign w:val="center"/>
          </w:tcPr>
          <w:p w14:paraId="7D2A742E">
            <w:pPr>
              <w:pStyle w:val="20"/>
              <w:keepNext/>
              <w:spacing w:line="440" w:lineRule="exact"/>
              <w:ind w:left="63" w:right="63"/>
              <w:rPr>
                <w:rFonts w:eastAsia="仿宋_GB2312"/>
                <w:color w:val="000000"/>
                <w:kern w:val="2"/>
                <w:sz w:val="30"/>
                <w:szCs w:val="30"/>
              </w:rPr>
            </w:pPr>
          </w:p>
        </w:tc>
        <w:tc>
          <w:tcPr>
            <w:tcW w:w="1260" w:type="dxa"/>
            <w:tcBorders>
              <w:top w:val="nil"/>
            </w:tcBorders>
            <w:vAlign w:val="center"/>
          </w:tcPr>
          <w:p w14:paraId="2A580E6C">
            <w:pPr>
              <w:pStyle w:val="20"/>
              <w:keepNext/>
              <w:spacing w:line="440" w:lineRule="exact"/>
              <w:ind w:left="63" w:right="63"/>
              <w:rPr>
                <w:rFonts w:eastAsia="仿宋_GB2312"/>
                <w:color w:val="000000"/>
                <w:kern w:val="2"/>
                <w:sz w:val="30"/>
                <w:szCs w:val="30"/>
              </w:rPr>
            </w:pPr>
          </w:p>
        </w:tc>
        <w:tc>
          <w:tcPr>
            <w:tcW w:w="1400" w:type="dxa"/>
            <w:tcBorders>
              <w:top w:val="nil"/>
            </w:tcBorders>
            <w:vAlign w:val="center"/>
          </w:tcPr>
          <w:p w14:paraId="2290EC7B">
            <w:pPr>
              <w:pStyle w:val="20"/>
              <w:keepNext/>
              <w:spacing w:line="440" w:lineRule="exact"/>
              <w:ind w:left="63" w:right="63"/>
              <w:rPr>
                <w:rFonts w:eastAsia="仿宋_GB2312"/>
                <w:color w:val="000000"/>
                <w:kern w:val="2"/>
                <w:sz w:val="30"/>
                <w:szCs w:val="30"/>
              </w:rPr>
            </w:pPr>
          </w:p>
        </w:tc>
        <w:tc>
          <w:tcPr>
            <w:tcW w:w="1300" w:type="dxa"/>
            <w:tcBorders>
              <w:top w:val="nil"/>
            </w:tcBorders>
            <w:vAlign w:val="center"/>
          </w:tcPr>
          <w:p w14:paraId="487CDB91">
            <w:pPr>
              <w:pStyle w:val="20"/>
              <w:keepNext/>
              <w:spacing w:line="440" w:lineRule="exact"/>
              <w:ind w:left="63" w:right="63"/>
              <w:rPr>
                <w:rFonts w:eastAsia="仿宋_GB2312"/>
                <w:color w:val="000000"/>
                <w:kern w:val="2"/>
                <w:sz w:val="30"/>
                <w:szCs w:val="30"/>
              </w:rPr>
            </w:pPr>
          </w:p>
        </w:tc>
        <w:tc>
          <w:tcPr>
            <w:tcW w:w="1284" w:type="dxa"/>
            <w:tcBorders>
              <w:top w:val="nil"/>
            </w:tcBorders>
            <w:vAlign w:val="center"/>
          </w:tcPr>
          <w:p w14:paraId="0FB100A8">
            <w:pPr>
              <w:pStyle w:val="20"/>
              <w:keepNext/>
              <w:spacing w:line="440" w:lineRule="exact"/>
              <w:ind w:left="63" w:right="63"/>
              <w:rPr>
                <w:rFonts w:eastAsia="仿宋_GB2312"/>
                <w:color w:val="000000"/>
                <w:kern w:val="2"/>
                <w:sz w:val="30"/>
                <w:szCs w:val="30"/>
              </w:rPr>
            </w:pPr>
          </w:p>
        </w:tc>
      </w:tr>
      <w:tr w14:paraId="64B5B4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bottom w:val="single" w:color="auto" w:sz="12" w:space="0"/>
            </w:tcBorders>
            <w:vAlign w:val="center"/>
          </w:tcPr>
          <w:p w14:paraId="221BC100">
            <w:pPr>
              <w:pStyle w:val="20"/>
              <w:keepNext/>
              <w:spacing w:line="440" w:lineRule="exact"/>
              <w:ind w:left="63" w:right="63"/>
              <w:rPr>
                <w:rFonts w:eastAsia="仿宋_GB2312"/>
                <w:color w:val="000000"/>
                <w:kern w:val="2"/>
                <w:sz w:val="30"/>
                <w:szCs w:val="30"/>
              </w:rPr>
            </w:pPr>
          </w:p>
        </w:tc>
        <w:tc>
          <w:tcPr>
            <w:tcW w:w="1843" w:type="dxa"/>
            <w:tcBorders>
              <w:bottom w:val="single" w:color="auto" w:sz="12" w:space="0"/>
            </w:tcBorders>
            <w:vAlign w:val="center"/>
          </w:tcPr>
          <w:p w14:paraId="2196FCD1">
            <w:pPr>
              <w:pStyle w:val="20"/>
              <w:keepNext/>
              <w:spacing w:line="440" w:lineRule="exact"/>
              <w:ind w:left="63" w:right="63"/>
              <w:rPr>
                <w:rFonts w:eastAsia="仿宋_GB2312"/>
                <w:color w:val="000000"/>
                <w:kern w:val="2"/>
                <w:sz w:val="30"/>
                <w:szCs w:val="30"/>
              </w:rPr>
            </w:pPr>
          </w:p>
        </w:tc>
        <w:tc>
          <w:tcPr>
            <w:tcW w:w="1417" w:type="dxa"/>
            <w:tcBorders>
              <w:bottom w:val="single" w:color="auto" w:sz="12" w:space="0"/>
            </w:tcBorders>
            <w:vAlign w:val="center"/>
          </w:tcPr>
          <w:p w14:paraId="0DCC1D6E">
            <w:pPr>
              <w:pStyle w:val="20"/>
              <w:keepNext/>
              <w:spacing w:line="440" w:lineRule="exact"/>
              <w:ind w:left="63" w:right="63"/>
              <w:rPr>
                <w:rFonts w:eastAsia="仿宋_GB2312"/>
                <w:color w:val="000000"/>
                <w:kern w:val="2"/>
                <w:sz w:val="24"/>
                <w:szCs w:val="24"/>
              </w:rPr>
            </w:pPr>
          </w:p>
        </w:tc>
        <w:tc>
          <w:tcPr>
            <w:tcW w:w="2410" w:type="dxa"/>
            <w:tcBorders>
              <w:bottom w:val="single" w:color="auto" w:sz="12" w:space="0"/>
            </w:tcBorders>
            <w:vAlign w:val="center"/>
          </w:tcPr>
          <w:p w14:paraId="2A2E5177">
            <w:pPr>
              <w:pStyle w:val="20"/>
              <w:keepNext/>
              <w:spacing w:line="440" w:lineRule="exact"/>
              <w:ind w:left="63" w:right="63"/>
              <w:rPr>
                <w:rFonts w:eastAsia="仿宋_GB2312"/>
                <w:color w:val="000000"/>
                <w:kern w:val="2"/>
                <w:sz w:val="30"/>
                <w:szCs w:val="30"/>
              </w:rPr>
            </w:pPr>
          </w:p>
        </w:tc>
        <w:tc>
          <w:tcPr>
            <w:tcW w:w="850" w:type="dxa"/>
            <w:tcBorders>
              <w:bottom w:val="single" w:color="auto" w:sz="12" w:space="0"/>
            </w:tcBorders>
            <w:vAlign w:val="center"/>
          </w:tcPr>
          <w:p w14:paraId="20C0039B">
            <w:pPr>
              <w:pStyle w:val="20"/>
              <w:keepNext/>
              <w:spacing w:line="440" w:lineRule="exact"/>
              <w:ind w:left="63" w:right="63"/>
              <w:rPr>
                <w:rFonts w:eastAsia="仿宋_GB2312"/>
                <w:color w:val="000000"/>
                <w:kern w:val="2"/>
                <w:sz w:val="30"/>
                <w:szCs w:val="30"/>
              </w:rPr>
            </w:pPr>
          </w:p>
        </w:tc>
        <w:tc>
          <w:tcPr>
            <w:tcW w:w="1560" w:type="dxa"/>
            <w:tcBorders>
              <w:bottom w:val="single" w:color="auto" w:sz="12" w:space="0"/>
            </w:tcBorders>
            <w:vAlign w:val="center"/>
          </w:tcPr>
          <w:p w14:paraId="2DFE83CF">
            <w:pPr>
              <w:pStyle w:val="20"/>
              <w:keepNext/>
              <w:spacing w:line="440" w:lineRule="exact"/>
              <w:ind w:left="63" w:right="63"/>
              <w:rPr>
                <w:rFonts w:eastAsia="仿宋_GB2312"/>
                <w:color w:val="000000"/>
                <w:kern w:val="2"/>
                <w:sz w:val="30"/>
                <w:szCs w:val="30"/>
              </w:rPr>
            </w:pPr>
          </w:p>
        </w:tc>
        <w:tc>
          <w:tcPr>
            <w:tcW w:w="1260" w:type="dxa"/>
            <w:tcBorders>
              <w:bottom w:val="single" w:color="auto" w:sz="12" w:space="0"/>
            </w:tcBorders>
            <w:vAlign w:val="center"/>
          </w:tcPr>
          <w:p w14:paraId="6B8EB220">
            <w:pPr>
              <w:pStyle w:val="20"/>
              <w:keepNext/>
              <w:spacing w:line="440" w:lineRule="exact"/>
              <w:ind w:left="63" w:right="63"/>
              <w:rPr>
                <w:rFonts w:eastAsia="仿宋_GB2312"/>
                <w:color w:val="000000"/>
                <w:kern w:val="2"/>
                <w:sz w:val="30"/>
                <w:szCs w:val="30"/>
              </w:rPr>
            </w:pPr>
          </w:p>
        </w:tc>
        <w:tc>
          <w:tcPr>
            <w:tcW w:w="1400" w:type="dxa"/>
            <w:tcBorders>
              <w:bottom w:val="single" w:color="auto" w:sz="12" w:space="0"/>
            </w:tcBorders>
            <w:vAlign w:val="center"/>
          </w:tcPr>
          <w:p w14:paraId="62C8185A">
            <w:pPr>
              <w:pStyle w:val="20"/>
              <w:keepNext/>
              <w:spacing w:line="440" w:lineRule="exact"/>
              <w:ind w:left="63" w:right="63"/>
              <w:rPr>
                <w:rFonts w:eastAsia="仿宋_GB2312"/>
                <w:color w:val="000000"/>
                <w:kern w:val="2"/>
                <w:sz w:val="24"/>
                <w:szCs w:val="24"/>
              </w:rPr>
            </w:pPr>
          </w:p>
        </w:tc>
        <w:tc>
          <w:tcPr>
            <w:tcW w:w="1300" w:type="dxa"/>
            <w:tcBorders>
              <w:bottom w:val="single" w:color="auto" w:sz="12" w:space="0"/>
            </w:tcBorders>
            <w:vAlign w:val="center"/>
          </w:tcPr>
          <w:p w14:paraId="3E22E1C1">
            <w:pPr>
              <w:pStyle w:val="20"/>
              <w:keepNext/>
              <w:spacing w:line="440" w:lineRule="exact"/>
              <w:ind w:left="63" w:right="63"/>
              <w:rPr>
                <w:rFonts w:eastAsia="仿宋_GB2312"/>
                <w:color w:val="000000"/>
                <w:kern w:val="2"/>
                <w:sz w:val="30"/>
                <w:szCs w:val="30"/>
              </w:rPr>
            </w:pPr>
          </w:p>
        </w:tc>
        <w:tc>
          <w:tcPr>
            <w:tcW w:w="1284" w:type="dxa"/>
            <w:tcBorders>
              <w:bottom w:val="single" w:color="auto" w:sz="12" w:space="0"/>
            </w:tcBorders>
            <w:vAlign w:val="center"/>
          </w:tcPr>
          <w:p w14:paraId="0B47BDD2">
            <w:pPr>
              <w:pStyle w:val="20"/>
              <w:keepNext/>
              <w:spacing w:line="440" w:lineRule="exact"/>
              <w:ind w:left="63" w:right="63"/>
              <w:rPr>
                <w:rFonts w:eastAsia="仿宋_GB2312"/>
                <w:color w:val="000000"/>
                <w:kern w:val="2"/>
                <w:sz w:val="30"/>
                <w:szCs w:val="30"/>
              </w:rPr>
            </w:pPr>
          </w:p>
        </w:tc>
      </w:tr>
    </w:tbl>
    <w:p w14:paraId="10CF9160">
      <w:pPr>
        <w:widowControl/>
        <w:jc w:val="left"/>
        <w:rPr>
          <w:rFonts w:eastAsia="仿宋_GB2312"/>
          <w:b/>
          <w:color w:val="000000"/>
          <w:sz w:val="30"/>
          <w:szCs w:val="30"/>
        </w:rPr>
        <w:sectPr>
          <w:pgSz w:w="16838" w:h="11906" w:orient="landscape"/>
          <w:pgMar w:top="1554" w:right="1418" w:bottom="1531" w:left="1418" w:header="851" w:footer="992" w:gutter="0"/>
          <w:pgNumType w:fmt="decimal"/>
          <w:cols w:space="720" w:num="1"/>
          <w:docGrid w:type="linesAndChars" w:linePitch="312" w:charSpace="0"/>
        </w:sectPr>
      </w:pPr>
    </w:p>
    <w:p w14:paraId="5B932740">
      <w:pPr>
        <w:spacing w:line="440" w:lineRule="exact"/>
        <w:rPr>
          <w:rFonts w:ascii="Times New Roman" w:hAnsi="Times New Roman" w:eastAsia="黑体"/>
          <w:color w:val="000000"/>
          <w:sz w:val="30"/>
          <w:szCs w:val="30"/>
        </w:rPr>
      </w:pPr>
      <w:r>
        <w:rPr>
          <w:rFonts w:hint="eastAsia" w:eastAsia="仿宋_GB2312"/>
          <w:color w:val="000000"/>
          <w:sz w:val="30"/>
          <w:szCs w:val="30"/>
        </w:rPr>
        <w:t>附</w:t>
      </w:r>
      <w:bookmarkStart w:id="608" w:name="_Toc296891265"/>
      <w:bookmarkStart w:id="609" w:name="_Toc267261692"/>
      <w:bookmarkStart w:id="610" w:name="_Toc296944564"/>
      <w:bookmarkStart w:id="611" w:name="_Toc296346726"/>
      <w:bookmarkStart w:id="612" w:name="_Toc296347224"/>
      <w:bookmarkStart w:id="613" w:name="_Toc296503225"/>
      <w:bookmarkStart w:id="614" w:name="_Toc296891053"/>
      <w:r>
        <w:rPr>
          <w:rFonts w:hint="eastAsia" w:eastAsia="仿宋_GB2312"/>
          <w:color w:val="000000"/>
          <w:sz w:val="30"/>
          <w:szCs w:val="30"/>
        </w:rPr>
        <w:t>件</w:t>
      </w:r>
      <w:r>
        <w:rPr>
          <w:rFonts w:eastAsia="仿宋_GB2312"/>
          <w:color w:val="000000"/>
          <w:sz w:val="30"/>
          <w:szCs w:val="30"/>
        </w:rPr>
        <w:t>2</w:t>
      </w:r>
      <w:r>
        <w:rPr>
          <w:rFonts w:hint="eastAsia" w:eastAsia="仿宋_GB2312"/>
          <w:color w:val="000000"/>
          <w:sz w:val="30"/>
          <w:szCs w:val="30"/>
        </w:rPr>
        <w:t>：</w:t>
      </w:r>
    </w:p>
    <w:bookmarkEnd w:id="608"/>
    <w:bookmarkEnd w:id="609"/>
    <w:bookmarkEnd w:id="610"/>
    <w:bookmarkEnd w:id="611"/>
    <w:bookmarkEnd w:id="612"/>
    <w:bookmarkEnd w:id="613"/>
    <w:bookmarkEnd w:id="614"/>
    <w:p w14:paraId="69561FC3">
      <w:pPr>
        <w:spacing w:beforeLines="50" w:afterLines="50" w:line="440" w:lineRule="exact"/>
        <w:jc w:val="center"/>
        <w:rPr>
          <w:rFonts w:eastAsia="黑体"/>
          <w:color w:val="000000"/>
          <w:sz w:val="30"/>
          <w:szCs w:val="30"/>
        </w:rPr>
      </w:pPr>
      <w:r>
        <w:rPr>
          <w:rFonts w:hint="eastAsia" w:eastAsia="黑体"/>
          <w:color w:val="000000"/>
          <w:sz w:val="30"/>
          <w:szCs w:val="30"/>
        </w:rPr>
        <w:t>发包人供应材料设备一览表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7F6AA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6E0C1BD3">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序号</w:t>
            </w:r>
          </w:p>
        </w:tc>
        <w:tc>
          <w:tcPr>
            <w:tcW w:w="1276" w:type="dxa"/>
            <w:tcBorders>
              <w:top w:val="single" w:color="auto" w:sz="12" w:space="0"/>
              <w:bottom w:val="double" w:color="auto" w:sz="6" w:space="0"/>
            </w:tcBorders>
            <w:vAlign w:val="center"/>
          </w:tcPr>
          <w:p w14:paraId="09C5FEA7">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材料、</w:t>
            </w:r>
          </w:p>
          <w:p w14:paraId="58095C35">
            <w:pPr>
              <w:pStyle w:val="20"/>
              <w:keepNext/>
              <w:spacing w:line="440" w:lineRule="exact"/>
              <w:ind w:left="63" w:right="63"/>
              <w:jc w:val="both"/>
              <w:rPr>
                <w:rFonts w:eastAsia="仿宋_GB2312"/>
                <w:color w:val="000000"/>
                <w:kern w:val="2"/>
                <w:sz w:val="28"/>
                <w:szCs w:val="30"/>
              </w:rPr>
            </w:pPr>
            <w:r>
              <w:rPr>
                <w:rFonts w:hint="eastAsia" w:eastAsia="仿宋_GB2312"/>
                <w:color w:val="000000"/>
                <w:kern w:val="2"/>
                <w:sz w:val="28"/>
                <w:szCs w:val="30"/>
              </w:rPr>
              <w:t>设备品种</w:t>
            </w:r>
          </w:p>
        </w:tc>
        <w:tc>
          <w:tcPr>
            <w:tcW w:w="1418" w:type="dxa"/>
            <w:tcBorders>
              <w:top w:val="single" w:color="auto" w:sz="12" w:space="0"/>
              <w:bottom w:val="double" w:color="auto" w:sz="6" w:space="0"/>
            </w:tcBorders>
            <w:vAlign w:val="center"/>
          </w:tcPr>
          <w:p w14:paraId="0698C9D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规格型号</w:t>
            </w:r>
          </w:p>
        </w:tc>
        <w:tc>
          <w:tcPr>
            <w:tcW w:w="940" w:type="dxa"/>
            <w:tcBorders>
              <w:top w:val="single" w:color="auto" w:sz="12" w:space="0"/>
              <w:bottom w:val="double" w:color="auto" w:sz="6" w:space="0"/>
            </w:tcBorders>
            <w:vAlign w:val="center"/>
          </w:tcPr>
          <w:p w14:paraId="24A9DB0D">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单位</w:t>
            </w:r>
          </w:p>
        </w:tc>
        <w:tc>
          <w:tcPr>
            <w:tcW w:w="851" w:type="dxa"/>
            <w:tcBorders>
              <w:top w:val="single" w:color="auto" w:sz="12" w:space="0"/>
              <w:bottom w:val="double" w:color="auto" w:sz="6" w:space="0"/>
            </w:tcBorders>
            <w:vAlign w:val="center"/>
          </w:tcPr>
          <w:p w14:paraId="1CA93E3D">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数量</w:t>
            </w:r>
          </w:p>
        </w:tc>
        <w:tc>
          <w:tcPr>
            <w:tcW w:w="1044" w:type="dxa"/>
            <w:tcBorders>
              <w:top w:val="single" w:color="auto" w:sz="12" w:space="0"/>
              <w:bottom w:val="double" w:color="auto" w:sz="6" w:space="0"/>
            </w:tcBorders>
            <w:vAlign w:val="center"/>
          </w:tcPr>
          <w:p w14:paraId="4B07D6D2">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单价（元）</w:t>
            </w:r>
          </w:p>
        </w:tc>
        <w:tc>
          <w:tcPr>
            <w:tcW w:w="992" w:type="dxa"/>
            <w:tcBorders>
              <w:top w:val="single" w:color="auto" w:sz="12" w:space="0"/>
              <w:bottom w:val="double" w:color="auto" w:sz="6" w:space="0"/>
            </w:tcBorders>
            <w:vAlign w:val="center"/>
          </w:tcPr>
          <w:p w14:paraId="6147079B">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质量等级</w:t>
            </w:r>
          </w:p>
        </w:tc>
        <w:tc>
          <w:tcPr>
            <w:tcW w:w="851" w:type="dxa"/>
            <w:tcBorders>
              <w:top w:val="single" w:color="auto" w:sz="12" w:space="0"/>
              <w:bottom w:val="double" w:color="auto" w:sz="6" w:space="0"/>
            </w:tcBorders>
            <w:vAlign w:val="center"/>
          </w:tcPr>
          <w:p w14:paraId="0BF6383E">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供应时间</w:t>
            </w:r>
          </w:p>
        </w:tc>
        <w:tc>
          <w:tcPr>
            <w:tcW w:w="1487" w:type="dxa"/>
            <w:tcBorders>
              <w:top w:val="single" w:color="auto" w:sz="12" w:space="0"/>
              <w:bottom w:val="double" w:color="auto" w:sz="6" w:space="0"/>
            </w:tcBorders>
            <w:vAlign w:val="center"/>
          </w:tcPr>
          <w:p w14:paraId="78DE1ACB">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送达地点</w:t>
            </w:r>
          </w:p>
        </w:tc>
        <w:tc>
          <w:tcPr>
            <w:tcW w:w="992" w:type="dxa"/>
            <w:tcBorders>
              <w:top w:val="single" w:color="auto" w:sz="12" w:space="0"/>
              <w:bottom w:val="double" w:color="auto" w:sz="6" w:space="0"/>
            </w:tcBorders>
            <w:vAlign w:val="center"/>
          </w:tcPr>
          <w:p w14:paraId="2CA87A8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备注</w:t>
            </w:r>
          </w:p>
        </w:tc>
      </w:tr>
      <w:tr w14:paraId="1E56B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tcBorders>
            <w:vAlign w:val="center"/>
          </w:tcPr>
          <w:p w14:paraId="5628DA88">
            <w:pPr>
              <w:pStyle w:val="20"/>
              <w:keepNext/>
              <w:spacing w:line="440" w:lineRule="exact"/>
              <w:ind w:left="63" w:right="63"/>
              <w:rPr>
                <w:rFonts w:eastAsia="仿宋_GB2312"/>
                <w:color w:val="000000"/>
                <w:kern w:val="2"/>
                <w:sz w:val="30"/>
                <w:szCs w:val="30"/>
              </w:rPr>
            </w:pPr>
          </w:p>
        </w:tc>
        <w:tc>
          <w:tcPr>
            <w:tcW w:w="1276" w:type="dxa"/>
            <w:tcBorders>
              <w:top w:val="double" w:color="auto" w:sz="6" w:space="0"/>
            </w:tcBorders>
            <w:vAlign w:val="center"/>
          </w:tcPr>
          <w:p w14:paraId="20FB60D4">
            <w:pPr>
              <w:pStyle w:val="20"/>
              <w:keepNext/>
              <w:spacing w:line="440" w:lineRule="exact"/>
              <w:ind w:left="63" w:right="63"/>
              <w:rPr>
                <w:rFonts w:eastAsia="仿宋_GB2312"/>
                <w:color w:val="000000"/>
                <w:kern w:val="2"/>
                <w:sz w:val="30"/>
                <w:szCs w:val="30"/>
              </w:rPr>
            </w:pPr>
            <w:r>
              <w:rPr>
                <w:rFonts w:eastAsia="仿宋_GB2312"/>
                <w:color w:val="000000"/>
                <w:kern w:val="2"/>
                <w:sz w:val="30"/>
                <w:szCs w:val="30"/>
              </w:rPr>
              <w:t>/</w:t>
            </w:r>
          </w:p>
        </w:tc>
        <w:tc>
          <w:tcPr>
            <w:tcW w:w="1418" w:type="dxa"/>
            <w:tcBorders>
              <w:top w:val="double" w:color="auto" w:sz="6" w:space="0"/>
            </w:tcBorders>
            <w:vAlign w:val="center"/>
          </w:tcPr>
          <w:p w14:paraId="78BD137E">
            <w:pPr>
              <w:pStyle w:val="20"/>
              <w:keepNext/>
              <w:spacing w:line="440" w:lineRule="exact"/>
              <w:ind w:left="63" w:right="63"/>
              <w:rPr>
                <w:rFonts w:eastAsia="仿宋_GB2312"/>
                <w:color w:val="000000"/>
                <w:kern w:val="2"/>
                <w:sz w:val="30"/>
                <w:szCs w:val="30"/>
              </w:rPr>
            </w:pPr>
          </w:p>
        </w:tc>
        <w:tc>
          <w:tcPr>
            <w:tcW w:w="940" w:type="dxa"/>
            <w:tcBorders>
              <w:top w:val="double" w:color="auto" w:sz="6" w:space="0"/>
            </w:tcBorders>
            <w:vAlign w:val="center"/>
          </w:tcPr>
          <w:p w14:paraId="26F48DDF">
            <w:pPr>
              <w:pStyle w:val="20"/>
              <w:keepNext/>
              <w:spacing w:line="440" w:lineRule="exact"/>
              <w:ind w:left="63" w:right="63"/>
              <w:rPr>
                <w:rFonts w:eastAsia="仿宋_GB2312"/>
                <w:color w:val="000000"/>
                <w:kern w:val="2"/>
                <w:sz w:val="30"/>
                <w:szCs w:val="30"/>
              </w:rPr>
            </w:pPr>
          </w:p>
        </w:tc>
        <w:tc>
          <w:tcPr>
            <w:tcW w:w="851" w:type="dxa"/>
            <w:tcBorders>
              <w:top w:val="double" w:color="auto" w:sz="6" w:space="0"/>
            </w:tcBorders>
            <w:vAlign w:val="center"/>
          </w:tcPr>
          <w:p w14:paraId="4D5CDCC0">
            <w:pPr>
              <w:pStyle w:val="20"/>
              <w:keepNext/>
              <w:spacing w:line="440" w:lineRule="exact"/>
              <w:ind w:left="63" w:right="63"/>
              <w:rPr>
                <w:rFonts w:eastAsia="仿宋_GB2312"/>
                <w:color w:val="000000"/>
                <w:kern w:val="2"/>
                <w:sz w:val="30"/>
                <w:szCs w:val="30"/>
              </w:rPr>
            </w:pPr>
          </w:p>
        </w:tc>
        <w:tc>
          <w:tcPr>
            <w:tcW w:w="1044" w:type="dxa"/>
            <w:tcBorders>
              <w:top w:val="double" w:color="auto" w:sz="6" w:space="0"/>
            </w:tcBorders>
            <w:vAlign w:val="center"/>
          </w:tcPr>
          <w:p w14:paraId="5C269B21">
            <w:pPr>
              <w:pStyle w:val="20"/>
              <w:keepNext/>
              <w:spacing w:line="440" w:lineRule="exact"/>
              <w:ind w:left="63" w:right="63"/>
              <w:rPr>
                <w:rFonts w:eastAsia="仿宋_GB2312"/>
                <w:color w:val="000000"/>
                <w:kern w:val="2"/>
                <w:sz w:val="30"/>
                <w:szCs w:val="30"/>
              </w:rPr>
            </w:pPr>
          </w:p>
        </w:tc>
        <w:tc>
          <w:tcPr>
            <w:tcW w:w="992" w:type="dxa"/>
            <w:tcBorders>
              <w:top w:val="double" w:color="auto" w:sz="6" w:space="0"/>
            </w:tcBorders>
            <w:vAlign w:val="center"/>
          </w:tcPr>
          <w:p w14:paraId="6528ADDA">
            <w:pPr>
              <w:pStyle w:val="20"/>
              <w:keepNext/>
              <w:spacing w:line="440" w:lineRule="exact"/>
              <w:ind w:left="63" w:right="63"/>
              <w:rPr>
                <w:rFonts w:eastAsia="仿宋_GB2312"/>
                <w:color w:val="000000"/>
                <w:kern w:val="2"/>
                <w:sz w:val="30"/>
                <w:szCs w:val="30"/>
              </w:rPr>
            </w:pPr>
          </w:p>
        </w:tc>
        <w:tc>
          <w:tcPr>
            <w:tcW w:w="851" w:type="dxa"/>
            <w:tcBorders>
              <w:top w:val="double" w:color="auto" w:sz="6" w:space="0"/>
            </w:tcBorders>
            <w:vAlign w:val="center"/>
          </w:tcPr>
          <w:p w14:paraId="0220289E">
            <w:pPr>
              <w:pStyle w:val="20"/>
              <w:keepNext/>
              <w:spacing w:line="440" w:lineRule="exact"/>
              <w:ind w:left="63" w:right="63"/>
              <w:rPr>
                <w:rFonts w:eastAsia="仿宋_GB2312"/>
                <w:color w:val="000000"/>
                <w:kern w:val="2"/>
                <w:sz w:val="30"/>
                <w:szCs w:val="30"/>
              </w:rPr>
            </w:pPr>
          </w:p>
        </w:tc>
        <w:tc>
          <w:tcPr>
            <w:tcW w:w="1487" w:type="dxa"/>
            <w:tcBorders>
              <w:top w:val="double" w:color="auto" w:sz="6" w:space="0"/>
            </w:tcBorders>
            <w:vAlign w:val="center"/>
          </w:tcPr>
          <w:p w14:paraId="0B23AD53">
            <w:pPr>
              <w:pStyle w:val="20"/>
              <w:keepNext/>
              <w:spacing w:line="440" w:lineRule="exact"/>
              <w:ind w:left="63" w:right="63"/>
              <w:rPr>
                <w:rFonts w:eastAsia="仿宋_GB2312"/>
                <w:color w:val="000000"/>
                <w:kern w:val="2"/>
                <w:sz w:val="30"/>
                <w:szCs w:val="30"/>
              </w:rPr>
            </w:pPr>
          </w:p>
        </w:tc>
        <w:tc>
          <w:tcPr>
            <w:tcW w:w="992" w:type="dxa"/>
            <w:tcBorders>
              <w:top w:val="double" w:color="auto" w:sz="6" w:space="0"/>
            </w:tcBorders>
            <w:vAlign w:val="center"/>
          </w:tcPr>
          <w:p w14:paraId="37770FA7">
            <w:pPr>
              <w:pStyle w:val="20"/>
              <w:keepNext/>
              <w:spacing w:line="440" w:lineRule="exact"/>
              <w:ind w:left="63" w:right="63"/>
              <w:rPr>
                <w:rFonts w:eastAsia="仿宋_GB2312"/>
                <w:color w:val="000000"/>
                <w:kern w:val="2"/>
                <w:sz w:val="30"/>
                <w:szCs w:val="30"/>
              </w:rPr>
            </w:pPr>
          </w:p>
        </w:tc>
      </w:tr>
      <w:tr w14:paraId="022C76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4C994D6E">
            <w:pPr>
              <w:pStyle w:val="20"/>
              <w:keepNext/>
              <w:spacing w:line="440" w:lineRule="exact"/>
              <w:ind w:left="63" w:right="63"/>
              <w:rPr>
                <w:rFonts w:eastAsia="仿宋_GB2312"/>
                <w:color w:val="000000"/>
                <w:kern w:val="2"/>
                <w:sz w:val="30"/>
                <w:szCs w:val="30"/>
              </w:rPr>
            </w:pPr>
          </w:p>
        </w:tc>
        <w:tc>
          <w:tcPr>
            <w:tcW w:w="1276" w:type="dxa"/>
            <w:tcBorders>
              <w:top w:val="nil"/>
            </w:tcBorders>
            <w:vAlign w:val="center"/>
          </w:tcPr>
          <w:p w14:paraId="37C99885">
            <w:pPr>
              <w:pStyle w:val="20"/>
              <w:keepNext/>
              <w:spacing w:line="440" w:lineRule="exact"/>
              <w:ind w:left="63" w:right="63"/>
              <w:rPr>
                <w:rFonts w:eastAsia="仿宋_GB2312"/>
                <w:color w:val="000000"/>
                <w:kern w:val="2"/>
                <w:sz w:val="30"/>
                <w:szCs w:val="30"/>
              </w:rPr>
            </w:pPr>
          </w:p>
        </w:tc>
        <w:tc>
          <w:tcPr>
            <w:tcW w:w="1418" w:type="dxa"/>
            <w:tcBorders>
              <w:top w:val="nil"/>
            </w:tcBorders>
            <w:vAlign w:val="center"/>
          </w:tcPr>
          <w:p w14:paraId="030F2FB2">
            <w:pPr>
              <w:pStyle w:val="20"/>
              <w:keepNext/>
              <w:spacing w:line="440" w:lineRule="exact"/>
              <w:ind w:left="63" w:right="63"/>
              <w:rPr>
                <w:rFonts w:eastAsia="仿宋_GB2312"/>
                <w:color w:val="000000"/>
                <w:kern w:val="2"/>
                <w:sz w:val="30"/>
                <w:szCs w:val="30"/>
              </w:rPr>
            </w:pPr>
          </w:p>
        </w:tc>
        <w:tc>
          <w:tcPr>
            <w:tcW w:w="940" w:type="dxa"/>
            <w:tcBorders>
              <w:top w:val="nil"/>
            </w:tcBorders>
            <w:vAlign w:val="center"/>
          </w:tcPr>
          <w:p w14:paraId="4484D52B">
            <w:pPr>
              <w:pStyle w:val="20"/>
              <w:keepNext/>
              <w:spacing w:line="440" w:lineRule="exact"/>
              <w:ind w:left="63" w:right="63"/>
              <w:rPr>
                <w:rFonts w:eastAsia="仿宋_GB2312"/>
                <w:color w:val="000000"/>
                <w:kern w:val="2"/>
                <w:sz w:val="30"/>
                <w:szCs w:val="30"/>
              </w:rPr>
            </w:pPr>
          </w:p>
        </w:tc>
        <w:tc>
          <w:tcPr>
            <w:tcW w:w="851" w:type="dxa"/>
            <w:tcBorders>
              <w:top w:val="nil"/>
            </w:tcBorders>
            <w:vAlign w:val="center"/>
          </w:tcPr>
          <w:p w14:paraId="378A6E45">
            <w:pPr>
              <w:pStyle w:val="20"/>
              <w:keepNext/>
              <w:spacing w:line="440" w:lineRule="exact"/>
              <w:ind w:left="63" w:right="63"/>
              <w:rPr>
                <w:rFonts w:eastAsia="仿宋_GB2312"/>
                <w:color w:val="000000"/>
                <w:kern w:val="2"/>
                <w:sz w:val="30"/>
                <w:szCs w:val="30"/>
              </w:rPr>
            </w:pPr>
          </w:p>
        </w:tc>
        <w:tc>
          <w:tcPr>
            <w:tcW w:w="1044" w:type="dxa"/>
            <w:tcBorders>
              <w:top w:val="nil"/>
            </w:tcBorders>
            <w:vAlign w:val="center"/>
          </w:tcPr>
          <w:p w14:paraId="2D80AB60">
            <w:pPr>
              <w:pStyle w:val="20"/>
              <w:keepNext/>
              <w:spacing w:line="440" w:lineRule="exact"/>
              <w:ind w:left="63" w:right="63"/>
              <w:rPr>
                <w:rFonts w:eastAsia="仿宋_GB2312"/>
                <w:color w:val="000000"/>
                <w:kern w:val="2"/>
                <w:sz w:val="30"/>
                <w:szCs w:val="30"/>
              </w:rPr>
            </w:pPr>
          </w:p>
        </w:tc>
        <w:tc>
          <w:tcPr>
            <w:tcW w:w="992" w:type="dxa"/>
            <w:tcBorders>
              <w:top w:val="nil"/>
            </w:tcBorders>
            <w:vAlign w:val="center"/>
          </w:tcPr>
          <w:p w14:paraId="4AA53AAB">
            <w:pPr>
              <w:pStyle w:val="20"/>
              <w:keepNext/>
              <w:spacing w:line="440" w:lineRule="exact"/>
              <w:ind w:left="63" w:right="63"/>
              <w:rPr>
                <w:rFonts w:eastAsia="仿宋_GB2312"/>
                <w:color w:val="000000"/>
                <w:kern w:val="2"/>
                <w:sz w:val="30"/>
                <w:szCs w:val="30"/>
              </w:rPr>
            </w:pPr>
          </w:p>
        </w:tc>
        <w:tc>
          <w:tcPr>
            <w:tcW w:w="851" w:type="dxa"/>
            <w:tcBorders>
              <w:top w:val="nil"/>
            </w:tcBorders>
            <w:vAlign w:val="center"/>
          </w:tcPr>
          <w:p w14:paraId="4CB76F1A">
            <w:pPr>
              <w:pStyle w:val="20"/>
              <w:keepNext/>
              <w:spacing w:line="440" w:lineRule="exact"/>
              <w:ind w:left="63" w:right="63"/>
              <w:rPr>
                <w:rFonts w:eastAsia="仿宋_GB2312"/>
                <w:color w:val="000000"/>
                <w:kern w:val="2"/>
                <w:sz w:val="30"/>
                <w:szCs w:val="30"/>
              </w:rPr>
            </w:pPr>
          </w:p>
        </w:tc>
        <w:tc>
          <w:tcPr>
            <w:tcW w:w="1487" w:type="dxa"/>
            <w:tcBorders>
              <w:top w:val="nil"/>
            </w:tcBorders>
            <w:vAlign w:val="center"/>
          </w:tcPr>
          <w:p w14:paraId="1477B0B0">
            <w:pPr>
              <w:pStyle w:val="20"/>
              <w:keepNext/>
              <w:spacing w:line="440" w:lineRule="exact"/>
              <w:ind w:left="63" w:right="63"/>
              <w:rPr>
                <w:rFonts w:eastAsia="仿宋_GB2312"/>
                <w:color w:val="000000"/>
                <w:kern w:val="2"/>
                <w:sz w:val="30"/>
                <w:szCs w:val="30"/>
              </w:rPr>
            </w:pPr>
          </w:p>
        </w:tc>
        <w:tc>
          <w:tcPr>
            <w:tcW w:w="992" w:type="dxa"/>
            <w:tcBorders>
              <w:top w:val="nil"/>
            </w:tcBorders>
            <w:vAlign w:val="center"/>
          </w:tcPr>
          <w:p w14:paraId="2BA91804">
            <w:pPr>
              <w:pStyle w:val="20"/>
              <w:keepNext/>
              <w:spacing w:line="440" w:lineRule="exact"/>
              <w:ind w:left="63" w:right="63"/>
              <w:rPr>
                <w:rFonts w:eastAsia="仿宋_GB2312"/>
                <w:color w:val="000000"/>
                <w:kern w:val="2"/>
                <w:sz w:val="30"/>
                <w:szCs w:val="30"/>
              </w:rPr>
            </w:pPr>
          </w:p>
        </w:tc>
      </w:tr>
      <w:tr w14:paraId="4B09E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F1EDC76">
            <w:pPr>
              <w:pStyle w:val="20"/>
              <w:keepNext/>
              <w:spacing w:line="440" w:lineRule="exact"/>
              <w:ind w:left="63" w:right="63"/>
              <w:rPr>
                <w:rFonts w:eastAsia="仿宋_GB2312"/>
                <w:color w:val="000000"/>
                <w:kern w:val="2"/>
                <w:sz w:val="30"/>
                <w:szCs w:val="30"/>
              </w:rPr>
            </w:pPr>
          </w:p>
        </w:tc>
        <w:tc>
          <w:tcPr>
            <w:tcW w:w="1276" w:type="dxa"/>
            <w:vAlign w:val="center"/>
          </w:tcPr>
          <w:p w14:paraId="5C731DBC">
            <w:pPr>
              <w:pStyle w:val="20"/>
              <w:keepNext/>
              <w:spacing w:line="440" w:lineRule="exact"/>
              <w:ind w:left="63" w:right="63"/>
              <w:rPr>
                <w:rFonts w:eastAsia="仿宋_GB2312"/>
                <w:color w:val="000000"/>
                <w:kern w:val="2"/>
                <w:sz w:val="30"/>
                <w:szCs w:val="30"/>
              </w:rPr>
            </w:pPr>
          </w:p>
        </w:tc>
        <w:tc>
          <w:tcPr>
            <w:tcW w:w="1418" w:type="dxa"/>
            <w:vAlign w:val="center"/>
          </w:tcPr>
          <w:p w14:paraId="11345423">
            <w:pPr>
              <w:pStyle w:val="20"/>
              <w:keepNext/>
              <w:spacing w:line="440" w:lineRule="exact"/>
              <w:ind w:left="63" w:right="63"/>
              <w:rPr>
                <w:rFonts w:eastAsia="仿宋_GB2312"/>
                <w:color w:val="000000"/>
                <w:kern w:val="2"/>
                <w:sz w:val="30"/>
                <w:szCs w:val="30"/>
              </w:rPr>
            </w:pPr>
          </w:p>
        </w:tc>
        <w:tc>
          <w:tcPr>
            <w:tcW w:w="940" w:type="dxa"/>
            <w:vAlign w:val="center"/>
          </w:tcPr>
          <w:p w14:paraId="08BB4EE2">
            <w:pPr>
              <w:pStyle w:val="20"/>
              <w:keepNext/>
              <w:spacing w:line="440" w:lineRule="exact"/>
              <w:ind w:left="63" w:right="63"/>
              <w:rPr>
                <w:rFonts w:eastAsia="仿宋_GB2312"/>
                <w:color w:val="000000"/>
                <w:kern w:val="2"/>
                <w:sz w:val="30"/>
                <w:szCs w:val="30"/>
              </w:rPr>
            </w:pPr>
          </w:p>
        </w:tc>
        <w:tc>
          <w:tcPr>
            <w:tcW w:w="851" w:type="dxa"/>
            <w:vAlign w:val="center"/>
          </w:tcPr>
          <w:p w14:paraId="0F5AAA84">
            <w:pPr>
              <w:pStyle w:val="20"/>
              <w:keepNext/>
              <w:spacing w:line="440" w:lineRule="exact"/>
              <w:ind w:left="63" w:right="63"/>
              <w:rPr>
                <w:rFonts w:eastAsia="仿宋_GB2312"/>
                <w:color w:val="000000"/>
                <w:kern w:val="2"/>
                <w:sz w:val="30"/>
                <w:szCs w:val="30"/>
              </w:rPr>
            </w:pPr>
          </w:p>
        </w:tc>
        <w:tc>
          <w:tcPr>
            <w:tcW w:w="1044" w:type="dxa"/>
            <w:vAlign w:val="center"/>
          </w:tcPr>
          <w:p w14:paraId="64240E74">
            <w:pPr>
              <w:pStyle w:val="20"/>
              <w:keepNext/>
              <w:spacing w:line="440" w:lineRule="exact"/>
              <w:ind w:left="63" w:right="63"/>
              <w:rPr>
                <w:rFonts w:eastAsia="仿宋_GB2312"/>
                <w:color w:val="000000"/>
                <w:kern w:val="2"/>
                <w:sz w:val="30"/>
                <w:szCs w:val="30"/>
              </w:rPr>
            </w:pPr>
          </w:p>
        </w:tc>
        <w:tc>
          <w:tcPr>
            <w:tcW w:w="992" w:type="dxa"/>
            <w:vAlign w:val="center"/>
          </w:tcPr>
          <w:p w14:paraId="6FAC2BB9">
            <w:pPr>
              <w:pStyle w:val="20"/>
              <w:keepNext/>
              <w:spacing w:line="440" w:lineRule="exact"/>
              <w:ind w:left="63" w:right="63"/>
              <w:rPr>
                <w:rFonts w:eastAsia="仿宋_GB2312"/>
                <w:color w:val="000000"/>
                <w:kern w:val="2"/>
                <w:sz w:val="30"/>
                <w:szCs w:val="30"/>
              </w:rPr>
            </w:pPr>
          </w:p>
        </w:tc>
        <w:tc>
          <w:tcPr>
            <w:tcW w:w="851" w:type="dxa"/>
            <w:vAlign w:val="center"/>
          </w:tcPr>
          <w:p w14:paraId="53093EBB">
            <w:pPr>
              <w:pStyle w:val="20"/>
              <w:keepNext/>
              <w:spacing w:line="440" w:lineRule="exact"/>
              <w:ind w:left="63" w:right="63"/>
              <w:rPr>
                <w:rFonts w:eastAsia="仿宋_GB2312"/>
                <w:color w:val="000000"/>
                <w:kern w:val="2"/>
                <w:sz w:val="30"/>
                <w:szCs w:val="30"/>
              </w:rPr>
            </w:pPr>
          </w:p>
        </w:tc>
        <w:tc>
          <w:tcPr>
            <w:tcW w:w="1487" w:type="dxa"/>
            <w:vAlign w:val="center"/>
          </w:tcPr>
          <w:p w14:paraId="6E277538">
            <w:pPr>
              <w:pStyle w:val="20"/>
              <w:keepNext/>
              <w:spacing w:line="440" w:lineRule="exact"/>
              <w:ind w:left="63" w:right="63"/>
              <w:rPr>
                <w:rFonts w:eastAsia="仿宋_GB2312"/>
                <w:color w:val="000000"/>
                <w:kern w:val="2"/>
                <w:sz w:val="30"/>
                <w:szCs w:val="30"/>
              </w:rPr>
            </w:pPr>
          </w:p>
        </w:tc>
        <w:tc>
          <w:tcPr>
            <w:tcW w:w="992" w:type="dxa"/>
            <w:vAlign w:val="center"/>
          </w:tcPr>
          <w:p w14:paraId="30BB64FB">
            <w:pPr>
              <w:pStyle w:val="20"/>
              <w:keepNext/>
              <w:spacing w:line="440" w:lineRule="exact"/>
              <w:ind w:left="63" w:right="63"/>
              <w:rPr>
                <w:rFonts w:eastAsia="仿宋_GB2312"/>
                <w:color w:val="000000"/>
                <w:kern w:val="2"/>
                <w:sz w:val="30"/>
                <w:szCs w:val="30"/>
              </w:rPr>
            </w:pPr>
          </w:p>
        </w:tc>
      </w:tr>
      <w:tr w14:paraId="477F0D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F95BC43">
            <w:pPr>
              <w:pStyle w:val="20"/>
              <w:keepNext/>
              <w:spacing w:line="440" w:lineRule="exact"/>
              <w:ind w:left="63" w:right="63"/>
              <w:rPr>
                <w:rFonts w:eastAsia="仿宋_GB2312"/>
                <w:color w:val="000000"/>
                <w:kern w:val="2"/>
                <w:sz w:val="30"/>
                <w:szCs w:val="30"/>
              </w:rPr>
            </w:pPr>
          </w:p>
        </w:tc>
        <w:tc>
          <w:tcPr>
            <w:tcW w:w="1276" w:type="dxa"/>
            <w:vAlign w:val="center"/>
          </w:tcPr>
          <w:p w14:paraId="1AB72198">
            <w:pPr>
              <w:pStyle w:val="20"/>
              <w:keepNext/>
              <w:spacing w:line="440" w:lineRule="exact"/>
              <w:ind w:left="63" w:right="63"/>
              <w:rPr>
                <w:rFonts w:eastAsia="仿宋_GB2312"/>
                <w:color w:val="000000"/>
                <w:kern w:val="2"/>
                <w:sz w:val="30"/>
                <w:szCs w:val="30"/>
              </w:rPr>
            </w:pPr>
          </w:p>
        </w:tc>
        <w:tc>
          <w:tcPr>
            <w:tcW w:w="1418" w:type="dxa"/>
            <w:vAlign w:val="center"/>
          </w:tcPr>
          <w:p w14:paraId="58A46E42">
            <w:pPr>
              <w:pStyle w:val="20"/>
              <w:keepNext/>
              <w:spacing w:line="440" w:lineRule="exact"/>
              <w:ind w:left="63" w:right="63"/>
              <w:rPr>
                <w:rFonts w:eastAsia="仿宋_GB2312"/>
                <w:color w:val="000000"/>
                <w:kern w:val="2"/>
                <w:sz w:val="30"/>
                <w:szCs w:val="30"/>
              </w:rPr>
            </w:pPr>
          </w:p>
        </w:tc>
        <w:tc>
          <w:tcPr>
            <w:tcW w:w="940" w:type="dxa"/>
            <w:vAlign w:val="center"/>
          </w:tcPr>
          <w:p w14:paraId="1E957A17">
            <w:pPr>
              <w:pStyle w:val="20"/>
              <w:keepNext/>
              <w:spacing w:line="440" w:lineRule="exact"/>
              <w:ind w:left="63" w:right="63"/>
              <w:rPr>
                <w:rFonts w:eastAsia="仿宋_GB2312"/>
                <w:color w:val="000000"/>
                <w:kern w:val="2"/>
                <w:sz w:val="30"/>
                <w:szCs w:val="30"/>
              </w:rPr>
            </w:pPr>
          </w:p>
        </w:tc>
        <w:tc>
          <w:tcPr>
            <w:tcW w:w="851" w:type="dxa"/>
            <w:vAlign w:val="center"/>
          </w:tcPr>
          <w:p w14:paraId="40361A81">
            <w:pPr>
              <w:pStyle w:val="20"/>
              <w:keepNext/>
              <w:spacing w:line="440" w:lineRule="exact"/>
              <w:ind w:left="63" w:right="63"/>
              <w:rPr>
                <w:rFonts w:eastAsia="仿宋_GB2312"/>
                <w:color w:val="000000"/>
                <w:kern w:val="2"/>
                <w:sz w:val="30"/>
                <w:szCs w:val="30"/>
              </w:rPr>
            </w:pPr>
          </w:p>
        </w:tc>
        <w:tc>
          <w:tcPr>
            <w:tcW w:w="1044" w:type="dxa"/>
            <w:vAlign w:val="center"/>
          </w:tcPr>
          <w:p w14:paraId="0FD944EB">
            <w:pPr>
              <w:pStyle w:val="20"/>
              <w:keepNext/>
              <w:spacing w:line="440" w:lineRule="exact"/>
              <w:ind w:left="63" w:right="63"/>
              <w:rPr>
                <w:rFonts w:eastAsia="仿宋_GB2312"/>
                <w:color w:val="000000"/>
                <w:kern w:val="2"/>
                <w:sz w:val="30"/>
                <w:szCs w:val="30"/>
              </w:rPr>
            </w:pPr>
          </w:p>
        </w:tc>
        <w:tc>
          <w:tcPr>
            <w:tcW w:w="992" w:type="dxa"/>
            <w:vAlign w:val="center"/>
          </w:tcPr>
          <w:p w14:paraId="40AF1975">
            <w:pPr>
              <w:pStyle w:val="20"/>
              <w:keepNext/>
              <w:spacing w:line="440" w:lineRule="exact"/>
              <w:ind w:left="63" w:right="63"/>
              <w:rPr>
                <w:rFonts w:eastAsia="仿宋_GB2312"/>
                <w:color w:val="000000"/>
                <w:kern w:val="2"/>
                <w:sz w:val="30"/>
                <w:szCs w:val="30"/>
              </w:rPr>
            </w:pPr>
          </w:p>
        </w:tc>
        <w:tc>
          <w:tcPr>
            <w:tcW w:w="851" w:type="dxa"/>
            <w:vAlign w:val="center"/>
          </w:tcPr>
          <w:p w14:paraId="36283A95">
            <w:pPr>
              <w:pStyle w:val="20"/>
              <w:keepNext/>
              <w:spacing w:line="440" w:lineRule="exact"/>
              <w:ind w:left="63" w:right="63"/>
              <w:rPr>
                <w:rFonts w:eastAsia="仿宋_GB2312"/>
                <w:color w:val="000000"/>
                <w:kern w:val="2"/>
                <w:sz w:val="30"/>
                <w:szCs w:val="30"/>
              </w:rPr>
            </w:pPr>
          </w:p>
        </w:tc>
        <w:tc>
          <w:tcPr>
            <w:tcW w:w="1487" w:type="dxa"/>
            <w:vAlign w:val="center"/>
          </w:tcPr>
          <w:p w14:paraId="275473DE">
            <w:pPr>
              <w:pStyle w:val="20"/>
              <w:keepNext/>
              <w:spacing w:line="440" w:lineRule="exact"/>
              <w:ind w:left="63" w:right="63"/>
              <w:rPr>
                <w:rFonts w:eastAsia="仿宋_GB2312"/>
                <w:color w:val="000000"/>
                <w:kern w:val="2"/>
                <w:sz w:val="30"/>
                <w:szCs w:val="30"/>
              </w:rPr>
            </w:pPr>
          </w:p>
        </w:tc>
        <w:tc>
          <w:tcPr>
            <w:tcW w:w="992" w:type="dxa"/>
            <w:vAlign w:val="center"/>
          </w:tcPr>
          <w:p w14:paraId="31C8EBBA">
            <w:pPr>
              <w:pStyle w:val="20"/>
              <w:keepNext/>
              <w:spacing w:line="440" w:lineRule="exact"/>
              <w:ind w:left="63" w:right="63"/>
              <w:rPr>
                <w:rFonts w:eastAsia="仿宋_GB2312"/>
                <w:color w:val="000000"/>
                <w:kern w:val="2"/>
                <w:sz w:val="30"/>
                <w:szCs w:val="30"/>
              </w:rPr>
            </w:pPr>
          </w:p>
        </w:tc>
      </w:tr>
      <w:tr w14:paraId="1FE10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773E9B9">
            <w:pPr>
              <w:pStyle w:val="20"/>
              <w:keepNext/>
              <w:spacing w:line="440" w:lineRule="exact"/>
              <w:ind w:left="63" w:right="63"/>
              <w:rPr>
                <w:rFonts w:eastAsia="仿宋_GB2312"/>
                <w:color w:val="000000"/>
                <w:kern w:val="2"/>
                <w:sz w:val="30"/>
                <w:szCs w:val="30"/>
              </w:rPr>
            </w:pPr>
          </w:p>
        </w:tc>
        <w:tc>
          <w:tcPr>
            <w:tcW w:w="1276" w:type="dxa"/>
            <w:vAlign w:val="center"/>
          </w:tcPr>
          <w:p w14:paraId="69B442FA">
            <w:pPr>
              <w:pStyle w:val="20"/>
              <w:keepNext/>
              <w:spacing w:line="440" w:lineRule="exact"/>
              <w:ind w:left="63" w:right="63"/>
              <w:rPr>
                <w:rFonts w:eastAsia="仿宋_GB2312"/>
                <w:color w:val="000000"/>
                <w:kern w:val="2"/>
                <w:sz w:val="30"/>
                <w:szCs w:val="30"/>
              </w:rPr>
            </w:pPr>
          </w:p>
        </w:tc>
        <w:tc>
          <w:tcPr>
            <w:tcW w:w="1418" w:type="dxa"/>
            <w:vAlign w:val="center"/>
          </w:tcPr>
          <w:p w14:paraId="53956352">
            <w:pPr>
              <w:pStyle w:val="20"/>
              <w:keepNext/>
              <w:spacing w:line="440" w:lineRule="exact"/>
              <w:ind w:left="63" w:right="63"/>
              <w:rPr>
                <w:rFonts w:eastAsia="仿宋_GB2312"/>
                <w:color w:val="000000"/>
                <w:kern w:val="2"/>
                <w:sz w:val="30"/>
                <w:szCs w:val="30"/>
              </w:rPr>
            </w:pPr>
          </w:p>
        </w:tc>
        <w:tc>
          <w:tcPr>
            <w:tcW w:w="940" w:type="dxa"/>
            <w:vAlign w:val="center"/>
          </w:tcPr>
          <w:p w14:paraId="3C4AAA4D">
            <w:pPr>
              <w:pStyle w:val="20"/>
              <w:keepNext/>
              <w:spacing w:line="440" w:lineRule="exact"/>
              <w:ind w:left="63" w:right="63"/>
              <w:rPr>
                <w:rFonts w:eastAsia="仿宋_GB2312"/>
                <w:color w:val="000000"/>
                <w:kern w:val="2"/>
                <w:sz w:val="30"/>
                <w:szCs w:val="30"/>
              </w:rPr>
            </w:pPr>
          </w:p>
        </w:tc>
        <w:tc>
          <w:tcPr>
            <w:tcW w:w="851" w:type="dxa"/>
            <w:vAlign w:val="center"/>
          </w:tcPr>
          <w:p w14:paraId="41D5E5A9">
            <w:pPr>
              <w:pStyle w:val="20"/>
              <w:keepNext/>
              <w:spacing w:line="440" w:lineRule="exact"/>
              <w:ind w:left="63" w:right="63"/>
              <w:rPr>
                <w:rFonts w:eastAsia="仿宋_GB2312"/>
                <w:color w:val="000000"/>
                <w:kern w:val="2"/>
                <w:sz w:val="30"/>
                <w:szCs w:val="30"/>
              </w:rPr>
            </w:pPr>
          </w:p>
        </w:tc>
        <w:tc>
          <w:tcPr>
            <w:tcW w:w="1044" w:type="dxa"/>
            <w:vAlign w:val="center"/>
          </w:tcPr>
          <w:p w14:paraId="19BE4237">
            <w:pPr>
              <w:pStyle w:val="20"/>
              <w:keepNext/>
              <w:spacing w:line="440" w:lineRule="exact"/>
              <w:ind w:left="63" w:right="63"/>
              <w:rPr>
                <w:rFonts w:eastAsia="仿宋_GB2312"/>
                <w:color w:val="000000"/>
                <w:kern w:val="2"/>
                <w:sz w:val="30"/>
                <w:szCs w:val="30"/>
              </w:rPr>
            </w:pPr>
          </w:p>
        </w:tc>
        <w:tc>
          <w:tcPr>
            <w:tcW w:w="992" w:type="dxa"/>
            <w:vAlign w:val="center"/>
          </w:tcPr>
          <w:p w14:paraId="69EC01FF">
            <w:pPr>
              <w:pStyle w:val="20"/>
              <w:keepNext/>
              <w:spacing w:line="440" w:lineRule="exact"/>
              <w:ind w:left="63" w:right="63"/>
              <w:rPr>
                <w:rFonts w:eastAsia="仿宋_GB2312"/>
                <w:color w:val="000000"/>
                <w:kern w:val="2"/>
                <w:sz w:val="30"/>
                <w:szCs w:val="30"/>
              </w:rPr>
            </w:pPr>
          </w:p>
        </w:tc>
        <w:tc>
          <w:tcPr>
            <w:tcW w:w="851" w:type="dxa"/>
            <w:vAlign w:val="center"/>
          </w:tcPr>
          <w:p w14:paraId="66724567">
            <w:pPr>
              <w:pStyle w:val="20"/>
              <w:keepNext/>
              <w:spacing w:line="440" w:lineRule="exact"/>
              <w:ind w:left="63" w:right="63"/>
              <w:rPr>
                <w:rFonts w:eastAsia="仿宋_GB2312"/>
                <w:color w:val="000000"/>
                <w:kern w:val="2"/>
                <w:sz w:val="30"/>
                <w:szCs w:val="30"/>
              </w:rPr>
            </w:pPr>
          </w:p>
        </w:tc>
        <w:tc>
          <w:tcPr>
            <w:tcW w:w="1487" w:type="dxa"/>
            <w:vAlign w:val="center"/>
          </w:tcPr>
          <w:p w14:paraId="5C28FFDE">
            <w:pPr>
              <w:pStyle w:val="20"/>
              <w:keepNext/>
              <w:spacing w:line="440" w:lineRule="exact"/>
              <w:ind w:left="63" w:right="63"/>
              <w:rPr>
                <w:rFonts w:eastAsia="仿宋_GB2312"/>
                <w:color w:val="000000"/>
                <w:kern w:val="2"/>
                <w:sz w:val="30"/>
                <w:szCs w:val="30"/>
              </w:rPr>
            </w:pPr>
          </w:p>
        </w:tc>
        <w:tc>
          <w:tcPr>
            <w:tcW w:w="992" w:type="dxa"/>
            <w:vAlign w:val="center"/>
          </w:tcPr>
          <w:p w14:paraId="004CB71F">
            <w:pPr>
              <w:pStyle w:val="20"/>
              <w:keepNext/>
              <w:spacing w:line="440" w:lineRule="exact"/>
              <w:ind w:left="63" w:right="63"/>
              <w:rPr>
                <w:rFonts w:eastAsia="仿宋_GB2312"/>
                <w:color w:val="000000"/>
                <w:kern w:val="2"/>
                <w:sz w:val="30"/>
                <w:szCs w:val="30"/>
              </w:rPr>
            </w:pPr>
          </w:p>
        </w:tc>
      </w:tr>
      <w:tr w14:paraId="11FEB3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089FE72">
            <w:pPr>
              <w:pStyle w:val="20"/>
              <w:keepNext/>
              <w:spacing w:line="440" w:lineRule="exact"/>
              <w:ind w:left="63" w:right="63"/>
              <w:rPr>
                <w:rFonts w:eastAsia="仿宋_GB2312"/>
                <w:color w:val="000000"/>
                <w:kern w:val="2"/>
                <w:sz w:val="30"/>
                <w:szCs w:val="30"/>
              </w:rPr>
            </w:pPr>
          </w:p>
        </w:tc>
        <w:tc>
          <w:tcPr>
            <w:tcW w:w="1276" w:type="dxa"/>
            <w:vAlign w:val="center"/>
          </w:tcPr>
          <w:p w14:paraId="3318AC05">
            <w:pPr>
              <w:pStyle w:val="20"/>
              <w:keepNext/>
              <w:spacing w:line="440" w:lineRule="exact"/>
              <w:ind w:left="63" w:right="63"/>
              <w:rPr>
                <w:rFonts w:eastAsia="仿宋_GB2312"/>
                <w:color w:val="000000"/>
                <w:kern w:val="2"/>
                <w:sz w:val="30"/>
                <w:szCs w:val="30"/>
              </w:rPr>
            </w:pPr>
          </w:p>
        </w:tc>
        <w:tc>
          <w:tcPr>
            <w:tcW w:w="1418" w:type="dxa"/>
            <w:vAlign w:val="center"/>
          </w:tcPr>
          <w:p w14:paraId="378821DA">
            <w:pPr>
              <w:pStyle w:val="20"/>
              <w:keepNext/>
              <w:spacing w:line="440" w:lineRule="exact"/>
              <w:ind w:left="63" w:right="63"/>
              <w:rPr>
                <w:rFonts w:eastAsia="仿宋_GB2312"/>
                <w:color w:val="000000"/>
                <w:kern w:val="2"/>
                <w:sz w:val="30"/>
                <w:szCs w:val="30"/>
              </w:rPr>
            </w:pPr>
          </w:p>
        </w:tc>
        <w:tc>
          <w:tcPr>
            <w:tcW w:w="940" w:type="dxa"/>
            <w:vAlign w:val="center"/>
          </w:tcPr>
          <w:p w14:paraId="6974EE36">
            <w:pPr>
              <w:pStyle w:val="20"/>
              <w:keepNext/>
              <w:spacing w:line="440" w:lineRule="exact"/>
              <w:ind w:left="63" w:right="63"/>
              <w:rPr>
                <w:rFonts w:eastAsia="仿宋_GB2312"/>
                <w:color w:val="000000"/>
                <w:kern w:val="2"/>
                <w:sz w:val="30"/>
                <w:szCs w:val="30"/>
              </w:rPr>
            </w:pPr>
          </w:p>
        </w:tc>
        <w:tc>
          <w:tcPr>
            <w:tcW w:w="851" w:type="dxa"/>
            <w:vAlign w:val="center"/>
          </w:tcPr>
          <w:p w14:paraId="4261709F">
            <w:pPr>
              <w:pStyle w:val="20"/>
              <w:keepNext/>
              <w:spacing w:line="440" w:lineRule="exact"/>
              <w:ind w:left="63" w:right="63"/>
              <w:rPr>
                <w:rFonts w:eastAsia="仿宋_GB2312"/>
                <w:color w:val="000000"/>
                <w:kern w:val="2"/>
                <w:sz w:val="30"/>
                <w:szCs w:val="30"/>
              </w:rPr>
            </w:pPr>
          </w:p>
        </w:tc>
        <w:tc>
          <w:tcPr>
            <w:tcW w:w="1044" w:type="dxa"/>
            <w:vAlign w:val="center"/>
          </w:tcPr>
          <w:p w14:paraId="1F96D823">
            <w:pPr>
              <w:pStyle w:val="20"/>
              <w:keepNext/>
              <w:spacing w:line="440" w:lineRule="exact"/>
              <w:ind w:left="63" w:right="63"/>
              <w:rPr>
                <w:rFonts w:eastAsia="仿宋_GB2312"/>
                <w:color w:val="000000"/>
                <w:kern w:val="2"/>
                <w:sz w:val="30"/>
                <w:szCs w:val="30"/>
              </w:rPr>
            </w:pPr>
          </w:p>
        </w:tc>
        <w:tc>
          <w:tcPr>
            <w:tcW w:w="992" w:type="dxa"/>
            <w:vAlign w:val="center"/>
          </w:tcPr>
          <w:p w14:paraId="2485F83D">
            <w:pPr>
              <w:pStyle w:val="20"/>
              <w:keepNext/>
              <w:spacing w:line="440" w:lineRule="exact"/>
              <w:ind w:left="63" w:right="63"/>
              <w:rPr>
                <w:rFonts w:eastAsia="仿宋_GB2312"/>
                <w:color w:val="000000"/>
                <w:kern w:val="2"/>
                <w:sz w:val="30"/>
                <w:szCs w:val="30"/>
              </w:rPr>
            </w:pPr>
          </w:p>
        </w:tc>
        <w:tc>
          <w:tcPr>
            <w:tcW w:w="851" w:type="dxa"/>
            <w:vAlign w:val="center"/>
          </w:tcPr>
          <w:p w14:paraId="5A66251F">
            <w:pPr>
              <w:pStyle w:val="20"/>
              <w:keepNext/>
              <w:spacing w:line="440" w:lineRule="exact"/>
              <w:ind w:left="63" w:right="63"/>
              <w:rPr>
                <w:rFonts w:eastAsia="仿宋_GB2312"/>
                <w:color w:val="000000"/>
                <w:kern w:val="2"/>
                <w:sz w:val="30"/>
                <w:szCs w:val="30"/>
              </w:rPr>
            </w:pPr>
          </w:p>
        </w:tc>
        <w:tc>
          <w:tcPr>
            <w:tcW w:w="1487" w:type="dxa"/>
            <w:vAlign w:val="center"/>
          </w:tcPr>
          <w:p w14:paraId="2A4DD280">
            <w:pPr>
              <w:pStyle w:val="20"/>
              <w:keepNext/>
              <w:spacing w:line="440" w:lineRule="exact"/>
              <w:ind w:left="63" w:right="63"/>
              <w:rPr>
                <w:rFonts w:eastAsia="仿宋_GB2312"/>
                <w:color w:val="000000"/>
                <w:kern w:val="2"/>
                <w:sz w:val="30"/>
                <w:szCs w:val="30"/>
              </w:rPr>
            </w:pPr>
          </w:p>
        </w:tc>
        <w:tc>
          <w:tcPr>
            <w:tcW w:w="992" w:type="dxa"/>
            <w:vAlign w:val="center"/>
          </w:tcPr>
          <w:p w14:paraId="70B88913">
            <w:pPr>
              <w:pStyle w:val="20"/>
              <w:keepNext/>
              <w:spacing w:line="440" w:lineRule="exact"/>
              <w:ind w:left="63" w:right="63"/>
              <w:rPr>
                <w:rFonts w:eastAsia="仿宋_GB2312"/>
                <w:color w:val="000000"/>
                <w:kern w:val="2"/>
                <w:sz w:val="30"/>
                <w:szCs w:val="30"/>
              </w:rPr>
            </w:pPr>
          </w:p>
        </w:tc>
      </w:tr>
      <w:tr w14:paraId="08261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5F1343">
            <w:pPr>
              <w:pStyle w:val="20"/>
              <w:keepNext/>
              <w:spacing w:line="440" w:lineRule="exact"/>
              <w:ind w:left="63" w:right="63"/>
              <w:rPr>
                <w:rFonts w:eastAsia="仿宋_GB2312"/>
                <w:color w:val="000000"/>
                <w:kern w:val="2"/>
                <w:sz w:val="30"/>
                <w:szCs w:val="30"/>
              </w:rPr>
            </w:pPr>
          </w:p>
        </w:tc>
        <w:tc>
          <w:tcPr>
            <w:tcW w:w="1276" w:type="dxa"/>
            <w:vAlign w:val="center"/>
          </w:tcPr>
          <w:p w14:paraId="0B5BB68C">
            <w:pPr>
              <w:pStyle w:val="20"/>
              <w:keepNext/>
              <w:spacing w:line="440" w:lineRule="exact"/>
              <w:ind w:left="63" w:right="63"/>
              <w:rPr>
                <w:rFonts w:eastAsia="仿宋_GB2312"/>
                <w:color w:val="000000"/>
                <w:kern w:val="2"/>
                <w:sz w:val="30"/>
                <w:szCs w:val="30"/>
              </w:rPr>
            </w:pPr>
          </w:p>
        </w:tc>
        <w:tc>
          <w:tcPr>
            <w:tcW w:w="1418" w:type="dxa"/>
            <w:vAlign w:val="center"/>
          </w:tcPr>
          <w:p w14:paraId="245701FC">
            <w:pPr>
              <w:pStyle w:val="20"/>
              <w:keepNext/>
              <w:spacing w:line="440" w:lineRule="exact"/>
              <w:ind w:left="63" w:right="63"/>
              <w:rPr>
                <w:rFonts w:eastAsia="仿宋_GB2312"/>
                <w:color w:val="000000"/>
                <w:kern w:val="2"/>
                <w:sz w:val="30"/>
                <w:szCs w:val="30"/>
              </w:rPr>
            </w:pPr>
          </w:p>
        </w:tc>
        <w:tc>
          <w:tcPr>
            <w:tcW w:w="940" w:type="dxa"/>
            <w:vAlign w:val="center"/>
          </w:tcPr>
          <w:p w14:paraId="59E1C01A">
            <w:pPr>
              <w:pStyle w:val="20"/>
              <w:keepNext/>
              <w:spacing w:line="440" w:lineRule="exact"/>
              <w:ind w:left="63" w:right="63"/>
              <w:rPr>
                <w:rFonts w:eastAsia="仿宋_GB2312"/>
                <w:color w:val="000000"/>
                <w:kern w:val="2"/>
                <w:sz w:val="30"/>
                <w:szCs w:val="30"/>
              </w:rPr>
            </w:pPr>
          </w:p>
        </w:tc>
        <w:tc>
          <w:tcPr>
            <w:tcW w:w="851" w:type="dxa"/>
            <w:vAlign w:val="center"/>
          </w:tcPr>
          <w:p w14:paraId="02087E5A">
            <w:pPr>
              <w:pStyle w:val="20"/>
              <w:keepNext/>
              <w:spacing w:line="440" w:lineRule="exact"/>
              <w:ind w:left="63" w:right="63"/>
              <w:rPr>
                <w:rFonts w:eastAsia="仿宋_GB2312"/>
                <w:color w:val="000000"/>
                <w:kern w:val="2"/>
                <w:sz w:val="30"/>
                <w:szCs w:val="30"/>
              </w:rPr>
            </w:pPr>
          </w:p>
        </w:tc>
        <w:tc>
          <w:tcPr>
            <w:tcW w:w="1044" w:type="dxa"/>
            <w:vAlign w:val="center"/>
          </w:tcPr>
          <w:p w14:paraId="2637BD15">
            <w:pPr>
              <w:pStyle w:val="20"/>
              <w:keepNext/>
              <w:spacing w:line="440" w:lineRule="exact"/>
              <w:ind w:left="63" w:right="63"/>
              <w:rPr>
                <w:rFonts w:eastAsia="仿宋_GB2312"/>
                <w:color w:val="000000"/>
                <w:kern w:val="2"/>
                <w:sz w:val="30"/>
                <w:szCs w:val="30"/>
              </w:rPr>
            </w:pPr>
          </w:p>
        </w:tc>
        <w:tc>
          <w:tcPr>
            <w:tcW w:w="992" w:type="dxa"/>
            <w:vAlign w:val="center"/>
          </w:tcPr>
          <w:p w14:paraId="01AD7E86">
            <w:pPr>
              <w:pStyle w:val="20"/>
              <w:keepNext/>
              <w:spacing w:line="440" w:lineRule="exact"/>
              <w:ind w:left="63" w:right="63"/>
              <w:rPr>
                <w:rFonts w:eastAsia="仿宋_GB2312"/>
                <w:color w:val="000000"/>
                <w:kern w:val="2"/>
                <w:sz w:val="30"/>
                <w:szCs w:val="30"/>
              </w:rPr>
            </w:pPr>
          </w:p>
        </w:tc>
        <w:tc>
          <w:tcPr>
            <w:tcW w:w="851" w:type="dxa"/>
            <w:vAlign w:val="center"/>
          </w:tcPr>
          <w:p w14:paraId="4140D7F2">
            <w:pPr>
              <w:pStyle w:val="20"/>
              <w:keepNext/>
              <w:spacing w:line="440" w:lineRule="exact"/>
              <w:ind w:left="63" w:right="63"/>
              <w:rPr>
                <w:rFonts w:eastAsia="仿宋_GB2312"/>
                <w:color w:val="000000"/>
                <w:kern w:val="2"/>
                <w:sz w:val="30"/>
                <w:szCs w:val="30"/>
              </w:rPr>
            </w:pPr>
          </w:p>
        </w:tc>
        <w:tc>
          <w:tcPr>
            <w:tcW w:w="1487" w:type="dxa"/>
            <w:vAlign w:val="center"/>
          </w:tcPr>
          <w:p w14:paraId="165DB595">
            <w:pPr>
              <w:pStyle w:val="20"/>
              <w:keepNext/>
              <w:spacing w:line="440" w:lineRule="exact"/>
              <w:ind w:left="63" w:right="63"/>
              <w:rPr>
                <w:rFonts w:eastAsia="仿宋_GB2312"/>
                <w:color w:val="000000"/>
                <w:kern w:val="2"/>
                <w:sz w:val="30"/>
                <w:szCs w:val="30"/>
              </w:rPr>
            </w:pPr>
          </w:p>
        </w:tc>
        <w:tc>
          <w:tcPr>
            <w:tcW w:w="992" w:type="dxa"/>
            <w:vAlign w:val="center"/>
          </w:tcPr>
          <w:p w14:paraId="2BDFF76B">
            <w:pPr>
              <w:pStyle w:val="20"/>
              <w:keepNext/>
              <w:spacing w:line="440" w:lineRule="exact"/>
              <w:ind w:left="63" w:right="63"/>
              <w:rPr>
                <w:rFonts w:eastAsia="仿宋_GB2312"/>
                <w:color w:val="000000"/>
                <w:kern w:val="2"/>
                <w:sz w:val="30"/>
                <w:szCs w:val="30"/>
              </w:rPr>
            </w:pPr>
          </w:p>
        </w:tc>
      </w:tr>
      <w:tr w14:paraId="25F9D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549CECE">
            <w:pPr>
              <w:pStyle w:val="20"/>
              <w:keepNext/>
              <w:spacing w:line="440" w:lineRule="exact"/>
              <w:ind w:left="63" w:right="63"/>
              <w:rPr>
                <w:rFonts w:eastAsia="仿宋_GB2312"/>
                <w:color w:val="000000"/>
                <w:kern w:val="2"/>
                <w:sz w:val="30"/>
                <w:szCs w:val="30"/>
              </w:rPr>
            </w:pPr>
          </w:p>
        </w:tc>
        <w:tc>
          <w:tcPr>
            <w:tcW w:w="1276" w:type="dxa"/>
            <w:vAlign w:val="center"/>
          </w:tcPr>
          <w:p w14:paraId="0E422A07">
            <w:pPr>
              <w:pStyle w:val="20"/>
              <w:keepNext/>
              <w:spacing w:line="440" w:lineRule="exact"/>
              <w:ind w:left="63" w:right="63"/>
              <w:rPr>
                <w:rFonts w:eastAsia="仿宋_GB2312"/>
                <w:color w:val="000000"/>
                <w:kern w:val="2"/>
                <w:sz w:val="30"/>
                <w:szCs w:val="30"/>
              </w:rPr>
            </w:pPr>
          </w:p>
        </w:tc>
        <w:tc>
          <w:tcPr>
            <w:tcW w:w="1418" w:type="dxa"/>
            <w:vAlign w:val="center"/>
          </w:tcPr>
          <w:p w14:paraId="2B00B0C1">
            <w:pPr>
              <w:pStyle w:val="20"/>
              <w:keepNext/>
              <w:spacing w:line="440" w:lineRule="exact"/>
              <w:ind w:left="63" w:right="63"/>
              <w:rPr>
                <w:rFonts w:eastAsia="仿宋_GB2312"/>
                <w:color w:val="000000"/>
                <w:kern w:val="2"/>
                <w:sz w:val="30"/>
                <w:szCs w:val="30"/>
              </w:rPr>
            </w:pPr>
          </w:p>
        </w:tc>
        <w:tc>
          <w:tcPr>
            <w:tcW w:w="940" w:type="dxa"/>
            <w:vAlign w:val="center"/>
          </w:tcPr>
          <w:p w14:paraId="0C08E7CC">
            <w:pPr>
              <w:pStyle w:val="20"/>
              <w:keepNext/>
              <w:spacing w:line="440" w:lineRule="exact"/>
              <w:ind w:left="63" w:right="63"/>
              <w:rPr>
                <w:rFonts w:eastAsia="仿宋_GB2312"/>
                <w:color w:val="000000"/>
                <w:kern w:val="2"/>
                <w:sz w:val="30"/>
                <w:szCs w:val="30"/>
              </w:rPr>
            </w:pPr>
          </w:p>
        </w:tc>
        <w:tc>
          <w:tcPr>
            <w:tcW w:w="851" w:type="dxa"/>
            <w:vAlign w:val="center"/>
          </w:tcPr>
          <w:p w14:paraId="23611300">
            <w:pPr>
              <w:pStyle w:val="20"/>
              <w:keepNext/>
              <w:spacing w:line="440" w:lineRule="exact"/>
              <w:ind w:left="63" w:right="63"/>
              <w:rPr>
                <w:rFonts w:eastAsia="仿宋_GB2312"/>
                <w:color w:val="000000"/>
                <w:kern w:val="2"/>
                <w:sz w:val="30"/>
                <w:szCs w:val="30"/>
              </w:rPr>
            </w:pPr>
          </w:p>
        </w:tc>
        <w:tc>
          <w:tcPr>
            <w:tcW w:w="1044" w:type="dxa"/>
            <w:vAlign w:val="center"/>
          </w:tcPr>
          <w:p w14:paraId="7FA465A1">
            <w:pPr>
              <w:pStyle w:val="20"/>
              <w:keepNext/>
              <w:spacing w:line="440" w:lineRule="exact"/>
              <w:ind w:left="63" w:right="63"/>
              <w:rPr>
                <w:rFonts w:eastAsia="仿宋_GB2312"/>
                <w:color w:val="000000"/>
                <w:kern w:val="2"/>
                <w:sz w:val="30"/>
                <w:szCs w:val="30"/>
              </w:rPr>
            </w:pPr>
          </w:p>
        </w:tc>
        <w:tc>
          <w:tcPr>
            <w:tcW w:w="992" w:type="dxa"/>
            <w:vAlign w:val="center"/>
          </w:tcPr>
          <w:p w14:paraId="4CCDC803">
            <w:pPr>
              <w:pStyle w:val="20"/>
              <w:keepNext/>
              <w:spacing w:line="440" w:lineRule="exact"/>
              <w:ind w:left="63" w:right="63"/>
              <w:rPr>
                <w:rFonts w:eastAsia="仿宋_GB2312"/>
                <w:color w:val="000000"/>
                <w:kern w:val="2"/>
                <w:sz w:val="30"/>
                <w:szCs w:val="30"/>
              </w:rPr>
            </w:pPr>
          </w:p>
        </w:tc>
        <w:tc>
          <w:tcPr>
            <w:tcW w:w="851" w:type="dxa"/>
            <w:vAlign w:val="center"/>
          </w:tcPr>
          <w:p w14:paraId="74AAE93F">
            <w:pPr>
              <w:pStyle w:val="20"/>
              <w:keepNext/>
              <w:spacing w:line="440" w:lineRule="exact"/>
              <w:ind w:left="63" w:right="63"/>
              <w:rPr>
                <w:rFonts w:eastAsia="仿宋_GB2312"/>
                <w:color w:val="000000"/>
                <w:kern w:val="2"/>
                <w:sz w:val="30"/>
                <w:szCs w:val="30"/>
              </w:rPr>
            </w:pPr>
          </w:p>
        </w:tc>
        <w:tc>
          <w:tcPr>
            <w:tcW w:w="1487" w:type="dxa"/>
            <w:vAlign w:val="center"/>
          </w:tcPr>
          <w:p w14:paraId="488CF658">
            <w:pPr>
              <w:pStyle w:val="20"/>
              <w:keepNext/>
              <w:spacing w:line="440" w:lineRule="exact"/>
              <w:ind w:left="63" w:right="63"/>
              <w:rPr>
                <w:rFonts w:eastAsia="仿宋_GB2312"/>
                <w:color w:val="000000"/>
                <w:kern w:val="2"/>
                <w:sz w:val="30"/>
                <w:szCs w:val="30"/>
              </w:rPr>
            </w:pPr>
          </w:p>
        </w:tc>
        <w:tc>
          <w:tcPr>
            <w:tcW w:w="992" w:type="dxa"/>
            <w:vAlign w:val="center"/>
          </w:tcPr>
          <w:p w14:paraId="3C335E48">
            <w:pPr>
              <w:pStyle w:val="20"/>
              <w:keepNext/>
              <w:spacing w:line="440" w:lineRule="exact"/>
              <w:ind w:left="63" w:right="63"/>
              <w:rPr>
                <w:rFonts w:eastAsia="仿宋_GB2312"/>
                <w:color w:val="000000"/>
                <w:kern w:val="2"/>
                <w:sz w:val="30"/>
                <w:szCs w:val="30"/>
              </w:rPr>
            </w:pPr>
          </w:p>
        </w:tc>
      </w:tr>
      <w:tr w14:paraId="43C61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CE429D">
            <w:pPr>
              <w:jc w:val="center"/>
              <w:rPr>
                <w:rFonts w:eastAsia="仿宋_GB2312"/>
                <w:color w:val="000000"/>
                <w:sz w:val="30"/>
                <w:szCs w:val="30"/>
              </w:rPr>
            </w:pPr>
          </w:p>
        </w:tc>
        <w:tc>
          <w:tcPr>
            <w:tcW w:w="1276" w:type="dxa"/>
            <w:vAlign w:val="center"/>
          </w:tcPr>
          <w:p w14:paraId="50B572E5">
            <w:pPr>
              <w:jc w:val="center"/>
              <w:rPr>
                <w:rFonts w:eastAsia="仿宋_GB2312"/>
                <w:color w:val="000000"/>
                <w:sz w:val="30"/>
                <w:szCs w:val="30"/>
              </w:rPr>
            </w:pPr>
          </w:p>
        </w:tc>
        <w:tc>
          <w:tcPr>
            <w:tcW w:w="1418" w:type="dxa"/>
            <w:vAlign w:val="center"/>
          </w:tcPr>
          <w:p w14:paraId="6A6A9F87">
            <w:pPr>
              <w:jc w:val="center"/>
              <w:rPr>
                <w:rFonts w:eastAsia="仿宋_GB2312"/>
                <w:color w:val="000000"/>
                <w:sz w:val="30"/>
                <w:szCs w:val="30"/>
              </w:rPr>
            </w:pPr>
          </w:p>
        </w:tc>
        <w:tc>
          <w:tcPr>
            <w:tcW w:w="940" w:type="dxa"/>
            <w:vAlign w:val="center"/>
          </w:tcPr>
          <w:p w14:paraId="5EA6E84D">
            <w:pPr>
              <w:jc w:val="center"/>
              <w:rPr>
                <w:rFonts w:eastAsia="仿宋_GB2312"/>
                <w:color w:val="000000"/>
                <w:sz w:val="30"/>
                <w:szCs w:val="30"/>
              </w:rPr>
            </w:pPr>
          </w:p>
        </w:tc>
        <w:tc>
          <w:tcPr>
            <w:tcW w:w="851" w:type="dxa"/>
            <w:vAlign w:val="center"/>
          </w:tcPr>
          <w:p w14:paraId="28D7AFC2">
            <w:pPr>
              <w:jc w:val="center"/>
              <w:rPr>
                <w:rFonts w:eastAsia="仿宋_GB2312"/>
                <w:color w:val="000000"/>
                <w:sz w:val="30"/>
                <w:szCs w:val="30"/>
              </w:rPr>
            </w:pPr>
          </w:p>
        </w:tc>
        <w:tc>
          <w:tcPr>
            <w:tcW w:w="1044" w:type="dxa"/>
            <w:vAlign w:val="center"/>
          </w:tcPr>
          <w:p w14:paraId="3E774AB2">
            <w:pPr>
              <w:jc w:val="center"/>
              <w:rPr>
                <w:rFonts w:eastAsia="仿宋_GB2312"/>
                <w:color w:val="000000"/>
                <w:sz w:val="30"/>
                <w:szCs w:val="30"/>
              </w:rPr>
            </w:pPr>
          </w:p>
        </w:tc>
        <w:tc>
          <w:tcPr>
            <w:tcW w:w="992" w:type="dxa"/>
            <w:vAlign w:val="center"/>
          </w:tcPr>
          <w:p w14:paraId="40C08262">
            <w:pPr>
              <w:jc w:val="center"/>
              <w:rPr>
                <w:rFonts w:eastAsia="仿宋_GB2312"/>
                <w:color w:val="000000"/>
                <w:sz w:val="30"/>
                <w:szCs w:val="30"/>
              </w:rPr>
            </w:pPr>
          </w:p>
        </w:tc>
        <w:tc>
          <w:tcPr>
            <w:tcW w:w="851" w:type="dxa"/>
            <w:vAlign w:val="center"/>
          </w:tcPr>
          <w:p w14:paraId="4AFDAC76">
            <w:pPr>
              <w:jc w:val="center"/>
              <w:rPr>
                <w:rFonts w:eastAsia="仿宋_GB2312"/>
                <w:color w:val="000000"/>
                <w:sz w:val="30"/>
                <w:szCs w:val="30"/>
              </w:rPr>
            </w:pPr>
          </w:p>
        </w:tc>
        <w:tc>
          <w:tcPr>
            <w:tcW w:w="1487" w:type="dxa"/>
            <w:vAlign w:val="center"/>
          </w:tcPr>
          <w:p w14:paraId="4E3B82A1">
            <w:pPr>
              <w:jc w:val="center"/>
              <w:rPr>
                <w:rFonts w:eastAsia="仿宋_GB2312"/>
                <w:color w:val="000000"/>
                <w:sz w:val="30"/>
                <w:szCs w:val="30"/>
              </w:rPr>
            </w:pPr>
          </w:p>
        </w:tc>
        <w:tc>
          <w:tcPr>
            <w:tcW w:w="992" w:type="dxa"/>
            <w:vAlign w:val="center"/>
          </w:tcPr>
          <w:p w14:paraId="5D33669C">
            <w:pPr>
              <w:jc w:val="center"/>
              <w:rPr>
                <w:rFonts w:eastAsia="仿宋_GB2312"/>
                <w:color w:val="000000"/>
                <w:sz w:val="30"/>
                <w:szCs w:val="30"/>
              </w:rPr>
            </w:pPr>
          </w:p>
        </w:tc>
      </w:tr>
      <w:tr w14:paraId="0FAE3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BC5BA5D">
            <w:pPr>
              <w:pStyle w:val="20"/>
              <w:keepNext/>
              <w:spacing w:line="440" w:lineRule="exact"/>
              <w:ind w:left="63" w:right="63"/>
              <w:rPr>
                <w:rFonts w:eastAsia="仿宋_GB2312"/>
                <w:color w:val="000000"/>
                <w:kern w:val="2"/>
                <w:sz w:val="30"/>
                <w:szCs w:val="30"/>
              </w:rPr>
            </w:pPr>
          </w:p>
        </w:tc>
        <w:tc>
          <w:tcPr>
            <w:tcW w:w="1276" w:type="dxa"/>
            <w:vAlign w:val="center"/>
          </w:tcPr>
          <w:p w14:paraId="476C8F4D">
            <w:pPr>
              <w:pStyle w:val="20"/>
              <w:keepNext/>
              <w:spacing w:line="440" w:lineRule="exact"/>
              <w:ind w:left="63" w:right="63"/>
              <w:rPr>
                <w:rFonts w:eastAsia="仿宋_GB2312"/>
                <w:color w:val="000000"/>
                <w:kern w:val="2"/>
                <w:sz w:val="30"/>
                <w:szCs w:val="30"/>
              </w:rPr>
            </w:pPr>
          </w:p>
        </w:tc>
        <w:tc>
          <w:tcPr>
            <w:tcW w:w="1418" w:type="dxa"/>
            <w:vAlign w:val="center"/>
          </w:tcPr>
          <w:p w14:paraId="1C9581BC">
            <w:pPr>
              <w:pStyle w:val="20"/>
              <w:keepNext/>
              <w:spacing w:line="440" w:lineRule="exact"/>
              <w:ind w:left="63" w:right="63"/>
              <w:rPr>
                <w:rFonts w:eastAsia="仿宋_GB2312"/>
                <w:color w:val="000000"/>
                <w:kern w:val="2"/>
                <w:sz w:val="30"/>
                <w:szCs w:val="30"/>
              </w:rPr>
            </w:pPr>
          </w:p>
        </w:tc>
        <w:tc>
          <w:tcPr>
            <w:tcW w:w="940" w:type="dxa"/>
            <w:vAlign w:val="center"/>
          </w:tcPr>
          <w:p w14:paraId="66E00385">
            <w:pPr>
              <w:pStyle w:val="20"/>
              <w:keepNext/>
              <w:spacing w:line="440" w:lineRule="exact"/>
              <w:ind w:left="63" w:right="63"/>
              <w:rPr>
                <w:rFonts w:eastAsia="仿宋_GB2312"/>
                <w:color w:val="000000"/>
                <w:kern w:val="2"/>
                <w:sz w:val="30"/>
                <w:szCs w:val="30"/>
              </w:rPr>
            </w:pPr>
          </w:p>
        </w:tc>
        <w:tc>
          <w:tcPr>
            <w:tcW w:w="851" w:type="dxa"/>
            <w:vAlign w:val="center"/>
          </w:tcPr>
          <w:p w14:paraId="6006CAFB">
            <w:pPr>
              <w:pStyle w:val="20"/>
              <w:keepNext/>
              <w:spacing w:line="440" w:lineRule="exact"/>
              <w:ind w:left="63" w:right="63"/>
              <w:rPr>
                <w:rFonts w:eastAsia="仿宋_GB2312"/>
                <w:color w:val="000000"/>
                <w:kern w:val="2"/>
                <w:sz w:val="30"/>
                <w:szCs w:val="30"/>
              </w:rPr>
            </w:pPr>
          </w:p>
        </w:tc>
        <w:tc>
          <w:tcPr>
            <w:tcW w:w="1044" w:type="dxa"/>
            <w:vAlign w:val="center"/>
          </w:tcPr>
          <w:p w14:paraId="058F4FC9">
            <w:pPr>
              <w:pStyle w:val="20"/>
              <w:keepNext/>
              <w:spacing w:line="440" w:lineRule="exact"/>
              <w:ind w:left="63" w:right="63"/>
              <w:rPr>
                <w:rFonts w:eastAsia="仿宋_GB2312"/>
                <w:color w:val="000000"/>
                <w:kern w:val="2"/>
                <w:sz w:val="30"/>
                <w:szCs w:val="30"/>
              </w:rPr>
            </w:pPr>
          </w:p>
        </w:tc>
        <w:tc>
          <w:tcPr>
            <w:tcW w:w="992" w:type="dxa"/>
            <w:vAlign w:val="center"/>
          </w:tcPr>
          <w:p w14:paraId="2A0EAA50">
            <w:pPr>
              <w:pStyle w:val="20"/>
              <w:keepNext/>
              <w:spacing w:line="440" w:lineRule="exact"/>
              <w:ind w:left="63" w:right="63"/>
              <w:rPr>
                <w:rFonts w:eastAsia="仿宋_GB2312"/>
                <w:color w:val="000000"/>
                <w:kern w:val="2"/>
                <w:sz w:val="30"/>
                <w:szCs w:val="30"/>
              </w:rPr>
            </w:pPr>
          </w:p>
        </w:tc>
        <w:tc>
          <w:tcPr>
            <w:tcW w:w="851" w:type="dxa"/>
            <w:vAlign w:val="center"/>
          </w:tcPr>
          <w:p w14:paraId="1291EC77">
            <w:pPr>
              <w:pStyle w:val="20"/>
              <w:keepNext/>
              <w:spacing w:line="440" w:lineRule="exact"/>
              <w:ind w:left="63" w:right="63"/>
              <w:rPr>
                <w:rFonts w:eastAsia="仿宋_GB2312"/>
                <w:color w:val="000000"/>
                <w:kern w:val="2"/>
                <w:sz w:val="30"/>
                <w:szCs w:val="30"/>
              </w:rPr>
            </w:pPr>
          </w:p>
        </w:tc>
        <w:tc>
          <w:tcPr>
            <w:tcW w:w="1487" w:type="dxa"/>
            <w:vAlign w:val="center"/>
          </w:tcPr>
          <w:p w14:paraId="63D5DF5C">
            <w:pPr>
              <w:pStyle w:val="20"/>
              <w:keepNext/>
              <w:spacing w:line="440" w:lineRule="exact"/>
              <w:ind w:left="63" w:right="63"/>
              <w:rPr>
                <w:rFonts w:eastAsia="仿宋_GB2312"/>
                <w:color w:val="000000"/>
                <w:kern w:val="2"/>
                <w:sz w:val="30"/>
                <w:szCs w:val="30"/>
              </w:rPr>
            </w:pPr>
          </w:p>
        </w:tc>
        <w:tc>
          <w:tcPr>
            <w:tcW w:w="992" w:type="dxa"/>
            <w:vAlign w:val="center"/>
          </w:tcPr>
          <w:p w14:paraId="7C6D61A4">
            <w:pPr>
              <w:pStyle w:val="20"/>
              <w:keepNext/>
              <w:spacing w:line="440" w:lineRule="exact"/>
              <w:ind w:left="63" w:right="63"/>
              <w:rPr>
                <w:rFonts w:eastAsia="仿宋_GB2312"/>
                <w:color w:val="000000"/>
                <w:kern w:val="2"/>
                <w:sz w:val="30"/>
                <w:szCs w:val="30"/>
              </w:rPr>
            </w:pPr>
          </w:p>
        </w:tc>
      </w:tr>
      <w:tr w14:paraId="35767D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901A391">
            <w:pPr>
              <w:jc w:val="center"/>
              <w:rPr>
                <w:rFonts w:eastAsia="仿宋_GB2312"/>
                <w:color w:val="000000"/>
                <w:sz w:val="30"/>
                <w:szCs w:val="30"/>
              </w:rPr>
            </w:pPr>
          </w:p>
        </w:tc>
        <w:tc>
          <w:tcPr>
            <w:tcW w:w="1276" w:type="dxa"/>
            <w:vAlign w:val="center"/>
          </w:tcPr>
          <w:p w14:paraId="74E8F440">
            <w:pPr>
              <w:jc w:val="center"/>
              <w:rPr>
                <w:rFonts w:eastAsia="仿宋_GB2312"/>
                <w:color w:val="000000"/>
                <w:sz w:val="30"/>
                <w:szCs w:val="30"/>
              </w:rPr>
            </w:pPr>
          </w:p>
        </w:tc>
        <w:tc>
          <w:tcPr>
            <w:tcW w:w="1418" w:type="dxa"/>
            <w:vAlign w:val="center"/>
          </w:tcPr>
          <w:p w14:paraId="5C55FB45">
            <w:pPr>
              <w:jc w:val="center"/>
              <w:rPr>
                <w:rFonts w:eastAsia="仿宋_GB2312"/>
                <w:color w:val="000000"/>
                <w:sz w:val="30"/>
                <w:szCs w:val="30"/>
              </w:rPr>
            </w:pPr>
          </w:p>
        </w:tc>
        <w:tc>
          <w:tcPr>
            <w:tcW w:w="940" w:type="dxa"/>
            <w:vAlign w:val="center"/>
          </w:tcPr>
          <w:p w14:paraId="4D5AA62F">
            <w:pPr>
              <w:jc w:val="center"/>
              <w:rPr>
                <w:rFonts w:eastAsia="仿宋_GB2312"/>
                <w:color w:val="000000"/>
                <w:sz w:val="30"/>
                <w:szCs w:val="30"/>
              </w:rPr>
            </w:pPr>
          </w:p>
        </w:tc>
        <w:tc>
          <w:tcPr>
            <w:tcW w:w="851" w:type="dxa"/>
            <w:vAlign w:val="center"/>
          </w:tcPr>
          <w:p w14:paraId="31661B24">
            <w:pPr>
              <w:jc w:val="center"/>
              <w:rPr>
                <w:rFonts w:eastAsia="仿宋_GB2312"/>
                <w:color w:val="000000"/>
                <w:sz w:val="30"/>
                <w:szCs w:val="30"/>
              </w:rPr>
            </w:pPr>
          </w:p>
        </w:tc>
        <w:tc>
          <w:tcPr>
            <w:tcW w:w="1044" w:type="dxa"/>
            <w:vAlign w:val="center"/>
          </w:tcPr>
          <w:p w14:paraId="45FD0DBB">
            <w:pPr>
              <w:jc w:val="center"/>
              <w:rPr>
                <w:rFonts w:eastAsia="仿宋_GB2312"/>
                <w:color w:val="000000"/>
                <w:sz w:val="30"/>
                <w:szCs w:val="30"/>
              </w:rPr>
            </w:pPr>
          </w:p>
        </w:tc>
        <w:tc>
          <w:tcPr>
            <w:tcW w:w="992" w:type="dxa"/>
            <w:vAlign w:val="center"/>
          </w:tcPr>
          <w:p w14:paraId="0A23F828">
            <w:pPr>
              <w:jc w:val="center"/>
              <w:rPr>
                <w:rFonts w:eastAsia="仿宋_GB2312"/>
                <w:color w:val="000000"/>
                <w:sz w:val="30"/>
                <w:szCs w:val="30"/>
              </w:rPr>
            </w:pPr>
          </w:p>
        </w:tc>
        <w:tc>
          <w:tcPr>
            <w:tcW w:w="851" w:type="dxa"/>
            <w:vAlign w:val="center"/>
          </w:tcPr>
          <w:p w14:paraId="178CB6E0">
            <w:pPr>
              <w:jc w:val="center"/>
              <w:rPr>
                <w:rFonts w:eastAsia="仿宋_GB2312"/>
                <w:color w:val="000000"/>
                <w:sz w:val="30"/>
                <w:szCs w:val="30"/>
              </w:rPr>
            </w:pPr>
          </w:p>
        </w:tc>
        <w:tc>
          <w:tcPr>
            <w:tcW w:w="1487" w:type="dxa"/>
            <w:vAlign w:val="center"/>
          </w:tcPr>
          <w:p w14:paraId="20ED7969">
            <w:pPr>
              <w:jc w:val="center"/>
              <w:rPr>
                <w:rFonts w:eastAsia="仿宋_GB2312"/>
                <w:color w:val="000000"/>
                <w:sz w:val="30"/>
                <w:szCs w:val="30"/>
              </w:rPr>
            </w:pPr>
          </w:p>
        </w:tc>
        <w:tc>
          <w:tcPr>
            <w:tcW w:w="992" w:type="dxa"/>
            <w:vAlign w:val="center"/>
          </w:tcPr>
          <w:p w14:paraId="135DBE87">
            <w:pPr>
              <w:jc w:val="center"/>
              <w:rPr>
                <w:rFonts w:eastAsia="仿宋_GB2312"/>
                <w:color w:val="000000"/>
                <w:sz w:val="30"/>
                <w:szCs w:val="30"/>
              </w:rPr>
            </w:pPr>
          </w:p>
        </w:tc>
      </w:tr>
      <w:tr w14:paraId="1C7A1B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AD24FEF">
            <w:pPr>
              <w:jc w:val="center"/>
              <w:rPr>
                <w:rFonts w:eastAsia="仿宋_GB2312"/>
                <w:color w:val="000000"/>
                <w:sz w:val="30"/>
                <w:szCs w:val="30"/>
              </w:rPr>
            </w:pPr>
          </w:p>
        </w:tc>
        <w:tc>
          <w:tcPr>
            <w:tcW w:w="1276" w:type="dxa"/>
            <w:vAlign w:val="center"/>
          </w:tcPr>
          <w:p w14:paraId="1003C46C">
            <w:pPr>
              <w:jc w:val="center"/>
              <w:rPr>
                <w:rFonts w:eastAsia="仿宋_GB2312"/>
                <w:color w:val="000000"/>
                <w:sz w:val="30"/>
                <w:szCs w:val="30"/>
              </w:rPr>
            </w:pPr>
          </w:p>
        </w:tc>
        <w:tc>
          <w:tcPr>
            <w:tcW w:w="1418" w:type="dxa"/>
            <w:vAlign w:val="center"/>
          </w:tcPr>
          <w:p w14:paraId="0C4F34B7">
            <w:pPr>
              <w:jc w:val="center"/>
              <w:rPr>
                <w:rFonts w:eastAsia="仿宋_GB2312"/>
                <w:color w:val="000000"/>
                <w:sz w:val="30"/>
                <w:szCs w:val="30"/>
              </w:rPr>
            </w:pPr>
          </w:p>
        </w:tc>
        <w:tc>
          <w:tcPr>
            <w:tcW w:w="940" w:type="dxa"/>
            <w:vAlign w:val="center"/>
          </w:tcPr>
          <w:p w14:paraId="20AD21DA">
            <w:pPr>
              <w:jc w:val="center"/>
              <w:rPr>
                <w:rFonts w:eastAsia="仿宋_GB2312"/>
                <w:color w:val="000000"/>
                <w:sz w:val="30"/>
                <w:szCs w:val="30"/>
              </w:rPr>
            </w:pPr>
          </w:p>
        </w:tc>
        <w:tc>
          <w:tcPr>
            <w:tcW w:w="851" w:type="dxa"/>
            <w:vAlign w:val="center"/>
          </w:tcPr>
          <w:p w14:paraId="3F92015B">
            <w:pPr>
              <w:jc w:val="center"/>
              <w:rPr>
                <w:rFonts w:eastAsia="仿宋_GB2312"/>
                <w:color w:val="000000"/>
                <w:sz w:val="30"/>
                <w:szCs w:val="30"/>
              </w:rPr>
            </w:pPr>
          </w:p>
        </w:tc>
        <w:tc>
          <w:tcPr>
            <w:tcW w:w="1044" w:type="dxa"/>
            <w:vAlign w:val="center"/>
          </w:tcPr>
          <w:p w14:paraId="20000C78">
            <w:pPr>
              <w:jc w:val="center"/>
              <w:rPr>
                <w:rFonts w:eastAsia="仿宋_GB2312"/>
                <w:color w:val="000000"/>
                <w:sz w:val="30"/>
                <w:szCs w:val="30"/>
              </w:rPr>
            </w:pPr>
          </w:p>
        </w:tc>
        <w:tc>
          <w:tcPr>
            <w:tcW w:w="992" w:type="dxa"/>
            <w:vAlign w:val="center"/>
          </w:tcPr>
          <w:p w14:paraId="3DF758EE">
            <w:pPr>
              <w:jc w:val="center"/>
              <w:rPr>
                <w:rFonts w:eastAsia="仿宋_GB2312"/>
                <w:color w:val="000000"/>
                <w:sz w:val="30"/>
                <w:szCs w:val="30"/>
              </w:rPr>
            </w:pPr>
          </w:p>
        </w:tc>
        <w:tc>
          <w:tcPr>
            <w:tcW w:w="851" w:type="dxa"/>
            <w:vAlign w:val="center"/>
          </w:tcPr>
          <w:p w14:paraId="62F816EA">
            <w:pPr>
              <w:jc w:val="center"/>
              <w:rPr>
                <w:rFonts w:eastAsia="仿宋_GB2312"/>
                <w:color w:val="000000"/>
                <w:sz w:val="30"/>
                <w:szCs w:val="30"/>
              </w:rPr>
            </w:pPr>
          </w:p>
        </w:tc>
        <w:tc>
          <w:tcPr>
            <w:tcW w:w="1487" w:type="dxa"/>
            <w:vAlign w:val="center"/>
          </w:tcPr>
          <w:p w14:paraId="7F0B601D">
            <w:pPr>
              <w:jc w:val="center"/>
              <w:rPr>
                <w:rFonts w:eastAsia="仿宋_GB2312"/>
                <w:color w:val="000000"/>
                <w:sz w:val="30"/>
                <w:szCs w:val="30"/>
              </w:rPr>
            </w:pPr>
          </w:p>
        </w:tc>
        <w:tc>
          <w:tcPr>
            <w:tcW w:w="992" w:type="dxa"/>
            <w:vAlign w:val="center"/>
          </w:tcPr>
          <w:p w14:paraId="44C8C6A0">
            <w:pPr>
              <w:jc w:val="center"/>
              <w:rPr>
                <w:rFonts w:eastAsia="仿宋_GB2312"/>
                <w:color w:val="000000"/>
                <w:sz w:val="30"/>
                <w:szCs w:val="30"/>
              </w:rPr>
            </w:pPr>
          </w:p>
        </w:tc>
      </w:tr>
      <w:tr w14:paraId="66E39F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7E75981">
            <w:pPr>
              <w:jc w:val="center"/>
              <w:rPr>
                <w:rFonts w:eastAsia="仿宋_GB2312"/>
                <w:color w:val="000000"/>
                <w:sz w:val="30"/>
                <w:szCs w:val="30"/>
              </w:rPr>
            </w:pPr>
          </w:p>
        </w:tc>
        <w:tc>
          <w:tcPr>
            <w:tcW w:w="1276" w:type="dxa"/>
            <w:vAlign w:val="center"/>
          </w:tcPr>
          <w:p w14:paraId="628BBDB8">
            <w:pPr>
              <w:jc w:val="center"/>
              <w:rPr>
                <w:rFonts w:eastAsia="仿宋_GB2312"/>
                <w:color w:val="000000"/>
                <w:sz w:val="30"/>
                <w:szCs w:val="30"/>
              </w:rPr>
            </w:pPr>
          </w:p>
        </w:tc>
        <w:tc>
          <w:tcPr>
            <w:tcW w:w="1418" w:type="dxa"/>
            <w:vAlign w:val="center"/>
          </w:tcPr>
          <w:p w14:paraId="6A090750">
            <w:pPr>
              <w:jc w:val="center"/>
              <w:rPr>
                <w:rFonts w:eastAsia="仿宋_GB2312"/>
                <w:color w:val="000000"/>
                <w:sz w:val="30"/>
                <w:szCs w:val="30"/>
              </w:rPr>
            </w:pPr>
          </w:p>
        </w:tc>
        <w:tc>
          <w:tcPr>
            <w:tcW w:w="940" w:type="dxa"/>
            <w:vAlign w:val="center"/>
          </w:tcPr>
          <w:p w14:paraId="5F13381A">
            <w:pPr>
              <w:jc w:val="center"/>
              <w:rPr>
                <w:rFonts w:eastAsia="仿宋_GB2312"/>
                <w:color w:val="000000"/>
                <w:sz w:val="30"/>
                <w:szCs w:val="30"/>
              </w:rPr>
            </w:pPr>
          </w:p>
        </w:tc>
        <w:tc>
          <w:tcPr>
            <w:tcW w:w="851" w:type="dxa"/>
            <w:vAlign w:val="center"/>
          </w:tcPr>
          <w:p w14:paraId="3D9C6315">
            <w:pPr>
              <w:jc w:val="center"/>
              <w:rPr>
                <w:rFonts w:eastAsia="仿宋_GB2312"/>
                <w:color w:val="000000"/>
                <w:sz w:val="30"/>
                <w:szCs w:val="30"/>
              </w:rPr>
            </w:pPr>
          </w:p>
        </w:tc>
        <w:tc>
          <w:tcPr>
            <w:tcW w:w="1044" w:type="dxa"/>
            <w:vAlign w:val="center"/>
          </w:tcPr>
          <w:p w14:paraId="018CAD24">
            <w:pPr>
              <w:jc w:val="center"/>
              <w:rPr>
                <w:rFonts w:eastAsia="仿宋_GB2312"/>
                <w:color w:val="000000"/>
                <w:sz w:val="30"/>
                <w:szCs w:val="30"/>
              </w:rPr>
            </w:pPr>
          </w:p>
        </w:tc>
        <w:tc>
          <w:tcPr>
            <w:tcW w:w="992" w:type="dxa"/>
            <w:vAlign w:val="center"/>
          </w:tcPr>
          <w:p w14:paraId="1B0337BE">
            <w:pPr>
              <w:jc w:val="center"/>
              <w:rPr>
                <w:rFonts w:eastAsia="仿宋_GB2312"/>
                <w:color w:val="000000"/>
                <w:sz w:val="30"/>
                <w:szCs w:val="30"/>
              </w:rPr>
            </w:pPr>
          </w:p>
        </w:tc>
        <w:tc>
          <w:tcPr>
            <w:tcW w:w="851" w:type="dxa"/>
            <w:vAlign w:val="center"/>
          </w:tcPr>
          <w:p w14:paraId="6845B365">
            <w:pPr>
              <w:jc w:val="center"/>
              <w:rPr>
                <w:rFonts w:eastAsia="仿宋_GB2312"/>
                <w:color w:val="000000"/>
                <w:sz w:val="30"/>
                <w:szCs w:val="30"/>
              </w:rPr>
            </w:pPr>
          </w:p>
        </w:tc>
        <w:tc>
          <w:tcPr>
            <w:tcW w:w="1487" w:type="dxa"/>
            <w:vAlign w:val="center"/>
          </w:tcPr>
          <w:p w14:paraId="1AD6168C">
            <w:pPr>
              <w:jc w:val="center"/>
              <w:rPr>
                <w:rFonts w:eastAsia="仿宋_GB2312"/>
                <w:color w:val="000000"/>
                <w:sz w:val="30"/>
                <w:szCs w:val="30"/>
              </w:rPr>
            </w:pPr>
          </w:p>
        </w:tc>
        <w:tc>
          <w:tcPr>
            <w:tcW w:w="992" w:type="dxa"/>
            <w:vAlign w:val="center"/>
          </w:tcPr>
          <w:p w14:paraId="7FE8C831">
            <w:pPr>
              <w:jc w:val="center"/>
              <w:rPr>
                <w:rFonts w:eastAsia="仿宋_GB2312"/>
                <w:color w:val="000000"/>
                <w:sz w:val="30"/>
                <w:szCs w:val="30"/>
              </w:rPr>
            </w:pPr>
          </w:p>
        </w:tc>
      </w:tr>
      <w:tr w14:paraId="5525E7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FE047AE">
            <w:pPr>
              <w:jc w:val="center"/>
              <w:rPr>
                <w:rFonts w:eastAsia="仿宋_GB2312"/>
                <w:color w:val="000000"/>
                <w:sz w:val="30"/>
                <w:szCs w:val="30"/>
              </w:rPr>
            </w:pPr>
          </w:p>
        </w:tc>
        <w:tc>
          <w:tcPr>
            <w:tcW w:w="1276" w:type="dxa"/>
            <w:vAlign w:val="center"/>
          </w:tcPr>
          <w:p w14:paraId="689DDEBF">
            <w:pPr>
              <w:jc w:val="center"/>
              <w:rPr>
                <w:rFonts w:eastAsia="仿宋_GB2312"/>
                <w:color w:val="000000"/>
                <w:sz w:val="30"/>
                <w:szCs w:val="30"/>
              </w:rPr>
            </w:pPr>
          </w:p>
        </w:tc>
        <w:tc>
          <w:tcPr>
            <w:tcW w:w="1418" w:type="dxa"/>
            <w:vAlign w:val="center"/>
          </w:tcPr>
          <w:p w14:paraId="4EA91E68">
            <w:pPr>
              <w:jc w:val="center"/>
              <w:rPr>
                <w:rFonts w:eastAsia="仿宋_GB2312"/>
                <w:color w:val="000000"/>
                <w:sz w:val="30"/>
                <w:szCs w:val="30"/>
              </w:rPr>
            </w:pPr>
          </w:p>
        </w:tc>
        <w:tc>
          <w:tcPr>
            <w:tcW w:w="940" w:type="dxa"/>
            <w:vAlign w:val="center"/>
          </w:tcPr>
          <w:p w14:paraId="78638169">
            <w:pPr>
              <w:jc w:val="center"/>
              <w:rPr>
                <w:rFonts w:eastAsia="仿宋_GB2312"/>
                <w:color w:val="000000"/>
                <w:sz w:val="30"/>
                <w:szCs w:val="30"/>
              </w:rPr>
            </w:pPr>
          </w:p>
        </w:tc>
        <w:tc>
          <w:tcPr>
            <w:tcW w:w="851" w:type="dxa"/>
            <w:vAlign w:val="center"/>
          </w:tcPr>
          <w:p w14:paraId="4155012C">
            <w:pPr>
              <w:jc w:val="center"/>
              <w:rPr>
                <w:rFonts w:eastAsia="仿宋_GB2312"/>
                <w:color w:val="000000"/>
                <w:sz w:val="30"/>
                <w:szCs w:val="30"/>
              </w:rPr>
            </w:pPr>
          </w:p>
        </w:tc>
        <w:tc>
          <w:tcPr>
            <w:tcW w:w="1044" w:type="dxa"/>
            <w:vAlign w:val="center"/>
          </w:tcPr>
          <w:p w14:paraId="6BBC3889">
            <w:pPr>
              <w:jc w:val="center"/>
              <w:rPr>
                <w:rFonts w:eastAsia="仿宋_GB2312"/>
                <w:color w:val="000000"/>
                <w:sz w:val="30"/>
                <w:szCs w:val="30"/>
              </w:rPr>
            </w:pPr>
          </w:p>
        </w:tc>
        <w:tc>
          <w:tcPr>
            <w:tcW w:w="992" w:type="dxa"/>
            <w:vAlign w:val="center"/>
          </w:tcPr>
          <w:p w14:paraId="12D86319">
            <w:pPr>
              <w:jc w:val="center"/>
              <w:rPr>
                <w:rFonts w:eastAsia="仿宋_GB2312"/>
                <w:color w:val="000000"/>
                <w:sz w:val="30"/>
                <w:szCs w:val="30"/>
              </w:rPr>
            </w:pPr>
          </w:p>
        </w:tc>
        <w:tc>
          <w:tcPr>
            <w:tcW w:w="851" w:type="dxa"/>
            <w:vAlign w:val="center"/>
          </w:tcPr>
          <w:p w14:paraId="0DCD8877">
            <w:pPr>
              <w:jc w:val="center"/>
              <w:rPr>
                <w:rFonts w:eastAsia="仿宋_GB2312"/>
                <w:color w:val="000000"/>
                <w:sz w:val="30"/>
                <w:szCs w:val="30"/>
              </w:rPr>
            </w:pPr>
          </w:p>
        </w:tc>
        <w:tc>
          <w:tcPr>
            <w:tcW w:w="1487" w:type="dxa"/>
            <w:vAlign w:val="center"/>
          </w:tcPr>
          <w:p w14:paraId="738CC859">
            <w:pPr>
              <w:jc w:val="center"/>
              <w:rPr>
                <w:rFonts w:eastAsia="仿宋_GB2312"/>
                <w:color w:val="000000"/>
                <w:sz w:val="30"/>
                <w:szCs w:val="30"/>
              </w:rPr>
            </w:pPr>
          </w:p>
        </w:tc>
        <w:tc>
          <w:tcPr>
            <w:tcW w:w="992" w:type="dxa"/>
            <w:vAlign w:val="center"/>
          </w:tcPr>
          <w:p w14:paraId="123862E8">
            <w:pPr>
              <w:jc w:val="center"/>
              <w:rPr>
                <w:rFonts w:eastAsia="仿宋_GB2312"/>
                <w:color w:val="000000"/>
                <w:sz w:val="30"/>
                <w:szCs w:val="30"/>
              </w:rPr>
            </w:pPr>
          </w:p>
        </w:tc>
      </w:tr>
      <w:tr w14:paraId="270C5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406FD2E">
            <w:pPr>
              <w:jc w:val="center"/>
              <w:rPr>
                <w:rFonts w:eastAsia="仿宋_GB2312"/>
                <w:color w:val="000000"/>
                <w:sz w:val="30"/>
                <w:szCs w:val="30"/>
              </w:rPr>
            </w:pPr>
          </w:p>
        </w:tc>
        <w:tc>
          <w:tcPr>
            <w:tcW w:w="1276" w:type="dxa"/>
            <w:vAlign w:val="center"/>
          </w:tcPr>
          <w:p w14:paraId="0005336E">
            <w:pPr>
              <w:jc w:val="center"/>
              <w:rPr>
                <w:rFonts w:eastAsia="仿宋_GB2312"/>
                <w:color w:val="000000"/>
                <w:sz w:val="30"/>
                <w:szCs w:val="30"/>
              </w:rPr>
            </w:pPr>
          </w:p>
        </w:tc>
        <w:tc>
          <w:tcPr>
            <w:tcW w:w="1418" w:type="dxa"/>
            <w:vAlign w:val="center"/>
          </w:tcPr>
          <w:p w14:paraId="60405212">
            <w:pPr>
              <w:jc w:val="center"/>
              <w:rPr>
                <w:rFonts w:eastAsia="仿宋_GB2312"/>
                <w:color w:val="000000"/>
                <w:sz w:val="30"/>
                <w:szCs w:val="30"/>
              </w:rPr>
            </w:pPr>
          </w:p>
        </w:tc>
        <w:tc>
          <w:tcPr>
            <w:tcW w:w="940" w:type="dxa"/>
            <w:vAlign w:val="center"/>
          </w:tcPr>
          <w:p w14:paraId="25AC648E">
            <w:pPr>
              <w:jc w:val="center"/>
              <w:rPr>
                <w:rFonts w:eastAsia="仿宋_GB2312"/>
                <w:color w:val="000000"/>
                <w:sz w:val="30"/>
                <w:szCs w:val="30"/>
              </w:rPr>
            </w:pPr>
          </w:p>
        </w:tc>
        <w:tc>
          <w:tcPr>
            <w:tcW w:w="851" w:type="dxa"/>
            <w:vAlign w:val="center"/>
          </w:tcPr>
          <w:p w14:paraId="77CD9DFD">
            <w:pPr>
              <w:jc w:val="center"/>
              <w:rPr>
                <w:rFonts w:eastAsia="仿宋_GB2312"/>
                <w:color w:val="000000"/>
                <w:sz w:val="30"/>
                <w:szCs w:val="30"/>
              </w:rPr>
            </w:pPr>
          </w:p>
        </w:tc>
        <w:tc>
          <w:tcPr>
            <w:tcW w:w="1044" w:type="dxa"/>
            <w:vAlign w:val="center"/>
          </w:tcPr>
          <w:p w14:paraId="3309F83E">
            <w:pPr>
              <w:jc w:val="center"/>
              <w:rPr>
                <w:rFonts w:eastAsia="仿宋_GB2312"/>
                <w:color w:val="000000"/>
                <w:sz w:val="30"/>
                <w:szCs w:val="30"/>
              </w:rPr>
            </w:pPr>
          </w:p>
        </w:tc>
        <w:tc>
          <w:tcPr>
            <w:tcW w:w="992" w:type="dxa"/>
            <w:vAlign w:val="center"/>
          </w:tcPr>
          <w:p w14:paraId="31642991">
            <w:pPr>
              <w:jc w:val="center"/>
              <w:rPr>
                <w:rFonts w:eastAsia="仿宋_GB2312"/>
                <w:color w:val="000000"/>
                <w:sz w:val="30"/>
                <w:szCs w:val="30"/>
              </w:rPr>
            </w:pPr>
          </w:p>
        </w:tc>
        <w:tc>
          <w:tcPr>
            <w:tcW w:w="851" w:type="dxa"/>
            <w:vAlign w:val="center"/>
          </w:tcPr>
          <w:p w14:paraId="49CF5608">
            <w:pPr>
              <w:jc w:val="center"/>
              <w:rPr>
                <w:rFonts w:eastAsia="仿宋_GB2312"/>
                <w:color w:val="000000"/>
                <w:sz w:val="30"/>
                <w:szCs w:val="30"/>
              </w:rPr>
            </w:pPr>
          </w:p>
        </w:tc>
        <w:tc>
          <w:tcPr>
            <w:tcW w:w="1487" w:type="dxa"/>
            <w:vAlign w:val="center"/>
          </w:tcPr>
          <w:p w14:paraId="2D8E9537">
            <w:pPr>
              <w:jc w:val="center"/>
              <w:rPr>
                <w:rFonts w:eastAsia="仿宋_GB2312"/>
                <w:color w:val="000000"/>
                <w:sz w:val="30"/>
                <w:szCs w:val="30"/>
              </w:rPr>
            </w:pPr>
          </w:p>
        </w:tc>
        <w:tc>
          <w:tcPr>
            <w:tcW w:w="992" w:type="dxa"/>
            <w:vAlign w:val="center"/>
          </w:tcPr>
          <w:p w14:paraId="57139DDB">
            <w:pPr>
              <w:jc w:val="center"/>
              <w:rPr>
                <w:rFonts w:eastAsia="仿宋_GB2312"/>
                <w:color w:val="000000"/>
                <w:sz w:val="30"/>
                <w:szCs w:val="30"/>
              </w:rPr>
            </w:pPr>
          </w:p>
        </w:tc>
      </w:tr>
      <w:tr w14:paraId="172A4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FFE8183">
            <w:pPr>
              <w:jc w:val="center"/>
              <w:rPr>
                <w:rFonts w:eastAsia="仿宋_GB2312"/>
                <w:color w:val="000000"/>
                <w:sz w:val="30"/>
                <w:szCs w:val="30"/>
              </w:rPr>
            </w:pPr>
          </w:p>
        </w:tc>
        <w:tc>
          <w:tcPr>
            <w:tcW w:w="1276" w:type="dxa"/>
            <w:vAlign w:val="center"/>
          </w:tcPr>
          <w:p w14:paraId="79CCA681">
            <w:pPr>
              <w:jc w:val="center"/>
              <w:rPr>
                <w:rFonts w:eastAsia="仿宋_GB2312"/>
                <w:color w:val="000000"/>
                <w:sz w:val="30"/>
                <w:szCs w:val="30"/>
              </w:rPr>
            </w:pPr>
          </w:p>
        </w:tc>
        <w:tc>
          <w:tcPr>
            <w:tcW w:w="1418" w:type="dxa"/>
            <w:vAlign w:val="center"/>
          </w:tcPr>
          <w:p w14:paraId="03F8F4F1">
            <w:pPr>
              <w:jc w:val="center"/>
              <w:rPr>
                <w:rFonts w:eastAsia="仿宋_GB2312"/>
                <w:color w:val="000000"/>
                <w:sz w:val="30"/>
                <w:szCs w:val="30"/>
              </w:rPr>
            </w:pPr>
          </w:p>
        </w:tc>
        <w:tc>
          <w:tcPr>
            <w:tcW w:w="940" w:type="dxa"/>
            <w:vAlign w:val="center"/>
          </w:tcPr>
          <w:p w14:paraId="379A441B">
            <w:pPr>
              <w:jc w:val="center"/>
              <w:rPr>
                <w:rFonts w:eastAsia="仿宋_GB2312"/>
                <w:color w:val="000000"/>
                <w:sz w:val="30"/>
                <w:szCs w:val="30"/>
              </w:rPr>
            </w:pPr>
          </w:p>
        </w:tc>
        <w:tc>
          <w:tcPr>
            <w:tcW w:w="851" w:type="dxa"/>
            <w:vAlign w:val="center"/>
          </w:tcPr>
          <w:p w14:paraId="3B156881">
            <w:pPr>
              <w:jc w:val="center"/>
              <w:rPr>
                <w:rFonts w:eastAsia="仿宋_GB2312"/>
                <w:color w:val="000000"/>
                <w:sz w:val="30"/>
                <w:szCs w:val="30"/>
              </w:rPr>
            </w:pPr>
          </w:p>
        </w:tc>
        <w:tc>
          <w:tcPr>
            <w:tcW w:w="1044" w:type="dxa"/>
            <w:vAlign w:val="center"/>
          </w:tcPr>
          <w:p w14:paraId="10141A21">
            <w:pPr>
              <w:jc w:val="center"/>
              <w:rPr>
                <w:rFonts w:eastAsia="仿宋_GB2312"/>
                <w:color w:val="000000"/>
                <w:sz w:val="30"/>
                <w:szCs w:val="30"/>
              </w:rPr>
            </w:pPr>
          </w:p>
        </w:tc>
        <w:tc>
          <w:tcPr>
            <w:tcW w:w="992" w:type="dxa"/>
            <w:vAlign w:val="center"/>
          </w:tcPr>
          <w:p w14:paraId="34A63BD2">
            <w:pPr>
              <w:jc w:val="center"/>
              <w:rPr>
                <w:rFonts w:eastAsia="仿宋_GB2312"/>
                <w:color w:val="000000"/>
                <w:sz w:val="30"/>
                <w:szCs w:val="30"/>
              </w:rPr>
            </w:pPr>
          </w:p>
        </w:tc>
        <w:tc>
          <w:tcPr>
            <w:tcW w:w="851" w:type="dxa"/>
            <w:vAlign w:val="center"/>
          </w:tcPr>
          <w:p w14:paraId="4B20785B">
            <w:pPr>
              <w:jc w:val="center"/>
              <w:rPr>
                <w:rFonts w:eastAsia="仿宋_GB2312"/>
                <w:color w:val="000000"/>
                <w:sz w:val="30"/>
                <w:szCs w:val="30"/>
              </w:rPr>
            </w:pPr>
          </w:p>
        </w:tc>
        <w:tc>
          <w:tcPr>
            <w:tcW w:w="1487" w:type="dxa"/>
            <w:vAlign w:val="center"/>
          </w:tcPr>
          <w:p w14:paraId="6FBD06B0">
            <w:pPr>
              <w:jc w:val="center"/>
              <w:rPr>
                <w:rFonts w:eastAsia="仿宋_GB2312"/>
                <w:color w:val="000000"/>
                <w:sz w:val="30"/>
                <w:szCs w:val="30"/>
              </w:rPr>
            </w:pPr>
          </w:p>
        </w:tc>
        <w:tc>
          <w:tcPr>
            <w:tcW w:w="992" w:type="dxa"/>
            <w:vAlign w:val="center"/>
          </w:tcPr>
          <w:p w14:paraId="0699AD7F">
            <w:pPr>
              <w:jc w:val="center"/>
              <w:rPr>
                <w:rFonts w:eastAsia="仿宋_GB2312"/>
                <w:color w:val="000000"/>
                <w:sz w:val="30"/>
                <w:szCs w:val="30"/>
              </w:rPr>
            </w:pPr>
          </w:p>
        </w:tc>
      </w:tr>
      <w:tr w14:paraId="2A673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E5339ED">
            <w:pPr>
              <w:jc w:val="center"/>
              <w:rPr>
                <w:rFonts w:eastAsia="仿宋_GB2312"/>
                <w:color w:val="000000"/>
                <w:sz w:val="30"/>
                <w:szCs w:val="30"/>
              </w:rPr>
            </w:pPr>
          </w:p>
        </w:tc>
        <w:tc>
          <w:tcPr>
            <w:tcW w:w="1276" w:type="dxa"/>
            <w:vAlign w:val="center"/>
          </w:tcPr>
          <w:p w14:paraId="2C8A4E96">
            <w:pPr>
              <w:jc w:val="center"/>
              <w:rPr>
                <w:rFonts w:eastAsia="仿宋_GB2312"/>
                <w:color w:val="000000"/>
                <w:sz w:val="30"/>
                <w:szCs w:val="30"/>
              </w:rPr>
            </w:pPr>
          </w:p>
        </w:tc>
        <w:tc>
          <w:tcPr>
            <w:tcW w:w="1418" w:type="dxa"/>
            <w:vAlign w:val="center"/>
          </w:tcPr>
          <w:p w14:paraId="1B8B88E2">
            <w:pPr>
              <w:jc w:val="center"/>
              <w:rPr>
                <w:rFonts w:eastAsia="仿宋_GB2312"/>
                <w:color w:val="000000"/>
                <w:sz w:val="30"/>
                <w:szCs w:val="30"/>
              </w:rPr>
            </w:pPr>
          </w:p>
        </w:tc>
        <w:tc>
          <w:tcPr>
            <w:tcW w:w="940" w:type="dxa"/>
            <w:vAlign w:val="center"/>
          </w:tcPr>
          <w:p w14:paraId="39790FB9">
            <w:pPr>
              <w:jc w:val="center"/>
              <w:rPr>
                <w:rFonts w:eastAsia="仿宋_GB2312"/>
                <w:color w:val="000000"/>
                <w:sz w:val="30"/>
                <w:szCs w:val="30"/>
              </w:rPr>
            </w:pPr>
          </w:p>
        </w:tc>
        <w:tc>
          <w:tcPr>
            <w:tcW w:w="851" w:type="dxa"/>
            <w:vAlign w:val="center"/>
          </w:tcPr>
          <w:p w14:paraId="0D519CA3">
            <w:pPr>
              <w:jc w:val="center"/>
              <w:rPr>
                <w:rFonts w:eastAsia="仿宋_GB2312"/>
                <w:color w:val="000000"/>
                <w:sz w:val="30"/>
                <w:szCs w:val="30"/>
              </w:rPr>
            </w:pPr>
          </w:p>
        </w:tc>
        <w:tc>
          <w:tcPr>
            <w:tcW w:w="1044" w:type="dxa"/>
            <w:vAlign w:val="center"/>
          </w:tcPr>
          <w:p w14:paraId="11A987D8">
            <w:pPr>
              <w:jc w:val="center"/>
              <w:rPr>
                <w:rFonts w:eastAsia="仿宋_GB2312"/>
                <w:color w:val="000000"/>
                <w:sz w:val="30"/>
                <w:szCs w:val="30"/>
              </w:rPr>
            </w:pPr>
          </w:p>
        </w:tc>
        <w:tc>
          <w:tcPr>
            <w:tcW w:w="992" w:type="dxa"/>
            <w:vAlign w:val="center"/>
          </w:tcPr>
          <w:p w14:paraId="5191598D">
            <w:pPr>
              <w:jc w:val="center"/>
              <w:rPr>
                <w:rFonts w:eastAsia="仿宋_GB2312"/>
                <w:color w:val="000000"/>
                <w:sz w:val="30"/>
                <w:szCs w:val="30"/>
              </w:rPr>
            </w:pPr>
          </w:p>
        </w:tc>
        <w:tc>
          <w:tcPr>
            <w:tcW w:w="851" w:type="dxa"/>
            <w:vAlign w:val="center"/>
          </w:tcPr>
          <w:p w14:paraId="3E374DA8">
            <w:pPr>
              <w:jc w:val="center"/>
              <w:rPr>
                <w:rFonts w:eastAsia="仿宋_GB2312"/>
                <w:color w:val="000000"/>
                <w:sz w:val="30"/>
                <w:szCs w:val="30"/>
              </w:rPr>
            </w:pPr>
          </w:p>
        </w:tc>
        <w:tc>
          <w:tcPr>
            <w:tcW w:w="1487" w:type="dxa"/>
            <w:vAlign w:val="center"/>
          </w:tcPr>
          <w:p w14:paraId="289C0882">
            <w:pPr>
              <w:jc w:val="center"/>
              <w:rPr>
                <w:rFonts w:eastAsia="仿宋_GB2312"/>
                <w:color w:val="000000"/>
                <w:sz w:val="30"/>
                <w:szCs w:val="30"/>
              </w:rPr>
            </w:pPr>
          </w:p>
        </w:tc>
        <w:tc>
          <w:tcPr>
            <w:tcW w:w="992" w:type="dxa"/>
            <w:vAlign w:val="center"/>
          </w:tcPr>
          <w:p w14:paraId="69D29A34">
            <w:pPr>
              <w:jc w:val="center"/>
              <w:rPr>
                <w:rFonts w:eastAsia="仿宋_GB2312"/>
                <w:color w:val="000000"/>
                <w:sz w:val="30"/>
                <w:szCs w:val="30"/>
              </w:rPr>
            </w:pPr>
          </w:p>
        </w:tc>
      </w:tr>
      <w:tr w14:paraId="397E32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bottom w:val="single" w:color="auto" w:sz="12" w:space="0"/>
            </w:tcBorders>
            <w:vAlign w:val="center"/>
          </w:tcPr>
          <w:p w14:paraId="4B487F9B">
            <w:pPr>
              <w:jc w:val="center"/>
              <w:rPr>
                <w:rFonts w:eastAsia="仿宋_GB2312"/>
                <w:color w:val="000000"/>
                <w:sz w:val="30"/>
                <w:szCs w:val="30"/>
              </w:rPr>
            </w:pPr>
          </w:p>
        </w:tc>
        <w:tc>
          <w:tcPr>
            <w:tcW w:w="1276" w:type="dxa"/>
            <w:tcBorders>
              <w:bottom w:val="single" w:color="auto" w:sz="12" w:space="0"/>
            </w:tcBorders>
            <w:vAlign w:val="center"/>
          </w:tcPr>
          <w:p w14:paraId="488B403E">
            <w:pPr>
              <w:jc w:val="center"/>
              <w:rPr>
                <w:rFonts w:eastAsia="仿宋_GB2312"/>
                <w:color w:val="000000"/>
                <w:sz w:val="30"/>
                <w:szCs w:val="30"/>
              </w:rPr>
            </w:pPr>
          </w:p>
        </w:tc>
        <w:tc>
          <w:tcPr>
            <w:tcW w:w="1418" w:type="dxa"/>
            <w:tcBorders>
              <w:bottom w:val="single" w:color="auto" w:sz="12" w:space="0"/>
            </w:tcBorders>
            <w:vAlign w:val="center"/>
          </w:tcPr>
          <w:p w14:paraId="7B0EB3D8">
            <w:pPr>
              <w:jc w:val="center"/>
              <w:rPr>
                <w:rFonts w:eastAsia="仿宋_GB2312"/>
                <w:color w:val="000000"/>
                <w:sz w:val="30"/>
                <w:szCs w:val="30"/>
              </w:rPr>
            </w:pPr>
          </w:p>
        </w:tc>
        <w:tc>
          <w:tcPr>
            <w:tcW w:w="940" w:type="dxa"/>
            <w:tcBorders>
              <w:bottom w:val="single" w:color="auto" w:sz="12" w:space="0"/>
            </w:tcBorders>
            <w:vAlign w:val="center"/>
          </w:tcPr>
          <w:p w14:paraId="31F46722">
            <w:pPr>
              <w:jc w:val="center"/>
              <w:rPr>
                <w:rFonts w:eastAsia="仿宋_GB2312"/>
                <w:color w:val="000000"/>
                <w:sz w:val="30"/>
                <w:szCs w:val="30"/>
              </w:rPr>
            </w:pPr>
          </w:p>
        </w:tc>
        <w:tc>
          <w:tcPr>
            <w:tcW w:w="851" w:type="dxa"/>
            <w:tcBorders>
              <w:bottom w:val="single" w:color="auto" w:sz="12" w:space="0"/>
            </w:tcBorders>
            <w:vAlign w:val="center"/>
          </w:tcPr>
          <w:p w14:paraId="1A99AEBA">
            <w:pPr>
              <w:jc w:val="center"/>
              <w:rPr>
                <w:rFonts w:eastAsia="仿宋_GB2312"/>
                <w:color w:val="000000"/>
                <w:sz w:val="30"/>
                <w:szCs w:val="30"/>
              </w:rPr>
            </w:pPr>
          </w:p>
        </w:tc>
        <w:tc>
          <w:tcPr>
            <w:tcW w:w="1044" w:type="dxa"/>
            <w:tcBorders>
              <w:bottom w:val="single" w:color="auto" w:sz="12" w:space="0"/>
            </w:tcBorders>
            <w:vAlign w:val="center"/>
          </w:tcPr>
          <w:p w14:paraId="355C0DA4">
            <w:pPr>
              <w:jc w:val="center"/>
              <w:rPr>
                <w:rFonts w:eastAsia="仿宋_GB2312"/>
                <w:color w:val="000000"/>
                <w:sz w:val="30"/>
                <w:szCs w:val="30"/>
              </w:rPr>
            </w:pPr>
          </w:p>
        </w:tc>
        <w:tc>
          <w:tcPr>
            <w:tcW w:w="992" w:type="dxa"/>
            <w:tcBorders>
              <w:bottom w:val="single" w:color="auto" w:sz="12" w:space="0"/>
            </w:tcBorders>
            <w:vAlign w:val="center"/>
          </w:tcPr>
          <w:p w14:paraId="54BBF793">
            <w:pPr>
              <w:jc w:val="center"/>
              <w:rPr>
                <w:rFonts w:eastAsia="仿宋_GB2312"/>
                <w:color w:val="000000"/>
                <w:sz w:val="30"/>
                <w:szCs w:val="30"/>
              </w:rPr>
            </w:pPr>
          </w:p>
        </w:tc>
        <w:tc>
          <w:tcPr>
            <w:tcW w:w="851" w:type="dxa"/>
            <w:tcBorders>
              <w:bottom w:val="single" w:color="auto" w:sz="12" w:space="0"/>
            </w:tcBorders>
            <w:vAlign w:val="center"/>
          </w:tcPr>
          <w:p w14:paraId="3D167FA7">
            <w:pPr>
              <w:jc w:val="center"/>
              <w:rPr>
                <w:rFonts w:eastAsia="仿宋_GB2312"/>
                <w:color w:val="000000"/>
                <w:sz w:val="30"/>
                <w:szCs w:val="30"/>
              </w:rPr>
            </w:pPr>
          </w:p>
        </w:tc>
        <w:tc>
          <w:tcPr>
            <w:tcW w:w="1487" w:type="dxa"/>
            <w:tcBorders>
              <w:bottom w:val="single" w:color="auto" w:sz="12" w:space="0"/>
            </w:tcBorders>
            <w:vAlign w:val="center"/>
          </w:tcPr>
          <w:p w14:paraId="27EB135B">
            <w:pPr>
              <w:jc w:val="center"/>
              <w:rPr>
                <w:rFonts w:eastAsia="仿宋_GB2312"/>
                <w:color w:val="000000"/>
                <w:sz w:val="30"/>
                <w:szCs w:val="30"/>
              </w:rPr>
            </w:pPr>
          </w:p>
        </w:tc>
        <w:tc>
          <w:tcPr>
            <w:tcW w:w="992" w:type="dxa"/>
            <w:tcBorders>
              <w:bottom w:val="single" w:color="auto" w:sz="12" w:space="0"/>
            </w:tcBorders>
            <w:vAlign w:val="center"/>
          </w:tcPr>
          <w:p w14:paraId="5655EDF5">
            <w:pPr>
              <w:jc w:val="center"/>
              <w:rPr>
                <w:rFonts w:eastAsia="仿宋_GB2312"/>
                <w:color w:val="000000"/>
                <w:sz w:val="30"/>
                <w:szCs w:val="30"/>
              </w:rPr>
            </w:pPr>
          </w:p>
        </w:tc>
      </w:tr>
    </w:tbl>
    <w:p w14:paraId="2E3CF33A">
      <w:pPr>
        <w:spacing w:line="440" w:lineRule="exact"/>
        <w:rPr>
          <w:rFonts w:eastAsia="黑体"/>
          <w:color w:val="000000"/>
          <w:sz w:val="30"/>
          <w:szCs w:val="30"/>
        </w:rPr>
      </w:pPr>
      <w:r>
        <w:rPr>
          <w:rFonts w:hint="eastAsia" w:eastAsia="仿宋_GB2312"/>
          <w:color w:val="000000"/>
          <w:sz w:val="30"/>
          <w:szCs w:val="30"/>
        </w:rPr>
        <w:t>附</w:t>
      </w:r>
      <w:bookmarkStart w:id="615" w:name="_Toc296503226"/>
      <w:bookmarkStart w:id="616" w:name="_Toc296346727"/>
      <w:bookmarkStart w:id="617" w:name="_Toc296347225"/>
      <w:bookmarkStart w:id="618" w:name="_Toc296944565"/>
      <w:bookmarkStart w:id="619" w:name="_Toc296891054"/>
      <w:bookmarkStart w:id="620" w:name="_Toc296891266"/>
      <w:bookmarkStart w:id="621" w:name="_Toc267261693"/>
      <w:r>
        <w:rPr>
          <w:rFonts w:hint="eastAsia" w:eastAsia="仿宋_GB2312"/>
          <w:color w:val="000000"/>
          <w:sz w:val="30"/>
          <w:szCs w:val="30"/>
        </w:rPr>
        <w:t>件</w:t>
      </w:r>
      <w:r>
        <w:rPr>
          <w:rFonts w:eastAsia="仿宋_GB2312"/>
          <w:color w:val="000000"/>
          <w:sz w:val="30"/>
          <w:szCs w:val="30"/>
        </w:rPr>
        <w:t>3</w:t>
      </w:r>
      <w:r>
        <w:rPr>
          <w:rFonts w:hint="eastAsia" w:eastAsia="仿宋_GB2312"/>
          <w:color w:val="000000"/>
          <w:sz w:val="30"/>
          <w:szCs w:val="30"/>
        </w:rPr>
        <w:t>：</w:t>
      </w:r>
      <w:bookmarkEnd w:id="615"/>
      <w:bookmarkEnd w:id="616"/>
      <w:bookmarkEnd w:id="617"/>
      <w:bookmarkEnd w:id="618"/>
      <w:bookmarkEnd w:id="619"/>
      <w:bookmarkEnd w:id="620"/>
      <w:bookmarkEnd w:id="621"/>
    </w:p>
    <w:p w14:paraId="738F541D">
      <w:pPr>
        <w:spacing w:beforeLines="50" w:afterLines="50" w:line="440" w:lineRule="exact"/>
        <w:jc w:val="center"/>
        <w:rPr>
          <w:rFonts w:eastAsia="黑体"/>
          <w:color w:val="000000"/>
          <w:sz w:val="30"/>
          <w:szCs w:val="30"/>
        </w:rPr>
      </w:pPr>
      <w:r>
        <w:rPr>
          <w:rFonts w:hint="eastAsia" w:eastAsia="黑体"/>
          <w:color w:val="000000"/>
          <w:sz w:val="30"/>
          <w:szCs w:val="30"/>
        </w:rPr>
        <w:t>工程质量保修书</w:t>
      </w:r>
    </w:p>
    <w:p w14:paraId="3011993E">
      <w:pPr>
        <w:spacing w:line="440" w:lineRule="exact"/>
        <w:rPr>
          <w:rFonts w:ascii="宋体"/>
          <w:color w:val="000000"/>
          <w:sz w:val="30"/>
          <w:szCs w:val="30"/>
          <w:u w:val="single"/>
        </w:rPr>
      </w:pPr>
      <w:r>
        <w:rPr>
          <w:rFonts w:hint="eastAsia" w:eastAsia="仿宋_GB2312"/>
          <w:color w:val="000000"/>
          <w:sz w:val="30"/>
          <w:szCs w:val="30"/>
        </w:rPr>
        <w:t>发包人（全称）：</w:t>
      </w:r>
      <w:r>
        <w:rPr>
          <w:rFonts w:hint="eastAsia" w:ascii="宋体" w:hAnsi="宋体"/>
          <w:b/>
          <w:bCs/>
          <w:color w:val="000000"/>
          <w:sz w:val="30"/>
          <w:szCs w:val="30"/>
          <w:u w:val="single"/>
        </w:rPr>
        <w:t xml:space="preserve">                </w:t>
      </w:r>
      <w:r>
        <w:rPr>
          <w:rFonts w:ascii="宋体"/>
          <w:color w:val="000000"/>
          <w:sz w:val="30"/>
          <w:szCs w:val="30"/>
          <w:u w:val="single"/>
        </w:rPr>
        <w:t xml:space="preserve"> </w:t>
      </w:r>
    </w:p>
    <w:p w14:paraId="57F82F5E">
      <w:pPr>
        <w:spacing w:line="440" w:lineRule="exact"/>
        <w:ind w:firstLine="2247" w:firstLineChars="746"/>
        <w:rPr>
          <w:rFonts w:eastAsia="仿宋_GB2312"/>
          <w:b/>
          <w:color w:val="000000"/>
          <w:w w:val="90"/>
          <w:sz w:val="30"/>
          <w:szCs w:val="30"/>
          <w:u w:val="single"/>
        </w:rPr>
      </w:pPr>
      <w:r>
        <w:rPr>
          <w:rFonts w:hint="eastAsia" w:ascii="宋体" w:hAnsi="宋体"/>
          <w:b/>
          <w:bCs/>
          <w:color w:val="000000"/>
          <w:sz w:val="30"/>
          <w:szCs w:val="30"/>
          <w:u w:val="single"/>
        </w:rPr>
        <w:t>常熟市恒翔建设有限公司（</w:t>
      </w:r>
      <w:r>
        <w:rPr>
          <w:rFonts w:hint="eastAsia" w:ascii="宋体" w:hAnsi="宋体"/>
          <w:b/>
          <w:bCs/>
          <w:color w:val="000000"/>
          <w:sz w:val="30"/>
          <w:szCs w:val="30"/>
          <w:u w:val="single"/>
          <w:lang w:val="en-US" w:eastAsia="zh-CN"/>
        </w:rPr>
        <w:t>集中建设</w:t>
      </w:r>
      <w:r>
        <w:rPr>
          <w:rFonts w:hint="eastAsia" w:ascii="宋体" w:hAnsi="宋体"/>
          <w:b/>
          <w:bCs/>
          <w:color w:val="000000"/>
          <w:sz w:val="30"/>
          <w:szCs w:val="30"/>
          <w:u w:val="single"/>
        </w:rPr>
        <w:t>）</w:t>
      </w:r>
    </w:p>
    <w:p w14:paraId="312D559C">
      <w:pPr>
        <w:spacing w:line="440" w:lineRule="exact"/>
        <w:rPr>
          <w:rFonts w:eastAsia="仿宋_GB2312"/>
          <w:color w:val="000000"/>
          <w:sz w:val="30"/>
          <w:szCs w:val="30"/>
        </w:rPr>
      </w:pPr>
      <w:r>
        <w:rPr>
          <w:rFonts w:hint="eastAsia" w:eastAsia="仿宋_GB2312"/>
          <w:color w:val="000000"/>
          <w:sz w:val="30"/>
          <w:szCs w:val="30"/>
        </w:rPr>
        <w:t>承包人（全称）：</w:t>
      </w:r>
      <w:r>
        <w:rPr>
          <w:rFonts w:hint="eastAsia" w:ascii="宋体" w:hAnsi="宋体"/>
          <w:b/>
          <w:bCs/>
          <w:color w:val="000000"/>
          <w:sz w:val="30"/>
          <w:szCs w:val="30"/>
          <w:u w:val="single"/>
        </w:rPr>
        <w:t xml:space="preserve">                  </w:t>
      </w:r>
    </w:p>
    <w:p w14:paraId="558C7D5B">
      <w:pPr>
        <w:spacing w:line="440" w:lineRule="exact"/>
        <w:rPr>
          <w:rFonts w:eastAsia="仿宋_GB2312"/>
          <w:color w:val="000000"/>
          <w:sz w:val="30"/>
          <w:szCs w:val="30"/>
        </w:rPr>
      </w:pPr>
    </w:p>
    <w:p w14:paraId="1FCEA3A7">
      <w:pPr>
        <w:spacing w:line="360" w:lineRule="auto"/>
        <w:rPr>
          <w:rFonts w:hint="eastAsia" w:ascii="Times New Roman" w:hAnsi="Times New Roman" w:eastAsia="黑体" w:cs="Times New Roman"/>
          <w:color w:val="000000"/>
          <w:sz w:val="30"/>
          <w:szCs w:val="30"/>
        </w:rPr>
      </w:pPr>
      <w:r>
        <w:rPr>
          <w:rFonts w:hint="eastAsia" w:eastAsia="仿宋_GB2312"/>
          <w:color w:val="000000"/>
          <w:sz w:val="30"/>
          <w:szCs w:val="30"/>
        </w:rPr>
        <w:t>　　发包人和承包人根据《中华人民共和国建筑法》和《建设工程质量管理条例》，经协商一致就</w:t>
      </w:r>
      <w:r>
        <w:rPr>
          <w:rFonts w:hint="eastAsia" w:ascii="宋体" w:hAnsi="宋体"/>
          <w:b/>
          <w:bCs/>
          <w:color w:val="000000"/>
          <w:sz w:val="30"/>
          <w:szCs w:val="30"/>
          <w:u w:val="single"/>
        </w:rPr>
        <w:t xml:space="preserve">        </w:t>
      </w:r>
      <w:r>
        <w:rPr>
          <w:rFonts w:hint="eastAsia" w:hAnsi="宋体"/>
          <w:b/>
          <w:color w:val="000000"/>
          <w:sz w:val="30"/>
          <w:szCs w:val="30"/>
          <w:u w:val="single"/>
        </w:rPr>
        <w:t>工程</w:t>
      </w:r>
      <w:r>
        <w:rPr>
          <w:rFonts w:hint="eastAsia" w:eastAsia="仿宋_GB2312"/>
          <w:color w:val="000000"/>
          <w:sz w:val="30"/>
          <w:szCs w:val="30"/>
        </w:rPr>
        <w:t>（工程全称）签订工程质量保修书。</w:t>
      </w:r>
    </w:p>
    <w:p w14:paraId="4AB5D776">
      <w:pPr>
        <w:spacing w:line="360" w:lineRule="auto"/>
        <w:outlineLvl w:val="0"/>
        <w:rPr>
          <w:rFonts w:hint="eastAsia" w:ascii="Times New Roman" w:hAnsi="Times New Roman" w:eastAsia="黑体" w:cs="Times New Roman"/>
          <w:color w:val="000000"/>
          <w:sz w:val="30"/>
          <w:szCs w:val="30"/>
        </w:rPr>
      </w:pPr>
      <w:r>
        <w:rPr>
          <w:rFonts w:hint="eastAsia" w:ascii="Times New Roman" w:hAnsi="Times New Roman" w:eastAsia="黑体" w:cs="Times New Roman"/>
          <w:color w:val="000000"/>
          <w:sz w:val="30"/>
          <w:szCs w:val="30"/>
        </w:rPr>
        <w:t>一、工程质量保修范围和内容</w:t>
      </w:r>
    </w:p>
    <w:p w14:paraId="36D62149">
      <w:pPr>
        <w:spacing w:line="360" w:lineRule="auto"/>
        <w:rPr>
          <w:rFonts w:eastAsia="仿宋_GB2312"/>
          <w:color w:val="000000"/>
          <w:sz w:val="30"/>
          <w:szCs w:val="30"/>
        </w:rPr>
      </w:pPr>
      <w:r>
        <w:rPr>
          <w:rFonts w:hint="eastAsia" w:eastAsia="仿宋_GB2312"/>
          <w:color w:val="000000"/>
          <w:sz w:val="30"/>
          <w:szCs w:val="30"/>
        </w:rPr>
        <w:t>　　承包人在质量保修期内，按照有关法律规定和合同约定，承担工程质量保修责任。</w:t>
      </w:r>
    </w:p>
    <w:p w14:paraId="350B437A">
      <w:pPr>
        <w:spacing w:line="360" w:lineRule="auto"/>
        <w:rPr>
          <w:rFonts w:eastAsia="仿宋_GB2312"/>
          <w:color w:val="000000"/>
          <w:sz w:val="30"/>
          <w:szCs w:val="30"/>
        </w:rPr>
      </w:pPr>
      <w:r>
        <w:rPr>
          <w:rFonts w:hint="eastAsia" w:eastAsia="仿宋_GB2312"/>
          <w:color w:val="000000"/>
          <w:sz w:val="30"/>
          <w:szCs w:val="30"/>
        </w:rPr>
        <w:t>　　质量保修范围包括但不限于屋面防水工程、外墙面的防渗漏，供热与供冷系统，以及双方约定的其他项目。具体保修的内容，双方约定如下：</w:t>
      </w:r>
    </w:p>
    <w:p w14:paraId="25C90865">
      <w:pPr>
        <w:spacing w:line="360" w:lineRule="auto"/>
        <w:ind w:firstLine="562" w:firstLineChars="200"/>
        <w:rPr>
          <w:rFonts w:hint="eastAsia" w:ascii="Times New Roman" w:hAnsi="Times New Roman" w:eastAsia="黑体" w:cs="Times New Roman"/>
          <w:color w:val="000000"/>
          <w:sz w:val="30"/>
          <w:szCs w:val="30"/>
        </w:rPr>
      </w:pPr>
      <w:r>
        <w:rPr>
          <w:rFonts w:hint="eastAsia"/>
          <w:b/>
          <w:color w:val="000000"/>
          <w:sz w:val="28"/>
          <w:szCs w:val="28"/>
          <w:u w:val="single"/>
        </w:rPr>
        <w:t>承包人承包范围内的属于保修范围</w:t>
      </w:r>
      <w:r>
        <w:rPr>
          <w:rFonts w:hint="eastAsia" w:eastAsia="仿宋_GB2312"/>
          <w:color w:val="000000"/>
          <w:sz w:val="30"/>
          <w:szCs w:val="30"/>
        </w:rPr>
        <w:t>。</w:t>
      </w:r>
    </w:p>
    <w:p w14:paraId="0468D75A">
      <w:pPr>
        <w:spacing w:line="360" w:lineRule="auto"/>
        <w:outlineLvl w:val="0"/>
        <w:rPr>
          <w:rFonts w:hint="eastAsia" w:ascii="Times New Roman" w:hAnsi="Times New Roman" w:eastAsia="黑体" w:cs="Times New Roman"/>
          <w:color w:val="000000"/>
          <w:sz w:val="30"/>
          <w:szCs w:val="30"/>
        </w:rPr>
      </w:pPr>
      <w:r>
        <w:rPr>
          <w:rFonts w:hint="eastAsia" w:ascii="Times New Roman" w:hAnsi="Times New Roman" w:eastAsia="黑体" w:cs="Times New Roman"/>
          <w:color w:val="000000"/>
          <w:sz w:val="30"/>
          <w:szCs w:val="30"/>
        </w:rPr>
        <w:t>二、质量保修期</w:t>
      </w:r>
    </w:p>
    <w:p w14:paraId="12A24182">
      <w:pPr>
        <w:spacing w:line="360" w:lineRule="auto"/>
        <w:ind w:firstLine="600" w:firstLineChars="200"/>
        <w:rPr>
          <w:rFonts w:eastAsia="仿宋_GB2312"/>
          <w:color w:val="000000"/>
          <w:sz w:val="30"/>
          <w:szCs w:val="30"/>
          <w:highlight w:val="none"/>
        </w:rPr>
      </w:pPr>
      <w:r>
        <w:rPr>
          <w:rFonts w:hint="eastAsia" w:eastAsia="仿宋_GB2312"/>
          <w:color w:val="000000"/>
          <w:sz w:val="30"/>
          <w:szCs w:val="30"/>
          <w:highlight w:val="none"/>
        </w:rPr>
        <w:t>根据《建设工程质量管理条例》及有关规定，工程的质量保修期</w:t>
      </w:r>
      <w:r>
        <w:rPr>
          <w:rFonts w:hint="eastAsia" w:eastAsia="仿宋_GB2312"/>
          <w:color w:val="000000"/>
          <w:sz w:val="30"/>
          <w:szCs w:val="30"/>
          <w:highlight w:val="none"/>
          <w:lang w:val="en-US" w:eastAsia="zh-CN"/>
        </w:rPr>
        <w:t>5</w:t>
      </w:r>
      <w:r>
        <w:rPr>
          <w:rFonts w:hint="eastAsia" w:eastAsia="仿宋_GB2312"/>
          <w:color w:val="000000"/>
          <w:sz w:val="30"/>
          <w:szCs w:val="30"/>
          <w:highlight w:val="none"/>
        </w:rPr>
        <w:t>年，质量保修期自工程竣工验收合格之日起计算。</w:t>
      </w:r>
    </w:p>
    <w:p w14:paraId="1803EC13">
      <w:pPr>
        <w:spacing w:line="360" w:lineRule="auto"/>
        <w:ind w:firstLine="600" w:firstLineChars="200"/>
        <w:outlineLvl w:val="0"/>
        <w:rPr>
          <w:rFonts w:eastAsia="黑体"/>
          <w:color w:val="000000"/>
          <w:sz w:val="30"/>
          <w:szCs w:val="30"/>
        </w:rPr>
      </w:pPr>
      <w:r>
        <w:rPr>
          <w:rFonts w:hint="eastAsia" w:eastAsia="黑体"/>
          <w:color w:val="000000"/>
          <w:sz w:val="30"/>
          <w:szCs w:val="30"/>
        </w:rPr>
        <w:t>三、缺陷责任期</w:t>
      </w:r>
    </w:p>
    <w:p w14:paraId="5B7F8805">
      <w:pPr>
        <w:spacing w:line="360" w:lineRule="auto"/>
        <w:ind w:firstLine="600" w:firstLineChars="200"/>
        <w:rPr>
          <w:rFonts w:eastAsia="仿宋_GB2312"/>
          <w:color w:val="000000"/>
          <w:sz w:val="30"/>
          <w:szCs w:val="30"/>
        </w:rPr>
      </w:pPr>
      <w:r>
        <w:rPr>
          <w:rFonts w:hint="eastAsia" w:ascii="Times New Roman" w:eastAsia="仿宋_GB2312"/>
          <w:color w:val="000000"/>
          <w:sz w:val="30"/>
          <w:szCs w:val="30"/>
        </w:rPr>
        <w:t>工程缺陷责任期为</w:t>
      </w:r>
      <w:r>
        <w:rPr>
          <w:rFonts w:ascii="Times New Roman" w:hAnsi="Times New Roman" w:eastAsia="仿宋_GB2312"/>
          <w:color w:val="000000"/>
          <w:sz w:val="30"/>
          <w:szCs w:val="30"/>
          <w:u w:val="single"/>
        </w:rPr>
        <w:t>24</w:t>
      </w:r>
      <w:r>
        <w:rPr>
          <w:rFonts w:hint="eastAsia" w:ascii="Times New Roman" w:eastAsia="仿宋_GB2312"/>
          <w:color w:val="000000"/>
          <w:sz w:val="30"/>
          <w:szCs w:val="30"/>
        </w:rPr>
        <w:t>个月，缺陷责任期自工程通过竣工验</w:t>
      </w:r>
      <w:r>
        <w:rPr>
          <w:rFonts w:hint="eastAsia" w:eastAsia="仿宋_GB2312"/>
          <w:color w:val="000000"/>
          <w:sz w:val="30"/>
          <w:szCs w:val="30"/>
        </w:rPr>
        <w:t>收之日起计算。单位工程先于全部工程进行验收，单位工程缺陷责任期自单位工程验收合格之日起算。</w:t>
      </w:r>
    </w:p>
    <w:p w14:paraId="5E95B16B">
      <w:pPr>
        <w:spacing w:line="360" w:lineRule="auto"/>
        <w:ind w:firstLine="600" w:firstLineChars="200"/>
        <w:outlineLvl w:val="0"/>
        <w:rPr>
          <w:rFonts w:eastAsia="黑体"/>
          <w:color w:val="000000"/>
          <w:sz w:val="30"/>
          <w:szCs w:val="30"/>
        </w:rPr>
      </w:pPr>
      <w:r>
        <w:rPr>
          <w:rFonts w:hint="eastAsia" w:eastAsia="黑体"/>
          <w:color w:val="000000"/>
          <w:sz w:val="30"/>
          <w:szCs w:val="30"/>
        </w:rPr>
        <w:t>四、质量保修责任</w:t>
      </w:r>
    </w:p>
    <w:p w14:paraId="0A1D7984">
      <w:pPr>
        <w:spacing w:line="360" w:lineRule="auto"/>
        <w:ind w:left="105" w:leftChars="50" w:firstLine="615" w:firstLineChars="205"/>
        <w:rPr>
          <w:rFonts w:eastAsia="仿宋_GB2312"/>
          <w:color w:val="000000"/>
          <w:sz w:val="30"/>
          <w:szCs w:val="30"/>
        </w:rPr>
      </w:pPr>
      <w:r>
        <w:rPr>
          <w:rFonts w:eastAsia="仿宋_GB2312"/>
          <w:color w:val="000000"/>
          <w:sz w:val="30"/>
          <w:szCs w:val="30"/>
        </w:rPr>
        <w:t>1</w:t>
      </w:r>
      <w:r>
        <w:rPr>
          <w:rFonts w:hint="eastAsia" w:eastAsia="仿宋_GB2312"/>
          <w:sz w:val="30"/>
          <w:szCs w:val="30"/>
        </w:rPr>
        <w:t>．</w:t>
      </w:r>
      <w:r>
        <w:rPr>
          <w:rFonts w:hint="eastAsia" w:eastAsia="仿宋_GB2312"/>
          <w:color w:val="000000"/>
          <w:sz w:val="30"/>
          <w:szCs w:val="30"/>
        </w:rPr>
        <w:t>属于保修范围、内容的项目，承包人应当在接到保修通知之日起</w:t>
      </w:r>
      <w:r>
        <w:rPr>
          <w:rFonts w:eastAsia="仿宋_GB2312"/>
          <w:color w:val="000000"/>
          <w:sz w:val="30"/>
          <w:szCs w:val="30"/>
        </w:rPr>
        <w:t>7</w:t>
      </w:r>
      <w:r>
        <w:rPr>
          <w:rFonts w:hint="eastAsia" w:eastAsia="仿宋_GB2312"/>
          <w:color w:val="000000"/>
          <w:sz w:val="30"/>
          <w:szCs w:val="30"/>
        </w:rPr>
        <w:t>天内派人保修。承包人不在约定期限内派人保修的，发包人可以委托他人修理。</w:t>
      </w:r>
    </w:p>
    <w:p w14:paraId="3D93DE60">
      <w:pPr>
        <w:spacing w:line="360" w:lineRule="auto"/>
        <w:ind w:left="105" w:leftChars="50" w:firstLine="615" w:firstLineChars="205"/>
        <w:rPr>
          <w:rFonts w:eastAsia="仿宋_GB2312"/>
          <w:color w:val="000000"/>
          <w:sz w:val="30"/>
          <w:szCs w:val="30"/>
        </w:rPr>
      </w:pPr>
      <w:r>
        <w:rPr>
          <w:rFonts w:eastAsia="仿宋_GB2312"/>
          <w:color w:val="000000"/>
          <w:sz w:val="30"/>
          <w:szCs w:val="30"/>
        </w:rPr>
        <w:t>2</w:t>
      </w:r>
      <w:r>
        <w:rPr>
          <w:rFonts w:hint="eastAsia" w:eastAsia="仿宋_GB2312"/>
          <w:sz w:val="30"/>
          <w:szCs w:val="30"/>
        </w:rPr>
        <w:t>．</w:t>
      </w:r>
      <w:r>
        <w:rPr>
          <w:rFonts w:hint="eastAsia" w:eastAsia="仿宋_GB2312"/>
          <w:color w:val="000000"/>
          <w:sz w:val="30"/>
          <w:szCs w:val="30"/>
        </w:rPr>
        <w:t>发生紧急事故需抢修的，承包人在接到事故通知后，应当立即到达事故现场抢修。</w:t>
      </w:r>
    </w:p>
    <w:p w14:paraId="05E4449E">
      <w:pPr>
        <w:spacing w:line="360" w:lineRule="auto"/>
        <w:ind w:left="105" w:leftChars="50" w:firstLine="615" w:firstLineChars="205"/>
        <w:rPr>
          <w:rFonts w:eastAsia="仿宋_GB2312"/>
          <w:color w:val="000000"/>
          <w:sz w:val="30"/>
          <w:szCs w:val="30"/>
        </w:rPr>
      </w:pPr>
      <w:r>
        <w:rPr>
          <w:rFonts w:eastAsia="仿宋_GB2312"/>
          <w:color w:val="000000"/>
          <w:sz w:val="30"/>
          <w:szCs w:val="30"/>
        </w:rPr>
        <w:t>3</w:t>
      </w:r>
      <w:r>
        <w:rPr>
          <w:rFonts w:hint="eastAsia" w:eastAsia="仿宋_GB2312"/>
          <w:sz w:val="30"/>
          <w:szCs w:val="30"/>
        </w:rPr>
        <w:t>．</w:t>
      </w:r>
      <w:r>
        <w:rPr>
          <w:rFonts w:hint="eastAsia" w:eastAsia="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0893AB7">
      <w:pPr>
        <w:spacing w:line="360" w:lineRule="auto"/>
        <w:ind w:left="420" w:leftChars="200" w:firstLine="150" w:firstLineChars="50"/>
        <w:rPr>
          <w:rFonts w:hint="eastAsia" w:ascii="Times New Roman" w:hAnsi="Times New Roman" w:eastAsia="黑体" w:cs="Times New Roman"/>
          <w:color w:val="000000"/>
          <w:sz w:val="30"/>
          <w:szCs w:val="30"/>
        </w:rPr>
      </w:pPr>
      <w:r>
        <w:rPr>
          <w:rFonts w:ascii="Times New Roman" w:hAnsi="Times New Roman" w:eastAsia="仿宋_GB2312"/>
          <w:color w:val="000000"/>
          <w:sz w:val="30"/>
          <w:szCs w:val="30"/>
        </w:rPr>
        <w:t>4</w:t>
      </w:r>
      <w:r>
        <w:rPr>
          <w:rFonts w:hint="eastAsia" w:ascii="Times New Roman" w:eastAsia="仿宋_GB2312"/>
          <w:sz w:val="30"/>
          <w:szCs w:val="30"/>
        </w:rPr>
        <w:t>．</w:t>
      </w:r>
      <w:r>
        <w:rPr>
          <w:rFonts w:hint="eastAsia" w:ascii="Times New Roman" w:eastAsia="仿宋_GB2312"/>
          <w:color w:val="000000"/>
          <w:sz w:val="30"/>
          <w:szCs w:val="30"/>
        </w:rPr>
        <w:t>质量保修完成后，由发包人组织验收。</w:t>
      </w:r>
    </w:p>
    <w:p w14:paraId="04C6225F">
      <w:pPr>
        <w:spacing w:line="360" w:lineRule="auto"/>
        <w:ind w:firstLine="300" w:firstLineChars="100"/>
        <w:outlineLvl w:val="0"/>
        <w:rPr>
          <w:rFonts w:hint="eastAsia" w:ascii="Times New Roman" w:hAnsi="Times New Roman" w:eastAsia="黑体" w:cs="Times New Roman"/>
          <w:color w:val="000000"/>
          <w:sz w:val="30"/>
          <w:szCs w:val="30"/>
        </w:rPr>
      </w:pPr>
      <w:r>
        <w:rPr>
          <w:rFonts w:hint="eastAsia" w:ascii="Times New Roman" w:hAnsi="Times New Roman" w:eastAsia="黑体" w:cs="Times New Roman"/>
          <w:color w:val="000000"/>
          <w:sz w:val="30"/>
          <w:szCs w:val="30"/>
        </w:rPr>
        <w:t>五、保修费用</w:t>
      </w:r>
    </w:p>
    <w:p w14:paraId="43F544AD">
      <w:pPr>
        <w:spacing w:line="360" w:lineRule="auto"/>
        <w:rPr>
          <w:rFonts w:ascii="Times New Roman" w:hAnsi="Times New Roman" w:eastAsia="仿宋_GB2312"/>
          <w:color w:val="000000"/>
          <w:sz w:val="30"/>
          <w:szCs w:val="30"/>
        </w:rPr>
      </w:pPr>
      <w:r>
        <w:rPr>
          <w:rFonts w:hint="eastAsia" w:ascii="Times New Roman" w:eastAsia="仿宋_GB2312"/>
          <w:color w:val="000000"/>
          <w:sz w:val="30"/>
          <w:szCs w:val="30"/>
        </w:rPr>
        <w:t>　　保修费用由造成质量缺陷的责任方承担。</w:t>
      </w:r>
    </w:p>
    <w:p w14:paraId="69AC3BC2">
      <w:pPr>
        <w:spacing w:line="360" w:lineRule="auto"/>
        <w:ind w:firstLine="301" w:firstLineChars="100"/>
        <w:jc w:val="left"/>
        <w:outlineLvl w:val="0"/>
        <w:rPr>
          <w:rFonts w:ascii="Times New Roman" w:hAnsi="Times New Roman" w:eastAsia="仿宋_GB2312"/>
          <w:color w:val="000000"/>
          <w:sz w:val="30"/>
          <w:szCs w:val="30"/>
        </w:rPr>
      </w:pPr>
      <w:r>
        <w:rPr>
          <w:rFonts w:hint="eastAsia" w:ascii="Times New Roman" w:eastAsia="黑体"/>
          <w:b/>
          <w:color w:val="000000"/>
          <w:sz w:val="30"/>
          <w:szCs w:val="30"/>
        </w:rPr>
        <w:t>六</w:t>
      </w:r>
      <w:r>
        <w:rPr>
          <w:rFonts w:hint="eastAsia" w:ascii="Times New Roman" w:eastAsia="黑体"/>
          <w:color w:val="000000"/>
          <w:sz w:val="30"/>
          <w:szCs w:val="30"/>
        </w:rPr>
        <w:t>、双方约定的其他工程质量保修事项</w:t>
      </w:r>
      <w:r>
        <w:rPr>
          <w:rFonts w:hint="eastAsia" w:ascii="Times New Roman" w:eastAsia="仿宋_GB2312"/>
          <w:color w:val="000000"/>
          <w:sz w:val="30"/>
          <w:szCs w:val="30"/>
        </w:rPr>
        <w:t>：</w:t>
      </w:r>
      <w:r>
        <w:rPr>
          <w:rFonts w:hint="eastAsia" w:ascii="Times New Roman"/>
          <w:b/>
          <w:color w:val="000000"/>
          <w:sz w:val="28"/>
          <w:szCs w:val="28"/>
          <w:u w:val="single"/>
        </w:rPr>
        <w:t>承包人自接到发包人通知后</w:t>
      </w:r>
      <w:r>
        <w:rPr>
          <w:rFonts w:ascii="Times New Roman" w:hAnsi="Times New Roman"/>
          <w:b/>
          <w:color w:val="000000"/>
          <w:sz w:val="28"/>
          <w:szCs w:val="28"/>
          <w:u w:val="single"/>
        </w:rPr>
        <w:t>3</w:t>
      </w:r>
      <w:r>
        <w:rPr>
          <w:rFonts w:hint="eastAsia" w:ascii="Times New Roman"/>
          <w:b/>
          <w:color w:val="000000"/>
          <w:sz w:val="28"/>
          <w:szCs w:val="28"/>
          <w:u w:val="single"/>
        </w:rPr>
        <w:t>天内回复。本工程双方约定工程质量保修金金额为审定竣工结算金额的</w:t>
      </w:r>
      <w:r>
        <w:rPr>
          <w:rFonts w:ascii="Times New Roman" w:hAnsi="Times New Roman"/>
          <w:b/>
          <w:color w:val="000000"/>
          <w:sz w:val="28"/>
          <w:szCs w:val="28"/>
          <w:u w:val="single"/>
        </w:rPr>
        <w:t>3%</w:t>
      </w:r>
      <w:r>
        <w:rPr>
          <w:rFonts w:hint="eastAsia" w:ascii="Times New Roman"/>
          <w:b/>
          <w:color w:val="000000"/>
          <w:sz w:val="28"/>
          <w:szCs w:val="28"/>
          <w:u w:val="single"/>
        </w:rPr>
        <w:t>，保修金自质量保修期（五年）满后</w:t>
      </w:r>
      <w:r>
        <w:rPr>
          <w:rFonts w:ascii="Times New Roman" w:hAnsi="Times New Roman"/>
          <w:b/>
          <w:color w:val="000000"/>
          <w:sz w:val="28"/>
          <w:szCs w:val="28"/>
          <w:u w:val="single"/>
        </w:rPr>
        <w:t>14</w:t>
      </w:r>
      <w:r>
        <w:rPr>
          <w:rFonts w:hint="eastAsia" w:ascii="Times New Roman"/>
          <w:b/>
          <w:color w:val="000000"/>
          <w:sz w:val="28"/>
          <w:szCs w:val="28"/>
          <w:u w:val="single"/>
        </w:rPr>
        <w:t>天内无息退还</w:t>
      </w:r>
      <w:r>
        <w:rPr>
          <w:rFonts w:hint="eastAsia" w:ascii="Times New Roman" w:eastAsia="仿宋_GB2312"/>
          <w:color w:val="000000"/>
          <w:sz w:val="30"/>
          <w:szCs w:val="30"/>
        </w:rPr>
        <w:t>。</w:t>
      </w:r>
    </w:p>
    <w:p w14:paraId="1D35C6AA">
      <w:pPr>
        <w:spacing w:line="360" w:lineRule="auto"/>
        <w:ind w:firstLine="570" w:firstLineChars="190"/>
        <w:rPr>
          <w:rFonts w:eastAsia="仿宋_GB2312"/>
          <w:color w:val="000000"/>
          <w:sz w:val="30"/>
          <w:szCs w:val="30"/>
        </w:rPr>
      </w:pPr>
      <w:r>
        <w:rPr>
          <w:rFonts w:hint="eastAsia" w:eastAsia="仿宋_GB2312"/>
          <w:color w:val="000000"/>
          <w:sz w:val="30"/>
          <w:szCs w:val="30"/>
        </w:rPr>
        <w:t>工程质量保修书由发包人、承包人在工程竣工验收前共同签署，作为施工合同附件，其有效期限至保修期满。</w:t>
      </w:r>
    </w:p>
    <w:p w14:paraId="5E436ECF">
      <w:pPr>
        <w:spacing w:line="360" w:lineRule="auto"/>
        <w:ind w:firstLine="420"/>
        <w:rPr>
          <w:rFonts w:eastAsia="仿宋_GB2312"/>
          <w:color w:val="000000"/>
          <w:sz w:val="30"/>
          <w:szCs w:val="30"/>
        </w:rPr>
      </w:pPr>
    </w:p>
    <w:p w14:paraId="77B978C6">
      <w:pPr>
        <w:spacing w:line="360" w:lineRule="auto"/>
        <w:rPr>
          <w:color w:val="000000"/>
          <w:sz w:val="30"/>
          <w:szCs w:val="30"/>
        </w:rPr>
      </w:pPr>
      <w:r>
        <w:rPr>
          <w:rFonts w:hint="eastAsia" w:eastAsia="仿宋_GB2312"/>
          <w:color w:val="000000"/>
          <w:sz w:val="30"/>
          <w:szCs w:val="30"/>
        </w:rPr>
        <w:t>发包人</w:t>
      </w: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w:t>
      </w:r>
      <w:r>
        <w:rPr>
          <w:rFonts w:hint="eastAsia" w:eastAsia="仿宋_GB2312"/>
          <w:color w:val="000000"/>
          <w:sz w:val="30"/>
          <w:szCs w:val="30"/>
        </w:rPr>
        <w:t>：                      承包人</w:t>
      </w: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w:t>
      </w:r>
      <w:r>
        <w:rPr>
          <w:rFonts w:hint="eastAsia" w:eastAsia="仿宋_GB2312"/>
          <w:color w:val="000000"/>
          <w:sz w:val="30"/>
          <w:szCs w:val="30"/>
        </w:rPr>
        <w:t>：</w:t>
      </w:r>
    </w:p>
    <w:p w14:paraId="0BE4CCAE">
      <w:pPr>
        <w:spacing w:line="360" w:lineRule="auto"/>
        <w:rPr>
          <w:rFonts w:eastAsia="仿宋_GB2312"/>
          <w:color w:val="000000"/>
          <w:sz w:val="30"/>
          <w:szCs w:val="30"/>
        </w:rPr>
      </w:pPr>
      <w:r>
        <w:rPr>
          <w:rFonts w:hint="eastAsia" w:eastAsia="仿宋_GB2312"/>
          <w:color w:val="000000"/>
          <w:sz w:val="30"/>
          <w:szCs w:val="30"/>
        </w:rPr>
        <w:t>地址：                             地址：</w:t>
      </w:r>
    </w:p>
    <w:p w14:paraId="1CD2F9E4">
      <w:pPr>
        <w:spacing w:line="360" w:lineRule="auto"/>
        <w:rPr>
          <w:rFonts w:eastAsia="仿宋_GB2312"/>
          <w:color w:val="000000"/>
          <w:sz w:val="30"/>
          <w:szCs w:val="30"/>
        </w:rPr>
      </w:pPr>
      <w:r>
        <w:rPr>
          <w:rFonts w:hint="eastAsia" w:eastAsia="仿宋_GB2312"/>
          <w:color w:val="000000"/>
          <w:sz w:val="30"/>
          <w:szCs w:val="30"/>
        </w:rPr>
        <w:t>法定代表人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 xml:space="preserve">                    法定代表人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p>
    <w:p w14:paraId="1AA90468">
      <w:pPr>
        <w:spacing w:line="360" w:lineRule="auto"/>
        <w:rPr>
          <w:rFonts w:eastAsia="仿宋_GB2312"/>
          <w:color w:val="000000"/>
          <w:sz w:val="30"/>
          <w:szCs w:val="30"/>
        </w:rPr>
      </w:pPr>
      <w:r>
        <w:rPr>
          <w:rFonts w:hint="eastAsia" w:eastAsia="仿宋_GB2312"/>
          <w:color w:val="000000"/>
          <w:sz w:val="30"/>
          <w:szCs w:val="30"/>
        </w:rPr>
        <w:t>委托代理人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                  委托代理人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p>
    <w:p w14:paraId="3968722B">
      <w:pPr>
        <w:spacing w:line="360" w:lineRule="auto"/>
        <w:rPr>
          <w:rFonts w:eastAsia="仿宋_GB2312"/>
          <w:color w:val="000000"/>
          <w:sz w:val="30"/>
          <w:szCs w:val="30"/>
        </w:rPr>
      </w:pPr>
      <w:r>
        <w:rPr>
          <w:rFonts w:hint="eastAsia" w:eastAsia="仿宋_GB2312"/>
          <w:color w:val="000000"/>
          <w:sz w:val="30"/>
          <w:szCs w:val="30"/>
        </w:rPr>
        <w:t>电话：                             电话：</w:t>
      </w:r>
    </w:p>
    <w:p w14:paraId="6EF2F3C5">
      <w:pPr>
        <w:spacing w:line="360" w:lineRule="auto"/>
        <w:rPr>
          <w:rFonts w:eastAsia="仿宋_GB2312"/>
          <w:color w:val="000000"/>
          <w:sz w:val="30"/>
          <w:szCs w:val="30"/>
        </w:rPr>
      </w:pPr>
      <w:r>
        <w:rPr>
          <w:rFonts w:hint="eastAsia" w:eastAsia="仿宋_GB2312"/>
          <w:color w:val="000000"/>
          <w:sz w:val="30"/>
          <w:szCs w:val="30"/>
        </w:rPr>
        <w:t>传真：                             传真：</w:t>
      </w:r>
    </w:p>
    <w:p w14:paraId="1941F71C">
      <w:pPr>
        <w:spacing w:line="360" w:lineRule="auto"/>
        <w:rPr>
          <w:rFonts w:eastAsia="仿宋_GB2312"/>
          <w:color w:val="000000"/>
          <w:sz w:val="30"/>
          <w:szCs w:val="30"/>
        </w:rPr>
      </w:pPr>
      <w:r>
        <w:rPr>
          <w:rFonts w:hint="eastAsia" w:eastAsia="仿宋_GB2312"/>
          <w:color w:val="000000"/>
          <w:sz w:val="30"/>
          <w:szCs w:val="30"/>
        </w:rPr>
        <w:t>开户银行：                         开户银行：</w:t>
      </w:r>
    </w:p>
    <w:p w14:paraId="5010BA8A">
      <w:pPr>
        <w:spacing w:line="360" w:lineRule="auto"/>
        <w:rPr>
          <w:rFonts w:eastAsia="仿宋_GB2312"/>
          <w:color w:val="000000"/>
          <w:sz w:val="30"/>
          <w:szCs w:val="30"/>
        </w:rPr>
      </w:pPr>
      <w:r>
        <w:rPr>
          <w:rFonts w:hint="eastAsia" w:eastAsia="仿宋_GB2312"/>
          <w:color w:val="000000"/>
          <w:sz w:val="30"/>
          <w:szCs w:val="30"/>
        </w:rPr>
        <w:t>账号：                             账号：</w:t>
      </w:r>
    </w:p>
    <w:p w14:paraId="5E19AB29">
      <w:pPr>
        <w:spacing w:line="360" w:lineRule="auto"/>
        <w:rPr>
          <w:rFonts w:eastAsia="仿宋_GB2312"/>
          <w:color w:val="000000"/>
          <w:sz w:val="30"/>
          <w:szCs w:val="30"/>
        </w:rPr>
      </w:pPr>
      <w:r>
        <w:rPr>
          <w:rFonts w:hint="eastAsia" w:eastAsia="仿宋_GB2312"/>
          <w:color w:val="000000"/>
          <w:sz w:val="30"/>
          <w:szCs w:val="30"/>
        </w:rPr>
        <w:t>邮政编码：                         邮政编码：</w:t>
      </w:r>
    </w:p>
    <w:p w14:paraId="35593E38">
      <w:pPr>
        <w:spacing w:line="440" w:lineRule="exact"/>
        <w:rPr>
          <w:rFonts w:eastAsia="仿宋_GB2312"/>
          <w:b/>
          <w:color w:val="000000"/>
          <w:sz w:val="30"/>
          <w:szCs w:val="30"/>
        </w:rPr>
      </w:pPr>
      <w:r>
        <w:rPr>
          <w:rFonts w:eastAsia="仿宋_GB2312"/>
          <w:b/>
          <w:color w:val="000000"/>
          <w:sz w:val="30"/>
          <w:szCs w:val="30"/>
        </w:rPr>
        <w:br w:type="page"/>
      </w:r>
    </w:p>
    <w:p w14:paraId="292FCBCD">
      <w:pPr>
        <w:widowControl/>
        <w:spacing w:line="520" w:lineRule="exact"/>
        <w:rPr>
          <w:rFonts w:ascii="仿宋_GB2312" w:eastAsia="仿宋_GB2312"/>
          <w:color w:val="000000"/>
          <w:sz w:val="32"/>
          <w:szCs w:val="32"/>
        </w:rPr>
      </w:pPr>
      <w:r>
        <w:rPr>
          <w:rFonts w:hint="eastAsia" w:ascii="仿宋_GB2312" w:eastAsia="仿宋_GB2312"/>
          <w:color w:val="000000"/>
          <w:sz w:val="32"/>
          <w:szCs w:val="32"/>
        </w:rPr>
        <w:t>附件4</w:t>
      </w:r>
    </w:p>
    <w:p w14:paraId="0CC6687F">
      <w:pPr>
        <w:widowControl/>
        <w:spacing w:line="520" w:lineRule="exact"/>
        <w:ind w:firstLine="6096" w:firstLineChars="1905"/>
        <w:rPr>
          <w:rFonts w:ascii="仿宋_GB2312" w:eastAsia="仿宋_GB2312"/>
          <w:color w:val="000000"/>
          <w:sz w:val="32"/>
          <w:szCs w:val="32"/>
        </w:rPr>
      </w:pPr>
    </w:p>
    <w:p w14:paraId="6E8A8038">
      <w:pPr>
        <w:widowControl/>
        <w:spacing w:line="520" w:lineRule="exact"/>
        <w:jc w:val="center"/>
        <w:rPr>
          <w:rFonts w:ascii="仿宋_GB2312" w:hAnsi="宋体" w:eastAsia="仿宋_GB2312" w:cs="宋体"/>
          <w:kern w:val="0"/>
          <w:sz w:val="32"/>
          <w:szCs w:val="32"/>
        </w:rPr>
      </w:pPr>
      <w:r>
        <w:rPr>
          <w:rFonts w:hint="eastAsia" w:ascii="方正小标宋简体" w:eastAsia="方正小标宋简体"/>
          <w:color w:val="000000"/>
          <w:sz w:val="44"/>
          <w:szCs w:val="44"/>
        </w:rPr>
        <w:t>廉洁从业协议</w:t>
      </w:r>
    </w:p>
    <w:p w14:paraId="1FF5CEC0">
      <w:pPr>
        <w:spacing w:line="520" w:lineRule="exact"/>
        <w:rPr>
          <w:rFonts w:ascii="仿宋_GB2312" w:eastAsia="仿宋_GB2312"/>
          <w:color w:val="000000"/>
          <w:sz w:val="32"/>
          <w:szCs w:val="32"/>
        </w:rPr>
      </w:pPr>
    </w:p>
    <w:p w14:paraId="0ACF5DFD">
      <w:pPr>
        <w:spacing w:line="520" w:lineRule="exact"/>
        <w:ind w:left="960" w:hanging="960" w:hangingChars="300"/>
        <w:rPr>
          <w:rFonts w:eastAsia="仿宋_GB2312"/>
          <w:b/>
          <w:bCs/>
          <w:color w:val="000000"/>
          <w:sz w:val="30"/>
          <w:szCs w:val="30"/>
          <w:u w:val="single"/>
        </w:rPr>
      </w:pPr>
      <w:r>
        <w:rPr>
          <w:rFonts w:hint="eastAsia" w:ascii="仿宋_GB2312" w:eastAsia="仿宋_GB2312"/>
          <w:color w:val="000000"/>
          <w:sz w:val="32"/>
          <w:szCs w:val="32"/>
        </w:rPr>
        <w:t>甲方</w:t>
      </w:r>
      <w:r>
        <w:rPr>
          <w:rFonts w:hint="eastAsia" w:ascii="仿宋_GB2312" w:eastAsia="仿宋_GB2312"/>
          <w:sz w:val="32"/>
          <w:szCs w:val="32"/>
        </w:rPr>
        <w:t>：</w:t>
      </w:r>
      <w:r>
        <w:rPr>
          <w:rFonts w:hint="eastAsia" w:eastAsia="仿宋_GB2312"/>
          <w:b/>
          <w:bCs/>
          <w:color w:val="000000"/>
          <w:sz w:val="30"/>
          <w:szCs w:val="30"/>
          <w:u w:val="single"/>
        </w:rPr>
        <w:t xml:space="preserve">                  </w:t>
      </w:r>
      <w:r>
        <w:rPr>
          <w:rFonts w:eastAsia="仿宋_GB2312"/>
          <w:b/>
          <w:bCs/>
          <w:color w:val="000000"/>
          <w:sz w:val="30"/>
          <w:szCs w:val="30"/>
          <w:u w:val="single"/>
        </w:rPr>
        <w:t xml:space="preserve"> </w:t>
      </w:r>
    </w:p>
    <w:p w14:paraId="00BE7536">
      <w:pPr>
        <w:spacing w:line="520" w:lineRule="exact"/>
        <w:ind w:left="896" w:leftChars="426" w:hanging="1"/>
        <w:rPr>
          <w:rFonts w:ascii="仿宋_GB2312" w:eastAsia="仿宋_GB2312"/>
          <w:sz w:val="32"/>
          <w:szCs w:val="32"/>
        </w:rPr>
      </w:pPr>
      <w:r>
        <w:rPr>
          <w:rFonts w:hint="eastAsia" w:eastAsia="仿宋_GB2312"/>
          <w:b/>
          <w:bCs/>
          <w:color w:val="000000"/>
          <w:sz w:val="30"/>
          <w:szCs w:val="30"/>
          <w:u w:val="single"/>
        </w:rPr>
        <w:t>常熟市恒翔建设有限公司（</w:t>
      </w:r>
      <w:r>
        <w:rPr>
          <w:rFonts w:hint="eastAsia" w:eastAsia="仿宋_GB2312"/>
          <w:b/>
          <w:bCs/>
          <w:color w:val="000000"/>
          <w:sz w:val="30"/>
          <w:szCs w:val="30"/>
          <w:u w:val="single"/>
          <w:lang w:val="en-US" w:eastAsia="zh-CN"/>
        </w:rPr>
        <w:t>集中建设</w:t>
      </w:r>
      <w:r>
        <w:rPr>
          <w:rFonts w:hint="eastAsia" w:eastAsia="仿宋_GB2312"/>
          <w:b/>
          <w:bCs/>
          <w:color w:val="000000"/>
          <w:sz w:val="30"/>
          <w:szCs w:val="30"/>
          <w:u w:val="single"/>
        </w:rPr>
        <w:t>）</w:t>
      </w:r>
    </w:p>
    <w:p w14:paraId="7C40527C">
      <w:pPr>
        <w:spacing w:line="520" w:lineRule="exact"/>
        <w:rPr>
          <w:rFonts w:ascii="仿宋_GB2312" w:eastAsia="仿宋_GB2312"/>
          <w:color w:val="000000"/>
          <w:sz w:val="32"/>
          <w:szCs w:val="32"/>
        </w:rPr>
      </w:pPr>
      <w:r>
        <w:rPr>
          <w:rFonts w:hint="eastAsia" w:ascii="仿宋_GB2312" w:eastAsia="仿宋_GB2312"/>
          <w:color w:val="000000"/>
          <w:sz w:val="32"/>
          <w:szCs w:val="32"/>
        </w:rPr>
        <w:t>乙方：</w:t>
      </w:r>
      <w:r>
        <w:rPr>
          <w:rFonts w:hint="eastAsia" w:eastAsia="仿宋_GB2312"/>
          <w:b/>
          <w:bCs/>
          <w:color w:val="000000"/>
          <w:sz w:val="30"/>
          <w:szCs w:val="30"/>
          <w:u w:val="single"/>
        </w:rPr>
        <w:t xml:space="preserve">                   </w:t>
      </w:r>
    </w:p>
    <w:p w14:paraId="23CDDD4F">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为规范甲乙双方经济活动中的廉洁从业行为，</w:t>
      </w:r>
      <w:r>
        <w:rPr>
          <w:rFonts w:hint="eastAsia" w:ascii="仿宋_GB2312" w:hAnsi="仿宋" w:eastAsia="仿宋_GB2312"/>
          <w:sz w:val="32"/>
          <w:szCs w:val="32"/>
        </w:rPr>
        <w:t>保证甲乙双方全面、合法、正常地开展业务合作，</w:t>
      </w:r>
      <w:r>
        <w:rPr>
          <w:rFonts w:hint="eastAsia" w:ascii="仿宋_GB2312" w:eastAsia="仿宋_GB2312"/>
          <w:color w:val="000000"/>
          <w:sz w:val="32"/>
          <w:szCs w:val="32"/>
        </w:rPr>
        <w:t>建立健全防治商业贿赂的长效机制，深入推进反腐倡廉工作，根据国家有关法律法规和廉政建设有关规定，经双方协商，签订本廉洁从业协议。</w:t>
      </w:r>
    </w:p>
    <w:p w14:paraId="165771F0">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第一条 甲乙双方共同责任</w:t>
      </w:r>
    </w:p>
    <w:p w14:paraId="7B54CD2E">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(一)严格遵守国家法律法规以及廉政建设的有关规定。</w:t>
      </w:r>
    </w:p>
    <w:p w14:paraId="7603232F">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(二)严格遵守商业道德和市场规则，共同营造公平公正的业务合作环境。</w:t>
      </w:r>
    </w:p>
    <w:p w14:paraId="5AD19C6A">
      <w:pPr>
        <w:spacing w:line="520" w:lineRule="exact"/>
        <w:ind w:firstLine="645"/>
        <w:rPr>
          <w:rFonts w:ascii="仿宋_GB2312" w:eastAsia="仿宋_GB2312"/>
          <w:color w:val="000000"/>
          <w:sz w:val="32"/>
          <w:szCs w:val="32"/>
        </w:rPr>
      </w:pPr>
      <w:r>
        <w:rPr>
          <w:rFonts w:hint="eastAsia" w:ascii="仿宋_GB2312" w:eastAsia="仿宋_GB2312"/>
          <w:color w:val="000000"/>
          <w:sz w:val="32"/>
          <w:szCs w:val="32"/>
        </w:rPr>
        <w:t>(三)加强有关人员的管理和廉洁从业教育，自觉抵制不廉洁行为。</w:t>
      </w:r>
    </w:p>
    <w:p w14:paraId="40CB56F5">
      <w:pPr>
        <w:spacing w:line="520" w:lineRule="exact"/>
        <w:ind w:firstLine="645"/>
        <w:rPr>
          <w:rFonts w:ascii="仿宋_GB2312" w:eastAsia="仿宋_GB2312"/>
          <w:color w:val="000000"/>
          <w:sz w:val="32"/>
          <w:szCs w:val="32"/>
        </w:rPr>
      </w:pPr>
      <w:r>
        <w:rPr>
          <w:rFonts w:hint="eastAsia" w:ascii="仿宋_GB2312" w:eastAsia="仿宋_GB2312"/>
          <w:color w:val="000000"/>
          <w:sz w:val="32"/>
          <w:szCs w:val="32"/>
        </w:rPr>
        <w:t>(四)发现对方有违法违纪苗头的，有及时提醒对方纠正的权利和义务。发现对方严重违反廉洁自律行为的，应及时向对方的监察部门或相关管理部门举报。</w:t>
      </w:r>
    </w:p>
    <w:p w14:paraId="7C980789">
      <w:pPr>
        <w:spacing w:line="520" w:lineRule="exact"/>
        <w:ind w:firstLine="660"/>
        <w:rPr>
          <w:rFonts w:ascii="仿宋_GB2312" w:eastAsia="仿宋_GB2312"/>
          <w:color w:val="FF0000"/>
          <w:sz w:val="32"/>
          <w:szCs w:val="32"/>
        </w:rPr>
      </w:pPr>
      <w:r>
        <w:rPr>
          <w:rFonts w:hint="eastAsia" w:ascii="仿宋_GB2312" w:eastAsia="仿宋_GB2312"/>
          <w:color w:val="000000"/>
          <w:sz w:val="32"/>
          <w:szCs w:val="32"/>
        </w:rPr>
        <w:t>(五)有权拒绝对方及其人员提出违反国家法律法规和廉政建设有关规定的要求。</w:t>
      </w:r>
    </w:p>
    <w:p w14:paraId="0A01F998">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第二条 甲方及其人员的责任</w:t>
      </w:r>
    </w:p>
    <w:p w14:paraId="644C9EA4">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(一)不得以任何形式索要或接受乙方及其相关单位和人员提供的回扣、礼金、有价证券、支付凭证、佣金报酬、贵重物品等，不准借用乙方及其人员的钱物。</w:t>
      </w:r>
    </w:p>
    <w:p w14:paraId="60720B70">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(二)不得在乙方及其相关单位报销任何应由甲方或个人支付的费用。</w:t>
      </w:r>
    </w:p>
    <w:p w14:paraId="557A67F7">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(三)不得违反规定在乙方及其相关单位投资入股，不得向乙方及其人员借款或委托买卖股票、债券等。</w:t>
      </w:r>
    </w:p>
    <w:p w14:paraId="670F9130">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(四)不得要求、暗示和接受乙方及其相关单位和个人为其购买或装修住房、婚丧嫁娶、配偶和子女上学或工作安排以及出国(境)、旅游等提供的各种方便。</w:t>
      </w:r>
    </w:p>
    <w:p w14:paraId="3BD40A37">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(五)不得参加乙方及其相关单位安排的可能影响公正履行公务的宴请及健身、娱乐等活动。</w:t>
      </w:r>
    </w:p>
    <w:p w14:paraId="4AB92C5C">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(六)不得接受乙方及其相关单位购置或提供的通讯工具、交通工具和高档办公用品。</w:t>
      </w:r>
    </w:p>
    <w:p w14:paraId="5DB9E32A">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(七)不得利用职权通过乙方及其相关单位为其配偶，子女及他人谋取不正当利益。</w:t>
      </w:r>
    </w:p>
    <w:p w14:paraId="13819A44">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(八)不得向乙方介绍其家属或者亲友（包括家属或者亲友开办的企业）从事与甲乙双方签订的经济合同相关的事项。</w:t>
      </w:r>
    </w:p>
    <w:p w14:paraId="77DBDFED">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(九)不得违反规定在乙方或乙方相关单位兼职和领取兼职工资及报酬，不得利用甲方的工作秘密、商业秘密等谋取个人私利，或将其提供泄漏给乙方及其它单位和个人。</w:t>
      </w:r>
    </w:p>
    <w:p w14:paraId="23BF68A7">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(十)不得利用职权和工作之便向乙方提出上述各项规定、禁止事项或要求之外的与工作业务无关的事项或要求。</w:t>
      </w:r>
    </w:p>
    <w:p w14:paraId="55AA7CCD">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第三条 乙方及其人员的责任</w:t>
      </w:r>
    </w:p>
    <w:p w14:paraId="323EF023">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(一)不得向甲方及其人员行贿或提供回扣、礼金、有价证券、支付凭证、佣金报酬、贵重物品等。</w:t>
      </w:r>
    </w:p>
    <w:p w14:paraId="249A6E66">
      <w:pPr>
        <w:spacing w:line="520" w:lineRule="exact"/>
        <w:ind w:firstLine="615"/>
        <w:rPr>
          <w:rFonts w:ascii="仿宋_GB2312" w:eastAsia="仿宋_GB2312"/>
          <w:color w:val="000000"/>
          <w:sz w:val="32"/>
          <w:szCs w:val="32"/>
        </w:rPr>
      </w:pPr>
      <w:r>
        <w:rPr>
          <w:rFonts w:hint="eastAsia" w:ascii="仿宋_GB2312" w:eastAsia="仿宋_GB2312"/>
          <w:color w:val="000000"/>
          <w:sz w:val="32"/>
          <w:szCs w:val="32"/>
        </w:rPr>
        <w:t>(二)不得为甲方及其人员报销应由甲方或个人支付的费用。</w:t>
      </w:r>
    </w:p>
    <w:p w14:paraId="1B721300">
      <w:pPr>
        <w:spacing w:line="520" w:lineRule="exact"/>
        <w:ind w:firstLine="615"/>
        <w:rPr>
          <w:rFonts w:ascii="仿宋_GB2312" w:eastAsia="仿宋_GB2312"/>
          <w:color w:val="000000"/>
          <w:sz w:val="32"/>
          <w:szCs w:val="32"/>
        </w:rPr>
      </w:pPr>
      <w:r>
        <w:rPr>
          <w:rFonts w:hint="eastAsia" w:ascii="仿宋_GB2312" w:eastAsia="仿宋_GB2312"/>
          <w:color w:val="000000"/>
          <w:sz w:val="32"/>
          <w:szCs w:val="32"/>
        </w:rPr>
        <w:t>(三)不得为甲方人员投资入股、个人借款或买卖股票、债券等提供方便。</w:t>
      </w:r>
    </w:p>
    <w:p w14:paraId="050E7C6D">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(四)不得为甲方人员购买或装修住房、婚丧嫁娶、配偶子女上学或工作安排以及出国(境)等提供方便。</w:t>
      </w:r>
    </w:p>
    <w:p w14:paraId="7FB1FBC3">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(五)不得以考察、参观、洽谈业务、签订合同等借口邀请甲方工作人员参加可能影响公正履行公务的宴请、外出旅游和各种娱乐消费活动。</w:t>
      </w:r>
    </w:p>
    <w:p w14:paraId="63458655">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(六)不得为甲方及其人员购置或提供通讯工具、交通工具和高档办公用品。</w:t>
      </w:r>
    </w:p>
    <w:p w14:paraId="35DD0324">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(七)不得为甲方人员的配偶、子女及其他亲友（包括家属或者亲友开办的企业）谋取不正当利益提供方便。</w:t>
      </w:r>
    </w:p>
    <w:p w14:paraId="68677861">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(八)不得违反规定安排甲方人员在乙方或乙方相关单位兼职和领取兼职工资及报酬，不得利用非法手段向甲方人员打探有关涉及甲方的工作秘密、商业秘密等。</w:t>
      </w:r>
    </w:p>
    <w:p w14:paraId="4A77A332">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(九)不得为谋取不正当利益擅自与甲方工作人员就合同关系的各项相关事项进行私下商谈或者达成默契。</w:t>
      </w:r>
    </w:p>
    <w:p w14:paraId="03E130B2">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(十)甲方的监督机构对涉嫌不廉洁的商业行为进行调查时，乙方有配合监督机构调查及提供证据、作证的义务。</w:t>
      </w:r>
    </w:p>
    <w:p w14:paraId="0A7DE4D4">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第四条 违约责任</w:t>
      </w:r>
    </w:p>
    <w:p w14:paraId="6BD8A810">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(一)甲方及其人员有违反本协议第一条、第二条规定的，一经查实，甲方的监督机构及上级纪检监察部门将依法依纪严肃处理，追究有关人员的责任；涉嫌犯罪的，移交司法机关追究刑事责任。</w:t>
      </w:r>
    </w:p>
    <w:p w14:paraId="4EDD3A4E">
      <w:pPr>
        <w:spacing w:line="520" w:lineRule="exact"/>
        <w:ind w:firstLine="660"/>
        <w:rPr>
          <w:rFonts w:ascii="仿宋_GB2312" w:eastAsia="仿宋_GB2312"/>
          <w:color w:val="000000"/>
          <w:sz w:val="32"/>
          <w:szCs w:val="32"/>
        </w:rPr>
      </w:pPr>
      <w:r>
        <w:rPr>
          <w:rFonts w:hint="eastAsia" w:ascii="仿宋_GB2312" w:eastAsia="仿宋_GB2312"/>
          <w:color w:val="000000"/>
          <w:sz w:val="32"/>
          <w:szCs w:val="32"/>
        </w:rPr>
        <w:t>(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p>
    <w:p w14:paraId="39CD6B1D">
      <w:pPr>
        <w:spacing w:line="520" w:lineRule="exact"/>
        <w:ind w:firstLine="645"/>
        <w:rPr>
          <w:rFonts w:ascii="仿宋_GB2312" w:eastAsia="仿宋_GB2312"/>
          <w:color w:val="FF0000"/>
          <w:sz w:val="32"/>
          <w:szCs w:val="32"/>
        </w:rPr>
      </w:pPr>
      <w:r>
        <w:rPr>
          <w:rFonts w:hint="eastAsia" w:ascii="仿宋_GB2312" w:eastAsia="仿宋_GB2312"/>
          <w:color w:val="000000"/>
          <w:sz w:val="32"/>
          <w:szCs w:val="32"/>
        </w:rPr>
        <w:t>(三)乙方及其人员有违反本协议的，甲方的监督机构有权将乙方已被查实的违规事实在一定范围内予以通报，同时，根据情节轻重和造成的后果，建议对其的经济活动在相应的范围内予以限制。</w:t>
      </w:r>
    </w:p>
    <w:p w14:paraId="395B05B6">
      <w:pPr>
        <w:spacing w:line="520" w:lineRule="exact"/>
        <w:ind w:firstLine="645"/>
        <w:rPr>
          <w:rFonts w:ascii="仿宋_GB2312" w:eastAsia="仿宋_GB2312"/>
          <w:color w:val="000000"/>
          <w:sz w:val="32"/>
          <w:szCs w:val="32"/>
        </w:rPr>
      </w:pPr>
      <w:r>
        <w:rPr>
          <w:rFonts w:hint="eastAsia" w:ascii="仿宋_GB2312" w:eastAsia="仿宋_GB2312"/>
          <w:color w:val="000000"/>
          <w:sz w:val="32"/>
          <w:szCs w:val="32"/>
        </w:rPr>
        <w:t>第五条 本协议经双方签署后生效。本协议作为</w:t>
      </w:r>
      <w:r>
        <w:rPr>
          <w:rFonts w:hint="eastAsia" w:eastAsia="仿宋_GB2312"/>
          <w:b/>
          <w:bCs/>
          <w:color w:val="000000"/>
          <w:sz w:val="30"/>
          <w:szCs w:val="30"/>
          <w:u w:val="single"/>
        </w:rPr>
        <w:t xml:space="preserve">         </w:t>
      </w:r>
      <w:r>
        <w:rPr>
          <w:rFonts w:hint="eastAsia" w:ascii="仿宋_GB2312" w:eastAsia="仿宋_GB2312"/>
          <w:color w:val="000000"/>
          <w:sz w:val="32"/>
          <w:szCs w:val="32"/>
        </w:rPr>
        <w:t>合同的附件，与合同具有同等法律效力。双方约定：本协议由甲方的监督机构监督实施，并对本合同履行情况进行检查。</w:t>
      </w:r>
    </w:p>
    <w:p w14:paraId="0D50B4D1">
      <w:pPr>
        <w:spacing w:line="520" w:lineRule="exact"/>
        <w:ind w:firstLine="645"/>
        <w:rPr>
          <w:rFonts w:ascii="仿宋_GB2312" w:eastAsia="仿宋_GB2312"/>
          <w:color w:val="000000"/>
          <w:sz w:val="32"/>
          <w:szCs w:val="32"/>
        </w:rPr>
      </w:pPr>
      <w:r>
        <w:rPr>
          <w:rFonts w:hint="eastAsia" w:ascii="仿宋_GB2312" w:eastAsia="仿宋_GB2312"/>
          <w:color w:val="000000"/>
          <w:sz w:val="32"/>
          <w:szCs w:val="32"/>
        </w:rPr>
        <w:t>第六条 甲乙双方及其人员在经济合同履行完毕后，发生或发现违反本协议规定的行为，仍按本协议规定处理。</w:t>
      </w:r>
    </w:p>
    <w:p w14:paraId="0E56CF7A">
      <w:pPr>
        <w:spacing w:line="520" w:lineRule="exact"/>
        <w:ind w:firstLine="600"/>
        <w:rPr>
          <w:rFonts w:ascii="仿宋_GB2312" w:eastAsia="仿宋_GB2312"/>
          <w:color w:val="000000"/>
          <w:sz w:val="32"/>
          <w:szCs w:val="32"/>
        </w:rPr>
      </w:pPr>
    </w:p>
    <w:p w14:paraId="57CE69B6">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甲方单位：(盖章)           乙方单位：(盖章)</w:t>
      </w:r>
    </w:p>
    <w:p w14:paraId="3C81C74E">
      <w:pPr>
        <w:widowControl/>
        <w:shd w:val="clear" w:color="auto" w:fill="FCFCFC"/>
        <w:spacing w:line="520" w:lineRule="exact"/>
        <w:ind w:firstLine="640" w:firstLineChars="200"/>
        <w:rPr>
          <w:rFonts w:ascii="仿宋_GB2312" w:hAnsi="仿宋" w:eastAsia="仿宋_GB2312" w:cs="宋体"/>
          <w:kern w:val="0"/>
          <w:sz w:val="32"/>
          <w:szCs w:val="32"/>
        </w:rPr>
      </w:pPr>
      <w:r>
        <w:rPr>
          <w:rFonts w:hint="eastAsia" w:ascii="仿宋_GB2312" w:hAnsi="仿宋" w:eastAsia="仿宋_GB2312" w:cs="宋体"/>
          <w:kern w:val="0"/>
          <w:sz w:val="32"/>
          <w:szCs w:val="32"/>
        </w:rPr>
        <w:t>代表人：                   代表人：</w:t>
      </w:r>
    </w:p>
    <w:p w14:paraId="3F1C4E52">
      <w:pPr>
        <w:widowControl/>
        <w:shd w:val="clear" w:color="auto" w:fill="FCFCFC"/>
        <w:spacing w:line="520" w:lineRule="exact"/>
        <w:ind w:firstLine="640" w:firstLineChars="200"/>
        <w:rPr>
          <w:rFonts w:ascii="仿宋_GB2312" w:hAnsi="仿宋" w:eastAsia="仿宋_GB2312" w:cs="宋体"/>
          <w:kern w:val="0"/>
          <w:sz w:val="32"/>
          <w:szCs w:val="32"/>
        </w:rPr>
      </w:pPr>
      <w:r>
        <w:rPr>
          <w:rFonts w:hint="eastAsia" w:ascii="仿宋_GB2312" w:hAnsi="仿宋" w:eastAsia="仿宋_GB2312" w:cs="宋体"/>
          <w:kern w:val="0"/>
          <w:sz w:val="32"/>
          <w:szCs w:val="32"/>
        </w:rPr>
        <w:t>地址：                     地址：</w:t>
      </w:r>
    </w:p>
    <w:p w14:paraId="4C0FC8E5">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电话：                     电话：</w:t>
      </w:r>
    </w:p>
    <w:p w14:paraId="557D14E3">
      <w:pPr>
        <w:spacing w:line="440" w:lineRule="exact"/>
        <w:ind w:firstLine="640" w:firstLineChars="200"/>
        <w:rPr>
          <w:rFonts w:eastAsia="仿宋_GB2312"/>
          <w:b/>
          <w:color w:val="000000"/>
          <w:sz w:val="30"/>
          <w:szCs w:val="30"/>
        </w:rPr>
      </w:pPr>
      <w:r>
        <w:rPr>
          <w:rFonts w:hint="eastAsia" w:ascii="仿宋_GB2312" w:eastAsia="仿宋_GB2312"/>
          <w:sz w:val="32"/>
          <w:szCs w:val="32"/>
        </w:rPr>
        <w:t>日期：2022年   月   日    日期：2022年   月   日</w:t>
      </w:r>
    </w:p>
    <w:p w14:paraId="5420259F">
      <w:pPr>
        <w:spacing w:line="440" w:lineRule="exact"/>
        <w:rPr>
          <w:rFonts w:eastAsia="仿宋_GB2312"/>
          <w:b/>
          <w:color w:val="000000"/>
          <w:sz w:val="30"/>
          <w:szCs w:val="30"/>
        </w:rPr>
      </w:pPr>
    </w:p>
    <w:p w14:paraId="3F6491DB">
      <w:pPr>
        <w:spacing w:line="440" w:lineRule="exact"/>
        <w:rPr>
          <w:rFonts w:eastAsia="仿宋_GB2312"/>
          <w:b/>
          <w:color w:val="000000"/>
          <w:sz w:val="30"/>
          <w:szCs w:val="30"/>
        </w:rPr>
      </w:pPr>
    </w:p>
    <w:p w14:paraId="6C08C3EE">
      <w:pPr>
        <w:spacing w:line="440" w:lineRule="exact"/>
        <w:rPr>
          <w:rFonts w:eastAsia="仿宋_GB2312"/>
          <w:b/>
          <w:color w:val="000000"/>
          <w:sz w:val="30"/>
          <w:szCs w:val="30"/>
        </w:rPr>
      </w:pPr>
    </w:p>
    <w:p w14:paraId="7EAE93B5">
      <w:pPr>
        <w:spacing w:line="440" w:lineRule="exact"/>
        <w:rPr>
          <w:rFonts w:eastAsia="仿宋_GB2312"/>
          <w:b/>
          <w:color w:val="000000"/>
          <w:sz w:val="30"/>
          <w:szCs w:val="30"/>
        </w:rPr>
      </w:pPr>
    </w:p>
    <w:p w14:paraId="2A5085DC">
      <w:pPr>
        <w:spacing w:line="440" w:lineRule="exact"/>
        <w:rPr>
          <w:rFonts w:eastAsia="仿宋_GB2312"/>
          <w:b/>
          <w:color w:val="000000"/>
          <w:sz w:val="30"/>
          <w:szCs w:val="30"/>
        </w:rPr>
      </w:pPr>
    </w:p>
    <w:p w14:paraId="0D7E487D">
      <w:pPr>
        <w:spacing w:line="440" w:lineRule="exact"/>
        <w:rPr>
          <w:rFonts w:eastAsia="仿宋_GB2312"/>
          <w:b/>
          <w:color w:val="000000"/>
          <w:sz w:val="30"/>
          <w:szCs w:val="30"/>
        </w:rPr>
      </w:pPr>
    </w:p>
    <w:p w14:paraId="15B10576">
      <w:pPr>
        <w:spacing w:line="440" w:lineRule="exact"/>
        <w:rPr>
          <w:rFonts w:eastAsia="仿宋_GB2312"/>
          <w:b/>
          <w:color w:val="000000"/>
          <w:sz w:val="30"/>
          <w:szCs w:val="30"/>
        </w:rPr>
      </w:pPr>
    </w:p>
    <w:p w14:paraId="04290F14">
      <w:pPr>
        <w:spacing w:line="440" w:lineRule="exact"/>
        <w:rPr>
          <w:rFonts w:eastAsia="仿宋_GB2312"/>
          <w:b/>
          <w:color w:val="000000"/>
          <w:sz w:val="30"/>
          <w:szCs w:val="30"/>
        </w:rPr>
      </w:pPr>
    </w:p>
    <w:p w14:paraId="045EC81A">
      <w:pPr>
        <w:spacing w:line="440" w:lineRule="exact"/>
        <w:rPr>
          <w:rFonts w:eastAsia="仿宋_GB2312"/>
          <w:b/>
          <w:color w:val="000000"/>
          <w:sz w:val="30"/>
          <w:szCs w:val="30"/>
        </w:rPr>
      </w:pPr>
    </w:p>
    <w:p w14:paraId="7ABD7363">
      <w:pPr>
        <w:spacing w:line="440" w:lineRule="exact"/>
        <w:rPr>
          <w:rFonts w:eastAsia="仿宋_GB2312"/>
          <w:b/>
          <w:color w:val="000000"/>
          <w:sz w:val="30"/>
          <w:szCs w:val="30"/>
        </w:rPr>
      </w:pPr>
      <w:r>
        <w:rPr>
          <w:rFonts w:hint="eastAsia" w:eastAsia="仿宋_GB2312"/>
          <w:b/>
          <w:color w:val="000000"/>
          <w:sz w:val="30"/>
          <w:szCs w:val="30"/>
        </w:rPr>
        <w:t>.</w:t>
      </w:r>
    </w:p>
    <w:p w14:paraId="1C42D338">
      <w:pPr>
        <w:spacing w:line="440" w:lineRule="exact"/>
        <w:rPr>
          <w:rFonts w:eastAsia="仿宋_GB2312"/>
          <w:b/>
          <w:color w:val="000000"/>
          <w:sz w:val="30"/>
          <w:szCs w:val="30"/>
        </w:rPr>
      </w:pPr>
    </w:p>
    <w:p w14:paraId="2A68CF68">
      <w:pPr>
        <w:spacing w:line="440" w:lineRule="exact"/>
        <w:rPr>
          <w:rFonts w:eastAsia="仿宋_GB2312"/>
          <w:b/>
          <w:color w:val="000000"/>
          <w:sz w:val="30"/>
          <w:szCs w:val="30"/>
        </w:rPr>
      </w:pPr>
    </w:p>
    <w:p w14:paraId="22C6F143">
      <w:pPr>
        <w:spacing w:line="440" w:lineRule="exact"/>
        <w:rPr>
          <w:rFonts w:eastAsia="仿宋_GB2312"/>
          <w:b/>
          <w:color w:val="000000"/>
          <w:sz w:val="30"/>
          <w:szCs w:val="30"/>
        </w:rPr>
      </w:pPr>
    </w:p>
    <w:p w14:paraId="6A51320F">
      <w:pPr>
        <w:spacing w:line="440" w:lineRule="exact"/>
        <w:rPr>
          <w:rFonts w:eastAsia="黑体"/>
          <w:color w:val="000000"/>
          <w:sz w:val="30"/>
          <w:szCs w:val="30"/>
        </w:rPr>
      </w:pPr>
      <w:r>
        <w:rPr>
          <w:rFonts w:hint="eastAsia" w:eastAsia="仿宋_GB2312"/>
          <w:color w:val="000000"/>
          <w:sz w:val="30"/>
          <w:szCs w:val="30"/>
        </w:rPr>
        <w:t>附件5：</w:t>
      </w:r>
    </w:p>
    <w:p w14:paraId="48909233">
      <w:pPr>
        <w:spacing w:beforeLines="50" w:afterLines="50" w:line="440" w:lineRule="exact"/>
        <w:jc w:val="center"/>
        <w:rPr>
          <w:rFonts w:eastAsia="黑体"/>
          <w:color w:val="000000"/>
          <w:sz w:val="30"/>
          <w:szCs w:val="30"/>
        </w:rPr>
      </w:pPr>
      <w:r>
        <w:rPr>
          <w:rFonts w:hint="eastAsia" w:eastAsia="黑体"/>
          <w:color w:val="000000"/>
          <w:sz w:val="30"/>
          <w:szCs w:val="30"/>
        </w:rPr>
        <w:t>主要建设工程文件目录</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1EF4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7D03AAFA">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文件名称</w:t>
            </w:r>
          </w:p>
        </w:tc>
        <w:tc>
          <w:tcPr>
            <w:tcW w:w="1276" w:type="dxa"/>
            <w:tcBorders>
              <w:top w:val="single" w:color="auto" w:sz="12" w:space="0"/>
              <w:bottom w:val="double" w:color="auto" w:sz="6" w:space="0"/>
            </w:tcBorders>
            <w:vAlign w:val="center"/>
          </w:tcPr>
          <w:p w14:paraId="32CBF05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套数</w:t>
            </w:r>
          </w:p>
        </w:tc>
        <w:tc>
          <w:tcPr>
            <w:tcW w:w="1450" w:type="dxa"/>
            <w:tcBorders>
              <w:top w:val="single" w:color="auto" w:sz="12" w:space="0"/>
              <w:bottom w:val="double" w:color="auto" w:sz="6" w:space="0"/>
            </w:tcBorders>
            <w:vAlign w:val="center"/>
          </w:tcPr>
          <w:p w14:paraId="5FD4F857">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费用（元）</w:t>
            </w:r>
          </w:p>
        </w:tc>
        <w:tc>
          <w:tcPr>
            <w:tcW w:w="1243" w:type="dxa"/>
            <w:tcBorders>
              <w:top w:val="single" w:color="auto" w:sz="12" w:space="0"/>
              <w:bottom w:val="double" w:color="auto" w:sz="6" w:space="0"/>
            </w:tcBorders>
            <w:vAlign w:val="center"/>
          </w:tcPr>
          <w:p w14:paraId="48106C6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质量</w:t>
            </w:r>
          </w:p>
        </w:tc>
        <w:tc>
          <w:tcPr>
            <w:tcW w:w="1450" w:type="dxa"/>
            <w:tcBorders>
              <w:top w:val="single" w:color="auto" w:sz="12" w:space="0"/>
              <w:bottom w:val="double" w:color="auto" w:sz="6" w:space="0"/>
            </w:tcBorders>
          </w:tcPr>
          <w:p w14:paraId="5A214B96">
            <w:pPr>
              <w:spacing w:line="440" w:lineRule="exact"/>
              <w:jc w:val="center"/>
              <w:rPr>
                <w:rFonts w:eastAsia="仿宋_GB2312"/>
                <w:color w:val="000000"/>
                <w:sz w:val="28"/>
                <w:szCs w:val="30"/>
              </w:rPr>
            </w:pPr>
            <w:r>
              <w:rPr>
                <w:rFonts w:hint="eastAsia" w:eastAsia="仿宋_GB2312"/>
                <w:color w:val="000000"/>
                <w:sz w:val="28"/>
                <w:szCs w:val="30"/>
              </w:rPr>
              <w:t>移交时间</w:t>
            </w:r>
          </w:p>
        </w:tc>
        <w:tc>
          <w:tcPr>
            <w:tcW w:w="1667" w:type="dxa"/>
            <w:tcBorders>
              <w:top w:val="single" w:color="auto" w:sz="12" w:space="0"/>
              <w:bottom w:val="double" w:color="auto" w:sz="6" w:space="0"/>
            </w:tcBorders>
          </w:tcPr>
          <w:p w14:paraId="1FD08E70">
            <w:pPr>
              <w:spacing w:line="440" w:lineRule="exact"/>
              <w:jc w:val="center"/>
              <w:rPr>
                <w:rFonts w:eastAsia="仿宋_GB2312"/>
                <w:color w:val="000000"/>
                <w:sz w:val="28"/>
                <w:szCs w:val="30"/>
              </w:rPr>
            </w:pPr>
            <w:r>
              <w:rPr>
                <w:rFonts w:hint="eastAsia" w:eastAsia="仿宋_GB2312"/>
                <w:color w:val="000000"/>
                <w:sz w:val="28"/>
                <w:szCs w:val="30"/>
              </w:rPr>
              <w:t>责任人</w:t>
            </w:r>
          </w:p>
        </w:tc>
      </w:tr>
      <w:tr w14:paraId="7E7CC2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tcBorders>
            <w:vAlign w:val="center"/>
          </w:tcPr>
          <w:p w14:paraId="003CD75F">
            <w:pPr>
              <w:pStyle w:val="20"/>
              <w:keepNext/>
              <w:spacing w:line="440" w:lineRule="exact"/>
              <w:ind w:left="63" w:right="63"/>
              <w:rPr>
                <w:rFonts w:eastAsia="仿宋_GB2312"/>
                <w:color w:val="000000"/>
                <w:kern w:val="2"/>
                <w:sz w:val="30"/>
                <w:szCs w:val="30"/>
              </w:rPr>
            </w:pPr>
          </w:p>
        </w:tc>
        <w:tc>
          <w:tcPr>
            <w:tcW w:w="1276" w:type="dxa"/>
            <w:tcBorders>
              <w:top w:val="double" w:color="auto" w:sz="6" w:space="0"/>
            </w:tcBorders>
            <w:vAlign w:val="center"/>
          </w:tcPr>
          <w:p w14:paraId="4A149B7B">
            <w:pPr>
              <w:pStyle w:val="20"/>
              <w:keepNext/>
              <w:spacing w:line="440" w:lineRule="exact"/>
              <w:ind w:left="63" w:right="63"/>
              <w:rPr>
                <w:rFonts w:eastAsia="仿宋_GB2312"/>
                <w:color w:val="000000"/>
                <w:kern w:val="2"/>
                <w:sz w:val="30"/>
                <w:szCs w:val="30"/>
              </w:rPr>
            </w:pPr>
          </w:p>
        </w:tc>
        <w:tc>
          <w:tcPr>
            <w:tcW w:w="1450" w:type="dxa"/>
            <w:tcBorders>
              <w:top w:val="double" w:color="auto" w:sz="6" w:space="0"/>
            </w:tcBorders>
            <w:vAlign w:val="center"/>
          </w:tcPr>
          <w:p w14:paraId="48C987E0">
            <w:pPr>
              <w:pStyle w:val="20"/>
              <w:keepNext/>
              <w:spacing w:line="440" w:lineRule="exact"/>
              <w:ind w:left="63" w:right="63"/>
              <w:rPr>
                <w:rFonts w:eastAsia="仿宋_GB2312"/>
                <w:color w:val="000000"/>
                <w:kern w:val="2"/>
                <w:sz w:val="30"/>
                <w:szCs w:val="30"/>
              </w:rPr>
            </w:pPr>
          </w:p>
        </w:tc>
        <w:tc>
          <w:tcPr>
            <w:tcW w:w="1243" w:type="dxa"/>
            <w:tcBorders>
              <w:top w:val="double" w:color="auto" w:sz="6" w:space="0"/>
            </w:tcBorders>
            <w:vAlign w:val="center"/>
          </w:tcPr>
          <w:p w14:paraId="544B2768">
            <w:pPr>
              <w:pStyle w:val="20"/>
              <w:keepNext/>
              <w:spacing w:line="440" w:lineRule="exact"/>
              <w:ind w:left="63" w:right="63"/>
              <w:rPr>
                <w:rFonts w:eastAsia="仿宋_GB2312"/>
                <w:color w:val="000000"/>
                <w:kern w:val="2"/>
                <w:sz w:val="30"/>
                <w:szCs w:val="30"/>
              </w:rPr>
            </w:pPr>
          </w:p>
        </w:tc>
        <w:tc>
          <w:tcPr>
            <w:tcW w:w="1450" w:type="dxa"/>
            <w:tcBorders>
              <w:top w:val="double" w:color="auto" w:sz="6" w:space="0"/>
            </w:tcBorders>
            <w:vAlign w:val="center"/>
          </w:tcPr>
          <w:p w14:paraId="4BBB1ABF">
            <w:pPr>
              <w:pStyle w:val="20"/>
              <w:keepNext/>
              <w:spacing w:line="440" w:lineRule="exact"/>
              <w:ind w:left="63" w:right="63"/>
              <w:rPr>
                <w:rFonts w:eastAsia="仿宋_GB2312"/>
                <w:color w:val="000000"/>
                <w:kern w:val="2"/>
                <w:sz w:val="30"/>
                <w:szCs w:val="30"/>
              </w:rPr>
            </w:pPr>
          </w:p>
        </w:tc>
        <w:tc>
          <w:tcPr>
            <w:tcW w:w="1667" w:type="dxa"/>
            <w:tcBorders>
              <w:top w:val="double" w:color="auto" w:sz="6" w:space="0"/>
            </w:tcBorders>
            <w:vAlign w:val="center"/>
          </w:tcPr>
          <w:p w14:paraId="1F42C324">
            <w:pPr>
              <w:pStyle w:val="20"/>
              <w:keepNext/>
              <w:spacing w:line="440" w:lineRule="exact"/>
              <w:ind w:left="63" w:right="63"/>
              <w:rPr>
                <w:rFonts w:eastAsia="仿宋_GB2312"/>
                <w:color w:val="000000"/>
                <w:kern w:val="2"/>
                <w:sz w:val="30"/>
                <w:szCs w:val="30"/>
              </w:rPr>
            </w:pPr>
          </w:p>
        </w:tc>
      </w:tr>
      <w:tr w14:paraId="5EACB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4241695">
            <w:pPr>
              <w:pStyle w:val="20"/>
              <w:keepNext/>
              <w:spacing w:line="440" w:lineRule="exact"/>
              <w:ind w:left="63" w:right="63"/>
              <w:rPr>
                <w:rFonts w:eastAsia="仿宋_GB2312"/>
                <w:color w:val="000000"/>
                <w:kern w:val="2"/>
                <w:sz w:val="30"/>
                <w:szCs w:val="30"/>
              </w:rPr>
            </w:pPr>
          </w:p>
        </w:tc>
        <w:tc>
          <w:tcPr>
            <w:tcW w:w="1276" w:type="dxa"/>
            <w:tcBorders>
              <w:top w:val="nil"/>
            </w:tcBorders>
            <w:vAlign w:val="center"/>
          </w:tcPr>
          <w:p w14:paraId="3A00B464">
            <w:pPr>
              <w:pStyle w:val="20"/>
              <w:keepNext/>
              <w:spacing w:line="440" w:lineRule="exact"/>
              <w:ind w:left="63" w:right="63"/>
              <w:rPr>
                <w:rFonts w:eastAsia="仿宋_GB2312"/>
                <w:color w:val="000000"/>
                <w:kern w:val="2"/>
                <w:sz w:val="30"/>
                <w:szCs w:val="30"/>
              </w:rPr>
            </w:pPr>
          </w:p>
        </w:tc>
        <w:tc>
          <w:tcPr>
            <w:tcW w:w="1450" w:type="dxa"/>
            <w:tcBorders>
              <w:top w:val="nil"/>
            </w:tcBorders>
            <w:vAlign w:val="center"/>
          </w:tcPr>
          <w:p w14:paraId="1C74F04F">
            <w:pPr>
              <w:pStyle w:val="20"/>
              <w:keepNext/>
              <w:spacing w:line="440" w:lineRule="exact"/>
              <w:ind w:left="63" w:right="63"/>
              <w:rPr>
                <w:rFonts w:eastAsia="仿宋_GB2312"/>
                <w:color w:val="000000"/>
                <w:kern w:val="2"/>
                <w:sz w:val="30"/>
                <w:szCs w:val="30"/>
              </w:rPr>
            </w:pPr>
          </w:p>
        </w:tc>
        <w:tc>
          <w:tcPr>
            <w:tcW w:w="1243" w:type="dxa"/>
            <w:tcBorders>
              <w:top w:val="nil"/>
            </w:tcBorders>
            <w:vAlign w:val="center"/>
          </w:tcPr>
          <w:p w14:paraId="46B22298">
            <w:pPr>
              <w:pStyle w:val="20"/>
              <w:keepNext/>
              <w:spacing w:line="440" w:lineRule="exact"/>
              <w:ind w:left="63" w:right="63"/>
              <w:rPr>
                <w:rFonts w:eastAsia="仿宋_GB2312"/>
                <w:color w:val="000000"/>
                <w:kern w:val="2"/>
                <w:sz w:val="30"/>
                <w:szCs w:val="30"/>
              </w:rPr>
            </w:pPr>
          </w:p>
        </w:tc>
        <w:tc>
          <w:tcPr>
            <w:tcW w:w="1450" w:type="dxa"/>
            <w:tcBorders>
              <w:top w:val="nil"/>
            </w:tcBorders>
            <w:vAlign w:val="center"/>
          </w:tcPr>
          <w:p w14:paraId="0FDC7A2F">
            <w:pPr>
              <w:pStyle w:val="20"/>
              <w:keepNext/>
              <w:spacing w:line="440" w:lineRule="exact"/>
              <w:ind w:left="63" w:right="63"/>
              <w:rPr>
                <w:rFonts w:eastAsia="仿宋_GB2312"/>
                <w:color w:val="000000"/>
                <w:kern w:val="2"/>
                <w:sz w:val="30"/>
                <w:szCs w:val="30"/>
              </w:rPr>
            </w:pPr>
          </w:p>
        </w:tc>
        <w:tc>
          <w:tcPr>
            <w:tcW w:w="1667" w:type="dxa"/>
            <w:tcBorders>
              <w:top w:val="nil"/>
            </w:tcBorders>
            <w:vAlign w:val="center"/>
          </w:tcPr>
          <w:p w14:paraId="19BF20BF">
            <w:pPr>
              <w:pStyle w:val="20"/>
              <w:keepNext/>
              <w:spacing w:line="440" w:lineRule="exact"/>
              <w:ind w:left="63" w:right="63"/>
              <w:rPr>
                <w:rFonts w:eastAsia="仿宋_GB2312"/>
                <w:color w:val="000000"/>
                <w:kern w:val="2"/>
                <w:sz w:val="30"/>
                <w:szCs w:val="30"/>
              </w:rPr>
            </w:pPr>
          </w:p>
        </w:tc>
      </w:tr>
      <w:tr w14:paraId="30E56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560362D">
            <w:pPr>
              <w:pStyle w:val="20"/>
              <w:keepNext/>
              <w:spacing w:line="440" w:lineRule="exact"/>
              <w:ind w:left="63" w:right="63"/>
              <w:rPr>
                <w:rFonts w:eastAsia="仿宋_GB2312"/>
                <w:color w:val="000000"/>
                <w:kern w:val="2"/>
                <w:sz w:val="30"/>
                <w:szCs w:val="30"/>
              </w:rPr>
            </w:pPr>
          </w:p>
        </w:tc>
        <w:tc>
          <w:tcPr>
            <w:tcW w:w="1276" w:type="dxa"/>
            <w:vAlign w:val="center"/>
          </w:tcPr>
          <w:p w14:paraId="5F4099CB">
            <w:pPr>
              <w:pStyle w:val="20"/>
              <w:keepNext/>
              <w:spacing w:line="440" w:lineRule="exact"/>
              <w:ind w:left="63" w:right="63"/>
              <w:rPr>
                <w:rFonts w:eastAsia="仿宋_GB2312"/>
                <w:color w:val="000000"/>
                <w:kern w:val="2"/>
                <w:sz w:val="30"/>
                <w:szCs w:val="30"/>
              </w:rPr>
            </w:pPr>
          </w:p>
        </w:tc>
        <w:tc>
          <w:tcPr>
            <w:tcW w:w="1450" w:type="dxa"/>
            <w:vAlign w:val="center"/>
          </w:tcPr>
          <w:p w14:paraId="020FE58F">
            <w:pPr>
              <w:pStyle w:val="20"/>
              <w:keepNext/>
              <w:spacing w:line="440" w:lineRule="exact"/>
              <w:ind w:left="63" w:right="63"/>
              <w:rPr>
                <w:rFonts w:eastAsia="仿宋_GB2312"/>
                <w:color w:val="000000"/>
                <w:kern w:val="2"/>
                <w:sz w:val="30"/>
                <w:szCs w:val="30"/>
              </w:rPr>
            </w:pPr>
          </w:p>
        </w:tc>
        <w:tc>
          <w:tcPr>
            <w:tcW w:w="1243" w:type="dxa"/>
            <w:vAlign w:val="center"/>
          </w:tcPr>
          <w:p w14:paraId="6A98D689">
            <w:pPr>
              <w:pStyle w:val="20"/>
              <w:keepNext/>
              <w:spacing w:line="440" w:lineRule="exact"/>
              <w:ind w:left="63" w:right="63"/>
              <w:rPr>
                <w:rFonts w:eastAsia="仿宋_GB2312"/>
                <w:color w:val="000000"/>
                <w:kern w:val="2"/>
                <w:sz w:val="30"/>
                <w:szCs w:val="30"/>
              </w:rPr>
            </w:pPr>
          </w:p>
        </w:tc>
        <w:tc>
          <w:tcPr>
            <w:tcW w:w="1450" w:type="dxa"/>
            <w:vAlign w:val="center"/>
          </w:tcPr>
          <w:p w14:paraId="0E7F156A">
            <w:pPr>
              <w:pStyle w:val="20"/>
              <w:keepNext/>
              <w:spacing w:line="440" w:lineRule="exact"/>
              <w:ind w:left="63" w:right="63"/>
              <w:rPr>
                <w:rFonts w:eastAsia="仿宋_GB2312"/>
                <w:color w:val="000000"/>
                <w:kern w:val="2"/>
                <w:sz w:val="30"/>
                <w:szCs w:val="30"/>
              </w:rPr>
            </w:pPr>
          </w:p>
        </w:tc>
        <w:tc>
          <w:tcPr>
            <w:tcW w:w="1667" w:type="dxa"/>
            <w:vAlign w:val="center"/>
          </w:tcPr>
          <w:p w14:paraId="5782D417">
            <w:pPr>
              <w:pStyle w:val="20"/>
              <w:keepNext/>
              <w:spacing w:line="440" w:lineRule="exact"/>
              <w:ind w:left="63" w:right="63"/>
              <w:rPr>
                <w:rFonts w:eastAsia="仿宋_GB2312"/>
                <w:color w:val="000000"/>
                <w:kern w:val="2"/>
                <w:sz w:val="30"/>
                <w:szCs w:val="30"/>
              </w:rPr>
            </w:pPr>
          </w:p>
        </w:tc>
      </w:tr>
      <w:tr w14:paraId="0CF828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CFE7FEA">
            <w:pPr>
              <w:pStyle w:val="20"/>
              <w:keepNext/>
              <w:spacing w:line="440" w:lineRule="exact"/>
              <w:ind w:left="63" w:right="63"/>
              <w:rPr>
                <w:rFonts w:eastAsia="仿宋_GB2312"/>
                <w:color w:val="000000"/>
                <w:kern w:val="2"/>
                <w:sz w:val="30"/>
                <w:szCs w:val="30"/>
              </w:rPr>
            </w:pPr>
          </w:p>
        </w:tc>
        <w:tc>
          <w:tcPr>
            <w:tcW w:w="1276" w:type="dxa"/>
            <w:vAlign w:val="center"/>
          </w:tcPr>
          <w:p w14:paraId="1157C819">
            <w:pPr>
              <w:pStyle w:val="20"/>
              <w:keepNext/>
              <w:spacing w:line="440" w:lineRule="exact"/>
              <w:ind w:left="63" w:right="63"/>
              <w:rPr>
                <w:rFonts w:eastAsia="仿宋_GB2312"/>
                <w:color w:val="000000"/>
                <w:kern w:val="2"/>
                <w:sz w:val="30"/>
                <w:szCs w:val="30"/>
              </w:rPr>
            </w:pPr>
          </w:p>
        </w:tc>
        <w:tc>
          <w:tcPr>
            <w:tcW w:w="1450" w:type="dxa"/>
            <w:vAlign w:val="center"/>
          </w:tcPr>
          <w:p w14:paraId="40A2DAEA">
            <w:pPr>
              <w:pStyle w:val="20"/>
              <w:keepNext/>
              <w:spacing w:line="440" w:lineRule="exact"/>
              <w:ind w:left="63" w:right="63"/>
              <w:rPr>
                <w:rFonts w:eastAsia="仿宋_GB2312"/>
                <w:color w:val="000000"/>
                <w:kern w:val="2"/>
                <w:sz w:val="30"/>
                <w:szCs w:val="30"/>
              </w:rPr>
            </w:pPr>
          </w:p>
        </w:tc>
        <w:tc>
          <w:tcPr>
            <w:tcW w:w="1243" w:type="dxa"/>
            <w:vAlign w:val="center"/>
          </w:tcPr>
          <w:p w14:paraId="70644CAF">
            <w:pPr>
              <w:pStyle w:val="20"/>
              <w:keepNext/>
              <w:spacing w:line="440" w:lineRule="exact"/>
              <w:ind w:left="63" w:right="63"/>
              <w:rPr>
                <w:rFonts w:eastAsia="仿宋_GB2312"/>
                <w:color w:val="000000"/>
                <w:kern w:val="2"/>
                <w:sz w:val="30"/>
                <w:szCs w:val="30"/>
              </w:rPr>
            </w:pPr>
          </w:p>
        </w:tc>
        <w:tc>
          <w:tcPr>
            <w:tcW w:w="1450" w:type="dxa"/>
            <w:vAlign w:val="center"/>
          </w:tcPr>
          <w:p w14:paraId="15180BFE">
            <w:pPr>
              <w:pStyle w:val="20"/>
              <w:keepNext/>
              <w:spacing w:line="440" w:lineRule="exact"/>
              <w:ind w:left="63" w:right="63"/>
              <w:rPr>
                <w:rFonts w:eastAsia="仿宋_GB2312"/>
                <w:color w:val="000000"/>
                <w:kern w:val="2"/>
                <w:sz w:val="30"/>
                <w:szCs w:val="30"/>
              </w:rPr>
            </w:pPr>
          </w:p>
        </w:tc>
        <w:tc>
          <w:tcPr>
            <w:tcW w:w="1667" w:type="dxa"/>
            <w:vAlign w:val="center"/>
          </w:tcPr>
          <w:p w14:paraId="10DC99A4">
            <w:pPr>
              <w:pStyle w:val="20"/>
              <w:keepNext/>
              <w:spacing w:line="440" w:lineRule="exact"/>
              <w:ind w:left="63" w:right="63"/>
              <w:rPr>
                <w:rFonts w:eastAsia="仿宋_GB2312"/>
                <w:color w:val="000000"/>
                <w:kern w:val="2"/>
                <w:sz w:val="30"/>
                <w:szCs w:val="30"/>
              </w:rPr>
            </w:pPr>
          </w:p>
        </w:tc>
      </w:tr>
      <w:tr w14:paraId="3FE78A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98CEDA7">
            <w:pPr>
              <w:pStyle w:val="20"/>
              <w:keepNext/>
              <w:spacing w:line="440" w:lineRule="exact"/>
              <w:ind w:left="63" w:right="63"/>
              <w:rPr>
                <w:rFonts w:eastAsia="仿宋_GB2312"/>
                <w:color w:val="000000"/>
                <w:kern w:val="2"/>
                <w:sz w:val="30"/>
                <w:szCs w:val="30"/>
              </w:rPr>
            </w:pPr>
          </w:p>
        </w:tc>
        <w:tc>
          <w:tcPr>
            <w:tcW w:w="1276" w:type="dxa"/>
            <w:vAlign w:val="center"/>
          </w:tcPr>
          <w:p w14:paraId="3EFD54A5">
            <w:pPr>
              <w:pStyle w:val="20"/>
              <w:keepNext/>
              <w:spacing w:line="440" w:lineRule="exact"/>
              <w:ind w:left="63" w:right="63"/>
              <w:rPr>
                <w:rFonts w:eastAsia="仿宋_GB2312"/>
                <w:color w:val="000000"/>
                <w:kern w:val="2"/>
                <w:sz w:val="30"/>
                <w:szCs w:val="30"/>
              </w:rPr>
            </w:pPr>
          </w:p>
        </w:tc>
        <w:tc>
          <w:tcPr>
            <w:tcW w:w="1450" w:type="dxa"/>
            <w:vAlign w:val="center"/>
          </w:tcPr>
          <w:p w14:paraId="1FFF17AE">
            <w:pPr>
              <w:pStyle w:val="20"/>
              <w:keepNext/>
              <w:spacing w:line="440" w:lineRule="exact"/>
              <w:ind w:left="63" w:right="63"/>
              <w:rPr>
                <w:rFonts w:eastAsia="仿宋_GB2312"/>
                <w:color w:val="000000"/>
                <w:kern w:val="2"/>
                <w:sz w:val="30"/>
                <w:szCs w:val="30"/>
              </w:rPr>
            </w:pPr>
          </w:p>
        </w:tc>
        <w:tc>
          <w:tcPr>
            <w:tcW w:w="1243" w:type="dxa"/>
            <w:vAlign w:val="center"/>
          </w:tcPr>
          <w:p w14:paraId="580E2F01">
            <w:pPr>
              <w:pStyle w:val="20"/>
              <w:keepNext/>
              <w:spacing w:line="440" w:lineRule="exact"/>
              <w:ind w:left="63" w:right="63"/>
              <w:rPr>
                <w:rFonts w:eastAsia="仿宋_GB2312"/>
                <w:color w:val="000000"/>
                <w:kern w:val="2"/>
                <w:sz w:val="30"/>
                <w:szCs w:val="30"/>
              </w:rPr>
            </w:pPr>
          </w:p>
        </w:tc>
        <w:tc>
          <w:tcPr>
            <w:tcW w:w="1450" w:type="dxa"/>
            <w:vAlign w:val="center"/>
          </w:tcPr>
          <w:p w14:paraId="2137531D">
            <w:pPr>
              <w:pStyle w:val="20"/>
              <w:keepNext/>
              <w:spacing w:line="440" w:lineRule="exact"/>
              <w:ind w:left="63" w:right="63"/>
              <w:rPr>
                <w:rFonts w:eastAsia="仿宋_GB2312"/>
                <w:color w:val="000000"/>
                <w:kern w:val="2"/>
                <w:sz w:val="30"/>
                <w:szCs w:val="30"/>
              </w:rPr>
            </w:pPr>
          </w:p>
        </w:tc>
        <w:tc>
          <w:tcPr>
            <w:tcW w:w="1667" w:type="dxa"/>
            <w:vAlign w:val="center"/>
          </w:tcPr>
          <w:p w14:paraId="0B91385B">
            <w:pPr>
              <w:pStyle w:val="20"/>
              <w:keepNext/>
              <w:spacing w:line="440" w:lineRule="exact"/>
              <w:ind w:left="63" w:right="63"/>
              <w:rPr>
                <w:rFonts w:eastAsia="仿宋_GB2312"/>
                <w:color w:val="000000"/>
                <w:kern w:val="2"/>
                <w:sz w:val="30"/>
                <w:szCs w:val="30"/>
              </w:rPr>
            </w:pPr>
          </w:p>
        </w:tc>
      </w:tr>
      <w:tr w14:paraId="4976B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3435761">
            <w:pPr>
              <w:pStyle w:val="20"/>
              <w:keepNext/>
              <w:spacing w:line="440" w:lineRule="exact"/>
              <w:ind w:left="63" w:right="63"/>
              <w:rPr>
                <w:rFonts w:eastAsia="仿宋_GB2312"/>
                <w:color w:val="000000"/>
                <w:kern w:val="2"/>
                <w:sz w:val="30"/>
                <w:szCs w:val="30"/>
              </w:rPr>
            </w:pPr>
          </w:p>
        </w:tc>
        <w:tc>
          <w:tcPr>
            <w:tcW w:w="1276" w:type="dxa"/>
            <w:vAlign w:val="center"/>
          </w:tcPr>
          <w:p w14:paraId="66AE45DD">
            <w:pPr>
              <w:pStyle w:val="20"/>
              <w:keepNext/>
              <w:spacing w:line="440" w:lineRule="exact"/>
              <w:ind w:left="63" w:right="63"/>
              <w:rPr>
                <w:rFonts w:eastAsia="仿宋_GB2312"/>
                <w:color w:val="000000"/>
                <w:kern w:val="2"/>
                <w:sz w:val="30"/>
                <w:szCs w:val="30"/>
              </w:rPr>
            </w:pPr>
          </w:p>
        </w:tc>
        <w:tc>
          <w:tcPr>
            <w:tcW w:w="1450" w:type="dxa"/>
            <w:vAlign w:val="center"/>
          </w:tcPr>
          <w:p w14:paraId="54F9DA41">
            <w:pPr>
              <w:pStyle w:val="20"/>
              <w:keepNext/>
              <w:spacing w:line="440" w:lineRule="exact"/>
              <w:ind w:left="63" w:right="63"/>
              <w:rPr>
                <w:rFonts w:eastAsia="仿宋_GB2312"/>
                <w:color w:val="000000"/>
                <w:kern w:val="2"/>
                <w:sz w:val="30"/>
                <w:szCs w:val="30"/>
              </w:rPr>
            </w:pPr>
          </w:p>
        </w:tc>
        <w:tc>
          <w:tcPr>
            <w:tcW w:w="1243" w:type="dxa"/>
            <w:vAlign w:val="center"/>
          </w:tcPr>
          <w:p w14:paraId="18E1F4F1">
            <w:pPr>
              <w:pStyle w:val="20"/>
              <w:keepNext/>
              <w:spacing w:line="440" w:lineRule="exact"/>
              <w:ind w:left="63" w:right="63"/>
              <w:rPr>
                <w:rFonts w:eastAsia="仿宋_GB2312"/>
                <w:color w:val="000000"/>
                <w:kern w:val="2"/>
                <w:sz w:val="30"/>
                <w:szCs w:val="30"/>
              </w:rPr>
            </w:pPr>
          </w:p>
        </w:tc>
        <w:tc>
          <w:tcPr>
            <w:tcW w:w="1450" w:type="dxa"/>
            <w:vAlign w:val="center"/>
          </w:tcPr>
          <w:p w14:paraId="4441C63F">
            <w:pPr>
              <w:pStyle w:val="20"/>
              <w:keepNext/>
              <w:spacing w:line="440" w:lineRule="exact"/>
              <w:ind w:left="63" w:right="63"/>
              <w:rPr>
                <w:rFonts w:eastAsia="仿宋_GB2312"/>
                <w:color w:val="000000"/>
                <w:kern w:val="2"/>
                <w:sz w:val="30"/>
                <w:szCs w:val="30"/>
              </w:rPr>
            </w:pPr>
          </w:p>
        </w:tc>
        <w:tc>
          <w:tcPr>
            <w:tcW w:w="1667" w:type="dxa"/>
            <w:vAlign w:val="center"/>
          </w:tcPr>
          <w:p w14:paraId="3D83637A">
            <w:pPr>
              <w:pStyle w:val="20"/>
              <w:keepNext/>
              <w:spacing w:line="440" w:lineRule="exact"/>
              <w:ind w:left="63" w:right="63"/>
              <w:rPr>
                <w:rFonts w:eastAsia="仿宋_GB2312"/>
                <w:color w:val="000000"/>
                <w:kern w:val="2"/>
                <w:sz w:val="30"/>
                <w:szCs w:val="30"/>
              </w:rPr>
            </w:pPr>
          </w:p>
        </w:tc>
      </w:tr>
      <w:tr w14:paraId="06DF5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BA0706D">
            <w:pPr>
              <w:pStyle w:val="20"/>
              <w:keepNext/>
              <w:spacing w:line="440" w:lineRule="exact"/>
              <w:ind w:left="63" w:right="63"/>
              <w:rPr>
                <w:rFonts w:eastAsia="仿宋_GB2312"/>
                <w:color w:val="000000"/>
                <w:kern w:val="2"/>
                <w:sz w:val="30"/>
                <w:szCs w:val="30"/>
              </w:rPr>
            </w:pPr>
          </w:p>
        </w:tc>
        <w:tc>
          <w:tcPr>
            <w:tcW w:w="1276" w:type="dxa"/>
            <w:vAlign w:val="center"/>
          </w:tcPr>
          <w:p w14:paraId="71ED8296">
            <w:pPr>
              <w:pStyle w:val="20"/>
              <w:keepNext/>
              <w:spacing w:line="440" w:lineRule="exact"/>
              <w:ind w:left="63" w:right="63"/>
              <w:rPr>
                <w:rFonts w:eastAsia="仿宋_GB2312"/>
                <w:color w:val="000000"/>
                <w:kern w:val="2"/>
                <w:sz w:val="30"/>
                <w:szCs w:val="30"/>
              </w:rPr>
            </w:pPr>
          </w:p>
        </w:tc>
        <w:tc>
          <w:tcPr>
            <w:tcW w:w="1450" w:type="dxa"/>
            <w:vAlign w:val="center"/>
          </w:tcPr>
          <w:p w14:paraId="652BA6B4">
            <w:pPr>
              <w:pStyle w:val="20"/>
              <w:keepNext/>
              <w:spacing w:line="440" w:lineRule="exact"/>
              <w:ind w:left="63" w:right="63"/>
              <w:rPr>
                <w:rFonts w:eastAsia="仿宋_GB2312"/>
                <w:color w:val="000000"/>
                <w:kern w:val="2"/>
                <w:sz w:val="30"/>
                <w:szCs w:val="30"/>
              </w:rPr>
            </w:pPr>
          </w:p>
        </w:tc>
        <w:tc>
          <w:tcPr>
            <w:tcW w:w="1243" w:type="dxa"/>
            <w:vAlign w:val="center"/>
          </w:tcPr>
          <w:p w14:paraId="609E842B">
            <w:pPr>
              <w:pStyle w:val="20"/>
              <w:keepNext/>
              <w:spacing w:line="440" w:lineRule="exact"/>
              <w:ind w:left="63" w:right="63"/>
              <w:rPr>
                <w:rFonts w:eastAsia="仿宋_GB2312"/>
                <w:color w:val="000000"/>
                <w:kern w:val="2"/>
                <w:sz w:val="30"/>
                <w:szCs w:val="30"/>
              </w:rPr>
            </w:pPr>
          </w:p>
        </w:tc>
        <w:tc>
          <w:tcPr>
            <w:tcW w:w="1450" w:type="dxa"/>
            <w:vAlign w:val="center"/>
          </w:tcPr>
          <w:p w14:paraId="075EA5AD">
            <w:pPr>
              <w:pStyle w:val="20"/>
              <w:keepNext/>
              <w:spacing w:line="440" w:lineRule="exact"/>
              <w:ind w:left="63" w:right="63"/>
              <w:rPr>
                <w:rFonts w:eastAsia="仿宋_GB2312"/>
                <w:color w:val="000000"/>
                <w:kern w:val="2"/>
                <w:sz w:val="30"/>
                <w:szCs w:val="30"/>
              </w:rPr>
            </w:pPr>
          </w:p>
        </w:tc>
        <w:tc>
          <w:tcPr>
            <w:tcW w:w="1667" w:type="dxa"/>
            <w:vAlign w:val="center"/>
          </w:tcPr>
          <w:p w14:paraId="3854F74E">
            <w:pPr>
              <w:pStyle w:val="20"/>
              <w:keepNext/>
              <w:spacing w:line="440" w:lineRule="exact"/>
              <w:ind w:left="63" w:right="63"/>
              <w:rPr>
                <w:rFonts w:eastAsia="仿宋_GB2312"/>
                <w:color w:val="000000"/>
                <w:kern w:val="2"/>
                <w:sz w:val="30"/>
                <w:szCs w:val="30"/>
              </w:rPr>
            </w:pPr>
          </w:p>
        </w:tc>
      </w:tr>
      <w:tr w14:paraId="1A03C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734E5D5">
            <w:pPr>
              <w:pStyle w:val="20"/>
              <w:keepNext/>
              <w:spacing w:line="440" w:lineRule="exact"/>
              <w:ind w:left="63" w:right="63"/>
              <w:rPr>
                <w:rFonts w:eastAsia="仿宋_GB2312"/>
                <w:color w:val="000000"/>
                <w:kern w:val="2"/>
                <w:sz w:val="30"/>
                <w:szCs w:val="30"/>
              </w:rPr>
            </w:pPr>
          </w:p>
        </w:tc>
        <w:tc>
          <w:tcPr>
            <w:tcW w:w="1276" w:type="dxa"/>
            <w:vAlign w:val="center"/>
          </w:tcPr>
          <w:p w14:paraId="0935B97F">
            <w:pPr>
              <w:pStyle w:val="20"/>
              <w:keepNext/>
              <w:spacing w:line="440" w:lineRule="exact"/>
              <w:ind w:left="63" w:right="63"/>
              <w:rPr>
                <w:rFonts w:eastAsia="仿宋_GB2312"/>
                <w:color w:val="000000"/>
                <w:kern w:val="2"/>
                <w:sz w:val="30"/>
                <w:szCs w:val="30"/>
              </w:rPr>
            </w:pPr>
          </w:p>
        </w:tc>
        <w:tc>
          <w:tcPr>
            <w:tcW w:w="1450" w:type="dxa"/>
            <w:vAlign w:val="center"/>
          </w:tcPr>
          <w:p w14:paraId="46E196B5">
            <w:pPr>
              <w:pStyle w:val="20"/>
              <w:keepNext/>
              <w:spacing w:line="440" w:lineRule="exact"/>
              <w:ind w:left="63" w:right="63"/>
              <w:rPr>
                <w:rFonts w:eastAsia="仿宋_GB2312"/>
                <w:color w:val="000000"/>
                <w:kern w:val="2"/>
                <w:sz w:val="30"/>
                <w:szCs w:val="30"/>
              </w:rPr>
            </w:pPr>
          </w:p>
        </w:tc>
        <w:tc>
          <w:tcPr>
            <w:tcW w:w="1243" w:type="dxa"/>
            <w:vAlign w:val="center"/>
          </w:tcPr>
          <w:p w14:paraId="0CF2A3E7">
            <w:pPr>
              <w:pStyle w:val="20"/>
              <w:keepNext/>
              <w:spacing w:line="440" w:lineRule="exact"/>
              <w:ind w:left="63" w:right="63"/>
              <w:rPr>
                <w:rFonts w:eastAsia="仿宋_GB2312"/>
                <w:color w:val="000000"/>
                <w:kern w:val="2"/>
                <w:sz w:val="30"/>
                <w:szCs w:val="30"/>
              </w:rPr>
            </w:pPr>
          </w:p>
        </w:tc>
        <w:tc>
          <w:tcPr>
            <w:tcW w:w="1450" w:type="dxa"/>
            <w:vAlign w:val="center"/>
          </w:tcPr>
          <w:p w14:paraId="107ADD17">
            <w:pPr>
              <w:pStyle w:val="20"/>
              <w:keepNext/>
              <w:spacing w:line="440" w:lineRule="exact"/>
              <w:ind w:left="63" w:right="63"/>
              <w:rPr>
                <w:rFonts w:eastAsia="仿宋_GB2312"/>
                <w:color w:val="000000"/>
                <w:kern w:val="2"/>
                <w:sz w:val="30"/>
                <w:szCs w:val="30"/>
              </w:rPr>
            </w:pPr>
          </w:p>
        </w:tc>
        <w:tc>
          <w:tcPr>
            <w:tcW w:w="1667" w:type="dxa"/>
            <w:vAlign w:val="center"/>
          </w:tcPr>
          <w:p w14:paraId="459FE3F7">
            <w:pPr>
              <w:pStyle w:val="20"/>
              <w:keepNext/>
              <w:spacing w:line="440" w:lineRule="exact"/>
              <w:ind w:left="63" w:right="63"/>
              <w:rPr>
                <w:rFonts w:eastAsia="仿宋_GB2312"/>
                <w:color w:val="000000"/>
                <w:kern w:val="2"/>
                <w:sz w:val="30"/>
                <w:szCs w:val="30"/>
              </w:rPr>
            </w:pPr>
          </w:p>
        </w:tc>
      </w:tr>
      <w:tr w14:paraId="2E32F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2521904">
            <w:pPr>
              <w:rPr>
                <w:rFonts w:eastAsia="仿宋_GB2312"/>
                <w:color w:val="000000"/>
                <w:sz w:val="30"/>
                <w:szCs w:val="30"/>
              </w:rPr>
            </w:pPr>
          </w:p>
        </w:tc>
        <w:tc>
          <w:tcPr>
            <w:tcW w:w="1276" w:type="dxa"/>
          </w:tcPr>
          <w:p w14:paraId="4A728340">
            <w:pPr>
              <w:rPr>
                <w:rFonts w:eastAsia="仿宋_GB2312"/>
                <w:color w:val="000000"/>
                <w:sz w:val="30"/>
                <w:szCs w:val="30"/>
              </w:rPr>
            </w:pPr>
          </w:p>
        </w:tc>
        <w:tc>
          <w:tcPr>
            <w:tcW w:w="1450" w:type="dxa"/>
          </w:tcPr>
          <w:p w14:paraId="10441BBF">
            <w:pPr>
              <w:rPr>
                <w:rFonts w:eastAsia="仿宋_GB2312"/>
                <w:color w:val="000000"/>
                <w:sz w:val="30"/>
                <w:szCs w:val="30"/>
              </w:rPr>
            </w:pPr>
          </w:p>
        </w:tc>
        <w:tc>
          <w:tcPr>
            <w:tcW w:w="1243" w:type="dxa"/>
          </w:tcPr>
          <w:p w14:paraId="1701EC80">
            <w:pPr>
              <w:rPr>
                <w:rFonts w:eastAsia="仿宋_GB2312"/>
                <w:color w:val="000000"/>
                <w:sz w:val="30"/>
                <w:szCs w:val="30"/>
              </w:rPr>
            </w:pPr>
          </w:p>
        </w:tc>
        <w:tc>
          <w:tcPr>
            <w:tcW w:w="1450" w:type="dxa"/>
          </w:tcPr>
          <w:p w14:paraId="65D7A4CF">
            <w:pPr>
              <w:rPr>
                <w:rFonts w:eastAsia="仿宋_GB2312"/>
                <w:color w:val="000000"/>
                <w:sz w:val="30"/>
                <w:szCs w:val="30"/>
              </w:rPr>
            </w:pPr>
          </w:p>
        </w:tc>
        <w:tc>
          <w:tcPr>
            <w:tcW w:w="1667" w:type="dxa"/>
          </w:tcPr>
          <w:p w14:paraId="6CEE435F">
            <w:pPr>
              <w:rPr>
                <w:rFonts w:eastAsia="仿宋_GB2312"/>
                <w:color w:val="000000"/>
                <w:sz w:val="30"/>
                <w:szCs w:val="30"/>
              </w:rPr>
            </w:pPr>
          </w:p>
        </w:tc>
      </w:tr>
      <w:tr w14:paraId="73C06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C9DCC30">
            <w:pPr>
              <w:pStyle w:val="20"/>
              <w:keepNext/>
              <w:spacing w:line="440" w:lineRule="exact"/>
              <w:ind w:left="63" w:right="63"/>
              <w:rPr>
                <w:rFonts w:eastAsia="仿宋_GB2312"/>
                <w:color w:val="000000"/>
                <w:kern w:val="2"/>
                <w:sz w:val="30"/>
                <w:szCs w:val="30"/>
              </w:rPr>
            </w:pPr>
          </w:p>
        </w:tc>
        <w:tc>
          <w:tcPr>
            <w:tcW w:w="1276" w:type="dxa"/>
            <w:vAlign w:val="center"/>
          </w:tcPr>
          <w:p w14:paraId="7E4590DD">
            <w:pPr>
              <w:pStyle w:val="20"/>
              <w:keepNext/>
              <w:spacing w:line="440" w:lineRule="exact"/>
              <w:ind w:left="63" w:right="63"/>
              <w:rPr>
                <w:rFonts w:eastAsia="仿宋_GB2312"/>
                <w:color w:val="000000"/>
                <w:kern w:val="2"/>
                <w:sz w:val="30"/>
                <w:szCs w:val="30"/>
              </w:rPr>
            </w:pPr>
          </w:p>
        </w:tc>
        <w:tc>
          <w:tcPr>
            <w:tcW w:w="1450" w:type="dxa"/>
            <w:vAlign w:val="center"/>
          </w:tcPr>
          <w:p w14:paraId="04CB32D4">
            <w:pPr>
              <w:pStyle w:val="20"/>
              <w:keepNext/>
              <w:spacing w:line="440" w:lineRule="exact"/>
              <w:ind w:left="63" w:right="63"/>
              <w:rPr>
                <w:rFonts w:eastAsia="仿宋_GB2312"/>
                <w:color w:val="000000"/>
                <w:kern w:val="2"/>
                <w:sz w:val="30"/>
                <w:szCs w:val="30"/>
              </w:rPr>
            </w:pPr>
          </w:p>
        </w:tc>
        <w:tc>
          <w:tcPr>
            <w:tcW w:w="1243" w:type="dxa"/>
            <w:vAlign w:val="center"/>
          </w:tcPr>
          <w:p w14:paraId="718E5D05">
            <w:pPr>
              <w:pStyle w:val="20"/>
              <w:keepNext/>
              <w:spacing w:line="440" w:lineRule="exact"/>
              <w:ind w:left="63" w:right="63"/>
              <w:rPr>
                <w:rFonts w:eastAsia="仿宋_GB2312"/>
                <w:color w:val="000000"/>
                <w:kern w:val="2"/>
                <w:sz w:val="30"/>
                <w:szCs w:val="30"/>
              </w:rPr>
            </w:pPr>
          </w:p>
        </w:tc>
        <w:tc>
          <w:tcPr>
            <w:tcW w:w="1450" w:type="dxa"/>
            <w:vAlign w:val="center"/>
          </w:tcPr>
          <w:p w14:paraId="342F41C9">
            <w:pPr>
              <w:pStyle w:val="20"/>
              <w:keepNext/>
              <w:spacing w:line="440" w:lineRule="exact"/>
              <w:ind w:left="63" w:right="63"/>
              <w:rPr>
                <w:rFonts w:eastAsia="仿宋_GB2312"/>
                <w:color w:val="000000"/>
                <w:kern w:val="2"/>
                <w:sz w:val="30"/>
                <w:szCs w:val="30"/>
              </w:rPr>
            </w:pPr>
          </w:p>
        </w:tc>
        <w:tc>
          <w:tcPr>
            <w:tcW w:w="1667" w:type="dxa"/>
            <w:vAlign w:val="center"/>
          </w:tcPr>
          <w:p w14:paraId="1104967C">
            <w:pPr>
              <w:pStyle w:val="20"/>
              <w:keepNext/>
              <w:spacing w:line="440" w:lineRule="exact"/>
              <w:ind w:left="63" w:right="63"/>
              <w:rPr>
                <w:rFonts w:eastAsia="仿宋_GB2312"/>
                <w:color w:val="000000"/>
                <w:kern w:val="2"/>
                <w:sz w:val="30"/>
                <w:szCs w:val="30"/>
              </w:rPr>
            </w:pPr>
          </w:p>
        </w:tc>
      </w:tr>
      <w:tr w14:paraId="0517F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731E58D">
            <w:pPr>
              <w:rPr>
                <w:rFonts w:eastAsia="仿宋_GB2312"/>
                <w:color w:val="000000"/>
                <w:sz w:val="30"/>
                <w:szCs w:val="30"/>
              </w:rPr>
            </w:pPr>
          </w:p>
        </w:tc>
        <w:tc>
          <w:tcPr>
            <w:tcW w:w="1276" w:type="dxa"/>
          </w:tcPr>
          <w:p w14:paraId="19B4F89E">
            <w:pPr>
              <w:rPr>
                <w:rFonts w:eastAsia="仿宋_GB2312"/>
                <w:color w:val="000000"/>
                <w:sz w:val="30"/>
                <w:szCs w:val="30"/>
              </w:rPr>
            </w:pPr>
          </w:p>
        </w:tc>
        <w:tc>
          <w:tcPr>
            <w:tcW w:w="1450" w:type="dxa"/>
          </w:tcPr>
          <w:p w14:paraId="3B5633E5">
            <w:pPr>
              <w:rPr>
                <w:rFonts w:eastAsia="仿宋_GB2312"/>
                <w:color w:val="000000"/>
                <w:sz w:val="30"/>
                <w:szCs w:val="30"/>
              </w:rPr>
            </w:pPr>
          </w:p>
        </w:tc>
        <w:tc>
          <w:tcPr>
            <w:tcW w:w="1243" w:type="dxa"/>
          </w:tcPr>
          <w:p w14:paraId="1DD18E9B">
            <w:pPr>
              <w:rPr>
                <w:rFonts w:eastAsia="仿宋_GB2312"/>
                <w:color w:val="000000"/>
                <w:sz w:val="30"/>
                <w:szCs w:val="30"/>
              </w:rPr>
            </w:pPr>
          </w:p>
        </w:tc>
        <w:tc>
          <w:tcPr>
            <w:tcW w:w="1450" w:type="dxa"/>
          </w:tcPr>
          <w:p w14:paraId="1B3500D3">
            <w:pPr>
              <w:rPr>
                <w:rFonts w:eastAsia="仿宋_GB2312"/>
                <w:color w:val="000000"/>
                <w:sz w:val="30"/>
                <w:szCs w:val="30"/>
              </w:rPr>
            </w:pPr>
          </w:p>
        </w:tc>
        <w:tc>
          <w:tcPr>
            <w:tcW w:w="1667" w:type="dxa"/>
          </w:tcPr>
          <w:p w14:paraId="2DC6FF2B">
            <w:pPr>
              <w:rPr>
                <w:rFonts w:eastAsia="仿宋_GB2312"/>
                <w:color w:val="000000"/>
                <w:sz w:val="30"/>
                <w:szCs w:val="30"/>
              </w:rPr>
            </w:pPr>
          </w:p>
        </w:tc>
      </w:tr>
      <w:tr w14:paraId="40D07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7E03AD9">
            <w:pPr>
              <w:rPr>
                <w:rFonts w:eastAsia="仿宋_GB2312"/>
                <w:color w:val="000000"/>
                <w:sz w:val="30"/>
                <w:szCs w:val="30"/>
              </w:rPr>
            </w:pPr>
          </w:p>
        </w:tc>
        <w:tc>
          <w:tcPr>
            <w:tcW w:w="1276" w:type="dxa"/>
          </w:tcPr>
          <w:p w14:paraId="7B64CF23">
            <w:pPr>
              <w:rPr>
                <w:rFonts w:eastAsia="仿宋_GB2312"/>
                <w:color w:val="000000"/>
                <w:sz w:val="30"/>
                <w:szCs w:val="30"/>
              </w:rPr>
            </w:pPr>
          </w:p>
        </w:tc>
        <w:tc>
          <w:tcPr>
            <w:tcW w:w="1450" w:type="dxa"/>
          </w:tcPr>
          <w:p w14:paraId="5F0E59B1">
            <w:pPr>
              <w:rPr>
                <w:rFonts w:eastAsia="仿宋_GB2312"/>
                <w:color w:val="000000"/>
                <w:sz w:val="30"/>
                <w:szCs w:val="30"/>
              </w:rPr>
            </w:pPr>
          </w:p>
        </w:tc>
        <w:tc>
          <w:tcPr>
            <w:tcW w:w="1243" w:type="dxa"/>
          </w:tcPr>
          <w:p w14:paraId="11990099">
            <w:pPr>
              <w:rPr>
                <w:rFonts w:eastAsia="仿宋_GB2312"/>
                <w:color w:val="000000"/>
                <w:sz w:val="30"/>
                <w:szCs w:val="30"/>
              </w:rPr>
            </w:pPr>
          </w:p>
        </w:tc>
        <w:tc>
          <w:tcPr>
            <w:tcW w:w="1450" w:type="dxa"/>
          </w:tcPr>
          <w:p w14:paraId="07CAAC8B">
            <w:pPr>
              <w:rPr>
                <w:rFonts w:eastAsia="仿宋_GB2312"/>
                <w:color w:val="000000"/>
                <w:sz w:val="30"/>
                <w:szCs w:val="30"/>
              </w:rPr>
            </w:pPr>
          </w:p>
        </w:tc>
        <w:tc>
          <w:tcPr>
            <w:tcW w:w="1667" w:type="dxa"/>
          </w:tcPr>
          <w:p w14:paraId="4860045F">
            <w:pPr>
              <w:rPr>
                <w:rFonts w:eastAsia="仿宋_GB2312"/>
                <w:color w:val="000000"/>
                <w:sz w:val="30"/>
                <w:szCs w:val="30"/>
              </w:rPr>
            </w:pPr>
          </w:p>
        </w:tc>
      </w:tr>
      <w:tr w14:paraId="116D8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85BCB10">
            <w:pPr>
              <w:rPr>
                <w:rFonts w:eastAsia="仿宋_GB2312"/>
                <w:color w:val="000000"/>
                <w:sz w:val="30"/>
                <w:szCs w:val="30"/>
              </w:rPr>
            </w:pPr>
          </w:p>
        </w:tc>
        <w:tc>
          <w:tcPr>
            <w:tcW w:w="1276" w:type="dxa"/>
          </w:tcPr>
          <w:p w14:paraId="2888E3AD">
            <w:pPr>
              <w:rPr>
                <w:rFonts w:eastAsia="仿宋_GB2312"/>
                <w:color w:val="000000"/>
                <w:sz w:val="30"/>
                <w:szCs w:val="30"/>
              </w:rPr>
            </w:pPr>
          </w:p>
        </w:tc>
        <w:tc>
          <w:tcPr>
            <w:tcW w:w="1450" w:type="dxa"/>
          </w:tcPr>
          <w:p w14:paraId="4AC0304D">
            <w:pPr>
              <w:rPr>
                <w:rFonts w:eastAsia="仿宋_GB2312"/>
                <w:color w:val="000000"/>
                <w:sz w:val="30"/>
                <w:szCs w:val="30"/>
              </w:rPr>
            </w:pPr>
          </w:p>
        </w:tc>
        <w:tc>
          <w:tcPr>
            <w:tcW w:w="1243" w:type="dxa"/>
          </w:tcPr>
          <w:p w14:paraId="3DEB6F54">
            <w:pPr>
              <w:rPr>
                <w:rFonts w:eastAsia="仿宋_GB2312"/>
                <w:color w:val="000000"/>
                <w:sz w:val="30"/>
                <w:szCs w:val="30"/>
              </w:rPr>
            </w:pPr>
          </w:p>
        </w:tc>
        <w:tc>
          <w:tcPr>
            <w:tcW w:w="1450" w:type="dxa"/>
          </w:tcPr>
          <w:p w14:paraId="39EFF268">
            <w:pPr>
              <w:rPr>
                <w:rFonts w:eastAsia="仿宋_GB2312"/>
                <w:color w:val="000000"/>
                <w:sz w:val="30"/>
                <w:szCs w:val="30"/>
              </w:rPr>
            </w:pPr>
          </w:p>
        </w:tc>
        <w:tc>
          <w:tcPr>
            <w:tcW w:w="1667" w:type="dxa"/>
          </w:tcPr>
          <w:p w14:paraId="44D49ECF">
            <w:pPr>
              <w:rPr>
                <w:rFonts w:eastAsia="仿宋_GB2312"/>
                <w:color w:val="000000"/>
                <w:sz w:val="30"/>
                <w:szCs w:val="30"/>
              </w:rPr>
            </w:pPr>
          </w:p>
        </w:tc>
      </w:tr>
      <w:tr w14:paraId="6DF7C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5B4CFB7">
            <w:pPr>
              <w:rPr>
                <w:rFonts w:eastAsia="仿宋_GB2312"/>
                <w:color w:val="000000"/>
                <w:sz w:val="30"/>
                <w:szCs w:val="30"/>
              </w:rPr>
            </w:pPr>
          </w:p>
        </w:tc>
        <w:tc>
          <w:tcPr>
            <w:tcW w:w="1276" w:type="dxa"/>
          </w:tcPr>
          <w:p w14:paraId="1C944E87">
            <w:pPr>
              <w:rPr>
                <w:rFonts w:eastAsia="仿宋_GB2312"/>
                <w:color w:val="000000"/>
                <w:sz w:val="30"/>
                <w:szCs w:val="30"/>
              </w:rPr>
            </w:pPr>
          </w:p>
        </w:tc>
        <w:tc>
          <w:tcPr>
            <w:tcW w:w="1450" w:type="dxa"/>
          </w:tcPr>
          <w:p w14:paraId="1CB2E029">
            <w:pPr>
              <w:rPr>
                <w:rFonts w:eastAsia="仿宋_GB2312"/>
                <w:color w:val="000000"/>
                <w:sz w:val="30"/>
                <w:szCs w:val="30"/>
              </w:rPr>
            </w:pPr>
          </w:p>
        </w:tc>
        <w:tc>
          <w:tcPr>
            <w:tcW w:w="1243" w:type="dxa"/>
          </w:tcPr>
          <w:p w14:paraId="77FC6E06">
            <w:pPr>
              <w:rPr>
                <w:rFonts w:eastAsia="仿宋_GB2312"/>
                <w:color w:val="000000"/>
                <w:sz w:val="30"/>
                <w:szCs w:val="30"/>
              </w:rPr>
            </w:pPr>
          </w:p>
        </w:tc>
        <w:tc>
          <w:tcPr>
            <w:tcW w:w="1450" w:type="dxa"/>
          </w:tcPr>
          <w:p w14:paraId="11354C6B">
            <w:pPr>
              <w:rPr>
                <w:rFonts w:eastAsia="仿宋_GB2312"/>
                <w:color w:val="000000"/>
                <w:sz w:val="30"/>
                <w:szCs w:val="30"/>
              </w:rPr>
            </w:pPr>
          </w:p>
        </w:tc>
        <w:tc>
          <w:tcPr>
            <w:tcW w:w="1667" w:type="dxa"/>
          </w:tcPr>
          <w:p w14:paraId="32D99C05">
            <w:pPr>
              <w:rPr>
                <w:rFonts w:eastAsia="仿宋_GB2312"/>
                <w:color w:val="000000"/>
                <w:sz w:val="30"/>
                <w:szCs w:val="30"/>
              </w:rPr>
            </w:pPr>
          </w:p>
        </w:tc>
      </w:tr>
      <w:tr w14:paraId="5BE8B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FF3DD1A">
            <w:pPr>
              <w:rPr>
                <w:rFonts w:eastAsia="仿宋_GB2312"/>
                <w:color w:val="000000"/>
                <w:sz w:val="30"/>
                <w:szCs w:val="30"/>
              </w:rPr>
            </w:pPr>
          </w:p>
        </w:tc>
        <w:tc>
          <w:tcPr>
            <w:tcW w:w="1276" w:type="dxa"/>
          </w:tcPr>
          <w:p w14:paraId="74DE3638">
            <w:pPr>
              <w:rPr>
                <w:rFonts w:eastAsia="仿宋_GB2312"/>
                <w:color w:val="000000"/>
                <w:sz w:val="30"/>
                <w:szCs w:val="30"/>
              </w:rPr>
            </w:pPr>
          </w:p>
        </w:tc>
        <w:tc>
          <w:tcPr>
            <w:tcW w:w="1450" w:type="dxa"/>
          </w:tcPr>
          <w:p w14:paraId="14D0EEDA">
            <w:pPr>
              <w:rPr>
                <w:rFonts w:eastAsia="仿宋_GB2312"/>
                <w:color w:val="000000"/>
                <w:sz w:val="30"/>
                <w:szCs w:val="30"/>
              </w:rPr>
            </w:pPr>
          </w:p>
        </w:tc>
        <w:tc>
          <w:tcPr>
            <w:tcW w:w="1243" w:type="dxa"/>
          </w:tcPr>
          <w:p w14:paraId="5BA23C87">
            <w:pPr>
              <w:rPr>
                <w:rFonts w:eastAsia="仿宋_GB2312"/>
                <w:color w:val="000000"/>
                <w:sz w:val="30"/>
                <w:szCs w:val="30"/>
              </w:rPr>
            </w:pPr>
          </w:p>
        </w:tc>
        <w:tc>
          <w:tcPr>
            <w:tcW w:w="1450" w:type="dxa"/>
          </w:tcPr>
          <w:p w14:paraId="450591F3">
            <w:pPr>
              <w:rPr>
                <w:rFonts w:eastAsia="仿宋_GB2312"/>
                <w:color w:val="000000"/>
                <w:sz w:val="30"/>
                <w:szCs w:val="30"/>
              </w:rPr>
            </w:pPr>
          </w:p>
        </w:tc>
        <w:tc>
          <w:tcPr>
            <w:tcW w:w="1667" w:type="dxa"/>
          </w:tcPr>
          <w:p w14:paraId="6294480F">
            <w:pPr>
              <w:rPr>
                <w:rFonts w:eastAsia="仿宋_GB2312"/>
                <w:color w:val="000000"/>
                <w:sz w:val="30"/>
                <w:szCs w:val="30"/>
              </w:rPr>
            </w:pPr>
          </w:p>
        </w:tc>
      </w:tr>
      <w:tr w14:paraId="4303C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202D62D">
            <w:pPr>
              <w:rPr>
                <w:rFonts w:eastAsia="仿宋_GB2312"/>
                <w:color w:val="000000"/>
                <w:sz w:val="30"/>
                <w:szCs w:val="30"/>
              </w:rPr>
            </w:pPr>
          </w:p>
        </w:tc>
        <w:tc>
          <w:tcPr>
            <w:tcW w:w="1276" w:type="dxa"/>
          </w:tcPr>
          <w:p w14:paraId="7BC0D60F">
            <w:pPr>
              <w:rPr>
                <w:rFonts w:eastAsia="仿宋_GB2312"/>
                <w:color w:val="000000"/>
                <w:sz w:val="30"/>
                <w:szCs w:val="30"/>
              </w:rPr>
            </w:pPr>
          </w:p>
        </w:tc>
        <w:tc>
          <w:tcPr>
            <w:tcW w:w="1450" w:type="dxa"/>
          </w:tcPr>
          <w:p w14:paraId="2F3ECAD0">
            <w:pPr>
              <w:rPr>
                <w:rFonts w:eastAsia="仿宋_GB2312"/>
                <w:color w:val="000000"/>
                <w:sz w:val="30"/>
                <w:szCs w:val="30"/>
              </w:rPr>
            </w:pPr>
          </w:p>
        </w:tc>
        <w:tc>
          <w:tcPr>
            <w:tcW w:w="1243" w:type="dxa"/>
          </w:tcPr>
          <w:p w14:paraId="5AC3180C">
            <w:pPr>
              <w:rPr>
                <w:rFonts w:eastAsia="仿宋_GB2312"/>
                <w:color w:val="000000"/>
                <w:sz w:val="30"/>
                <w:szCs w:val="30"/>
              </w:rPr>
            </w:pPr>
          </w:p>
        </w:tc>
        <w:tc>
          <w:tcPr>
            <w:tcW w:w="1450" w:type="dxa"/>
          </w:tcPr>
          <w:p w14:paraId="5198D17D">
            <w:pPr>
              <w:rPr>
                <w:rFonts w:eastAsia="仿宋_GB2312"/>
                <w:color w:val="000000"/>
                <w:sz w:val="30"/>
                <w:szCs w:val="30"/>
              </w:rPr>
            </w:pPr>
          </w:p>
        </w:tc>
        <w:tc>
          <w:tcPr>
            <w:tcW w:w="1667" w:type="dxa"/>
          </w:tcPr>
          <w:p w14:paraId="0A33F910">
            <w:pPr>
              <w:rPr>
                <w:rFonts w:eastAsia="仿宋_GB2312"/>
                <w:color w:val="000000"/>
                <w:sz w:val="30"/>
                <w:szCs w:val="30"/>
              </w:rPr>
            </w:pPr>
          </w:p>
        </w:tc>
      </w:tr>
      <w:tr w14:paraId="1F4F3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E5BB932">
            <w:pPr>
              <w:rPr>
                <w:rFonts w:eastAsia="仿宋_GB2312"/>
                <w:color w:val="000000"/>
                <w:sz w:val="30"/>
                <w:szCs w:val="30"/>
              </w:rPr>
            </w:pPr>
          </w:p>
        </w:tc>
        <w:tc>
          <w:tcPr>
            <w:tcW w:w="1276" w:type="dxa"/>
          </w:tcPr>
          <w:p w14:paraId="7884572F">
            <w:pPr>
              <w:rPr>
                <w:rFonts w:eastAsia="仿宋_GB2312"/>
                <w:color w:val="000000"/>
                <w:sz w:val="30"/>
                <w:szCs w:val="30"/>
              </w:rPr>
            </w:pPr>
          </w:p>
        </w:tc>
        <w:tc>
          <w:tcPr>
            <w:tcW w:w="1450" w:type="dxa"/>
          </w:tcPr>
          <w:p w14:paraId="75E558C4">
            <w:pPr>
              <w:rPr>
                <w:rFonts w:eastAsia="仿宋_GB2312"/>
                <w:color w:val="000000"/>
                <w:sz w:val="30"/>
                <w:szCs w:val="30"/>
              </w:rPr>
            </w:pPr>
          </w:p>
        </w:tc>
        <w:tc>
          <w:tcPr>
            <w:tcW w:w="1243" w:type="dxa"/>
          </w:tcPr>
          <w:p w14:paraId="367FB002">
            <w:pPr>
              <w:rPr>
                <w:rFonts w:eastAsia="仿宋_GB2312"/>
                <w:color w:val="000000"/>
                <w:sz w:val="30"/>
                <w:szCs w:val="30"/>
              </w:rPr>
            </w:pPr>
          </w:p>
        </w:tc>
        <w:tc>
          <w:tcPr>
            <w:tcW w:w="1450" w:type="dxa"/>
          </w:tcPr>
          <w:p w14:paraId="29C34F32">
            <w:pPr>
              <w:rPr>
                <w:rFonts w:eastAsia="仿宋_GB2312"/>
                <w:color w:val="000000"/>
                <w:sz w:val="30"/>
                <w:szCs w:val="30"/>
              </w:rPr>
            </w:pPr>
          </w:p>
        </w:tc>
        <w:tc>
          <w:tcPr>
            <w:tcW w:w="1667" w:type="dxa"/>
          </w:tcPr>
          <w:p w14:paraId="23328E09">
            <w:pPr>
              <w:rPr>
                <w:rFonts w:eastAsia="仿宋_GB2312"/>
                <w:color w:val="000000"/>
                <w:sz w:val="30"/>
                <w:szCs w:val="30"/>
              </w:rPr>
            </w:pPr>
          </w:p>
        </w:tc>
      </w:tr>
      <w:tr w14:paraId="30968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192A627">
            <w:pPr>
              <w:rPr>
                <w:rFonts w:eastAsia="仿宋_GB2312"/>
                <w:color w:val="000000"/>
                <w:sz w:val="30"/>
                <w:szCs w:val="30"/>
              </w:rPr>
            </w:pPr>
          </w:p>
        </w:tc>
        <w:tc>
          <w:tcPr>
            <w:tcW w:w="1276" w:type="dxa"/>
          </w:tcPr>
          <w:p w14:paraId="40C8DACB">
            <w:pPr>
              <w:rPr>
                <w:rFonts w:eastAsia="仿宋_GB2312"/>
                <w:color w:val="000000"/>
                <w:sz w:val="30"/>
                <w:szCs w:val="30"/>
              </w:rPr>
            </w:pPr>
          </w:p>
        </w:tc>
        <w:tc>
          <w:tcPr>
            <w:tcW w:w="1450" w:type="dxa"/>
          </w:tcPr>
          <w:p w14:paraId="52640C38">
            <w:pPr>
              <w:rPr>
                <w:rFonts w:eastAsia="仿宋_GB2312"/>
                <w:color w:val="000000"/>
                <w:sz w:val="30"/>
                <w:szCs w:val="30"/>
              </w:rPr>
            </w:pPr>
          </w:p>
        </w:tc>
        <w:tc>
          <w:tcPr>
            <w:tcW w:w="1243" w:type="dxa"/>
          </w:tcPr>
          <w:p w14:paraId="2A1D6EF3">
            <w:pPr>
              <w:rPr>
                <w:rFonts w:eastAsia="仿宋_GB2312"/>
                <w:color w:val="000000"/>
                <w:sz w:val="30"/>
                <w:szCs w:val="30"/>
              </w:rPr>
            </w:pPr>
          </w:p>
        </w:tc>
        <w:tc>
          <w:tcPr>
            <w:tcW w:w="1450" w:type="dxa"/>
          </w:tcPr>
          <w:p w14:paraId="26D01C05">
            <w:pPr>
              <w:rPr>
                <w:rFonts w:eastAsia="仿宋_GB2312"/>
                <w:color w:val="000000"/>
                <w:sz w:val="30"/>
                <w:szCs w:val="30"/>
              </w:rPr>
            </w:pPr>
          </w:p>
        </w:tc>
        <w:tc>
          <w:tcPr>
            <w:tcW w:w="1667" w:type="dxa"/>
          </w:tcPr>
          <w:p w14:paraId="42C61565">
            <w:pPr>
              <w:rPr>
                <w:rFonts w:eastAsia="仿宋_GB2312"/>
                <w:color w:val="000000"/>
                <w:sz w:val="30"/>
                <w:szCs w:val="30"/>
              </w:rPr>
            </w:pPr>
          </w:p>
        </w:tc>
      </w:tr>
      <w:tr w14:paraId="5E8CA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bottom w:val="single" w:color="auto" w:sz="12" w:space="0"/>
            </w:tcBorders>
          </w:tcPr>
          <w:p w14:paraId="0A1BBEA3">
            <w:pPr>
              <w:rPr>
                <w:rFonts w:eastAsia="仿宋_GB2312"/>
                <w:color w:val="000000"/>
                <w:sz w:val="30"/>
                <w:szCs w:val="30"/>
              </w:rPr>
            </w:pPr>
          </w:p>
        </w:tc>
        <w:tc>
          <w:tcPr>
            <w:tcW w:w="1276" w:type="dxa"/>
            <w:tcBorders>
              <w:bottom w:val="single" w:color="auto" w:sz="12" w:space="0"/>
            </w:tcBorders>
          </w:tcPr>
          <w:p w14:paraId="24E51801">
            <w:pPr>
              <w:rPr>
                <w:rFonts w:eastAsia="仿宋_GB2312"/>
                <w:color w:val="000000"/>
                <w:sz w:val="30"/>
                <w:szCs w:val="30"/>
              </w:rPr>
            </w:pPr>
          </w:p>
        </w:tc>
        <w:tc>
          <w:tcPr>
            <w:tcW w:w="1450" w:type="dxa"/>
            <w:tcBorders>
              <w:bottom w:val="single" w:color="auto" w:sz="12" w:space="0"/>
            </w:tcBorders>
          </w:tcPr>
          <w:p w14:paraId="09B1AC62">
            <w:pPr>
              <w:rPr>
                <w:rFonts w:eastAsia="仿宋_GB2312"/>
                <w:color w:val="000000"/>
                <w:sz w:val="30"/>
                <w:szCs w:val="30"/>
              </w:rPr>
            </w:pPr>
          </w:p>
        </w:tc>
        <w:tc>
          <w:tcPr>
            <w:tcW w:w="1243" w:type="dxa"/>
            <w:tcBorders>
              <w:bottom w:val="single" w:color="auto" w:sz="12" w:space="0"/>
            </w:tcBorders>
          </w:tcPr>
          <w:p w14:paraId="3A304050">
            <w:pPr>
              <w:rPr>
                <w:rFonts w:eastAsia="仿宋_GB2312"/>
                <w:color w:val="000000"/>
                <w:sz w:val="30"/>
                <w:szCs w:val="30"/>
              </w:rPr>
            </w:pPr>
          </w:p>
        </w:tc>
        <w:tc>
          <w:tcPr>
            <w:tcW w:w="1450" w:type="dxa"/>
            <w:tcBorders>
              <w:bottom w:val="single" w:color="auto" w:sz="12" w:space="0"/>
            </w:tcBorders>
          </w:tcPr>
          <w:p w14:paraId="1E07046C">
            <w:pPr>
              <w:rPr>
                <w:rFonts w:eastAsia="仿宋_GB2312"/>
                <w:color w:val="000000"/>
                <w:sz w:val="30"/>
                <w:szCs w:val="30"/>
              </w:rPr>
            </w:pPr>
          </w:p>
        </w:tc>
        <w:tc>
          <w:tcPr>
            <w:tcW w:w="1667" w:type="dxa"/>
            <w:tcBorders>
              <w:bottom w:val="single" w:color="auto" w:sz="12" w:space="0"/>
            </w:tcBorders>
          </w:tcPr>
          <w:p w14:paraId="5F9D7EF5">
            <w:pPr>
              <w:rPr>
                <w:rFonts w:eastAsia="仿宋_GB2312"/>
                <w:color w:val="000000"/>
                <w:sz w:val="30"/>
                <w:szCs w:val="30"/>
              </w:rPr>
            </w:pPr>
          </w:p>
        </w:tc>
      </w:tr>
    </w:tbl>
    <w:p w14:paraId="7CC6E72B">
      <w:pPr>
        <w:spacing w:line="440" w:lineRule="exact"/>
        <w:rPr>
          <w:rFonts w:ascii="Times New Roman" w:hAnsi="Times New Roman" w:eastAsia="仿宋_GB2312"/>
          <w:color w:val="000000"/>
          <w:sz w:val="30"/>
          <w:szCs w:val="30"/>
        </w:rPr>
      </w:pPr>
    </w:p>
    <w:p w14:paraId="44985085">
      <w:pPr>
        <w:spacing w:line="440" w:lineRule="exact"/>
        <w:rPr>
          <w:rFonts w:eastAsia="黑体"/>
          <w:color w:val="000000"/>
          <w:sz w:val="30"/>
          <w:szCs w:val="30"/>
        </w:rPr>
      </w:pPr>
      <w:r>
        <w:rPr>
          <w:rFonts w:eastAsia="仿宋_GB2312"/>
          <w:color w:val="000000"/>
          <w:sz w:val="30"/>
          <w:szCs w:val="30"/>
        </w:rPr>
        <w:br w:type="page"/>
      </w:r>
      <w:r>
        <w:rPr>
          <w:rFonts w:hint="eastAsia" w:eastAsia="仿宋_GB2312"/>
          <w:color w:val="000000"/>
          <w:sz w:val="30"/>
          <w:szCs w:val="30"/>
        </w:rPr>
        <w:t>附</w:t>
      </w:r>
      <w:bookmarkStart w:id="622" w:name="_Toc296891267"/>
      <w:bookmarkStart w:id="623" w:name="_Toc296346728"/>
      <w:bookmarkStart w:id="624" w:name="_Toc296503227"/>
      <w:bookmarkStart w:id="625" w:name="_Toc296944566"/>
      <w:bookmarkStart w:id="626" w:name="_Toc267261698"/>
      <w:bookmarkStart w:id="627" w:name="_Toc296891055"/>
      <w:bookmarkStart w:id="628" w:name="_Toc296347226"/>
      <w:r>
        <w:rPr>
          <w:rFonts w:hint="eastAsia" w:eastAsia="仿宋_GB2312"/>
          <w:color w:val="000000"/>
          <w:sz w:val="30"/>
          <w:szCs w:val="30"/>
        </w:rPr>
        <w:t>件6：</w:t>
      </w:r>
    </w:p>
    <w:bookmarkEnd w:id="622"/>
    <w:bookmarkEnd w:id="623"/>
    <w:bookmarkEnd w:id="624"/>
    <w:bookmarkEnd w:id="625"/>
    <w:bookmarkEnd w:id="626"/>
    <w:bookmarkEnd w:id="627"/>
    <w:bookmarkEnd w:id="628"/>
    <w:p w14:paraId="6D79DD1A">
      <w:pPr>
        <w:spacing w:beforeLines="50" w:afterLines="50" w:line="440" w:lineRule="exact"/>
        <w:jc w:val="center"/>
        <w:rPr>
          <w:rFonts w:eastAsia="黑体"/>
          <w:color w:val="000000"/>
          <w:sz w:val="30"/>
          <w:szCs w:val="30"/>
        </w:rPr>
      </w:pPr>
      <w:r>
        <w:rPr>
          <w:rFonts w:hint="eastAsia" w:eastAsia="黑体"/>
          <w:color w:val="000000"/>
          <w:sz w:val="30"/>
          <w:szCs w:val="30"/>
        </w:rPr>
        <w:t>承包人用于本工程施工的机械设备表</w:t>
      </w:r>
    </w:p>
    <w:tbl>
      <w:tblPr>
        <w:tblStyle w:val="56"/>
        <w:tblW w:w="980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3"/>
        <w:gridCol w:w="2085"/>
        <w:gridCol w:w="1140"/>
        <w:gridCol w:w="570"/>
        <w:gridCol w:w="880"/>
        <w:gridCol w:w="1020"/>
        <w:gridCol w:w="1480"/>
        <w:gridCol w:w="1020"/>
        <w:gridCol w:w="921"/>
      </w:tblGrid>
      <w:tr w14:paraId="1F9BF9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693" w:type="dxa"/>
            <w:tcBorders>
              <w:top w:val="single" w:color="auto" w:sz="12" w:space="0"/>
              <w:bottom w:val="double" w:color="auto" w:sz="6" w:space="0"/>
            </w:tcBorders>
            <w:vAlign w:val="center"/>
          </w:tcPr>
          <w:p w14:paraId="375CC9C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序号</w:t>
            </w:r>
          </w:p>
        </w:tc>
        <w:tc>
          <w:tcPr>
            <w:tcW w:w="2085" w:type="dxa"/>
            <w:tcBorders>
              <w:top w:val="single" w:color="auto" w:sz="12" w:space="0"/>
              <w:bottom w:val="double" w:color="auto" w:sz="6" w:space="0"/>
            </w:tcBorders>
            <w:vAlign w:val="center"/>
          </w:tcPr>
          <w:p w14:paraId="5985E296">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机械或设备名称</w:t>
            </w:r>
          </w:p>
        </w:tc>
        <w:tc>
          <w:tcPr>
            <w:tcW w:w="1140" w:type="dxa"/>
            <w:tcBorders>
              <w:top w:val="single" w:color="auto" w:sz="12" w:space="0"/>
              <w:bottom w:val="double" w:color="auto" w:sz="6" w:space="0"/>
            </w:tcBorders>
            <w:vAlign w:val="center"/>
          </w:tcPr>
          <w:p w14:paraId="556E221E">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规格型号</w:t>
            </w:r>
          </w:p>
        </w:tc>
        <w:tc>
          <w:tcPr>
            <w:tcW w:w="570" w:type="dxa"/>
            <w:tcBorders>
              <w:top w:val="single" w:color="auto" w:sz="12" w:space="0"/>
              <w:bottom w:val="double" w:color="auto" w:sz="6" w:space="0"/>
            </w:tcBorders>
            <w:vAlign w:val="center"/>
          </w:tcPr>
          <w:p w14:paraId="67E230CA">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数量</w:t>
            </w:r>
          </w:p>
        </w:tc>
        <w:tc>
          <w:tcPr>
            <w:tcW w:w="880" w:type="dxa"/>
            <w:tcBorders>
              <w:top w:val="single" w:color="auto" w:sz="12" w:space="0"/>
              <w:bottom w:val="double" w:color="auto" w:sz="6" w:space="0"/>
            </w:tcBorders>
            <w:vAlign w:val="center"/>
          </w:tcPr>
          <w:p w14:paraId="2B4779E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产地</w:t>
            </w:r>
          </w:p>
        </w:tc>
        <w:tc>
          <w:tcPr>
            <w:tcW w:w="1020" w:type="dxa"/>
            <w:tcBorders>
              <w:top w:val="single" w:color="auto" w:sz="12" w:space="0"/>
              <w:bottom w:val="double" w:color="auto" w:sz="6" w:space="0"/>
            </w:tcBorders>
            <w:vAlign w:val="center"/>
          </w:tcPr>
          <w:p w14:paraId="180A29E3">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制造年份</w:t>
            </w:r>
          </w:p>
        </w:tc>
        <w:tc>
          <w:tcPr>
            <w:tcW w:w="1480" w:type="dxa"/>
            <w:tcBorders>
              <w:top w:val="single" w:color="auto" w:sz="12" w:space="0"/>
              <w:bottom w:val="double" w:color="auto" w:sz="6" w:space="0"/>
            </w:tcBorders>
            <w:vAlign w:val="center"/>
          </w:tcPr>
          <w:p w14:paraId="4FA415A4">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额定功率</w:t>
            </w:r>
            <w:r>
              <w:rPr>
                <w:rFonts w:eastAsia="仿宋_GB2312"/>
                <w:color w:val="000000"/>
                <w:kern w:val="2"/>
                <w:sz w:val="28"/>
                <w:szCs w:val="30"/>
              </w:rPr>
              <w:t>(kW)</w:t>
            </w:r>
          </w:p>
        </w:tc>
        <w:tc>
          <w:tcPr>
            <w:tcW w:w="1020" w:type="dxa"/>
            <w:tcBorders>
              <w:top w:val="single" w:color="auto" w:sz="12" w:space="0"/>
              <w:bottom w:val="double" w:color="auto" w:sz="6" w:space="0"/>
            </w:tcBorders>
            <w:vAlign w:val="center"/>
          </w:tcPr>
          <w:p w14:paraId="5E9A029E">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生产能力</w:t>
            </w:r>
          </w:p>
        </w:tc>
        <w:tc>
          <w:tcPr>
            <w:tcW w:w="921" w:type="dxa"/>
            <w:tcBorders>
              <w:top w:val="single" w:color="auto" w:sz="12" w:space="0"/>
              <w:bottom w:val="double" w:color="auto" w:sz="6" w:space="0"/>
            </w:tcBorders>
            <w:vAlign w:val="center"/>
          </w:tcPr>
          <w:p w14:paraId="31F9190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备注</w:t>
            </w:r>
          </w:p>
        </w:tc>
      </w:tr>
      <w:tr w14:paraId="18AD4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Borders>
              <w:top w:val="double" w:color="auto" w:sz="6" w:space="0"/>
            </w:tcBorders>
            <w:vAlign w:val="center"/>
          </w:tcPr>
          <w:p w14:paraId="530FB96E">
            <w:pPr>
              <w:jc w:val="center"/>
              <w:rPr>
                <w:rFonts w:ascii="宋体" w:hAnsi="宋体"/>
                <w:kern w:val="0"/>
                <w:sz w:val="28"/>
                <w:szCs w:val="28"/>
              </w:rPr>
            </w:pPr>
            <w:r>
              <w:rPr>
                <w:rFonts w:hint="eastAsia" w:ascii="宋体" w:hAnsi="宋体"/>
                <w:kern w:val="0"/>
                <w:sz w:val="28"/>
                <w:szCs w:val="28"/>
              </w:rPr>
              <w:t>1</w:t>
            </w:r>
          </w:p>
        </w:tc>
        <w:tc>
          <w:tcPr>
            <w:tcW w:w="2085" w:type="dxa"/>
            <w:tcBorders>
              <w:top w:val="double" w:color="auto" w:sz="6" w:space="0"/>
            </w:tcBorders>
            <w:vAlign w:val="center"/>
          </w:tcPr>
          <w:p w14:paraId="431829EE">
            <w:pPr>
              <w:jc w:val="center"/>
              <w:rPr>
                <w:rFonts w:ascii="宋体" w:hAnsi="宋体"/>
                <w:kern w:val="0"/>
                <w:sz w:val="28"/>
                <w:szCs w:val="28"/>
              </w:rPr>
            </w:pPr>
          </w:p>
        </w:tc>
        <w:tc>
          <w:tcPr>
            <w:tcW w:w="1140" w:type="dxa"/>
            <w:tcBorders>
              <w:top w:val="double" w:color="auto" w:sz="6" w:space="0"/>
            </w:tcBorders>
            <w:vAlign w:val="center"/>
          </w:tcPr>
          <w:p w14:paraId="0A74EA62">
            <w:pPr>
              <w:jc w:val="center"/>
              <w:rPr>
                <w:rFonts w:ascii="宋体" w:hAnsi="宋体"/>
                <w:kern w:val="0"/>
                <w:sz w:val="28"/>
                <w:szCs w:val="28"/>
              </w:rPr>
            </w:pPr>
          </w:p>
        </w:tc>
        <w:tc>
          <w:tcPr>
            <w:tcW w:w="570" w:type="dxa"/>
            <w:tcBorders>
              <w:top w:val="double" w:color="auto" w:sz="6" w:space="0"/>
            </w:tcBorders>
            <w:vAlign w:val="center"/>
          </w:tcPr>
          <w:p w14:paraId="52D2387D">
            <w:pPr>
              <w:jc w:val="center"/>
              <w:rPr>
                <w:rFonts w:ascii="宋体" w:hAnsi="宋体"/>
                <w:kern w:val="0"/>
                <w:sz w:val="28"/>
                <w:szCs w:val="28"/>
              </w:rPr>
            </w:pPr>
          </w:p>
        </w:tc>
        <w:tc>
          <w:tcPr>
            <w:tcW w:w="880" w:type="dxa"/>
            <w:tcBorders>
              <w:top w:val="double" w:color="auto" w:sz="6" w:space="0"/>
            </w:tcBorders>
            <w:vAlign w:val="center"/>
          </w:tcPr>
          <w:p w14:paraId="6C927AF2">
            <w:pPr>
              <w:jc w:val="center"/>
              <w:rPr>
                <w:rFonts w:ascii="宋体" w:hAnsi="宋体"/>
                <w:kern w:val="0"/>
                <w:sz w:val="28"/>
                <w:szCs w:val="28"/>
              </w:rPr>
            </w:pPr>
          </w:p>
        </w:tc>
        <w:tc>
          <w:tcPr>
            <w:tcW w:w="1020" w:type="dxa"/>
            <w:tcBorders>
              <w:top w:val="double" w:color="auto" w:sz="6" w:space="0"/>
            </w:tcBorders>
            <w:vAlign w:val="center"/>
          </w:tcPr>
          <w:p w14:paraId="6D7EA665">
            <w:pPr>
              <w:jc w:val="center"/>
              <w:rPr>
                <w:rFonts w:ascii="宋体" w:hAnsi="宋体"/>
                <w:kern w:val="0"/>
                <w:sz w:val="28"/>
                <w:szCs w:val="28"/>
              </w:rPr>
            </w:pPr>
          </w:p>
        </w:tc>
        <w:tc>
          <w:tcPr>
            <w:tcW w:w="1480" w:type="dxa"/>
            <w:tcBorders>
              <w:top w:val="double" w:color="auto" w:sz="6" w:space="0"/>
            </w:tcBorders>
            <w:vAlign w:val="center"/>
          </w:tcPr>
          <w:p w14:paraId="7846AD60">
            <w:pPr>
              <w:jc w:val="center"/>
              <w:rPr>
                <w:rFonts w:ascii="宋体" w:hAnsi="宋体"/>
                <w:kern w:val="0"/>
                <w:sz w:val="28"/>
                <w:szCs w:val="28"/>
              </w:rPr>
            </w:pPr>
          </w:p>
        </w:tc>
        <w:tc>
          <w:tcPr>
            <w:tcW w:w="1020" w:type="dxa"/>
            <w:tcBorders>
              <w:top w:val="double" w:color="auto" w:sz="6" w:space="0"/>
            </w:tcBorders>
            <w:vAlign w:val="center"/>
          </w:tcPr>
          <w:p w14:paraId="6459C20E">
            <w:pPr>
              <w:jc w:val="center"/>
              <w:rPr>
                <w:rFonts w:ascii="宋体" w:hAnsi="宋体"/>
                <w:kern w:val="0"/>
                <w:sz w:val="28"/>
                <w:szCs w:val="28"/>
              </w:rPr>
            </w:pPr>
          </w:p>
        </w:tc>
        <w:tc>
          <w:tcPr>
            <w:tcW w:w="921" w:type="dxa"/>
            <w:tcBorders>
              <w:top w:val="double" w:color="auto" w:sz="6" w:space="0"/>
            </w:tcBorders>
            <w:vAlign w:val="center"/>
          </w:tcPr>
          <w:p w14:paraId="34DE0B33">
            <w:pPr>
              <w:pStyle w:val="20"/>
              <w:keepNext/>
              <w:spacing w:line="440" w:lineRule="exact"/>
              <w:ind w:left="63" w:right="63"/>
              <w:rPr>
                <w:rFonts w:eastAsia="仿宋_GB2312"/>
                <w:color w:val="000000"/>
                <w:kern w:val="2"/>
                <w:sz w:val="30"/>
                <w:szCs w:val="30"/>
              </w:rPr>
            </w:pPr>
          </w:p>
        </w:tc>
      </w:tr>
      <w:tr w14:paraId="541F33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Borders>
              <w:top w:val="nil"/>
            </w:tcBorders>
            <w:vAlign w:val="center"/>
          </w:tcPr>
          <w:p w14:paraId="0F64E723">
            <w:pPr>
              <w:jc w:val="center"/>
              <w:rPr>
                <w:rFonts w:ascii="宋体" w:hAnsi="宋体"/>
                <w:kern w:val="0"/>
                <w:sz w:val="28"/>
                <w:szCs w:val="28"/>
              </w:rPr>
            </w:pPr>
            <w:r>
              <w:rPr>
                <w:rFonts w:hint="eastAsia" w:ascii="宋体" w:hAnsi="宋体"/>
                <w:kern w:val="0"/>
                <w:sz w:val="28"/>
                <w:szCs w:val="28"/>
              </w:rPr>
              <w:t>2</w:t>
            </w:r>
          </w:p>
        </w:tc>
        <w:tc>
          <w:tcPr>
            <w:tcW w:w="2085" w:type="dxa"/>
            <w:tcBorders>
              <w:top w:val="nil"/>
            </w:tcBorders>
            <w:vAlign w:val="center"/>
          </w:tcPr>
          <w:p w14:paraId="5311DE1A">
            <w:pPr>
              <w:jc w:val="center"/>
              <w:rPr>
                <w:rFonts w:ascii="宋体" w:hAnsi="宋体"/>
                <w:kern w:val="0"/>
                <w:sz w:val="28"/>
                <w:szCs w:val="28"/>
              </w:rPr>
            </w:pPr>
          </w:p>
        </w:tc>
        <w:tc>
          <w:tcPr>
            <w:tcW w:w="1140" w:type="dxa"/>
            <w:tcBorders>
              <w:top w:val="nil"/>
            </w:tcBorders>
            <w:vAlign w:val="center"/>
          </w:tcPr>
          <w:p w14:paraId="20B701E2">
            <w:pPr>
              <w:jc w:val="center"/>
              <w:rPr>
                <w:rFonts w:ascii="宋体" w:hAnsi="宋体"/>
                <w:kern w:val="0"/>
                <w:sz w:val="28"/>
                <w:szCs w:val="28"/>
              </w:rPr>
            </w:pPr>
          </w:p>
        </w:tc>
        <w:tc>
          <w:tcPr>
            <w:tcW w:w="570" w:type="dxa"/>
            <w:tcBorders>
              <w:top w:val="nil"/>
            </w:tcBorders>
            <w:vAlign w:val="center"/>
          </w:tcPr>
          <w:p w14:paraId="6D534B20">
            <w:pPr>
              <w:jc w:val="center"/>
              <w:rPr>
                <w:rFonts w:ascii="宋体" w:hAnsi="宋体"/>
                <w:kern w:val="0"/>
                <w:sz w:val="28"/>
                <w:szCs w:val="28"/>
              </w:rPr>
            </w:pPr>
          </w:p>
        </w:tc>
        <w:tc>
          <w:tcPr>
            <w:tcW w:w="880" w:type="dxa"/>
            <w:tcBorders>
              <w:top w:val="nil"/>
            </w:tcBorders>
            <w:vAlign w:val="center"/>
          </w:tcPr>
          <w:p w14:paraId="1980B653">
            <w:pPr>
              <w:jc w:val="center"/>
              <w:rPr>
                <w:rFonts w:ascii="宋体" w:hAnsi="宋体"/>
                <w:kern w:val="0"/>
                <w:sz w:val="28"/>
                <w:szCs w:val="28"/>
              </w:rPr>
            </w:pPr>
          </w:p>
        </w:tc>
        <w:tc>
          <w:tcPr>
            <w:tcW w:w="1020" w:type="dxa"/>
            <w:tcBorders>
              <w:top w:val="nil"/>
            </w:tcBorders>
            <w:vAlign w:val="center"/>
          </w:tcPr>
          <w:p w14:paraId="3660AEE1">
            <w:pPr>
              <w:jc w:val="center"/>
              <w:rPr>
                <w:rFonts w:ascii="宋体" w:hAnsi="宋体"/>
                <w:kern w:val="0"/>
                <w:sz w:val="28"/>
                <w:szCs w:val="28"/>
              </w:rPr>
            </w:pPr>
          </w:p>
        </w:tc>
        <w:tc>
          <w:tcPr>
            <w:tcW w:w="1480" w:type="dxa"/>
            <w:tcBorders>
              <w:top w:val="nil"/>
            </w:tcBorders>
            <w:vAlign w:val="center"/>
          </w:tcPr>
          <w:p w14:paraId="6A6DB4A4">
            <w:pPr>
              <w:jc w:val="center"/>
              <w:rPr>
                <w:rFonts w:ascii="宋体" w:hAnsi="宋体"/>
                <w:kern w:val="0"/>
                <w:sz w:val="28"/>
                <w:szCs w:val="28"/>
              </w:rPr>
            </w:pPr>
          </w:p>
        </w:tc>
        <w:tc>
          <w:tcPr>
            <w:tcW w:w="1020" w:type="dxa"/>
            <w:tcBorders>
              <w:top w:val="nil"/>
            </w:tcBorders>
            <w:vAlign w:val="center"/>
          </w:tcPr>
          <w:p w14:paraId="77CC199F">
            <w:pPr>
              <w:jc w:val="center"/>
              <w:rPr>
                <w:rFonts w:ascii="宋体" w:hAnsi="宋体"/>
                <w:kern w:val="0"/>
                <w:sz w:val="28"/>
                <w:szCs w:val="28"/>
              </w:rPr>
            </w:pPr>
          </w:p>
        </w:tc>
        <w:tc>
          <w:tcPr>
            <w:tcW w:w="921" w:type="dxa"/>
            <w:tcBorders>
              <w:top w:val="nil"/>
            </w:tcBorders>
            <w:vAlign w:val="center"/>
          </w:tcPr>
          <w:p w14:paraId="00CE141E">
            <w:pPr>
              <w:pStyle w:val="20"/>
              <w:keepNext/>
              <w:spacing w:line="440" w:lineRule="exact"/>
              <w:ind w:left="63" w:right="63"/>
              <w:rPr>
                <w:rFonts w:eastAsia="仿宋_GB2312"/>
                <w:color w:val="000000"/>
                <w:kern w:val="2"/>
                <w:sz w:val="30"/>
                <w:szCs w:val="30"/>
              </w:rPr>
            </w:pPr>
          </w:p>
        </w:tc>
      </w:tr>
      <w:tr w14:paraId="08A6B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523DCC4F">
            <w:pPr>
              <w:jc w:val="center"/>
              <w:rPr>
                <w:rFonts w:ascii="宋体" w:hAnsi="宋体"/>
                <w:kern w:val="0"/>
                <w:sz w:val="28"/>
                <w:szCs w:val="28"/>
              </w:rPr>
            </w:pPr>
            <w:r>
              <w:rPr>
                <w:rFonts w:hint="eastAsia" w:ascii="宋体" w:hAnsi="宋体"/>
                <w:kern w:val="0"/>
                <w:sz w:val="28"/>
                <w:szCs w:val="28"/>
              </w:rPr>
              <w:t>3</w:t>
            </w:r>
          </w:p>
        </w:tc>
        <w:tc>
          <w:tcPr>
            <w:tcW w:w="2085" w:type="dxa"/>
            <w:vAlign w:val="center"/>
          </w:tcPr>
          <w:p w14:paraId="5C7C902F">
            <w:pPr>
              <w:jc w:val="center"/>
              <w:rPr>
                <w:rFonts w:ascii="宋体" w:hAnsi="宋体"/>
                <w:kern w:val="0"/>
                <w:sz w:val="28"/>
                <w:szCs w:val="28"/>
              </w:rPr>
            </w:pPr>
          </w:p>
        </w:tc>
        <w:tc>
          <w:tcPr>
            <w:tcW w:w="1140" w:type="dxa"/>
            <w:vAlign w:val="center"/>
          </w:tcPr>
          <w:p w14:paraId="382B7889">
            <w:pPr>
              <w:jc w:val="center"/>
              <w:rPr>
                <w:rFonts w:ascii="宋体" w:hAnsi="宋体"/>
                <w:kern w:val="0"/>
                <w:sz w:val="28"/>
                <w:szCs w:val="28"/>
              </w:rPr>
            </w:pPr>
          </w:p>
        </w:tc>
        <w:tc>
          <w:tcPr>
            <w:tcW w:w="570" w:type="dxa"/>
            <w:vAlign w:val="center"/>
          </w:tcPr>
          <w:p w14:paraId="4EF36BF4">
            <w:pPr>
              <w:jc w:val="center"/>
              <w:rPr>
                <w:rFonts w:ascii="宋体" w:hAnsi="宋体"/>
                <w:kern w:val="0"/>
                <w:sz w:val="28"/>
                <w:szCs w:val="28"/>
              </w:rPr>
            </w:pPr>
          </w:p>
        </w:tc>
        <w:tc>
          <w:tcPr>
            <w:tcW w:w="880" w:type="dxa"/>
            <w:vAlign w:val="center"/>
          </w:tcPr>
          <w:p w14:paraId="13B82B2B">
            <w:pPr>
              <w:jc w:val="center"/>
              <w:rPr>
                <w:rFonts w:ascii="宋体" w:hAnsi="宋体"/>
                <w:kern w:val="0"/>
                <w:sz w:val="28"/>
                <w:szCs w:val="28"/>
              </w:rPr>
            </w:pPr>
          </w:p>
        </w:tc>
        <w:tc>
          <w:tcPr>
            <w:tcW w:w="1020" w:type="dxa"/>
            <w:vAlign w:val="center"/>
          </w:tcPr>
          <w:p w14:paraId="69486AE3">
            <w:pPr>
              <w:jc w:val="center"/>
              <w:rPr>
                <w:rFonts w:ascii="宋体" w:hAnsi="宋体"/>
                <w:kern w:val="0"/>
                <w:sz w:val="28"/>
                <w:szCs w:val="28"/>
              </w:rPr>
            </w:pPr>
          </w:p>
        </w:tc>
        <w:tc>
          <w:tcPr>
            <w:tcW w:w="1480" w:type="dxa"/>
            <w:vAlign w:val="center"/>
          </w:tcPr>
          <w:p w14:paraId="59FDB766">
            <w:pPr>
              <w:jc w:val="center"/>
              <w:rPr>
                <w:rFonts w:ascii="宋体" w:hAnsi="宋体"/>
                <w:kern w:val="0"/>
                <w:sz w:val="28"/>
                <w:szCs w:val="28"/>
              </w:rPr>
            </w:pPr>
          </w:p>
        </w:tc>
        <w:tc>
          <w:tcPr>
            <w:tcW w:w="1020" w:type="dxa"/>
            <w:vAlign w:val="center"/>
          </w:tcPr>
          <w:p w14:paraId="42829E9C">
            <w:pPr>
              <w:jc w:val="center"/>
              <w:rPr>
                <w:rFonts w:ascii="宋体" w:hAnsi="宋体"/>
                <w:kern w:val="0"/>
                <w:sz w:val="28"/>
                <w:szCs w:val="28"/>
              </w:rPr>
            </w:pPr>
          </w:p>
        </w:tc>
        <w:tc>
          <w:tcPr>
            <w:tcW w:w="921" w:type="dxa"/>
            <w:vAlign w:val="center"/>
          </w:tcPr>
          <w:p w14:paraId="0F577C4C">
            <w:pPr>
              <w:pStyle w:val="20"/>
              <w:keepNext/>
              <w:spacing w:line="440" w:lineRule="exact"/>
              <w:ind w:left="63" w:right="63"/>
              <w:rPr>
                <w:rFonts w:eastAsia="仿宋_GB2312"/>
                <w:color w:val="000000"/>
                <w:kern w:val="2"/>
                <w:sz w:val="30"/>
                <w:szCs w:val="30"/>
              </w:rPr>
            </w:pPr>
          </w:p>
        </w:tc>
      </w:tr>
      <w:tr w14:paraId="7ED88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5D493825">
            <w:pPr>
              <w:jc w:val="center"/>
              <w:rPr>
                <w:rFonts w:ascii="宋体" w:hAnsi="宋体"/>
                <w:kern w:val="0"/>
                <w:sz w:val="28"/>
                <w:szCs w:val="28"/>
              </w:rPr>
            </w:pPr>
            <w:r>
              <w:rPr>
                <w:rFonts w:hint="eastAsia" w:ascii="宋体" w:hAnsi="宋体"/>
                <w:kern w:val="0"/>
                <w:sz w:val="28"/>
                <w:szCs w:val="28"/>
              </w:rPr>
              <w:t>4</w:t>
            </w:r>
          </w:p>
        </w:tc>
        <w:tc>
          <w:tcPr>
            <w:tcW w:w="2085" w:type="dxa"/>
            <w:vAlign w:val="center"/>
          </w:tcPr>
          <w:p w14:paraId="5E206888">
            <w:pPr>
              <w:jc w:val="center"/>
              <w:rPr>
                <w:rFonts w:ascii="宋体" w:hAnsi="宋体"/>
                <w:kern w:val="0"/>
                <w:sz w:val="28"/>
                <w:szCs w:val="28"/>
              </w:rPr>
            </w:pPr>
          </w:p>
        </w:tc>
        <w:tc>
          <w:tcPr>
            <w:tcW w:w="1140" w:type="dxa"/>
            <w:vAlign w:val="center"/>
          </w:tcPr>
          <w:p w14:paraId="3864087E">
            <w:pPr>
              <w:jc w:val="center"/>
              <w:rPr>
                <w:rFonts w:ascii="宋体" w:hAnsi="宋体"/>
                <w:kern w:val="0"/>
                <w:sz w:val="28"/>
                <w:szCs w:val="28"/>
              </w:rPr>
            </w:pPr>
          </w:p>
        </w:tc>
        <w:tc>
          <w:tcPr>
            <w:tcW w:w="570" w:type="dxa"/>
            <w:vAlign w:val="center"/>
          </w:tcPr>
          <w:p w14:paraId="3D70C441">
            <w:pPr>
              <w:jc w:val="center"/>
              <w:rPr>
                <w:rFonts w:ascii="宋体" w:hAnsi="宋体"/>
                <w:kern w:val="0"/>
                <w:sz w:val="28"/>
                <w:szCs w:val="28"/>
              </w:rPr>
            </w:pPr>
          </w:p>
        </w:tc>
        <w:tc>
          <w:tcPr>
            <w:tcW w:w="880" w:type="dxa"/>
            <w:vAlign w:val="center"/>
          </w:tcPr>
          <w:p w14:paraId="720D9614">
            <w:pPr>
              <w:jc w:val="center"/>
              <w:rPr>
                <w:rFonts w:ascii="宋体" w:hAnsi="宋体"/>
                <w:kern w:val="0"/>
                <w:sz w:val="28"/>
                <w:szCs w:val="28"/>
              </w:rPr>
            </w:pPr>
          </w:p>
        </w:tc>
        <w:tc>
          <w:tcPr>
            <w:tcW w:w="1020" w:type="dxa"/>
            <w:vAlign w:val="center"/>
          </w:tcPr>
          <w:p w14:paraId="1165B43D">
            <w:pPr>
              <w:jc w:val="center"/>
              <w:rPr>
                <w:rFonts w:ascii="宋体" w:hAnsi="宋体"/>
                <w:kern w:val="0"/>
                <w:sz w:val="28"/>
                <w:szCs w:val="28"/>
              </w:rPr>
            </w:pPr>
          </w:p>
        </w:tc>
        <w:tc>
          <w:tcPr>
            <w:tcW w:w="1480" w:type="dxa"/>
            <w:vAlign w:val="center"/>
          </w:tcPr>
          <w:p w14:paraId="0B4991B4">
            <w:pPr>
              <w:jc w:val="center"/>
              <w:rPr>
                <w:rFonts w:ascii="宋体" w:hAnsi="宋体"/>
                <w:kern w:val="0"/>
                <w:sz w:val="28"/>
                <w:szCs w:val="28"/>
              </w:rPr>
            </w:pPr>
          </w:p>
        </w:tc>
        <w:tc>
          <w:tcPr>
            <w:tcW w:w="1020" w:type="dxa"/>
            <w:vAlign w:val="center"/>
          </w:tcPr>
          <w:p w14:paraId="7C1E7A35">
            <w:pPr>
              <w:jc w:val="center"/>
              <w:rPr>
                <w:rFonts w:ascii="宋体" w:hAnsi="宋体"/>
                <w:kern w:val="0"/>
                <w:sz w:val="28"/>
                <w:szCs w:val="28"/>
              </w:rPr>
            </w:pPr>
          </w:p>
        </w:tc>
        <w:tc>
          <w:tcPr>
            <w:tcW w:w="921" w:type="dxa"/>
            <w:vAlign w:val="center"/>
          </w:tcPr>
          <w:p w14:paraId="021F53A4">
            <w:pPr>
              <w:pStyle w:val="20"/>
              <w:keepNext/>
              <w:spacing w:line="440" w:lineRule="exact"/>
              <w:ind w:left="63" w:right="63"/>
              <w:rPr>
                <w:rFonts w:eastAsia="仿宋_GB2312"/>
                <w:color w:val="000000"/>
                <w:kern w:val="2"/>
                <w:sz w:val="30"/>
                <w:szCs w:val="30"/>
              </w:rPr>
            </w:pPr>
          </w:p>
        </w:tc>
      </w:tr>
      <w:tr w14:paraId="583D18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38AD5D2C">
            <w:pPr>
              <w:jc w:val="center"/>
              <w:rPr>
                <w:rFonts w:ascii="宋体" w:hAnsi="宋体"/>
                <w:kern w:val="0"/>
                <w:sz w:val="28"/>
                <w:szCs w:val="28"/>
              </w:rPr>
            </w:pPr>
            <w:r>
              <w:rPr>
                <w:rFonts w:hint="eastAsia" w:ascii="宋体" w:hAnsi="宋体"/>
                <w:kern w:val="0"/>
                <w:sz w:val="28"/>
                <w:szCs w:val="28"/>
              </w:rPr>
              <w:t>5</w:t>
            </w:r>
          </w:p>
        </w:tc>
        <w:tc>
          <w:tcPr>
            <w:tcW w:w="2085" w:type="dxa"/>
            <w:vAlign w:val="center"/>
          </w:tcPr>
          <w:p w14:paraId="5609B159">
            <w:pPr>
              <w:jc w:val="center"/>
              <w:rPr>
                <w:rFonts w:ascii="宋体" w:hAnsi="宋体"/>
                <w:kern w:val="0"/>
                <w:sz w:val="28"/>
                <w:szCs w:val="28"/>
              </w:rPr>
            </w:pPr>
          </w:p>
        </w:tc>
        <w:tc>
          <w:tcPr>
            <w:tcW w:w="1140" w:type="dxa"/>
            <w:vAlign w:val="center"/>
          </w:tcPr>
          <w:p w14:paraId="5F3088DA">
            <w:pPr>
              <w:jc w:val="center"/>
              <w:rPr>
                <w:rFonts w:ascii="宋体" w:hAnsi="宋体"/>
                <w:kern w:val="0"/>
                <w:sz w:val="28"/>
                <w:szCs w:val="28"/>
              </w:rPr>
            </w:pPr>
          </w:p>
        </w:tc>
        <w:tc>
          <w:tcPr>
            <w:tcW w:w="570" w:type="dxa"/>
            <w:vAlign w:val="center"/>
          </w:tcPr>
          <w:p w14:paraId="2CE7E450">
            <w:pPr>
              <w:jc w:val="center"/>
              <w:rPr>
                <w:rFonts w:ascii="宋体" w:hAnsi="宋体"/>
                <w:kern w:val="0"/>
                <w:sz w:val="28"/>
                <w:szCs w:val="28"/>
              </w:rPr>
            </w:pPr>
          </w:p>
        </w:tc>
        <w:tc>
          <w:tcPr>
            <w:tcW w:w="880" w:type="dxa"/>
            <w:vAlign w:val="center"/>
          </w:tcPr>
          <w:p w14:paraId="4796BE3A">
            <w:pPr>
              <w:jc w:val="center"/>
              <w:rPr>
                <w:rFonts w:ascii="宋体" w:hAnsi="宋体"/>
                <w:kern w:val="0"/>
                <w:sz w:val="28"/>
                <w:szCs w:val="28"/>
              </w:rPr>
            </w:pPr>
          </w:p>
        </w:tc>
        <w:tc>
          <w:tcPr>
            <w:tcW w:w="1020" w:type="dxa"/>
            <w:vAlign w:val="center"/>
          </w:tcPr>
          <w:p w14:paraId="7C6BC1D8">
            <w:pPr>
              <w:jc w:val="center"/>
              <w:rPr>
                <w:rFonts w:ascii="宋体" w:hAnsi="宋体"/>
                <w:kern w:val="0"/>
                <w:sz w:val="28"/>
                <w:szCs w:val="28"/>
              </w:rPr>
            </w:pPr>
          </w:p>
        </w:tc>
        <w:tc>
          <w:tcPr>
            <w:tcW w:w="1480" w:type="dxa"/>
            <w:vAlign w:val="center"/>
          </w:tcPr>
          <w:p w14:paraId="0E3D6BD1">
            <w:pPr>
              <w:jc w:val="center"/>
              <w:rPr>
                <w:rFonts w:ascii="宋体" w:hAnsi="宋体"/>
                <w:kern w:val="0"/>
                <w:sz w:val="28"/>
                <w:szCs w:val="28"/>
              </w:rPr>
            </w:pPr>
          </w:p>
        </w:tc>
        <w:tc>
          <w:tcPr>
            <w:tcW w:w="1020" w:type="dxa"/>
            <w:vAlign w:val="center"/>
          </w:tcPr>
          <w:p w14:paraId="0CB26618">
            <w:pPr>
              <w:jc w:val="center"/>
              <w:rPr>
                <w:rFonts w:ascii="宋体" w:hAnsi="宋体"/>
                <w:kern w:val="0"/>
                <w:sz w:val="28"/>
                <w:szCs w:val="28"/>
              </w:rPr>
            </w:pPr>
          </w:p>
        </w:tc>
        <w:tc>
          <w:tcPr>
            <w:tcW w:w="921" w:type="dxa"/>
            <w:vAlign w:val="center"/>
          </w:tcPr>
          <w:p w14:paraId="72B5A19D">
            <w:pPr>
              <w:pStyle w:val="20"/>
              <w:keepNext/>
              <w:spacing w:line="440" w:lineRule="exact"/>
              <w:ind w:left="63" w:right="63"/>
              <w:rPr>
                <w:rFonts w:eastAsia="仿宋_GB2312"/>
                <w:color w:val="000000"/>
                <w:kern w:val="2"/>
                <w:sz w:val="30"/>
                <w:szCs w:val="30"/>
              </w:rPr>
            </w:pPr>
          </w:p>
        </w:tc>
      </w:tr>
      <w:tr w14:paraId="6D7B4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33958E89">
            <w:pPr>
              <w:jc w:val="center"/>
              <w:rPr>
                <w:rFonts w:ascii="宋体" w:hAnsi="宋体"/>
                <w:kern w:val="0"/>
                <w:sz w:val="28"/>
                <w:szCs w:val="28"/>
              </w:rPr>
            </w:pPr>
            <w:r>
              <w:rPr>
                <w:rFonts w:hint="eastAsia" w:ascii="宋体" w:hAnsi="宋体"/>
                <w:kern w:val="0"/>
                <w:sz w:val="28"/>
                <w:szCs w:val="28"/>
              </w:rPr>
              <w:t>6</w:t>
            </w:r>
          </w:p>
        </w:tc>
        <w:tc>
          <w:tcPr>
            <w:tcW w:w="2085" w:type="dxa"/>
            <w:vAlign w:val="center"/>
          </w:tcPr>
          <w:p w14:paraId="5F67FA1D">
            <w:pPr>
              <w:jc w:val="center"/>
              <w:rPr>
                <w:rFonts w:ascii="宋体" w:hAnsi="宋体"/>
                <w:kern w:val="0"/>
                <w:sz w:val="28"/>
                <w:szCs w:val="28"/>
              </w:rPr>
            </w:pPr>
          </w:p>
        </w:tc>
        <w:tc>
          <w:tcPr>
            <w:tcW w:w="1140" w:type="dxa"/>
            <w:vAlign w:val="center"/>
          </w:tcPr>
          <w:p w14:paraId="20327E94">
            <w:pPr>
              <w:jc w:val="center"/>
              <w:rPr>
                <w:rFonts w:ascii="宋体" w:hAnsi="宋体"/>
                <w:kern w:val="0"/>
                <w:sz w:val="28"/>
                <w:szCs w:val="28"/>
              </w:rPr>
            </w:pPr>
          </w:p>
        </w:tc>
        <w:tc>
          <w:tcPr>
            <w:tcW w:w="570" w:type="dxa"/>
            <w:vAlign w:val="center"/>
          </w:tcPr>
          <w:p w14:paraId="49E9BC20">
            <w:pPr>
              <w:jc w:val="center"/>
              <w:rPr>
                <w:rFonts w:ascii="宋体" w:hAnsi="宋体"/>
                <w:kern w:val="0"/>
                <w:sz w:val="28"/>
                <w:szCs w:val="28"/>
              </w:rPr>
            </w:pPr>
          </w:p>
        </w:tc>
        <w:tc>
          <w:tcPr>
            <w:tcW w:w="880" w:type="dxa"/>
            <w:vAlign w:val="center"/>
          </w:tcPr>
          <w:p w14:paraId="2842791E">
            <w:pPr>
              <w:jc w:val="center"/>
              <w:rPr>
                <w:rFonts w:ascii="宋体" w:hAnsi="宋体"/>
                <w:kern w:val="0"/>
                <w:sz w:val="28"/>
                <w:szCs w:val="28"/>
              </w:rPr>
            </w:pPr>
          </w:p>
        </w:tc>
        <w:tc>
          <w:tcPr>
            <w:tcW w:w="1020" w:type="dxa"/>
            <w:vAlign w:val="center"/>
          </w:tcPr>
          <w:p w14:paraId="57197F9A">
            <w:pPr>
              <w:jc w:val="center"/>
              <w:rPr>
                <w:rFonts w:ascii="宋体" w:hAnsi="宋体"/>
                <w:kern w:val="0"/>
                <w:sz w:val="28"/>
                <w:szCs w:val="28"/>
              </w:rPr>
            </w:pPr>
          </w:p>
        </w:tc>
        <w:tc>
          <w:tcPr>
            <w:tcW w:w="1480" w:type="dxa"/>
            <w:vAlign w:val="center"/>
          </w:tcPr>
          <w:p w14:paraId="39C746FB">
            <w:pPr>
              <w:jc w:val="center"/>
              <w:rPr>
                <w:rFonts w:ascii="宋体" w:hAnsi="宋体"/>
                <w:kern w:val="0"/>
                <w:sz w:val="28"/>
                <w:szCs w:val="28"/>
              </w:rPr>
            </w:pPr>
          </w:p>
        </w:tc>
        <w:tc>
          <w:tcPr>
            <w:tcW w:w="1020" w:type="dxa"/>
            <w:vAlign w:val="center"/>
          </w:tcPr>
          <w:p w14:paraId="09E43F8E">
            <w:pPr>
              <w:jc w:val="center"/>
              <w:rPr>
                <w:rFonts w:ascii="宋体" w:hAnsi="宋体"/>
                <w:kern w:val="0"/>
                <w:sz w:val="28"/>
                <w:szCs w:val="28"/>
              </w:rPr>
            </w:pPr>
          </w:p>
        </w:tc>
        <w:tc>
          <w:tcPr>
            <w:tcW w:w="921" w:type="dxa"/>
            <w:vAlign w:val="center"/>
          </w:tcPr>
          <w:p w14:paraId="3BFDBCB8">
            <w:pPr>
              <w:pStyle w:val="20"/>
              <w:keepNext/>
              <w:spacing w:line="440" w:lineRule="exact"/>
              <w:ind w:left="63" w:right="63"/>
              <w:rPr>
                <w:rFonts w:eastAsia="仿宋_GB2312"/>
                <w:color w:val="000000"/>
                <w:kern w:val="2"/>
                <w:sz w:val="30"/>
                <w:szCs w:val="30"/>
              </w:rPr>
            </w:pPr>
          </w:p>
        </w:tc>
      </w:tr>
      <w:tr w14:paraId="52CC8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49C61AD5">
            <w:pPr>
              <w:jc w:val="center"/>
              <w:rPr>
                <w:rFonts w:ascii="宋体" w:hAnsi="宋体"/>
                <w:kern w:val="0"/>
                <w:sz w:val="28"/>
                <w:szCs w:val="28"/>
              </w:rPr>
            </w:pPr>
            <w:r>
              <w:rPr>
                <w:rFonts w:hint="eastAsia" w:ascii="宋体" w:hAnsi="宋体"/>
                <w:kern w:val="0"/>
                <w:sz w:val="28"/>
                <w:szCs w:val="28"/>
              </w:rPr>
              <w:t>7</w:t>
            </w:r>
          </w:p>
        </w:tc>
        <w:tc>
          <w:tcPr>
            <w:tcW w:w="2085" w:type="dxa"/>
            <w:vAlign w:val="center"/>
          </w:tcPr>
          <w:p w14:paraId="27E7C568">
            <w:pPr>
              <w:jc w:val="center"/>
              <w:rPr>
                <w:rFonts w:ascii="宋体" w:hAnsi="宋体"/>
                <w:kern w:val="0"/>
                <w:sz w:val="28"/>
                <w:szCs w:val="28"/>
              </w:rPr>
            </w:pPr>
          </w:p>
        </w:tc>
        <w:tc>
          <w:tcPr>
            <w:tcW w:w="1140" w:type="dxa"/>
            <w:vAlign w:val="center"/>
          </w:tcPr>
          <w:p w14:paraId="0630C958">
            <w:pPr>
              <w:jc w:val="center"/>
              <w:rPr>
                <w:rFonts w:ascii="宋体" w:hAnsi="宋体"/>
                <w:kern w:val="0"/>
                <w:sz w:val="28"/>
                <w:szCs w:val="28"/>
              </w:rPr>
            </w:pPr>
          </w:p>
        </w:tc>
        <w:tc>
          <w:tcPr>
            <w:tcW w:w="570" w:type="dxa"/>
            <w:vAlign w:val="center"/>
          </w:tcPr>
          <w:p w14:paraId="390B7D2F">
            <w:pPr>
              <w:jc w:val="center"/>
              <w:rPr>
                <w:rFonts w:ascii="宋体" w:hAnsi="宋体"/>
                <w:kern w:val="0"/>
                <w:sz w:val="28"/>
                <w:szCs w:val="28"/>
              </w:rPr>
            </w:pPr>
          </w:p>
        </w:tc>
        <w:tc>
          <w:tcPr>
            <w:tcW w:w="880" w:type="dxa"/>
            <w:vAlign w:val="center"/>
          </w:tcPr>
          <w:p w14:paraId="784DE4FD">
            <w:pPr>
              <w:jc w:val="center"/>
              <w:rPr>
                <w:rFonts w:ascii="宋体" w:hAnsi="宋体"/>
                <w:kern w:val="0"/>
                <w:sz w:val="28"/>
                <w:szCs w:val="28"/>
              </w:rPr>
            </w:pPr>
          </w:p>
        </w:tc>
        <w:tc>
          <w:tcPr>
            <w:tcW w:w="1020" w:type="dxa"/>
            <w:vAlign w:val="center"/>
          </w:tcPr>
          <w:p w14:paraId="5714B423">
            <w:pPr>
              <w:jc w:val="center"/>
              <w:rPr>
                <w:rFonts w:ascii="宋体" w:hAnsi="宋体"/>
                <w:kern w:val="0"/>
                <w:sz w:val="28"/>
                <w:szCs w:val="28"/>
              </w:rPr>
            </w:pPr>
          </w:p>
        </w:tc>
        <w:tc>
          <w:tcPr>
            <w:tcW w:w="1480" w:type="dxa"/>
            <w:vAlign w:val="center"/>
          </w:tcPr>
          <w:p w14:paraId="2FC85DED">
            <w:pPr>
              <w:jc w:val="center"/>
              <w:rPr>
                <w:rFonts w:ascii="宋体" w:hAnsi="宋体"/>
                <w:kern w:val="0"/>
                <w:sz w:val="28"/>
                <w:szCs w:val="28"/>
              </w:rPr>
            </w:pPr>
          </w:p>
        </w:tc>
        <w:tc>
          <w:tcPr>
            <w:tcW w:w="1020" w:type="dxa"/>
            <w:vAlign w:val="center"/>
          </w:tcPr>
          <w:p w14:paraId="0AE67CB7">
            <w:pPr>
              <w:jc w:val="center"/>
              <w:rPr>
                <w:rFonts w:ascii="宋体" w:hAnsi="宋体"/>
                <w:kern w:val="0"/>
                <w:sz w:val="28"/>
                <w:szCs w:val="28"/>
              </w:rPr>
            </w:pPr>
          </w:p>
        </w:tc>
        <w:tc>
          <w:tcPr>
            <w:tcW w:w="921" w:type="dxa"/>
            <w:vAlign w:val="center"/>
          </w:tcPr>
          <w:p w14:paraId="2382BA25">
            <w:pPr>
              <w:pStyle w:val="20"/>
              <w:keepNext/>
              <w:spacing w:line="440" w:lineRule="exact"/>
              <w:ind w:left="63" w:right="63"/>
              <w:rPr>
                <w:rFonts w:eastAsia="仿宋_GB2312"/>
                <w:color w:val="000000"/>
                <w:kern w:val="2"/>
                <w:sz w:val="30"/>
                <w:szCs w:val="30"/>
              </w:rPr>
            </w:pPr>
          </w:p>
        </w:tc>
      </w:tr>
      <w:tr w14:paraId="5C302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00E93A37">
            <w:pPr>
              <w:jc w:val="center"/>
              <w:rPr>
                <w:rFonts w:ascii="宋体" w:hAnsi="宋体"/>
                <w:kern w:val="0"/>
                <w:sz w:val="28"/>
                <w:szCs w:val="28"/>
              </w:rPr>
            </w:pPr>
            <w:r>
              <w:rPr>
                <w:rFonts w:hint="eastAsia" w:ascii="宋体" w:hAnsi="宋体"/>
                <w:kern w:val="0"/>
                <w:sz w:val="28"/>
                <w:szCs w:val="28"/>
              </w:rPr>
              <w:t>8</w:t>
            </w:r>
          </w:p>
        </w:tc>
        <w:tc>
          <w:tcPr>
            <w:tcW w:w="2085" w:type="dxa"/>
            <w:vAlign w:val="center"/>
          </w:tcPr>
          <w:p w14:paraId="29EBE90A">
            <w:pPr>
              <w:jc w:val="center"/>
              <w:rPr>
                <w:rFonts w:ascii="宋体" w:hAnsi="宋体"/>
                <w:kern w:val="0"/>
                <w:sz w:val="28"/>
                <w:szCs w:val="28"/>
              </w:rPr>
            </w:pPr>
          </w:p>
        </w:tc>
        <w:tc>
          <w:tcPr>
            <w:tcW w:w="1140" w:type="dxa"/>
            <w:vAlign w:val="center"/>
          </w:tcPr>
          <w:p w14:paraId="6B650EE0">
            <w:pPr>
              <w:jc w:val="center"/>
              <w:rPr>
                <w:rFonts w:ascii="宋体" w:hAnsi="宋体"/>
                <w:kern w:val="0"/>
                <w:sz w:val="28"/>
                <w:szCs w:val="28"/>
              </w:rPr>
            </w:pPr>
          </w:p>
        </w:tc>
        <w:tc>
          <w:tcPr>
            <w:tcW w:w="570" w:type="dxa"/>
            <w:vAlign w:val="center"/>
          </w:tcPr>
          <w:p w14:paraId="2639AB72">
            <w:pPr>
              <w:jc w:val="center"/>
              <w:rPr>
                <w:rFonts w:ascii="宋体" w:hAnsi="宋体"/>
                <w:kern w:val="0"/>
                <w:sz w:val="28"/>
                <w:szCs w:val="28"/>
              </w:rPr>
            </w:pPr>
          </w:p>
        </w:tc>
        <w:tc>
          <w:tcPr>
            <w:tcW w:w="880" w:type="dxa"/>
            <w:vAlign w:val="center"/>
          </w:tcPr>
          <w:p w14:paraId="679EB594">
            <w:pPr>
              <w:jc w:val="center"/>
              <w:rPr>
                <w:rFonts w:ascii="宋体" w:hAnsi="宋体"/>
                <w:kern w:val="0"/>
                <w:sz w:val="28"/>
                <w:szCs w:val="28"/>
              </w:rPr>
            </w:pPr>
          </w:p>
        </w:tc>
        <w:tc>
          <w:tcPr>
            <w:tcW w:w="1020" w:type="dxa"/>
            <w:vAlign w:val="center"/>
          </w:tcPr>
          <w:p w14:paraId="3D2E1BA9">
            <w:pPr>
              <w:jc w:val="center"/>
              <w:rPr>
                <w:rFonts w:ascii="宋体" w:hAnsi="宋体"/>
                <w:kern w:val="0"/>
                <w:sz w:val="28"/>
                <w:szCs w:val="28"/>
              </w:rPr>
            </w:pPr>
          </w:p>
        </w:tc>
        <w:tc>
          <w:tcPr>
            <w:tcW w:w="1480" w:type="dxa"/>
            <w:vAlign w:val="center"/>
          </w:tcPr>
          <w:p w14:paraId="575A610C">
            <w:pPr>
              <w:jc w:val="center"/>
              <w:rPr>
                <w:rFonts w:ascii="宋体" w:hAnsi="宋体"/>
                <w:kern w:val="0"/>
                <w:sz w:val="28"/>
                <w:szCs w:val="28"/>
              </w:rPr>
            </w:pPr>
          </w:p>
        </w:tc>
        <w:tc>
          <w:tcPr>
            <w:tcW w:w="1020" w:type="dxa"/>
            <w:vAlign w:val="center"/>
          </w:tcPr>
          <w:p w14:paraId="592F6AFB">
            <w:pPr>
              <w:jc w:val="center"/>
              <w:rPr>
                <w:rFonts w:ascii="宋体" w:hAnsi="宋体"/>
                <w:kern w:val="0"/>
                <w:sz w:val="28"/>
                <w:szCs w:val="28"/>
              </w:rPr>
            </w:pPr>
          </w:p>
        </w:tc>
        <w:tc>
          <w:tcPr>
            <w:tcW w:w="921" w:type="dxa"/>
            <w:vAlign w:val="center"/>
          </w:tcPr>
          <w:p w14:paraId="3B36C0C6">
            <w:pPr>
              <w:pStyle w:val="20"/>
              <w:keepNext/>
              <w:spacing w:line="440" w:lineRule="exact"/>
              <w:ind w:left="63" w:right="63"/>
              <w:rPr>
                <w:rFonts w:eastAsia="仿宋_GB2312"/>
                <w:color w:val="000000"/>
                <w:kern w:val="2"/>
                <w:sz w:val="30"/>
                <w:szCs w:val="30"/>
              </w:rPr>
            </w:pPr>
          </w:p>
        </w:tc>
      </w:tr>
      <w:tr w14:paraId="2F93EA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73961CD4">
            <w:pPr>
              <w:jc w:val="center"/>
              <w:rPr>
                <w:rFonts w:ascii="宋体" w:hAnsi="宋体"/>
                <w:kern w:val="0"/>
                <w:sz w:val="28"/>
                <w:szCs w:val="28"/>
              </w:rPr>
            </w:pPr>
            <w:r>
              <w:rPr>
                <w:rFonts w:hint="eastAsia" w:ascii="宋体" w:hAnsi="宋体"/>
                <w:kern w:val="0"/>
                <w:sz w:val="28"/>
                <w:szCs w:val="28"/>
              </w:rPr>
              <w:t>9</w:t>
            </w:r>
          </w:p>
        </w:tc>
        <w:tc>
          <w:tcPr>
            <w:tcW w:w="2085" w:type="dxa"/>
            <w:vAlign w:val="center"/>
          </w:tcPr>
          <w:p w14:paraId="1760FA1E">
            <w:pPr>
              <w:jc w:val="center"/>
              <w:rPr>
                <w:rFonts w:ascii="宋体" w:hAnsi="宋体"/>
                <w:kern w:val="0"/>
                <w:sz w:val="28"/>
                <w:szCs w:val="28"/>
              </w:rPr>
            </w:pPr>
          </w:p>
        </w:tc>
        <w:tc>
          <w:tcPr>
            <w:tcW w:w="1140" w:type="dxa"/>
            <w:vAlign w:val="center"/>
          </w:tcPr>
          <w:p w14:paraId="73CD3646">
            <w:pPr>
              <w:jc w:val="center"/>
              <w:rPr>
                <w:rFonts w:ascii="宋体" w:hAnsi="宋体"/>
                <w:kern w:val="0"/>
                <w:sz w:val="28"/>
                <w:szCs w:val="28"/>
              </w:rPr>
            </w:pPr>
          </w:p>
        </w:tc>
        <w:tc>
          <w:tcPr>
            <w:tcW w:w="570" w:type="dxa"/>
            <w:vAlign w:val="center"/>
          </w:tcPr>
          <w:p w14:paraId="4ACBA0D5">
            <w:pPr>
              <w:jc w:val="center"/>
              <w:rPr>
                <w:rFonts w:ascii="宋体" w:hAnsi="宋体"/>
                <w:kern w:val="0"/>
                <w:sz w:val="28"/>
                <w:szCs w:val="28"/>
              </w:rPr>
            </w:pPr>
          </w:p>
        </w:tc>
        <w:tc>
          <w:tcPr>
            <w:tcW w:w="880" w:type="dxa"/>
            <w:vAlign w:val="center"/>
          </w:tcPr>
          <w:p w14:paraId="6D7CD25E">
            <w:pPr>
              <w:jc w:val="center"/>
              <w:rPr>
                <w:rFonts w:ascii="宋体" w:hAnsi="宋体"/>
                <w:kern w:val="0"/>
                <w:sz w:val="28"/>
                <w:szCs w:val="28"/>
              </w:rPr>
            </w:pPr>
          </w:p>
        </w:tc>
        <w:tc>
          <w:tcPr>
            <w:tcW w:w="1020" w:type="dxa"/>
            <w:vAlign w:val="center"/>
          </w:tcPr>
          <w:p w14:paraId="435C882C">
            <w:pPr>
              <w:jc w:val="center"/>
              <w:rPr>
                <w:rFonts w:ascii="宋体" w:hAnsi="宋体"/>
                <w:kern w:val="0"/>
                <w:sz w:val="28"/>
                <w:szCs w:val="28"/>
              </w:rPr>
            </w:pPr>
          </w:p>
        </w:tc>
        <w:tc>
          <w:tcPr>
            <w:tcW w:w="1480" w:type="dxa"/>
            <w:vAlign w:val="center"/>
          </w:tcPr>
          <w:p w14:paraId="42A526AC">
            <w:pPr>
              <w:jc w:val="center"/>
              <w:rPr>
                <w:rFonts w:ascii="宋体" w:hAnsi="宋体"/>
                <w:kern w:val="0"/>
                <w:sz w:val="28"/>
                <w:szCs w:val="28"/>
              </w:rPr>
            </w:pPr>
          </w:p>
        </w:tc>
        <w:tc>
          <w:tcPr>
            <w:tcW w:w="1020" w:type="dxa"/>
            <w:vAlign w:val="center"/>
          </w:tcPr>
          <w:p w14:paraId="7C24608C">
            <w:pPr>
              <w:jc w:val="center"/>
              <w:rPr>
                <w:rFonts w:ascii="宋体" w:hAnsi="宋体"/>
                <w:kern w:val="0"/>
                <w:sz w:val="28"/>
                <w:szCs w:val="28"/>
              </w:rPr>
            </w:pPr>
          </w:p>
        </w:tc>
        <w:tc>
          <w:tcPr>
            <w:tcW w:w="921" w:type="dxa"/>
          </w:tcPr>
          <w:p w14:paraId="3E41435F">
            <w:pPr>
              <w:rPr>
                <w:rFonts w:eastAsia="仿宋_GB2312"/>
                <w:color w:val="000000"/>
                <w:sz w:val="30"/>
                <w:szCs w:val="30"/>
              </w:rPr>
            </w:pPr>
          </w:p>
        </w:tc>
      </w:tr>
      <w:tr w14:paraId="31238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2CDEAA81">
            <w:pPr>
              <w:jc w:val="center"/>
              <w:rPr>
                <w:rFonts w:ascii="宋体" w:hAnsi="宋体"/>
                <w:kern w:val="0"/>
                <w:sz w:val="28"/>
                <w:szCs w:val="28"/>
              </w:rPr>
            </w:pPr>
            <w:r>
              <w:rPr>
                <w:rFonts w:hint="eastAsia" w:ascii="宋体" w:hAnsi="宋体"/>
                <w:kern w:val="0"/>
                <w:sz w:val="28"/>
                <w:szCs w:val="28"/>
              </w:rPr>
              <w:t>10</w:t>
            </w:r>
          </w:p>
        </w:tc>
        <w:tc>
          <w:tcPr>
            <w:tcW w:w="2085" w:type="dxa"/>
            <w:vAlign w:val="center"/>
          </w:tcPr>
          <w:p w14:paraId="608F00F1">
            <w:pPr>
              <w:jc w:val="center"/>
              <w:rPr>
                <w:rFonts w:ascii="宋体" w:hAnsi="宋体"/>
                <w:kern w:val="0"/>
                <w:sz w:val="28"/>
                <w:szCs w:val="28"/>
              </w:rPr>
            </w:pPr>
          </w:p>
        </w:tc>
        <w:tc>
          <w:tcPr>
            <w:tcW w:w="1140" w:type="dxa"/>
            <w:vAlign w:val="center"/>
          </w:tcPr>
          <w:p w14:paraId="6446E293">
            <w:pPr>
              <w:jc w:val="center"/>
              <w:rPr>
                <w:rFonts w:ascii="宋体" w:hAnsi="宋体"/>
                <w:kern w:val="0"/>
                <w:sz w:val="28"/>
                <w:szCs w:val="28"/>
              </w:rPr>
            </w:pPr>
          </w:p>
        </w:tc>
        <w:tc>
          <w:tcPr>
            <w:tcW w:w="570" w:type="dxa"/>
            <w:vAlign w:val="center"/>
          </w:tcPr>
          <w:p w14:paraId="21E1D732">
            <w:pPr>
              <w:jc w:val="center"/>
              <w:rPr>
                <w:rFonts w:ascii="宋体" w:hAnsi="宋体"/>
                <w:kern w:val="0"/>
                <w:sz w:val="28"/>
                <w:szCs w:val="28"/>
              </w:rPr>
            </w:pPr>
          </w:p>
        </w:tc>
        <w:tc>
          <w:tcPr>
            <w:tcW w:w="880" w:type="dxa"/>
            <w:vAlign w:val="center"/>
          </w:tcPr>
          <w:p w14:paraId="040B81F7">
            <w:pPr>
              <w:jc w:val="center"/>
              <w:rPr>
                <w:rFonts w:ascii="宋体" w:hAnsi="宋体"/>
                <w:kern w:val="0"/>
                <w:sz w:val="28"/>
                <w:szCs w:val="28"/>
              </w:rPr>
            </w:pPr>
          </w:p>
        </w:tc>
        <w:tc>
          <w:tcPr>
            <w:tcW w:w="1020" w:type="dxa"/>
            <w:vAlign w:val="center"/>
          </w:tcPr>
          <w:p w14:paraId="20C614EF">
            <w:pPr>
              <w:jc w:val="center"/>
              <w:rPr>
                <w:rFonts w:ascii="宋体" w:hAnsi="宋体"/>
                <w:kern w:val="0"/>
                <w:sz w:val="28"/>
                <w:szCs w:val="28"/>
              </w:rPr>
            </w:pPr>
          </w:p>
        </w:tc>
        <w:tc>
          <w:tcPr>
            <w:tcW w:w="1480" w:type="dxa"/>
            <w:vAlign w:val="center"/>
          </w:tcPr>
          <w:p w14:paraId="5BD73630">
            <w:pPr>
              <w:jc w:val="center"/>
              <w:rPr>
                <w:rFonts w:ascii="宋体" w:hAnsi="宋体"/>
                <w:kern w:val="0"/>
                <w:sz w:val="28"/>
                <w:szCs w:val="28"/>
              </w:rPr>
            </w:pPr>
          </w:p>
        </w:tc>
        <w:tc>
          <w:tcPr>
            <w:tcW w:w="1020" w:type="dxa"/>
            <w:vAlign w:val="center"/>
          </w:tcPr>
          <w:p w14:paraId="187B9044">
            <w:pPr>
              <w:jc w:val="center"/>
              <w:rPr>
                <w:rFonts w:ascii="宋体" w:hAnsi="宋体"/>
                <w:kern w:val="0"/>
                <w:sz w:val="28"/>
                <w:szCs w:val="28"/>
              </w:rPr>
            </w:pPr>
          </w:p>
        </w:tc>
        <w:tc>
          <w:tcPr>
            <w:tcW w:w="921" w:type="dxa"/>
            <w:vAlign w:val="center"/>
          </w:tcPr>
          <w:p w14:paraId="11FE061F">
            <w:pPr>
              <w:pStyle w:val="20"/>
              <w:keepNext/>
              <w:spacing w:line="440" w:lineRule="exact"/>
              <w:ind w:left="63" w:right="63"/>
              <w:rPr>
                <w:rFonts w:eastAsia="仿宋_GB2312"/>
                <w:color w:val="000000"/>
                <w:kern w:val="2"/>
                <w:sz w:val="30"/>
                <w:szCs w:val="30"/>
              </w:rPr>
            </w:pPr>
          </w:p>
        </w:tc>
      </w:tr>
      <w:tr w14:paraId="28698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019AF878">
            <w:pPr>
              <w:jc w:val="center"/>
              <w:rPr>
                <w:rFonts w:ascii="宋体" w:hAnsi="宋体"/>
                <w:kern w:val="0"/>
                <w:sz w:val="28"/>
                <w:szCs w:val="28"/>
              </w:rPr>
            </w:pPr>
            <w:r>
              <w:rPr>
                <w:rFonts w:hint="eastAsia" w:ascii="宋体" w:hAnsi="宋体"/>
                <w:kern w:val="0"/>
                <w:sz w:val="28"/>
                <w:szCs w:val="28"/>
              </w:rPr>
              <w:t>11</w:t>
            </w:r>
          </w:p>
        </w:tc>
        <w:tc>
          <w:tcPr>
            <w:tcW w:w="2085" w:type="dxa"/>
            <w:vAlign w:val="center"/>
          </w:tcPr>
          <w:p w14:paraId="5497FD2A">
            <w:pPr>
              <w:jc w:val="center"/>
              <w:rPr>
                <w:rFonts w:ascii="宋体" w:hAnsi="宋体"/>
                <w:kern w:val="0"/>
                <w:sz w:val="28"/>
                <w:szCs w:val="28"/>
              </w:rPr>
            </w:pPr>
          </w:p>
        </w:tc>
        <w:tc>
          <w:tcPr>
            <w:tcW w:w="1140" w:type="dxa"/>
            <w:vAlign w:val="center"/>
          </w:tcPr>
          <w:p w14:paraId="298E1C90">
            <w:pPr>
              <w:jc w:val="center"/>
              <w:rPr>
                <w:rFonts w:ascii="宋体" w:hAnsi="宋体"/>
                <w:kern w:val="0"/>
                <w:sz w:val="28"/>
                <w:szCs w:val="28"/>
              </w:rPr>
            </w:pPr>
          </w:p>
        </w:tc>
        <w:tc>
          <w:tcPr>
            <w:tcW w:w="570" w:type="dxa"/>
            <w:vAlign w:val="center"/>
          </w:tcPr>
          <w:p w14:paraId="2D80A76F">
            <w:pPr>
              <w:jc w:val="center"/>
              <w:rPr>
                <w:rFonts w:ascii="宋体" w:hAnsi="宋体"/>
                <w:kern w:val="0"/>
                <w:sz w:val="28"/>
                <w:szCs w:val="28"/>
              </w:rPr>
            </w:pPr>
          </w:p>
        </w:tc>
        <w:tc>
          <w:tcPr>
            <w:tcW w:w="880" w:type="dxa"/>
            <w:vAlign w:val="center"/>
          </w:tcPr>
          <w:p w14:paraId="31406694">
            <w:pPr>
              <w:jc w:val="center"/>
              <w:rPr>
                <w:rFonts w:ascii="宋体" w:hAnsi="宋体"/>
                <w:kern w:val="0"/>
                <w:sz w:val="28"/>
                <w:szCs w:val="28"/>
              </w:rPr>
            </w:pPr>
          </w:p>
        </w:tc>
        <w:tc>
          <w:tcPr>
            <w:tcW w:w="1020" w:type="dxa"/>
            <w:vAlign w:val="center"/>
          </w:tcPr>
          <w:p w14:paraId="45BB41AB">
            <w:pPr>
              <w:jc w:val="center"/>
              <w:rPr>
                <w:rFonts w:ascii="宋体" w:hAnsi="宋体"/>
                <w:kern w:val="0"/>
                <w:sz w:val="28"/>
                <w:szCs w:val="28"/>
              </w:rPr>
            </w:pPr>
          </w:p>
        </w:tc>
        <w:tc>
          <w:tcPr>
            <w:tcW w:w="1480" w:type="dxa"/>
            <w:vAlign w:val="center"/>
          </w:tcPr>
          <w:p w14:paraId="3289BD74">
            <w:pPr>
              <w:jc w:val="center"/>
              <w:rPr>
                <w:rFonts w:ascii="宋体" w:hAnsi="宋体"/>
                <w:kern w:val="0"/>
                <w:sz w:val="28"/>
                <w:szCs w:val="28"/>
              </w:rPr>
            </w:pPr>
          </w:p>
        </w:tc>
        <w:tc>
          <w:tcPr>
            <w:tcW w:w="1020" w:type="dxa"/>
            <w:vAlign w:val="center"/>
          </w:tcPr>
          <w:p w14:paraId="5ED6637B">
            <w:pPr>
              <w:jc w:val="center"/>
              <w:rPr>
                <w:rFonts w:ascii="宋体" w:hAnsi="宋体"/>
                <w:kern w:val="0"/>
                <w:sz w:val="28"/>
                <w:szCs w:val="28"/>
              </w:rPr>
            </w:pPr>
          </w:p>
        </w:tc>
        <w:tc>
          <w:tcPr>
            <w:tcW w:w="921" w:type="dxa"/>
          </w:tcPr>
          <w:p w14:paraId="4AABD1B1">
            <w:pPr>
              <w:rPr>
                <w:rFonts w:eastAsia="仿宋_GB2312"/>
                <w:color w:val="000000"/>
                <w:sz w:val="30"/>
                <w:szCs w:val="30"/>
              </w:rPr>
            </w:pPr>
          </w:p>
        </w:tc>
      </w:tr>
      <w:tr w14:paraId="2F2AF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008F0A8B">
            <w:pPr>
              <w:jc w:val="center"/>
              <w:rPr>
                <w:rFonts w:ascii="宋体" w:hAnsi="宋体"/>
                <w:kern w:val="0"/>
                <w:sz w:val="28"/>
                <w:szCs w:val="28"/>
              </w:rPr>
            </w:pPr>
            <w:r>
              <w:rPr>
                <w:rFonts w:hint="eastAsia" w:ascii="宋体" w:hAnsi="宋体"/>
                <w:kern w:val="0"/>
                <w:sz w:val="28"/>
                <w:szCs w:val="28"/>
              </w:rPr>
              <w:t>12</w:t>
            </w:r>
          </w:p>
        </w:tc>
        <w:tc>
          <w:tcPr>
            <w:tcW w:w="2085" w:type="dxa"/>
            <w:vAlign w:val="center"/>
          </w:tcPr>
          <w:p w14:paraId="0A9DC880">
            <w:pPr>
              <w:jc w:val="center"/>
              <w:rPr>
                <w:rFonts w:ascii="宋体" w:hAnsi="宋体"/>
                <w:kern w:val="0"/>
                <w:sz w:val="28"/>
                <w:szCs w:val="28"/>
              </w:rPr>
            </w:pPr>
          </w:p>
        </w:tc>
        <w:tc>
          <w:tcPr>
            <w:tcW w:w="1140" w:type="dxa"/>
            <w:vAlign w:val="center"/>
          </w:tcPr>
          <w:p w14:paraId="6A4CCC98">
            <w:pPr>
              <w:jc w:val="center"/>
              <w:rPr>
                <w:rFonts w:ascii="宋体" w:hAnsi="宋体"/>
                <w:kern w:val="0"/>
                <w:sz w:val="28"/>
                <w:szCs w:val="28"/>
              </w:rPr>
            </w:pPr>
          </w:p>
        </w:tc>
        <w:tc>
          <w:tcPr>
            <w:tcW w:w="570" w:type="dxa"/>
            <w:vAlign w:val="center"/>
          </w:tcPr>
          <w:p w14:paraId="74ECAD91">
            <w:pPr>
              <w:jc w:val="center"/>
              <w:rPr>
                <w:rFonts w:ascii="宋体" w:hAnsi="宋体"/>
                <w:kern w:val="0"/>
                <w:sz w:val="28"/>
                <w:szCs w:val="28"/>
              </w:rPr>
            </w:pPr>
          </w:p>
        </w:tc>
        <w:tc>
          <w:tcPr>
            <w:tcW w:w="880" w:type="dxa"/>
            <w:vAlign w:val="center"/>
          </w:tcPr>
          <w:p w14:paraId="3BE362A8">
            <w:pPr>
              <w:jc w:val="center"/>
              <w:rPr>
                <w:rFonts w:ascii="宋体" w:hAnsi="宋体"/>
                <w:kern w:val="0"/>
                <w:sz w:val="28"/>
                <w:szCs w:val="28"/>
              </w:rPr>
            </w:pPr>
          </w:p>
        </w:tc>
        <w:tc>
          <w:tcPr>
            <w:tcW w:w="1020" w:type="dxa"/>
            <w:vAlign w:val="center"/>
          </w:tcPr>
          <w:p w14:paraId="5396E12C">
            <w:pPr>
              <w:jc w:val="center"/>
              <w:rPr>
                <w:rFonts w:ascii="宋体" w:hAnsi="宋体"/>
                <w:kern w:val="0"/>
                <w:sz w:val="28"/>
                <w:szCs w:val="28"/>
              </w:rPr>
            </w:pPr>
          </w:p>
        </w:tc>
        <w:tc>
          <w:tcPr>
            <w:tcW w:w="1480" w:type="dxa"/>
            <w:vAlign w:val="center"/>
          </w:tcPr>
          <w:p w14:paraId="7E7EC8D5">
            <w:pPr>
              <w:jc w:val="center"/>
              <w:rPr>
                <w:rFonts w:ascii="宋体" w:hAnsi="宋体"/>
                <w:kern w:val="0"/>
                <w:sz w:val="28"/>
                <w:szCs w:val="28"/>
              </w:rPr>
            </w:pPr>
          </w:p>
        </w:tc>
        <w:tc>
          <w:tcPr>
            <w:tcW w:w="1020" w:type="dxa"/>
            <w:vAlign w:val="center"/>
          </w:tcPr>
          <w:p w14:paraId="5E794754">
            <w:pPr>
              <w:jc w:val="center"/>
              <w:rPr>
                <w:rFonts w:ascii="宋体" w:hAnsi="宋体"/>
                <w:kern w:val="0"/>
                <w:sz w:val="28"/>
                <w:szCs w:val="28"/>
              </w:rPr>
            </w:pPr>
          </w:p>
        </w:tc>
        <w:tc>
          <w:tcPr>
            <w:tcW w:w="921" w:type="dxa"/>
          </w:tcPr>
          <w:p w14:paraId="537783B5">
            <w:pPr>
              <w:rPr>
                <w:rFonts w:eastAsia="仿宋_GB2312"/>
                <w:color w:val="000000"/>
                <w:sz w:val="30"/>
                <w:szCs w:val="30"/>
              </w:rPr>
            </w:pPr>
          </w:p>
        </w:tc>
      </w:tr>
      <w:tr w14:paraId="4DA75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vAlign w:val="center"/>
          </w:tcPr>
          <w:p w14:paraId="15E22F27">
            <w:pPr>
              <w:jc w:val="center"/>
              <w:rPr>
                <w:rFonts w:ascii="宋体" w:hAnsi="宋体"/>
                <w:kern w:val="0"/>
                <w:sz w:val="28"/>
                <w:szCs w:val="28"/>
              </w:rPr>
            </w:pPr>
            <w:r>
              <w:rPr>
                <w:rFonts w:hint="eastAsia" w:ascii="宋体" w:hAnsi="宋体"/>
                <w:kern w:val="0"/>
                <w:sz w:val="28"/>
                <w:szCs w:val="28"/>
              </w:rPr>
              <w:t>13</w:t>
            </w:r>
          </w:p>
        </w:tc>
        <w:tc>
          <w:tcPr>
            <w:tcW w:w="2085" w:type="dxa"/>
            <w:vAlign w:val="center"/>
          </w:tcPr>
          <w:p w14:paraId="6B28C585">
            <w:pPr>
              <w:jc w:val="center"/>
              <w:rPr>
                <w:rFonts w:ascii="宋体" w:hAnsi="宋体"/>
                <w:kern w:val="0"/>
                <w:sz w:val="28"/>
                <w:szCs w:val="28"/>
              </w:rPr>
            </w:pPr>
          </w:p>
        </w:tc>
        <w:tc>
          <w:tcPr>
            <w:tcW w:w="1140" w:type="dxa"/>
            <w:vAlign w:val="center"/>
          </w:tcPr>
          <w:p w14:paraId="04C9EBDA">
            <w:pPr>
              <w:jc w:val="center"/>
              <w:rPr>
                <w:rFonts w:ascii="宋体" w:hAnsi="宋体"/>
                <w:kern w:val="0"/>
                <w:sz w:val="28"/>
                <w:szCs w:val="28"/>
              </w:rPr>
            </w:pPr>
          </w:p>
        </w:tc>
        <w:tc>
          <w:tcPr>
            <w:tcW w:w="570" w:type="dxa"/>
            <w:vAlign w:val="center"/>
          </w:tcPr>
          <w:p w14:paraId="55714C17">
            <w:pPr>
              <w:jc w:val="center"/>
              <w:rPr>
                <w:rFonts w:ascii="宋体" w:hAnsi="宋体"/>
                <w:kern w:val="0"/>
                <w:sz w:val="28"/>
                <w:szCs w:val="28"/>
              </w:rPr>
            </w:pPr>
          </w:p>
        </w:tc>
        <w:tc>
          <w:tcPr>
            <w:tcW w:w="880" w:type="dxa"/>
            <w:vAlign w:val="center"/>
          </w:tcPr>
          <w:p w14:paraId="23B34F2B">
            <w:pPr>
              <w:jc w:val="center"/>
              <w:rPr>
                <w:rFonts w:ascii="宋体" w:hAnsi="宋体"/>
                <w:kern w:val="0"/>
                <w:sz w:val="28"/>
                <w:szCs w:val="28"/>
              </w:rPr>
            </w:pPr>
          </w:p>
        </w:tc>
        <w:tc>
          <w:tcPr>
            <w:tcW w:w="1020" w:type="dxa"/>
            <w:vAlign w:val="center"/>
          </w:tcPr>
          <w:p w14:paraId="1B990DA0">
            <w:pPr>
              <w:jc w:val="center"/>
              <w:rPr>
                <w:rFonts w:ascii="宋体" w:hAnsi="宋体"/>
                <w:kern w:val="0"/>
                <w:sz w:val="28"/>
                <w:szCs w:val="28"/>
              </w:rPr>
            </w:pPr>
          </w:p>
        </w:tc>
        <w:tc>
          <w:tcPr>
            <w:tcW w:w="1480" w:type="dxa"/>
            <w:vAlign w:val="center"/>
          </w:tcPr>
          <w:p w14:paraId="76EFD311">
            <w:pPr>
              <w:jc w:val="center"/>
              <w:rPr>
                <w:rFonts w:ascii="宋体" w:hAnsi="宋体"/>
                <w:kern w:val="0"/>
                <w:sz w:val="28"/>
                <w:szCs w:val="28"/>
              </w:rPr>
            </w:pPr>
          </w:p>
        </w:tc>
        <w:tc>
          <w:tcPr>
            <w:tcW w:w="1020" w:type="dxa"/>
            <w:vAlign w:val="center"/>
          </w:tcPr>
          <w:p w14:paraId="2AC5BC87">
            <w:pPr>
              <w:jc w:val="center"/>
              <w:rPr>
                <w:rFonts w:ascii="宋体" w:hAnsi="宋体"/>
                <w:kern w:val="0"/>
                <w:sz w:val="28"/>
                <w:szCs w:val="28"/>
              </w:rPr>
            </w:pPr>
          </w:p>
        </w:tc>
        <w:tc>
          <w:tcPr>
            <w:tcW w:w="921" w:type="dxa"/>
          </w:tcPr>
          <w:p w14:paraId="620CDBE1">
            <w:pPr>
              <w:rPr>
                <w:rFonts w:eastAsia="仿宋_GB2312"/>
                <w:color w:val="000000"/>
                <w:sz w:val="30"/>
                <w:szCs w:val="30"/>
              </w:rPr>
            </w:pPr>
          </w:p>
        </w:tc>
      </w:tr>
      <w:tr w14:paraId="4A27F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Pr>
          <w:p w14:paraId="47297CB3">
            <w:pPr>
              <w:rPr>
                <w:rFonts w:eastAsia="仿宋_GB2312"/>
                <w:color w:val="000000"/>
                <w:sz w:val="30"/>
                <w:szCs w:val="30"/>
              </w:rPr>
            </w:pPr>
          </w:p>
        </w:tc>
        <w:tc>
          <w:tcPr>
            <w:tcW w:w="2085" w:type="dxa"/>
          </w:tcPr>
          <w:p w14:paraId="7FB0E881">
            <w:pPr>
              <w:rPr>
                <w:rFonts w:eastAsia="仿宋_GB2312"/>
                <w:color w:val="000000"/>
                <w:sz w:val="30"/>
                <w:szCs w:val="30"/>
              </w:rPr>
            </w:pPr>
          </w:p>
        </w:tc>
        <w:tc>
          <w:tcPr>
            <w:tcW w:w="1140" w:type="dxa"/>
          </w:tcPr>
          <w:p w14:paraId="5C0D2953">
            <w:pPr>
              <w:rPr>
                <w:rFonts w:eastAsia="仿宋_GB2312"/>
                <w:color w:val="000000"/>
                <w:sz w:val="30"/>
                <w:szCs w:val="30"/>
              </w:rPr>
            </w:pPr>
          </w:p>
        </w:tc>
        <w:tc>
          <w:tcPr>
            <w:tcW w:w="570" w:type="dxa"/>
          </w:tcPr>
          <w:p w14:paraId="054B6ABA">
            <w:pPr>
              <w:rPr>
                <w:rFonts w:eastAsia="仿宋_GB2312"/>
                <w:color w:val="000000"/>
                <w:sz w:val="30"/>
                <w:szCs w:val="30"/>
              </w:rPr>
            </w:pPr>
          </w:p>
        </w:tc>
        <w:tc>
          <w:tcPr>
            <w:tcW w:w="880" w:type="dxa"/>
          </w:tcPr>
          <w:p w14:paraId="413B3050">
            <w:pPr>
              <w:rPr>
                <w:rFonts w:eastAsia="仿宋_GB2312"/>
                <w:color w:val="000000"/>
                <w:sz w:val="30"/>
                <w:szCs w:val="30"/>
              </w:rPr>
            </w:pPr>
          </w:p>
        </w:tc>
        <w:tc>
          <w:tcPr>
            <w:tcW w:w="1020" w:type="dxa"/>
          </w:tcPr>
          <w:p w14:paraId="58A7F38D">
            <w:pPr>
              <w:rPr>
                <w:rFonts w:eastAsia="仿宋_GB2312"/>
                <w:color w:val="000000"/>
                <w:sz w:val="30"/>
                <w:szCs w:val="30"/>
              </w:rPr>
            </w:pPr>
          </w:p>
        </w:tc>
        <w:tc>
          <w:tcPr>
            <w:tcW w:w="1480" w:type="dxa"/>
          </w:tcPr>
          <w:p w14:paraId="62259743">
            <w:pPr>
              <w:rPr>
                <w:rFonts w:eastAsia="仿宋_GB2312"/>
                <w:color w:val="000000"/>
                <w:sz w:val="30"/>
                <w:szCs w:val="30"/>
              </w:rPr>
            </w:pPr>
          </w:p>
        </w:tc>
        <w:tc>
          <w:tcPr>
            <w:tcW w:w="1020" w:type="dxa"/>
          </w:tcPr>
          <w:p w14:paraId="3502CE26">
            <w:pPr>
              <w:rPr>
                <w:rFonts w:eastAsia="仿宋_GB2312"/>
                <w:color w:val="000000"/>
                <w:sz w:val="30"/>
                <w:szCs w:val="30"/>
              </w:rPr>
            </w:pPr>
          </w:p>
        </w:tc>
        <w:tc>
          <w:tcPr>
            <w:tcW w:w="921" w:type="dxa"/>
          </w:tcPr>
          <w:p w14:paraId="00C0D90B">
            <w:pPr>
              <w:rPr>
                <w:rFonts w:eastAsia="仿宋_GB2312"/>
                <w:color w:val="000000"/>
                <w:sz w:val="30"/>
                <w:szCs w:val="30"/>
              </w:rPr>
            </w:pPr>
          </w:p>
        </w:tc>
      </w:tr>
      <w:tr w14:paraId="7B256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Pr>
          <w:p w14:paraId="3788C279">
            <w:pPr>
              <w:rPr>
                <w:rFonts w:eastAsia="仿宋_GB2312"/>
                <w:color w:val="000000"/>
                <w:sz w:val="30"/>
                <w:szCs w:val="30"/>
              </w:rPr>
            </w:pPr>
          </w:p>
        </w:tc>
        <w:tc>
          <w:tcPr>
            <w:tcW w:w="2085" w:type="dxa"/>
          </w:tcPr>
          <w:p w14:paraId="48D08004">
            <w:pPr>
              <w:rPr>
                <w:rFonts w:eastAsia="仿宋_GB2312"/>
                <w:color w:val="000000"/>
                <w:sz w:val="30"/>
                <w:szCs w:val="30"/>
              </w:rPr>
            </w:pPr>
          </w:p>
        </w:tc>
        <w:tc>
          <w:tcPr>
            <w:tcW w:w="1140" w:type="dxa"/>
          </w:tcPr>
          <w:p w14:paraId="6F84CC5D">
            <w:pPr>
              <w:rPr>
                <w:rFonts w:eastAsia="仿宋_GB2312"/>
                <w:color w:val="000000"/>
                <w:sz w:val="30"/>
                <w:szCs w:val="30"/>
              </w:rPr>
            </w:pPr>
          </w:p>
        </w:tc>
        <w:tc>
          <w:tcPr>
            <w:tcW w:w="570" w:type="dxa"/>
          </w:tcPr>
          <w:p w14:paraId="0E2E77F0">
            <w:pPr>
              <w:rPr>
                <w:rFonts w:eastAsia="仿宋_GB2312"/>
                <w:color w:val="000000"/>
                <w:sz w:val="30"/>
                <w:szCs w:val="30"/>
              </w:rPr>
            </w:pPr>
          </w:p>
        </w:tc>
        <w:tc>
          <w:tcPr>
            <w:tcW w:w="880" w:type="dxa"/>
          </w:tcPr>
          <w:p w14:paraId="5928262A">
            <w:pPr>
              <w:rPr>
                <w:rFonts w:eastAsia="仿宋_GB2312"/>
                <w:color w:val="000000"/>
                <w:sz w:val="30"/>
                <w:szCs w:val="30"/>
              </w:rPr>
            </w:pPr>
          </w:p>
        </w:tc>
        <w:tc>
          <w:tcPr>
            <w:tcW w:w="1020" w:type="dxa"/>
          </w:tcPr>
          <w:p w14:paraId="5A3BB70F">
            <w:pPr>
              <w:rPr>
                <w:rFonts w:eastAsia="仿宋_GB2312"/>
                <w:color w:val="000000"/>
                <w:sz w:val="30"/>
                <w:szCs w:val="30"/>
              </w:rPr>
            </w:pPr>
          </w:p>
        </w:tc>
        <w:tc>
          <w:tcPr>
            <w:tcW w:w="1480" w:type="dxa"/>
          </w:tcPr>
          <w:p w14:paraId="61723E31">
            <w:pPr>
              <w:rPr>
                <w:rFonts w:eastAsia="仿宋_GB2312"/>
                <w:color w:val="000000"/>
                <w:sz w:val="30"/>
                <w:szCs w:val="30"/>
              </w:rPr>
            </w:pPr>
          </w:p>
        </w:tc>
        <w:tc>
          <w:tcPr>
            <w:tcW w:w="1020" w:type="dxa"/>
          </w:tcPr>
          <w:p w14:paraId="7068102C">
            <w:pPr>
              <w:rPr>
                <w:rFonts w:eastAsia="仿宋_GB2312"/>
                <w:color w:val="000000"/>
                <w:sz w:val="30"/>
                <w:szCs w:val="30"/>
              </w:rPr>
            </w:pPr>
          </w:p>
        </w:tc>
        <w:tc>
          <w:tcPr>
            <w:tcW w:w="921" w:type="dxa"/>
          </w:tcPr>
          <w:p w14:paraId="77E7F885">
            <w:pPr>
              <w:rPr>
                <w:rFonts w:eastAsia="仿宋_GB2312"/>
                <w:color w:val="000000"/>
                <w:sz w:val="30"/>
                <w:szCs w:val="30"/>
              </w:rPr>
            </w:pPr>
          </w:p>
        </w:tc>
      </w:tr>
      <w:tr w14:paraId="7EE9E8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Pr>
          <w:p w14:paraId="31D9DAE3">
            <w:pPr>
              <w:rPr>
                <w:rFonts w:eastAsia="仿宋_GB2312"/>
                <w:color w:val="000000"/>
                <w:sz w:val="30"/>
                <w:szCs w:val="30"/>
              </w:rPr>
            </w:pPr>
          </w:p>
        </w:tc>
        <w:tc>
          <w:tcPr>
            <w:tcW w:w="2085" w:type="dxa"/>
          </w:tcPr>
          <w:p w14:paraId="0B7C3C36">
            <w:pPr>
              <w:rPr>
                <w:rFonts w:eastAsia="仿宋_GB2312"/>
                <w:color w:val="000000"/>
                <w:sz w:val="30"/>
                <w:szCs w:val="30"/>
              </w:rPr>
            </w:pPr>
          </w:p>
        </w:tc>
        <w:tc>
          <w:tcPr>
            <w:tcW w:w="1140" w:type="dxa"/>
          </w:tcPr>
          <w:p w14:paraId="1593B6DF">
            <w:pPr>
              <w:rPr>
                <w:rFonts w:eastAsia="仿宋_GB2312"/>
                <w:color w:val="000000"/>
                <w:sz w:val="30"/>
                <w:szCs w:val="30"/>
              </w:rPr>
            </w:pPr>
          </w:p>
        </w:tc>
        <w:tc>
          <w:tcPr>
            <w:tcW w:w="570" w:type="dxa"/>
          </w:tcPr>
          <w:p w14:paraId="3A511F98">
            <w:pPr>
              <w:rPr>
                <w:rFonts w:eastAsia="仿宋_GB2312"/>
                <w:color w:val="000000"/>
                <w:sz w:val="30"/>
                <w:szCs w:val="30"/>
              </w:rPr>
            </w:pPr>
          </w:p>
        </w:tc>
        <w:tc>
          <w:tcPr>
            <w:tcW w:w="880" w:type="dxa"/>
          </w:tcPr>
          <w:p w14:paraId="5451C62E">
            <w:pPr>
              <w:rPr>
                <w:rFonts w:eastAsia="仿宋_GB2312"/>
                <w:color w:val="000000"/>
                <w:sz w:val="30"/>
                <w:szCs w:val="30"/>
              </w:rPr>
            </w:pPr>
          </w:p>
        </w:tc>
        <w:tc>
          <w:tcPr>
            <w:tcW w:w="1020" w:type="dxa"/>
          </w:tcPr>
          <w:p w14:paraId="0B0F3923">
            <w:pPr>
              <w:rPr>
                <w:rFonts w:eastAsia="仿宋_GB2312"/>
                <w:color w:val="000000"/>
                <w:sz w:val="30"/>
                <w:szCs w:val="30"/>
              </w:rPr>
            </w:pPr>
          </w:p>
        </w:tc>
        <w:tc>
          <w:tcPr>
            <w:tcW w:w="1480" w:type="dxa"/>
          </w:tcPr>
          <w:p w14:paraId="24CC38A7">
            <w:pPr>
              <w:rPr>
                <w:rFonts w:eastAsia="仿宋_GB2312"/>
                <w:color w:val="000000"/>
                <w:sz w:val="30"/>
                <w:szCs w:val="30"/>
              </w:rPr>
            </w:pPr>
          </w:p>
        </w:tc>
        <w:tc>
          <w:tcPr>
            <w:tcW w:w="1020" w:type="dxa"/>
          </w:tcPr>
          <w:p w14:paraId="09247897">
            <w:pPr>
              <w:rPr>
                <w:rFonts w:eastAsia="仿宋_GB2312"/>
                <w:color w:val="000000"/>
                <w:sz w:val="30"/>
                <w:szCs w:val="30"/>
              </w:rPr>
            </w:pPr>
          </w:p>
        </w:tc>
        <w:tc>
          <w:tcPr>
            <w:tcW w:w="921" w:type="dxa"/>
          </w:tcPr>
          <w:p w14:paraId="150419C5">
            <w:pPr>
              <w:rPr>
                <w:rFonts w:eastAsia="仿宋_GB2312"/>
                <w:color w:val="000000"/>
                <w:sz w:val="30"/>
                <w:szCs w:val="30"/>
              </w:rPr>
            </w:pPr>
          </w:p>
        </w:tc>
      </w:tr>
      <w:tr w14:paraId="5C7D8C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93" w:type="dxa"/>
            <w:tcBorders>
              <w:bottom w:val="single" w:color="auto" w:sz="12" w:space="0"/>
            </w:tcBorders>
          </w:tcPr>
          <w:p w14:paraId="6BC1B37C">
            <w:pPr>
              <w:rPr>
                <w:rFonts w:eastAsia="仿宋_GB2312"/>
                <w:color w:val="000000"/>
                <w:sz w:val="30"/>
                <w:szCs w:val="30"/>
              </w:rPr>
            </w:pPr>
          </w:p>
        </w:tc>
        <w:tc>
          <w:tcPr>
            <w:tcW w:w="2085" w:type="dxa"/>
            <w:tcBorders>
              <w:bottom w:val="single" w:color="auto" w:sz="12" w:space="0"/>
            </w:tcBorders>
          </w:tcPr>
          <w:p w14:paraId="03C21E32">
            <w:pPr>
              <w:rPr>
                <w:rFonts w:eastAsia="仿宋_GB2312"/>
                <w:color w:val="000000"/>
                <w:sz w:val="30"/>
                <w:szCs w:val="30"/>
              </w:rPr>
            </w:pPr>
          </w:p>
        </w:tc>
        <w:tc>
          <w:tcPr>
            <w:tcW w:w="1140" w:type="dxa"/>
            <w:tcBorders>
              <w:bottom w:val="single" w:color="auto" w:sz="12" w:space="0"/>
            </w:tcBorders>
          </w:tcPr>
          <w:p w14:paraId="41D39D0F">
            <w:pPr>
              <w:rPr>
                <w:rFonts w:eastAsia="仿宋_GB2312"/>
                <w:color w:val="000000"/>
                <w:sz w:val="30"/>
                <w:szCs w:val="30"/>
              </w:rPr>
            </w:pPr>
          </w:p>
        </w:tc>
        <w:tc>
          <w:tcPr>
            <w:tcW w:w="570" w:type="dxa"/>
            <w:tcBorders>
              <w:bottom w:val="single" w:color="auto" w:sz="12" w:space="0"/>
            </w:tcBorders>
          </w:tcPr>
          <w:p w14:paraId="2890BA80">
            <w:pPr>
              <w:rPr>
                <w:rFonts w:eastAsia="仿宋_GB2312"/>
                <w:color w:val="000000"/>
                <w:sz w:val="30"/>
                <w:szCs w:val="30"/>
              </w:rPr>
            </w:pPr>
          </w:p>
        </w:tc>
        <w:tc>
          <w:tcPr>
            <w:tcW w:w="880" w:type="dxa"/>
            <w:tcBorders>
              <w:bottom w:val="single" w:color="auto" w:sz="12" w:space="0"/>
            </w:tcBorders>
          </w:tcPr>
          <w:p w14:paraId="1F8347CB">
            <w:pPr>
              <w:rPr>
                <w:rFonts w:eastAsia="仿宋_GB2312"/>
                <w:color w:val="000000"/>
                <w:sz w:val="30"/>
                <w:szCs w:val="30"/>
              </w:rPr>
            </w:pPr>
          </w:p>
        </w:tc>
        <w:tc>
          <w:tcPr>
            <w:tcW w:w="1020" w:type="dxa"/>
            <w:tcBorders>
              <w:bottom w:val="single" w:color="auto" w:sz="12" w:space="0"/>
            </w:tcBorders>
          </w:tcPr>
          <w:p w14:paraId="67126272">
            <w:pPr>
              <w:rPr>
                <w:rFonts w:eastAsia="仿宋_GB2312"/>
                <w:color w:val="000000"/>
                <w:sz w:val="30"/>
                <w:szCs w:val="30"/>
              </w:rPr>
            </w:pPr>
          </w:p>
        </w:tc>
        <w:tc>
          <w:tcPr>
            <w:tcW w:w="1480" w:type="dxa"/>
            <w:tcBorders>
              <w:bottom w:val="single" w:color="auto" w:sz="12" w:space="0"/>
            </w:tcBorders>
          </w:tcPr>
          <w:p w14:paraId="5378FACE">
            <w:pPr>
              <w:rPr>
                <w:rFonts w:eastAsia="仿宋_GB2312"/>
                <w:color w:val="000000"/>
                <w:sz w:val="30"/>
                <w:szCs w:val="30"/>
              </w:rPr>
            </w:pPr>
          </w:p>
        </w:tc>
        <w:tc>
          <w:tcPr>
            <w:tcW w:w="1020" w:type="dxa"/>
            <w:tcBorders>
              <w:bottom w:val="single" w:color="auto" w:sz="12" w:space="0"/>
            </w:tcBorders>
          </w:tcPr>
          <w:p w14:paraId="4B7D671E">
            <w:pPr>
              <w:rPr>
                <w:rFonts w:eastAsia="仿宋_GB2312"/>
                <w:color w:val="000000"/>
                <w:sz w:val="30"/>
                <w:szCs w:val="30"/>
              </w:rPr>
            </w:pPr>
          </w:p>
        </w:tc>
        <w:tc>
          <w:tcPr>
            <w:tcW w:w="921" w:type="dxa"/>
            <w:tcBorders>
              <w:bottom w:val="single" w:color="auto" w:sz="12" w:space="0"/>
            </w:tcBorders>
          </w:tcPr>
          <w:p w14:paraId="0862AB56">
            <w:pPr>
              <w:rPr>
                <w:rFonts w:eastAsia="仿宋_GB2312"/>
                <w:color w:val="000000"/>
                <w:sz w:val="30"/>
                <w:szCs w:val="30"/>
              </w:rPr>
            </w:pPr>
          </w:p>
        </w:tc>
      </w:tr>
    </w:tbl>
    <w:p w14:paraId="5ECEF9A6">
      <w:pPr>
        <w:spacing w:line="440" w:lineRule="exact"/>
        <w:rPr>
          <w:rFonts w:eastAsia="仿宋_GB2312"/>
          <w:color w:val="000000"/>
          <w:sz w:val="30"/>
          <w:szCs w:val="30"/>
        </w:rPr>
      </w:pPr>
    </w:p>
    <w:p w14:paraId="37FD397D">
      <w:pPr>
        <w:spacing w:line="440" w:lineRule="exact"/>
        <w:rPr>
          <w:rFonts w:eastAsia="仿宋_GB2312"/>
          <w:color w:val="000000"/>
          <w:sz w:val="30"/>
          <w:szCs w:val="30"/>
        </w:rPr>
      </w:pPr>
    </w:p>
    <w:p w14:paraId="41614931">
      <w:pPr>
        <w:spacing w:line="440" w:lineRule="exact"/>
        <w:rPr>
          <w:rFonts w:ascii="Times New Roman" w:hAnsi="Times New Roman" w:eastAsia="黑体"/>
          <w:color w:val="000000"/>
          <w:sz w:val="30"/>
          <w:szCs w:val="30"/>
        </w:rPr>
      </w:pPr>
      <w:r>
        <w:rPr>
          <w:rFonts w:hint="eastAsia" w:eastAsia="仿宋_GB2312"/>
          <w:color w:val="000000"/>
          <w:sz w:val="30"/>
          <w:szCs w:val="30"/>
        </w:rPr>
        <w:t>附</w:t>
      </w:r>
      <w:bookmarkStart w:id="629" w:name="_Toc267261699"/>
      <w:bookmarkStart w:id="630" w:name="_Toc296891056"/>
      <w:bookmarkStart w:id="631" w:name="_Toc296891268"/>
      <w:bookmarkStart w:id="632" w:name="_Toc296944567"/>
      <w:bookmarkStart w:id="633" w:name="_Toc296347227"/>
      <w:bookmarkStart w:id="634" w:name="_Toc296503228"/>
      <w:bookmarkStart w:id="635" w:name="_Toc296346729"/>
      <w:r>
        <w:rPr>
          <w:rFonts w:hint="eastAsia" w:eastAsia="仿宋_GB2312"/>
          <w:color w:val="000000"/>
          <w:sz w:val="30"/>
          <w:szCs w:val="30"/>
        </w:rPr>
        <w:t>件7：</w:t>
      </w:r>
    </w:p>
    <w:bookmarkEnd w:id="629"/>
    <w:bookmarkEnd w:id="630"/>
    <w:bookmarkEnd w:id="631"/>
    <w:bookmarkEnd w:id="632"/>
    <w:bookmarkEnd w:id="633"/>
    <w:bookmarkEnd w:id="634"/>
    <w:bookmarkEnd w:id="635"/>
    <w:p w14:paraId="758AF737">
      <w:pPr>
        <w:spacing w:beforeLines="50" w:afterLines="50" w:line="440" w:lineRule="exact"/>
        <w:jc w:val="center"/>
        <w:rPr>
          <w:rFonts w:eastAsia="黑体"/>
          <w:color w:val="000000"/>
          <w:sz w:val="30"/>
          <w:szCs w:val="30"/>
        </w:rPr>
      </w:pPr>
      <w:r>
        <w:rPr>
          <w:rFonts w:hint="eastAsia" w:eastAsia="黑体"/>
          <w:color w:val="000000"/>
          <w:sz w:val="30"/>
          <w:szCs w:val="30"/>
        </w:rPr>
        <w:t>承包人主要施工管理人员表</w:t>
      </w:r>
    </w:p>
    <w:tbl>
      <w:tblPr>
        <w:tblStyle w:val="5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266"/>
        <w:gridCol w:w="1519"/>
        <w:gridCol w:w="915"/>
        <w:gridCol w:w="4238"/>
      </w:tblGrid>
      <w:tr w14:paraId="021D3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9FAE37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名称</w:t>
            </w:r>
          </w:p>
        </w:tc>
        <w:tc>
          <w:tcPr>
            <w:tcW w:w="1266" w:type="dxa"/>
            <w:tcBorders>
              <w:top w:val="single" w:color="auto" w:sz="12" w:space="0"/>
              <w:bottom w:val="double" w:color="auto" w:sz="6" w:space="0"/>
            </w:tcBorders>
            <w:vAlign w:val="center"/>
          </w:tcPr>
          <w:p w14:paraId="38D776A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姓名</w:t>
            </w:r>
          </w:p>
        </w:tc>
        <w:tc>
          <w:tcPr>
            <w:tcW w:w="1519" w:type="dxa"/>
            <w:tcBorders>
              <w:top w:val="single" w:color="auto" w:sz="12" w:space="0"/>
              <w:bottom w:val="double" w:color="auto" w:sz="6" w:space="0"/>
            </w:tcBorders>
            <w:vAlign w:val="center"/>
          </w:tcPr>
          <w:p w14:paraId="0FDF4B84">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职务</w:t>
            </w:r>
          </w:p>
        </w:tc>
        <w:tc>
          <w:tcPr>
            <w:tcW w:w="915" w:type="dxa"/>
            <w:tcBorders>
              <w:top w:val="single" w:color="auto" w:sz="12" w:space="0"/>
              <w:bottom w:val="double" w:color="auto" w:sz="6" w:space="0"/>
            </w:tcBorders>
            <w:vAlign w:val="center"/>
          </w:tcPr>
          <w:p w14:paraId="0C043AC1">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职称</w:t>
            </w:r>
          </w:p>
        </w:tc>
        <w:tc>
          <w:tcPr>
            <w:tcW w:w="4238" w:type="dxa"/>
            <w:tcBorders>
              <w:top w:val="single" w:color="auto" w:sz="12" w:space="0"/>
              <w:bottom w:val="double" w:color="auto" w:sz="6" w:space="0"/>
            </w:tcBorders>
            <w:vAlign w:val="center"/>
          </w:tcPr>
          <w:p w14:paraId="5BE2D56F">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主要资历、经验及承担过的项目</w:t>
            </w:r>
          </w:p>
        </w:tc>
      </w:tr>
      <w:tr w14:paraId="4520D7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tcBorders>
            <w:vAlign w:val="center"/>
          </w:tcPr>
          <w:p w14:paraId="26999F6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一、总部人员</w:t>
            </w:r>
          </w:p>
        </w:tc>
      </w:tr>
      <w:tr w14:paraId="098B9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900576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项目主管</w:t>
            </w:r>
          </w:p>
        </w:tc>
        <w:tc>
          <w:tcPr>
            <w:tcW w:w="1266" w:type="dxa"/>
            <w:tcBorders>
              <w:top w:val="nil"/>
            </w:tcBorders>
            <w:vAlign w:val="center"/>
          </w:tcPr>
          <w:p w14:paraId="4C301C25">
            <w:pPr>
              <w:pStyle w:val="20"/>
              <w:keepNext/>
              <w:spacing w:line="440" w:lineRule="exact"/>
              <w:ind w:left="63" w:right="63"/>
              <w:rPr>
                <w:rFonts w:eastAsia="仿宋_GB2312"/>
                <w:color w:val="000000"/>
                <w:kern w:val="2"/>
                <w:sz w:val="24"/>
                <w:szCs w:val="24"/>
              </w:rPr>
            </w:pPr>
          </w:p>
        </w:tc>
        <w:tc>
          <w:tcPr>
            <w:tcW w:w="1519" w:type="dxa"/>
            <w:tcBorders>
              <w:top w:val="nil"/>
            </w:tcBorders>
            <w:vAlign w:val="center"/>
          </w:tcPr>
          <w:p w14:paraId="2016D746">
            <w:pPr>
              <w:pStyle w:val="20"/>
              <w:keepNext/>
              <w:spacing w:line="440" w:lineRule="exact"/>
              <w:ind w:left="63" w:right="63"/>
              <w:rPr>
                <w:rFonts w:eastAsia="仿宋_GB2312"/>
                <w:color w:val="000000"/>
                <w:kern w:val="2"/>
                <w:sz w:val="24"/>
                <w:szCs w:val="24"/>
              </w:rPr>
            </w:pPr>
          </w:p>
        </w:tc>
        <w:tc>
          <w:tcPr>
            <w:tcW w:w="915" w:type="dxa"/>
            <w:tcBorders>
              <w:top w:val="nil"/>
            </w:tcBorders>
            <w:vAlign w:val="center"/>
          </w:tcPr>
          <w:p w14:paraId="1B159DDF">
            <w:pPr>
              <w:pStyle w:val="20"/>
              <w:keepNext/>
              <w:spacing w:line="440" w:lineRule="exact"/>
              <w:ind w:left="63" w:right="63"/>
              <w:rPr>
                <w:rFonts w:eastAsia="仿宋_GB2312"/>
                <w:color w:val="000000"/>
                <w:kern w:val="2"/>
                <w:sz w:val="24"/>
                <w:szCs w:val="24"/>
              </w:rPr>
            </w:pPr>
          </w:p>
        </w:tc>
        <w:tc>
          <w:tcPr>
            <w:tcW w:w="4238" w:type="dxa"/>
            <w:tcBorders>
              <w:top w:val="nil"/>
            </w:tcBorders>
            <w:vAlign w:val="center"/>
          </w:tcPr>
          <w:p w14:paraId="7CAFE298">
            <w:pPr>
              <w:pStyle w:val="20"/>
              <w:keepNext/>
              <w:spacing w:line="440" w:lineRule="exact"/>
              <w:ind w:left="63" w:right="63"/>
              <w:rPr>
                <w:rFonts w:eastAsia="仿宋_GB2312"/>
                <w:color w:val="000000"/>
                <w:kern w:val="2"/>
                <w:sz w:val="30"/>
                <w:szCs w:val="30"/>
              </w:rPr>
            </w:pPr>
          </w:p>
        </w:tc>
      </w:tr>
      <w:tr w14:paraId="29AEB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bottom w:val="nil"/>
            </w:tcBorders>
            <w:vAlign w:val="center"/>
          </w:tcPr>
          <w:p w14:paraId="32B2E6F8">
            <w:pPr>
              <w:pStyle w:val="20"/>
              <w:keepNext/>
              <w:spacing w:line="440" w:lineRule="exact"/>
              <w:ind w:left="63" w:right="63"/>
              <w:rPr>
                <w:rFonts w:eastAsia="仿宋_GB2312"/>
                <w:color w:val="000000"/>
                <w:kern w:val="2"/>
                <w:sz w:val="28"/>
                <w:szCs w:val="30"/>
              </w:rPr>
            </w:pPr>
          </w:p>
        </w:tc>
        <w:tc>
          <w:tcPr>
            <w:tcW w:w="1266" w:type="dxa"/>
            <w:vAlign w:val="center"/>
          </w:tcPr>
          <w:p w14:paraId="7737169C">
            <w:pPr>
              <w:pStyle w:val="20"/>
              <w:keepNext/>
              <w:spacing w:line="440" w:lineRule="exact"/>
              <w:ind w:left="63" w:right="63"/>
              <w:rPr>
                <w:rFonts w:eastAsia="仿宋_GB2312"/>
                <w:color w:val="000000"/>
                <w:kern w:val="2"/>
                <w:sz w:val="24"/>
                <w:szCs w:val="24"/>
              </w:rPr>
            </w:pPr>
          </w:p>
        </w:tc>
        <w:tc>
          <w:tcPr>
            <w:tcW w:w="1519" w:type="dxa"/>
            <w:vAlign w:val="center"/>
          </w:tcPr>
          <w:p w14:paraId="0450FB71">
            <w:pPr>
              <w:pStyle w:val="20"/>
              <w:keepNext/>
              <w:spacing w:line="440" w:lineRule="exact"/>
              <w:ind w:left="63" w:right="63"/>
              <w:rPr>
                <w:rFonts w:eastAsia="仿宋_GB2312"/>
                <w:color w:val="000000"/>
                <w:kern w:val="2"/>
                <w:sz w:val="24"/>
                <w:szCs w:val="24"/>
              </w:rPr>
            </w:pPr>
          </w:p>
        </w:tc>
        <w:tc>
          <w:tcPr>
            <w:tcW w:w="915" w:type="dxa"/>
            <w:vAlign w:val="center"/>
          </w:tcPr>
          <w:p w14:paraId="694F8803">
            <w:pPr>
              <w:pStyle w:val="20"/>
              <w:keepNext/>
              <w:spacing w:line="440" w:lineRule="exact"/>
              <w:ind w:left="63" w:right="63"/>
              <w:rPr>
                <w:rFonts w:eastAsia="仿宋_GB2312"/>
                <w:color w:val="000000"/>
                <w:kern w:val="2"/>
                <w:sz w:val="24"/>
                <w:szCs w:val="24"/>
              </w:rPr>
            </w:pPr>
          </w:p>
        </w:tc>
        <w:tc>
          <w:tcPr>
            <w:tcW w:w="4238" w:type="dxa"/>
            <w:vAlign w:val="center"/>
          </w:tcPr>
          <w:p w14:paraId="08FEC8DA">
            <w:pPr>
              <w:pStyle w:val="20"/>
              <w:keepNext/>
              <w:spacing w:line="440" w:lineRule="exact"/>
              <w:ind w:left="63" w:right="63"/>
              <w:rPr>
                <w:rFonts w:eastAsia="仿宋_GB2312"/>
                <w:color w:val="000000"/>
                <w:kern w:val="2"/>
                <w:sz w:val="30"/>
                <w:szCs w:val="30"/>
              </w:rPr>
            </w:pPr>
          </w:p>
        </w:tc>
      </w:tr>
      <w:tr w14:paraId="5DFD24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FD84584">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其他人员</w:t>
            </w:r>
          </w:p>
        </w:tc>
        <w:tc>
          <w:tcPr>
            <w:tcW w:w="1266" w:type="dxa"/>
            <w:vAlign w:val="center"/>
          </w:tcPr>
          <w:p w14:paraId="37D85AEC">
            <w:pPr>
              <w:pStyle w:val="20"/>
              <w:keepNext/>
              <w:spacing w:line="440" w:lineRule="exact"/>
              <w:ind w:left="63" w:right="63"/>
              <w:rPr>
                <w:rFonts w:eastAsia="仿宋_GB2312"/>
                <w:color w:val="000000"/>
                <w:kern w:val="2"/>
                <w:sz w:val="24"/>
                <w:szCs w:val="24"/>
              </w:rPr>
            </w:pPr>
          </w:p>
        </w:tc>
        <w:tc>
          <w:tcPr>
            <w:tcW w:w="1519" w:type="dxa"/>
            <w:vAlign w:val="center"/>
          </w:tcPr>
          <w:p w14:paraId="612C3996">
            <w:pPr>
              <w:pStyle w:val="20"/>
              <w:keepNext/>
              <w:spacing w:line="440" w:lineRule="exact"/>
              <w:ind w:left="63" w:right="63"/>
              <w:rPr>
                <w:rFonts w:eastAsia="仿宋_GB2312"/>
                <w:color w:val="000000"/>
                <w:kern w:val="2"/>
                <w:sz w:val="24"/>
                <w:szCs w:val="24"/>
              </w:rPr>
            </w:pPr>
          </w:p>
        </w:tc>
        <w:tc>
          <w:tcPr>
            <w:tcW w:w="915" w:type="dxa"/>
            <w:vAlign w:val="center"/>
          </w:tcPr>
          <w:p w14:paraId="4DC69F34">
            <w:pPr>
              <w:pStyle w:val="20"/>
              <w:keepNext/>
              <w:spacing w:line="440" w:lineRule="exact"/>
              <w:ind w:left="63" w:right="63"/>
              <w:rPr>
                <w:rFonts w:eastAsia="仿宋_GB2312"/>
                <w:color w:val="000000"/>
                <w:kern w:val="2"/>
                <w:sz w:val="24"/>
                <w:szCs w:val="24"/>
              </w:rPr>
            </w:pPr>
          </w:p>
        </w:tc>
        <w:tc>
          <w:tcPr>
            <w:tcW w:w="4238" w:type="dxa"/>
            <w:vAlign w:val="center"/>
          </w:tcPr>
          <w:p w14:paraId="11EF2DC8">
            <w:pPr>
              <w:pStyle w:val="20"/>
              <w:keepNext/>
              <w:spacing w:line="440" w:lineRule="exact"/>
              <w:ind w:left="63" w:right="63"/>
              <w:rPr>
                <w:rFonts w:eastAsia="仿宋_GB2312"/>
                <w:color w:val="000000"/>
                <w:kern w:val="2"/>
                <w:sz w:val="30"/>
                <w:szCs w:val="30"/>
              </w:rPr>
            </w:pPr>
          </w:p>
        </w:tc>
      </w:tr>
      <w:tr w14:paraId="4517C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1EA6AAB">
            <w:pPr>
              <w:pStyle w:val="20"/>
              <w:keepNext/>
              <w:spacing w:line="440" w:lineRule="exact"/>
              <w:ind w:left="63" w:right="63"/>
              <w:rPr>
                <w:rFonts w:eastAsia="仿宋_GB2312"/>
                <w:color w:val="000000"/>
                <w:kern w:val="2"/>
                <w:sz w:val="28"/>
                <w:szCs w:val="30"/>
              </w:rPr>
            </w:pPr>
          </w:p>
        </w:tc>
        <w:tc>
          <w:tcPr>
            <w:tcW w:w="1266" w:type="dxa"/>
            <w:vAlign w:val="center"/>
          </w:tcPr>
          <w:p w14:paraId="7126DF1F">
            <w:pPr>
              <w:pStyle w:val="20"/>
              <w:keepNext/>
              <w:spacing w:line="440" w:lineRule="exact"/>
              <w:ind w:left="63" w:right="63"/>
              <w:rPr>
                <w:rFonts w:eastAsia="仿宋_GB2312"/>
                <w:color w:val="000000"/>
                <w:kern w:val="2"/>
                <w:sz w:val="28"/>
                <w:szCs w:val="30"/>
              </w:rPr>
            </w:pPr>
          </w:p>
        </w:tc>
        <w:tc>
          <w:tcPr>
            <w:tcW w:w="1519" w:type="dxa"/>
            <w:vAlign w:val="center"/>
          </w:tcPr>
          <w:p w14:paraId="760EFEB8">
            <w:pPr>
              <w:pStyle w:val="20"/>
              <w:keepNext/>
              <w:spacing w:line="440" w:lineRule="exact"/>
              <w:ind w:left="63" w:right="63"/>
              <w:rPr>
                <w:rFonts w:eastAsia="仿宋_GB2312"/>
                <w:color w:val="000000"/>
                <w:kern w:val="2"/>
                <w:sz w:val="30"/>
                <w:szCs w:val="30"/>
              </w:rPr>
            </w:pPr>
          </w:p>
        </w:tc>
        <w:tc>
          <w:tcPr>
            <w:tcW w:w="915" w:type="dxa"/>
            <w:vAlign w:val="center"/>
          </w:tcPr>
          <w:p w14:paraId="615EA8CD">
            <w:pPr>
              <w:pStyle w:val="20"/>
              <w:keepNext/>
              <w:spacing w:line="440" w:lineRule="exact"/>
              <w:ind w:left="63" w:right="63"/>
              <w:rPr>
                <w:rFonts w:eastAsia="仿宋_GB2312"/>
                <w:color w:val="000000"/>
                <w:kern w:val="2"/>
                <w:sz w:val="30"/>
                <w:szCs w:val="30"/>
              </w:rPr>
            </w:pPr>
          </w:p>
        </w:tc>
        <w:tc>
          <w:tcPr>
            <w:tcW w:w="4238" w:type="dxa"/>
            <w:vAlign w:val="center"/>
          </w:tcPr>
          <w:p w14:paraId="3C516B73">
            <w:pPr>
              <w:pStyle w:val="20"/>
              <w:keepNext/>
              <w:spacing w:line="440" w:lineRule="exact"/>
              <w:ind w:left="63" w:right="63"/>
              <w:rPr>
                <w:rFonts w:eastAsia="仿宋_GB2312"/>
                <w:color w:val="000000"/>
                <w:kern w:val="2"/>
                <w:sz w:val="30"/>
                <w:szCs w:val="30"/>
              </w:rPr>
            </w:pPr>
          </w:p>
        </w:tc>
      </w:tr>
      <w:tr w14:paraId="3F9379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vAlign w:val="center"/>
          </w:tcPr>
          <w:p w14:paraId="5ED953B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二、现场人员</w:t>
            </w:r>
          </w:p>
        </w:tc>
      </w:tr>
      <w:tr w14:paraId="11C11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35C97A1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项目经理</w:t>
            </w:r>
          </w:p>
        </w:tc>
        <w:tc>
          <w:tcPr>
            <w:tcW w:w="1266" w:type="dxa"/>
            <w:vAlign w:val="center"/>
          </w:tcPr>
          <w:p w14:paraId="4100DD3C">
            <w:pPr>
              <w:pStyle w:val="20"/>
              <w:keepNext/>
              <w:spacing w:line="440" w:lineRule="exact"/>
              <w:ind w:left="63" w:right="63"/>
              <w:rPr>
                <w:rFonts w:eastAsia="仿宋_GB2312"/>
                <w:color w:val="000000"/>
                <w:kern w:val="2"/>
                <w:sz w:val="24"/>
                <w:szCs w:val="24"/>
              </w:rPr>
            </w:pPr>
          </w:p>
        </w:tc>
        <w:tc>
          <w:tcPr>
            <w:tcW w:w="1519" w:type="dxa"/>
            <w:vAlign w:val="center"/>
          </w:tcPr>
          <w:p w14:paraId="269765CB">
            <w:pPr>
              <w:pStyle w:val="20"/>
              <w:keepNext/>
              <w:spacing w:line="440" w:lineRule="exact"/>
              <w:ind w:left="63" w:right="63"/>
              <w:rPr>
                <w:rFonts w:eastAsia="仿宋_GB2312"/>
                <w:color w:val="000000"/>
                <w:kern w:val="2"/>
                <w:sz w:val="24"/>
                <w:szCs w:val="24"/>
              </w:rPr>
            </w:pPr>
          </w:p>
        </w:tc>
        <w:tc>
          <w:tcPr>
            <w:tcW w:w="915" w:type="dxa"/>
            <w:vAlign w:val="center"/>
          </w:tcPr>
          <w:p w14:paraId="1E5F9F8D">
            <w:pPr>
              <w:pStyle w:val="20"/>
              <w:keepNext/>
              <w:spacing w:line="440" w:lineRule="exact"/>
              <w:ind w:left="63" w:right="63"/>
              <w:rPr>
                <w:rFonts w:eastAsia="仿宋_GB2312"/>
                <w:color w:val="000000"/>
                <w:kern w:val="2"/>
                <w:sz w:val="24"/>
                <w:szCs w:val="24"/>
              </w:rPr>
            </w:pPr>
          </w:p>
        </w:tc>
        <w:tc>
          <w:tcPr>
            <w:tcW w:w="4238" w:type="dxa"/>
            <w:vAlign w:val="center"/>
          </w:tcPr>
          <w:p w14:paraId="7C3A1210">
            <w:pPr>
              <w:pStyle w:val="20"/>
              <w:keepNext/>
              <w:spacing w:line="440" w:lineRule="exact"/>
              <w:ind w:left="63" w:right="63"/>
              <w:rPr>
                <w:rFonts w:eastAsia="仿宋_GB2312"/>
                <w:color w:val="000000"/>
                <w:kern w:val="2"/>
                <w:sz w:val="30"/>
                <w:szCs w:val="30"/>
              </w:rPr>
            </w:pPr>
          </w:p>
        </w:tc>
      </w:tr>
      <w:tr w14:paraId="1D1C2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4DF0AFC6">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项目副经理</w:t>
            </w:r>
          </w:p>
        </w:tc>
        <w:tc>
          <w:tcPr>
            <w:tcW w:w="1266" w:type="dxa"/>
            <w:vAlign w:val="center"/>
          </w:tcPr>
          <w:p w14:paraId="16B37E6F">
            <w:pPr>
              <w:pStyle w:val="20"/>
              <w:keepNext/>
              <w:spacing w:line="440" w:lineRule="exact"/>
              <w:ind w:left="63" w:right="63"/>
              <w:rPr>
                <w:rFonts w:eastAsia="仿宋_GB2312"/>
                <w:color w:val="000000"/>
                <w:kern w:val="2"/>
                <w:sz w:val="24"/>
                <w:szCs w:val="24"/>
              </w:rPr>
            </w:pPr>
          </w:p>
        </w:tc>
        <w:tc>
          <w:tcPr>
            <w:tcW w:w="1519" w:type="dxa"/>
            <w:vAlign w:val="center"/>
          </w:tcPr>
          <w:p w14:paraId="75851A36">
            <w:pPr>
              <w:pStyle w:val="20"/>
              <w:keepNext/>
              <w:spacing w:line="440" w:lineRule="exact"/>
              <w:ind w:left="63" w:right="63"/>
              <w:rPr>
                <w:rFonts w:eastAsia="仿宋_GB2312"/>
                <w:color w:val="000000"/>
                <w:kern w:val="2"/>
                <w:sz w:val="24"/>
                <w:szCs w:val="24"/>
              </w:rPr>
            </w:pPr>
          </w:p>
        </w:tc>
        <w:tc>
          <w:tcPr>
            <w:tcW w:w="915" w:type="dxa"/>
            <w:vAlign w:val="center"/>
          </w:tcPr>
          <w:p w14:paraId="6929894F">
            <w:pPr>
              <w:pStyle w:val="20"/>
              <w:keepNext/>
              <w:spacing w:line="440" w:lineRule="exact"/>
              <w:ind w:left="63" w:right="63"/>
              <w:rPr>
                <w:rFonts w:eastAsia="仿宋_GB2312"/>
                <w:color w:val="000000"/>
                <w:kern w:val="2"/>
                <w:sz w:val="24"/>
                <w:szCs w:val="24"/>
              </w:rPr>
            </w:pPr>
          </w:p>
        </w:tc>
        <w:tc>
          <w:tcPr>
            <w:tcW w:w="4238" w:type="dxa"/>
            <w:vAlign w:val="center"/>
          </w:tcPr>
          <w:p w14:paraId="24F03F57">
            <w:pPr>
              <w:pStyle w:val="20"/>
              <w:keepNext/>
              <w:spacing w:line="440" w:lineRule="exact"/>
              <w:ind w:left="63" w:right="63"/>
              <w:rPr>
                <w:rFonts w:eastAsia="仿宋_GB2312"/>
                <w:color w:val="000000"/>
                <w:kern w:val="2"/>
                <w:sz w:val="30"/>
                <w:szCs w:val="30"/>
              </w:rPr>
            </w:pPr>
          </w:p>
        </w:tc>
      </w:tr>
      <w:tr w14:paraId="02590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5394770A">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技术负责人</w:t>
            </w:r>
          </w:p>
        </w:tc>
        <w:tc>
          <w:tcPr>
            <w:tcW w:w="1266" w:type="dxa"/>
            <w:vAlign w:val="center"/>
          </w:tcPr>
          <w:p w14:paraId="1287A096">
            <w:pPr>
              <w:pStyle w:val="20"/>
              <w:keepNext/>
              <w:spacing w:line="440" w:lineRule="exact"/>
              <w:ind w:left="63" w:right="63"/>
              <w:rPr>
                <w:rFonts w:eastAsia="仿宋_GB2312"/>
                <w:color w:val="000000"/>
                <w:kern w:val="2"/>
                <w:sz w:val="24"/>
                <w:szCs w:val="24"/>
              </w:rPr>
            </w:pPr>
          </w:p>
        </w:tc>
        <w:tc>
          <w:tcPr>
            <w:tcW w:w="1519" w:type="dxa"/>
            <w:vAlign w:val="center"/>
          </w:tcPr>
          <w:p w14:paraId="2B944E15">
            <w:pPr>
              <w:pStyle w:val="20"/>
              <w:keepNext/>
              <w:spacing w:line="440" w:lineRule="exact"/>
              <w:ind w:left="63" w:right="63"/>
              <w:rPr>
                <w:rFonts w:eastAsia="仿宋_GB2312"/>
                <w:color w:val="000000"/>
                <w:kern w:val="2"/>
                <w:sz w:val="24"/>
                <w:szCs w:val="24"/>
              </w:rPr>
            </w:pPr>
          </w:p>
        </w:tc>
        <w:tc>
          <w:tcPr>
            <w:tcW w:w="915" w:type="dxa"/>
            <w:vAlign w:val="center"/>
          </w:tcPr>
          <w:p w14:paraId="69EE3284">
            <w:pPr>
              <w:pStyle w:val="20"/>
              <w:keepNext/>
              <w:spacing w:line="440" w:lineRule="exact"/>
              <w:ind w:left="63" w:right="63"/>
              <w:rPr>
                <w:rFonts w:eastAsia="仿宋_GB2312"/>
                <w:color w:val="000000"/>
                <w:kern w:val="2"/>
                <w:sz w:val="24"/>
                <w:szCs w:val="24"/>
              </w:rPr>
            </w:pPr>
          </w:p>
        </w:tc>
        <w:tc>
          <w:tcPr>
            <w:tcW w:w="4238" w:type="dxa"/>
            <w:vAlign w:val="center"/>
          </w:tcPr>
          <w:p w14:paraId="61EED5C7">
            <w:pPr>
              <w:pStyle w:val="20"/>
              <w:keepNext/>
              <w:spacing w:line="440" w:lineRule="exact"/>
              <w:ind w:left="63" w:right="63"/>
              <w:rPr>
                <w:rFonts w:eastAsia="仿宋_GB2312"/>
                <w:color w:val="000000"/>
                <w:kern w:val="2"/>
                <w:sz w:val="30"/>
                <w:szCs w:val="30"/>
              </w:rPr>
            </w:pPr>
          </w:p>
        </w:tc>
      </w:tr>
      <w:tr w14:paraId="3C15A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2A2BE4FB">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造价管理</w:t>
            </w:r>
          </w:p>
        </w:tc>
        <w:tc>
          <w:tcPr>
            <w:tcW w:w="1266" w:type="dxa"/>
            <w:vAlign w:val="center"/>
          </w:tcPr>
          <w:p w14:paraId="1FBF2462">
            <w:pPr>
              <w:pStyle w:val="20"/>
              <w:keepNext/>
              <w:spacing w:line="440" w:lineRule="exact"/>
              <w:ind w:left="63" w:right="63"/>
              <w:rPr>
                <w:rFonts w:eastAsia="仿宋_GB2312"/>
                <w:color w:val="000000"/>
                <w:kern w:val="2"/>
                <w:sz w:val="24"/>
                <w:szCs w:val="24"/>
              </w:rPr>
            </w:pPr>
          </w:p>
        </w:tc>
        <w:tc>
          <w:tcPr>
            <w:tcW w:w="1519" w:type="dxa"/>
            <w:vAlign w:val="center"/>
          </w:tcPr>
          <w:p w14:paraId="6C7431C8">
            <w:pPr>
              <w:pStyle w:val="20"/>
              <w:keepNext/>
              <w:spacing w:line="440" w:lineRule="exact"/>
              <w:ind w:left="63" w:right="63"/>
              <w:rPr>
                <w:rFonts w:eastAsia="仿宋_GB2312"/>
                <w:color w:val="000000"/>
                <w:kern w:val="2"/>
                <w:sz w:val="24"/>
                <w:szCs w:val="24"/>
              </w:rPr>
            </w:pPr>
          </w:p>
        </w:tc>
        <w:tc>
          <w:tcPr>
            <w:tcW w:w="915" w:type="dxa"/>
            <w:vAlign w:val="center"/>
          </w:tcPr>
          <w:p w14:paraId="1AB8DC5E">
            <w:pPr>
              <w:pStyle w:val="20"/>
              <w:keepNext/>
              <w:spacing w:line="440" w:lineRule="exact"/>
              <w:ind w:left="63" w:right="63"/>
              <w:rPr>
                <w:rFonts w:eastAsia="仿宋_GB2312"/>
                <w:color w:val="000000"/>
                <w:kern w:val="2"/>
                <w:sz w:val="24"/>
                <w:szCs w:val="24"/>
              </w:rPr>
            </w:pPr>
          </w:p>
        </w:tc>
        <w:tc>
          <w:tcPr>
            <w:tcW w:w="4238" w:type="dxa"/>
            <w:vAlign w:val="center"/>
          </w:tcPr>
          <w:p w14:paraId="4990BB65">
            <w:pPr>
              <w:pStyle w:val="20"/>
              <w:keepNext/>
              <w:spacing w:line="440" w:lineRule="exact"/>
              <w:ind w:left="63" w:right="63"/>
              <w:rPr>
                <w:rFonts w:eastAsia="仿宋_GB2312"/>
                <w:color w:val="000000"/>
                <w:kern w:val="2"/>
                <w:sz w:val="30"/>
                <w:szCs w:val="30"/>
              </w:rPr>
            </w:pPr>
          </w:p>
        </w:tc>
      </w:tr>
      <w:tr w14:paraId="0A331F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20DC148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质量管理</w:t>
            </w:r>
          </w:p>
        </w:tc>
        <w:tc>
          <w:tcPr>
            <w:tcW w:w="1266" w:type="dxa"/>
            <w:vAlign w:val="center"/>
          </w:tcPr>
          <w:p w14:paraId="29563F82">
            <w:pPr>
              <w:pStyle w:val="20"/>
              <w:keepNext/>
              <w:spacing w:line="440" w:lineRule="exact"/>
              <w:ind w:left="63" w:right="63"/>
              <w:rPr>
                <w:rFonts w:eastAsia="仿宋_GB2312"/>
                <w:color w:val="000000"/>
                <w:kern w:val="2"/>
                <w:sz w:val="24"/>
                <w:szCs w:val="24"/>
              </w:rPr>
            </w:pPr>
          </w:p>
        </w:tc>
        <w:tc>
          <w:tcPr>
            <w:tcW w:w="1519" w:type="dxa"/>
            <w:vAlign w:val="center"/>
          </w:tcPr>
          <w:p w14:paraId="765783CC">
            <w:pPr>
              <w:pStyle w:val="20"/>
              <w:keepNext/>
              <w:spacing w:line="440" w:lineRule="exact"/>
              <w:ind w:left="63" w:right="63"/>
              <w:rPr>
                <w:rFonts w:eastAsia="仿宋_GB2312"/>
                <w:color w:val="000000"/>
                <w:kern w:val="2"/>
                <w:sz w:val="24"/>
                <w:szCs w:val="24"/>
              </w:rPr>
            </w:pPr>
          </w:p>
        </w:tc>
        <w:tc>
          <w:tcPr>
            <w:tcW w:w="915" w:type="dxa"/>
            <w:vAlign w:val="center"/>
          </w:tcPr>
          <w:p w14:paraId="0E266DF5">
            <w:pPr>
              <w:pStyle w:val="20"/>
              <w:keepNext/>
              <w:spacing w:line="440" w:lineRule="exact"/>
              <w:ind w:left="63" w:right="63"/>
              <w:rPr>
                <w:rFonts w:eastAsia="仿宋_GB2312"/>
                <w:color w:val="000000"/>
                <w:kern w:val="2"/>
                <w:sz w:val="24"/>
                <w:szCs w:val="24"/>
              </w:rPr>
            </w:pPr>
          </w:p>
        </w:tc>
        <w:tc>
          <w:tcPr>
            <w:tcW w:w="4238" w:type="dxa"/>
            <w:vAlign w:val="center"/>
          </w:tcPr>
          <w:p w14:paraId="31A83CA3">
            <w:pPr>
              <w:pStyle w:val="20"/>
              <w:keepNext/>
              <w:spacing w:line="440" w:lineRule="exact"/>
              <w:ind w:left="63" w:right="63"/>
              <w:rPr>
                <w:rFonts w:eastAsia="仿宋_GB2312"/>
                <w:color w:val="000000"/>
                <w:kern w:val="2"/>
                <w:sz w:val="30"/>
                <w:szCs w:val="30"/>
              </w:rPr>
            </w:pPr>
          </w:p>
        </w:tc>
      </w:tr>
      <w:tr w14:paraId="45F52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69FF470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材料管理</w:t>
            </w:r>
          </w:p>
        </w:tc>
        <w:tc>
          <w:tcPr>
            <w:tcW w:w="1266" w:type="dxa"/>
            <w:vAlign w:val="center"/>
          </w:tcPr>
          <w:p w14:paraId="6B2D2BFA">
            <w:pPr>
              <w:pStyle w:val="20"/>
              <w:keepNext/>
              <w:spacing w:line="440" w:lineRule="exact"/>
              <w:ind w:left="63" w:right="63"/>
              <w:rPr>
                <w:rFonts w:eastAsia="仿宋_GB2312"/>
                <w:color w:val="000000"/>
                <w:kern w:val="2"/>
                <w:sz w:val="24"/>
                <w:szCs w:val="24"/>
              </w:rPr>
            </w:pPr>
          </w:p>
        </w:tc>
        <w:tc>
          <w:tcPr>
            <w:tcW w:w="1519" w:type="dxa"/>
            <w:vAlign w:val="center"/>
          </w:tcPr>
          <w:p w14:paraId="3DFEABDC">
            <w:pPr>
              <w:pStyle w:val="20"/>
              <w:keepNext/>
              <w:spacing w:line="440" w:lineRule="exact"/>
              <w:ind w:left="63" w:right="63"/>
              <w:rPr>
                <w:rFonts w:eastAsia="仿宋_GB2312"/>
                <w:color w:val="000000"/>
                <w:kern w:val="2"/>
                <w:sz w:val="24"/>
                <w:szCs w:val="24"/>
              </w:rPr>
            </w:pPr>
          </w:p>
        </w:tc>
        <w:tc>
          <w:tcPr>
            <w:tcW w:w="915" w:type="dxa"/>
            <w:vAlign w:val="center"/>
          </w:tcPr>
          <w:p w14:paraId="3F0B0574">
            <w:pPr>
              <w:pStyle w:val="20"/>
              <w:keepNext/>
              <w:spacing w:line="440" w:lineRule="exact"/>
              <w:ind w:left="63" w:right="63"/>
              <w:rPr>
                <w:rFonts w:eastAsia="仿宋_GB2312"/>
                <w:color w:val="000000"/>
                <w:kern w:val="2"/>
                <w:sz w:val="24"/>
                <w:szCs w:val="24"/>
              </w:rPr>
            </w:pPr>
          </w:p>
        </w:tc>
        <w:tc>
          <w:tcPr>
            <w:tcW w:w="4238" w:type="dxa"/>
            <w:vAlign w:val="center"/>
          </w:tcPr>
          <w:p w14:paraId="409153A3">
            <w:pPr>
              <w:pStyle w:val="20"/>
              <w:keepNext/>
              <w:spacing w:line="440" w:lineRule="exact"/>
              <w:ind w:left="63" w:right="63"/>
              <w:rPr>
                <w:rFonts w:eastAsia="仿宋_GB2312"/>
                <w:color w:val="000000"/>
                <w:kern w:val="2"/>
                <w:sz w:val="30"/>
                <w:szCs w:val="30"/>
              </w:rPr>
            </w:pPr>
          </w:p>
        </w:tc>
      </w:tr>
      <w:tr w14:paraId="46F07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064B308C">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计划管理</w:t>
            </w:r>
          </w:p>
        </w:tc>
        <w:tc>
          <w:tcPr>
            <w:tcW w:w="1266" w:type="dxa"/>
            <w:vAlign w:val="center"/>
          </w:tcPr>
          <w:p w14:paraId="4E45CD91">
            <w:pPr>
              <w:pStyle w:val="20"/>
              <w:keepNext/>
              <w:spacing w:line="440" w:lineRule="exact"/>
              <w:ind w:left="63" w:right="63"/>
              <w:rPr>
                <w:rFonts w:eastAsia="仿宋_GB2312"/>
                <w:color w:val="000000"/>
                <w:kern w:val="2"/>
                <w:sz w:val="24"/>
                <w:szCs w:val="24"/>
              </w:rPr>
            </w:pPr>
          </w:p>
        </w:tc>
        <w:tc>
          <w:tcPr>
            <w:tcW w:w="1519" w:type="dxa"/>
            <w:vAlign w:val="center"/>
          </w:tcPr>
          <w:p w14:paraId="223D98EE">
            <w:pPr>
              <w:pStyle w:val="20"/>
              <w:keepNext/>
              <w:spacing w:line="440" w:lineRule="exact"/>
              <w:ind w:left="63" w:right="63"/>
              <w:rPr>
                <w:rFonts w:eastAsia="仿宋_GB2312"/>
                <w:color w:val="000000"/>
                <w:kern w:val="2"/>
                <w:sz w:val="24"/>
                <w:szCs w:val="24"/>
              </w:rPr>
            </w:pPr>
          </w:p>
        </w:tc>
        <w:tc>
          <w:tcPr>
            <w:tcW w:w="915" w:type="dxa"/>
            <w:vAlign w:val="center"/>
          </w:tcPr>
          <w:p w14:paraId="6730CC1B">
            <w:pPr>
              <w:pStyle w:val="20"/>
              <w:keepNext/>
              <w:spacing w:line="440" w:lineRule="exact"/>
              <w:ind w:left="63" w:right="63"/>
              <w:rPr>
                <w:rFonts w:eastAsia="仿宋_GB2312"/>
                <w:color w:val="000000"/>
                <w:kern w:val="2"/>
                <w:sz w:val="24"/>
                <w:szCs w:val="24"/>
              </w:rPr>
            </w:pPr>
          </w:p>
        </w:tc>
        <w:tc>
          <w:tcPr>
            <w:tcW w:w="4238" w:type="dxa"/>
            <w:vAlign w:val="center"/>
          </w:tcPr>
          <w:p w14:paraId="6762783C">
            <w:pPr>
              <w:pStyle w:val="20"/>
              <w:keepNext/>
              <w:spacing w:line="440" w:lineRule="exact"/>
              <w:ind w:left="63" w:right="63"/>
              <w:rPr>
                <w:rFonts w:eastAsia="仿宋_GB2312"/>
                <w:color w:val="000000"/>
                <w:kern w:val="2"/>
                <w:sz w:val="30"/>
                <w:szCs w:val="30"/>
              </w:rPr>
            </w:pPr>
          </w:p>
        </w:tc>
      </w:tr>
      <w:tr w14:paraId="00BC1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688CE9C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安全管理</w:t>
            </w:r>
          </w:p>
        </w:tc>
        <w:tc>
          <w:tcPr>
            <w:tcW w:w="1266" w:type="dxa"/>
            <w:vAlign w:val="center"/>
          </w:tcPr>
          <w:p w14:paraId="5EB2351E">
            <w:pPr>
              <w:pStyle w:val="20"/>
              <w:keepNext/>
              <w:spacing w:line="440" w:lineRule="exact"/>
              <w:ind w:left="63" w:right="63"/>
              <w:rPr>
                <w:rFonts w:eastAsia="仿宋_GB2312"/>
                <w:color w:val="000000"/>
                <w:kern w:val="2"/>
                <w:sz w:val="24"/>
                <w:szCs w:val="24"/>
              </w:rPr>
            </w:pPr>
          </w:p>
        </w:tc>
        <w:tc>
          <w:tcPr>
            <w:tcW w:w="1519" w:type="dxa"/>
            <w:vAlign w:val="center"/>
          </w:tcPr>
          <w:p w14:paraId="14C576CF">
            <w:pPr>
              <w:pStyle w:val="20"/>
              <w:keepNext/>
              <w:spacing w:line="440" w:lineRule="exact"/>
              <w:ind w:left="63" w:right="63"/>
              <w:rPr>
                <w:rFonts w:eastAsia="仿宋_GB2312"/>
                <w:color w:val="000000"/>
                <w:kern w:val="2"/>
                <w:sz w:val="24"/>
                <w:szCs w:val="24"/>
              </w:rPr>
            </w:pPr>
          </w:p>
        </w:tc>
        <w:tc>
          <w:tcPr>
            <w:tcW w:w="915" w:type="dxa"/>
            <w:vAlign w:val="center"/>
          </w:tcPr>
          <w:p w14:paraId="694372B6">
            <w:pPr>
              <w:pStyle w:val="20"/>
              <w:keepNext/>
              <w:spacing w:line="440" w:lineRule="exact"/>
              <w:ind w:left="63" w:right="63"/>
              <w:rPr>
                <w:rFonts w:eastAsia="仿宋_GB2312"/>
                <w:color w:val="000000"/>
                <w:kern w:val="2"/>
                <w:sz w:val="24"/>
                <w:szCs w:val="24"/>
              </w:rPr>
            </w:pPr>
          </w:p>
        </w:tc>
        <w:tc>
          <w:tcPr>
            <w:tcW w:w="4238" w:type="dxa"/>
            <w:vAlign w:val="center"/>
          </w:tcPr>
          <w:p w14:paraId="44C5162A">
            <w:pPr>
              <w:pStyle w:val="20"/>
              <w:keepNext/>
              <w:spacing w:line="440" w:lineRule="exact"/>
              <w:ind w:left="63" w:right="63"/>
              <w:rPr>
                <w:rFonts w:eastAsia="仿宋_GB2312"/>
                <w:color w:val="000000"/>
                <w:kern w:val="2"/>
                <w:sz w:val="30"/>
                <w:szCs w:val="30"/>
              </w:rPr>
            </w:pPr>
          </w:p>
        </w:tc>
      </w:tr>
      <w:tr w14:paraId="788B7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bottom w:val="single" w:color="auto" w:sz="12" w:space="0"/>
            </w:tcBorders>
            <w:vAlign w:val="center"/>
          </w:tcPr>
          <w:p w14:paraId="7AC5B85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其他人员</w:t>
            </w:r>
          </w:p>
        </w:tc>
        <w:tc>
          <w:tcPr>
            <w:tcW w:w="1266" w:type="dxa"/>
            <w:vAlign w:val="center"/>
          </w:tcPr>
          <w:p w14:paraId="67DD9FEB">
            <w:pPr>
              <w:pStyle w:val="20"/>
              <w:keepNext/>
              <w:spacing w:line="440" w:lineRule="exact"/>
              <w:ind w:left="63" w:right="63"/>
              <w:rPr>
                <w:b/>
                <w:color w:val="000000"/>
                <w:kern w:val="2"/>
                <w:sz w:val="24"/>
                <w:szCs w:val="24"/>
              </w:rPr>
            </w:pPr>
          </w:p>
        </w:tc>
        <w:tc>
          <w:tcPr>
            <w:tcW w:w="1519" w:type="dxa"/>
            <w:vAlign w:val="center"/>
          </w:tcPr>
          <w:p w14:paraId="6ACFA41F">
            <w:pPr>
              <w:pStyle w:val="20"/>
              <w:keepNext/>
              <w:spacing w:line="440" w:lineRule="exact"/>
              <w:ind w:left="63" w:right="63"/>
              <w:rPr>
                <w:b/>
                <w:color w:val="000000"/>
                <w:kern w:val="2"/>
                <w:sz w:val="24"/>
                <w:szCs w:val="24"/>
              </w:rPr>
            </w:pPr>
          </w:p>
        </w:tc>
        <w:tc>
          <w:tcPr>
            <w:tcW w:w="915" w:type="dxa"/>
            <w:vAlign w:val="center"/>
          </w:tcPr>
          <w:p w14:paraId="20F25A9A">
            <w:pPr>
              <w:pStyle w:val="20"/>
              <w:keepNext/>
              <w:spacing w:line="440" w:lineRule="exact"/>
              <w:ind w:left="63" w:right="63"/>
              <w:rPr>
                <w:b/>
                <w:color w:val="000000"/>
                <w:kern w:val="2"/>
                <w:sz w:val="24"/>
                <w:szCs w:val="24"/>
              </w:rPr>
            </w:pPr>
          </w:p>
        </w:tc>
        <w:tc>
          <w:tcPr>
            <w:tcW w:w="4238" w:type="dxa"/>
            <w:vAlign w:val="center"/>
          </w:tcPr>
          <w:p w14:paraId="3EDBAEFA">
            <w:pPr>
              <w:pStyle w:val="20"/>
              <w:keepNext/>
              <w:spacing w:line="440" w:lineRule="exact"/>
              <w:ind w:left="63" w:right="63"/>
              <w:rPr>
                <w:rFonts w:eastAsia="仿宋_GB2312"/>
                <w:color w:val="000000"/>
                <w:kern w:val="2"/>
                <w:sz w:val="30"/>
                <w:szCs w:val="30"/>
              </w:rPr>
            </w:pPr>
          </w:p>
        </w:tc>
      </w:tr>
      <w:tr w14:paraId="31DB3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7ED2EBF">
            <w:pPr>
              <w:widowControl/>
              <w:jc w:val="left"/>
              <w:rPr>
                <w:rFonts w:eastAsia="仿宋_GB2312"/>
                <w:color w:val="000000"/>
                <w:sz w:val="28"/>
                <w:szCs w:val="30"/>
              </w:rPr>
            </w:pPr>
          </w:p>
        </w:tc>
        <w:tc>
          <w:tcPr>
            <w:tcW w:w="1266" w:type="dxa"/>
            <w:tcBorders>
              <w:bottom w:val="nil"/>
            </w:tcBorders>
            <w:vAlign w:val="center"/>
          </w:tcPr>
          <w:p w14:paraId="45D3953A">
            <w:pPr>
              <w:pStyle w:val="20"/>
              <w:keepNext/>
              <w:spacing w:line="440" w:lineRule="exact"/>
              <w:ind w:left="63" w:right="63"/>
              <w:rPr>
                <w:b/>
                <w:color w:val="000000"/>
                <w:kern w:val="2"/>
                <w:sz w:val="24"/>
                <w:szCs w:val="24"/>
              </w:rPr>
            </w:pPr>
          </w:p>
        </w:tc>
        <w:tc>
          <w:tcPr>
            <w:tcW w:w="1519" w:type="dxa"/>
            <w:tcBorders>
              <w:bottom w:val="nil"/>
            </w:tcBorders>
            <w:vAlign w:val="center"/>
          </w:tcPr>
          <w:p w14:paraId="016EFA6B">
            <w:pPr>
              <w:pStyle w:val="20"/>
              <w:keepNext/>
              <w:spacing w:line="440" w:lineRule="exact"/>
              <w:ind w:left="63" w:right="63"/>
              <w:rPr>
                <w:b/>
                <w:color w:val="000000"/>
                <w:kern w:val="2"/>
                <w:sz w:val="24"/>
                <w:szCs w:val="24"/>
              </w:rPr>
            </w:pPr>
          </w:p>
        </w:tc>
        <w:tc>
          <w:tcPr>
            <w:tcW w:w="915" w:type="dxa"/>
            <w:tcBorders>
              <w:bottom w:val="nil"/>
            </w:tcBorders>
            <w:vAlign w:val="center"/>
          </w:tcPr>
          <w:p w14:paraId="2FA66EA9">
            <w:pPr>
              <w:pStyle w:val="20"/>
              <w:keepNext/>
              <w:spacing w:line="440" w:lineRule="exact"/>
              <w:ind w:left="63" w:right="63"/>
              <w:rPr>
                <w:rFonts w:eastAsia="仿宋_GB2312"/>
                <w:color w:val="000000"/>
                <w:kern w:val="2"/>
                <w:sz w:val="30"/>
                <w:szCs w:val="30"/>
              </w:rPr>
            </w:pPr>
          </w:p>
        </w:tc>
        <w:tc>
          <w:tcPr>
            <w:tcW w:w="4238" w:type="dxa"/>
            <w:tcBorders>
              <w:bottom w:val="nil"/>
            </w:tcBorders>
            <w:vAlign w:val="center"/>
          </w:tcPr>
          <w:p w14:paraId="6813B349">
            <w:pPr>
              <w:pStyle w:val="20"/>
              <w:keepNext/>
              <w:spacing w:line="440" w:lineRule="exact"/>
              <w:ind w:left="63" w:right="63"/>
              <w:rPr>
                <w:rFonts w:eastAsia="仿宋_GB2312"/>
                <w:color w:val="000000"/>
                <w:kern w:val="2"/>
                <w:sz w:val="30"/>
                <w:szCs w:val="30"/>
              </w:rPr>
            </w:pPr>
          </w:p>
        </w:tc>
      </w:tr>
      <w:tr w14:paraId="3F579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9D24A52">
            <w:pPr>
              <w:widowControl/>
              <w:jc w:val="left"/>
              <w:rPr>
                <w:rFonts w:eastAsia="仿宋_GB2312"/>
                <w:color w:val="000000"/>
                <w:sz w:val="28"/>
                <w:szCs w:val="30"/>
              </w:rPr>
            </w:pPr>
          </w:p>
        </w:tc>
        <w:tc>
          <w:tcPr>
            <w:tcW w:w="1266" w:type="dxa"/>
            <w:vAlign w:val="center"/>
          </w:tcPr>
          <w:p w14:paraId="0D4FDD78">
            <w:pPr>
              <w:pStyle w:val="20"/>
              <w:keepNext/>
              <w:spacing w:line="440" w:lineRule="exact"/>
              <w:ind w:left="63" w:right="63"/>
              <w:rPr>
                <w:rFonts w:eastAsia="仿宋_GB2312"/>
                <w:color w:val="000000"/>
                <w:kern w:val="2"/>
                <w:sz w:val="28"/>
                <w:szCs w:val="30"/>
              </w:rPr>
            </w:pPr>
          </w:p>
        </w:tc>
        <w:tc>
          <w:tcPr>
            <w:tcW w:w="1519" w:type="dxa"/>
            <w:vAlign w:val="center"/>
          </w:tcPr>
          <w:p w14:paraId="7C106E9D">
            <w:pPr>
              <w:pStyle w:val="20"/>
              <w:keepNext/>
              <w:spacing w:line="440" w:lineRule="exact"/>
              <w:ind w:left="63" w:right="63"/>
              <w:rPr>
                <w:rFonts w:eastAsia="仿宋_GB2312"/>
                <w:color w:val="000000"/>
                <w:kern w:val="2"/>
                <w:sz w:val="30"/>
                <w:szCs w:val="30"/>
              </w:rPr>
            </w:pPr>
          </w:p>
        </w:tc>
        <w:tc>
          <w:tcPr>
            <w:tcW w:w="915" w:type="dxa"/>
            <w:vAlign w:val="center"/>
          </w:tcPr>
          <w:p w14:paraId="09018F52">
            <w:pPr>
              <w:pStyle w:val="20"/>
              <w:keepNext/>
              <w:spacing w:line="440" w:lineRule="exact"/>
              <w:ind w:left="63" w:right="63"/>
              <w:rPr>
                <w:rFonts w:eastAsia="仿宋_GB2312"/>
                <w:color w:val="000000"/>
                <w:kern w:val="2"/>
                <w:sz w:val="30"/>
                <w:szCs w:val="30"/>
              </w:rPr>
            </w:pPr>
          </w:p>
        </w:tc>
        <w:tc>
          <w:tcPr>
            <w:tcW w:w="4238" w:type="dxa"/>
            <w:vAlign w:val="center"/>
          </w:tcPr>
          <w:p w14:paraId="647B1147">
            <w:pPr>
              <w:pStyle w:val="20"/>
              <w:keepNext/>
              <w:spacing w:line="440" w:lineRule="exact"/>
              <w:ind w:left="63" w:right="63"/>
              <w:rPr>
                <w:rFonts w:eastAsia="仿宋_GB2312"/>
                <w:color w:val="000000"/>
                <w:kern w:val="2"/>
                <w:sz w:val="30"/>
                <w:szCs w:val="30"/>
              </w:rPr>
            </w:pPr>
          </w:p>
        </w:tc>
      </w:tr>
      <w:tr w14:paraId="3A411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CD53259">
            <w:pPr>
              <w:widowControl/>
              <w:jc w:val="left"/>
              <w:rPr>
                <w:rFonts w:eastAsia="仿宋_GB2312"/>
                <w:color w:val="000000"/>
                <w:sz w:val="28"/>
                <w:szCs w:val="30"/>
              </w:rPr>
            </w:pPr>
          </w:p>
        </w:tc>
        <w:tc>
          <w:tcPr>
            <w:tcW w:w="1266" w:type="dxa"/>
            <w:vAlign w:val="center"/>
          </w:tcPr>
          <w:p w14:paraId="74F16517">
            <w:pPr>
              <w:pStyle w:val="20"/>
              <w:keepNext/>
              <w:spacing w:line="440" w:lineRule="exact"/>
              <w:ind w:left="63" w:right="63"/>
              <w:rPr>
                <w:rFonts w:eastAsia="仿宋_GB2312"/>
                <w:color w:val="000000"/>
                <w:kern w:val="2"/>
                <w:sz w:val="28"/>
                <w:szCs w:val="30"/>
              </w:rPr>
            </w:pPr>
          </w:p>
        </w:tc>
        <w:tc>
          <w:tcPr>
            <w:tcW w:w="1519" w:type="dxa"/>
            <w:vAlign w:val="center"/>
          </w:tcPr>
          <w:p w14:paraId="34C8B82B">
            <w:pPr>
              <w:pStyle w:val="20"/>
              <w:keepNext/>
              <w:spacing w:line="440" w:lineRule="exact"/>
              <w:ind w:left="63" w:right="63"/>
              <w:rPr>
                <w:rFonts w:eastAsia="仿宋_GB2312"/>
                <w:color w:val="000000"/>
                <w:kern w:val="2"/>
                <w:sz w:val="30"/>
                <w:szCs w:val="30"/>
              </w:rPr>
            </w:pPr>
          </w:p>
        </w:tc>
        <w:tc>
          <w:tcPr>
            <w:tcW w:w="915" w:type="dxa"/>
            <w:vAlign w:val="center"/>
          </w:tcPr>
          <w:p w14:paraId="24E38295">
            <w:pPr>
              <w:pStyle w:val="20"/>
              <w:keepNext/>
              <w:spacing w:line="440" w:lineRule="exact"/>
              <w:ind w:left="63" w:right="63"/>
              <w:rPr>
                <w:rFonts w:eastAsia="仿宋_GB2312"/>
                <w:color w:val="000000"/>
                <w:kern w:val="2"/>
                <w:sz w:val="30"/>
                <w:szCs w:val="30"/>
              </w:rPr>
            </w:pPr>
          </w:p>
        </w:tc>
        <w:tc>
          <w:tcPr>
            <w:tcW w:w="4238" w:type="dxa"/>
            <w:vAlign w:val="center"/>
          </w:tcPr>
          <w:p w14:paraId="3477AE6F">
            <w:pPr>
              <w:pStyle w:val="20"/>
              <w:keepNext/>
              <w:spacing w:line="440" w:lineRule="exact"/>
              <w:ind w:left="63" w:right="63"/>
              <w:rPr>
                <w:rFonts w:eastAsia="仿宋_GB2312"/>
                <w:color w:val="000000"/>
                <w:kern w:val="2"/>
                <w:sz w:val="30"/>
                <w:szCs w:val="30"/>
              </w:rPr>
            </w:pPr>
          </w:p>
        </w:tc>
      </w:tr>
      <w:tr w14:paraId="2100A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4F150A8">
            <w:pPr>
              <w:widowControl/>
              <w:jc w:val="left"/>
              <w:rPr>
                <w:rFonts w:eastAsia="仿宋_GB2312"/>
                <w:color w:val="000000"/>
                <w:sz w:val="28"/>
                <w:szCs w:val="30"/>
              </w:rPr>
            </w:pPr>
          </w:p>
        </w:tc>
        <w:tc>
          <w:tcPr>
            <w:tcW w:w="1266" w:type="dxa"/>
            <w:vAlign w:val="center"/>
          </w:tcPr>
          <w:p w14:paraId="7ECC3503">
            <w:pPr>
              <w:pStyle w:val="20"/>
              <w:keepNext/>
              <w:spacing w:line="440" w:lineRule="exact"/>
              <w:ind w:left="63" w:right="63"/>
              <w:rPr>
                <w:rFonts w:eastAsia="仿宋_GB2312"/>
                <w:color w:val="000000"/>
                <w:kern w:val="2"/>
                <w:sz w:val="28"/>
                <w:szCs w:val="30"/>
              </w:rPr>
            </w:pPr>
          </w:p>
        </w:tc>
        <w:tc>
          <w:tcPr>
            <w:tcW w:w="1519" w:type="dxa"/>
            <w:vAlign w:val="center"/>
          </w:tcPr>
          <w:p w14:paraId="42B93E39">
            <w:pPr>
              <w:pStyle w:val="20"/>
              <w:keepNext/>
              <w:spacing w:line="440" w:lineRule="exact"/>
              <w:ind w:left="63" w:right="63"/>
              <w:rPr>
                <w:rFonts w:eastAsia="仿宋_GB2312"/>
                <w:color w:val="000000"/>
                <w:kern w:val="2"/>
                <w:sz w:val="30"/>
                <w:szCs w:val="30"/>
              </w:rPr>
            </w:pPr>
          </w:p>
        </w:tc>
        <w:tc>
          <w:tcPr>
            <w:tcW w:w="915" w:type="dxa"/>
            <w:vAlign w:val="center"/>
          </w:tcPr>
          <w:p w14:paraId="0947FC30">
            <w:pPr>
              <w:pStyle w:val="20"/>
              <w:keepNext/>
              <w:spacing w:line="440" w:lineRule="exact"/>
              <w:ind w:left="63" w:right="63"/>
              <w:rPr>
                <w:rFonts w:eastAsia="仿宋_GB2312"/>
                <w:color w:val="000000"/>
                <w:kern w:val="2"/>
                <w:sz w:val="30"/>
                <w:szCs w:val="30"/>
              </w:rPr>
            </w:pPr>
          </w:p>
        </w:tc>
        <w:tc>
          <w:tcPr>
            <w:tcW w:w="4238" w:type="dxa"/>
            <w:vAlign w:val="center"/>
          </w:tcPr>
          <w:p w14:paraId="2D18C96B">
            <w:pPr>
              <w:pStyle w:val="20"/>
              <w:keepNext/>
              <w:spacing w:line="440" w:lineRule="exact"/>
              <w:ind w:left="63" w:right="63"/>
              <w:rPr>
                <w:rFonts w:eastAsia="仿宋_GB2312"/>
                <w:color w:val="000000"/>
                <w:kern w:val="2"/>
                <w:sz w:val="30"/>
                <w:szCs w:val="30"/>
              </w:rPr>
            </w:pPr>
          </w:p>
        </w:tc>
      </w:tr>
      <w:tr w14:paraId="5651F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CD30521">
            <w:pPr>
              <w:widowControl/>
              <w:jc w:val="left"/>
              <w:rPr>
                <w:rFonts w:eastAsia="仿宋_GB2312"/>
                <w:color w:val="000000"/>
                <w:sz w:val="28"/>
                <w:szCs w:val="30"/>
              </w:rPr>
            </w:pPr>
          </w:p>
        </w:tc>
        <w:tc>
          <w:tcPr>
            <w:tcW w:w="1266" w:type="dxa"/>
            <w:tcBorders>
              <w:bottom w:val="single" w:color="auto" w:sz="12" w:space="0"/>
            </w:tcBorders>
            <w:vAlign w:val="center"/>
          </w:tcPr>
          <w:p w14:paraId="541F9EF8">
            <w:pPr>
              <w:pStyle w:val="20"/>
              <w:keepNext/>
              <w:spacing w:line="440" w:lineRule="exact"/>
              <w:ind w:left="63" w:right="63"/>
              <w:rPr>
                <w:rFonts w:eastAsia="仿宋_GB2312"/>
                <w:color w:val="000000"/>
                <w:kern w:val="2"/>
                <w:sz w:val="28"/>
                <w:szCs w:val="30"/>
              </w:rPr>
            </w:pPr>
          </w:p>
        </w:tc>
        <w:tc>
          <w:tcPr>
            <w:tcW w:w="1519" w:type="dxa"/>
            <w:tcBorders>
              <w:bottom w:val="single" w:color="auto" w:sz="12" w:space="0"/>
            </w:tcBorders>
            <w:vAlign w:val="center"/>
          </w:tcPr>
          <w:p w14:paraId="431771F1">
            <w:pPr>
              <w:pStyle w:val="20"/>
              <w:keepNext/>
              <w:spacing w:line="440" w:lineRule="exact"/>
              <w:ind w:left="63" w:right="63"/>
              <w:rPr>
                <w:rFonts w:eastAsia="仿宋_GB2312"/>
                <w:color w:val="000000"/>
                <w:kern w:val="2"/>
                <w:sz w:val="30"/>
                <w:szCs w:val="30"/>
              </w:rPr>
            </w:pPr>
          </w:p>
        </w:tc>
        <w:tc>
          <w:tcPr>
            <w:tcW w:w="915" w:type="dxa"/>
            <w:tcBorders>
              <w:bottom w:val="single" w:color="auto" w:sz="12" w:space="0"/>
            </w:tcBorders>
            <w:vAlign w:val="center"/>
          </w:tcPr>
          <w:p w14:paraId="5A2B0029">
            <w:pPr>
              <w:pStyle w:val="20"/>
              <w:keepNext/>
              <w:spacing w:line="440" w:lineRule="exact"/>
              <w:ind w:left="63" w:right="63"/>
              <w:rPr>
                <w:rFonts w:eastAsia="仿宋_GB2312"/>
                <w:color w:val="000000"/>
                <w:kern w:val="2"/>
                <w:sz w:val="30"/>
                <w:szCs w:val="30"/>
              </w:rPr>
            </w:pPr>
          </w:p>
        </w:tc>
        <w:tc>
          <w:tcPr>
            <w:tcW w:w="4238" w:type="dxa"/>
            <w:tcBorders>
              <w:bottom w:val="single" w:color="auto" w:sz="12" w:space="0"/>
            </w:tcBorders>
            <w:vAlign w:val="center"/>
          </w:tcPr>
          <w:p w14:paraId="7B926E2E">
            <w:pPr>
              <w:pStyle w:val="20"/>
              <w:keepNext/>
              <w:spacing w:line="440" w:lineRule="exact"/>
              <w:ind w:left="63" w:right="63"/>
              <w:rPr>
                <w:rFonts w:eastAsia="仿宋_GB2312"/>
                <w:color w:val="000000"/>
                <w:kern w:val="2"/>
                <w:sz w:val="30"/>
                <w:szCs w:val="30"/>
              </w:rPr>
            </w:pPr>
          </w:p>
        </w:tc>
      </w:tr>
    </w:tbl>
    <w:p w14:paraId="4770A56D">
      <w:pPr>
        <w:spacing w:line="440" w:lineRule="exact"/>
        <w:rPr>
          <w:rFonts w:ascii="Times New Roman" w:hAnsi="Times New Roman" w:eastAsia="黑体"/>
          <w:color w:val="000000"/>
          <w:sz w:val="30"/>
          <w:szCs w:val="30"/>
        </w:rPr>
      </w:pPr>
      <w:r>
        <w:rPr>
          <w:rFonts w:eastAsia="仿宋_GB2312"/>
          <w:color w:val="000000"/>
          <w:sz w:val="30"/>
          <w:szCs w:val="30"/>
        </w:rPr>
        <w:br w:type="page"/>
      </w:r>
      <w:r>
        <w:rPr>
          <w:rFonts w:hint="eastAsia" w:eastAsia="仿宋_GB2312"/>
          <w:color w:val="000000"/>
          <w:sz w:val="30"/>
          <w:szCs w:val="30"/>
        </w:rPr>
        <w:t>附</w:t>
      </w:r>
      <w:bookmarkStart w:id="636" w:name="_Toc296944568"/>
      <w:bookmarkStart w:id="637" w:name="_Toc296503229"/>
      <w:bookmarkStart w:id="638" w:name="_Toc296891057"/>
      <w:bookmarkStart w:id="639" w:name="_Toc296347228"/>
      <w:bookmarkStart w:id="640" w:name="_Toc296346730"/>
      <w:bookmarkStart w:id="641" w:name="_Toc296891269"/>
      <w:r>
        <w:rPr>
          <w:rFonts w:hint="eastAsia" w:eastAsia="仿宋_GB2312"/>
          <w:color w:val="000000"/>
          <w:sz w:val="30"/>
          <w:szCs w:val="30"/>
        </w:rPr>
        <w:t>件8：</w:t>
      </w:r>
    </w:p>
    <w:bookmarkEnd w:id="636"/>
    <w:bookmarkEnd w:id="637"/>
    <w:bookmarkEnd w:id="638"/>
    <w:bookmarkEnd w:id="639"/>
    <w:bookmarkEnd w:id="640"/>
    <w:bookmarkEnd w:id="641"/>
    <w:p w14:paraId="461BF7A2">
      <w:pPr>
        <w:spacing w:beforeLines="50" w:afterLines="50" w:line="440" w:lineRule="exact"/>
        <w:jc w:val="center"/>
        <w:rPr>
          <w:rFonts w:eastAsia="黑体"/>
          <w:color w:val="000000"/>
          <w:sz w:val="30"/>
          <w:szCs w:val="30"/>
        </w:rPr>
      </w:pPr>
      <w:r>
        <w:rPr>
          <w:rFonts w:hint="eastAsia" w:eastAsia="黑体"/>
          <w:color w:val="000000"/>
          <w:sz w:val="30"/>
          <w:szCs w:val="30"/>
        </w:rPr>
        <w:t>分包人主要施工管理人员表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84A8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DD1702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名称</w:t>
            </w:r>
          </w:p>
        </w:tc>
        <w:tc>
          <w:tcPr>
            <w:tcW w:w="1418" w:type="dxa"/>
            <w:tcBorders>
              <w:top w:val="single" w:color="auto" w:sz="12" w:space="0"/>
              <w:bottom w:val="double" w:color="auto" w:sz="6" w:space="0"/>
            </w:tcBorders>
            <w:vAlign w:val="center"/>
          </w:tcPr>
          <w:p w14:paraId="386D58D0">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姓名</w:t>
            </w:r>
          </w:p>
        </w:tc>
        <w:tc>
          <w:tcPr>
            <w:tcW w:w="1134" w:type="dxa"/>
            <w:tcBorders>
              <w:top w:val="single" w:color="auto" w:sz="12" w:space="0"/>
              <w:bottom w:val="double" w:color="auto" w:sz="6" w:space="0"/>
            </w:tcBorders>
            <w:vAlign w:val="center"/>
          </w:tcPr>
          <w:p w14:paraId="3B0455BF">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职务</w:t>
            </w:r>
          </w:p>
        </w:tc>
        <w:tc>
          <w:tcPr>
            <w:tcW w:w="1134" w:type="dxa"/>
            <w:tcBorders>
              <w:top w:val="single" w:color="auto" w:sz="12" w:space="0"/>
              <w:bottom w:val="double" w:color="auto" w:sz="6" w:space="0"/>
            </w:tcBorders>
            <w:vAlign w:val="center"/>
          </w:tcPr>
          <w:p w14:paraId="33311DE0">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职称</w:t>
            </w:r>
          </w:p>
        </w:tc>
        <w:tc>
          <w:tcPr>
            <w:tcW w:w="4252" w:type="dxa"/>
            <w:tcBorders>
              <w:top w:val="single" w:color="auto" w:sz="12" w:space="0"/>
              <w:bottom w:val="double" w:color="auto" w:sz="6" w:space="0"/>
            </w:tcBorders>
            <w:vAlign w:val="center"/>
          </w:tcPr>
          <w:p w14:paraId="331421DB">
            <w:pPr>
              <w:pStyle w:val="20"/>
              <w:keepNext/>
              <w:spacing w:line="440" w:lineRule="exact"/>
              <w:ind w:left="63" w:right="63"/>
              <w:rPr>
                <w:rFonts w:eastAsia="仿宋_GB2312"/>
                <w:color w:val="000000"/>
                <w:kern w:val="2"/>
                <w:sz w:val="30"/>
                <w:szCs w:val="30"/>
              </w:rPr>
            </w:pPr>
            <w:r>
              <w:rPr>
                <w:rFonts w:hint="eastAsia" w:eastAsia="仿宋_GB2312"/>
                <w:color w:val="000000"/>
                <w:kern w:val="2"/>
                <w:sz w:val="30"/>
                <w:szCs w:val="30"/>
              </w:rPr>
              <w:t>主要资历、经验及承担过的项目</w:t>
            </w:r>
          </w:p>
        </w:tc>
      </w:tr>
      <w:tr w14:paraId="565AA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tcBorders>
            <w:vAlign w:val="center"/>
          </w:tcPr>
          <w:p w14:paraId="5761EB02">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一、总部人员</w:t>
            </w:r>
          </w:p>
        </w:tc>
      </w:tr>
      <w:tr w14:paraId="0C9D0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FE09EC5">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项目主管</w:t>
            </w:r>
          </w:p>
        </w:tc>
        <w:tc>
          <w:tcPr>
            <w:tcW w:w="1418" w:type="dxa"/>
            <w:tcBorders>
              <w:top w:val="nil"/>
            </w:tcBorders>
            <w:vAlign w:val="center"/>
          </w:tcPr>
          <w:p w14:paraId="57273B49">
            <w:pPr>
              <w:pStyle w:val="20"/>
              <w:keepNext/>
              <w:spacing w:line="440" w:lineRule="exact"/>
              <w:ind w:left="63" w:right="63"/>
              <w:rPr>
                <w:b/>
                <w:color w:val="000000"/>
                <w:kern w:val="2"/>
                <w:sz w:val="24"/>
                <w:szCs w:val="24"/>
              </w:rPr>
            </w:pPr>
          </w:p>
        </w:tc>
        <w:tc>
          <w:tcPr>
            <w:tcW w:w="1134" w:type="dxa"/>
            <w:tcBorders>
              <w:top w:val="nil"/>
            </w:tcBorders>
            <w:vAlign w:val="center"/>
          </w:tcPr>
          <w:p w14:paraId="3C363288">
            <w:pPr>
              <w:pStyle w:val="20"/>
              <w:keepNext/>
              <w:spacing w:line="440" w:lineRule="exact"/>
              <w:ind w:left="63" w:right="63"/>
              <w:rPr>
                <w:b/>
                <w:color w:val="000000"/>
                <w:kern w:val="2"/>
                <w:sz w:val="24"/>
                <w:szCs w:val="24"/>
              </w:rPr>
            </w:pPr>
          </w:p>
        </w:tc>
        <w:tc>
          <w:tcPr>
            <w:tcW w:w="1134" w:type="dxa"/>
            <w:tcBorders>
              <w:top w:val="nil"/>
            </w:tcBorders>
            <w:vAlign w:val="center"/>
          </w:tcPr>
          <w:p w14:paraId="12409CC8">
            <w:pPr>
              <w:pStyle w:val="20"/>
              <w:keepNext/>
              <w:spacing w:line="440" w:lineRule="exact"/>
              <w:ind w:left="63" w:right="63"/>
              <w:rPr>
                <w:b/>
                <w:color w:val="000000"/>
                <w:kern w:val="2"/>
                <w:sz w:val="24"/>
                <w:szCs w:val="24"/>
              </w:rPr>
            </w:pPr>
          </w:p>
        </w:tc>
        <w:tc>
          <w:tcPr>
            <w:tcW w:w="4252" w:type="dxa"/>
            <w:tcBorders>
              <w:top w:val="nil"/>
            </w:tcBorders>
            <w:vAlign w:val="center"/>
          </w:tcPr>
          <w:p w14:paraId="56A67944">
            <w:pPr>
              <w:pStyle w:val="20"/>
              <w:keepNext/>
              <w:spacing w:line="440" w:lineRule="exact"/>
              <w:ind w:left="63" w:right="63"/>
              <w:rPr>
                <w:rFonts w:eastAsia="仿宋_GB2312"/>
                <w:color w:val="000000"/>
                <w:kern w:val="2"/>
                <w:sz w:val="30"/>
                <w:szCs w:val="30"/>
              </w:rPr>
            </w:pPr>
          </w:p>
        </w:tc>
      </w:tr>
      <w:tr w14:paraId="0851DA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bottom w:val="nil"/>
            </w:tcBorders>
            <w:vAlign w:val="center"/>
          </w:tcPr>
          <w:p w14:paraId="3DDB05FF">
            <w:pPr>
              <w:pStyle w:val="20"/>
              <w:keepNext/>
              <w:spacing w:line="440" w:lineRule="exact"/>
              <w:ind w:left="63" w:right="63"/>
              <w:rPr>
                <w:rFonts w:eastAsia="仿宋_GB2312"/>
                <w:color w:val="000000"/>
                <w:kern w:val="2"/>
                <w:sz w:val="28"/>
                <w:szCs w:val="30"/>
              </w:rPr>
            </w:pPr>
          </w:p>
        </w:tc>
        <w:tc>
          <w:tcPr>
            <w:tcW w:w="1418" w:type="dxa"/>
            <w:vAlign w:val="center"/>
          </w:tcPr>
          <w:p w14:paraId="71EBCED0">
            <w:pPr>
              <w:pStyle w:val="20"/>
              <w:keepNext/>
              <w:spacing w:line="440" w:lineRule="exact"/>
              <w:ind w:left="63" w:right="63"/>
              <w:rPr>
                <w:rFonts w:eastAsia="仿宋_GB2312"/>
                <w:color w:val="000000"/>
                <w:kern w:val="2"/>
                <w:sz w:val="28"/>
                <w:szCs w:val="30"/>
              </w:rPr>
            </w:pPr>
          </w:p>
        </w:tc>
        <w:tc>
          <w:tcPr>
            <w:tcW w:w="1134" w:type="dxa"/>
            <w:vAlign w:val="center"/>
          </w:tcPr>
          <w:p w14:paraId="1F9A6E78">
            <w:pPr>
              <w:pStyle w:val="20"/>
              <w:keepNext/>
              <w:spacing w:line="440" w:lineRule="exact"/>
              <w:ind w:left="63" w:right="63"/>
              <w:rPr>
                <w:rFonts w:eastAsia="仿宋_GB2312"/>
                <w:color w:val="000000"/>
                <w:kern w:val="2"/>
                <w:sz w:val="30"/>
                <w:szCs w:val="30"/>
              </w:rPr>
            </w:pPr>
          </w:p>
        </w:tc>
        <w:tc>
          <w:tcPr>
            <w:tcW w:w="1134" w:type="dxa"/>
            <w:vAlign w:val="center"/>
          </w:tcPr>
          <w:p w14:paraId="28AC3E77">
            <w:pPr>
              <w:pStyle w:val="20"/>
              <w:keepNext/>
              <w:spacing w:line="440" w:lineRule="exact"/>
              <w:ind w:left="63" w:right="63"/>
              <w:rPr>
                <w:rFonts w:eastAsia="仿宋_GB2312"/>
                <w:color w:val="000000"/>
                <w:kern w:val="2"/>
                <w:sz w:val="30"/>
                <w:szCs w:val="30"/>
              </w:rPr>
            </w:pPr>
          </w:p>
        </w:tc>
        <w:tc>
          <w:tcPr>
            <w:tcW w:w="4252" w:type="dxa"/>
            <w:vAlign w:val="center"/>
          </w:tcPr>
          <w:p w14:paraId="7AA87072">
            <w:pPr>
              <w:pStyle w:val="20"/>
              <w:keepNext/>
              <w:spacing w:line="440" w:lineRule="exact"/>
              <w:ind w:left="63" w:right="63"/>
              <w:rPr>
                <w:rFonts w:eastAsia="仿宋_GB2312"/>
                <w:color w:val="000000"/>
                <w:kern w:val="2"/>
                <w:sz w:val="30"/>
                <w:szCs w:val="30"/>
              </w:rPr>
            </w:pPr>
          </w:p>
        </w:tc>
      </w:tr>
      <w:tr w14:paraId="37A42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A5080AD">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其他人员</w:t>
            </w:r>
          </w:p>
        </w:tc>
        <w:tc>
          <w:tcPr>
            <w:tcW w:w="1418" w:type="dxa"/>
            <w:vAlign w:val="center"/>
          </w:tcPr>
          <w:p w14:paraId="0FD3001D">
            <w:pPr>
              <w:pStyle w:val="20"/>
              <w:keepNext/>
              <w:spacing w:line="440" w:lineRule="exact"/>
              <w:ind w:left="63" w:right="63"/>
              <w:rPr>
                <w:rFonts w:eastAsia="仿宋_GB2312"/>
                <w:color w:val="000000"/>
                <w:kern w:val="2"/>
                <w:sz w:val="28"/>
                <w:szCs w:val="30"/>
              </w:rPr>
            </w:pPr>
          </w:p>
        </w:tc>
        <w:tc>
          <w:tcPr>
            <w:tcW w:w="1134" w:type="dxa"/>
            <w:vAlign w:val="center"/>
          </w:tcPr>
          <w:p w14:paraId="3ECB23F0">
            <w:pPr>
              <w:pStyle w:val="20"/>
              <w:keepNext/>
              <w:spacing w:line="440" w:lineRule="exact"/>
              <w:ind w:left="63" w:right="63"/>
              <w:rPr>
                <w:rFonts w:eastAsia="仿宋_GB2312"/>
                <w:color w:val="000000"/>
                <w:kern w:val="2"/>
                <w:sz w:val="30"/>
                <w:szCs w:val="30"/>
              </w:rPr>
            </w:pPr>
          </w:p>
        </w:tc>
        <w:tc>
          <w:tcPr>
            <w:tcW w:w="1134" w:type="dxa"/>
            <w:vAlign w:val="center"/>
          </w:tcPr>
          <w:p w14:paraId="1A855B07">
            <w:pPr>
              <w:pStyle w:val="20"/>
              <w:keepNext/>
              <w:spacing w:line="440" w:lineRule="exact"/>
              <w:ind w:left="63" w:right="63"/>
              <w:rPr>
                <w:rFonts w:eastAsia="仿宋_GB2312"/>
                <w:color w:val="000000"/>
                <w:kern w:val="2"/>
                <w:sz w:val="30"/>
                <w:szCs w:val="30"/>
              </w:rPr>
            </w:pPr>
          </w:p>
        </w:tc>
        <w:tc>
          <w:tcPr>
            <w:tcW w:w="4252" w:type="dxa"/>
            <w:vAlign w:val="center"/>
          </w:tcPr>
          <w:p w14:paraId="4BA84539">
            <w:pPr>
              <w:pStyle w:val="20"/>
              <w:keepNext/>
              <w:spacing w:line="440" w:lineRule="exact"/>
              <w:ind w:left="63" w:right="63"/>
              <w:rPr>
                <w:rFonts w:eastAsia="仿宋_GB2312"/>
                <w:color w:val="000000"/>
                <w:kern w:val="2"/>
                <w:sz w:val="30"/>
                <w:szCs w:val="30"/>
              </w:rPr>
            </w:pPr>
          </w:p>
        </w:tc>
      </w:tr>
      <w:tr w14:paraId="38AFB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220219E">
            <w:pPr>
              <w:pStyle w:val="20"/>
              <w:keepNext/>
              <w:spacing w:line="440" w:lineRule="exact"/>
              <w:ind w:left="63" w:right="63"/>
              <w:rPr>
                <w:rFonts w:eastAsia="仿宋_GB2312"/>
                <w:color w:val="000000"/>
                <w:kern w:val="2"/>
                <w:sz w:val="28"/>
                <w:szCs w:val="30"/>
              </w:rPr>
            </w:pPr>
          </w:p>
        </w:tc>
        <w:tc>
          <w:tcPr>
            <w:tcW w:w="1418" w:type="dxa"/>
            <w:vAlign w:val="center"/>
          </w:tcPr>
          <w:p w14:paraId="2EB6AAFC">
            <w:pPr>
              <w:pStyle w:val="20"/>
              <w:keepNext/>
              <w:spacing w:line="440" w:lineRule="exact"/>
              <w:ind w:left="63" w:right="63"/>
              <w:rPr>
                <w:rFonts w:eastAsia="仿宋_GB2312"/>
                <w:color w:val="000000"/>
                <w:kern w:val="2"/>
                <w:sz w:val="28"/>
                <w:szCs w:val="30"/>
              </w:rPr>
            </w:pPr>
          </w:p>
        </w:tc>
        <w:tc>
          <w:tcPr>
            <w:tcW w:w="1134" w:type="dxa"/>
            <w:vAlign w:val="center"/>
          </w:tcPr>
          <w:p w14:paraId="565A0B30">
            <w:pPr>
              <w:pStyle w:val="20"/>
              <w:keepNext/>
              <w:spacing w:line="440" w:lineRule="exact"/>
              <w:ind w:left="63" w:right="63"/>
              <w:rPr>
                <w:rFonts w:eastAsia="仿宋_GB2312"/>
                <w:color w:val="000000"/>
                <w:kern w:val="2"/>
                <w:sz w:val="30"/>
                <w:szCs w:val="30"/>
              </w:rPr>
            </w:pPr>
          </w:p>
        </w:tc>
        <w:tc>
          <w:tcPr>
            <w:tcW w:w="1134" w:type="dxa"/>
            <w:vAlign w:val="center"/>
          </w:tcPr>
          <w:p w14:paraId="4AB8A032">
            <w:pPr>
              <w:pStyle w:val="20"/>
              <w:keepNext/>
              <w:spacing w:line="440" w:lineRule="exact"/>
              <w:ind w:left="63" w:right="63"/>
              <w:rPr>
                <w:rFonts w:eastAsia="仿宋_GB2312"/>
                <w:color w:val="000000"/>
                <w:kern w:val="2"/>
                <w:sz w:val="30"/>
                <w:szCs w:val="30"/>
              </w:rPr>
            </w:pPr>
          </w:p>
        </w:tc>
        <w:tc>
          <w:tcPr>
            <w:tcW w:w="4252" w:type="dxa"/>
            <w:vAlign w:val="center"/>
          </w:tcPr>
          <w:p w14:paraId="24101629">
            <w:pPr>
              <w:pStyle w:val="20"/>
              <w:keepNext/>
              <w:spacing w:line="440" w:lineRule="exact"/>
              <w:ind w:left="63" w:right="63"/>
              <w:rPr>
                <w:rFonts w:eastAsia="仿宋_GB2312"/>
                <w:color w:val="000000"/>
                <w:kern w:val="2"/>
                <w:sz w:val="30"/>
                <w:szCs w:val="30"/>
              </w:rPr>
            </w:pPr>
          </w:p>
        </w:tc>
      </w:tr>
      <w:tr w14:paraId="2058D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vAlign w:val="center"/>
          </w:tcPr>
          <w:p w14:paraId="1E5038B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二、现场人员</w:t>
            </w:r>
          </w:p>
        </w:tc>
      </w:tr>
      <w:tr w14:paraId="1F6E01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7A20378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项目经理</w:t>
            </w:r>
          </w:p>
        </w:tc>
        <w:tc>
          <w:tcPr>
            <w:tcW w:w="1418" w:type="dxa"/>
            <w:vAlign w:val="center"/>
          </w:tcPr>
          <w:p w14:paraId="3A40D56B">
            <w:pPr>
              <w:pStyle w:val="20"/>
              <w:keepNext/>
              <w:spacing w:line="440" w:lineRule="exact"/>
              <w:ind w:left="63" w:right="63"/>
              <w:rPr>
                <w:b/>
                <w:color w:val="000000"/>
                <w:kern w:val="2"/>
                <w:sz w:val="24"/>
                <w:szCs w:val="24"/>
              </w:rPr>
            </w:pPr>
          </w:p>
        </w:tc>
        <w:tc>
          <w:tcPr>
            <w:tcW w:w="1134" w:type="dxa"/>
            <w:vAlign w:val="center"/>
          </w:tcPr>
          <w:p w14:paraId="73FC8F28">
            <w:pPr>
              <w:pStyle w:val="20"/>
              <w:keepNext/>
              <w:spacing w:line="440" w:lineRule="exact"/>
              <w:ind w:left="63" w:right="63"/>
              <w:rPr>
                <w:b/>
                <w:color w:val="000000"/>
                <w:w w:val="90"/>
                <w:kern w:val="2"/>
                <w:sz w:val="24"/>
                <w:szCs w:val="24"/>
              </w:rPr>
            </w:pPr>
          </w:p>
        </w:tc>
        <w:tc>
          <w:tcPr>
            <w:tcW w:w="1134" w:type="dxa"/>
            <w:vAlign w:val="center"/>
          </w:tcPr>
          <w:p w14:paraId="3CD74CC7">
            <w:pPr>
              <w:pStyle w:val="20"/>
              <w:keepNext/>
              <w:spacing w:line="440" w:lineRule="exact"/>
              <w:ind w:left="63" w:right="63"/>
              <w:rPr>
                <w:b/>
                <w:color w:val="000000"/>
                <w:kern w:val="2"/>
                <w:sz w:val="24"/>
                <w:szCs w:val="24"/>
              </w:rPr>
            </w:pPr>
          </w:p>
        </w:tc>
        <w:tc>
          <w:tcPr>
            <w:tcW w:w="4252" w:type="dxa"/>
            <w:vAlign w:val="center"/>
          </w:tcPr>
          <w:p w14:paraId="51775BDF">
            <w:pPr>
              <w:pStyle w:val="20"/>
              <w:keepNext/>
              <w:spacing w:line="440" w:lineRule="exact"/>
              <w:ind w:left="63" w:right="63"/>
              <w:rPr>
                <w:rFonts w:eastAsia="仿宋_GB2312"/>
                <w:color w:val="000000"/>
                <w:kern w:val="2"/>
                <w:sz w:val="30"/>
                <w:szCs w:val="30"/>
              </w:rPr>
            </w:pPr>
          </w:p>
        </w:tc>
      </w:tr>
      <w:tr w14:paraId="2D4B2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6508B8E9">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项目副经理</w:t>
            </w:r>
          </w:p>
        </w:tc>
        <w:tc>
          <w:tcPr>
            <w:tcW w:w="1418" w:type="dxa"/>
            <w:vAlign w:val="center"/>
          </w:tcPr>
          <w:p w14:paraId="570A8BCF">
            <w:pPr>
              <w:pStyle w:val="20"/>
              <w:keepNext/>
              <w:spacing w:line="440" w:lineRule="exact"/>
              <w:ind w:left="63" w:right="63"/>
              <w:rPr>
                <w:b/>
                <w:color w:val="000000"/>
                <w:kern w:val="2"/>
                <w:sz w:val="24"/>
                <w:szCs w:val="24"/>
              </w:rPr>
            </w:pPr>
          </w:p>
        </w:tc>
        <w:tc>
          <w:tcPr>
            <w:tcW w:w="1134" w:type="dxa"/>
            <w:vAlign w:val="center"/>
          </w:tcPr>
          <w:p w14:paraId="6A05B62B">
            <w:pPr>
              <w:pStyle w:val="20"/>
              <w:keepNext/>
              <w:spacing w:line="440" w:lineRule="exact"/>
              <w:ind w:left="63" w:right="63"/>
              <w:rPr>
                <w:b/>
                <w:color w:val="000000"/>
                <w:kern w:val="2"/>
                <w:sz w:val="24"/>
                <w:szCs w:val="24"/>
              </w:rPr>
            </w:pPr>
          </w:p>
        </w:tc>
        <w:tc>
          <w:tcPr>
            <w:tcW w:w="1134" w:type="dxa"/>
            <w:vAlign w:val="center"/>
          </w:tcPr>
          <w:p w14:paraId="6303F39D">
            <w:pPr>
              <w:pStyle w:val="20"/>
              <w:keepNext/>
              <w:spacing w:line="440" w:lineRule="exact"/>
              <w:ind w:left="63" w:right="63"/>
              <w:rPr>
                <w:b/>
                <w:color w:val="000000"/>
                <w:kern w:val="2"/>
                <w:sz w:val="24"/>
                <w:szCs w:val="24"/>
              </w:rPr>
            </w:pPr>
          </w:p>
        </w:tc>
        <w:tc>
          <w:tcPr>
            <w:tcW w:w="4252" w:type="dxa"/>
            <w:vAlign w:val="center"/>
          </w:tcPr>
          <w:p w14:paraId="577B2244">
            <w:pPr>
              <w:pStyle w:val="20"/>
              <w:keepNext/>
              <w:spacing w:line="440" w:lineRule="exact"/>
              <w:ind w:left="63" w:right="63"/>
              <w:rPr>
                <w:rFonts w:eastAsia="仿宋_GB2312"/>
                <w:color w:val="000000"/>
                <w:kern w:val="2"/>
                <w:sz w:val="30"/>
                <w:szCs w:val="30"/>
              </w:rPr>
            </w:pPr>
          </w:p>
        </w:tc>
      </w:tr>
      <w:tr w14:paraId="2A500E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357F8FCB">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技术负责人</w:t>
            </w:r>
          </w:p>
        </w:tc>
        <w:tc>
          <w:tcPr>
            <w:tcW w:w="1418" w:type="dxa"/>
            <w:vAlign w:val="center"/>
          </w:tcPr>
          <w:p w14:paraId="740D1FF2">
            <w:pPr>
              <w:pStyle w:val="20"/>
              <w:keepNext/>
              <w:spacing w:line="440" w:lineRule="exact"/>
              <w:ind w:left="63" w:right="63"/>
              <w:rPr>
                <w:b/>
                <w:color w:val="000000"/>
                <w:kern w:val="2"/>
                <w:sz w:val="24"/>
                <w:szCs w:val="24"/>
              </w:rPr>
            </w:pPr>
          </w:p>
        </w:tc>
        <w:tc>
          <w:tcPr>
            <w:tcW w:w="1134" w:type="dxa"/>
            <w:vAlign w:val="center"/>
          </w:tcPr>
          <w:p w14:paraId="18DE73E5">
            <w:pPr>
              <w:pStyle w:val="20"/>
              <w:keepNext/>
              <w:spacing w:line="440" w:lineRule="exact"/>
              <w:ind w:left="63" w:right="63"/>
              <w:rPr>
                <w:b/>
                <w:color w:val="000000"/>
                <w:kern w:val="2"/>
                <w:sz w:val="24"/>
                <w:szCs w:val="24"/>
              </w:rPr>
            </w:pPr>
          </w:p>
        </w:tc>
        <w:tc>
          <w:tcPr>
            <w:tcW w:w="1134" w:type="dxa"/>
            <w:vAlign w:val="center"/>
          </w:tcPr>
          <w:p w14:paraId="7D0423F5">
            <w:pPr>
              <w:pStyle w:val="20"/>
              <w:keepNext/>
              <w:spacing w:line="440" w:lineRule="exact"/>
              <w:ind w:left="63" w:right="63"/>
              <w:rPr>
                <w:b/>
                <w:color w:val="000000"/>
                <w:kern w:val="2"/>
                <w:sz w:val="24"/>
                <w:szCs w:val="24"/>
              </w:rPr>
            </w:pPr>
          </w:p>
        </w:tc>
        <w:tc>
          <w:tcPr>
            <w:tcW w:w="4252" w:type="dxa"/>
            <w:vAlign w:val="center"/>
          </w:tcPr>
          <w:p w14:paraId="140DD355">
            <w:pPr>
              <w:pStyle w:val="20"/>
              <w:keepNext/>
              <w:spacing w:line="440" w:lineRule="exact"/>
              <w:ind w:left="63" w:right="63"/>
              <w:rPr>
                <w:rFonts w:eastAsia="仿宋_GB2312"/>
                <w:color w:val="000000"/>
                <w:kern w:val="2"/>
                <w:sz w:val="30"/>
                <w:szCs w:val="30"/>
              </w:rPr>
            </w:pPr>
          </w:p>
        </w:tc>
      </w:tr>
      <w:tr w14:paraId="6CE0A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5DF7F58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造价管理</w:t>
            </w:r>
          </w:p>
        </w:tc>
        <w:tc>
          <w:tcPr>
            <w:tcW w:w="1418" w:type="dxa"/>
            <w:vAlign w:val="center"/>
          </w:tcPr>
          <w:p w14:paraId="5A5DBC8B">
            <w:pPr>
              <w:pStyle w:val="20"/>
              <w:keepNext/>
              <w:spacing w:line="440" w:lineRule="exact"/>
              <w:ind w:left="63" w:right="63"/>
              <w:rPr>
                <w:b/>
                <w:color w:val="000000"/>
                <w:kern w:val="2"/>
                <w:sz w:val="24"/>
                <w:szCs w:val="24"/>
              </w:rPr>
            </w:pPr>
          </w:p>
        </w:tc>
        <w:tc>
          <w:tcPr>
            <w:tcW w:w="1134" w:type="dxa"/>
            <w:vAlign w:val="center"/>
          </w:tcPr>
          <w:p w14:paraId="053B2BFF">
            <w:pPr>
              <w:pStyle w:val="20"/>
              <w:keepNext/>
              <w:spacing w:line="440" w:lineRule="exact"/>
              <w:ind w:left="63" w:right="63"/>
              <w:rPr>
                <w:b/>
                <w:color w:val="000000"/>
                <w:kern w:val="2"/>
                <w:sz w:val="24"/>
                <w:szCs w:val="24"/>
              </w:rPr>
            </w:pPr>
          </w:p>
        </w:tc>
        <w:tc>
          <w:tcPr>
            <w:tcW w:w="1134" w:type="dxa"/>
            <w:vAlign w:val="center"/>
          </w:tcPr>
          <w:p w14:paraId="1E77D5D1">
            <w:pPr>
              <w:pStyle w:val="20"/>
              <w:keepNext/>
              <w:spacing w:line="440" w:lineRule="exact"/>
              <w:ind w:left="63" w:right="63"/>
              <w:rPr>
                <w:b/>
                <w:color w:val="000000"/>
                <w:kern w:val="2"/>
                <w:sz w:val="24"/>
                <w:szCs w:val="24"/>
              </w:rPr>
            </w:pPr>
          </w:p>
        </w:tc>
        <w:tc>
          <w:tcPr>
            <w:tcW w:w="4252" w:type="dxa"/>
            <w:vAlign w:val="center"/>
          </w:tcPr>
          <w:p w14:paraId="167FADED">
            <w:pPr>
              <w:pStyle w:val="20"/>
              <w:keepNext/>
              <w:spacing w:line="440" w:lineRule="exact"/>
              <w:ind w:left="63" w:right="63"/>
              <w:rPr>
                <w:rFonts w:eastAsia="仿宋_GB2312"/>
                <w:color w:val="000000"/>
                <w:kern w:val="2"/>
                <w:sz w:val="30"/>
                <w:szCs w:val="30"/>
              </w:rPr>
            </w:pPr>
          </w:p>
        </w:tc>
      </w:tr>
      <w:tr w14:paraId="524CA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4D3CD1FF">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质量管理</w:t>
            </w:r>
          </w:p>
        </w:tc>
        <w:tc>
          <w:tcPr>
            <w:tcW w:w="1418" w:type="dxa"/>
            <w:vAlign w:val="center"/>
          </w:tcPr>
          <w:p w14:paraId="59B8E0C8">
            <w:pPr>
              <w:pStyle w:val="20"/>
              <w:keepNext/>
              <w:spacing w:line="440" w:lineRule="exact"/>
              <w:ind w:left="63" w:right="63"/>
              <w:rPr>
                <w:b/>
                <w:color w:val="000000"/>
                <w:kern w:val="2"/>
                <w:sz w:val="24"/>
                <w:szCs w:val="24"/>
              </w:rPr>
            </w:pPr>
          </w:p>
        </w:tc>
        <w:tc>
          <w:tcPr>
            <w:tcW w:w="1134" w:type="dxa"/>
            <w:vAlign w:val="center"/>
          </w:tcPr>
          <w:p w14:paraId="00F4C289">
            <w:pPr>
              <w:pStyle w:val="20"/>
              <w:keepNext/>
              <w:spacing w:line="440" w:lineRule="exact"/>
              <w:ind w:left="63" w:right="63"/>
              <w:rPr>
                <w:b/>
                <w:color w:val="000000"/>
                <w:kern w:val="2"/>
                <w:sz w:val="24"/>
                <w:szCs w:val="24"/>
              </w:rPr>
            </w:pPr>
          </w:p>
        </w:tc>
        <w:tc>
          <w:tcPr>
            <w:tcW w:w="1134" w:type="dxa"/>
            <w:vAlign w:val="center"/>
          </w:tcPr>
          <w:p w14:paraId="40C03C8C">
            <w:pPr>
              <w:pStyle w:val="20"/>
              <w:keepNext/>
              <w:spacing w:line="440" w:lineRule="exact"/>
              <w:ind w:left="63" w:right="63"/>
              <w:rPr>
                <w:b/>
                <w:color w:val="000000"/>
                <w:kern w:val="2"/>
                <w:sz w:val="24"/>
                <w:szCs w:val="24"/>
              </w:rPr>
            </w:pPr>
          </w:p>
        </w:tc>
        <w:tc>
          <w:tcPr>
            <w:tcW w:w="4252" w:type="dxa"/>
            <w:vAlign w:val="center"/>
          </w:tcPr>
          <w:p w14:paraId="4B412541">
            <w:pPr>
              <w:pStyle w:val="20"/>
              <w:keepNext/>
              <w:spacing w:line="440" w:lineRule="exact"/>
              <w:ind w:left="63" w:right="63"/>
              <w:rPr>
                <w:rFonts w:eastAsia="仿宋_GB2312"/>
                <w:color w:val="000000"/>
                <w:kern w:val="2"/>
                <w:sz w:val="30"/>
                <w:szCs w:val="30"/>
              </w:rPr>
            </w:pPr>
          </w:p>
        </w:tc>
      </w:tr>
      <w:tr w14:paraId="3B041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5D315ECC">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材料管理</w:t>
            </w:r>
          </w:p>
        </w:tc>
        <w:tc>
          <w:tcPr>
            <w:tcW w:w="1418" w:type="dxa"/>
            <w:vAlign w:val="center"/>
          </w:tcPr>
          <w:p w14:paraId="3C0DC23F">
            <w:pPr>
              <w:pStyle w:val="20"/>
              <w:keepNext/>
              <w:spacing w:line="440" w:lineRule="exact"/>
              <w:ind w:left="63" w:right="63"/>
              <w:rPr>
                <w:b/>
                <w:color w:val="000000"/>
                <w:kern w:val="2"/>
                <w:sz w:val="24"/>
                <w:szCs w:val="24"/>
              </w:rPr>
            </w:pPr>
          </w:p>
        </w:tc>
        <w:tc>
          <w:tcPr>
            <w:tcW w:w="1134" w:type="dxa"/>
            <w:vAlign w:val="center"/>
          </w:tcPr>
          <w:p w14:paraId="22B70A6F">
            <w:pPr>
              <w:pStyle w:val="20"/>
              <w:keepNext/>
              <w:spacing w:line="440" w:lineRule="exact"/>
              <w:ind w:left="63" w:right="63"/>
              <w:rPr>
                <w:b/>
                <w:color w:val="000000"/>
                <w:kern w:val="2"/>
                <w:sz w:val="24"/>
                <w:szCs w:val="24"/>
              </w:rPr>
            </w:pPr>
          </w:p>
        </w:tc>
        <w:tc>
          <w:tcPr>
            <w:tcW w:w="1134" w:type="dxa"/>
            <w:vAlign w:val="center"/>
          </w:tcPr>
          <w:p w14:paraId="0E94C330">
            <w:pPr>
              <w:pStyle w:val="20"/>
              <w:keepNext/>
              <w:spacing w:line="440" w:lineRule="exact"/>
              <w:ind w:left="63" w:right="63"/>
              <w:rPr>
                <w:b/>
                <w:color w:val="000000"/>
                <w:kern w:val="2"/>
                <w:sz w:val="24"/>
                <w:szCs w:val="24"/>
              </w:rPr>
            </w:pPr>
          </w:p>
        </w:tc>
        <w:tc>
          <w:tcPr>
            <w:tcW w:w="4252" w:type="dxa"/>
            <w:vAlign w:val="center"/>
          </w:tcPr>
          <w:p w14:paraId="324A2F8B">
            <w:pPr>
              <w:pStyle w:val="20"/>
              <w:keepNext/>
              <w:spacing w:line="440" w:lineRule="exact"/>
              <w:ind w:left="63" w:right="63"/>
              <w:rPr>
                <w:rFonts w:eastAsia="仿宋_GB2312"/>
                <w:color w:val="000000"/>
                <w:kern w:val="2"/>
                <w:sz w:val="30"/>
                <w:szCs w:val="30"/>
              </w:rPr>
            </w:pPr>
          </w:p>
        </w:tc>
      </w:tr>
      <w:tr w14:paraId="59970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71483B3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计划管理</w:t>
            </w:r>
          </w:p>
        </w:tc>
        <w:tc>
          <w:tcPr>
            <w:tcW w:w="1418" w:type="dxa"/>
            <w:vAlign w:val="center"/>
          </w:tcPr>
          <w:p w14:paraId="05727A94">
            <w:pPr>
              <w:pStyle w:val="20"/>
              <w:keepNext/>
              <w:spacing w:line="440" w:lineRule="exact"/>
              <w:ind w:left="63" w:right="63"/>
              <w:rPr>
                <w:b/>
                <w:color w:val="000000"/>
                <w:kern w:val="2"/>
                <w:sz w:val="24"/>
                <w:szCs w:val="24"/>
              </w:rPr>
            </w:pPr>
          </w:p>
        </w:tc>
        <w:tc>
          <w:tcPr>
            <w:tcW w:w="1134" w:type="dxa"/>
            <w:vAlign w:val="center"/>
          </w:tcPr>
          <w:p w14:paraId="6EE9B209">
            <w:pPr>
              <w:pStyle w:val="20"/>
              <w:keepNext/>
              <w:spacing w:line="440" w:lineRule="exact"/>
              <w:ind w:left="63" w:right="63"/>
              <w:rPr>
                <w:b/>
                <w:color w:val="000000"/>
                <w:kern w:val="2"/>
                <w:sz w:val="24"/>
                <w:szCs w:val="24"/>
              </w:rPr>
            </w:pPr>
          </w:p>
        </w:tc>
        <w:tc>
          <w:tcPr>
            <w:tcW w:w="1134" w:type="dxa"/>
            <w:vAlign w:val="center"/>
          </w:tcPr>
          <w:p w14:paraId="6063301B">
            <w:pPr>
              <w:pStyle w:val="20"/>
              <w:keepNext/>
              <w:spacing w:line="440" w:lineRule="exact"/>
              <w:ind w:left="63" w:right="63"/>
              <w:rPr>
                <w:b/>
                <w:color w:val="000000"/>
                <w:kern w:val="2"/>
                <w:sz w:val="24"/>
                <w:szCs w:val="24"/>
              </w:rPr>
            </w:pPr>
          </w:p>
        </w:tc>
        <w:tc>
          <w:tcPr>
            <w:tcW w:w="4252" w:type="dxa"/>
            <w:vAlign w:val="center"/>
          </w:tcPr>
          <w:p w14:paraId="228501BC">
            <w:pPr>
              <w:pStyle w:val="20"/>
              <w:keepNext/>
              <w:spacing w:line="440" w:lineRule="exact"/>
              <w:ind w:left="63" w:right="63"/>
              <w:rPr>
                <w:rFonts w:eastAsia="仿宋_GB2312"/>
                <w:color w:val="000000"/>
                <w:kern w:val="2"/>
                <w:sz w:val="30"/>
                <w:szCs w:val="30"/>
              </w:rPr>
            </w:pPr>
          </w:p>
        </w:tc>
      </w:tr>
      <w:tr w14:paraId="72A70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Align w:val="center"/>
          </w:tcPr>
          <w:p w14:paraId="5C3DE6EC">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安全管理</w:t>
            </w:r>
          </w:p>
        </w:tc>
        <w:tc>
          <w:tcPr>
            <w:tcW w:w="1418" w:type="dxa"/>
            <w:vAlign w:val="center"/>
          </w:tcPr>
          <w:p w14:paraId="385DEE84">
            <w:pPr>
              <w:pStyle w:val="20"/>
              <w:keepNext/>
              <w:spacing w:line="440" w:lineRule="exact"/>
              <w:ind w:left="63" w:right="63"/>
              <w:rPr>
                <w:b/>
                <w:color w:val="000000"/>
                <w:kern w:val="2"/>
                <w:sz w:val="24"/>
                <w:szCs w:val="24"/>
              </w:rPr>
            </w:pPr>
          </w:p>
        </w:tc>
        <w:tc>
          <w:tcPr>
            <w:tcW w:w="1134" w:type="dxa"/>
            <w:vAlign w:val="center"/>
          </w:tcPr>
          <w:p w14:paraId="72456677">
            <w:pPr>
              <w:pStyle w:val="20"/>
              <w:keepNext/>
              <w:spacing w:line="440" w:lineRule="exact"/>
              <w:ind w:left="63" w:right="63"/>
              <w:rPr>
                <w:b/>
                <w:color w:val="000000"/>
                <w:kern w:val="2"/>
                <w:sz w:val="24"/>
                <w:szCs w:val="24"/>
              </w:rPr>
            </w:pPr>
          </w:p>
        </w:tc>
        <w:tc>
          <w:tcPr>
            <w:tcW w:w="1134" w:type="dxa"/>
            <w:vAlign w:val="center"/>
          </w:tcPr>
          <w:p w14:paraId="58CEC77A">
            <w:pPr>
              <w:pStyle w:val="20"/>
              <w:keepNext/>
              <w:spacing w:line="440" w:lineRule="exact"/>
              <w:ind w:left="63" w:right="63"/>
              <w:rPr>
                <w:b/>
                <w:color w:val="000000"/>
                <w:kern w:val="2"/>
                <w:sz w:val="24"/>
                <w:szCs w:val="24"/>
              </w:rPr>
            </w:pPr>
          </w:p>
        </w:tc>
        <w:tc>
          <w:tcPr>
            <w:tcW w:w="4252" w:type="dxa"/>
            <w:vAlign w:val="center"/>
          </w:tcPr>
          <w:p w14:paraId="5032ED37">
            <w:pPr>
              <w:pStyle w:val="20"/>
              <w:keepNext/>
              <w:spacing w:line="440" w:lineRule="exact"/>
              <w:ind w:left="63" w:right="63"/>
              <w:rPr>
                <w:rFonts w:eastAsia="仿宋_GB2312"/>
                <w:color w:val="000000"/>
                <w:kern w:val="2"/>
                <w:sz w:val="30"/>
                <w:szCs w:val="30"/>
              </w:rPr>
            </w:pPr>
          </w:p>
        </w:tc>
      </w:tr>
      <w:tr w14:paraId="388B5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bottom w:val="single" w:color="auto" w:sz="12" w:space="0"/>
            </w:tcBorders>
            <w:vAlign w:val="center"/>
          </w:tcPr>
          <w:p w14:paraId="60475FD8">
            <w:pPr>
              <w:pStyle w:val="20"/>
              <w:keepNext/>
              <w:spacing w:line="440" w:lineRule="exact"/>
              <w:ind w:left="63" w:right="63"/>
              <w:rPr>
                <w:rFonts w:eastAsia="仿宋_GB2312"/>
                <w:color w:val="000000"/>
                <w:kern w:val="2"/>
                <w:sz w:val="28"/>
                <w:szCs w:val="30"/>
              </w:rPr>
            </w:pPr>
            <w:r>
              <w:rPr>
                <w:rFonts w:hint="eastAsia" w:eastAsia="仿宋_GB2312"/>
                <w:color w:val="000000"/>
                <w:kern w:val="2"/>
                <w:sz w:val="28"/>
                <w:szCs w:val="30"/>
              </w:rPr>
              <w:t>其他人员</w:t>
            </w:r>
          </w:p>
        </w:tc>
        <w:tc>
          <w:tcPr>
            <w:tcW w:w="1418" w:type="dxa"/>
            <w:vAlign w:val="center"/>
          </w:tcPr>
          <w:p w14:paraId="6A1F56BE">
            <w:pPr>
              <w:pStyle w:val="20"/>
              <w:keepNext/>
              <w:spacing w:line="440" w:lineRule="exact"/>
              <w:ind w:left="63" w:right="63"/>
              <w:rPr>
                <w:b/>
                <w:color w:val="000000"/>
                <w:kern w:val="2"/>
                <w:sz w:val="24"/>
                <w:szCs w:val="24"/>
              </w:rPr>
            </w:pPr>
          </w:p>
        </w:tc>
        <w:tc>
          <w:tcPr>
            <w:tcW w:w="1134" w:type="dxa"/>
            <w:vAlign w:val="center"/>
          </w:tcPr>
          <w:p w14:paraId="7115D60C">
            <w:pPr>
              <w:pStyle w:val="20"/>
              <w:keepNext/>
              <w:spacing w:line="440" w:lineRule="exact"/>
              <w:ind w:left="63" w:right="63"/>
              <w:rPr>
                <w:b/>
                <w:color w:val="000000"/>
                <w:kern w:val="2"/>
                <w:sz w:val="24"/>
                <w:szCs w:val="24"/>
              </w:rPr>
            </w:pPr>
          </w:p>
        </w:tc>
        <w:tc>
          <w:tcPr>
            <w:tcW w:w="1134" w:type="dxa"/>
            <w:vAlign w:val="center"/>
          </w:tcPr>
          <w:p w14:paraId="5AB72AD0">
            <w:pPr>
              <w:pStyle w:val="20"/>
              <w:keepNext/>
              <w:spacing w:line="440" w:lineRule="exact"/>
              <w:ind w:left="63" w:right="63"/>
              <w:rPr>
                <w:b/>
                <w:color w:val="000000"/>
                <w:kern w:val="2"/>
                <w:sz w:val="24"/>
                <w:szCs w:val="24"/>
              </w:rPr>
            </w:pPr>
          </w:p>
        </w:tc>
        <w:tc>
          <w:tcPr>
            <w:tcW w:w="4252" w:type="dxa"/>
            <w:vAlign w:val="center"/>
          </w:tcPr>
          <w:p w14:paraId="0D655EBA">
            <w:pPr>
              <w:pStyle w:val="20"/>
              <w:keepNext/>
              <w:spacing w:line="440" w:lineRule="exact"/>
              <w:ind w:left="63" w:right="63"/>
              <w:rPr>
                <w:rFonts w:eastAsia="仿宋_GB2312"/>
                <w:color w:val="000000"/>
                <w:kern w:val="2"/>
                <w:sz w:val="30"/>
                <w:szCs w:val="30"/>
              </w:rPr>
            </w:pPr>
          </w:p>
        </w:tc>
      </w:tr>
      <w:tr w14:paraId="03C2F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E179686">
            <w:pPr>
              <w:widowControl/>
              <w:jc w:val="left"/>
              <w:rPr>
                <w:rFonts w:eastAsia="仿宋_GB2312"/>
                <w:color w:val="000000"/>
                <w:sz w:val="28"/>
                <w:szCs w:val="30"/>
              </w:rPr>
            </w:pPr>
          </w:p>
        </w:tc>
        <w:tc>
          <w:tcPr>
            <w:tcW w:w="1418" w:type="dxa"/>
            <w:tcBorders>
              <w:bottom w:val="nil"/>
            </w:tcBorders>
            <w:vAlign w:val="center"/>
          </w:tcPr>
          <w:p w14:paraId="624C23E5">
            <w:pPr>
              <w:pStyle w:val="20"/>
              <w:keepNext/>
              <w:spacing w:line="440" w:lineRule="exact"/>
              <w:ind w:left="63" w:right="63"/>
              <w:rPr>
                <w:rFonts w:eastAsia="仿宋_GB2312"/>
                <w:color w:val="000000"/>
                <w:kern w:val="2"/>
                <w:sz w:val="28"/>
                <w:szCs w:val="30"/>
              </w:rPr>
            </w:pPr>
          </w:p>
        </w:tc>
        <w:tc>
          <w:tcPr>
            <w:tcW w:w="1134" w:type="dxa"/>
            <w:tcBorders>
              <w:bottom w:val="nil"/>
            </w:tcBorders>
            <w:vAlign w:val="center"/>
          </w:tcPr>
          <w:p w14:paraId="72274CCD">
            <w:pPr>
              <w:pStyle w:val="20"/>
              <w:keepNext/>
              <w:spacing w:line="440" w:lineRule="exact"/>
              <w:ind w:left="63" w:right="63"/>
              <w:rPr>
                <w:rFonts w:eastAsia="仿宋_GB2312"/>
                <w:color w:val="000000"/>
                <w:kern w:val="2"/>
                <w:sz w:val="30"/>
                <w:szCs w:val="30"/>
              </w:rPr>
            </w:pPr>
          </w:p>
        </w:tc>
        <w:tc>
          <w:tcPr>
            <w:tcW w:w="1134" w:type="dxa"/>
            <w:tcBorders>
              <w:bottom w:val="nil"/>
            </w:tcBorders>
            <w:vAlign w:val="center"/>
          </w:tcPr>
          <w:p w14:paraId="329D0971">
            <w:pPr>
              <w:pStyle w:val="20"/>
              <w:keepNext/>
              <w:spacing w:line="440" w:lineRule="exact"/>
              <w:ind w:left="63" w:right="63"/>
              <w:rPr>
                <w:rFonts w:eastAsia="仿宋_GB2312"/>
                <w:color w:val="000000"/>
                <w:kern w:val="2"/>
                <w:sz w:val="30"/>
                <w:szCs w:val="30"/>
              </w:rPr>
            </w:pPr>
          </w:p>
        </w:tc>
        <w:tc>
          <w:tcPr>
            <w:tcW w:w="4252" w:type="dxa"/>
            <w:tcBorders>
              <w:bottom w:val="nil"/>
            </w:tcBorders>
            <w:vAlign w:val="center"/>
          </w:tcPr>
          <w:p w14:paraId="68064A56">
            <w:pPr>
              <w:pStyle w:val="20"/>
              <w:keepNext/>
              <w:spacing w:line="440" w:lineRule="exact"/>
              <w:ind w:left="63" w:right="63"/>
              <w:rPr>
                <w:rFonts w:eastAsia="仿宋_GB2312"/>
                <w:color w:val="000000"/>
                <w:kern w:val="2"/>
                <w:sz w:val="30"/>
                <w:szCs w:val="30"/>
              </w:rPr>
            </w:pPr>
          </w:p>
        </w:tc>
      </w:tr>
      <w:tr w14:paraId="7B7F7C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1381993">
            <w:pPr>
              <w:widowControl/>
              <w:jc w:val="left"/>
              <w:rPr>
                <w:rFonts w:eastAsia="仿宋_GB2312"/>
                <w:color w:val="000000"/>
                <w:sz w:val="28"/>
                <w:szCs w:val="30"/>
              </w:rPr>
            </w:pPr>
          </w:p>
        </w:tc>
        <w:tc>
          <w:tcPr>
            <w:tcW w:w="1418" w:type="dxa"/>
            <w:vAlign w:val="center"/>
          </w:tcPr>
          <w:p w14:paraId="144F91F8">
            <w:pPr>
              <w:pStyle w:val="20"/>
              <w:keepNext/>
              <w:spacing w:line="440" w:lineRule="exact"/>
              <w:ind w:left="63" w:right="63"/>
              <w:rPr>
                <w:rFonts w:eastAsia="仿宋_GB2312"/>
                <w:color w:val="000000"/>
                <w:kern w:val="2"/>
                <w:sz w:val="28"/>
                <w:szCs w:val="30"/>
              </w:rPr>
            </w:pPr>
          </w:p>
        </w:tc>
        <w:tc>
          <w:tcPr>
            <w:tcW w:w="1134" w:type="dxa"/>
            <w:vAlign w:val="center"/>
          </w:tcPr>
          <w:p w14:paraId="1C73DBE9">
            <w:pPr>
              <w:pStyle w:val="20"/>
              <w:keepNext/>
              <w:spacing w:line="440" w:lineRule="exact"/>
              <w:ind w:left="63" w:right="63"/>
              <w:rPr>
                <w:rFonts w:eastAsia="仿宋_GB2312"/>
                <w:color w:val="000000"/>
                <w:kern w:val="2"/>
                <w:sz w:val="30"/>
                <w:szCs w:val="30"/>
              </w:rPr>
            </w:pPr>
          </w:p>
        </w:tc>
        <w:tc>
          <w:tcPr>
            <w:tcW w:w="1134" w:type="dxa"/>
            <w:vAlign w:val="center"/>
          </w:tcPr>
          <w:p w14:paraId="7375BA69">
            <w:pPr>
              <w:pStyle w:val="20"/>
              <w:keepNext/>
              <w:spacing w:line="440" w:lineRule="exact"/>
              <w:ind w:left="63" w:right="63"/>
              <w:rPr>
                <w:rFonts w:eastAsia="仿宋_GB2312"/>
                <w:color w:val="000000"/>
                <w:kern w:val="2"/>
                <w:sz w:val="30"/>
                <w:szCs w:val="30"/>
              </w:rPr>
            </w:pPr>
          </w:p>
        </w:tc>
        <w:tc>
          <w:tcPr>
            <w:tcW w:w="4252" w:type="dxa"/>
            <w:vAlign w:val="center"/>
          </w:tcPr>
          <w:p w14:paraId="2B58C4FE">
            <w:pPr>
              <w:pStyle w:val="20"/>
              <w:keepNext/>
              <w:spacing w:line="440" w:lineRule="exact"/>
              <w:ind w:left="63" w:right="63"/>
              <w:rPr>
                <w:rFonts w:eastAsia="仿宋_GB2312"/>
                <w:color w:val="000000"/>
                <w:kern w:val="2"/>
                <w:sz w:val="30"/>
                <w:szCs w:val="30"/>
              </w:rPr>
            </w:pPr>
          </w:p>
        </w:tc>
      </w:tr>
      <w:tr w14:paraId="010A01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1B6CA291">
            <w:pPr>
              <w:widowControl/>
              <w:jc w:val="left"/>
              <w:rPr>
                <w:rFonts w:eastAsia="仿宋_GB2312"/>
                <w:color w:val="000000"/>
                <w:sz w:val="28"/>
                <w:szCs w:val="30"/>
              </w:rPr>
            </w:pPr>
          </w:p>
        </w:tc>
        <w:tc>
          <w:tcPr>
            <w:tcW w:w="1418" w:type="dxa"/>
            <w:vAlign w:val="center"/>
          </w:tcPr>
          <w:p w14:paraId="0D943855">
            <w:pPr>
              <w:pStyle w:val="20"/>
              <w:keepNext/>
              <w:spacing w:line="440" w:lineRule="exact"/>
              <w:ind w:left="63" w:right="63"/>
              <w:rPr>
                <w:rFonts w:eastAsia="仿宋_GB2312"/>
                <w:color w:val="000000"/>
                <w:kern w:val="2"/>
                <w:sz w:val="28"/>
                <w:szCs w:val="30"/>
              </w:rPr>
            </w:pPr>
          </w:p>
        </w:tc>
        <w:tc>
          <w:tcPr>
            <w:tcW w:w="1134" w:type="dxa"/>
            <w:vAlign w:val="center"/>
          </w:tcPr>
          <w:p w14:paraId="1683C03C">
            <w:pPr>
              <w:pStyle w:val="20"/>
              <w:keepNext/>
              <w:spacing w:line="440" w:lineRule="exact"/>
              <w:ind w:left="63" w:right="63"/>
              <w:rPr>
                <w:rFonts w:eastAsia="仿宋_GB2312"/>
                <w:color w:val="000000"/>
                <w:kern w:val="2"/>
                <w:sz w:val="30"/>
                <w:szCs w:val="30"/>
              </w:rPr>
            </w:pPr>
          </w:p>
        </w:tc>
        <w:tc>
          <w:tcPr>
            <w:tcW w:w="1134" w:type="dxa"/>
            <w:vAlign w:val="center"/>
          </w:tcPr>
          <w:p w14:paraId="37D32DC3">
            <w:pPr>
              <w:pStyle w:val="20"/>
              <w:keepNext/>
              <w:spacing w:line="440" w:lineRule="exact"/>
              <w:ind w:left="63" w:right="63"/>
              <w:rPr>
                <w:rFonts w:eastAsia="仿宋_GB2312"/>
                <w:color w:val="000000"/>
                <w:kern w:val="2"/>
                <w:sz w:val="30"/>
                <w:szCs w:val="30"/>
              </w:rPr>
            </w:pPr>
          </w:p>
        </w:tc>
        <w:tc>
          <w:tcPr>
            <w:tcW w:w="4252" w:type="dxa"/>
            <w:vAlign w:val="center"/>
          </w:tcPr>
          <w:p w14:paraId="6484A6EA">
            <w:pPr>
              <w:pStyle w:val="20"/>
              <w:keepNext/>
              <w:spacing w:line="440" w:lineRule="exact"/>
              <w:ind w:left="63" w:right="63"/>
              <w:rPr>
                <w:rFonts w:eastAsia="仿宋_GB2312"/>
                <w:color w:val="000000"/>
                <w:kern w:val="2"/>
                <w:sz w:val="30"/>
                <w:szCs w:val="30"/>
              </w:rPr>
            </w:pPr>
          </w:p>
        </w:tc>
      </w:tr>
      <w:tr w14:paraId="2985C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FFF5A77">
            <w:pPr>
              <w:widowControl/>
              <w:jc w:val="left"/>
              <w:rPr>
                <w:rFonts w:eastAsia="仿宋_GB2312"/>
                <w:color w:val="000000"/>
                <w:sz w:val="28"/>
                <w:szCs w:val="30"/>
              </w:rPr>
            </w:pPr>
          </w:p>
        </w:tc>
        <w:tc>
          <w:tcPr>
            <w:tcW w:w="1418" w:type="dxa"/>
            <w:vAlign w:val="center"/>
          </w:tcPr>
          <w:p w14:paraId="26CF2A3C">
            <w:pPr>
              <w:pStyle w:val="20"/>
              <w:keepNext/>
              <w:spacing w:line="440" w:lineRule="exact"/>
              <w:ind w:left="63" w:right="63"/>
              <w:rPr>
                <w:rFonts w:eastAsia="仿宋_GB2312"/>
                <w:color w:val="000000"/>
                <w:kern w:val="2"/>
                <w:sz w:val="28"/>
                <w:szCs w:val="30"/>
              </w:rPr>
            </w:pPr>
          </w:p>
        </w:tc>
        <w:tc>
          <w:tcPr>
            <w:tcW w:w="1134" w:type="dxa"/>
            <w:vAlign w:val="center"/>
          </w:tcPr>
          <w:p w14:paraId="3F8C3648">
            <w:pPr>
              <w:pStyle w:val="20"/>
              <w:keepNext/>
              <w:spacing w:line="440" w:lineRule="exact"/>
              <w:ind w:left="63" w:right="63"/>
              <w:rPr>
                <w:rFonts w:eastAsia="仿宋_GB2312"/>
                <w:color w:val="000000"/>
                <w:kern w:val="2"/>
                <w:sz w:val="30"/>
                <w:szCs w:val="30"/>
              </w:rPr>
            </w:pPr>
          </w:p>
        </w:tc>
        <w:tc>
          <w:tcPr>
            <w:tcW w:w="1134" w:type="dxa"/>
            <w:vAlign w:val="center"/>
          </w:tcPr>
          <w:p w14:paraId="7F1D9DAE">
            <w:pPr>
              <w:pStyle w:val="20"/>
              <w:keepNext/>
              <w:spacing w:line="440" w:lineRule="exact"/>
              <w:ind w:left="63" w:right="63"/>
              <w:rPr>
                <w:rFonts w:eastAsia="仿宋_GB2312"/>
                <w:color w:val="000000"/>
                <w:kern w:val="2"/>
                <w:sz w:val="30"/>
                <w:szCs w:val="30"/>
              </w:rPr>
            </w:pPr>
          </w:p>
        </w:tc>
        <w:tc>
          <w:tcPr>
            <w:tcW w:w="4252" w:type="dxa"/>
            <w:vAlign w:val="center"/>
          </w:tcPr>
          <w:p w14:paraId="0C27AC05">
            <w:pPr>
              <w:pStyle w:val="20"/>
              <w:keepNext/>
              <w:spacing w:line="440" w:lineRule="exact"/>
              <w:ind w:left="63" w:right="63"/>
              <w:rPr>
                <w:rFonts w:eastAsia="仿宋_GB2312"/>
                <w:color w:val="000000"/>
                <w:kern w:val="2"/>
                <w:sz w:val="30"/>
                <w:szCs w:val="30"/>
              </w:rPr>
            </w:pPr>
          </w:p>
        </w:tc>
      </w:tr>
      <w:tr w14:paraId="50BBC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2715C4C">
            <w:pPr>
              <w:widowControl/>
              <w:jc w:val="left"/>
              <w:rPr>
                <w:rFonts w:eastAsia="仿宋_GB2312"/>
                <w:color w:val="000000"/>
                <w:sz w:val="28"/>
                <w:szCs w:val="30"/>
              </w:rPr>
            </w:pPr>
          </w:p>
        </w:tc>
        <w:tc>
          <w:tcPr>
            <w:tcW w:w="1418" w:type="dxa"/>
            <w:tcBorders>
              <w:bottom w:val="single" w:color="auto" w:sz="12" w:space="0"/>
            </w:tcBorders>
            <w:vAlign w:val="center"/>
          </w:tcPr>
          <w:p w14:paraId="347AD5CD">
            <w:pPr>
              <w:pStyle w:val="20"/>
              <w:keepNext/>
              <w:spacing w:line="440" w:lineRule="exact"/>
              <w:ind w:left="63" w:right="63"/>
              <w:rPr>
                <w:rFonts w:eastAsia="仿宋_GB2312"/>
                <w:color w:val="000000"/>
                <w:kern w:val="2"/>
                <w:sz w:val="28"/>
                <w:szCs w:val="30"/>
              </w:rPr>
            </w:pPr>
          </w:p>
        </w:tc>
        <w:tc>
          <w:tcPr>
            <w:tcW w:w="1134" w:type="dxa"/>
            <w:tcBorders>
              <w:bottom w:val="single" w:color="auto" w:sz="12" w:space="0"/>
            </w:tcBorders>
            <w:vAlign w:val="center"/>
          </w:tcPr>
          <w:p w14:paraId="6DB27B11">
            <w:pPr>
              <w:pStyle w:val="20"/>
              <w:keepNext/>
              <w:spacing w:line="440" w:lineRule="exact"/>
              <w:ind w:left="63" w:right="63"/>
              <w:rPr>
                <w:rFonts w:eastAsia="仿宋_GB2312"/>
                <w:color w:val="000000"/>
                <w:kern w:val="2"/>
                <w:sz w:val="30"/>
                <w:szCs w:val="30"/>
              </w:rPr>
            </w:pPr>
          </w:p>
        </w:tc>
        <w:tc>
          <w:tcPr>
            <w:tcW w:w="1134" w:type="dxa"/>
            <w:tcBorders>
              <w:bottom w:val="single" w:color="auto" w:sz="12" w:space="0"/>
            </w:tcBorders>
            <w:vAlign w:val="center"/>
          </w:tcPr>
          <w:p w14:paraId="2A4B9E79">
            <w:pPr>
              <w:pStyle w:val="20"/>
              <w:keepNext/>
              <w:spacing w:line="440" w:lineRule="exact"/>
              <w:ind w:left="63" w:right="63"/>
              <w:rPr>
                <w:rFonts w:eastAsia="仿宋_GB2312"/>
                <w:color w:val="000000"/>
                <w:kern w:val="2"/>
                <w:sz w:val="30"/>
                <w:szCs w:val="30"/>
              </w:rPr>
            </w:pPr>
          </w:p>
        </w:tc>
        <w:tc>
          <w:tcPr>
            <w:tcW w:w="4252" w:type="dxa"/>
            <w:tcBorders>
              <w:bottom w:val="single" w:color="auto" w:sz="12" w:space="0"/>
            </w:tcBorders>
            <w:vAlign w:val="center"/>
          </w:tcPr>
          <w:p w14:paraId="24FD16CC">
            <w:pPr>
              <w:pStyle w:val="20"/>
              <w:keepNext/>
              <w:spacing w:line="440" w:lineRule="exact"/>
              <w:ind w:left="63" w:right="63"/>
              <w:rPr>
                <w:rFonts w:eastAsia="仿宋_GB2312"/>
                <w:color w:val="000000"/>
                <w:kern w:val="2"/>
                <w:sz w:val="30"/>
                <w:szCs w:val="30"/>
              </w:rPr>
            </w:pPr>
          </w:p>
        </w:tc>
      </w:tr>
    </w:tbl>
    <w:p w14:paraId="53DB2B20">
      <w:pPr>
        <w:spacing w:line="460" w:lineRule="exact"/>
        <w:jc w:val="left"/>
        <w:rPr>
          <w:rFonts w:hint="eastAsia" w:ascii="仿宋_GB2312"/>
        </w:rPr>
      </w:pPr>
    </w:p>
    <w:p w14:paraId="293E5248">
      <w:pPr>
        <w:spacing w:line="460" w:lineRule="exact"/>
        <w:jc w:val="left"/>
        <w:rPr>
          <w:rFonts w:hint="eastAsia" w:ascii="仿宋_GB2312"/>
        </w:rPr>
      </w:pPr>
    </w:p>
    <w:p w14:paraId="4DB53290">
      <w:pPr>
        <w:spacing w:line="460" w:lineRule="exact"/>
        <w:jc w:val="left"/>
        <w:rPr>
          <w:rFonts w:hint="eastAsia" w:ascii="仿宋_GB2312"/>
        </w:rPr>
      </w:pPr>
    </w:p>
    <w:p w14:paraId="5291C5E1">
      <w:pPr>
        <w:spacing w:line="460" w:lineRule="exact"/>
        <w:jc w:val="left"/>
        <w:rPr>
          <w:rFonts w:hint="eastAsia" w:ascii="仿宋_GB2312"/>
        </w:rPr>
      </w:pPr>
    </w:p>
    <w:p w14:paraId="0E800681">
      <w:pPr>
        <w:pStyle w:val="50"/>
        <w:shd w:val="clear" w:color="auto" w:fill="FFFFFF"/>
        <w:spacing w:before="0" w:beforeAutospacing="0" w:after="0" w:afterAutospacing="0" w:line="540" w:lineRule="exact"/>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附件</w:t>
      </w:r>
      <w:r>
        <w:rPr>
          <w:rFonts w:hint="eastAsia" w:ascii="仿宋_GB2312" w:hAnsi="仿宋_GB2312" w:eastAsia="仿宋_GB2312" w:cs="仿宋_GB2312"/>
          <w:color w:val="222222"/>
          <w:spacing w:val="8"/>
          <w:sz w:val="32"/>
          <w:shd w:val="clear" w:color="auto" w:fill="FFFFFF"/>
          <w:lang w:val="en-US" w:eastAsia="zh-CN"/>
        </w:rPr>
        <w:t>9</w:t>
      </w:r>
      <w:r>
        <w:rPr>
          <w:rFonts w:hint="eastAsia" w:ascii="仿宋_GB2312" w:hAnsi="仿宋_GB2312" w:eastAsia="仿宋_GB2312" w:cs="仿宋_GB2312"/>
          <w:color w:val="222222"/>
          <w:spacing w:val="8"/>
          <w:sz w:val="32"/>
          <w:shd w:val="clear" w:color="auto" w:fill="FFFFFF"/>
        </w:rPr>
        <w:t>：</w:t>
      </w:r>
    </w:p>
    <w:p w14:paraId="47412AF0">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不欠薪承诺书</w:t>
      </w:r>
    </w:p>
    <w:p w14:paraId="2B6DAB04">
      <w:pPr>
        <w:jc w:val="center"/>
        <w:rPr>
          <w:rFonts w:hint="eastAsia" w:ascii="方正小标宋_GBK" w:hAnsi="方正小标宋_GBK" w:eastAsia="方正小标宋_GBK" w:cs="方正小标宋_GBK"/>
          <w:sz w:val="44"/>
          <w:szCs w:val="44"/>
        </w:rPr>
      </w:pPr>
    </w:p>
    <w:p w14:paraId="4E8F30E0">
      <w:pPr>
        <w:pStyle w:val="50"/>
        <w:shd w:val="clear" w:color="auto" w:fill="FFFFFF"/>
        <w:spacing w:before="0" w:beforeAutospacing="0" w:after="0" w:afterAutospacing="0" w:line="540" w:lineRule="exact"/>
        <w:rPr>
          <w:rFonts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常熟市恒翔建设有限公司：</w:t>
      </w:r>
    </w:p>
    <w:p w14:paraId="77D4D19B">
      <w:pPr>
        <w:pStyle w:val="50"/>
        <w:shd w:val="clear" w:color="auto" w:fill="FFFFFF"/>
        <w:spacing w:before="0" w:beforeAutospacing="0" w:after="0" w:afterAutospacing="0" w:line="540" w:lineRule="exact"/>
        <w:ind w:firstLine="672" w:firstLineChars="200"/>
        <w:rPr>
          <w:rFonts w:hint="eastAsia" w:ascii="仿宋_GB2312" w:hAnsi="仿宋_GB2312" w:eastAsia="仿宋_GB2312" w:cs="仿宋_GB2312"/>
          <w:color w:val="222222"/>
          <w:spacing w:val="8"/>
          <w:sz w:val="32"/>
        </w:rPr>
      </w:pPr>
      <w:r>
        <w:rPr>
          <w:rFonts w:hint="eastAsia" w:ascii="仿宋_GB2312" w:hAnsi="仿宋_GB2312" w:eastAsia="仿宋_GB2312" w:cs="仿宋_GB2312"/>
          <w:color w:val="222222"/>
          <w:spacing w:val="8"/>
          <w:sz w:val="32"/>
          <w:shd w:val="clear" w:color="auto" w:fill="FFFFFF"/>
        </w:rPr>
        <w:t>为了切实维护农民工的合法权益，不拖欠农民工工资，我公司对农民工工资的支付作如下郑重承诺：</w:t>
      </w:r>
    </w:p>
    <w:p w14:paraId="1824AA7E">
      <w:pPr>
        <w:pStyle w:val="50"/>
        <w:shd w:val="clear" w:color="auto" w:fill="FFFFFF"/>
        <w:spacing w:before="0" w:beforeAutospacing="0" w:after="0" w:afterAutospacing="0" w:line="540" w:lineRule="exact"/>
        <w:rPr>
          <w:rFonts w:hint="eastAsia" w:ascii="仿宋_GB2312" w:hAnsi="仿宋_GB2312" w:eastAsia="仿宋_GB2312" w:cs="仿宋_GB2312"/>
          <w:color w:val="222222"/>
          <w:spacing w:val="8"/>
          <w:sz w:val="32"/>
          <w:shd w:val="clear" w:color="auto" w:fill="FFFFFF"/>
        </w:rPr>
      </w:pPr>
      <w:r>
        <w:rPr>
          <w:rFonts w:hint="eastAsia" w:ascii="仿宋_GB2312" w:hAnsi="仿宋_GB2312" w:cs="仿宋_GB2312"/>
          <w:color w:val="222222"/>
          <w:spacing w:val="8"/>
          <w:kern w:val="0"/>
          <w:szCs w:val="32"/>
          <w:shd w:val="clear" w:color="auto" w:fill="FFFFFF"/>
          <w:lang w:bidi="ar"/>
        </w:rPr>
        <w:t>　</w:t>
      </w:r>
      <w:r>
        <w:rPr>
          <w:rFonts w:hint="eastAsia" w:ascii="仿宋_GB2312" w:hAnsi="仿宋_GB2312" w:eastAsia="仿宋_GB2312" w:cs="仿宋_GB2312"/>
          <w:color w:val="222222"/>
          <w:spacing w:val="8"/>
          <w:sz w:val="32"/>
          <w:shd w:val="clear" w:color="auto" w:fill="FFFFFF"/>
        </w:rPr>
        <w:t>　1、以《保障农民工工资支付条例》等法律法规为准则，与聘用的农民工签订书面劳务合同。明确双方权利和义务，明确劳动合同期限、工作内容、工资支付标准、工资支付方式及违约责任等；</w:t>
      </w:r>
    </w:p>
    <w:p w14:paraId="5FE62773">
      <w:pPr>
        <w:pStyle w:val="5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ind w:firstLine="672" w:firstLineChars="200"/>
        <w:textAlignment w:val="auto"/>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2、按月支付农民工工资。将工资直接发放给农民工，不将农民工工资款支付给没有法人资格的个体包工头；</w:t>
      </w:r>
    </w:p>
    <w:p w14:paraId="67A204F8">
      <w:pPr>
        <w:pStyle w:val="5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ind w:firstLine="672" w:firstLineChars="200"/>
        <w:textAlignment w:val="auto"/>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3、在施工现场设置承诺不拖欠农民工工资的宣传牌。明确工资发放时间和发放数额，公布投诉举报电话;</w:t>
      </w:r>
    </w:p>
    <w:p w14:paraId="448BD331">
      <w:pPr>
        <w:pStyle w:val="5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ind w:firstLine="672" w:firstLineChars="200"/>
        <w:textAlignment w:val="auto"/>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4、我公司对农民工工资的支付负直接责任，全面负责与之形成劳（动）务关系的农民工的用工管理；</w:t>
      </w:r>
    </w:p>
    <w:p w14:paraId="562B875B">
      <w:pPr>
        <w:pStyle w:val="5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ind w:firstLine="672" w:firstLineChars="200"/>
        <w:textAlignment w:val="auto"/>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5、我公司在农民工进场时同步建立或更新进场农民工花名册，其中包含进场农民工个人详细信息、进场时间、从事工种、所在班组等资料，随册附进场农民工身份证，劳动合同、技术专业证书等相关材料，随时掌握进场农民工的数量。我公司项目负责人直接管理施工现场的农民工，不得通过包工头、带班长等代管；</w:t>
      </w:r>
    </w:p>
    <w:p w14:paraId="383D3D2D">
      <w:pPr>
        <w:pStyle w:val="5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ind w:firstLine="672" w:firstLineChars="200"/>
        <w:textAlignment w:val="auto"/>
        <w:rPr>
          <w:rFonts w:hint="eastAsia" w:ascii="仿宋_GB2312" w:hAnsi="仿宋_GB2312" w:cs="仿宋_GB2312"/>
          <w:color w:val="222222"/>
          <w:spacing w:val="8"/>
          <w:szCs w:val="32"/>
        </w:rPr>
      </w:pPr>
      <w:r>
        <w:rPr>
          <w:rFonts w:hint="eastAsia" w:ascii="仿宋_GB2312" w:hAnsi="仿宋_GB2312" w:eastAsia="仿宋_GB2312" w:cs="仿宋_GB2312"/>
          <w:color w:val="222222"/>
          <w:spacing w:val="8"/>
          <w:sz w:val="32"/>
          <w:shd w:val="clear" w:color="auto" w:fill="FFFFFF"/>
        </w:rPr>
        <w:t>6、我公司农民工工资的支付工作接受建设单位监督管理，双方签订的施工合同就农民工工资的支付作出约定。我公司若有违反合同约定中农民工工资支付相关条款及承诺书中条款的行为，全部责任由我公司承担，并按照合同约定的违约条款对建设单位负责。如存在拖欠农民工工资事项的，贵公司可以暂缓验收，由此产生的工期逾期、费用增加或贵司的损失均由我公司承担。</w:t>
      </w:r>
    </w:p>
    <w:p w14:paraId="05EA1798">
      <w:pPr>
        <w:pStyle w:val="50"/>
        <w:shd w:val="clear" w:color="auto" w:fill="FFFFFF"/>
        <w:spacing w:before="0" w:beforeAutospacing="0" w:after="0" w:afterAutospacing="0" w:line="540" w:lineRule="exact"/>
        <w:ind w:firstLine="672"/>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7、确保不发生因拖欠民工工资造成的各类上访事件。如果发生违反规定拖欠或克扣农民工工资行为造成</w:t>
      </w:r>
      <w:r>
        <w:rPr>
          <w:rFonts w:hint="eastAsia" w:ascii="仿宋_GB2312" w:hAnsi="仿宋_GB2312" w:eastAsia="仿宋_GB2312" w:cs="仿宋_GB2312"/>
          <w:color w:val="222222"/>
          <w:spacing w:val="8"/>
          <w:sz w:val="32"/>
          <w:shd w:val="clear" w:color="auto" w:fill="FFFFFF"/>
          <w:lang w:bidi="ar"/>
        </w:rPr>
        <w:t>农民</w:t>
      </w:r>
      <w:r>
        <w:rPr>
          <w:rFonts w:hint="eastAsia" w:ascii="仿宋_GB2312" w:hAnsi="仿宋_GB2312" w:eastAsia="仿宋_GB2312" w:cs="仿宋_GB2312"/>
          <w:color w:val="222222"/>
          <w:spacing w:val="8"/>
          <w:sz w:val="32"/>
          <w:shd w:val="clear" w:color="auto" w:fill="FFFFFF"/>
        </w:rPr>
        <w:t>工上访，本公司愿意接受人社、住建、公安等部门依照有关规定作出的处罚和决定。</w:t>
      </w:r>
    </w:p>
    <w:p w14:paraId="5D0A9885">
      <w:pPr>
        <w:pStyle w:val="50"/>
        <w:shd w:val="clear" w:color="auto" w:fill="FFFFFF"/>
        <w:spacing w:before="0" w:beforeAutospacing="0" w:after="0" w:afterAutospacing="0" w:line="540" w:lineRule="exact"/>
        <w:ind w:firstLine="672"/>
        <w:rPr>
          <w:rFonts w:hint="eastAsia" w:ascii="仿宋_GB2312" w:hAnsi="仿宋_GB2312" w:eastAsia="仿宋_GB2312" w:cs="仿宋_GB2312"/>
          <w:color w:val="222222"/>
          <w:spacing w:val="8"/>
          <w:sz w:val="32"/>
          <w:shd w:val="clear" w:color="auto" w:fill="FFFFFF"/>
        </w:rPr>
      </w:pPr>
    </w:p>
    <w:p w14:paraId="4CCFC935">
      <w:pPr>
        <w:pStyle w:val="50"/>
        <w:shd w:val="clear" w:color="auto" w:fill="FFFFFF"/>
        <w:spacing w:before="0" w:beforeAutospacing="0" w:after="0" w:afterAutospacing="0" w:line="540" w:lineRule="exact"/>
        <w:ind w:firstLine="672"/>
        <w:rPr>
          <w:rFonts w:hint="eastAsia" w:ascii="仿宋_GB2312" w:hAnsi="仿宋_GB2312" w:eastAsia="仿宋_GB2312" w:cs="仿宋_GB2312"/>
          <w:color w:val="222222"/>
          <w:spacing w:val="8"/>
          <w:sz w:val="32"/>
          <w:shd w:val="clear" w:color="auto" w:fill="FFFFFF"/>
        </w:rPr>
      </w:pPr>
    </w:p>
    <w:p w14:paraId="6F3A9B90">
      <w:pPr>
        <w:pStyle w:val="50"/>
        <w:shd w:val="clear" w:color="auto" w:fill="FFFFFF"/>
        <w:spacing w:before="0" w:beforeAutospacing="0" w:after="0" w:afterAutospacing="0" w:line="540" w:lineRule="exact"/>
        <w:ind w:firstLine="672"/>
        <w:rPr>
          <w:rFonts w:hint="eastAsia" w:ascii="仿宋_GB2312" w:hAnsi="仿宋_GB2312" w:eastAsia="仿宋_GB2312" w:cs="仿宋_GB2312"/>
          <w:color w:val="222222"/>
          <w:spacing w:val="8"/>
          <w:sz w:val="32"/>
          <w:shd w:val="clear" w:color="auto" w:fill="FFFFFF"/>
        </w:rPr>
      </w:pPr>
    </w:p>
    <w:p w14:paraId="079EE661">
      <w:pPr>
        <w:pStyle w:val="50"/>
        <w:shd w:val="clear" w:color="auto" w:fill="FFFFFF"/>
        <w:spacing w:before="0" w:beforeAutospacing="0" w:after="0" w:afterAutospacing="0" w:line="540" w:lineRule="exact"/>
        <w:rPr>
          <w:rFonts w:hint="eastAsia" w:ascii="仿宋_GB2312" w:hAnsi="仿宋_GB2312" w:eastAsia="仿宋_GB2312" w:cs="仿宋_GB2312"/>
          <w:color w:val="222222"/>
          <w:spacing w:val="8"/>
          <w:sz w:val="32"/>
        </w:rPr>
      </w:pPr>
    </w:p>
    <w:p w14:paraId="34B84B37">
      <w:pPr>
        <w:pStyle w:val="50"/>
        <w:shd w:val="clear" w:color="auto" w:fill="FFFFFF"/>
        <w:spacing w:before="0" w:beforeAutospacing="0" w:after="0" w:afterAutospacing="0" w:line="540" w:lineRule="exact"/>
        <w:ind w:firstLine="4032" w:firstLineChars="1200"/>
        <w:jc w:val="both"/>
        <w:rPr>
          <w:rFonts w:hint="eastAsia" w:ascii="仿宋_GB2312" w:hAnsi="仿宋_GB2312" w:eastAsia="仿宋_GB2312" w:cs="仿宋_GB2312"/>
          <w:sz w:val="32"/>
        </w:rPr>
      </w:pPr>
      <w:r>
        <w:rPr>
          <w:rFonts w:hint="eastAsia" w:ascii="仿宋_GB2312" w:hAnsi="仿宋_GB2312" w:eastAsia="仿宋_GB2312" w:cs="仿宋_GB2312"/>
          <w:spacing w:val="8"/>
          <w:sz w:val="32"/>
          <w:shd w:val="clear" w:color="auto" w:fill="FFFFFF"/>
        </w:rPr>
        <w:t>承诺单位：</w:t>
      </w:r>
      <w:r>
        <w:rPr>
          <w:rFonts w:hint="eastAsia" w:ascii="仿宋_GB2312" w:hAnsi="仿宋_GB2312" w:eastAsia="仿宋_GB2312" w:cs="仿宋_GB2312"/>
          <w:sz w:val="32"/>
        </w:rPr>
        <w:t>（加盖公章）</w:t>
      </w:r>
    </w:p>
    <w:p w14:paraId="16B0EE5B">
      <w:pPr>
        <w:pStyle w:val="50"/>
        <w:shd w:val="clear" w:color="auto" w:fill="FFFFFF"/>
        <w:wordWrap w:val="0"/>
        <w:spacing w:before="0" w:beforeAutospacing="0" w:after="0" w:afterAutospacing="0" w:line="540" w:lineRule="exact"/>
        <w:ind w:firstLine="3780" w:firstLineChars="1125"/>
        <w:jc w:val="right"/>
        <w:rPr>
          <w:rFonts w:ascii="仿宋_GB2312" w:hAnsi="仿宋_GB2312" w:eastAsia="仿宋_GB2312" w:cs="仿宋_GB2312"/>
          <w:spacing w:val="8"/>
          <w:sz w:val="32"/>
          <w:shd w:val="clear" w:color="auto" w:fill="FFFFFF"/>
        </w:rPr>
      </w:pPr>
      <w:r>
        <w:rPr>
          <w:rFonts w:hint="eastAsia" w:ascii="仿宋_GB2312" w:hAnsi="仿宋_GB2312" w:eastAsia="仿宋_GB2312" w:cs="仿宋_GB2312"/>
          <w:spacing w:val="8"/>
          <w:sz w:val="32"/>
          <w:shd w:val="clear" w:color="auto" w:fill="FFFFFF"/>
        </w:rPr>
        <w:t xml:space="preserve">代表人：                   </w:t>
      </w:r>
    </w:p>
    <w:p w14:paraId="5027FADA">
      <w:pPr>
        <w:pStyle w:val="50"/>
        <w:shd w:val="clear" w:color="auto" w:fill="FFFFFF"/>
        <w:wordWrap w:val="0"/>
        <w:spacing w:before="0" w:beforeAutospacing="0" w:after="0" w:afterAutospacing="0" w:line="540" w:lineRule="exact"/>
        <w:ind w:firstLine="3779" w:firstLineChars="1181"/>
        <w:jc w:val="center"/>
        <w:rPr>
          <w:rFonts w:hint="eastAsia" w:ascii="仿宋_GB2312" w:hAnsi="仿宋_GB2312" w:eastAsia="仿宋_GB2312" w:cs="仿宋_GB2312"/>
          <w:sz w:val="32"/>
        </w:rPr>
      </w:pPr>
      <w:r>
        <w:rPr>
          <w:rFonts w:hint="eastAsia" w:ascii="仿宋_GB2312" w:hAnsi="仿宋_GB2312" w:eastAsia="仿宋_GB2312" w:cs="仿宋_GB2312"/>
          <w:sz w:val="32"/>
          <w:lang w:val="en-US" w:eastAsia="zh-CN"/>
        </w:rPr>
        <w:t xml:space="preserve">  </w:t>
      </w:r>
      <w:r>
        <w:rPr>
          <w:rFonts w:hint="eastAsia" w:ascii="仿宋_GB2312" w:hAnsi="仿宋_GB2312" w:eastAsia="仿宋_GB2312" w:cs="仿宋_GB2312"/>
          <w:sz w:val="32"/>
        </w:rPr>
        <w:t xml:space="preserve">日期：                                       </w:t>
      </w:r>
      <w:bookmarkEnd w:id="39"/>
      <w:bookmarkEnd w:id="40"/>
      <w:bookmarkEnd w:id="41"/>
      <w:bookmarkEnd w:id="42"/>
      <w:bookmarkEnd w:id="43"/>
    </w:p>
    <w:p w14:paraId="10FB2C95">
      <w:pPr>
        <w:rPr>
          <w:rFonts w:hint="eastAsia" w:ascii="仿宋_GB2312" w:hAnsi="仿宋_GB2312" w:eastAsia="仿宋_GB2312" w:cs="仿宋_GB2312"/>
          <w:sz w:val="32"/>
        </w:rPr>
      </w:pPr>
      <w:r>
        <w:rPr>
          <w:rFonts w:hint="eastAsia" w:ascii="仿宋_GB2312" w:hAnsi="仿宋_GB2312" w:eastAsia="仿宋_GB2312" w:cs="仿宋_GB2312"/>
          <w:sz w:val="32"/>
        </w:rPr>
        <w:br w:type="page"/>
      </w:r>
    </w:p>
    <w:p w14:paraId="209F19E4">
      <w:pPr>
        <w:pStyle w:val="3"/>
        <w:rPr>
          <w:szCs w:val="22"/>
        </w:rPr>
      </w:pPr>
      <w:bookmarkStart w:id="642" w:name="_Toc20272"/>
      <w:bookmarkStart w:id="643" w:name="_Toc11845"/>
      <w:bookmarkStart w:id="644" w:name="_Toc159312656"/>
      <w:r>
        <w:rPr>
          <w:szCs w:val="22"/>
        </w:rPr>
        <w:t xml:space="preserve">第四章  </w:t>
      </w:r>
      <w:bookmarkEnd w:id="44"/>
      <w:r>
        <w:rPr>
          <w:rFonts w:hint="eastAsia"/>
          <w:szCs w:val="22"/>
        </w:rPr>
        <w:t>采购需求</w:t>
      </w:r>
      <w:bookmarkEnd w:id="642"/>
      <w:bookmarkEnd w:id="643"/>
      <w:bookmarkEnd w:id="644"/>
    </w:p>
    <w:p w14:paraId="6676B7EF">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常熟市属义务教育学校校舍场地安全提升改造工程（校舍外立面修缮）</w:t>
      </w:r>
    </w:p>
    <w:p w14:paraId="5D3365EB">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JSZC-320581-CSXC-C2026-0027）</w:t>
      </w:r>
    </w:p>
    <w:p w14:paraId="475313C4">
      <w:pPr>
        <w:spacing w:line="460" w:lineRule="exact"/>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常熟市教育局</w:t>
      </w:r>
    </w:p>
    <w:p w14:paraId="1BC41AE9">
      <w:pPr>
        <w:spacing w:line="440" w:lineRule="exact"/>
        <w:outlineLvl w:val="1"/>
        <w:rPr>
          <w:rFonts w:ascii="宋体" w:hAnsi="宋体"/>
          <w:b/>
          <w:bCs/>
          <w:color w:val="000000"/>
          <w:sz w:val="28"/>
          <w:szCs w:val="28"/>
          <w:lang w:val="zh-CN"/>
        </w:rPr>
      </w:pPr>
      <w:bookmarkStart w:id="645" w:name="_Toc29337"/>
      <w:bookmarkStart w:id="646" w:name="_Toc8753"/>
      <w:bookmarkStart w:id="647" w:name="_Toc418490526"/>
      <w:r>
        <w:rPr>
          <w:rFonts w:hint="eastAsia" w:ascii="宋体" w:hAnsi="宋体"/>
          <w:b/>
          <w:bCs/>
          <w:color w:val="000000"/>
          <w:sz w:val="28"/>
          <w:szCs w:val="28"/>
          <w:lang w:val="zh-CN"/>
        </w:rPr>
        <w:t>一、项目说明：</w:t>
      </w:r>
      <w:bookmarkEnd w:id="645"/>
      <w:bookmarkEnd w:id="646"/>
    </w:p>
    <w:p w14:paraId="2953F98D">
      <w:pPr>
        <w:spacing w:line="440" w:lineRule="exact"/>
        <w:ind w:firstLine="480"/>
        <w:rPr>
          <w:rFonts w:hint="eastAsia"/>
          <w:sz w:val="24"/>
          <w:szCs w:val="24"/>
        </w:rPr>
      </w:pPr>
      <w:r>
        <w:rPr>
          <w:rFonts w:hint="eastAsia"/>
          <w:sz w:val="24"/>
          <w:szCs w:val="24"/>
        </w:rPr>
        <w:t>1、</w:t>
      </w:r>
      <w:r>
        <w:rPr>
          <w:rFonts w:hint="eastAsia"/>
          <w:sz w:val="24"/>
          <w:szCs w:val="24"/>
          <w:lang w:val="en-US" w:eastAsia="zh-CN"/>
        </w:rPr>
        <w:t>本项目为</w:t>
      </w:r>
      <w:r>
        <w:rPr>
          <w:rFonts w:hint="eastAsia"/>
          <w:sz w:val="24"/>
          <w:szCs w:val="24"/>
          <w:highlight w:val="none"/>
          <w:lang w:eastAsia="zh-CN"/>
        </w:rPr>
        <w:t>常熟市属义务教育学校校舍场地安全提升改造工程－市一中外墙修缮，位于常熟市市一中，包括1#实验楼、2#教学楼、3#行政楼，教育楼、图书信息中心、艺术楼、食堂及食堂接建、体育馆。修缮土建：主要修缮内容为外墙面砖铲除、喷涂真石漆墙面；原有涂料铲除，重新喷刷涂料；无保温处面砖外墙清洗。修缮安装：</w:t>
      </w:r>
      <w:r>
        <w:rPr>
          <w:rFonts w:hint="eastAsia"/>
          <w:sz w:val="24"/>
          <w:szCs w:val="24"/>
          <w:highlight w:val="none"/>
          <w:lang w:val="en-US" w:eastAsia="zh-CN"/>
        </w:rPr>
        <w:t>主</w:t>
      </w:r>
      <w:r>
        <w:rPr>
          <w:rFonts w:hint="eastAsia"/>
          <w:sz w:val="24"/>
          <w:szCs w:val="24"/>
          <w:highlight w:val="none"/>
          <w:lang w:eastAsia="zh-CN"/>
        </w:rPr>
        <w:t>要包括外立面雨水管道维修及更换安装，空调外机移位及安装。</w:t>
      </w:r>
    </w:p>
    <w:p w14:paraId="0C20B7F0">
      <w:pPr>
        <w:spacing w:line="440" w:lineRule="exact"/>
        <w:ind w:firstLine="480"/>
        <w:jc w:val="left"/>
        <w:rPr>
          <w:rFonts w:ascii="宋体" w:hAnsi="宋体"/>
          <w:bCs/>
          <w:color w:val="000000"/>
          <w:sz w:val="24"/>
          <w:highlight w:val="none"/>
        </w:rPr>
      </w:pPr>
      <w:r>
        <w:rPr>
          <w:rFonts w:ascii="宋体" w:hAnsi="宋体"/>
          <w:bCs/>
          <w:color w:val="000000"/>
          <w:sz w:val="24"/>
        </w:rPr>
        <w:t>2</w:t>
      </w:r>
      <w:r>
        <w:rPr>
          <w:rFonts w:hint="eastAsia" w:ascii="宋体" w:hAnsi="宋体"/>
          <w:bCs/>
          <w:color w:val="000000"/>
          <w:sz w:val="24"/>
        </w:rPr>
        <w:t>、现场踏勘</w:t>
      </w:r>
    </w:p>
    <w:p w14:paraId="739D6DD0">
      <w:pPr>
        <w:spacing w:line="440" w:lineRule="exact"/>
        <w:ind w:firstLine="600"/>
        <w:jc w:val="left"/>
        <w:rPr>
          <w:rFonts w:ascii="宋体" w:hAnsi="宋体"/>
          <w:bCs/>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.1</w:t>
      </w:r>
      <w:r>
        <w:rPr>
          <w:rFonts w:hint="eastAsia" w:ascii="宋体" w:hAnsi="宋体"/>
          <w:bCs/>
          <w:color w:val="000000"/>
          <w:sz w:val="24"/>
          <w:highlight w:val="none"/>
        </w:rPr>
        <w:t>供应商</w:t>
      </w:r>
      <w:r>
        <w:rPr>
          <w:rFonts w:ascii="宋体" w:hAnsi="宋体"/>
          <w:bCs/>
          <w:color w:val="000000"/>
          <w:sz w:val="24"/>
          <w:highlight w:val="none"/>
        </w:rPr>
        <w:t>应对项目现场进行踏勘，但费用由供应商自行承担。现场踏勘联系人</w:t>
      </w:r>
      <w:r>
        <w:rPr>
          <w:rFonts w:hint="eastAsia" w:ascii="宋体" w:hAnsi="宋体"/>
          <w:bCs/>
          <w:color w:val="000000"/>
          <w:sz w:val="24"/>
          <w:highlight w:val="none"/>
        </w:rPr>
        <w:t>：</w:t>
      </w:r>
      <w:r>
        <w:rPr>
          <w:rFonts w:hint="eastAsia" w:ascii="宋体" w:hAnsi="宋体"/>
          <w:bCs/>
          <w:color w:val="000000"/>
          <w:sz w:val="24"/>
          <w:highlight w:val="none"/>
          <w:lang w:val="en-US" w:eastAsia="zh-CN"/>
        </w:rPr>
        <w:t>钱国良</w:t>
      </w:r>
      <w:r>
        <w:rPr>
          <w:rFonts w:hint="eastAsia" w:ascii="宋体" w:hAnsi="宋体"/>
          <w:color w:val="000000"/>
          <w:sz w:val="24"/>
          <w:szCs w:val="24"/>
          <w:highlight w:val="none"/>
        </w:rPr>
        <w:t>，联系电话：0512-52782917</w:t>
      </w:r>
      <w:r>
        <w:rPr>
          <w:rFonts w:hint="eastAsia" w:ascii="宋体" w:hAnsi="宋体"/>
          <w:bCs/>
          <w:color w:val="000000"/>
          <w:sz w:val="24"/>
          <w:highlight w:val="none"/>
        </w:rPr>
        <w:t>。</w:t>
      </w:r>
      <w:r>
        <w:rPr>
          <w:rFonts w:ascii="宋体" w:hAnsi="宋体"/>
          <w:bCs/>
          <w:color w:val="000000"/>
          <w:sz w:val="24"/>
          <w:highlight w:val="none"/>
        </w:rPr>
        <w:t>供应商在</w:t>
      </w:r>
      <w:r>
        <w:rPr>
          <w:rFonts w:hint="eastAsia" w:ascii="宋体" w:hAnsi="宋体"/>
          <w:bCs/>
          <w:color w:val="000000"/>
          <w:sz w:val="24"/>
          <w:highlight w:val="none"/>
        </w:rPr>
        <w:t>投标</w:t>
      </w:r>
      <w:r>
        <w:rPr>
          <w:rFonts w:ascii="宋体" w:hAnsi="宋体"/>
          <w:bCs/>
          <w:color w:val="000000"/>
          <w:sz w:val="24"/>
          <w:highlight w:val="none"/>
        </w:rPr>
        <w:t>时应充分考虑现场实际情况，采购人不负担因供应商对项目现场情况考虑不周而产生的其他任何费用。</w:t>
      </w:r>
    </w:p>
    <w:p w14:paraId="24828619">
      <w:pPr>
        <w:spacing w:line="440" w:lineRule="exact"/>
        <w:ind w:firstLine="600"/>
        <w:jc w:val="left"/>
        <w:rPr>
          <w:rFonts w:ascii="宋体" w:hAnsi="宋体"/>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.2</w:t>
      </w:r>
      <w:r>
        <w:rPr>
          <w:rFonts w:ascii="宋体" w:hAnsi="宋体"/>
          <w:color w:val="000000"/>
          <w:sz w:val="24"/>
          <w:highlight w:val="none"/>
        </w:rPr>
        <w:t>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w:t>
      </w:r>
      <w:r>
        <w:rPr>
          <w:rFonts w:hint="eastAsia" w:ascii="宋体" w:hAnsi="宋体"/>
          <w:color w:val="000000"/>
          <w:sz w:val="24"/>
          <w:highlight w:val="none"/>
        </w:rPr>
        <w:t>获得</w:t>
      </w:r>
      <w:r>
        <w:rPr>
          <w:rFonts w:ascii="宋体" w:hAnsi="宋体"/>
          <w:color w:val="000000"/>
          <w:sz w:val="24"/>
          <w:highlight w:val="none"/>
        </w:rPr>
        <w:t>成交后，</w:t>
      </w:r>
      <w:r>
        <w:rPr>
          <w:rFonts w:hint="eastAsia" w:ascii="宋体" w:hAnsi="宋体"/>
          <w:color w:val="000000"/>
          <w:sz w:val="24"/>
          <w:highlight w:val="none"/>
        </w:rPr>
        <w:t>成交供应商</w:t>
      </w:r>
      <w:r>
        <w:rPr>
          <w:rFonts w:ascii="宋体" w:hAnsi="宋体"/>
          <w:color w:val="000000"/>
          <w:sz w:val="24"/>
          <w:highlight w:val="none"/>
        </w:rPr>
        <w:t>不得以任何形式以不了解现场情况为由提出费用调整，结算时不予调整。</w:t>
      </w:r>
    </w:p>
    <w:p w14:paraId="4A371D08">
      <w:pPr>
        <w:widowControl/>
        <w:spacing w:line="440" w:lineRule="exact"/>
        <w:ind w:firstLine="480"/>
        <w:jc w:val="left"/>
        <w:rPr>
          <w:rFonts w:ascii="宋体" w:hAnsi="宋体"/>
          <w:color w:val="000000"/>
          <w:sz w:val="24"/>
          <w:highlight w:val="none"/>
        </w:rPr>
      </w:pPr>
      <w:r>
        <w:rPr>
          <w:rFonts w:ascii="宋体" w:hAnsi="宋体"/>
          <w:bCs/>
          <w:color w:val="000000"/>
          <w:sz w:val="24"/>
          <w:highlight w:val="none"/>
        </w:rPr>
        <w:t>3</w:t>
      </w:r>
      <w:r>
        <w:rPr>
          <w:rFonts w:hint="eastAsia" w:ascii="宋体" w:hAnsi="宋体"/>
          <w:bCs/>
          <w:color w:val="000000"/>
          <w:sz w:val="24"/>
          <w:highlight w:val="none"/>
        </w:rPr>
        <w:t>、工程地点</w:t>
      </w:r>
      <w:r>
        <w:rPr>
          <w:rFonts w:ascii="宋体" w:hAnsi="宋体"/>
          <w:bCs/>
          <w:color w:val="000000"/>
          <w:sz w:val="24"/>
          <w:highlight w:val="none"/>
        </w:rPr>
        <w:t>：</w:t>
      </w:r>
      <w:r>
        <w:rPr>
          <w:rFonts w:hint="eastAsia" w:ascii="宋体" w:hAnsi="宋体" w:cs="宋体"/>
          <w:sz w:val="24"/>
          <w:szCs w:val="24"/>
          <w:highlight w:val="none"/>
          <w:lang w:val="en-US" w:eastAsia="zh-CN"/>
        </w:rPr>
        <w:t>常熟市第一中学内</w:t>
      </w:r>
    </w:p>
    <w:p w14:paraId="67345F0B">
      <w:pPr>
        <w:spacing w:line="440" w:lineRule="exact"/>
        <w:ind w:firstLine="480"/>
        <w:jc w:val="left"/>
        <w:rPr>
          <w:rFonts w:ascii="宋体" w:hAnsi="宋体"/>
          <w:i w:val="0"/>
          <w:iCs w:val="0"/>
          <w:color w:val="000000"/>
          <w:sz w:val="24"/>
          <w:u w:val="none"/>
        </w:rPr>
      </w:pPr>
      <w:bookmarkStart w:id="648" w:name="OLE_LINK52"/>
      <w:bookmarkStart w:id="649" w:name="_Hlk147929523"/>
      <w:r>
        <w:rPr>
          <w:rFonts w:hint="eastAsia" w:ascii="宋体" w:hAnsi="宋体"/>
          <w:i w:val="0"/>
          <w:iCs w:val="0"/>
          <w:color w:val="000000"/>
          <w:sz w:val="24"/>
          <w:u w:val="none"/>
        </w:rPr>
        <w:t>★</w:t>
      </w: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0D755FBC">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14E5D205">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3859EAF2">
      <w:pPr>
        <w:spacing w:line="440" w:lineRule="exact"/>
        <w:ind w:firstLine="72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5E6F9B85">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4</w:t>
      </w:r>
      <w:r>
        <w:rPr>
          <w:rFonts w:ascii="宋体" w:hAnsi="宋体"/>
          <w:i w:val="0"/>
          <w:iCs w:val="0"/>
          <w:color w:val="000000"/>
          <w:sz w:val="24"/>
          <w:highlight w:val="none"/>
          <w:u w:val="none"/>
        </w:rPr>
        <w:t>.3</w:t>
      </w:r>
      <w:r>
        <w:rPr>
          <w:rFonts w:hint="eastAsia" w:ascii="宋体" w:hAnsi="宋体"/>
          <w:i w:val="0"/>
          <w:iCs w:val="0"/>
          <w:color w:val="000000"/>
          <w:sz w:val="24"/>
          <w:highlight w:val="none"/>
          <w:u w:val="none"/>
        </w:rPr>
        <w:t>银行汇票、银行</w:t>
      </w:r>
      <w:r>
        <w:rPr>
          <w:rFonts w:hint="eastAsia" w:ascii="宋体" w:hAnsi="宋体"/>
          <w:i w:val="0"/>
          <w:iCs w:val="0"/>
          <w:color w:val="000000"/>
          <w:sz w:val="24"/>
          <w:highlight w:val="none"/>
          <w:u w:val="none"/>
          <w:lang w:eastAsia="zh-CN"/>
        </w:rPr>
        <w:t>转账</w:t>
      </w:r>
      <w:r>
        <w:rPr>
          <w:rFonts w:hint="eastAsia" w:ascii="宋体" w:hAnsi="宋体"/>
          <w:i w:val="0"/>
          <w:iCs w:val="0"/>
          <w:color w:val="000000"/>
          <w:sz w:val="24"/>
          <w:highlight w:val="none"/>
          <w:u w:val="none"/>
        </w:rPr>
        <w:t>支票或数字人民币。</w:t>
      </w:r>
    </w:p>
    <w:p w14:paraId="6410FCC7">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注：（</w:t>
      </w:r>
      <w:r>
        <w:rPr>
          <w:rFonts w:ascii="宋体" w:hAnsi="宋体"/>
          <w:i w:val="0"/>
          <w:iCs w:val="0"/>
          <w:color w:val="000000"/>
          <w:sz w:val="24"/>
          <w:highlight w:val="none"/>
          <w:u w:val="none"/>
        </w:rPr>
        <w:t>1）以上每次付款前，</w:t>
      </w:r>
      <w:r>
        <w:rPr>
          <w:rFonts w:hint="eastAsia" w:ascii="宋体" w:hAnsi="宋体"/>
          <w:i w:val="0"/>
          <w:iCs w:val="0"/>
          <w:color w:val="000000"/>
          <w:sz w:val="24"/>
          <w:highlight w:val="none"/>
          <w:u w:val="none"/>
        </w:rPr>
        <w:t>成交供应商</w:t>
      </w:r>
      <w:r>
        <w:rPr>
          <w:rFonts w:ascii="宋体" w:hAnsi="宋体"/>
          <w:i w:val="0"/>
          <w:iCs w:val="0"/>
          <w:color w:val="000000"/>
          <w:sz w:val="24"/>
          <w:highlight w:val="none"/>
          <w:u w:val="none"/>
        </w:rPr>
        <w:t>应提供符合采购人要求的同等金额的合法有效增值税普通发票。否则，采购人有权顺延付款时间，且不承担任何违约或赔偿责任。</w:t>
      </w:r>
    </w:p>
    <w:p w14:paraId="5E4F3553">
      <w:pPr>
        <w:spacing w:line="440" w:lineRule="exact"/>
        <w:ind w:firstLine="60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w:t>
      </w:r>
      <w:r>
        <w:rPr>
          <w:rFonts w:ascii="宋体" w:hAnsi="宋体"/>
          <w:i w:val="0"/>
          <w:iCs w:val="0"/>
          <w:color w:val="000000"/>
          <w:sz w:val="24"/>
          <w:highlight w:val="none"/>
          <w:u w:val="none"/>
        </w:rPr>
        <w:t>2）</w:t>
      </w:r>
      <w:r>
        <w:rPr>
          <w:rFonts w:hint="eastAsia" w:ascii="宋体" w:hAnsi="宋体"/>
          <w:i w:val="0"/>
          <w:iCs w:val="0"/>
          <w:color w:val="000000"/>
          <w:sz w:val="24"/>
          <w:highlight w:val="none"/>
          <w:u w:val="none"/>
        </w:rPr>
        <w:t>供应商</w:t>
      </w:r>
      <w:r>
        <w:rPr>
          <w:rFonts w:ascii="宋体" w:hAnsi="宋体"/>
          <w:i w:val="0"/>
          <w:iCs w:val="0"/>
          <w:color w:val="000000"/>
          <w:sz w:val="24"/>
          <w:highlight w:val="none"/>
          <w:u w:val="none"/>
        </w:rPr>
        <w:t>不满足上述付款</w:t>
      </w:r>
      <w:r>
        <w:rPr>
          <w:rFonts w:hint="eastAsia" w:ascii="宋体" w:hAnsi="宋体"/>
          <w:i w:val="0"/>
          <w:iCs w:val="0"/>
          <w:color w:val="000000"/>
          <w:sz w:val="24"/>
          <w:highlight w:val="none"/>
          <w:u w:val="none"/>
        </w:rPr>
        <w:t>方式</w:t>
      </w:r>
      <w:r>
        <w:rPr>
          <w:rFonts w:ascii="宋体" w:hAnsi="宋体"/>
          <w:i w:val="0"/>
          <w:iCs w:val="0"/>
          <w:color w:val="000000"/>
          <w:sz w:val="24"/>
          <w:highlight w:val="none"/>
          <w:u w:val="none"/>
        </w:rPr>
        <w:t>的</w:t>
      </w:r>
      <w:r>
        <w:rPr>
          <w:rFonts w:hint="eastAsia" w:ascii="宋体" w:hAnsi="宋体"/>
          <w:i w:val="0"/>
          <w:iCs w:val="0"/>
          <w:color w:val="000000"/>
          <w:sz w:val="24"/>
          <w:highlight w:val="none"/>
          <w:u w:val="none"/>
        </w:rPr>
        <w:t>，将失去磋商资格</w:t>
      </w:r>
      <w:r>
        <w:rPr>
          <w:rFonts w:ascii="宋体" w:hAnsi="宋体"/>
          <w:i w:val="0"/>
          <w:iCs w:val="0"/>
          <w:color w:val="000000"/>
          <w:sz w:val="24"/>
          <w:highlight w:val="none"/>
          <w:u w:val="none"/>
        </w:rPr>
        <w:t>。</w:t>
      </w:r>
      <w:bookmarkEnd w:id="648"/>
      <w:bookmarkEnd w:id="649"/>
    </w:p>
    <w:p w14:paraId="4447FB43">
      <w:pPr>
        <w:shd w:val="clear" w:color="auto" w:fill="FFFFFF"/>
        <w:spacing w:line="440" w:lineRule="exact"/>
        <w:ind w:firstLine="482"/>
        <w:rPr>
          <w:rFonts w:hint="eastAsia"/>
          <w:b/>
          <w:sz w:val="24"/>
          <w:szCs w:val="24"/>
          <w:highlight w:val="none"/>
        </w:rPr>
      </w:pPr>
      <w:r>
        <w:rPr>
          <w:rFonts w:hint="eastAsia"/>
          <w:b/>
          <w:sz w:val="24"/>
          <w:szCs w:val="24"/>
          <w:highlight w:val="none"/>
          <w:lang w:val="en-US" w:eastAsia="zh-CN"/>
        </w:rPr>
        <w:t>5</w:t>
      </w:r>
      <w:r>
        <w:rPr>
          <w:rFonts w:hint="eastAsia"/>
          <w:b/>
          <w:sz w:val="24"/>
          <w:szCs w:val="24"/>
          <w:highlight w:val="none"/>
        </w:rPr>
        <w:t>、本项目采购预算为￥</w:t>
      </w:r>
      <w:r>
        <w:rPr>
          <w:rFonts w:hint="eastAsia"/>
          <w:b/>
          <w:sz w:val="24"/>
          <w:szCs w:val="24"/>
          <w:highlight w:val="none"/>
          <w:lang w:val="en-US" w:eastAsia="zh-CN"/>
        </w:rPr>
        <w:t>2010535.97元</w:t>
      </w:r>
      <w:r>
        <w:rPr>
          <w:rFonts w:hint="eastAsia"/>
          <w:b/>
          <w:sz w:val="24"/>
          <w:szCs w:val="24"/>
          <w:highlight w:val="none"/>
        </w:rPr>
        <w:t>（人民币</w:t>
      </w:r>
      <w:r>
        <w:rPr>
          <w:rFonts w:hint="eastAsia"/>
          <w:b/>
          <w:sz w:val="24"/>
          <w:szCs w:val="24"/>
          <w:highlight w:val="none"/>
          <w:lang w:val="en-US" w:eastAsia="zh-CN"/>
        </w:rPr>
        <w:t>贰佰零壹万零伍佰叁拾伍元玖角柒分</w:t>
      </w:r>
      <w:r>
        <w:rPr>
          <w:rFonts w:hint="eastAsia"/>
          <w:b/>
          <w:sz w:val="24"/>
          <w:szCs w:val="24"/>
          <w:highlight w:val="none"/>
        </w:rPr>
        <w:t>），</w:t>
      </w:r>
      <w:r>
        <w:rPr>
          <w:rFonts w:hint="eastAsia"/>
          <w:b/>
          <w:bCs/>
          <w:sz w:val="24"/>
          <w:szCs w:val="24"/>
          <w:highlight w:val="none"/>
          <w:lang w:val="en-US" w:eastAsia="zh-CN"/>
        </w:rPr>
        <w:t>最高限价：</w:t>
      </w:r>
      <w:r>
        <w:rPr>
          <w:rFonts w:hint="eastAsia"/>
          <w:b/>
          <w:bCs/>
          <w:sz w:val="24"/>
          <w:szCs w:val="24"/>
          <w:highlight w:val="none"/>
        </w:rPr>
        <w:t>人民币</w:t>
      </w:r>
      <w:r>
        <w:rPr>
          <w:rFonts w:hint="eastAsia"/>
          <w:b/>
          <w:bCs/>
          <w:sz w:val="24"/>
          <w:szCs w:val="24"/>
          <w:highlight w:val="none"/>
          <w:lang w:val="en-US" w:eastAsia="zh-CN"/>
        </w:rPr>
        <w:t>1648639.50</w:t>
      </w:r>
      <w:r>
        <w:rPr>
          <w:rFonts w:hint="eastAsia"/>
          <w:b/>
          <w:bCs/>
          <w:sz w:val="24"/>
          <w:szCs w:val="24"/>
          <w:highlight w:val="none"/>
        </w:rPr>
        <w:t>元</w:t>
      </w:r>
      <w:r>
        <w:rPr>
          <w:rFonts w:hint="eastAsia"/>
          <w:b/>
          <w:bCs/>
          <w:sz w:val="24"/>
          <w:szCs w:val="24"/>
          <w:highlight w:val="none"/>
          <w:lang w:eastAsia="zh-CN"/>
        </w:rPr>
        <w:t>（</w:t>
      </w:r>
      <w:r>
        <w:rPr>
          <w:rFonts w:hint="eastAsia"/>
          <w:b/>
          <w:bCs/>
          <w:sz w:val="24"/>
          <w:szCs w:val="24"/>
          <w:highlight w:val="none"/>
        </w:rPr>
        <w:t>人民币</w:t>
      </w:r>
      <w:r>
        <w:rPr>
          <w:rFonts w:hint="eastAsia"/>
          <w:b/>
          <w:bCs/>
          <w:sz w:val="24"/>
          <w:szCs w:val="24"/>
          <w:highlight w:val="none"/>
          <w:lang w:val="en-US" w:eastAsia="zh-CN"/>
        </w:rPr>
        <w:t>壹佰陆拾肆万捌仟陆佰叁拾玖元伍角</w:t>
      </w:r>
      <w:r>
        <w:rPr>
          <w:rFonts w:hint="eastAsia"/>
          <w:b/>
          <w:bCs/>
          <w:sz w:val="24"/>
          <w:szCs w:val="24"/>
          <w:highlight w:val="none"/>
          <w:lang w:eastAsia="zh-CN"/>
        </w:rPr>
        <w:t>）。</w:t>
      </w:r>
      <w:r>
        <w:rPr>
          <w:rFonts w:hint="eastAsia" w:ascii="宋体" w:hAnsi="宋体"/>
          <w:b/>
          <w:bCs/>
          <w:sz w:val="24"/>
          <w:szCs w:val="24"/>
          <w:highlight w:val="none"/>
        </w:rPr>
        <w:t>供应商每轮报价不得超过</w:t>
      </w:r>
      <w:r>
        <w:rPr>
          <w:rFonts w:hint="eastAsia" w:ascii="宋体" w:hAnsi="宋体"/>
          <w:b/>
          <w:bCs/>
          <w:sz w:val="24"/>
          <w:szCs w:val="24"/>
          <w:highlight w:val="none"/>
          <w:lang w:val="en-US" w:eastAsia="zh-CN"/>
        </w:rPr>
        <w:t>最高限价</w:t>
      </w:r>
      <w:r>
        <w:rPr>
          <w:rFonts w:hint="eastAsia" w:ascii="宋体" w:hAnsi="宋体"/>
          <w:b/>
          <w:bCs/>
          <w:sz w:val="24"/>
          <w:szCs w:val="24"/>
          <w:highlight w:val="none"/>
        </w:rPr>
        <w:t>，否则将失去磋商资格。</w:t>
      </w:r>
    </w:p>
    <w:p w14:paraId="3B404EA1">
      <w:pPr>
        <w:spacing w:line="440" w:lineRule="exact"/>
        <w:outlineLvl w:val="1"/>
        <w:rPr>
          <w:rFonts w:ascii="宋体" w:hAnsi="宋体"/>
          <w:b/>
          <w:bCs/>
          <w:color w:val="000000"/>
          <w:sz w:val="28"/>
          <w:szCs w:val="28"/>
        </w:rPr>
      </w:pPr>
      <w:bookmarkStart w:id="650" w:name="_Toc8289"/>
      <w:bookmarkStart w:id="651" w:name="_Toc17636"/>
      <w:bookmarkStart w:id="652" w:name="_Toc505107001"/>
      <w:bookmarkStart w:id="653" w:name="_Toc510946684"/>
      <w:bookmarkStart w:id="654" w:name="_Toc209014081"/>
      <w:bookmarkStart w:id="655" w:name="_Toc10442"/>
      <w:r>
        <w:rPr>
          <w:rFonts w:ascii="宋体" w:hAnsi="宋体"/>
          <w:b/>
          <w:bCs/>
          <w:color w:val="000000"/>
          <w:sz w:val="28"/>
          <w:szCs w:val="28"/>
        </w:rPr>
        <w:t>二、</w:t>
      </w:r>
      <w:r>
        <w:rPr>
          <w:rFonts w:hint="eastAsia" w:ascii="宋体" w:hAnsi="宋体"/>
          <w:b/>
          <w:bCs/>
          <w:color w:val="000000"/>
          <w:sz w:val="28"/>
          <w:szCs w:val="28"/>
        </w:rPr>
        <w:t>项目实施要求</w:t>
      </w:r>
      <w:r>
        <w:rPr>
          <w:rFonts w:ascii="宋体" w:hAnsi="宋体"/>
          <w:b/>
          <w:bCs/>
          <w:color w:val="000000"/>
          <w:sz w:val="28"/>
          <w:szCs w:val="28"/>
        </w:rPr>
        <w:t>：</w:t>
      </w:r>
      <w:bookmarkEnd w:id="650"/>
      <w:bookmarkEnd w:id="651"/>
      <w:bookmarkEnd w:id="652"/>
      <w:bookmarkEnd w:id="653"/>
      <w:bookmarkEnd w:id="654"/>
      <w:bookmarkEnd w:id="655"/>
    </w:p>
    <w:p w14:paraId="153C705D">
      <w:pPr>
        <w:spacing w:line="440" w:lineRule="exact"/>
        <w:ind w:firstLine="480"/>
        <w:jc w:val="left"/>
        <w:rPr>
          <w:rFonts w:ascii="宋体" w:hAnsi="宋体"/>
          <w:color w:val="000000"/>
          <w:sz w:val="24"/>
          <w:szCs w:val="24"/>
        </w:rPr>
      </w:pPr>
      <w:r>
        <w:rPr>
          <w:rFonts w:hint="eastAsia" w:ascii="宋体" w:hAnsi="宋体"/>
          <w:color w:val="000000"/>
          <w:sz w:val="24"/>
        </w:rPr>
        <w:t>1、项目概况：</w:t>
      </w:r>
    </w:p>
    <w:p w14:paraId="3CCA0792">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工程规模：小型工程。</w:t>
      </w:r>
    </w:p>
    <w:p w14:paraId="530762E5">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.2</w:t>
      </w:r>
      <w:r>
        <w:rPr>
          <w:rFonts w:hint="eastAsia" w:ascii="宋体" w:hAnsi="宋体"/>
          <w:bCs/>
          <w:color w:val="000000"/>
          <w:sz w:val="24"/>
        </w:rPr>
        <w:t>资金来源：财政资金。</w:t>
      </w:r>
    </w:p>
    <w:p w14:paraId="22063AD7">
      <w:pPr>
        <w:spacing w:line="440" w:lineRule="exact"/>
        <w:ind w:firstLine="600"/>
        <w:jc w:val="left"/>
        <w:rPr>
          <w:rFonts w:ascii="宋体" w:hAnsi="宋体"/>
          <w:bCs/>
          <w:color w:val="000000"/>
          <w:sz w:val="24"/>
        </w:rPr>
      </w:pPr>
      <w:r>
        <w:rPr>
          <w:rFonts w:ascii="宋体" w:hAnsi="宋体"/>
          <w:bCs/>
          <w:color w:val="000000"/>
          <w:sz w:val="24"/>
        </w:rPr>
        <w:t>1.3</w:t>
      </w:r>
      <w:r>
        <w:rPr>
          <w:rFonts w:hint="eastAsia" w:ascii="宋体" w:hAnsi="宋体"/>
          <w:bCs/>
          <w:color w:val="000000"/>
          <w:sz w:val="24"/>
        </w:rPr>
        <w:t>承包方式：包工包料。</w:t>
      </w:r>
    </w:p>
    <w:p w14:paraId="3BA2EAEF">
      <w:pPr>
        <w:spacing w:line="440" w:lineRule="exact"/>
        <w:ind w:firstLine="482"/>
        <w:jc w:val="left"/>
        <w:rPr>
          <w:rFonts w:ascii="宋体" w:hAnsi="宋体"/>
          <w:b/>
          <w:color w:val="000000"/>
          <w:sz w:val="24"/>
        </w:rPr>
      </w:pPr>
      <w:r>
        <w:rPr>
          <w:rFonts w:ascii="宋体" w:hAnsi="宋体"/>
          <w:b/>
          <w:color w:val="000000"/>
          <w:sz w:val="24"/>
        </w:rPr>
        <w:t>2、</w:t>
      </w:r>
      <w:r>
        <w:rPr>
          <w:rFonts w:hint="eastAsia" w:ascii="宋体" w:hAnsi="宋体"/>
          <w:b/>
          <w:color w:val="000000"/>
          <w:sz w:val="24"/>
        </w:rPr>
        <w:t>施工组织设计要求（如下）：</w:t>
      </w:r>
    </w:p>
    <w:p w14:paraId="077F5940">
      <w:pPr>
        <w:spacing w:line="440" w:lineRule="exact"/>
        <w:ind w:firstLine="600"/>
        <w:jc w:val="left"/>
        <w:rPr>
          <w:rFonts w:ascii="宋体" w:hAnsi="宋体"/>
          <w:bCs/>
          <w:color w:val="000000"/>
          <w:sz w:val="24"/>
        </w:rPr>
      </w:pPr>
      <w:r>
        <w:rPr>
          <w:rFonts w:ascii="宋体" w:hAnsi="宋体"/>
          <w:bCs/>
          <w:color w:val="000000"/>
          <w:sz w:val="24"/>
        </w:rPr>
        <w:t>2.1</w:t>
      </w:r>
      <w:r>
        <w:rPr>
          <w:rFonts w:hint="eastAsia" w:ascii="宋体" w:hAnsi="宋体"/>
          <w:bCs/>
          <w:color w:val="000000"/>
          <w:sz w:val="24"/>
        </w:rPr>
        <w:t>项目总体概述，含施工组织总体设想和工程概述、工程总体安排及保证措施等；</w:t>
      </w:r>
    </w:p>
    <w:p w14:paraId="0EF4E47D">
      <w:pPr>
        <w:spacing w:line="440" w:lineRule="exact"/>
        <w:ind w:firstLine="600"/>
        <w:jc w:val="left"/>
        <w:rPr>
          <w:rFonts w:ascii="宋体" w:hAnsi="宋体"/>
          <w:bCs/>
          <w:color w:val="000000"/>
          <w:sz w:val="24"/>
        </w:rPr>
      </w:pPr>
      <w:r>
        <w:rPr>
          <w:rFonts w:ascii="宋体" w:hAnsi="宋体"/>
          <w:bCs/>
          <w:color w:val="000000"/>
          <w:sz w:val="24"/>
        </w:rPr>
        <w:t xml:space="preserve">2.2 </w:t>
      </w:r>
      <w:r>
        <w:rPr>
          <w:rFonts w:hint="eastAsia" w:ascii="宋体" w:hAnsi="宋体"/>
          <w:bCs/>
          <w:color w:val="000000"/>
          <w:sz w:val="24"/>
        </w:rPr>
        <w:t>工程总进度及对应的保证措施、施工标段的划分；</w:t>
      </w:r>
    </w:p>
    <w:p w14:paraId="068A2CBB">
      <w:pPr>
        <w:spacing w:line="440" w:lineRule="exact"/>
        <w:ind w:firstLine="600"/>
        <w:jc w:val="left"/>
        <w:rPr>
          <w:rFonts w:ascii="宋体" w:hAnsi="宋体"/>
          <w:bCs/>
          <w:color w:val="000000"/>
          <w:sz w:val="24"/>
        </w:rPr>
      </w:pPr>
      <w:r>
        <w:rPr>
          <w:rFonts w:ascii="宋体" w:hAnsi="宋体"/>
          <w:bCs/>
          <w:color w:val="000000"/>
          <w:sz w:val="24"/>
        </w:rPr>
        <w:t>2.3分部</w:t>
      </w:r>
      <w:r>
        <w:rPr>
          <w:rFonts w:hint="eastAsia" w:ascii="宋体" w:hAnsi="宋体"/>
          <w:bCs/>
          <w:color w:val="000000"/>
          <w:sz w:val="24"/>
        </w:rPr>
        <w:t>分</w:t>
      </w:r>
      <w:r>
        <w:rPr>
          <w:rFonts w:ascii="宋体" w:hAnsi="宋体"/>
          <w:bCs/>
          <w:color w:val="000000"/>
          <w:sz w:val="24"/>
        </w:rPr>
        <w:t>项工程</w:t>
      </w:r>
      <w:r>
        <w:rPr>
          <w:rFonts w:hint="eastAsia" w:ascii="宋体" w:hAnsi="宋体"/>
          <w:bCs/>
          <w:color w:val="000000"/>
          <w:sz w:val="24"/>
        </w:rPr>
        <w:t>的</w:t>
      </w:r>
      <w:r>
        <w:rPr>
          <w:rFonts w:ascii="宋体" w:hAnsi="宋体"/>
          <w:bCs/>
          <w:color w:val="000000"/>
          <w:sz w:val="24"/>
        </w:rPr>
        <w:t>施</w:t>
      </w:r>
      <w:r>
        <w:rPr>
          <w:rFonts w:hint="eastAsia" w:ascii="宋体" w:hAnsi="宋体"/>
          <w:bCs/>
          <w:color w:val="000000"/>
          <w:sz w:val="24"/>
        </w:rPr>
        <w:t>工</w:t>
      </w:r>
      <w:r>
        <w:rPr>
          <w:rFonts w:ascii="宋体" w:hAnsi="宋体"/>
          <w:bCs/>
          <w:color w:val="000000"/>
          <w:sz w:val="24"/>
        </w:rPr>
        <w:t>方案</w:t>
      </w:r>
      <w:r>
        <w:rPr>
          <w:rFonts w:hint="eastAsia" w:ascii="宋体" w:hAnsi="宋体"/>
          <w:bCs/>
          <w:color w:val="000000"/>
          <w:sz w:val="24"/>
        </w:rPr>
        <w:t>（含该工程分部分项工程的施工方案、施工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工艺及</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点和难点解</w:t>
      </w:r>
      <w:r>
        <w:rPr>
          <w:rFonts w:ascii="宋体" w:hAnsi="宋体"/>
          <w:bCs/>
          <w:color w:val="000000"/>
          <w:sz w:val="24"/>
        </w:rPr>
        <w:t>决方案</w:t>
      </w:r>
      <w:r>
        <w:rPr>
          <w:rFonts w:hint="eastAsia" w:ascii="宋体" w:hAnsi="宋体"/>
          <w:bCs/>
          <w:color w:val="000000"/>
          <w:sz w:val="24"/>
        </w:rPr>
        <w:t>、具体施工技术措的说明及</w:t>
      </w:r>
      <w:r>
        <w:rPr>
          <w:rFonts w:ascii="宋体" w:hAnsi="宋体"/>
          <w:bCs/>
          <w:color w:val="000000"/>
          <w:sz w:val="24"/>
        </w:rPr>
        <w:t>各阶段质量保证措施</w:t>
      </w:r>
      <w:r>
        <w:rPr>
          <w:rFonts w:hint="eastAsia" w:ascii="宋体" w:hAnsi="宋体"/>
          <w:bCs/>
          <w:color w:val="000000"/>
          <w:sz w:val="24"/>
        </w:rPr>
        <w:t>的说明）；</w:t>
      </w:r>
    </w:p>
    <w:p w14:paraId="432BF955">
      <w:pPr>
        <w:spacing w:line="440" w:lineRule="exact"/>
        <w:ind w:firstLine="600"/>
        <w:jc w:val="left"/>
        <w:rPr>
          <w:rFonts w:ascii="宋体" w:hAnsi="宋体"/>
          <w:bCs/>
          <w:color w:val="000000"/>
          <w:sz w:val="24"/>
        </w:rPr>
      </w:pPr>
      <w:r>
        <w:rPr>
          <w:rFonts w:ascii="宋体" w:hAnsi="宋体"/>
          <w:bCs/>
          <w:color w:val="000000"/>
          <w:sz w:val="24"/>
        </w:rPr>
        <w:t>2.4安全文明施工</w:t>
      </w:r>
      <w:r>
        <w:rPr>
          <w:rFonts w:hint="eastAsia" w:ascii="宋体" w:hAnsi="宋体"/>
          <w:bCs/>
          <w:color w:val="000000"/>
          <w:sz w:val="24"/>
        </w:rPr>
        <w:t>保证措施，含施工现场</w:t>
      </w:r>
      <w:r>
        <w:rPr>
          <w:rFonts w:ascii="宋体" w:hAnsi="宋体"/>
          <w:bCs/>
          <w:color w:val="000000"/>
          <w:sz w:val="24"/>
        </w:rPr>
        <w:t>扬尘防治措施及环境保护措</w:t>
      </w:r>
      <w:r>
        <w:rPr>
          <w:rFonts w:hint="eastAsia" w:ascii="宋体" w:hAnsi="宋体"/>
          <w:bCs/>
          <w:color w:val="000000"/>
          <w:sz w:val="24"/>
        </w:rPr>
        <w:t>施；</w:t>
      </w:r>
    </w:p>
    <w:p w14:paraId="0BB0491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5本项目投入的设备、工具使用和管理措施；</w:t>
      </w:r>
      <w:r>
        <w:rPr>
          <w:rFonts w:ascii="宋体" w:hAnsi="宋体"/>
          <w:bCs/>
          <w:color w:val="000000"/>
          <w:sz w:val="24"/>
        </w:rPr>
        <w:t xml:space="preserve"> </w:t>
      </w:r>
    </w:p>
    <w:p w14:paraId="5A7E5B49">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6</w:t>
      </w:r>
      <w:r>
        <w:rPr>
          <w:rFonts w:hint="eastAsia" w:ascii="宋体" w:hAnsi="宋体"/>
          <w:bCs/>
          <w:color w:val="000000"/>
          <w:sz w:val="24"/>
        </w:rPr>
        <w:t>季节性施工方案；</w:t>
      </w:r>
    </w:p>
    <w:p w14:paraId="34D4AB5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7</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bCs/>
          <w:color w:val="000000"/>
          <w:sz w:val="24"/>
        </w:rPr>
        <w:t>；</w:t>
      </w:r>
    </w:p>
    <w:p w14:paraId="0B824D3A">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8</w:t>
      </w:r>
      <w:r>
        <w:rPr>
          <w:rFonts w:ascii="宋体" w:hAnsi="宋体"/>
          <w:bCs/>
          <w:color w:val="000000"/>
          <w:sz w:val="24"/>
        </w:rPr>
        <w:t>与采购单位或第三</w:t>
      </w:r>
      <w:r>
        <w:rPr>
          <w:rFonts w:hint="eastAsia" w:ascii="宋体" w:hAnsi="宋体"/>
          <w:bCs/>
          <w:color w:val="000000"/>
          <w:sz w:val="24"/>
        </w:rPr>
        <w:t>方</w:t>
      </w:r>
      <w:r>
        <w:rPr>
          <w:rFonts w:ascii="宋体" w:hAnsi="宋体"/>
          <w:bCs/>
          <w:color w:val="000000"/>
          <w:sz w:val="24"/>
        </w:rPr>
        <w:t>单位的协调配合</w:t>
      </w:r>
      <w:r>
        <w:rPr>
          <w:rFonts w:hint="eastAsia" w:ascii="宋体" w:hAnsi="宋体"/>
          <w:bCs/>
          <w:color w:val="000000"/>
          <w:sz w:val="24"/>
        </w:rPr>
        <w:t>方</w:t>
      </w:r>
      <w:r>
        <w:rPr>
          <w:rFonts w:ascii="宋体" w:hAnsi="宋体"/>
          <w:bCs/>
          <w:color w:val="000000"/>
          <w:sz w:val="24"/>
        </w:rPr>
        <w:t>案</w:t>
      </w:r>
      <w:r>
        <w:rPr>
          <w:rFonts w:hint="eastAsia" w:ascii="宋体" w:hAnsi="宋体"/>
          <w:bCs/>
          <w:color w:val="000000"/>
          <w:sz w:val="24"/>
        </w:rPr>
        <w:t>。</w:t>
      </w:r>
    </w:p>
    <w:p w14:paraId="41EFEFED">
      <w:pPr>
        <w:spacing w:line="440" w:lineRule="exact"/>
        <w:ind w:firstLine="240"/>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3</w:t>
      </w: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p w14:paraId="2790B1D3">
      <w:pPr>
        <w:spacing w:line="440" w:lineRule="exact"/>
        <w:ind w:firstLine="480"/>
        <w:jc w:val="left"/>
        <w:rPr>
          <w:rFonts w:ascii="宋体" w:hAnsi="宋体"/>
          <w:color w:val="000000"/>
          <w:sz w:val="24"/>
        </w:rPr>
      </w:pPr>
      <w:r>
        <w:rPr>
          <w:rFonts w:ascii="宋体" w:hAnsi="宋体"/>
          <w:color w:val="000000"/>
          <w:sz w:val="24"/>
        </w:rPr>
        <w:t>4</w:t>
      </w:r>
      <w:r>
        <w:rPr>
          <w:rFonts w:hint="eastAsia" w:ascii="宋体" w:hAnsi="宋体"/>
          <w:color w:val="000000"/>
          <w:sz w:val="24"/>
        </w:rPr>
        <w:t>、技术要求</w:t>
      </w:r>
    </w:p>
    <w:p w14:paraId="5565F08B">
      <w:pPr>
        <w:spacing w:line="440" w:lineRule="exact"/>
        <w:ind w:firstLine="600"/>
        <w:jc w:val="left"/>
        <w:rPr>
          <w:rFonts w:ascii="宋体" w:hAnsi="宋体"/>
          <w:color w:val="000000"/>
          <w:sz w:val="24"/>
        </w:rPr>
      </w:pPr>
      <w:r>
        <w:rPr>
          <w:rFonts w:ascii="宋体" w:hAnsi="宋体"/>
          <w:color w:val="000000"/>
          <w:sz w:val="24"/>
        </w:rPr>
        <w:t>4.1</w:t>
      </w:r>
      <w:r>
        <w:rPr>
          <w:rFonts w:hint="eastAsia" w:ascii="宋体" w:hAnsi="宋体"/>
          <w:color w:val="000000"/>
          <w:sz w:val="24"/>
        </w:rPr>
        <w:t>应符合现行国家技术、施工及验收规范（规程），对施工工艺的特殊要求，按国家有关规定、图纸执行。</w:t>
      </w:r>
    </w:p>
    <w:p w14:paraId="23523467">
      <w:pPr>
        <w:spacing w:line="440" w:lineRule="exact"/>
        <w:ind w:firstLine="600"/>
        <w:jc w:val="left"/>
        <w:rPr>
          <w:rFonts w:ascii="宋体" w:hAnsi="宋体"/>
          <w:color w:val="000000"/>
          <w:sz w:val="24"/>
        </w:rPr>
      </w:pPr>
      <w:r>
        <w:rPr>
          <w:rFonts w:ascii="宋体" w:hAnsi="宋体"/>
          <w:color w:val="000000"/>
          <w:sz w:val="24"/>
        </w:rPr>
        <w:t>4.2</w:t>
      </w:r>
      <w:r>
        <w:rPr>
          <w:rFonts w:hint="eastAsia" w:ascii="宋体" w:hAnsi="宋体"/>
          <w:color w:val="000000"/>
          <w:sz w:val="24"/>
        </w:rPr>
        <w:t>所有安装施工材料质量及施工质量必须严格按照国家规范及江苏省、苏州市相应地方规范、采购文件要求、材料厂家的技术规范的有关要求执行。</w:t>
      </w:r>
    </w:p>
    <w:p w14:paraId="1A2D8D85">
      <w:pPr>
        <w:spacing w:line="440" w:lineRule="exact"/>
        <w:ind w:firstLine="600"/>
        <w:jc w:val="left"/>
        <w:rPr>
          <w:rFonts w:ascii="宋体" w:hAnsi="宋体"/>
          <w:color w:val="000000"/>
          <w:sz w:val="24"/>
        </w:rPr>
      </w:pPr>
      <w:r>
        <w:rPr>
          <w:rFonts w:ascii="宋体" w:hAnsi="宋体"/>
          <w:color w:val="000000"/>
          <w:sz w:val="24"/>
        </w:rPr>
        <w:t>4.3</w:t>
      </w:r>
      <w:r>
        <w:rPr>
          <w:rFonts w:hint="eastAsia" w:ascii="宋体" w:hAnsi="宋体"/>
          <w:color w:val="000000"/>
          <w:sz w:val="24"/>
        </w:rPr>
        <w:t>工程质量标准必须符合现行国家有关工程施工质量验收规范和标准的要求。</w:t>
      </w:r>
    </w:p>
    <w:p w14:paraId="107E1459">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5</w:t>
      </w:r>
      <w:r>
        <w:rPr>
          <w:rFonts w:hint="eastAsia" w:ascii="宋体" w:hAnsi="宋体"/>
          <w:i w:val="0"/>
          <w:iCs/>
          <w:color w:val="000000"/>
          <w:sz w:val="24"/>
          <w:u w:val="none"/>
        </w:rPr>
        <w:t>、工程质量要求：合格。</w:t>
      </w:r>
    </w:p>
    <w:p w14:paraId="4D855EFD">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ascii="宋体" w:hAnsi="宋体"/>
          <w:i w:val="0"/>
          <w:iCs/>
          <w:color w:val="000000"/>
          <w:sz w:val="24"/>
          <w:u w:val="none"/>
        </w:rPr>
        <w:t>6、合同履行期限：</w:t>
      </w:r>
      <w:r>
        <w:rPr>
          <w:rFonts w:hint="eastAsia" w:ascii="宋体" w:hAnsi="宋体"/>
          <w:i w:val="0"/>
          <w:iCs/>
          <w:color w:val="000000"/>
          <w:sz w:val="24"/>
          <w:u w:val="none"/>
          <w:lang w:val="en-US" w:eastAsia="zh-CN"/>
        </w:rPr>
        <w:t>60</w:t>
      </w:r>
      <w:r>
        <w:rPr>
          <w:rFonts w:ascii="宋体" w:hAnsi="宋体"/>
          <w:i w:val="0"/>
          <w:iCs/>
          <w:color w:val="000000"/>
          <w:sz w:val="24"/>
          <w:u w:val="none"/>
        </w:rPr>
        <w:t>日历天（具体开工日期以采购人通知为准）</w:t>
      </w:r>
      <w:r>
        <w:rPr>
          <w:rFonts w:hint="eastAsia" w:ascii="宋体" w:hAnsi="宋体"/>
          <w:i w:val="0"/>
          <w:iCs/>
          <w:color w:val="000000"/>
          <w:sz w:val="24"/>
          <w:u w:val="none"/>
        </w:rPr>
        <w:t>。</w:t>
      </w:r>
    </w:p>
    <w:p w14:paraId="5FA20ADB">
      <w:pPr>
        <w:spacing w:line="440" w:lineRule="exact"/>
        <w:ind w:firstLine="480"/>
        <w:jc w:val="left"/>
        <w:rPr>
          <w:rFonts w:ascii="宋体" w:hAnsi="宋体"/>
          <w:color w:val="000000"/>
          <w:sz w:val="24"/>
        </w:rPr>
      </w:pPr>
      <w:r>
        <w:rPr>
          <w:rFonts w:hint="eastAsia" w:ascii="宋体" w:hAnsi="宋体"/>
          <w:color w:val="000000"/>
          <w:sz w:val="24"/>
        </w:rPr>
        <w:t>7、包装和运输：本项目服务所涉及的包装和运输均由成交供应商负责。</w:t>
      </w:r>
    </w:p>
    <w:p w14:paraId="13B61EC4">
      <w:pPr>
        <w:spacing w:line="440" w:lineRule="exact"/>
        <w:ind w:firstLine="480"/>
        <w:jc w:val="left"/>
        <w:rPr>
          <w:rFonts w:ascii="宋体" w:hAnsi="宋体"/>
          <w:color w:val="000000"/>
          <w:sz w:val="24"/>
        </w:rPr>
      </w:pPr>
      <w:r>
        <w:rPr>
          <w:rFonts w:hint="eastAsia" w:ascii="宋体" w:hAnsi="宋体"/>
          <w:color w:val="000000"/>
          <w:sz w:val="24"/>
        </w:rPr>
        <w:t>8、保险：成交供应商的工作人员保险由成交供应商负责。</w:t>
      </w:r>
    </w:p>
    <w:p w14:paraId="5543073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olor w:val="000000"/>
        </w:rPr>
      </w:pPr>
      <w:r>
        <w:rPr>
          <w:rFonts w:ascii="宋体" w:hAnsi="宋体"/>
          <w:color w:val="000000"/>
          <w:sz w:val="24"/>
        </w:rPr>
        <w:t>9</w:t>
      </w:r>
      <w:r>
        <w:rPr>
          <w:rFonts w:ascii="宋体" w:hAnsi="宋体" w:cs="宋体"/>
          <w:color w:val="000000"/>
          <w:sz w:val="24"/>
        </w:rPr>
        <w:t>、结算方式：本工程项目采用固定综合单价结算方式。</w:t>
      </w:r>
    </w:p>
    <w:p w14:paraId="5CB7AC15">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rPr>
      </w:pPr>
      <w:r>
        <w:rPr>
          <w:rFonts w:ascii="宋体" w:hAnsi="宋体"/>
          <w:color w:val="000000"/>
          <w:sz w:val="24"/>
        </w:rPr>
        <w:t>9.1</w:t>
      </w:r>
      <w:r>
        <w:rPr>
          <w:rFonts w:ascii="宋体" w:hAnsi="宋体" w:cs="宋体"/>
          <w:color w:val="000000"/>
          <w:sz w:val="24"/>
        </w:rPr>
        <w:t>固定单价报价：供应商应充分考虑施工期间各类建材的市场风险和国家政策性调整风险系数，具体按照国家和苏州市相关文件执行。本工程的具体结算方式在合同条款中约定。执行固定单价报价的基本规定：</w:t>
      </w:r>
    </w:p>
    <w:p w14:paraId="1D1DE559">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ascii="宋体" w:hAnsi="宋体" w:cs="宋体"/>
          <w:color w:val="000000"/>
          <w:sz w:val="24"/>
        </w:rPr>
      </w:pPr>
      <w:r>
        <w:rPr>
          <w:rFonts w:hint="default" w:ascii="宋体" w:hAnsi="宋体" w:eastAsia="宋体" w:cs="宋体"/>
          <w:color w:val="000000"/>
          <w:sz w:val="24"/>
          <w:lang w:val="en-US" w:eastAsia="zh-CN" w:bidi="ar-SA"/>
        </w:rPr>
        <w:t>（1）</w:t>
      </w:r>
      <w:r>
        <w:rPr>
          <w:rFonts w:ascii="宋体" w:hAnsi="宋体" w:cs="宋体"/>
          <w:color w:val="000000"/>
          <w:sz w:val="24"/>
        </w:rPr>
        <w:t>参加</w:t>
      </w:r>
      <w:r>
        <w:rPr>
          <w:rFonts w:hint="eastAsia" w:ascii="宋体" w:hAnsi="宋体" w:cs="宋体"/>
          <w:color w:val="000000"/>
          <w:sz w:val="24"/>
        </w:rPr>
        <w:t>投标</w:t>
      </w:r>
      <w:r>
        <w:rPr>
          <w:rFonts w:ascii="宋体" w:hAnsi="宋体" w:cs="宋体"/>
          <w:color w:val="000000"/>
          <w:sz w:val="24"/>
        </w:rPr>
        <w:t>的供应商报价时，必须按统一的工程量清单报价。</w:t>
      </w:r>
    </w:p>
    <w:p w14:paraId="3A70CEAA">
      <w:pPr>
        <w:tabs>
          <w:tab w:val="left" w:pos="0"/>
        </w:tabs>
        <w:spacing w:line="480" w:lineRule="exact"/>
        <w:ind w:right="-27" w:firstLine="480"/>
        <w:rPr>
          <w:rFonts w:hint="eastAsia" w:cs="楷体_GB2312"/>
          <w:sz w:val="24"/>
          <w:highlight w:val="none"/>
        </w:rPr>
      </w:pPr>
      <w:r>
        <w:rPr>
          <w:rFonts w:hint="eastAsia" w:cs="楷体_GB2312"/>
          <w:sz w:val="24"/>
        </w:rPr>
        <w:t>注</w:t>
      </w:r>
      <w:r>
        <w:rPr>
          <w:rFonts w:cs="楷体_GB2312"/>
          <w:sz w:val="24"/>
        </w:rPr>
        <w:t>：</w:t>
      </w:r>
      <w:r>
        <w:rPr>
          <w:rFonts w:hint="eastAsia" w:cs="楷体_GB2312"/>
          <w:sz w:val="24"/>
        </w:rPr>
        <w:t>最后报价下浮率=（供应商已标价工程量清单中的报价总价-磋商后的最后报价）/【供应商已标价工程量清单中的报价总价-暂列金额*（1+规费费率）*（1+税金税率）】*</w:t>
      </w:r>
      <w:r>
        <w:rPr>
          <w:rFonts w:hint="eastAsia" w:cs="楷体_GB2312"/>
          <w:sz w:val="24"/>
          <w:highlight w:val="none"/>
        </w:rPr>
        <w:t>100%。</w:t>
      </w:r>
    </w:p>
    <w:p w14:paraId="36865EE2">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（2）本工程工程量清单各子目</w:t>
      </w:r>
      <w:r>
        <w:rPr>
          <w:rFonts w:hint="eastAsia" w:cs="楷体_GB2312"/>
          <w:sz w:val="24"/>
          <w:highlight w:val="none"/>
        </w:rPr>
        <w:t>最后报价</w:t>
      </w:r>
      <w:r>
        <w:rPr>
          <w:rFonts w:hint="eastAsia" w:ascii="宋体" w:hAnsi="宋体" w:eastAsia="宋体" w:cs="宋体"/>
          <w:color w:val="000000"/>
          <w:sz w:val="24"/>
          <w:highlight w:val="none"/>
          <w:lang w:val="en-US" w:eastAsia="zh-CN" w:bidi="ar-SA"/>
        </w:rPr>
        <w:t>综合单价的确定方式为：以供应商一次报价清单各子目综合单价为基准*（1-最后报价下浮率）</w:t>
      </w:r>
      <w:r>
        <w:rPr>
          <w:rFonts w:hint="eastAsia" w:ascii="宋体" w:hAnsi="宋体" w:cs="宋体"/>
          <w:color w:val="000000"/>
          <w:sz w:val="24"/>
          <w:highlight w:val="none"/>
          <w:lang w:val="en-US" w:eastAsia="zh-CN" w:bidi="ar-SA"/>
        </w:rPr>
        <w:t>。</w:t>
      </w:r>
    </w:p>
    <w:p w14:paraId="6DE0FF82">
      <w:pPr>
        <w:numPr>
          <w:ilvl w:val="0"/>
          <w:numId w:val="0"/>
        </w:numPr>
        <w:pBdr>
          <w:top w:val="none" w:color="000000" w:sz="0" w:space="0"/>
          <w:left w:val="none" w:color="000000" w:sz="0" w:space="0"/>
          <w:bottom w:val="none" w:color="000000" w:sz="0" w:space="0"/>
          <w:right w:val="none" w:color="000000" w:sz="0" w:space="0"/>
        </w:pBdr>
        <w:spacing w:line="439" w:lineRule="atLeast"/>
        <w:ind w:firstLine="560" w:firstLineChars="0"/>
        <w:rPr>
          <w:rFonts w:hint="default"/>
          <w:highlight w:val="none"/>
          <w:lang w:val="en-US" w:eastAsia="zh-CN"/>
        </w:rPr>
      </w:pPr>
      <w:r>
        <w:rPr>
          <w:rFonts w:hint="default" w:ascii="宋体" w:hAnsi="宋体" w:eastAsia="宋体" w:cs="宋体"/>
          <w:color w:val="000000"/>
          <w:sz w:val="24"/>
          <w:highlight w:val="none"/>
          <w:lang w:val="en-US" w:eastAsia="zh-CN" w:bidi="ar-SA"/>
        </w:rPr>
        <w:t>（</w:t>
      </w:r>
      <w:r>
        <w:rPr>
          <w:rFonts w:hint="eastAsia" w:ascii="宋体" w:hAnsi="宋体" w:cs="宋体"/>
          <w:color w:val="000000"/>
          <w:sz w:val="24"/>
          <w:highlight w:val="none"/>
          <w:lang w:val="en-US" w:eastAsia="zh-CN" w:bidi="ar-SA"/>
        </w:rPr>
        <w:t>3</w:t>
      </w:r>
      <w:r>
        <w:rPr>
          <w:rFonts w:hint="default" w:ascii="宋体" w:hAnsi="宋体" w:eastAsia="宋体" w:cs="宋体"/>
          <w:color w:val="000000"/>
          <w:sz w:val="24"/>
          <w:highlight w:val="none"/>
          <w:lang w:val="en-US" w:eastAsia="zh-CN" w:bidi="ar-SA"/>
        </w:rPr>
        <w:t>）审计时，综合单价按</w:t>
      </w:r>
      <w:r>
        <w:rPr>
          <w:rFonts w:hint="eastAsia" w:ascii="宋体" w:hAnsi="宋体" w:eastAsia="宋体" w:cs="宋体"/>
          <w:color w:val="000000"/>
          <w:sz w:val="24"/>
          <w:highlight w:val="none"/>
          <w:lang w:val="en-US" w:eastAsia="zh-CN" w:bidi="ar-SA"/>
        </w:rPr>
        <w:t>成交供应商</w:t>
      </w:r>
      <w:r>
        <w:rPr>
          <w:rFonts w:hint="eastAsia" w:ascii="宋体" w:hAnsi="宋体" w:cs="宋体"/>
          <w:color w:val="000000"/>
          <w:sz w:val="24"/>
          <w:highlight w:val="none"/>
          <w:lang w:val="en-US" w:eastAsia="zh-CN" w:bidi="ar-SA"/>
        </w:rPr>
        <w:t>最后报价</w:t>
      </w:r>
      <w:r>
        <w:rPr>
          <w:rFonts w:hint="default" w:ascii="宋体" w:hAnsi="宋体" w:eastAsia="宋体" w:cs="宋体"/>
          <w:color w:val="000000"/>
          <w:sz w:val="24"/>
          <w:highlight w:val="none"/>
          <w:lang w:val="en-US" w:eastAsia="zh-CN" w:bidi="ar-SA"/>
        </w:rPr>
        <w:t>的综合单价执行，数量按实结算</w:t>
      </w:r>
      <w:r>
        <w:rPr>
          <w:rFonts w:hint="eastAsia" w:cs="楷体_GB2312"/>
          <w:sz w:val="24"/>
          <w:highlight w:val="none"/>
        </w:rPr>
        <w:t>。</w:t>
      </w:r>
    </w:p>
    <w:p w14:paraId="60BFBA00">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highlight w:val="none"/>
        </w:rPr>
      </w:pPr>
      <w:r>
        <w:rPr>
          <w:rFonts w:ascii="宋体" w:hAnsi="宋体" w:cs="宋体"/>
          <w:color w:val="000000"/>
          <w:sz w:val="24"/>
          <w:highlight w:val="none"/>
        </w:rPr>
        <w:t>（</w:t>
      </w:r>
      <w:r>
        <w:rPr>
          <w:rFonts w:hint="eastAsia" w:ascii="宋体" w:hAnsi="宋体"/>
          <w:color w:val="000000"/>
          <w:sz w:val="24"/>
          <w:highlight w:val="none"/>
          <w:lang w:val="en-US" w:eastAsia="zh-CN"/>
        </w:rPr>
        <w:t>4</w:t>
      </w:r>
      <w:r>
        <w:rPr>
          <w:rFonts w:ascii="宋体" w:hAnsi="宋体" w:cs="宋体"/>
          <w:color w:val="000000"/>
          <w:sz w:val="24"/>
          <w:highlight w:val="none"/>
        </w:rPr>
        <w:t>）本工程的</w:t>
      </w:r>
      <w:r>
        <w:rPr>
          <w:rFonts w:hint="eastAsia" w:ascii="宋体" w:hAnsi="宋体" w:cs="宋体"/>
          <w:color w:val="000000"/>
          <w:sz w:val="24"/>
          <w:highlight w:val="none"/>
        </w:rPr>
        <w:t>磋商文件</w:t>
      </w:r>
      <w:r>
        <w:rPr>
          <w:rFonts w:ascii="宋体" w:hAnsi="宋体" w:cs="宋体"/>
          <w:color w:val="000000"/>
          <w:sz w:val="24"/>
          <w:highlight w:val="none"/>
        </w:rPr>
        <w:t>中已明确的各项施工措施费，均包含在合同总价中。</w:t>
      </w:r>
    </w:p>
    <w:p w14:paraId="567B347E">
      <w:pPr>
        <w:spacing w:line="440" w:lineRule="exact"/>
        <w:ind w:firstLine="600"/>
        <w:jc w:val="left"/>
        <w:rPr>
          <w:rFonts w:ascii="宋体" w:hAnsi="宋体"/>
          <w:b/>
          <w:bCs/>
          <w:color w:val="000000"/>
          <w:sz w:val="24"/>
          <w:highlight w:val="none"/>
        </w:rPr>
      </w:pPr>
      <w:r>
        <w:rPr>
          <w:rFonts w:ascii="宋体" w:hAnsi="宋体"/>
          <w:b/>
          <w:bCs/>
          <w:color w:val="000000"/>
          <w:sz w:val="24"/>
          <w:highlight w:val="none"/>
        </w:rPr>
        <w:t>9.2</w:t>
      </w:r>
      <w:r>
        <w:rPr>
          <w:rFonts w:hint="eastAsia" w:ascii="宋体" w:hAnsi="宋体"/>
          <w:b/>
          <w:bCs/>
          <w:color w:val="000000"/>
          <w:sz w:val="24"/>
          <w:highlight w:val="none"/>
        </w:rPr>
        <w:t>报价时，不可竞争费用均按规定计算，不得让利或随意调整计算标准，否则投标无效。</w:t>
      </w:r>
    </w:p>
    <w:p w14:paraId="194F4335">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.3</w:t>
      </w:r>
      <w:r>
        <w:rPr>
          <w:rFonts w:hint="eastAsia" w:ascii="宋体" w:hAnsi="宋体"/>
          <w:color w:val="000000"/>
          <w:sz w:val="24"/>
        </w:rPr>
        <w:t>计价格式中列明的所有需要填报的单价和合价，供应商均需填报，未填报的单价和合价，视为此项费用已包含在工程量清单的其他单价和合价中。</w:t>
      </w:r>
    </w:p>
    <w:p w14:paraId="1195EA17">
      <w:pPr>
        <w:spacing w:line="440" w:lineRule="exact"/>
        <w:ind w:firstLine="600"/>
        <w:jc w:val="left"/>
        <w:rPr>
          <w:rFonts w:ascii="宋体" w:hAnsi="宋体"/>
          <w:color w:val="000000"/>
          <w:sz w:val="24"/>
        </w:rPr>
      </w:pPr>
      <w:r>
        <w:rPr>
          <w:rFonts w:hint="eastAsia" w:ascii="宋体" w:hAnsi="宋体"/>
          <w:color w:val="000000"/>
          <w:sz w:val="24"/>
        </w:rPr>
        <w:t>9</w:t>
      </w:r>
      <w:r>
        <w:rPr>
          <w:rFonts w:ascii="宋体" w:hAnsi="宋体"/>
          <w:color w:val="000000"/>
          <w:sz w:val="24"/>
        </w:rPr>
        <w:t>.4</w:t>
      </w:r>
      <w:r>
        <w:rPr>
          <w:rFonts w:hint="eastAsia" w:ascii="宋体" w:hAnsi="宋体"/>
          <w:color w:val="000000"/>
          <w:sz w:val="24"/>
        </w:rPr>
        <w:t>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中标价格不予调整。</w:t>
      </w:r>
    </w:p>
    <w:p w14:paraId="6CB4C1EB">
      <w:pPr>
        <w:spacing w:line="440" w:lineRule="exact"/>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0</w:t>
      </w:r>
      <w:r>
        <w:rPr>
          <w:rFonts w:hint="eastAsia" w:ascii="宋体" w:hAnsi="宋体"/>
          <w:color w:val="000000"/>
          <w:sz w:val="24"/>
        </w:rPr>
        <w:t>、其他要求：</w:t>
      </w:r>
    </w:p>
    <w:p w14:paraId="2348E112">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0.1</w:t>
      </w:r>
      <w:r>
        <w:rPr>
          <w:rFonts w:hint="eastAsia" w:ascii="宋体" w:hAnsi="宋体"/>
          <w:color w:val="000000"/>
          <w:sz w:val="24"/>
        </w:rPr>
        <w:t>供应商有丰富的类似项目施工经验。</w:t>
      </w:r>
    </w:p>
    <w:p w14:paraId="796E8D6A">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0.2</w:t>
      </w:r>
      <w:r>
        <w:rPr>
          <w:rFonts w:hint="eastAsia" w:ascii="宋体" w:hAnsi="宋体"/>
          <w:color w:val="000000"/>
          <w:sz w:val="24"/>
        </w:rPr>
        <w:t>供应商成交后不得以任何本项目进行分包或转包。</w:t>
      </w:r>
    </w:p>
    <w:p w14:paraId="05E79377">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0.3</w:t>
      </w:r>
      <w:r>
        <w:rPr>
          <w:rFonts w:hint="eastAsia" w:ascii="宋体" w:hAnsi="宋体"/>
          <w:color w:val="000000"/>
          <w:sz w:val="24"/>
        </w:rPr>
        <w:t>服务响应时间要求：供应商有售后服务，按采购人报修通知后2小时内响应并到现场，并在采购人要求的维修时间内完成维修，</w:t>
      </w:r>
      <w:r>
        <w:rPr>
          <w:rFonts w:hint="eastAsia" w:ascii="宋体" w:hAnsi="宋体"/>
          <w:b/>
          <w:color w:val="000000"/>
          <w:sz w:val="24"/>
        </w:rPr>
        <w:t>供应商应在响应文件中承诺维修响应时间。</w:t>
      </w:r>
    </w:p>
    <w:p w14:paraId="243A8B7B">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0.4</w:t>
      </w:r>
      <w:r>
        <w:rPr>
          <w:rFonts w:hint="eastAsia" w:ascii="宋体" w:hAnsi="宋体"/>
          <w:color w:val="000000"/>
          <w:sz w:val="24"/>
        </w:rPr>
        <w:t>工程质量保修期：按工程质量保修书，质量保修期从竣工验收合格之日起计算。</w:t>
      </w:r>
    </w:p>
    <w:p w14:paraId="1E529582">
      <w:pPr>
        <w:spacing w:line="440" w:lineRule="exact"/>
        <w:ind w:firstLine="600"/>
        <w:jc w:val="left"/>
        <w:rPr>
          <w:rFonts w:ascii="宋体" w:hAnsi="宋体"/>
          <w:color w:val="000000"/>
          <w:sz w:val="24"/>
        </w:rPr>
      </w:pPr>
      <w:r>
        <w:rPr>
          <w:rFonts w:hint="eastAsia" w:ascii="宋体" w:hAnsi="宋体"/>
          <w:color w:val="000000"/>
          <w:sz w:val="24"/>
        </w:rPr>
        <w:t>1</w:t>
      </w:r>
      <w:r>
        <w:rPr>
          <w:rFonts w:ascii="宋体" w:hAnsi="宋体"/>
          <w:color w:val="000000"/>
          <w:sz w:val="24"/>
        </w:rPr>
        <w:t>0.5</w:t>
      </w:r>
      <w:r>
        <w:rPr>
          <w:rFonts w:hint="eastAsia" w:ascii="宋体" w:hAnsi="宋体"/>
          <w:color w:val="000000"/>
          <w:sz w:val="24"/>
        </w:rPr>
        <w:t>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114892DA">
      <w:pPr>
        <w:spacing w:line="440" w:lineRule="exact"/>
        <w:ind w:firstLine="600"/>
        <w:jc w:val="left"/>
        <w:rPr>
          <w:rFonts w:ascii="宋体" w:hAnsi="宋体"/>
          <w:color w:val="000000"/>
          <w:sz w:val="24"/>
        </w:rPr>
      </w:pPr>
      <w:r>
        <w:rPr>
          <w:rFonts w:ascii="宋体" w:hAnsi="宋体"/>
          <w:color w:val="000000"/>
          <w:sz w:val="24"/>
        </w:rPr>
        <w:t>10.6</w:t>
      </w:r>
      <w:r>
        <w:rPr>
          <w:rFonts w:hint="eastAsia" w:ascii="宋体" w:hAnsi="宋体"/>
          <w:color w:val="000000"/>
          <w:sz w:val="24"/>
        </w:rPr>
        <w:t>本工程追加费用不得超过原合同金额的10%，供应商报价时应充分考虑此因素。</w:t>
      </w:r>
    </w:p>
    <w:p w14:paraId="445DC0AB">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7</w:t>
      </w:r>
      <w:r>
        <w:rPr>
          <w:rFonts w:hint="eastAsia" w:ascii="宋体" w:hAnsi="宋体"/>
          <w:color w:val="000000"/>
          <w:sz w:val="24"/>
        </w:rPr>
        <w:t>因供应商自身原因而导致的工程变更，供应商无权要求追加合同价款及工期延长。</w:t>
      </w:r>
    </w:p>
    <w:p w14:paraId="4933D1B2">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8</w:t>
      </w:r>
      <w:r>
        <w:rPr>
          <w:rFonts w:hint="eastAsia" w:ascii="宋体" w:hAnsi="宋体"/>
          <w:color w:val="000000"/>
          <w:sz w:val="24"/>
        </w:rPr>
        <w:t>工程竣工验收结束后，供应商应该做到工完场清，如果施工便道等没有清理，则招标人有权委托其他单位拆除清理，具体费用从供应商工程款中扣除，若招标人要求保留，则不予扣除供应商费用。</w:t>
      </w:r>
    </w:p>
    <w:p w14:paraId="3147239D">
      <w:pPr>
        <w:spacing w:line="440" w:lineRule="exact"/>
        <w:ind w:firstLine="600"/>
        <w:jc w:val="left"/>
        <w:rPr>
          <w:rFonts w:ascii="宋体" w:hAnsi="宋体"/>
          <w:color w:val="000000"/>
          <w:sz w:val="24"/>
        </w:rPr>
      </w:pPr>
      <w:r>
        <w:rPr>
          <w:rFonts w:ascii="宋体" w:hAnsi="宋体"/>
          <w:color w:val="000000"/>
          <w:sz w:val="24"/>
        </w:rPr>
        <w:t>10.</w:t>
      </w:r>
      <w:r>
        <w:rPr>
          <w:rFonts w:hint="eastAsia" w:ascii="宋体" w:hAnsi="宋体"/>
          <w:color w:val="000000"/>
          <w:sz w:val="24"/>
          <w:lang w:val="en-US" w:eastAsia="zh-CN"/>
        </w:rPr>
        <w:t>9</w:t>
      </w:r>
      <w:r>
        <w:rPr>
          <w:rFonts w:hint="eastAsia" w:ascii="宋体" w:hAnsi="宋体"/>
          <w:color w:val="000000"/>
          <w:sz w:val="24"/>
        </w:rPr>
        <w:t>在工程实施过程中，供应商不得因为设计变更、现场变更签证的价格与发包方有分歧而影响整个工程的施工进度，若因此引起工期延误，则由供应商支付工期违约金，按合同工期违约条款执行。</w:t>
      </w:r>
    </w:p>
    <w:p w14:paraId="3FFF25AF">
      <w:pPr>
        <w:spacing w:line="440" w:lineRule="exact"/>
        <w:ind w:firstLine="600"/>
        <w:jc w:val="left"/>
        <w:rPr>
          <w:rFonts w:hint="eastAsia" w:ascii="宋体" w:hAnsi="宋体"/>
          <w:color w:val="000000"/>
          <w:sz w:val="24"/>
          <w:highlight w:val="none"/>
        </w:rPr>
      </w:pPr>
      <w:r>
        <w:rPr>
          <w:rFonts w:ascii="宋体" w:hAnsi="宋体"/>
          <w:color w:val="000000"/>
          <w:sz w:val="24"/>
        </w:rPr>
        <w:t>10.</w:t>
      </w:r>
      <w:r>
        <w:rPr>
          <w:rFonts w:hint="eastAsia" w:ascii="宋体" w:hAnsi="宋体"/>
          <w:color w:val="000000"/>
          <w:sz w:val="24"/>
          <w:lang w:val="en-US" w:eastAsia="zh-CN"/>
        </w:rPr>
        <w:t>10</w:t>
      </w:r>
      <w:r>
        <w:rPr>
          <w:rFonts w:hint="eastAsia" w:ascii="宋体" w:hAnsi="宋体"/>
          <w:color w:val="000000"/>
          <w:sz w:val="24"/>
        </w:rPr>
        <w:t>对实施后无法进行复核的变更签证，供应商必须留下可证明相应工作量的影像资料，结算时如无影像资料或提供资料无法反映相应的工作量，结算审核时有权按照有利于招标人的</w:t>
      </w:r>
      <w:r>
        <w:rPr>
          <w:rFonts w:hint="eastAsia" w:ascii="宋体" w:hAnsi="宋体"/>
          <w:color w:val="000000"/>
          <w:sz w:val="24"/>
          <w:highlight w:val="none"/>
        </w:rPr>
        <w:t>原则进行处理。</w:t>
      </w:r>
    </w:p>
    <w:p w14:paraId="17708A35">
      <w:pPr>
        <w:spacing w:line="440" w:lineRule="exact"/>
        <w:ind w:firstLine="480"/>
        <w:jc w:val="left"/>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11.</w:t>
      </w:r>
      <w:r>
        <w:rPr>
          <w:rFonts w:hint="eastAsia" w:ascii="宋体" w:hAnsi="宋体" w:eastAsia="宋体" w:cs="Times New Roman"/>
          <w:color w:val="000000"/>
          <w:sz w:val="24"/>
          <w:highlight w:val="none"/>
        </w:rPr>
        <w:t>合同备案要求</w:t>
      </w:r>
    </w:p>
    <w:p w14:paraId="09A72940">
      <w:pPr>
        <w:spacing w:line="440" w:lineRule="exact"/>
        <w:ind w:firstLine="480"/>
        <w:jc w:val="left"/>
        <w:rPr>
          <w:rFonts w:hint="default"/>
          <w:highlight w:val="none"/>
          <w:lang w:val="en-US" w:eastAsia="zh-CN"/>
        </w:rPr>
      </w:pPr>
      <w:r>
        <w:rPr>
          <w:rFonts w:hint="eastAsia" w:ascii="宋体" w:hAnsi="宋体" w:eastAsia="宋体" w:cs="Times New Roman"/>
          <w:color w:val="000000"/>
          <w:sz w:val="24"/>
          <w:highlight w:val="none"/>
        </w:rPr>
        <w:t>本项目需办理施工许可证等相关工程监管手续，除了需在财政局进行合同备案外，还需至项目所在地的住建招标部门按要求进行项目登记、合同备案等工作。包含相关有形市场交易服务费</w:t>
      </w:r>
      <w:r>
        <w:rPr>
          <w:rFonts w:hint="eastAsia" w:ascii="宋体" w:hAnsi="宋体" w:cs="Times New Roman"/>
          <w:color w:val="000000"/>
          <w:sz w:val="24"/>
          <w:highlight w:val="none"/>
          <w:lang w:val="en-US" w:eastAsia="zh-CN"/>
        </w:rPr>
        <w:t>。</w:t>
      </w:r>
    </w:p>
    <w:p w14:paraId="156BD4A7">
      <w:pPr>
        <w:spacing w:line="440" w:lineRule="exact"/>
        <w:outlineLvl w:val="1"/>
        <w:rPr>
          <w:rFonts w:hint="default"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t>三、其他要求</w:t>
      </w:r>
    </w:p>
    <w:p w14:paraId="7A3E01F8">
      <w:pPr>
        <w:spacing w:line="440" w:lineRule="exact"/>
        <w:ind w:firstLine="470"/>
        <w:jc w:val="left"/>
        <w:rPr>
          <w:rFonts w:ascii="宋体" w:hAnsi="宋体"/>
          <w:b/>
          <w:bCs/>
          <w:color w:val="000000"/>
          <w:sz w:val="24"/>
          <w:highlight w:val="none"/>
        </w:rPr>
      </w:pPr>
      <w:r>
        <w:rPr>
          <w:rFonts w:hint="eastAsia" w:ascii="宋体" w:hAnsi="宋体"/>
          <w:b/>
          <w:bCs/>
          <w:color w:val="000000"/>
          <w:sz w:val="24"/>
          <w:highlight w:val="none"/>
        </w:rPr>
        <w:t>注：（1）以上加“★”项为本项目实质性要求，供应商必须响应，不得偏离，否则将作无效投标处理。</w:t>
      </w:r>
    </w:p>
    <w:p w14:paraId="4CCA838D">
      <w:pPr>
        <w:spacing w:line="440" w:lineRule="exact"/>
        <w:ind w:firstLine="480"/>
        <w:jc w:val="left"/>
        <w:rPr>
          <w:rFonts w:ascii="宋体" w:hAnsi="宋体"/>
          <w:color w:val="000000"/>
          <w:sz w:val="24"/>
        </w:rPr>
      </w:pPr>
      <w:r>
        <w:rPr>
          <w:rFonts w:hint="eastAsia" w:ascii="宋体" w:hAnsi="宋体"/>
          <w:bCs/>
          <w:color w:val="000000"/>
          <w:sz w:val="24"/>
          <w:highlight w:val="none"/>
        </w:rPr>
        <w:t>（2）</w:t>
      </w:r>
      <w:r>
        <w:rPr>
          <w:rFonts w:hint="eastAsia" w:ascii="宋体" w:hAnsi="宋体"/>
          <w:color w:val="000000"/>
          <w:sz w:val="24"/>
          <w:highlight w:val="none"/>
        </w:rPr>
        <w:t>供应商必须承诺磋商文件中提出的全部服务要求，如果以其中某些条款不响应时，应在文件中逐条列出，未列出的视同响应。（格式参照“第六章 磋商响应文件格式”中的“附件</w:t>
      </w:r>
      <w:r>
        <w:rPr>
          <w:rFonts w:ascii="宋体" w:hAnsi="宋体"/>
          <w:color w:val="000000"/>
          <w:sz w:val="24"/>
          <w:highlight w:val="none"/>
        </w:rPr>
        <w:t>11</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项目实</w:t>
      </w:r>
      <w:r>
        <w:rPr>
          <w:rFonts w:hint="eastAsia" w:ascii="宋体" w:hAnsi="宋体"/>
          <w:color w:val="000000"/>
          <w:sz w:val="24"/>
        </w:rPr>
        <w:t>施要求响应及偏离表”。</w:t>
      </w:r>
    </w:p>
    <w:p w14:paraId="349034B9">
      <w:pPr>
        <w:spacing w:line="440" w:lineRule="exact"/>
        <w:outlineLvl w:val="1"/>
        <w:rPr>
          <w:rFonts w:ascii="宋体" w:hAnsi="宋体"/>
          <w:b/>
          <w:bCs/>
          <w:color w:val="000000"/>
          <w:sz w:val="28"/>
          <w:szCs w:val="28"/>
        </w:rPr>
      </w:pPr>
      <w:bookmarkStart w:id="656" w:name="_Toc32514"/>
      <w:bookmarkStart w:id="657" w:name="_Toc3492"/>
      <w:bookmarkStart w:id="658" w:name="_Toc209014082"/>
      <w:bookmarkStart w:id="659" w:name="_Toc740"/>
      <w:r>
        <w:rPr>
          <w:rFonts w:hint="eastAsia" w:ascii="宋体" w:hAnsi="宋体"/>
          <w:b/>
          <w:bCs/>
          <w:color w:val="000000"/>
          <w:sz w:val="28"/>
          <w:szCs w:val="28"/>
          <w:lang w:val="en-US" w:eastAsia="zh-CN"/>
        </w:rPr>
        <w:t>四</w:t>
      </w:r>
      <w:r>
        <w:rPr>
          <w:rFonts w:ascii="宋体" w:hAnsi="宋体"/>
          <w:b/>
          <w:bCs/>
          <w:color w:val="000000"/>
          <w:sz w:val="28"/>
          <w:szCs w:val="28"/>
        </w:rPr>
        <w:t>、报价要求：</w:t>
      </w:r>
      <w:bookmarkEnd w:id="656"/>
      <w:bookmarkEnd w:id="657"/>
      <w:bookmarkEnd w:id="658"/>
      <w:bookmarkEnd w:id="659"/>
    </w:p>
    <w:p w14:paraId="6EC0A059">
      <w:pPr>
        <w:spacing w:line="440" w:lineRule="exact"/>
        <w:ind w:firstLine="480"/>
        <w:jc w:val="left"/>
        <w:rPr>
          <w:rFonts w:ascii="宋体" w:hAnsi="宋体"/>
          <w:color w:val="000000"/>
          <w:sz w:val="24"/>
        </w:rPr>
      </w:pPr>
      <w:r>
        <w:rPr>
          <w:rFonts w:ascii="宋体" w:hAnsi="宋体"/>
          <w:color w:val="000000"/>
          <w:sz w:val="24"/>
        </w:rPr>
        <w:t>1、供应商须对本项目中所有内容进行报价，不得只对其中的部分内容进行报价，否则将失去磋商资格。</w:t>
      </w:r>
    </w:p>
    <w:p w14:paraId="41E0F3CA">
      <w:pPr>
        <w:spacing w:line="440" w:lineRule="exact"/>
        <w:ind w:firstLine="480"/>
        <w:jc w:val="left"/>
        <w:rPr>
          <w:rFonts w:ascii="宋体" w:hAnsi="宋体"/>
          <w:color w:val="000000"/>
          <w:sz w:val="24"/>
        </w:rPr>
      </w:pPr>
      <w:r>
        <w:rPr>
          <w:rFonts w:ascii="宋体" w:hAnsi="宋体"/>
          <w:color w:val="000000"/>
          <w:sz w:val="24"/>
        </w:rPr>
        <w:t>2、本项目以人民币报价，</w:t>
      </w:r>
      <w:r>
        <w:rPr>
          <w:rFonts w:hint="eastAsia" w:ascii="宋体" w:hAnsi="宋体"/>
          <w:color w:val="000000"/>
          <w:sz w:val="24"/>
        </w:rPr>
        <w:t>投标</w:t>
      </w:r>
      <w:r>
        <w:rPr>
          <w:rFonts w:ascii="宋体" w:hAnsi="宋体"/>
          <w:color w:val="000000"/>
          <w:sz w:val="24"/>
        </w:rPr>
        <w:t>总价</w:t>
      </w:r>
      <w:r>
        <w:rPr>
          <w:rFonts w:hint="eastAsia" w:ascii="宋体" w:hAnsi="宋体"/>
          <w:color w:val="000000"/>
          <w:sz w:val="24"/>
          <w:lang w:val="en-US" w:eastAsia="zh-CN"/>
        </w:rPr>
        <w:t>为</w:t>
      </w:r>
      <w:r>
        <w:rPr>
          <w:rFonts w:hint="eastAsia" w:ascii="宋体" w:hAnsi="宋体"/>
          <w:color w:val="000000"/>
          <w:sz w:val="24"/>
        </w:rPr>
        <w:t>完成本工程所需的人工费、材料费、机械费、管理费、利润、措施费、规费、税金及政策性文件规定和合同所包含的所有风险、责任等各项应有费用</w:t>
      </w:r>
      <w:r>
        <w:rPr>
          <w:rFonts w:ascii="宋体" w:hAnsi="宋体"/>
          <w:color w:val="000000"/>
          <w:sz w:val="24"/>
        </w:rPr>
        <w:t>。</w:t>
      </w:r>
    </w:p>
    <w:p w14:paraId="55FA4A4B">
      <w:pPr>
        <w:spacing w:line="440" w:lineRule="exact"/>
        <w:ind w:firstLine="480"/>
        <w:jc w:val="left"/>
        <w:rPr>
          <w:rFonts w:hint="eastAsia" w:ascii="宋体" w:hAnsi="宋体" w:eastAsia="宋体"/>
          <w:color w:val="000000"/>
          <w:sz w:val="24"/>
          <w:lang w:val="en-US" w:eastAsia="zh-CN"/>
        </w:rPr>
      </w:pPr>
      <w:r>
        <w:rPr>
          <w:rFonts w:ascii="宋体" w:hAnsi="宋体"/>
          <w:color w:val="000000"/>
          <w:sz w:val="24"/>
        </w:rPr>
        <w:t xml:space="preserve">3、供应商在报价时应考虑各种风险因素，相关风险因素费用包含在报价总价中。风险因素包括现场情况的确定因素、遇重大活动、检查、突发情况、最低工资调整、物价调整、税费调整等。 </w:t>
      </w:r>
    </w:p>
    <w:p w14:paraId="459A0CF9">
      <w:pPr>
        <w:spacing w:line="440" w:lineRule="exact"/>
        <w:outlineLvl w:val="1"/>
        <w:rPr>
          <w:rFonts w:hint="eastAsia" w:ascii="宋体" w:hAnsi="宋体" w:eastAsia="宋体"/>
          <w:b/>
          <w:bCs/>
          <w:color w:val="000000"/>
          <w:sz w:val="28"/>
          <w:szCs w:val="28"/>
          <w:lang w:eastAsia="zh-CN"/>
        </w:rPr>
      </w:pPr>
      <w:bookmarkStart w:id="660" w:name="_Toc12847"/>
      <w:bookmarkStart w:id="661" w:name="_Toc209014083"/>
      <w:bookmarkStart w:id="662" w:name="_Toc19056"/>
      <w:bookmarkStart w:id="663" w:name="_Toc26132"/>
      <w:r>
        <w:rPr>
          <w:rFonts w:hint="eastAsia" w:ascii="宋体" w:hAnsi="宋体"/>
          <w:b/>
          <w:bCs/>
          <w:color w:val="000000"/>
          <w:sz w:val="28"/>
          <w:szCs w:val="28"/>
          <w:lang w:val="en-US" w:eastAsia="zh-CN"/>
        </w:rPr>
        <w:t>五</w:t>
      </w:r>
      <w:r>
        <w:rPr>
          <w:rFonts w:hint="eastAsia" w:ascii="宋体" w:hAnsi="宋体"/>
          <w:b/>
          <w:bCs/>
          <w:color w:val="000000"/>
          <w:sz w:val="28"/>
          <w:szCs w:val="28"/>
        </w:rPr>
        <w:t>、附件</w:t>
      </w:r>
      <w:bookmarkEnd w:id="660"/>
      <w:bookmarkEnd w:id="661"/>
      <w:bookmarkEnd w:id="662"/>
      <w:bookmarkEnd w:id="663"/>
      <w:r>
        <w:rPr>
          <w:rFonts w:hint="eastAsia" w:ascii="宋体" w:hAnsi="宋体"/>
          <w:b/>
          <w:bCs/>
          <w:color w:val="000000"/>
          <w:sz w:val="28"/>
          <w:szCs w:val="28"/>
          <w:lang w:eastAsia="zh-CN"/>
        </w:rPr>
        <w:t>：</w:t>
      </w:r>
    </w:p>
    <w:p w14:paraId="29C8C592">
      <w:pPr>
        <w:spacing w:line="440" w:lineRule="exact"/>
        <w:ind w:firstLine="480"/>
        <w:jc w:val="left"/>
        <w:rPr>
          <w:rFonts w:ascii="宋体" w:hAnsi="宋体"/>
          <w:color w:val="000000"/>
          <w:sz w:val="24"/>
        </w:rPr>
      </w:pPr>
      <w:r>
        <w:rPr>
          <w:rFonts w:hint="eastAsia" w:ascii="宋体" w:hAnsi="宋体"/>
          <w:color w:val="000000"/>
          <w:sz w:val="24"/>
        </w:rPr>
        <w:t>1、工程量清单（含工程量清单总说明）；</w:t>
      </w:r>
    </w:p>
    <w:p w14:paraId="60270710">
      <w:pPr>
        <w:spacing w:line="440" w:lineRule="exact"/>
        <w:ind w:firstLine="480"/>
        <w:jc w:val="left"/>
        <w:rPr>
          <w:rFonts w:hint="eastAsia" w:ascii="宋体" w:hAnsi="宋体"/>
          <w:color w:val="000000"/>
          <w:sz w:val="24"/>
        </w:rPr>
      </w:pPr>
      <w:r>
        <w:rPr>
          <w:rFonts w:hint="eastAsia" w:ascii="宋体" w:hAnsi="宋体"/>
          <w:color w:val="000000"/>
          <w:sz w:val="24"/>
        </w:rPr>
        <w:t>2、图纸电子档。</w:t>
      </w:r>
    </w:p>
    <w:p w14:paraId="74EA9D89">
      <w:pPr>
        <w:spacing w:line="440" w:lineRule="exact"/>
        <w:ind w:firstLine="480"/>
        <w:jc w:val="left"/>
        <w:rPr>
          <w:rFonts w:hint="eastAsia" w:ascii="宋体" w:hAnsi="宋体"/>
          <w:color w:val="000000"/>
          <w:sz w:val="24"/>
        </w:rPr>
      </w:pPr>
      <w:r>
        <w:rPr>
          <w:rFonts w:hint="eastAsia"/>
          <w:b/>
          <w:bCs/>
          <w:sz w:val="24"/>
          <w:lang w:val="en-US" w:eastAsia="zh-CN"/>
        </w:rPr>
        <w:t>注：附件</w:t>
      </w:r>
      <w:r>
        <w:rPr>
          <w:b/>
          <w:bCs/>
          <w:sz w:val="24"/>
        </w:rPr>
        <w:t>内容（详见“江苏政府采购网”对应本项目附件）</w:t>
      </w:r>
    </w:p>
    <w:p w14:paraId="38AFE46E">
      <w:pPr>
        <w:pStyle w:val="3"/>
        <w:jc w:val="center"/>
        <w:rPr>
          <w:rStyle w:val="222"/>
          <w:rFonts w:hint="eastAsia"/>
          <w:b/>
          <w:szCs w:val="22"/>
        </w:rPr>
      </w:pPr>
      <w:r>
        <w:rPr/>
        <w:br w:type="page" w:clear="all"/>
      </w:r>
      <w:bookmarkEnd w:id="647"/>
      <w:bookmarkStart w:id="664" w:name="_Toc103080651"/>
      <w:bookmarkStart w:id="665" w:name="_Toc4249"/>
      <w:bookmarkStart w:id="666" w:name="_Toc159312657"/>
      <w:bookmarkStart w:id="667" w:name="_Toc13577"/>
      <w:r>
        <w:rPr>
          <w:szCs w:val="22"/>
        </w:rPr>
        <w:t>第</w:t>
      </w:r>
      <w:r>
        <w:rPr>
          <w:rFonts w:hint="eastAsia"/>
          <w:szCs w:val="22"/>
        </w:rPr>
        <w:t>五</w:t>
      </w:r>
      <w:r>
        <w:rPr>
          <w:szCs w:val="22"/>
        </w:rPr>
        <w:t xml:space="preserve">章  </w:t>
      </w:r>
      <w:bookmarkEnd w:id="664"/>
      <w:r>
        <w:rPr>
          <w:rFonts w:hint="eastAsia"/>
          <w:bCs/>
          <w:szCs w:val="22"/>
        </w:rPr>
        <w:t>评审方法与评审标准</w:t>
      </w:r>
      <w:bookmarkEnd w:id="665"/>
      <w:bookmarkEnd w:id="666"/>
      <w:bookmarkEnd w:id="667"/>
    </w:p>
    <w:p w14:paraId="261285D8">
      <w:pPr>
        <w:spacing w:line="460" w:lineRule="exact"/>
        <w:rPr>
          <w:rFonts w:ascii="宋体" w:hAnsi="宋体"/>
          <w:b/>
          <w:bCs/>
          <w:color w:val="000000"/>
          <w:sz w:val="28"/>
        </w:rPr>
      </w:pPr>
      <w:bookmarkStart w:id="668" w:name="_Hlk106720885"/>
      <w:r>
        <w:rPr>
          <w:rFonts w:ascii="宋体" w:hAnsi="宋体"/>
          <w:b/>
          <w:bCs/>
          <w:color w:val="000000"/>
          <w:sz w:val="28"/>
        </w:rPr>
        <w:t>一、评</w:t>
      </w:r>
      <w:r>
        <w:rPr>
          <w:rFonts w:hint="eastAsia" w:ascii="宋体" w:hAnsi="宋体"/>
          <w:b/>
          <w:bCs/>
          <w:color w:val="000000"/>
          <w:sz w:val="28"/>
        </w:rPr>
        <w:t>审</w:t>
      </w:r>
      <w:r>
        <w:rPr>
          <w:rFonts w:ascii="宋体" w:hAnsi="宋体"/>
          <w:b/>
          <w:bCs/>
          <w:color w:val="000000"/>
          <w:sz w:val="28"/>
        </w:rPr>
        <w:t>方法</w:t>
      </w:r>
    </w:p>
    <w:p w14:paraId="1190F55A">
      <w:pPr>
        <w:spacing w:line="440" w:lineRule="exact"/>
        <w:ind w:firstLine="482"/>
        <w:jc w:val="left"/>
        <w:rPr>
          <w:rFonts w:ascii="宋体" w:hAnsi="宋体"/>
          <w:b/>
          <w:bCs/>
          <w:color w:val="000000"/>
          <w:sz w:val="24"/>
        </w:rPr>
      </w:pPr>
      <w:r>
        <w:rPr>
          <w:rFonts w:hint="eastAsia" w:ascii="宋体" w:hAnsi="宋体"/>
          <w:b/>
          <w:bCs/>
          <w:color w:val="000000"/>
          <w:sz w:val="24"/>
        </w:rPr>
        <w:t>1、本项目采用综合评分法的，评审结果按评审后得分由高到低顺序排列。得分相同的，按最后报价由低到高顺序排列。得分且最后报价相同的，则由磋商小组组织抽签确定。</w:t>
      </w:r>
    </w:p>
    <w:p w14:paraId="5159F276">
      <w:pPr>
        <w:spacing w:line="440" w:lineRule="exact"/>
        <w:ind w:firstLine="482"/>
        <w:jc w:val="left"/>
        <w:rPr>
          <w:color w:val="000000"/>
          <w:sz w:val="24"/>
          <w:szCs w:val="24"/>
        </w:rPr>
      </w:pPr>
      <w:r>
        <w:rPr>
          <w:rFonts w:hint="eastAsia" w:ascii="宋体" w:hAnsi="宋体"/>
          <w:b/>
          <w:bCs/>
          <w:color w:val="000000"/>
          <w:sz w:val="24"/>
        </w:rPr>
        <w:t>2、磋商小组根据排列情况将推荐前三名为成交候选人，并根据采购人委托直接确定排名第一的成交候选人为成交供应商。</w:t>
      </w:r>
    </w:p>
    <w:p w14:paraId="630333CC">
      <w:pPr>
        <w:spacing w:line="460" w:lineRule="exact"/>
        <w:rPr>
          <w:rFonts w:ascii="宋体" w:hAnsi="宋体"/>
          <w:b/>
          <w:bCs/>
          <w:color w:val="000000"/>
          <w:sz w:val="28"/>
        </w:rPr>
      </w:pPr>
      <w:r>
        <w:rPr>
          <w:rFonts w:hint="eastAsia" w:ascii="宋体" w:hAnsi="宋体"/>
          <w:b/>
          <w:bCs/>
          <w:color w:val="000000"/>
          <w:sz w:val="28"/>
        </w:rPr>
        <w:t>二、评审因素、权值及评分标准</w:t>
      </w:r>
    </w:p>
    <w:p w14:paraId="0BA0B6C7">
      <w:pPr>
        <w:keepNext w:val="0"/>
        <w:keepLines w:val="0"/>
        <w:pageBreakBefore w:val="0"/>
        <w:widowControl w:val="0"/>
        <w:spacing w:line="440" w:lineRule="exact"/>
        <w:ind w:firstLine="470"/>
        <w:rPr>
          <w:sz w:val="24"/>
          <w:highlight w:val="none"/>
        </w:rPr>
      </w:pPr>
      <w:r>
        <w:rPr>
          <w:sz w:val="24"/>
          <w:highlight w:val="none"/>
        </w:rPr>
        <w:t>注：每部分的得分保留小数点后</w:t>
      </w:r>
      <w:r>
        <w:rPr>
          <w:rFonts w:hint="eastAsia"/>
          <w:sz w:val="24"/>
          <w:highlight w:val="none"/>
        </w:rPr>
        <w:t>两</w:t>
      </w:r>
      <w:r>
        <w:rPr>
          <w:sz w:val="24"/>
          <w:highlight w:val="none"/>
        </w:rPr>
        <w:t>位，合计得分保留小数点后</w:t>
      </w:r>
      <w:r>
        <w:rPr>
          <w:rFonts w:hint="eastAsia"/>
          <w:sz w:val="24"/>
          <w:highlight w:val="none"/>
        </w:rPr>
        <w:t>两</w:t>
      </w:r>
      <w:r>
        <w:rPr>
          <w:sz w:val="24"/>
          <w:highlight w:val="none"/>
        </w:rPr>
        <w:t>位。</w:t>
      </w:r>
    </w:p>
    <w:p w14:paraId="66343DC3">
      <w:pPr>
        <w:spacing w:line="420" w:lineRule="exact"/>
        <w:ind w:firstLine="482"/>
        <w:jc w:val="left"/>
        <w:rPr>
          <w:rFonts w:ascii="宋体" w:hAnsi="宋体"/>
          <w:b/>
          <w:bCs/>
          <w:color w:val="000000"/>
          <w:sz w:val="24"/>
        </w:rPr>
      </w:pPr>
      <w:r>
        <w:rPr>
          <w:rFonts w:hint="eastAsia" w:ascii="宋体" w:hAnsi="宋体"/>
          <w:b/>
          <w:bCs/>
          <w:color w:val="000000"/>
          <w:sz w:val="24"/>
        </w:rPr>
        <w:t>1、价格部分</w:t>
      </w:r>
    </w:p>
    <w:p w14:paraId="2C86EABE">
      <w:pPr>
        <w:spacing w:line="420" w:lineRule="exact"/>
        <w:ind w:firstLine="482"/>
        <w:jc w:val="left"/>
        <w:rPr>
          <w:rFonts w:ascii="宋体" w:hAnsi="宋体"/>
          <w:b/>
          <w:bCs/>
          <w:color w:val="000000"/>
          <w:sz w:val="24"/>
        </w:rPr>
      </w:pPr>
      <w:r>
        <w:rPr>
          <w:rFonts w:hint="eastAsia" w:ascii="宋体" w:hAnsi="宋体"/>
          <w:b/>
          <w:bCs/>
          <w:color w:val="000000"/>
          <w:sz w:val="24"/>
        </w:rPr>
        <w:t>最后</w:t>
      </w:r>
      <w:r>
        <w:rPr>
          <w:rFonts w:ascii="宋体" w:hAnsi="宋体"/>
          <w:b/>
          <w:bCs/>
          <w:color w:val="000000"/>
          <w:sz w:val="24"/>
        </w:rPr>
        <w:t>报价</w:t>
      </w:r>
      <w:r>
        <w:rPr>
          <w:rFonts w:hint="eastAsia" w:ascii="宋体" w:hAnsi="宋体"/>
          <w:b/>
          <w:bCs/>
          <w:color w:val="000000"/>
          <w:sz w:val="24"/>
          <w:lang w:val="en-US" w:eastAsia="zh-CN"/>
        </w:rPr>
        <w:t>30</w:t>
      </w:r>
      <w:r>
        <w:rPr>
          <w:rFonts w:ascii="宋体" w:hAnsi="宋体"/>
          <w:b/>
          <w:bCs/>
          <w:color w:val="000000"/>
          <w:sz w:val="24"/>
        </w:rPr>
        <w:t>分</w:t>
      </w:r>
    </w:p>
    <w:p w14:paraId="61909963">
      <w:pPr>
        <w:spacing w:line="440" w:lineRule="exact"/>
        <w:ind w:right="-141" w:firstLine="480"/>
        <w:jc w:val="left"/>
        <w:rPr>
          <w:rFonts w:ascii="宋体" w:hAnsi="宋体"/>
          <w:color w:val="000000"/>
          <w:sz w:val="24"/>
          <w:szCs w:val="24"/>
          <w:highlight w:val="none"/>
        </w:rPr>
      </w:pPr>
      <w:r>
        <w:rPr>
          <w:rFonts w:hint="eastAsia" w:ascii="宋体" w:hAnsi="宋体"/>
          <w:color w:val="000000"/>
          <w:sz w:val="24"/>
          <w:szCs w:val="24"/>
        </w:rPr>
        <w:t>满足磋商文件要求且</w:t>
      </w:r>
      <w:r>
        <w:rPr>
          <w:rFonts w:ascii="宋体" w:hAnsi="宋体"/>
          <w:color w:val="000000"/>
          <w:sz w:val="24"/>
          <w:szCs w:val="24"/>
        </w:rPr>
        <w:t>最后</w:t>
      </w:r>
      <w:r>
        <w:rPr>
          <w:rFonts w:ascii="宋体" w:hAnsi="宋体"/>
          <w:b/>
          <w:color w:val="000000"/>
          <w:sz w:val="24"/>
          <w:szCs w:val="24"/>
        </w:rPr>
        <w:t>报价最低</w:t>
      </w:r>
      <w:r>
        <w:rPr>
          <w:rFonts w:ascii="宋体" w:hAnsi="宋体"/>
          <w:color w:val="000000"/>
          <w:sz w:val="24"/>
          <w:szCs w:val="24"/>
        </w:rPr>
        <w:t>的供应商的价格为磋商基准价</w:t>
      </w:r>
      <w:r>
        <w:rPr>
          <w:rFonts w:hint="eastAsia" w:ascii="宋体" w:hAnsi="宋体"/>
          <w:color w:val="000000"/>
          <w:sz w:val="24"/>
          <w:szCs w:val="24"/>
        </w:rPr>
        <w:t>，其价格分为</w:t>
      </w:r>
      <w:r>
        <w:rPr>
          <w:rFonts w:hint="eastAsia" w:ascii="宋体" w:hAnsi="宋体"/>
          <w:color w:val="000000"/>
          <w:sz w:val="24"/>
          <w:szCs w:val="24"/>
          <w:lang w:val="en-US" w:eastAsia="zh-CN"/>
        </w:rPr>
        <w:t>30</w:t>
      </w:r>
      <w:r>
        <w:rPr>
          <w:rFonts w:hint="eastAsia" w:ascii="宋体" w:hAnsi="宋体"/>
          <w:color w:val="000000"/>
          <w:sz w:val="24"/>
          <w:szCs w:val="24"/>
        </w:rPr>
        <w:t>分；其他供应商</w:t>
      </w:r>
      <w:r>
        <w:rPr>
          <w:rFonts w:hint="eastAsia" w:ascii="宋体" w:hAnsi="宋体"/>
          <w:color w:val="000000"/>
          <w:sz w:val="24"/>
          <w:szCs w:val="24"/>
          <w:highlight w:val="none"/>
        </w:rPr>
        <w:t>的价格分按下列公式计算：</w:t>
      </w:r>
      <w:r>
        <w:rPr>
          <w:rFonts w:ascii="宋体" w:hAnsi="宋体"/>
          <w:color w:val="000000"/>
          <w:sz w:val="24"/>
          <w:szCs w:val="24"/>
          <w:highlight w:val="none"/>
        </w:rPr>
        <w:t>磋商报价得分＝（磋商基准价／最后磋商报价）</w:t>
      </w:r>
      <w:r>
        <w:rPr>
          <w:sz w:val="24"/>
          <w:szCs w:val="24"/>
          <w:highlight w:val="none"/>
        </w:rPr>
        <w:t>×</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分。</w:t>
      </w:r>
    </w:p>
    <w:p w14:paraId="29D6EC11">
      <w:pPr>
        <w:spacing w:line="440" w:lineRule="exact"/>
        <w:ind w:firstLine="240"/>
        <w:rPr>
          <w:rFonts w:hint="eastAsia" w:ascii="宋体" w:hAnsi="宋体"/>
          <w:b/>
          <w:bCs/>
          <w:sz w:val="24"/>
          <w:highlight w:val="none"/>
        </w:rPr>
      </w:pPr>
      <w:r>
        <w:rPr>
          <w:rFonts w:hint="eastAsia" w:ascii="宋体" w:hAnsi="宋体"/>
          <w:b/>
          <w:bCs/>
          <w:sz w:val="24"/>
          <w:highlight w:val="none"/>
        </w:rPr>
        <w:t>评审过程中出现下列情形之一的，评审委员会应当启动异常低价投标（响应）审查程序：</w:t>
      </w:r>
    </w:p>
    <w:p w14:paraId="68109FEB">
      <w:pPr>
        <w:spacing w:line="440" w:lineRule="exact"/>
        <w:ind w:firstLine="240"/>
        <w:rPr>
          <w:rFonts w:hint="eastAsia" w:ascii="宋体" w:hAnsi="宋体"/>
          <w:sz w:val="24"/>
          <w:highlight w:val="none"/>
        </w:rPr>
      </w:pPr>
      <w:r>
        <w:rPr>
          <w:rFonts w:hint="eastAsia" w:ascii="宋体" w:hAnsi="宋体"/>
          <w:sz w:val="24"/>
          <w:highlight w:val="none"/>
        </w:rPr>
        <w:t>1.投标（响应）报价低于全部通过符合性审查供应商投标（响应）报价平均值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%的，即投标（响应）报价&lt;全部通过符合性审查供应商投标（响应）报价平均值×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w:t>
      </w:r>
    </w:p>
    <w:p w14:paraId="528E26B2">
      <w:pPr>
        <w:spacing w:line="440" w:lineRule="exact"/>
        <w:ind w:firstLine="240"/>
        <w:rPr>
          <w:rFonts w:hint="eastAsia" w:ascii="宋体" w:hAnsi="宋体"/>
          <w:sz w:val="24"/>
          <w:highlight w:val="none"/>
        </w:rPr>
      </w:pPr>
      <w:r>
        <w:rPr>
          <w:rFonts w:hint="eastAsia" w:ascii="宋体" w:hAnsi="宋体"/>
          <w:sz w:val="24"/>
          <w:highlight w:val="none"/>
        </w:rPr>
        <w:t>2.投标（响应）报价低于通过符合性审查的次低报价供应商投标（响应）报价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%的，即投标（响应）报价&lt;通过符合性审查的次低报价供应商投标（响应）报价×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w:t>
      </w:r>
    </w:p>
    <w:p w14:paraId="7D51E4C0">
      <w:pPr>
        <w:spacing w:line="440" w:lineRule="exact"/>
        <w:ind w:firstLine="240"/>
        <w:rPr>
          <w:rFonts w:hint="eastAsia" w:ascii="宋体" w:hAnsi="宋体"/>
          <w:sz w:val="24"/>
          <w:highlight w:val="none"/>
        </w:rPr>
      </w:pPr>
      <w:r>
        <w:rPr>
          <w:rFonts w:hint="eastAsia" w:ascii="宋体" w:hAnsi="宋体"/>
          <w:sz w:val="24"/>
          <w:highlight w:val="none"/>
        </w:rPr>
        <w:t>3.投标（响应）报价低于采购项目最高限价</w:t>
      </w:r>
      <w:r>
        <w:rPr>
          <w:rFonts w:hint="eastAsia" w:ascii="宋体" w:hAnsi="宋体"/>
          <w:sz w:val="24"/>
          <w:highlight w:val="none"/>
          <w:lang w:val="en-US" w:eastAsia="zh-CN"/>
        </w:rPr>
        <w:t>65</w:t>
      </w:r>
      <w:r>
        <w:rPr>
          <w:rFonts w:hint="eastAsia" w:ascii="宋体" w:hAnsi="宋体"/>
          <w:sz w:val="24"/>
          <w:highlight w:val="none"/>
        </w:rPr>
        <w:t>%的，即投标（响应）报价&lt;采购项目最高限价×</w:t>
      </w:r>
      <w:r>
        <w:rPr>
          <w:rFonts w:hint="eastAsia" w:ascii="宋体" w:hAnsi="宋体"/>
          <w:sz w:val="24"/>
          <w:highlight w:val="none"/>
          <w:lang w:val="en-US" w:eastAsia="zh-CN"/>
        </w:rPr>
        <w:t>65</w:t>
      </w:r>
      <w:r>
        <w:rPr>
          <w:rFonts w:hint="eastAsia" w:ascii="宋体" w:hAnsi="宋体"/>
          <w:sz w:val="24"/>
          <w:highlight w:val="none"/>
        </w:rPr>
        <w:t>%；</w:t>
      </w:r>
    </w:p>
    <w:p w14:paraId="09146B71">
      <w:pPr>
        <w:spacing w:line="440" w:lineRule="exact"/>
        <w:ind w:firstLine="240"/>
        <w:rPr>
          <w:rFonts w:hint="eastAsia" w:ascii="宋体" w:hAnsi="宋体"/>
          <w:sz w:val="24"/>
          <w:highlight w:val="none"/>
        </w:rPr>
      </w:pPr>
      <w:r>
        <w:rPr>
          <w:rFonts w:hint="eastAsia" w:ascii="宋体" w:hAnsi="宋体"/>
          <w:sz w:val="24"/>
          <w:highlight w:val="none"/>
        </w:rPr>
        <w:t>4.评审委员会基于专业判断，认为供应商报价过低，有可能影响产品质量或者不能诚信履约的其他情形。</w:t>
      </w:r>
    </w:p>
    <w:p w14:paraId="3B0F6043">
      <w:pPr>
        <w:keepNext w:val="0"/>
        <w:keepLines w:val="0"/>
        <w:pageBreakBefore w:val="0"/>
        <w:widowControl w:val="0"/>
        <w:kinsoku/>
        <w:wordWrap/>
        <w:overflowPunct/>
        <w:topLinePunct w:val="0"/>
        <w:autoSpaceDE/>
        <w:autoSpaceDN/>
        <w:bidi w:val="0"/>
        <w:adjustRightInd/>
        <w:snapToGrid/>
        <w:spacing w:line="440" w:lineRule="exact"/>
        <w:ind w:firstLine="240"/>
        <w:textAlignment w:val="auto"/>
        <w:rPr>
          <w:rFonts w:hint="eastAsia"/>
        </w:rPr>
      </w:pPr>
      <w:r>
        <w:rPr>
          <w:rFonts w:hint="eastAsia" w:ascii="宋体" w:hAnsi="宋体"/>
          <w:sz w:val="24"/>
          <w:highlight w:val="none"/>
        </w:rPr>
        <w:t>启动异常低价投标（响应）审查后，评审委员会应当要求相关供应商在评审现场合理的时间内对投标（响应）价格作出解释，提供项目具体成本测算等与报价合理性相关的书面说明及必要的证明材料，</w:t>
      </w:r>
      <w:r>
        <w:rPr>
          <w:rFonts w:hint="eastAsia" w:ascii="宋体" w:hAnsi="宋体"/>
          <w:sz w:val="24"/>
        </w:rPr>
        <w:t>包括但不限于原材料成本、人工成本、制造费用等，给予相关供应商的合理时间</w:t>
      </w:r>
      <w:r>
        <w:rPr>
          <w:rFonts w:hint="eastAsia" w:ascii="宋体" w:hAnsi="宋体"/>
          <w:sz w:val="24"/>
          <w:lang w:eastAsia="zh-CN"/>
        </w:rPr>
        <w:t>（</w:t>
      </w:r>
      <w:r>
        <w:rPr>
          <w:rFonts w:hint="eastAsia" w:ascii="宋体" w:hAnsi="宋体"/>
          <w:sz w:val="24"/>
          <w:lang w:val="en-US" w:eastAsia="zh-CN"/>
        </w:rPr>
        <w:t>30分钟内</w:t>
      </w:r>
      <w:r>
        <w:rPr>
          <w:rFonts w:hint="eastAsia" w:ascii="宋体" w:hAnsi="宋体"/>
          <w:sz w:val="24"/>
          <w:lang w:eastAsia="zh-CN"/>
        </w:rPr>
        <w:t>）</w:t>
      </w:r>
      <w:r>
        <w:rPr>
          <w:rFonts w:hint="default" w:ascii="宋体" w:hAnsi="宋体"/>
          <w:sz w:val="24"/>
        </w:rPr>
        <w:t>。</w:t>
      </w:r>
      <w:r>
        <w:rPr>
          <w:rFonts w:hint="default" w:ascii="宋体" w:hAnsi="宋体"/>
          <w:b/>
          <w:bCs/>
          <w:sz w:val="24"/>
        </w:rPr>
        <w:t>其中，属于第3项情形，供应商已随投标（响应）文件一并提交相关书面说明及必要的证明材料的，在评审现场可不再重复提交</w:t>
      </w:r>
      <w:r>
        <w:rPr>
          <w:rFonts w:hint="default" w:ascii="宋体" w:hAnsi="宋体"/>
          <w:sz w:val="24"/>
        </w:rPr>
        <w:t>。</w:t>
      </w:r>
      <w:r>
        <w:rPr>
          <w:rFonts w:hint="eastAsia"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CB9C6E">
      <w:pPr>
        <w:spacing w:line="440" w:lineRule="exact"/>
        <w:ind w:firstLine="482"/>
        <w:rPr>
          <w:rFonts w:ascii="宋体" w:hAnsi="宋体"/>
          <w:b/>
          <w:bCs/>
          <w:color w:val="000000"/>
          <w:sz w:val="24"/>
          <w:szCs w:val="24"/>
        </w:rPr>
      </w:pPr>
      <w:r>
        <w:rPr>
          <w:rFonts w:hint="eastAsia" w:ascii="宋体" w:hAnsi="宋体"/>
          <w:b/>
          <w:bCs/>
          <w:color w:val="000000"/>
          <w:sz w:val="24"/>
          <w:szCs w:val="24"/>
        </w:rPr>
        <w:t>2、技术部分</w:t>
      </w:r>
      <w:r>
        <w:rPr>
          <w:rFonts w:hint="eastAsia" w:ascii="宋体" w:hAnsi="宋体"/>
          <w:b/>
          <w:bCs/>
          <w:color w:val="000000"/>
          <w:sz w:val="24"/>
          <w:szCs w:val="24"/>
          <w:lang w:val="en-US" w:eastAsia="zh-CN"/>
        </w:rPr>
        <w:t>20</w:t>
      </w:r>
      <w:r>
        <w:rPr>
          <w:rFonts w:hint="eastAsia" w:ascii="宋体" w:hAnsi="宋体"/>
          <w:b/>
          <w:bCs/>
          <w:color w:val="000000"/>
          <w:sz w:val="24"/>
          <w:szCs w:val="24"/>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00"/>
        <w:gridCol w:w="929"/>
        <w:gridCol w:w="6292"/>
      </w:tblGrid>
      <w:tr w14:paraId="691A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20" w:type="dxa"/>
            <w:noWrap w:val="0"/>
            <w:vAlign w:val="center"/>
          </w:tcPr>
          <w:p w14:paraId="13837294">
            <w:pPr>
              <w:jc w:val="center"/>
              <w:rPr>
                <w:rFonts w:ascii="宋体" w:hAnsi="宋体"/>
                <w:color w:val="000000"/>
                <w:sz w:val="24"/>
                <w:szCs w:val="24"/>
              </w:rPr>
            </w:pPr>
            <w:r>
              <w:rPr>
                <w:rFonts w:ascii="宋体" w:hAnsi="宋体"/>
                <w:color w:val="000000"/>
                <w:sz w:val="24"/>
                <w:szCs w:val="24"/>
              </w:rPr>
              <w:t>序号</w:t>
            </w:r>
          </w:p>
        </w:tc>
        <w:tc>
          <w:tcPr>
            <w:tcW w:w="1600" w:type="dxa"/>
            <w:noWrap w:val="0"/>
            <w:vAlign w:val="center"/>
          </w:tcPr>
          <w:p w14:paraId="4EEC0854">
            <w:pPr>
              <w:jc w:val="center"/>
              <w:rPr>
                <w:rFonts w:ascii="宋体" w:hAnsi="宋体"/>
                <w:color w:val="000000"/>
                <w:sz w:val="24"/>
                <w:szCs w:val="24"/>
              </w:rPr>
            </w:pPr>
            <w:r>
              <w:rPr>
                <w:rFonts w:ascii="宋体" w:hAnsi="宋体"/>
                <w:color w:val="000000"/>
                <w:sz w:val="24"/>
                <w:szCs w:val="24"/>
              </w:rPr>
              <w:t>评审因素</w:t>
            </w:r>
          </w:p>
        </w:tc>
        <w:tc>
          <w:tcPr>
            <w:tcW w:w="929" w:type="dxa"/>
            <w:noWrap w:val="0"/>
            <w:vAlign w:val="center"/>
          </w:tcPr>
          <w:p w14:paraId="1665555A">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292" w:type="dxa"/>
            <w:noWrap w:val="0"/>
            <w:vAlign w:val="center"/>
          </w:tcPr>
          <w:p w14:paraId="768DD86B">
            <w:pPr>
              <w:jc w:val="center"/>
              <w:rPr>
                <w:rFonts w:ascii="宋体" w:hAnsi="宋体"/>
                <w:color w:val="000000"/>
                <w:sz w:val="24"/>
                <w:szCs w:val="24"/>
              </w:rPr>
            </w:pPr>
            <w:r>
              <w:rPr>
                <w:rFonts w:ascii="宋体" w:hAnsi="宋体"/>
                <w:color w:val="000000"/>
                <w:sz w:val="24"/>
                <w:szCs w:val="24"/>
              </w:rPr>
              <w:t>评分标准</w:t>
            </w:r>
          </w:p>
        </w:tc>
      </w:tr>
      <w:tr w14:paraId="40B5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jc w:val="center"/>
        </w:trPr>
        <w:tc>
          <w:tcPr>
            <w:tcW w:w="720" w:type="dxa"/>
            <w:noWrap w:val="0"/>
            <w:vAlign w:val="center"/>
          </w:tcPr>
          <w:p w14:paraId="5125BBF6">
            <w:pPr>
              <w:jc w:val="center"/>
              <w:rPr>
                <w:rFonts w:ascii="宋体" w:hAnsi="宋体"/>
                <w:color w:val="000000"/>
                <w:sz w:val="24"/>
                <w:szCs w:val="24"/>
              </w:rPr>
            </w:pPr>
            <w:bookmarkStart w:id="669" w:name="_Hlk191565711"/>
            <w:r>
              <w:rPr>
                <w:rFonts w:hint="eastAsia" w:ascii="宋体" w:hAnsi="宋体"/>
                <w:color w:val="000000"/>
                <w:sz w:val="24"/>
                <w:szCs w:val="24"/>
              </w:rPr>
              <w:t>1</w:t>
            </w:r>
          </w:p>
        </w:tc>
        <w:tc>
          <w:tcPr>
            <w:tcW w:w="1600" w:type="dxa"/>
            <w:noWrap w:val="0"/>
            <w:vAlign w:val="center"/>
          </w:tcPr>
          <w:p w14:paraId="6B7282FC">
            <w:pPr>
              <w:jc w:val="center"/>
              <w:rPr>
                <w:rFonts w:ascii="宋体" w:hAnsi="宋体"/>
                <w:color w:val="000000"/>
                <w:sz w:val="24"/>
                <w:szCs w:val="24"/>
              </w:rPr>
            </w:pPr>
            <w:r>
              <w:rPr>
                <w:rFonts w:hint="eastAsia" w:ascii="宋体" w:hAnsi="宋体"/>
                <w:color w:val="000000"/>
                <w:sz w:val="24"/>
                <w:szCs w:val="24"/>
              </w:rPr>
              <w:t>总体概述</w:t>
            </w:r>
          </w:p>
        </w:tc>
        <w:tc>
          <w:tcPr>
            <w:tcW w:w="929" w:type="dxa"/>
            <w:noWrap w:val="0"/>
            <w:vAlign w:val="center"/>
          </w:tcPr>
          <w:p w14:paraId="7F1E5CD6">
            <w:pPr>
              <w:jc w:val="center"/>
              <w:rPr>
                <w:rFonts w:ascii="宋体" w:hAnsi="宋体"/>
                <w:color w:val="000000"/>
                <w:sz w:val="24"/>
                <w:szCs w:val="24"/>
              </w:rPr>
            </w:pPr>
            <w:r>
              <w:rPr>
                <w:rFonts w:hint="eastAsia" w:ascii="宋体" w:hAnsi="宋体"/>
                <w:color w:val="000000"/>
                <w:sz w:val="24"/>
                <w:szCs w:val="24"/>
              </w:rPr>
              <w:t>4分</w:t>
            </w:r>
          </w:p>
        </w:tc>
        <w:tc>
          <w:tcPr>
            <w:tcW w:w="6292" w:type="dxa"/>
            <w:noWrap w:val="0"/>
            <w:vAlign w:val="center"/>
          </w:tcPr>
          <w:p w14:paraId="18414BEB">
            <w:pPr>
              <w:spacing w:line="276" w:lineRule="auto"/>
              <w:jc w:val="left"/>
              <w:rPr>
                <w:rFonts w:ascii="宋体" w:hAnsi="宋体"/>
                <w:color w:val="000000"/>
                <w:sz w:val="24"/>
                <w:szCs w:val="24"/>
              </w:rPr>
            </w:pPr>
            <w:r>
              <w:rPr>
                <w:rFonts w:hint="eastAsia" w:ascii="宋体" w:hAnsi="宋体"/>
                <w:color w:val="000000"/>
                <w:sz w:val="24"/>
                <w:szCs w:val="24"/>
              </w:rPr>
              <w:t>供应商对本项目提供的总体概述【内容包括但不限于①项目总体设想和工程概述②工程总体安排及保证措施③工程总进度及对应的保证措施④施工标段的划分】进行综合评定，本项目最高得4分。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0.5</w:t>
            </w:r>
            <w:r>
              <w:rPr>
                <w:rFonts w:ascii="宋体" w:hAnsi="宋体"/>
                <w:color w:val="000000"/>
                <w:sz w:val="24"/>
                <w:szCs w:val="22"/>
              </w:rPr>
              <w:t>分；未能体现评审要点（或无实质性内容的），对应项得0分。</w:t>
            </w:r>
          </w:p>
        </w:tc>
      </w:tr>
      <w:tr w14:paraId="1AE6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720" w:type="dxa"/>
            <w:noWrap w:val="0"/>
            <w:vAlign w:val="center"/>
          </w:tcPr>
          <w:p w14:paraId="324C425E">
            <w:pPr>
              <w:jc w:val="center"/>
              <w:rPr>
                <w:rFonts w:ascii="宋体" w:hAnsi="宋体"/>
                <w:color w:val="000000"/>
                <w:sz w:val="24"/>
                <w:szCs w:val="24"/>
              </w:rPr>
            </w:pPr>
            <w:r>
              <w:rPr>
                <w:rFonts w:hint="eastAsia" w:ascii="宋体" w:hAnsi="宋体"/>
                <w:color w:val="000000"/>
                <w:sz w:val="24"/>
                <w:szCs w:val="24"/>
              </w:rPr>
              <w:t>2</w:t>
            </w:r>
          </w:p>
        </w:tc>
        <w:tc>
          <w:tcPr>
            <w:tcW w:w="1600" w:type="dxa"/>
            <w:noWrap w:val="0"/>
            <w:vAlign w:val="center"/>
          </w:tcPr>
          <w:p w14:paraId="47CAAE5A">
            <w:pPr>
              <w:jc w:val="center"/>
              <w:rPr>
                <w:rFonts w:ascii="宋体" w:hAnsi="宋体"/>
                <w:color w:val="000000"/>
                <w:sz w:val="24"/>
                <w:szCs w:val="24"/>
              </w:rPr>
            </w:pPr>
            <w:r>
              <w:rPr>
                <w:rFonts w:hint="eastAsia" w:ascii="宋体" w:hAnsi="宋体"/>
                <w:color w:val="000000"/>
                <w:sz w:val="24"/>
                <w:szCs w:val="24"/>
              </w:rPr>
              <w:t>施工方案</w:t>
            </w:r>
          </w:p>
        </w:tc>
        <w:tc>
          <w:tcPr>
            <w:tcW w:w="929" w:type="dxa"/>
            <w:noWrap w:val="0"/>
            <w:vAlign w:val="center"/>
          </w:tcPr>
          <w:p w14:paraId="01685EDA">
            <w:pPr>
              <w:jc w:val="center"/>
              <w:rPr>
                <w:rFonts w:ascii="宋体" w:hAnsi="宋体"/>
                <w:color w:val="000000"/>
                <w:sz w:val="24"/>
                <w:szCs w:val="24"/>
              </w:rPr>
            </w:pPr>
            <w:r>
              <w:rPr>
                <w:rFonts w:hint="eastAsia" w:ascii="宋体" w:hAnsi="宋体"/>
                <w:color w:val="000000"/>
                <w:sz w:val="24"/>
                <w:szCs w:val="24"/>
              </w:rPr>
              <w:t>8分</w:t>
            </w:r>
          </w:p>
        </w:tc>
        <w:tc>
          <w:tcPr>
            <w:tcW w:w="6292" w:type="dxa"/>
            <w:noWrap w:val="0"/>
            <w:vAlign w:val="center"/>
          </w:tcPr>
          <w:p w14:paraId="5F81AD9B">
            <w:pPr>
              <w:spacing w:line="276" w:lineRule="auto"/>
              <w:jc w:val="left"/>
              <w:rPr>
                <w:rFonts w:ascii="宋体" w:hAnsi="宋体"/>
                <w:color w:val="000000"/>
                <w:sz w:val="24"/>
                <w:szCs w:val="24"/>
              </w:rPr>
            </w:pPr>
            <w:r>
              <w:rPr>
                <w:rFonts w:hint="eastAsia" w:ascii="宋体" w:hAnsi="宋体"/>
                <w:color w:val="000000"/>
                <w:sz w:val="24"/>
                <w:szCs w:val="24"/>
              </w:rPr>
              <w:t>供应商对本项目提供的施工方案【内容包括但不限于①</w:t>
            </w:r>
            <w:r>
              <w:rPr>
                <w:rFonts w:hint="eastAsia" w:ascii="宋体" w:hAnsi="宋体"/>
                <w:bCs/>
                <w:color w:val="000000"/>
                <w:sz w:val="24"/>
              </w:rPr>
              <w:t>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w:t>
            </w:r>
            <w:r>
              <w:rPr>
                <w:rFonts w:hint="eastAsia" w:ascii="宋体" w:hAnsi="宋体"/>
                <w:color w:val="000000"/>
                <w:sz w:val="24"/>
                <w:szCs w:val="24"/>
              </w:rPr>
              <w:t>②</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点和难点及解</w:t>
            </w:r>
            <w:r>
              <w:rPr>
                <w:rFonts w:ascii="宋体" w:hAnsi="宋体"/>
                <w:bCs/>
                <w:color w:val="000000"/>
                <w:sz w:val="24"/>
              </w:rPr>
              <w:t>决方案</w:t>
            </w:r>
            <w:r>
              <w:rPr>
                <w:rFonts w:hint="eastAsia" w:ascii="宋体" w:hAnsi="宋体"/>
                <w:color w:val="000000"/>
                <w:sz w:val="24"/>
                <w:szCs w:val="24"/>
              </w:rPr>
              <w:t>③</w:t>
            </w:r>
            <w:r>
              <w:rPr>
                <w:rFonts w:hint="eastAsia" w:ascii="宋体" w:hAnsi="宋体"/>
                <w:bCs/>
                <w:color w:val="000000"/>
                <w:sz w:val="24"/>
              </w:rPr>
              <w:t>具体施工技术措施的说明</w:t>
            </w:r>
            <w:r>
              <w:rPr>
                <w:rFonts w:hint="eastAsia" w:ascii="宋体" w:hAnsi="宋体"/>
                <w:color w:val="000000"/>
                <w:sz w:val="24"/>
                <w:szCs w:val="24"/>
              </w:rPr>
              <w:t>④</w:t>
            </w:r>
            <w:r>
              <w:rPr>
                <w:rFonts w:ascii="宋体" w:hAnsi="宋体"/>
                <w:bCs/>
                <w:color w:val="000000"/>
                <w:sz w:val="24"/>
              </w:rPr>
              <w:t>各阶段质量保证措施</w:t>
            </w:r>
            <w:r>
              <w:rPr>
                <w:rFonts w:hint="eastAsia" w:ascii="宋体" w:hAnsi="宋体"/>
                <w:color w:val="000000"/>
                <w:sz w:val="24"/>
                <w:szCs w:val="24"/>
              </w:rPr>
              <w:t>】进行综合评定，本项目最高得8分。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分；未能体现评审要点（或无实质性内容的），对应项得0分。</w:t>
            </w:r>
          </w:p>
        </w:tc>
      </w:tr>
      <w:tr w14:paraId="2ED1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20" w:type="dxa"/>
            <w:noWrap w:val="0"/>
            <w:vAlign w:val="center"/>
          </w:tcPr>
          <w:p w14:paraId="7D5D26DD">
            <w:pPr>
              <w:jc w:val="center"/>
              <w:rPr>
                <w:rFonts w:ascii="宋体" w:hAnsi="宋体"/>
                <w:color w:val="000000"/>
                <w:sz w:val="24"/>
                <w:szCs w:val="24"/>
              </w:rPr>
            </w:pPr>
            <w:r>
              <w:rPr>
                <w:rFonts w:hint="eastAsia" w:ascii="宋体" w:hAnsi="宋体"/>
                <w:color w:val="000000"/>
                <w:sz w:val="24"/>
                <w:szCs w:val="24"/>
              </w:rPr>
              <w:t>3</w:t>
            </w:r>
          </w:p>
        </w:tc>
        <w:tc>
          <w:tcPr>
            <w:tcW w:w="1600" w:type="dxa"/>
            <w:noWrap w:val="0"/>
            <w:vAlign w:val="center"/>
          </w:tcPr>
          <w:p w14:paraId="10B009A1">
            <w:pPr>
              <w:jc w:val="center"/>
              <w:rPr>
                <w:rFonts w:ascii="宋体" w:hAnsi="宋体"/>
                <w:color w:val="000000"/>
                <w:sz w:val="24"/>
                <w:szCs w:val="24"/>
              </w:rPr>
            </w:pPr>
            <w:bookmarkStart w:id="670" w:name="OLE_LINK70"/>
            <w:r>
              <w:rPr>
                <w:rFonts w:hint="eastAsia" w:ascii="宋体" w:hAnsi="宋体"/>
                <w:color w:val="000000"/>
                <w:sz w:val="24"/>
                <w:szCs w:val="24"/>
              </w:rPr>
              <w:t>安全文明施工措施</w:t>
            </w:r>
            <w:bookmarkEnd w:id="670"/>
          </w:p>
        </w:tc>
        <w:tc>
          <w:tcPr>
            <w:tcW w:w="929" w:type="dxa"/>
            <w:noWrap w:val="0"/>
            <w:vAlign w:val="center"/>
          </w:tcPr>
          <w:p w14:paraId="2C7DA72B">
            <w:pPr>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3C2A0E21">
            <w:pPr>
              <w:spacing w:line="276" w:lineRule="auto"/>
              <w:jc w:val="left"/>
              <w:rPr>
                <w:rFonts w:ascii="宋体" w:hAnsi="宋体"/>
                <w:color w:val="000000"/>
                <w:sz w:val="24"/>
                <w:szCs w:val="24"/>
              </w:rPr>
            </w:pPr>
            <w:r>
              <w:rPr>
                <w:rFonts w:hint="eastAsia" w:ascii="宋体" w:hAnsi="宋体"/>
                <w:color w:val="000000"/>
                <w:sz w:val="24"/>
                <w:szCs w:val="24"/>
              </w:rPr>
              <w:t>供应商对本项目提供安全文明施工措施【内容包括但不限于</w:t>
            </w:r>
            <w:bookmarkStart w:id="671" w:name="OLE_LINK75"/>
            <w:r>
              <w:rPr>
                <w:rFonts w:hint="eastAsia" w:ascii="宋体" w:hAnsi="宋体"/>
                <w:color w:val="000000"/>
                <w:sz w:val="24"/>
                <w:szCs w:val="24"/>
              </w:rPr>
              <w:t>①安全文明施工保证措施②</w:t>
            </w:r>
            <w:r>
              <w:rPr>
                <w:rFonts w:hint="eastAsia" w:ascii="宋体" w:hAnsi="宋体"/>
                <w:bCs/>
                <w:color w:val="000000"/>
                <w:sz w:val="24"/>
              </w:rPr>
              <w:t>施工现场</w:t>
            </w:r>
            <w:r>
              <w:rPr>
                <w:rFonts w:ascii="宋体" w:hAnsi="宋体"/>
                <w:bCs/>
                <w:color w:val="000000"/>
                <w:sz w:val="24"/>
              </w:rPr>
              <w:t>扬尘防治措施及环境保护措</w:t>
            </w:r>
            <w:r>
              <w:rPr>
                <w:rFonts w:hint="eastAsia" w:ascii="宋体" w:hAnsi="宋体"/>
                <w:bCs/>
                <w:color w:val="000000"/>
                <w:sz w:val="24"/>
              </w:rPr>
              <w:t>施</w:t>
            </w:r>
            <w:bookmarkEnd w:id="671"/>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bookmarkEnd w:id="669"/>
          </w:p>
        </w:tc>
      </w:tr>
      <w:tr w14:paraId="5E04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20" w:type="dxa"/>
            <w:noWrap w:val="0"/>
            <w:vAlign w:val="center"/>
          </w:tcPr>
          <w:p w14:paraId="447ED0FF">
            <w:pPr>
              <w:jc w:val="center"/>
              <w:rPr>
                <w:rFonts w:ascii="宋体" w:hAnsi="宋体"/>
                <w:color w:val="000000"/>
                <w:sz w:val="24"/>
                <w:szCs w:val="24"/>
              </w:rPr>
            </w:pPr>
            <w:r>
              <w:rPr>
                <w:rFonts w:hint="eastAsia" w:ascii="宋体" w:hAnsi="宋体"/>
                <w:color w:val="000000"/>
                <w:sz w:val="24"/>
                <w:szCs w:val="24"/>
              </w:rPr>
              <w:t>4</w:t>
            </w:r>
          </w:p>
        </w:tc>
        <w:tc>
          <w:tcPr>
            <w:tcW w:w="1600" w:type="dxa"/>
            <w:noWrap w:val="0"/>
            <w:vAlign w:val="center"/>
          </w:tcPr>
          <w:p w14:paraId="03EED037">
            <w:pPr>
              <w:spacing w:line="276" w:lineRule="auto"/>
              <w:jc w:val="center"/>
              <w:rPr>
                <w:rFonts w:ascii="宋体" w:hAnsi="宋体"/>
                <w:color w:val="000000"/>
                <w:sz w:val="24"/>
                <w:szCs w:val="24"/>
              </w:rPr>
            </w:pPr>
            <w:r>
              <w:rPr>
                <w:rFonts w:hint="eastAsia" w:ascii="宋体" w:hAnsi="宋体"/>
                <w:color w:val="000000"/>
                <w:sz w:val="24"/>
                <w:szCs w:val="24"/>
              </w:rPr>
              <w:t>保证措施</w:t>
            </w:r>
          </w:p>
        </w:tc>
        <w:tc>
          <w:tcPr>
            <w:tcW w:w="929" w:type="dxa"/>
            <w:noWrap w:val="0"/>
            <w:vAlign w:val="center"/>
          </w:tcPr>
          <w:p w14:paraId="3F88D8C2">
            <w:pPr>
              <w:spacing w:line="276" w:lineRule="auto"/>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7AD9A552">
            <w:pPr>
              <w:spacing w:line="276" w:lineRule="auto"/>
              <w:jc w:val="left"/>
              <w:rPr>
                <w:rFonts w:ascii="宋体" w:hAnsi="宋体"/>
                <w:color w:val="000000"/>
                <w:sz w:val="24"/>
                <w:szCs w:val="24"/>
              </w:rPr>
            </w:pPr>
            <w:r>
              <w:rPr>
                <w:rFonts w:hint="eastAsia" w:ascii="宋体" w:hAnsi="宋体"/>
                <w:color w:val="000000"/>
                <w:sz w:val="24"/>
                <w:szCs w:val="24"/>
              </w:rPr>
              <w:t>供应商对本项目提供的保证措施【内容包括但不限于①本项目投入的设备、工具使用和管理措施②</w:t>
            </w:r>
            <w:r>
              <w:rPr>
                <w:rFonts w:hint="eastAsia" w:ascii="宋体" w:hAnsi="宋体"/>
                <w:bCs/>
                <w:color w:val="000000"/>
                <w:sz w:val="24"/>
              </w:rPr>
              <w:t>季节性施工方案及</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color w:val="000000"/>
                <w:sz w:val="24"/>
                <w:szCs w:val="24"/>
              </w:rPr>
              <w:t>】进行综合评定，本项目最高得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p>
        </w:tc>
      </w:tr>
    </w:tbl>
    <w:p w14:paraId="36B397B0">
      <w:pPr>
        <w:spacing w:line="440" w:lineRule="exact"/>
        <w:ind w:firstLine="482"/>
        <w:rPr>
          <w:rFonts w:ascii="宋体" w:hAnsi="宋体"/>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lang w:val="en-US" w:eastAsia="zh-CN"/>
        </w:rPr>
        <w:t>50</w:t>
      </w:r>
      <w:r>
        <w:rPr>
          <w:rFonts w:hint="eastAsia" w:ascii="宋体" w:hAnsi="宋体"/>
          <w:b/>
          <w:bCs/>
          <w:color w:val="000000"/>
          <w:sz w:val="24"/>
          <w:szCs w:val="24"/>
        </w:rPr>
        <w:t>分</w:t>
      </w:r>
    </w:p>
    <w:tbl>
      <w:tblPr>
        <w:tblStyle w:val="56"/>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607"/>
        <w:gridCol w:w="851"/>
        <w:gridCol w:w="6328"/>
      </w:tblGrid>
      <w:tr w14:paraId="234C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6" w:type="dxa"/>
            <w:noWrap w:val="0"/>
            <w:vAlign w:val="center"/>
          </w:tcPr>
          <w:p w14:paraId="376EF2C3">
            <w:pPr>
              <w:jc w:val="center"/>
              <w:rPr>
                <w:rFonts w:ascii="宋体" w:hAnsi="宋体"/>
                <w:color w:val="000000"/>
                <w:sz w:val="24"/>
                <w:szCs w:val="24"/>
              </w:rPr>
            </w:pPr>
            <w:r>
              <w:rPr>
                <w:rFonts w:ascii="宋体" w:hAnsi="宋体"/>
                <w:color w:val="000000"/>
                <w:sz w:val="24"/>
                <w:szCs w:val="24"/>
              </w:rPr>
              <w:t>序号</w:t>
            </w:r>
          </w:p>
        </w:tc>
        <w:tc>
          <w:tcPr>
            <w:tcW w:w="1607" w:type="dxa"/>
            <w:noWrap w:val="0"/>
            <w:vAlign w:val="center"/>
          </w:tcPr>
          <w:p w14:paraId="79B6A729">
            <w:pPr>
              <w:jc w:val="center"/>
              <w:rPr>
                <w:rFonts w:ascii="宋体" w:hAnsi="宋体"/>
                <w:color w:val="000000"/>
                <w:sz w:val="24"/>
                <w:szCs w:val="24"/>
              </w:rPr>
            </w:pPr>
            <w:r>
              <w:rPr>
                <w:rFonts w:ascii="宋体" w:hAnsi="宋体"/>
                <w:color w:val="000000"/>
                <w:sz w:val="24"/>
                <w:szCs w:val="24"/>
              </w:rPr>
              <w:t>评审因素</w:t>
            </w:r>
          </w:p>
        </w:tc>
        <w:tc>
          <w:tcPr>
            <w:tcW w:w="851" w:type="dxa"/>
            <w:noWrap w:val="0"/>
            <w:vAlign w:val="center"/>
          </w:tcPr>
          <w:p w14:paraId="08868A76">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328" w:type="dxa"/>
            <w:noWrap w:val="0"/>
            <w:vAlign w:val="center"/>
          </w:tcPr>
          <w:p w14:paraId="111FE597">
            <w:pPr>
              <w:jc w:val="center"/>
              <w:rPr>
                <w:rFonts w:ascii="宋体" w:hAnsi="宋体"/>
                <w:color w:val="000000"/>
                <w:sz w:val="24"/>
                <w:szCs w:val="24"/>
              </w:rPr>
            </w:pPr>
            <w:r>
              <w:rPr>
                <w:rFonts w:ascii="宋体" w:hAnsi="宋体"/>
                <w:color w:val="000000"/>
                <w:sz w:val="24"/>
                <w:szCs w:val="24"/>
              </w:rPr>
              <w:t>评分标准</w:t>
            </w:r>
          </w:p>
        </w:tc>
      </w:tr>
      <w:tr w14:paraId="5874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68D08F18">
            <w:pPr>
              <w:jc w:val="center"/>
              <w:rPr>
                <w:rFonts w:ascii="宋体" w:hAnsi="宋体"/>
                <w:color w:val="000000"/>
                <w:sz w:val="24"/>
                <w:szCs w:val="24"/>
              </w:rPr>
            </w:pPr>
            <w:r>
              <w:rPr>
                <w:rFonts w:hint="eastAsia" w:ascii="宋体" w:hAnsi="宋体"/>
                <w:color w:val="000000"/>
                <w:sz w:val="24"/>
                <w:szCs w:val="24"/>
              </w:rPr>
              <w:t>1</w:t>
            </w:r>
          </w:p>
        </w:tc>
        <w:tc>
          <w:tcPr>
            <w:tcW w:w="1607" w:type="dxa"/>
            <w:noWrap w:val="0"/>
            <w:vAlign w:val="center"/>
          </w:tcPr>
          <w:p w14:paraId="6C7EDC8E">
            <w:pPr>
              <w:jc w:val="center"/>
              <w:rPr>
                <w:rFonts w:ascii="宋体" w:hAnsi="宋体"/>
                <w:color w:val="000000"/>
                <w:sz w:val="24"/>
                <w:szCs w:val="24"/>
              </w:rPr>
            </w:pPr>
            <w:r>
              <w:rPr>
                <w:rFonts w:hint="eastAsia" w:ascii="宋体" w:hAnsi="宋体"/>
                <w:color w:val="000000"/>
                <w:sz w:val="24"/>
                <w:szCs w:val="24"/>
              </w:rPr>
              <w:t>项目负责人</w:t>
            </w:r>
          </w:p>
        </w:tc>
        <w:tc>
          <w:tcPr>
            <w:tcW w:w="851" w:type="dxa"/>
            <w:noWrap w:val="0"/>
            <w:vAlign w:val="center"/>
          </w:tcPr>
          <w:p w14:paraId="7A496A76">
            <w:pPr>
              <w:jc w:val="center"/>
              <w:rPr>
                <w:rFonts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6328" w:type="dxa"/>
            <w:noWrap w:val="0"/>
            <w:vAlign w:val="center"/>
          </w:tcPr>
          <w:p w14:paraId="2438CE18">
            <w:pPr>
              <w:spacing w:line="340" w:lineRule="exact"/>
              <w:jc w:val="left"/>
              <w:rPr>
                <w:rFonts w:ascii="宋体" w:hAnsi="宋体"/>
                <w:color w:val="000000"/>
                <w:sz w:val="24"/>
                <w:szCs w:val="24"/>
              </w:rPr>
            </w:pPr>
            <w:r>
              <w:rPr>
                <w:rFonts w:hint="eastAsia" w:ascii="宋体" w:hAnsi="宋体"/>
                <w:color w:val="000000"/>
                <w:sz w:val="24"/>
                <w:szCs w:val="24"/>
              </w:rPr>
              <w:t>拟派项目负责人</w:t>
            </w:r>
            <w:r>
              <w:rPr>
                <w:rFonts w:ascii="宋体" w:hAnsi="宋体"/>
                <w:color w:val="000000"/>
                <w:sz w:val="24"/>
                <w:szCs w:val="24"/>
              </w:rPr>
              <w:t>具有</w:t>
            </w:r>
            <w:r>
              <w:rPr>
                <w:rFonts w:hint="eastAsia" w:ascii="宋体" w:hAnsi="宋体"/>
                <w:color w:val="000000"/>
                <w:sz w:val="24"/>
                <w:szCs w:val="24"/>
              </w:rPr>
              <w:t>高级及以上工程师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7</w:t>
            </w:r>
            <w:r>
              <w:rPr>
                <w:rFonts w:hint="eastAsia" w:ascii="宋体" w:hAnsi="宋体"/>
                <w:color w:val="000000"/>
                <w:sz w:val="24"/>
                <w:szCs w:val="24"/>
              </w:rPr>
              <w:t>分；</w:t>
            </w:r>
            <w:r>
              <w:rPr>
                <w:rFonts w:ascii="宋体" w:hAnsi="宋体"/>
                <w:color w:val="000000"/>
                <w:sz w:val="24"/>
                <w:szCs w:val="24"/>
              </w:rPr>
              <w:t>具有</w:t>
            </w:r>
            <w:r>
              <w:rPr>
                <w:rFonts w:hint="eastAsia" w:ascii="宋体" w:hAnsi="宋体"/>
                <w:color w:val="000000"/>
                <w:sz w:val="24"/>
                <w:szCs w:val="24"/>
              </w:rPr>
              <w:t>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3.5</w:t>
            </w:r>
            <w:r>
              <w:rPr>
                <w:rFonts w:hint="eastAsia" w:ascii="宋体" w:hAnsi="宋体"/>
                <w:color w:val="000000"/>
                <w:sz w:val="24"/>
                <w:szCs w:val="24"/>
              </w:rPr>
              <w:t>分；本项</w:t>
            </w:r>
            <w:r>
              <w:rPr>
                <w:rFonts w:ascii="宋体" w:hAnsi="宋体"/>
                <w:color w:val="000000"/>
                <w:sz w:val="24"/>
                <w:szCs w:val="24"/>
              </w:rPr>
              <w:t>最高</w:t>
            </w:r>
            <w:r>
              <w:rPr>
                <w:rFonts w:hint="eastAsia" w:ascii="宋体" w:hAnsi="宋体"/>
                <w:color w:val="000000"/>
                <w:sz w:val="24"/>
                <w:szCs w:val="24"/>
              </w:rPr>
              <w:t>得</w:t>
            </w:r>
            <w:r>
              <w:rPr>
                <w:rFonts w:hint="eastAsia" w:ascii="宋体" w:hAnsi="宋体"/>
                <w:color w:val="000000"/>
                <w:sz w:val="24"/>
                <w:szCs w:val="24"/>
                <w:lang w:val="en-US" w:eastAsia="zh-CN"/>
              </w:rPr>
              <w:t>7</w:t>
            </w:r>
            <w:r>
              <w:rPr>
                <w:rFonts w:ascii="宋体" w:hAnsi="宋体"/>
                <w:color w:val="000000"/>
                <w:sz w:val="24"/>
                <w:szCs w:val="24"/>
              </w:rPr>
              <w:t>分</w:t>
            </w:r>
            <w:r>
              <w:rPr>
                <w:rFonts w:hint="eastAsia" w:ascii="宋体" w:hAnsi="宋体"/>
                <w:color w:val="000000"/>
                <w:sz w:val="24"/>
                <w:szCs w:val="24"/>
              </w:rPr>
              <w:t>，没有的不得分。</w:t>
            </w:r>
          </w:p>
          <w:p w14:paraId="76AB3A16">
            <w:pPr>
              <w:spacing w:line="340" w:lineRule="exact"/>
              <w:jc w:val="left"/>
              <w:rPr>
                <w:rFonts w:ascii="宋体" w:hAnsi="宋体"/>
                <w:b/>
                <w:color w:val="000000"/>
                <w:sz w:val="24"/>
                <w:szCs w:val="24"/>
              </w:rPr>
            </w:pPr>
            <w:r>
              <w:rPr>
                <w:rFonts w:hint="eastAsia" w:ascii="宋体" w:hAnsi="宋体"/>
                <w:b/>
                <w:color w:val="000000"/>
                <w:sz w:val="24"/>
                <w:szCs w:val="24"/>
              </w:rPr>
              <w:t>注：响应文件中需提供人员的职称证书以及供应商为其缴纳的近三个月内任意一个月的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5D92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04C33C7D">
            <w:pPr>
              <w:jc w:val="center"/>
              <w:rPr>
                <w:rFonts w:ascii="宋体" w:hAnsi="宋体"/>
                <w:color w:val="000000"/>
                <w:sz w:val="24"/>
                <w:szCs w:val="24"/>
              </w:rPr>
            </w:pPr>
            <w:r>
              <w:rPr>
                <w:rFonts w:hint="eastAsia" w:ascii="宋体" w:hAnsi="宋体"/>
                <w:color w:val="000000"/>
                <w:sz w:val="24"/>
                <w:szCs w:val="24"/>
              </w:rPr>
              <w:t>2</w:t>
            </w:r>
          </w:p>
        </w:tc>
        <w:tc>
          <w:tcPr>
            <w:tcW w:w="1607" w:type="dxa"/>
            <w:noWrap w:val="0"/>
            <w:vAlign w:val="center"/>
          </w:tcPr>
          <w:p w14:paraId="63841BCC">
            <w:pPr>
              <w:jc w:val="center"/>
              <w:rPr>
                <w:rFonts w:ascii="宋体" w:hAnsi="宋体"/>
                <w:color w:val="000000"/>
                <w:sz w:val="24"/>
                <w:szCs w:val="24"/>
              </w:rPr>
            </w:pPr>
            <w:r>
              <w:rPr>
                <w:rFonts w:hint="eastAsia" w:ascii="宋体" w:hAnsi="宋体"/>
                <w:color w:val="000000"/>
                <w:sz w:val="24"/>
                <w:szCs w:val="24"/>
              </w:rPr>
              <w:t>技术负责人</w:t>
            </w:r>
          </w:p>
        </w:tc>
        <w:tc>
          <w:tcPr>
            <w:tcW w:w="851" w:type="dxa"/>
            <w:noWrap w:val="0"/>
            <w:vAlign w:val="center"/>
          </w:tcPr>
          <w:p w14:paraId="7F9F5359">
            <w:pPr>
              <w:jc w:val="center"/>
              <w:rPr>
                <w:rFonts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分</w:t>
            </w:r>
          </w:p>
        </w:tc>
        <w:tc>
          <w:tcPr>
            <w:tcW w:w="6328" w:type="dxa"/>
            <w:noWrap w:val="0"/>
            <w:vAlign w:val="center"/>
          </w:tcPr>
          <w:p w14:paraId="4B2AE30C">
            <w:pPr>
              <w:numPr>
                <w:ilvl w:val="0"/>
                <w:numId w:val="0"/>
              </w:numPr>
              <w:spacing w:line="340" w:lineRule="exact"/>
              <w:jc w:val="left"/>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（1）</w:t>
            </w:r>
            <w:r>
              <w:rPr>
                <w:rFonts w:hint="eastAsia" w:ascii="宋体" w:hAnsi="宋体"/>
                <w:color w:val="000000"/>
                <w:sz w:val="24"/>
                <w:szCs w:val="24"/>
              </w:rPr>
              <w:t>拟派技术负责人</w:t>
            </w:r>
            <w:r>
              <w:rPr>
                <w:rFonts w:ascii="宋体" w:hAnsi="宋体"/>
                <w:color w:val="000000"/>
                <w:sz w:val="24"/>
                <w:szCs w:val="24"/>
              </w:rPr>
              <w:t>具有</w:t>
            </w:r>
            <w:r>
              <w:rPr>
                <w:rFonts w:hint="eastAsia" w:ascii="宋体" w:hAnsi="宋体"/>
                <w:color w:val="000000"/>
                <w:sz w:val="24"/>
                <w:szCs w:val="24"/>
              </w:rPr>
              <w:t>高级及以上工程师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4"/>
              </w:rPr>
              <w:t>具有</w:t>
            </w:r>
            <w:r>
              <w:rPr>
                <w:rFonts w:hint="eastAsia" w:ascii="宋体" w:hAnsi="宋体"/>
                <w:color w:val="000000"/>
                <w:sz w:val="24"/>
                <w:szCs w:val="24"/>
              </w:rPr>
              <w:t>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2</w:t>
            </w:r>
            <w:r>
              <w:rPr>
                <w:rFonts w:hint="eastAsia" w:ascii="宋体" w:hAnsi="宋体"/>
                <w:color w:val="000000"/>
                <w:sz w:val="24"/>
                <w:szCs w:val="24"/>
              </w:rPr>
              <w:t>分；本项</w:t>
            </w:r>
            <w:r>
              <w:rPr>
                <w:rFonts w:ascii="宋体" w:hAnsi="宋体"/>
                <w:color w:val="000000"/>
                <w:sz w:val="24"/>
                <w:szCs w:val="24"/>
              </w:rPr>
              <w:t>最高</w:t>
            </w:r>
            <w:r>
              <w:rPr>
                <w:rFonts w:hint="eastAsia" w:ascii="宋体" w:hAnsi="宋体"/>
                <w:color w:val="000000"/>
                <w:sz w:val="24"/>
                <w:szCs w:val="24"/>
              </w:rPr>
              <w:t>得</w:t>
            </w:r>
            <w:r>
              <w:rPr>
                <w:rFonts w:hint="eastAsia" w:ascii="宋体" w:hAnsi="宋体"/>
                <w:color w:val="000000"/>
                <w:sz w:val="24"/>
                <w:szCs w:val="24"/>
                <w:lang w:val="en-US" w:eastAsia="zh-CN"/>
              </w:rPr>
              <w:t>4</w:t>
            </w:r>
            <w:r>
              <w:rPr>
                <w:rFonts w:ascii="宋体" w:hAnsi="宋体"/>
                <w:color w:val="000000"/>
                <w:sz w:val="24"/>
                <w:szCs w:val="24"/>
              </w:rPr>
              <w:t>分</w:t>
            </w:r>
            <w:r>
              <w:rPr>
                <w:rFonts w:hint="eastAsia" w:ascii="宋体" w:hAnsi="宋体"/>
                <w:color w:val="000000"/>
                <w:sz w:val="24"/>
                <w:szCs w:val="24"/>
              </w:rPr>
              <w:t>，没有的不得分。</w:t>
            </w:r>
          </w:p>
          <w:p w14:paraId="63BF6608">
            <w:pPr>
              <w:spacing w:line="276" w:lineRule="auto"/>
              <w:jc w:val="lef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r>
              <w:rPr>
                <w:rFonts w:hint="eastAsia" w:cs="宋体"/>
                <w:sz w:val="24"/>
                <w:szCs w:val="24"/>
              </w:rPr>
              <w:t>具有一级注册建造师证书（</w:t>
            </w:r>
            <w:bookmarkStart w:id="672" w:name="OLE_LINK109"/>
            <w:bookmarkStart w:id="673" w:name="OLE_LINK110"/>
            <w:r>
              <w:rPr>
                <w:rFonts w:hint="eastAsia" w:cs="宋体"/>
                <w:sz w:val="24"/>
                <w:szCs w:val="24"/>
              </w:rPr>
              <w:t>建筑工程</w:t>
            </w:r>
            <w:bookmarkEnd w:id="672"/>
            <w:bookmarkEnd w:id="673"/>
            <w:r>
              <w:rPr>
                <w:rFonts w:hint="eastAsia" w:cs="宋体"/>
                <w:sz w:val="24"/>
                <w:szCs w:val="24"/>
              </w:rPr>
              <w:t>）的，得</w:t>
            </w:r>
            <w:r>
              <w:rPr>
                <w:rFonts w:hint="eastAsia" w:cs="宋体"/>
                <w:sz w:val="24"/>
                <w:szCs w:val="24"/>
                <w:lang w:val="en-US" w:eastAsia="zh-CN"/>
              </w:rPr>
              <w:t>3</w:t>
            </w:r>
            <w:r>
              <w:rPr>
                <w:rFonts w:hint="eastAsia" w:cs="宋体"/>
                <w:sz w:val="24"/>
                <w:szCs w:val="24"/>
              </w:rPr>
              <w:t>分；具有二级建造师证书（建筑工程）的，得</w:t>
            </w:r>
            <w:r>
              <w:rPr>
                <w:rFonts w:hint="eastAsia" w:cs="宋体"/>
                <w:sz w:val="24"/>
                <w:szCs w:val="24"/>
                <w:lang w:val="en-US" w:eastAsia="zh-CN"/>
              </w:rPr>
              <w:t>1.5</w:t>
            </w:r>
            <w:r>
              <w:rPr>
                <w:rFonts w:hint="eastAsia" w:cs="宋体"/>
                <w:sz w:val="24"/>
                <w:szCs w:val="24"/>
              </w:rPr>
              <w:t>分。</w:t>
            </w:r>
          </w:p>
          <w:p w14:paraId="0C6FCEAB">
            <w:pPr>
              <w:spacing w:line="340" w:lineRule="exact"/>
              <w:jc w:val="left"/>
              <w:rPr>
                <w:rFonts w:ascii="宋体" w:hAnsi="宋体"/>
                <w:color w:val="000000"/>
                <w:sz w:val="24"/>
                <w:szCs w:val="24"/>
              </w:rPr>
            </w:pPr>
            <w:r>
              <w:rPr>
                <w:rFonts w:hint="eastAsia" w:ascii="宋体" w:hAnsi="宋体"/>
                <w:b/>
                <w:color w:val="000000"/>
                <w:sz w:val="24"/>
                <w:szCs w:val="24"/>
              </w:rPr>
              <w:t>注：响应文件中需提供人员相关证书以及供应商为其缴纳的近三个月内任意一个月的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7159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32529D6E">
            <w:pPr>
              <w:jc w:val="center"/>
              <w:rPr>
                <w:rFonts w:ascii="宋体" w:hAnsi="宋体"/>
                <w:color w:val="000000"/>
                <w:sz w:val="24"/>
                <w:szCs w:val="24"/>
              </w:rPr>
            </w:pPr>
            <w:r>
              <w:rPr>
                <w:rFonts w:ascii="宋体" w:hAnsi="宋体"/>
                <w:color w:val="000000"/>
                <w:sz w:val="24"/>
                <w:szCs w:val="24"/>
              </w:rPr>
              <w:t>3</w:t>
            </w:r>
          </w:p>
        </w:tc>
        <w:tc>
          <w:tcPr>
            <w:tcW w:w="1607" w:type="dxa"/>
            <w:noWrap w:val="0"/>
            <w:vAlign w:val="center"/>
          </w:tcPr>
          <w:p w14:paraId="76E53EC8">
            <w:pPr>
              <w:jc w:val="center"/>
              <w:rPr>
                <w:rFonts w:ascii="宋体" w:hAnsi="宋体"/>
                <w:color w:val="000000"/>
                <w:sz w:val="24"/>
                <w:szCs w:val="24"/>
              </w:rPr>
            </w:pPr>
            <w:r>
              <w:rPr>
                <w:rFonts w:hint="eastAsia" w:ascii="宋体" w:hAnsi="宋体"/>
                <w:color w:val="000000"/>
                <w:sz w:val="24"/>
                <w:szCs w:val="24"/>
              </w:rPr>
              <w:t>项目组人员</w:t>
            </w:r>
          </w:p>
        </w:tc>
        <w:tc>
          <w:tcPr>
            <w:tcW w:w="851" w:type="dxa"/>
            <w:noWrap w:val="0"/>
            <w:vAlign w:val="center"/>
          </w:tcPr>
          <w:p w14:paraId="7CC6CC90">
            <w:pPr>
              <w:jc w:val="center"/>
              <w:rPr>
                <w:rFonts w:ascii="宋体" w:hAnsi="宋体"/>
                <w:color w:val="000000"/>
                <w:sz w:val="24"/>
                <w:szCs w:val="24"/>
              </w:rPr>
            </w:pPr>
            <w:r>
              <w:rPr>
                <w:rFonts w:hint="eastAsia" w:ascii="宋体" w:hAnsi="宋体"/>
                <w:color w:val="000000"/>
                <w:sz w:val="24"/>
                <w:szCs w:val="24"/>
                <w:lang w:val="en-US" w:eastAsia="zh-CN"/>
              </w:rPr>
              <w:t>20</w:t>
            </w:r>
            <w:r>
              <w:rPr>
                <w:rFonts w:hint="eastAsia" w:ascii="宋体" w:hAnsi="宋体"/>
                <w:color w:val="000000"/>
                <w:sz w:val="24"/>
                <w:szCs w:val="24"/>
              </w:rPr>
              <w:t>分</w:t>
            </w:r>
          </w:p>
        </w:tc>
        <w:tc>
          <w:tcPr>
            <w:tcW w:w="6328" w:type="dxa"/>
            <w:noWrap w:val="0"/>
            <w:vAlign w:val="center"/>
          </w:tcPr>
          <w:p w14:paraId="1A86892A">
            <w:pPr>
              <w:spacing w:line="360" w:lineRule="exact"/>
              <w:jc w:val="left"/>
              <w:rPr>
                <w:rFonts w:ascii="宋体" w:hAnsi="宋体"/>
                <w:color w:val="000000"/>
                <w:sz w:val="24"/>
                <w:szCs w:val="24"/>
              </w:rPr>
            </w:pPr>
            <w:r>
              <w:rPr>
                <w:rFonts w:hint="eastAsia" w:ascii="宋体" w:hAnsi="宋体"/>
                <w:color w:val="000000"/>
                <w:sz w:val="24"/>
                <w:szCs w:val="24"/>
              </w:rPr>
              <w:t>项目组配备人员中</w:t>
            </w:r>
            <w:r>
              <w:rPr>
                <w:rFonts w:ascii="宋体" w:hAnsi="宋体"/>
                <w:color w:val="000000"/>
                <w:sz w:val="24"/>
                <w:szCs w:val="24"/>
              </w:rPr>
              <w:t>（施工员、质量员、</w:t>
            </w:r>
            <w:r>
              <w:rPr>
                <w:rFonts w:hint="eastAsia" w:ascii="宋体" w:hAnsi="宋体"/>
                <w:color w:val="000000"/>
                <w:sz w:val="24"/>
                <w:szCs w:val="24"/>
              </w:rPr>
              <w:t>造价员</w:t>
            </w:r>
            <w:r>
              <w:rPr>
                <w:rFonts w:ascii="宋体" w:hAnsi="宋体"/>
                <w:color w:val="000000"/>
                <w:sz w:val="24"/>
                <w:szCs w:val="24"/>
              </w:rPr>
              <w:t>、</w:t>
            </w:r>
            <w:r>
              <w:rPr>
                <w:rFonts w:hint="eastAsia" w:ascii="宋体" w:hAnsi="宋体"/>
                <w:color w:val="000000"/>
                <w:sz w:val="24"/>
                <w:szCs w:val="24"/>
              </w:rPr>
              <w:t>安全</w:t>
            </w:r>
            <w:r>
              <w:rPr>
                <w:rFonts w:ascii="宋体" w:hAnsi="宋体"/>
                <w:color w:val="000000"/>
                <w:sz w:val="24"/>
                <w:szCs w:val="24"/>
              </w:rPr>
              <w:t>员、资料员）</w:t>
            </w:r>
            <w:r>
              <w:rPr>
                <w:rFonts w:hint="eastAsia" w:ascii="宋体" w:hAnsi="宋体"/>
                <w:color w:val="000000"/>
                <w:sz w:val="24"/>
                <w:szCs w:val="24"/>
                <w:lang w:val="en-US" w:eastAsia="zh-CN"/>
              </w:rPr>
              <w:t>以上人员</w:t>
            </w:r>
            <w:r>
              <w:rPr>
                <w:rFonts w:ascii="宋体" w:hAnsi="宋体"/>
                <w:color w:val="000000"/>
                <w:sz w:val="24"/>
                <w:szCs w:val="24"/>
              </w:rPr>
              <w:t>具有助理工程师职称的</w:t>
            </w:r>
            <w:r>
              <w:rPr>
                <w:rFonts w:hint="eastAsia" w:ascii="宋体" w:hAnsi="宋体"/>
                <w:color w:val="000000"/>
                <w:sz w:val="24"/>
                <w:szCs w:val="24"/>
                <w:lang w:eastAsia="zh-CN"/>
              </w:rPr>
              <w:t>，</w:t>
            </w:r>
            <w:r>
              <w:rPr>
                <w:rFonts w:ascii="宋体" w:hAnsi="宋体"/>
                <w:color w:val="000000"/>
                <w:sz w:val="24"/>
                <w:szCs w:val="24"/>
              </w:rPr>
              <w:t>每提供1</w:t>
            </w:r>
            <w:r>
              <w:rPr>
                <w:rFonts w:hint="eastAsia" w:ascii="宋体" w:hAnsi="宋体"/>
                <w:color w:val="000000"/>
                <w:sz w:val="24"/>
                <w:szCs w:val="24"/>
              </w:rPr>
              <w:t>人</w:t>
            </w:r>
            <w:r>
              <w:rPr>
                <w:rFonts w:ascii="宋体" w:hAnsi="宋体"/>
                <w:color w:val="000000"/>
                <w:sz w:val="24"/>
                <w:szCs w:val="24"/>
              </w:rPr>
              <w:t>得</w:t>
            </w:r>
            <w:r>
              <w:rPr>
                <w:rFonts w:hint="eastAsia" w:ascii="宋体" w:hAnsi="宋体"/>
                <w:color w:val="000000"/>
                <w:sz w:val="24"/>
                <w:szCs w:val="24"/>
                <w:lang w:val="en-US" w:eastAsia="zh-CN"/>
              </w:rPr>
              <w:t>2</w:t>
            </w:r>
            <w:r>
              <w:rPr>
                <w:rFonts w:ascii="宋体" w:hAnsi="宋体"/>
                <w:color w:val="000000"/>
                <w:sz w:val="24"/>
                <w:szCs w:val="24"/>
              </w:rPr>
              <w:t>分</w:t>
            </w:r>
            <w:r>
              <w:rPr>
                <w:rFonts w:hint="eastAsia" w:ascii="宋体" w:hAnsi="宋体"/>
                <w:color w:val="000000"/>
                <w:sz w:val="24"/>
                <w:szCs w:val="24"/>
              </w:rPr>
              <w:t>，</w:t>
            </w:r>
            <w:r>
              <w:rPr>
                <w:rFonts w:hint="eastAsia" w:ascii="宋体" w:hAnsi="宋体"/>
                <w:color w:val="000000"/>
                <w:sz w:val="24"/>
                <w:szCs w:val="24"/>
                <w:lang w:val="en-US" w:eastAsia="zh-CN"/>
              </w:rPr>
              <w:t>以上人员具有</w:t>
            </w:r>
            <w:r>
              <w:rPr>
                <w:rFonts w:hint="eastAsia" w:ascii="宋体" w:hAnsi="宋体"/>
                <w:color w:val="000000"/>
                <w:sz w:val="24"/>
                <w:szCs w:val="24"/>
              </w:rPr>
              <w:t>工程师及以上</w:t>
            </w:r>
            <w:r>
              <w:rPr>
                <w:rFonts w:ascii="宋体" w:hAnsi="宋体"/>
                <w:color w:val="000000"/>
                <w:sz w:val="24"/>
                <w:szCs w:val="24"/>
              </w:rPr>
              <w:t>职称</w:t>
            </w:r>
            <w:r>
              <w:rPr>
                <w:rFonts w:hint="eastAsia" w:ascii="宋体" w:hAnsi="宋体"/>
                <w:color w:val="000000"/>
                <w:sz w:val="24"/>
                <w:szCs w:val="24"/>
                <w:lang w:eastAsia="zh-CN"/>
              </w:rPr>
              <w:t>，</w:t>
            </w:r>
            <w:r>
              <w:rPr>
                <w:rFonts w:ascii="宋体" w:hAnsi="宋体"/>
                <w:color w:val="000000"/>
                <w:sz w:val="24"/>
                <w:szCs w:val="24"/>
              </w:rPr>
              <w:t>每提供1</w:t>
            </w:r>
            <w:r>
              <w:rPr>
                <w:rFonts w:hint="eastAsia" w:ascii="宋体" w:hAnsi="宋体"/>
                <w:color w:val="000000"/>
                <w:sz w:val="24"/>
                <w:szCs w:val="24"/>
              </w:rPr>
              <w:t>人</w:t>
            </w:r>
            <w:r>
              <w:rPr>
                <w:rFonts w:ascii="宋体" w:hAnsi="宋体"/>
                <w:color w:val="000000"/>
                <w:sz w:val="24"/>
                <w:szCs w:val="24"/>
              </w:rPr>
              <w:t>得</w:t>
            </w:r>
            <w:r>
              <w:rPr>
                <w:rFonts w:hint="eastAsia" w:ascii="宋体" w:hAnsi="宋体"/>
                <w:color w:val="000000"/>
                <w:sz w:val="24"/>
                <w:szCs w:val="24"/>
                <w:lang w:val="en-US" w:eastAsia="zh-CN"/>
              </w:rPr>
              <w:t>4</w:t>
            </w:r>
            <w:r>
              <w:rPr>
                <w:rFonts w:ascii="宋体" w:hAnsi="宋体"/>
                <w:color w:val="000000"/>
                <w:sz w:val="24"/>
                <w:szCs w:val="24"/>
              </w:rPr>
              <w:t>分</w:t>
            </w:r>
            <w:r>
              <w:rPr>
                <w:rFonts w:hint="eastAsia" w:ascii="宋体" w:hAnsi="宋体"/>
                <w:color w:val="000000"/>
                <w:sz w:val="24"/>
                <w:szCs w:val="24"/>
              </w:rPr>
              <w:t>，</w:t>
            </w:r>
            <w:r>
              <w:rPr>
                <w:rFonts w:ascii="宋体" w:hAnsi="宋体"/>
                <w:color w:val="000000"/>
                <w:sz w:val="24"/>
                <w:szCs w:val="24"/>
              </w:rPr>
              <w:t>本项最高得</w:t>
            </w:r>
            <w:r>
              <w:rPr>
                <w:rFonts w:hint="eastAsia" w:ascii="宋体" w:hAnsi="宋体"/>
                <w:color w:val="000000"/>
                <w:sz w:val="24"/>
                <w:szCs w:val="24"/>
                <w:lang w:val="en-US" w:eastAsia="zh-CN"/>
              </w:rPr>
              <w:t>20</w:t>
            </w:r>
            <w:r>
              <w:rPr>
                <w:rFonts w:ascii="宋体" w:hAnsi="宋体"/>
                <w:color w:val="000000"/>
                <w:sz w:val="24"/>
                <w:szCs w:val="24"/>
              </w:rPr>
              <w:t>分。</w:t>
            </w:r>
          </w:p>
          <w:p w14:paraId="0583CFF3">
            <w:pPr>
              <w:spacing w:line="360" w:lineRule="exact"/>
              <w:jc w:val="left"/>
              <w:rPr>
                <w:rFonts w:hint="eastAsia" w:ascii="宋体" w:hAnsi="宋体" w:eastAsia="宋体"/>
                <w:color w:val="000000"/>
                <w:sz w:val="24"/>
                <w:szCs w:val="24"/>
                <w:lang w:val="en-US" w:eastAsia="zh-CN"/>
              </w:rPr>
            </w:pPr>
            <w:r>
              <w:rPr>
                <w:rFonts w:hint="eastAsia" w:ascii="宋体" w:hAnsi="宋体"/>
                <w:b/>
                <w:color w:val="000000"/>
                <w:sz w:val="24"/>
                <w:szCs w:val="24"/>
              </w:rPr>
              <w:t>注：响应文件中需提供人员资格证、职称证以及供应商为其缴纳的近三个月内任意</w:t>
            </w:r>
            <w:r>
              <w:rPr>
                <w:rFonts w:hint="eastAsia" w:ascii="宋体" w:hAnsi="宋体"/>
                <w:b/>
                <w:color w:val="000000"/>
                <w:sz w:val="24"/>
                <w:szCs w:val="24"/>
                <w:highlight w:val="none"/>
              </w:rPr>
              <w:t>一个月的</w:t>
            </w:r>
            <w:r>
              <w:rPr>
                <w:rFonts w:ascii="宋体" w:hAnsi="宋体"/>
                <w:b/>
                <w:color w:val="000000"/>
                <w:sz w:val="24"/>
                <w:szCs w:val="24"/>
                <w:highlight w:val="none"/>
              </w:rPr>
              <w:t>社保</w:t>
            </w:r>
            <w:r>
              <w:rPr>
                <w:rFonts w:hint="eastAsia" w:ascii="宋体" w:hAnsi="宋体"/>
                <w:b/>
                <w:color w:val="000000"/>
                <w:sz w:val="24"/>
                <w:szCs w:val="24"/>
                <w:highlight w:val="none"/>
              </w:rPr>
              <w:t>证明扫描件</w:t>
            </w:r>
            <w:r>
              <w:rPr>
                <w:rFonts w:ascii="宋体" w:hAnsi="宋体"/>
                <w:b/>
                <w:color w:val="000000"/>
                <w:sz w:val="24"/>
                <w:szCs w:val="24"/>
                <w:highlight w:val="none"/>
              </w:rPr>
              <w:t>，</w:t>
            </w:r>
            <w:r>
              <w:rPr>
                <w:rFonts w:hint="eastAsia" w:ascii="宋体" w:hAnsi="宋体"/>
                <w:b/>
                <w:color w:val="000000"/>
                <w:sz w:val="24"/>
                <w:szCs w:val="24"/>
                <w:highlight w:val="none"/>
              </w:rPr>
              <w:t>未</w:t>
            </w:r>
            <w:r>
              <w:rPr>
                <w:rFonts w:ascii="宋体" w:hAnsi="宋体"/>
                <w:b/>
                <w:color w:val="000000"/>
                <w:sz w:val="24"/>
                <w:szCs w:val="24"/>
                <w:highlight w:val="none"/>
              </w:rPr>
              <w:t>提供或</w:t>
            </w:r>
            <w:r>
              <w:rPr>
                <w:rFonts w:hint="eastAsia" w:ascii="宋体" w:hAnsi="宋体"/>
                <w:b/>
                <w:color w:val="000000"/>
                <w:sz w:val="24"/>
                <w:szCs w:val="24"/>
                <w:highlight w:val="none"/>
              </w:rPr>
              <w:t>资料</w:t>
            </w:r>
            <w:r>
              <w:rPr>
                <w:rFonts w:ascii="宋体" w:hAnsi="宋体"/>
                <w:b/>
                <w:color w:val="000000"/>
                <w:sz w:val="24"/>
                <w:szCs w:val="24"/>
                <w:highlight w:val="none"/>
              </w:rPr>
              <w:t>提供不全</w:t>
            </w:r>
            <w:r>
              <w:rPr>
                <w:rFonts w:hint="eastAsia" w:ascii="宋体" w:hAnsi="宋体"/>
                <w:b/>
                <w:color w:val="000000"/>
                <w:sz w:val="24"/>
                <w:szCs w:val="24"/>
                <w:highlight w:val="none"/>
              </w:rPr>
              <w:t>的</w:t>
            </w:r>
            <w:r>
              <w:rPr>
                <w:rFonts w:ascii="宋体" w:hAnsi="宋体"/>
                <w:b/>
                <w:color w:val="000000"/>
                <w:sz w:val="24"/>
                <w:szCs w:val="24"/>
                <w:highlight w:val="none"/>
              </w:rPr>
              <w:t>不得分。</w:t>
            </w:r>
            <w:r>
              <w:rPr>
                <w:rFonts w:hint="eastAsia" w:ascii="宋体" w:hAnsi="宋体"/>
                <w:b/>
                <w:color w:val="000000"/>
                <w:sz w:val="24"/>
                <w:szCs w:val="24"/>
                <w:highlight w:val="none"/>
                <w:lang w:val="en-US" w:eastAsia="zh-CN"/>
              </w:rPr>
              <w:t>以上人员不可重复，证书</w:t>
            </w:r>
            <w:r>
              <w:rPr>
                <w:rFonts w:hint="eastAsia" w:ascii="宋体" w:hAnsi="宋体"/>
                <w:b/>
                <w:bCs/>
                <w:sz w:val="24"/>
                <w:szCs w:val="24"/>
                <w:highlight w:val="none"/>
              </w:rPr>
              <w:t>以最高级别职称计分，不重复计取</w:t>
            </w:r>
            <w:r>
              <w:rPr>
                <w:rFonts w:hint="eastAsia" w:ascii="宋体" w:hAnsi="宋体"/>
                <w:b/>
                <w:bCs/>
                <w:sz w:val="24"/>
                <w:szCs w:val="24"/>
                <w:highlight w:val="none"/>
                <w:lang w:eastAsia="zh-CN"/>
              </w:rPr>
              <w:t>。</w:t>
            </w:r>
          </w:p>
        </w:tc>
      </w:tr>
      <w:tr w14:paraId="1CB7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36" w:type="dxa"/>
            <w:noWrap w:val="0"/>
            <w:vAlign w:val="center"/>
          </w:tcPr>
          <w:p w14:paraId="103E1043">
            <w:pPr>
              <w:jc w:val="center"/>
              <w:rPr>
                <w:rFonts w:ascii="宋体" w:hAnsi="宋体"/>
                <w:color w:val="000000"/>
                <w:sz w:val="24"/>
                <w:szCs w:val="24"/>
              </w:rPr>
            </w:pPr>
            <w:r>
              <w:rPr>
                <w:rFonts w:ascii="宋体" w:hAnsi="宋体"/>
                <w:color w:val="000000"/>
                <w:sz w:val="24"/>
                <w:szCs w:val="24"/>
              </w:rPr>
              <w:t>4</w:t>
            </w:r>
          </w:p>
        </w:tc>
        <w:tc>
          <w:tcPr>
            <w:tcW w:w="1607" w:type="dxa"/>
            <w:noWrap w:val="0"/>
            <w:vAlign w:val="center"/>
          </w:tcPr>
          <w:p w14:paraId="3820B901">
            <w:pPr>
              <w:spacing w:line="320" w:lineRule="exact"/>
              <w:jc w:val="center"/>
              <w:rPr>
                <w:rFonts w:ascii="宋体" w:hAnsi="宋体"/>
                <w:color w:val="000000"/>
                <w:sz w:val="24"/>
              </w:rPr>
            </w:pPr>
            <w:r>
              <w:rPr>
                <w:rFonts w:hint="eastAsia" w:ascii="宋体" w:hAnsi="宋体"/>
                <w:color w:val="000000"/>
                <w:sz w:val="24"/>
                <w:szCs w:val="24"/>
              </w:rPr>
              <w:t>业绩情况</w:t>
            </w:r>
          </w:p>
        </w:tc>
        <w:tc>
          <w:tcPr>
            <w:tcW w:w="851" w:type="dxa"/>
            <w:noWrap w:val="0"/>
            <w:vAlign w:val="center"/>
          </w:tcPr>
          <w:p w14:paraId="79406B6D">
            <w:pPr>
              <w:jc w:val="center"/>
              <w:rPr>
                <w:rFonts w:ascii="宋体" w:hAnsi="宋体"/>
                <w:color w:val="000000"/>
                <w:sz w:val="24"/>
              </w:rPr>
            </w:pPr>
            <w:r>
              <w:rPr>
                <w:rFonts w:hint="eastAsia" w:ascii="宋体" w:hAnsi="宋体"/>
                <w:color w:val="000000"/>
                <w:sz w:val="24"/>
                <w:szCs w:val="24"/>
                <w:lang w:val="en-US" w:eastAsia="zh-CN"/>
              </w:rPr>
              <w:t>8</w:t>
            </w:r>
            <w:r>
              <w:rPr>
                <w:rFonts w:hint="eastAsia" w:ascii="宋体" w:hAnsi="宋体"/>
                <w:color w:val="000000"/>
                <w:sz w:val="24"/>
                <w:szCs w:val="24"/>
              </w:rPr>
              <w:t>分</w:t>
            </w:r>
          </w:p>
        </w:tc>
        <w:tc>
          <w:tcPr>
            <w:tcW w:w="6328" w:type="dxa"/>
            <w:noWrap w:val="0"/>
            <w:vAlign w:val="center"/>
          </w:tcPr>
          <w:p w14:paraId="40BC847F">
            <w:pPr>
              <w:spacing w:line="360" w:lineRule="exact"/>
              <w:jc w:val="left"/>
              <w:rPr>
                <w:rFonts w:ascii="宋体" w:hAnsi="宋体"/>
                <w:color w:val="000000"/>
                <w:sz w:val="24"/>
                <w:highlight w:val="none"/>
              </w:rPr>
            </w:pPr>
            <w:r>
              <w:rPr>
                <w:rFonts w:hint="eastAsia" w:ascii="宋体" w:hAnsi="宋体"/>
                <w:color w:val="000000"/>
                <w:sz w:val="24"/>
                <w:highlight w:val="none"/>
              </w:rPr>
              <w:t>（1）供应商自</w:t>
            </w:r>
            <w:r>
              <w:rPr>
                <w:rFonts w:hint="eastAsia" w:ascii="宋体" w:hAnsi="宋体"/>
                <w:color w:val="000000"/>
                <w:sz w:val="24"/>
                <w:szCs w:val="22"/>
                <w:highlight w:val="none"/>
              </w:rPr>
              <w:t>2023</w:t>
            </w:r>
            <w:r>
              <w:rPr>
                <w:rFonts w:hint="eastAsia" w:ascii="宋体" w:hAnsi="宋体"/>
                <w:color w:val="000000"/>
                <w:sz w:val="24"/>
                <w:highlight w:val="none"/>
              </w:rPr>
              <w:t>年1月1日（以竣工验收证明时间为准）</w:t>
            </w:r>
            <w:r>
              <w:rPr>
                <w:rFonts w:ascii="宋体" w:hAnsi="宋体"/>
                <w:color w:val="000000"/>
                <w:sz w:val="24"/>
                <w:highlight w:val="none"/>
              </w:rPr>
              <w:t>至今</w:t>
            </w:r>
            <w:r>
              <w:rPr>
                <w:rFonts w:hint="eastAsia" w:ascii="宋体" w:hAnsi="宋体"/>
                <w:color w:val="000000"/>
                <w:sz w:val="24"/>
                <w:highlight w:val="none"/>
              </w:rPr>
              <w:t>承担过</w:t>
            </w:r>
            <w:r>
              <w:rPr>
                <w:rFonts w:hint="eastAsia" w:ascii="宋体" w:hAnsi="宋体"/>
                <w:color w:val="000000"/>
                <w:sz w:val="24"/>
                <w:highlight w:val="none"/>
                <w:lang w:val="en-US" w:eastAsia="zh-CN"/>
              </w:rPr>
              <w:t>建筑</w:t>
            </w:r>
            <w:r>
              <w:rPr>
                <w:rFonts w:hint="eastAsia" w:ascii="宋体" w:hAnsi="宋体"/>
                <w:color w:val="000000"/>
                <w:sz w:val="24"/>
                <w:highlight w:val="none"/>
              </w:rPr>
              <w:t>工程项目的，有1个得2分，最高得</w:t>
            </w:r>
            <w:r>
              <w:rPr>
                <w:rFonts w:hint="eastAsia" w:ascii="宋体" w:hAnsi="宋体"/>
                <w:color w:val="000000"/>
                <w:sz w:val="24"/>
                <w:highlight w:val="none"/>
                <w:lang w:val="en-US" w:eastAsia="zh-CN"/>
              </w:rPr>
              <w:t>6</w:t>
            </w:r>
            <w:r>
              <w:rPr>
                <w:rFonts w:hint="eastAsia" w:ascii="宋体" w:hAnsi="宋体"/>
                <w:color w:val="000000"/>
                <w:sz w:val="24"/>
                <w:highlight w:val="none"/>
              </w:rPr>
              <w:t>分。</w:t>
            </w:r>
          </w:p>
          <w:p w14:paraId="0F61472C">
            <w:pPr>
              <w:spacing w:line="360" w:lineRule="exact"/>
              <w:jc w:val="left"/>
              <w:rPr>
                <w:rFonts w:ascii="宋体" w:hAnsi="宋体"/>
                <w:color w:val="000000"/>
                <w:sz w:val="24"/>
                <w:highlight w:val="none"/>
              </w:rPr>
            </w:pPr>
            <w:r>
              <w:rPr>
                <w:rFonts w:hint="eastAsia" w:ascii="宋体" w:hAnsi="宋体"/>
                <w:color w:val="000000"/>
                <w:sz w:val="24"/>
                <w:highlight w:val="none"/>
              </w:rPr>
              <w:t>（2）项目负责人自202</w:t>
            </w:r>
            <w:r>
              <w:rPr>
                <w:rFonts w:hint="eastAsia" w:ascii="宋体" w:hAnsi="宋体"/>
                <w:color w:val="000000"/>
                <w:sz w:val="24"/>
                <w:highlight w:val="none"/>
                <w:lang w:eastAsia="zh-CN"/>
              </w:rPr>
              <w:t>3</w:t>
            </w:r>
            <w:r>
              <w:rPr>
                <w:rFonts w:hint="eastAsia" w:ascii="宋体" w:hAnsi="宋体"/>
                <w:color w:val="000000"/>
                <w:sz w:val="24"/>
                <w:highlight w:val="none"/>
              </w:rPr>
              <w:t>年1月1日至今承担过</w:t>
            </w:r>
            <w:r>
              <w:rPr>
                <w:rFonts w:hint="eastAsia" w:ascii="宋体" w:hAnsi="宋体"/>
                <w:color w:val="000000"/>
                <w:sz w:val="24"/>
                <w:highlight w:val="none"/>
                <w:lang w:val="en-US" w:eastAsia="zh-CN"/>
              </w:rPr>
              <w:t>建筑</w:t>
            </w:r>
            <w:r>
              <w:rPr>
                <w:rFonts w:hint="eastAsia" w:ascii="宋体" w:hAnsi="宋体"/>
                <w:color w:val="000000"/>
                <w:sz w:val="24"/>
                <w:highlight w:val="none"/>
              </w:rPr>
              <w:t>工程的得2分，最高得2分。</w:t>
            </w:r>
          </w:p>
          <w:p w14:paraId="2A161023">
            <w:pPr>
              <w:spacing w:line="360" w:lineRule="exact"/>
              <w:jc w:val="left"/>
              <w:rPr>
                <w:rFonts w:ascii="宋体" w:hAnsi="宋体"/>
                <w:b/>
                <w:color w:val="000000"/>
                <w:sz w:val="24"/>
                <w:szCs w:val="24"/>
              </w:rPr>
            </w:pPr>
            <w:r>
              <w:rPr>
                <w:rFonts w:ascii="宋体" w:hAnsi="宋体"/>
                <w:b/>
                <w:color w:val="000000"/>
                <w:sz w:val="24"/>
                <w:szCs w:val="24"/>
              </w:rPr>
              <w:t>注：</w:t>
            </w:r>
            <w:r>
              <w:rPr>
                <w:rFonts w:hint="eastAsia" w:ascii="宋体" w:hAnsi="宋体"/>
                <w:b/>
                <w:color w:val="000000"/>
                <w:sz w:val="24"/>
              </w:rPr>
              <w:t>响应文件中</w:t>
            </w:r>
            <w:r>
              <w:rPr>
                <w:rFonts w:ascii="宋体" w:hAnsi="宋体"/>
                <w:b/>
                <w:color w:val="000000"/>
                <w:sz w:val="24"/>
              </w:rPr>
              <w:t>须</w:t>
            </w:r>
            <w:r>
              <w:rPr>
                <w:rFonts w:hint="eastAsia" w:ascii="宋体" w:hAnsi="宋体"/>
                <w:b/>
                <w:color w:val="000000"/>
                <w:sz w:val="24"/>
                <w:szCs w:val="24"/>
              </w:rPr>
              <w:t>提供业绩证明材料扫描件，包括：</w:t>
            </w:r>
          </w:p>
          <w:p w14:paraId="5497916B">
            <w:pPr>
              <w:spacing w:line="360" w:lineRule="exact"/>
              <w:ind w:firstLine="241"/>
              <w:jc w:val="left"/>
              <w:rPr>
                <w:rFonts w:ascii="宋体" w:hAnsi="宋体"/>
                <w:b/>
                <w:color w:val="000000"/>
                <w:sz w:val="24"/>
                <w:szCs w:val="24"/>
              </w:rPr>
            </w:pPr>
            <w:r>
              <w:rPr>
                <w:rFonts w:hint="eastAsia" w:ascii="宋体" w:hAnsi="宋体"/>
                <w:b/>
                <w:color w:val="000000"/>
                <w:sz w:val="24"/>
                <w:szCs w:val="24"/>
              </w:rPr>
              <w:t>A、《中标通知书》或《承接工程通知书》或《专业工程分包备案表》；（如有）</w:t>
            </w:r>
          </w:p>
          <w:p w14:paraId="6FABDD2B">
            <w:pPr>
              <w:spacing w:line="360" w:lineRule="exact"/>
              <w:ind w:firstLine="241"/>
              <w:jc w:val="left"/>
              <w:rPr>
                <w:rFonts w:ascii="宋体" w:hAnsi="宋体"/>
                <w:b/>
                <w:color w:val="000000"/>
                <w:sz w:val="24"/>
                <w:szCs w:val="24"/>
              </w:rPr>
            </w:pPr>
            <w:r>
              <w:rPr>
                <w:rFonts w:hint="eastAsia" w:ascii="宋体" w:hAnsi="宋体"/>
                <w:b/>
                <w:color w:val="000000"/>
                <w:sz w:val="24"/>
                <w:szCs w:val="24"/>
              </w:rPr>
              <w:t>B、施工合同；</w:t>
            </w:r>
          </w:p>
          <w:p w14:paraId="11C2E85A">
            <w:pPr>
              <w:spacing w:line="360" w:lineRule="exact"/>
              <w:ind w:firstLine="241"/>
              <w:jc w:val="left"/>
              <w:rPr>
                <w:rFonts w:ascii="宋体" w:hAnsi="宋体"/>
                <w:b/>
                <w:color w:val="000000"/>
                <w:sz w:val="24"/>
                <w:szCs w:val="24"/>
              </w:rPr>
            </w:pPr>
            <w:r>
              <w:rPr>
                <w:rFonts w:hint="eastAsia" w:ascii="宋体" w:hAnsi="宋体"/>
                <w:b/>
                <w:color w:val="000000"/>
                <w:sz w:val="24"/>
                <w:szCs w:val="24"/>
              </w:rPr>
              <w:t>C、竣工验收证明书；</w:t>
            </w:r>
          </w:p>
          <w:p w14:paraId="3561284D">
            <w:pPr>
              <w:spacing w:line="360" w:lineRule="exact"/>
              <w:ind w:firstLine="241"/>
              <w:jc w:val="left"/>
              <w:rPr>
                <w:rFonts w:ascii="宋体" w:hAnsi="宋体"/>
                <w:b/>
                <w:color w:val="000000"/>
                <w:sz w:val="24"/>
                <w:szCs w:val="24"/>
              </w:rPr>
            </w:pPr>
            <w:r>
              <w:rPr>
                <w:rFonts w:hint="eastAsia" w:ascii="宋体" w:hAnsi="宋体"/>
                <w:b/>
                <w:color w:val="000000"/>
                <w:sz w:val="24"/>
                <w:szCs w:val="24"/>
              </w:rPr>
              <w:t>D、施工合同证明材料（提供以下a或b所要求的证明材料）</w:t>
            </w:r>
          </w:p>
          <w:p w14:paraId="1F0DCCDB">
            <w:pPr>
              <w:spacing w:line="360" w:lineRule="exact"/>
              <w:ind w:firstLine="241"/>
              <w:jc w:val="left"/>
              <w:rPr>
                <w:rFonts w:ascii="宋体" w:hAnsi="宋体"/>
                <w:b/>
                <w:color w:val="000000"/>
                <w:sz w:val="24"/>
                <w:szCs w:val="24"/>
              </w:rPr>
            </w:pPr>
            <w:r>
              <w:rPr>
                <w:rFonts w:hint="eastAsia" w:ascii="宋体" w:hAnsi="宋体"/>
                <w:b/>
                <w:color w:val="000000"/>
                <w:sz w:val="24"/>
                <w:szCs w:val="24"/>
              </w:rPr>
              <w:t>a、施工许可证或江苏省建筑市场监管与诚信信息一体化平台（或全国建筑市场监管公共服务平台）相应查询网页截图（说明：1）使用“江苏省建筑市场监管与诚信信息一体化平台”信息的，须提供“施工合同归集列表”页面截图，截图中须体现施工单位名称（用户名称）、工程名称，且处理状态须显示“已归集，已抽查”。2）使用“全国建筑市场监管公共服务平台”信息的，须提供“合同登记信息”页面截图，截图中须体现施工单位名称、工程名称，且数据等级为C或以上，数据等级为D的业绩不予认可。3）截图中提供的信息不完整的，业绩不予认可。）；</w:t>
            </w:r>
          </w:p>
          <w:p w14:paraId="356EAE1B">
            <w:pPr>
              <w:spacing w:line="360" w:lineRule="exact"/>
              <w:ind w:firstLine="241"/>
              <w:jc w:val="left"/>
              <w:rPr>
                <w:rFonts w:ascii="宋体" w:hAnsi="宋体"/>
                <w:b/>
                <w:color w:val="000000"/>
                <w:sz w:val="24"/>
                <w:szCs w:val="24"/>
              </w:rPr>
            </w:pPr>
            <w:r>
              <w:rPr>
                <w:rFonts w:hint="eastAsia" w:ascii="宋体" w:hAnsi="宋体"/>
                <w:b/>
                <w:color w:val="000000"/>
                <w:sz w:val="24"/>
                <w:szCs w:val="24"/>
              </w:rPr>
              <w:t>b、《工程建设项目招标投标合同备案表》[如《中标通知书》（或《承接工程通知书》或《专业工程分包备案表》）（如有）、施工合同其中一份已加盖工程所在地建设行政主管部门或其委托的招投标监管机构的备案章或公章（或施工合同已经工程所在地建设行政主管部门或其委托的招投标监管机构备案但未加盖备案章或公章而施工合同上具有清晰的二维码，以便核验）时，可不提供《工程建设项目招标投标合同备案表》]（说明：《中标通知书》（或《承接工程通知书》或《专业工程分包备案表》）（如有）、施工合同（或工程建设项目招标投标合同备案表）其中一份必须加盖工程所在地建设行政主管部门或其委托的招投标监管机构的备案章或公章，如提供的施工合同（或工程建设项目招标投标合同备案表）已经工程所在地行政主管部门或其委托的招投标监管机构备案但未加盖备案章或公章的，则施工合同（或工程建设项目招标投标合同备案表）上须具有清晰的二维码，以便核验，否则业绩不予认可；如《中标通知书》（或《承接工程通知书》或《专业工程分包备案表》）（如有）和施工合同中（或工程建设项目招标投标合同备案表）的主要内容（包括：建设单位、工程名称、中标单位、项目负责人、中标规模、成交价）明显不一致的，则业绩也不予认可。）；</w:t>
            </w:r>
          </w:p>
          <w:p w14:paraId="63054D72">
            <w:pPr>
              <w:spacing w:line="360" w:lineRule="exact"/>
              <w:jc w:val="left"/>
              <w:rPr>
                <w:rFonts w:ascii="宋体" w:hAnsi="宋体"/>
                <w:color w:val="000000"/>
                <w:sz w:val="24"/>
              </w:rPr>
            </w:pPr>
            <w:r>
              <w:rPr>
                <w:rFonts w:hint="eastAsia" w:ascii="宋体" w:hAnsi="宋体"/>
                <w:b/>
                <w:color w:val="000000"/>
                <w:sz w:val="24"/>
                <w:szCs w:val="24"/>
              </w:rPr>
              <w:t>未提供或提供的证明材料不全的该业绩不计入得分。</w:t>
            </w:r>
          </w:p>
        </w:tc>
      </w:tr>
      <w:tr w14:paraId="3AF2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6" w:type="dxa"/>
            <w:noWrap w:val="0"/>
            <w:vAlign w:val="center"/>
          </w:tcPr>
          <w:p w14:paraId="77650981">
            <w:pPr>
              <w:jc w:val="center"/>
              <w:rPr>
                <w:rFonts w:ascii="宋体" w:hAnsi="宋体"/>
                <w:color w:val="000000"/>
                <w:sz w:val="24"/>
                <w:szCs w:val="24"/>
              </w:rPr>
            </w:pPr>
            <w:r>
              <w:rPr>
                <w:rFonts w:ascii="宋体" w:hAnsi="宋体"/>
                <w:color w:val="000000"/>
                <w:sz w:val="24"/>
                <w:szCs w:val="24"/>
              </w:rPr>
              <w:t>5</w:t>
            </w:r>
          </w:p>
        </w:tc>
        <w:tc>
          <w:tcPr>
            <w:tcW w:w="1607" w:type="dxa"/>
            <w:noWrap w:val="0"/>
            <w:vAlign w:val="center"/>
          </w:tcPr>
          <w:p w14:paraId="7B65E5AB">
            <w:pPr>
              <w:jc w:val="center"/>
              <w:rPr>
                <w:rFonts w:ascii="宋体" w:hAnsi="宋体"/>
                <w:color w:val="000000"/>
                <w:sz w:val="24"/>
                <w:szCs w:val="24"/>
              </w:rPr>
            </w:pPr>
            <w:r>
              <w:rPr>
                <w:rFonts w:ascii="宋体" w:hAnsi="宋体"/>
                <w:color w:val="000000"/>
                <w:sz w:val="24"/>
                <w:szCs w:val="24"/>
              </w:rPr>
              <w:t>商务条件响应性</w:t>
            </w:r>
          </w:p>
        </w:tc>
        <w:tc>
          <w:tcPr>
            <w:tcW w:w="851" w:type="dxa"/>
            <w:noWrap w:val="0"/>
            <w:vAlign w:val="center"/>
          </w:tcPr>
          <w:p w14:paraId="0A15DA29">
            <w:pPr>
              <w:jc w:val="center"/>
              <w:rPr>
                <w:rFonts w:ascii="宋体" w:hAnsi="宋体"/>
                <w:color w:val="000000"/>
                <w:sz w:val="24"/>
                <w:szCs w:val="24"/>
              </w:rPr>
            </w:pPr>
            <w:r>
              <w:rPr>
                <w:rFonts w:hint="eastAsia" w:ascii="宋体" w:hAnsi="宋体"/>
                <w:color w:val="000000"/>
                <w:sz w:val="24"/>
                <w:szCs w:val="24"/>
                <w:lang w:val="en-US" w:eastAsia="zh-CN"/>
              </w:rPr>
              <w:t>8</w:t>
            </w:r>
            <w:r>
              <w:rPr>
                <w:rFonts w:ascii="宋体" w:hAnsi="宋体"/>
                <w:color w:val="000000"/>
                <w:sz w:val="24"/>
                <w:szCs w:val="24"/>
              </w:rPr>
              <w:t>分</w:t>
            </w:r>
          </w:p>
        </w:tc>
        <w:tc>
          <w:tcPr>
            <w:tcW w:w="6328" w:type="dxa"/>
            <w:noWrap w:val="0"/>
            <w:vAlign w:val="center"/>
          </w:tcPr>
          <w:p w14:paraId="672CAE11">
            <w:pPr>
              <w:spacing w:line="360" w:lineRule="exact"/>
              <w:jc w:val="left"/>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对</w:t>
            </w:r>
            <w:r>
              <w:rPr>
                <w:rFonts w:hint="eastAsia" w:ascii="宋体" w:hAnsi="宋体"/>
                <w:color w:val="000000"/>
                <w:sz w:val="24"/>
                <w:szCs w:val="24"/>
              </w:rPr>
              <w:t>磋商文件</w:t>
            </w:r>
            <w:r>
              <w:rPr>
                <w:rFonts w:ascii="宋体" w:hAnsi="宋体"/>
                <w:color w:val="000000"/>
                <w:sz w:val="24"/>
                <w:szCs w:val="24"/>
              </w:rPr>
              <w:t>中合同条款等商务条件完全响应的得</w:t>
            </w:r>
            <w:r>
              <w:rPr>
                <w:rFonts w:hint="eastAsia" w:ascii="宋体" w:hAnsi="宋体"/>
                <w:color w:val="000000"/>
                <w:sz w:val="24"/>
                <w:szCs w:val="24"/>
                <w:lang w:val="en-US" w:eastAsia="zh-CN"/>
              </w:rPr>
              <w:t>8</w:t>
            </w:r>
            <w:r>
              <w:rPr>
                <w:rFonts w:ascii="宋体" w:hAnsi="宋体"/>
                <w:color w:val="000000"/>
                <w:sz w:val="24"/>
                <w:szCs w:val="24"/>
              </w:rPr>
              <w:t>分</w:t>
            </w:r>
            <w:r>
              <w:rPr>
                <w:rFonts w:hint="eastAsia" w:ascii="宋体" w:hAnsi="宋体"/>
                <w:color w:val="000000"/>
                <w:sz w:val="24"/>
                <w:szCs w:val="24"/>
              </w:rPr>
              <w:t>，有负偏离条款的，每条扣</w:t>
            </w:r>
            <w:r>
              <w:rPr>
                <w:rFonts w:hint="eastAsia" w:ascii="宋体" w:hAnsi="宋体"/>
                <w:color w:val="000000"/>
                <w:sz w:val="24"/>
                <w:szCs w:val="24"/>
                <w:lang w:val="en-US" w:eastAsia="zh-CN"/>
              </w:rPr>
              <w:t>0.1</w:t>
            </w:r>
            <w:r>
              <w:rPr>
                <w:rFonts w:hint="eastAsia" w:ascii="宋体" w:hAnsi="宋体"/>
                <w:color w:val="000000"/>
                <w:sz w:val="24"/>
                <w:szCs w:val="24"/>
              </w:rPr>
              <w:t>分</w:t>
            </w:r>
            <w:r>
              <w:rPr>
                <w:rFonts w:ascii="宋体" w:hAnsi="宋体"/>
                <w:color w:val="000000"/>
                <w:sz w:val="24"/>
                <w:szCs w:val="24"/>
              </w:rPr>
              <w:t>。</w:t>
            </w:r>
          </w:p>
        </w:tc>
      </w:tr>
    </w:tbl>
    <w:p w14:paraId="60B32EA4">
      <w:pPr>
        <w:spacing w:line="460" w:lineRule="exact"/>
        <w:jc w:val="left"/>
        <w:rPr>
          <w:rFonts w:ascii="宋体" w:hAnsi="宋体"/>
          <w:color w:val="000000"/>
        </w:rPr>
      </w:pPr>
      <w:r>
        <w:rPr>
          <w:rFonts w:hint="eastAsia" w:ascii="宋体" w:hAnsi="宋体"/>
          <w:b/>
          <w:bCs/>
          <w:color w:val="000000"/>
          <w:sz w:val="28"/>
        </w:rPr>
        <w:t>三、政府采购政策：</w:t>
      </w:r>
      <w:bookmarkEnd w:id="668"/>
    </w:p>
    <w:p w14:paraId="647AD3A8">
      <w:pPr>
        <w:spacing w:line="440" w:lineRule="exact"/>
        <w:ind w:firstLine="482"/>
        <w:jc w:val="left"/>
        <w:rPr>
          <w:rFonts w:ascii="宋体" w:hAnsi="宋体"/>
          <w:b/>
          <w:bCs/>
          <w:color w:val="000000"/>
          <w:sz w:val="24"/>
          <w:szCs w:val="24"/>
        </w:rPr>
      </w:pPr>
      <w:r>
        <w:rPr>
          <w:rFonts w:ascii="宋体" w:hAnsi="宋体"/>
          <w:b/>
          <w:bCs/>
          <w:color w:val="000000"/>
          <w:sz w:val="24"/>
          <w:szCs w:val="24"/>
        </w:rPr>
        <w:t>1、</w:t>
      </w:r>
      <w:r>
        <w:rPr>
          <w:rFonts w:hint="eastAsia" w:ascii="宋体" w:hAnsi="宋体"/>
          <w:b/>
          <w:bCs/>
          <w:color w:val="000000"/>
          <w:sz w:val="24"/>
          <w:szCs w:val="24"/>
        </w:rPr>
        <w:t>落实政府采购政策需满足的资格要求：</w:t>
      </w:r>
    </w:p>
    <w:p w14:paraId="391392F7">
      <w:pPr>
        <w:spacing w:line="440" w:lineRule="exact"/>
        <w:ind w:firstLine="602"/>
        <w:jc w:val="left"/>
        <w:rPr>
          <w:rFonts w:ascii="宋体" w:hAnsi="宋体"/>
          <w:b/>
          <w:bCs/>
          <w:color w:val="000000"/>
          <w:sz w:val="24"/>
          <w:szCs w:val="24"/>
        </w:rPr>
      </w:pPr>
      <w:r>
        <w:rPr>
          <w:rFonts w:hint="eastAsia" w:ascii="宋体" w:hAnsi="宋体"/>
          <w:b/>
          <w:bCs/>
          <w:color w:val="000000"/>
          <w:sz w:val="24"/>
          <w:szCs w:val="24"/>
        </w:rPr>
        <w:t>（1）本项目专门面向中小企业采购，所属行业为建筑业。</w:t>
      </w:r>
    </w:p>
    <w:p w14:paraId="3038D754">
      <w:pPr>
        <w:spacing w:line="440" w:lineRule="exact"/>
        <w:ind w:firstLine="600"/>
        <w:jc w:val="left"/>
        <w:rPr>
          <w:rFonts w:ascii="宋体" w:hAnsi="宋体"/>
          <w:color w:val="000000"/>
          <w:sz w:val="24"/>
          <w:szCs w:val="24"/>
        </w:rPr>
      </w:pPr>
      <w:r>
        <w:rPr>
          <w:rFonts w:hint="eastAsia" w:ascii="宋体" w:hAnsi="宋体"/>
          <w:color w:val="000000"/>
          <w:sz w:val="24"/>
          <w:szCs w:val="24"/>
        </w:rPr>
        <w:t>（2）在响应文件中须提供《中小企业声明函》。（填报严格按工信部联企业〔2011〕300号通知中的《中小企业划型标准规定》进行）</w:t>
      </w:r>
    </w:p>
    <w:p w14:paraId="5EED587A">
      <w:pPr>
        <w:spacing w:line="440" w:lineRule="exact"/>
        <w:ind w:firstLine="600"/>
        <w:jc w:val="left"/>
        <w:rPr>
          <w:rFonts w:ascii="宋体" w:hAnsi="宋体"/>
          <w:color w:val="000000"/>
          <w:sz w:val="24"/>
          <w:szCs w:val="24"/>
        </w:rPr>
      </w:pPr>
      <w:r>
        <w:rPr>
          <w:rFonts w:hint="eastAsia" w:ascii="宋体" w:hAnsi="宋体"/>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11932874">
      <w:pPr>
        <w:spacing w:line="440" w:lineRule="exact"/>
        <w:ind w:firstLine="60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）享受政府采购支持政策的残疾人福利性单位应当同时满足以下条件：</w:t>
      </w:r>
    </w:p>
    <w:p w14:paraId="701E4F88">
      <w:pPr>
        <w:spacing w:line="440" w:lineRule="exact"/>
        <w:ind w:firstLine="600"/>
        <w:jc w:val="left"/>
        <w:rPr>
          <w:rFonts w:ascii="宋体" w:hAnsi="宋体"/>
          <w:color w:val="000000"/>
          <w:sz w:val="24"/>
          <w:szCs w:val="24"/>
        </w:rPr>
      </w:pPr>
      <w:r>
        <w:rPr>
          <w:rFonts w:hint="eastAsia" w:ascii="宋体" w:hAnsi="宋体"/>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2747F0C6">
      <w:pPr>
        <w:spacing w:line="440" w:lineRule="exact"/>
        <w:ind w:firstLine="600"/>
        <w:jc w:val="left"/>
        <w:rPr>
          <w:rFonts w:ascii="宋体" w:hAnsi="宋体"/>
          <w:color w:val="000000"/>
          <w:sz w:val="24"/>
          <w:szCs w:val="24"/>
        </w:rPr>
      </w:pPr>
      <w:r>
        <w:rPr>
          <w:rFonts w:hint="eastAsia" w:ascii="宋体" w:hAnsi="宋体"/>
          <w:color w:val="000000"/>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3B0B4E0">
      <w:pPr>
        <w:spacing w:line="440" w:lineRule="exact"/>
        <w:ind w:firstLine="600"/>
        <w:jc w:val="left"/>
        <w:rPr>
          <w:rFonts w:ascii="宋体" w:hAnsi="宋体"/>
          <w:color w:val="000000"/>
          <w:sz w:val="24"/>
          <w:szCs w:val="24"/>
        </w:rPr>
      </w:pPr>
      <w:r>
        <w:rPr>
          <w:rFonts w:hint="eastAsia" w:ascii="宋体" w:hAnsi="宋体"/>
          <w:color w:val="000000"/>
          <w:sz w:val="24"/>
          <w:szCs w:val="24"/>
        </w:rPr>
        <w:t>提供本单位制造的货物、承担的工程或者服务，或者提供其他残疾人福利性单位制造的货物（不包括使用非残疾人福利性单位注册商标的货物）。</w:t>
      </w:r>
    </w:p>
    <w:p w14:paraId="5DBD2523">
      <w:pPr>
        <w:spacing w:line="440" w:lineRule="exact"/>
        <w:ind w:firstLine="600"/>
        <w:jc w:val="left"/>
        <w:rPr>
          <w:rFonts w:ascii="宋体" w:hAnsi="宋体"/>
          <w:color w:val="000000"/>
          <w:sz w:val="24"/>
          <w:szCs w:val="24"/>
        </w:rPr>
      </w:pPr>
      <w:r>
        <w:rPr>
          <w:rFonts w:hint="eastAsia" w:ascii="宋体" w:hAnsi="宋体"/>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97A3D9">
      <w:pPr>
        <w:spacing w:line="440" w:lineRule="exact"/>
        <w:ind w:firstLine="600"/>
        <w:jc w:val="left"/>
        <w:rPr>
          <w:rFonts w:ascii="宋体" w:hAnsi="宋体"/>
          <w:color w:val="000000"/>
          <w:sz w:val="24"/>
          <w:szCs w:val="24"/>
        </w:rPr>
      </w:pPr>
      <w:r>
        <w:rPr>
          <w:rFonts w:hint="eastAsia" w:ascii="宋体" w:hAnsi="宋体"/>
          <w:color w:val="000000"/>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45B86669">
      <w:pPr>
        <w:spacing w:line="410" w:lineRule="exact"/>
        <w:ind w:firstLine="482"/>
        <w:jc w:val="left"/>
        <w:rPr>
          <w:rFonts w:ascii="宋体" w:hAnsi="宋体"/>
          <w:b/>
          <w:color w:val="000000"/>
          <w:sz w:val="24"/>
          <w:szCs w:val="24"/>
        </w:rPr>
      </w:pPr>
      <w:r>
        <w:rPr>
          <w:rFonts w:hint="eastAsia" w:ascii="宋体" w:hAnsi="宋体"/>
          <w:b/>
          <w:color w:val="000000"/>
          <w:sz w:val="24"/>
          <w:szCs w:val="24"/>
        </w:rPr>
        <w:t>2、针对节能产品和环境标志产品的评审：</w:t>
      </w:r>
    </w:p>
    <w:p w14:paraId="174BF218">
      <w:pPr>
        <w:spacing w:line="440" w:lineRule="exact"/>
        <w:ind w:firstLine="600"/>
        <w:jc w:val="left"/>
        <w:rPr>
          <w:rFonts w:ascii="宋体" w:hAnsi="宋体"/>
          <w:color w:val="000000"/>
          <w:sz w:val="24"/>
          <w:szCs w:val="24"/>
        </w:rPr>
      </w:pPr>
      <w:r>
        <w:rPr>
          <w:rFonts w:hint="eastAsia" w:ascii="宋体" w:hAnsi="宋体"/>
          <w:color w:val="000000"/>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7B496D4C">
      <w:pPr>
        <w:spacing w:line="440" w:lineRule="exact"/>
        <w:ind w:firstLine="600"/>
        <w:jc w:val="left"/>
        <w:rPr>
          <w:rFonts w:ascii="宋体" w:hAnsi="宋体"/>
          <w:color w:val="000000"/>
          <w:sz w:val="24"/>
          <w:szCs w:val="24"/>
        </w:rPr>
      </w:pPr>
      <w:r>
        <w:rPr>
          <w:rFonts w:hint="eastAsia" w:ascii="宋体" w:hAnsi="宋体"/>
          <w:color w:val="000000"/>
          <w:sz w:val="24"/>
          <w:szCs w:val="24"/>
        </w:rPr>
        <w:t>（2）供应商在响应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23C7AEEA">
      <w:pPr>
        <w:pStyle w:val="266"/>
        <w:tabs>
          <w:tab w:val="left" w:pos="2870"/>
        </w:tabs>
        <w:spacing w:line="400" w:lineRule="exact"/>
        <w:ind w:firstLine="0"/>
        <w:rPr>
          <w:rFonts w:ascii="宋体" w:hAnsi="宋体"/>
          <w:b/>
          <w:bCs/>
          <w:color w:val="000000"/>
          <w:sz w:val="28"/>
          <w:szCs w:val="28"/>
        </w:rPr>
      </w:pPr>
      <w:r>
        <w:rPr>
          <w:rFonts w:hint="eastAsia" w:ascii="宋体" w:hAnsi="宋体"/>
          <w:b/>
          <w:bCs/>
          <w:color w:val="000000"/>
          <w:sz w:val="28"/>
          <w:szCs w:val="28"/>
        </w:rPr>
        <w:t>四</w:t>
      </w:r>
      <w:r>
        <w:rPr>
          <w:rFonts w:ascii="宋体" w:hAnsi="宋体"/>
          <w:b/>
          <w:bCs/>
          <w:color w:val="000000"/>
          <w:sz w:val="28"/>
          <w:szCs w:val="28"/>
        </w:rPr>
        <w:t>、信用记录：</w:t>
      </w:r>
    </w:p>
    <w:p w14:paraId="28628535">
      <w:pPr>
        <w:spacing w:line="440" w:lineRule="exact"/>
        <w:ind w:firstLine="480"/>
        <w:jc w:val="left"/>
        <w:rPr>
          <w:rFonts w:ascii="宋体" w:hAnsi="宋体"/>
          <w:color w:val="000000"/>
          <w:sz w:val="24"/>
          <w:szCs w:val="24"/>
        </w:rPr>
      </w:pPr>
      <w:r>
        <w:rPr>
          <w:rFonts w:ascii="宋体" w:hAnsi="宋体"/>
          <w:color w:val="000000"/>
          <w:sz w:val="24"/>
          <w:szCs w:val="24"/>
        </w:rPr>
        <w:t>根据政府采购法及相关法规，以及苏州市财政局《关于印发苏州市市级政府采购信用记录查询和使用工作试行办法的通知》（苏财购（2017）11号）</w:t>
      </w:r>
      <w:r>
        <w:rPr>
          <w:rFonts w:hint="eastAsia" w:ascii="宋体" w:hAnsi="宋体"/>
          <w:color w:val="000000"/>
          <w:sz w:val="24"/>
          <w:szCs w:val="24"/>
        </w:rPr>
        <w:t>等</w:t>
      </w:r>
      <w:r>
        <w:rPr>
          <w:rFonts w:ascii="宋体" w:hAnsi="宋体"/>
          <w:color w:val="000000"/>
          <w:sz w:val="24"/>
          <w:szCs w:val="24"/>
        </w:rPr>
        <w:t>文件的规定，我们将依法对供应商进行信用查询，凡经评标委员会确认不符合政府采购相关法律法规规定的，将拒绝其参与政府采购活动。</w:t>
      </w:r>
    </w:p>
    <w:p w14:paraId="6A18A629">
      <w:pPr>
        <w:spacing w:line="440" w:lineRule="exact"/>
        <w:ind w:firstLine="480"/>
        <w:jc w:val="left"/>
        <w:rPr>
          <w:rFonts w:ascii="宋体" w:hAnsi="宋体"/>
          <w:color w:val="000000"/>
          <w:sz w:val="24"/>
          <w:szCs w:val="24"/>
        </w:rPr>
      </w:pPr>
      <w:r>
        <w:rPr>
          <w:rFonts w:ascii="宋体" w:hAnsi="宋体"/>
          <w:color w:val="000000"/>
          <w:sz w:val="24"/>
          <w:szCs w:val="24"/>
        </w:rPr>
        <w:t>（1）查询截止时点：提交响应文件截止时间。</w:t>
      </w:r>
    </w:p>
    <w:p w14:paraId="44B27D4B">
      <w:pPr>
        <w:spacing w:line="440" w:lineRule="exact"/>
        <w:ind w:firstLine="480"/>
        <w:jc w:val="left"/>
        <w:rPr>
          <w:rFonts w:ascii="宋体" w:hAnsi="宋体"/>
          <w:color w:val="000000"/>
          <w:sz w:val="24"/>
          <w:szCs w:val="24"/>
        </w:rPr>
      </w:pPr>
      <w:r>
        <w:rPr>
          <w:rFonts w:ascii="宋体" w:hAnsi="宋体"/>
          <w:color w:val="000000"/>
          <w:sz w:val="24"/>
          <w:szCs w:val="24"/>
        </w:rPr>
        <w:t>（2）查询渠道：统一</w:t>
      </w:r>
      <w:r>
        <w:rPr>
          <w:rFonts w:hint="eastAsia" w:ascii="宋体" w:hAnsi="宋体"/>
          <w:color w:val="000000"/>
          <w:sz w:val="24"/>
          <w:szCs w:val="24"/>
        </w:rPr>
        <w:t>在中国政府采购网、信用中国网站、信用江苏网站、信用中国（江苏苏州）</w:t>
      </w:r>
      <w:r>
        <w:rPr>
          <w:rFonts w:ascii="宋体" w:hAnsi="宋体"/>
          <w:color w:val="000000"/>
          <w:sz w:val="24"/>
          <w:szCs w:val="24"/>
        </w:rPr>
        <w:t>网站查询</w:t>
      </w:r>
      <w:r>
        <w:rPr>
          <w:rFonts w:hint="eastAsia" w:ascii="宋体" w:hAnsi="宋体"/>
          <w:color w:val="000000"/>
          <w:sz w:val="24"/>
          <w:szCs w:val="24"/>
        </w:rPr>
        <w:t>供应商</w:t>
      </w:r>
      <w:r>
        <w:rPr>
          <w:rFonts w:ascii="宋体" w:hAnsi="宋体"/>
          <w:color w:val="000000"/>
          <w:sz w:val="24"/>
          <w:szCs w:val="24"/>
        </w:rPr>
        <w:t>的信用记录。</w:t>
      </w:r>
    </w:p>
    <w:p w14:paraId="52FD78E6">
      <w:pPr>
        <w:spacing w:line="440" w:lineRule="exact"/>
        <w:ind w:firstLine="480"/>
        <w:jc w:val="left"/>
        <w:rPr>
          <w:rFonts w:ascii="宋体" w:hAnsi="宋体"/>
          <w:color w:val="000000"/>
          <w:sz w:val="24"/>
          <w:szCs w:val="24"/>
        </w:rPr>
      </w:pPr>
      <w:r>
        <w:rPr>
          <w:rFonts w:ascii="宋体" w:hAnsi="宋体"/>
          <w:color w:val="000000"/>
          <w:sz w:val="24"/>
          <w:szCs w:val="24"/>
        </w:rPr>
        <w:t>（3）查询证据留存方式：对存在失信信息的供应商，评标委员会应填写《政府采购供应商失信信息确认函》，由失信供应商</w:t>
      </w:r>
      <w:r>
        <w:rPr>
          <w:rFonts w:hint="eastAsia" w:ascii="宋体" w:hAnsi="宋体"/>
          <w:color w:val="000000"/>
          <w:sz w:val="24"/>
          <w:szCs w:val="24"/>
        </w:rPr>
        <w:t>盖章</w:t>
      </w:r>
      <w:r>
        <w:rPr>
          <w:rFonts w:ascii="宋体" w:hAnsi="宋体"/>
          <w:color w:val="000000"/>
          <w:sz w:val="24"/>
          <w:szCs w:val="24"/>
        </w:rPr>
        <w:t>确认。同时，采购代理机构工作人员应根据评标委员会确认的失信信息，登陆到来源网站页面进行复核并打印，作为证据留存。</w:t>
      </w:r>
    </w:p>
    <w:p w14:paraId="5E0DE731">
      <w:pPr>
        <w:spacing w:line="440" w:lineRule="exact"/>
        <w:ind w:firstLine="480"/>
        <w:jc w:val="left"/>
        <w:rPr>
          <w:rFonts w:ascii="宋体" w:hAnsi="宋体"/>
          <w:color w:val="000000"/>
          <w:sz w:val="24"/>
          <w:szCs w:val="24"/>
        </w:rPr>
      </w:pPr>
      <w:r>
        <w:rPr>
          <w:rFonts w:ascii="宋体" w:hAnsi="宋体"/>
          <w:color w:val="000000"/>
          <w:sz w:val="24"/>
          <w:szCs w:val="24"/>
        </w:rPr>
        <w:t>（4）信用记录使用规则：在对供应商进行资格性审查时，应根据查询结果对供应商的不良信用记录逐项甄别确认。</w:t>
      </w:r>
    </w:p>
    <w:p w14:paraId="3B353FF9">
      <w:pPr>
        <w:spacing w:line="440" w:lineRule="exact"/>
        <w:ind w:firstLine="240"/>
        <w:rPr>
          <w:rFonts w:hint="eastAsia"/>
          <w:bCs/>
          <w:sz w:val="24"/>
          <w:szCs w:val="22"/>
        </w:rPr>
      </w:pPr>
    </w:p>
    <w:p w14:paraId="6C5886A6">
      <w:pPr>
        <w:pStyle w:val="3"/>
        <w:jc w:val="both"/>
        <w:rPr>
          <w:rFonts w:cs="宋体"/>
          <w:bCs/>
          <w:color w:val="000000"/>
          <w:sz w:val="24"/>
          <w:szCs w:val="24"/>
        </w:rPr>
        <w:sectPr>
          <w:headerReference r:id="rId8" w:type="first"/>
          <w:footerReference r:id="rId10" w:type="first"/>
          <w:headerReference r:id="rId7" w:type="default"/>
          <w:footerReference r:id="rId9" w:type="default"/>
          <w:pgSz w:w="11907" w:h="16839"/>
          <w:pgMar w:top="1440" w:right="1077" w:bottom="1440" w:left="1077" w:header="0" w:footer="0" w:gutter="0"/>
          <w:pgNumType w:fmt="decimal"/>
          <w:cols w:space="720" w:num="1"/>
          <w:titlePg/>
          <w:docGrid w:linePitch="360" w:charSpace="0"/>
        </w:sectPr>
      </w:pPr>
      <w:bookmarkStart w:id="674" w:name="_Toc24662"/>
      <w:bookmarkEnd w:id="674"/>
      <w:bookmarkStart w:id="675" w:name="_Toc3079"/>
      <w:bookmarkEnd w:id="675"/>
      <w:bookmarkStart w:id="676" w:name="_Toc5698"/>
      <w:bookmarkEnd w:id="676"/>
      <w:bookmarkStart w:id="677" w:name="_Toc8586"/>
      <w:bookmarkEnd w:id="677"/>
      <w:bookmarkStart w:id="678" w:name="_Toc2375"/>
      <w:bookmarkEnd w:id="678"/>
      <w:bookmarkStart w:id="679" w:name="_Toc103080653"/>
    </w:p>
    <w:p w14:paraId="3E1103F6">
      <w:pPr>
        <w:pStyle w:val="3"/>
      </w:pPr>
      <w:bookmarkStart w:id="680" w:name="_Toc30697"/>
      <w:bookmarkStart w:id="681" w:name="_Toc21646"/>
      <w:bookmarkStart w:id="682" w:name="_Toc159312658"/>
      <w:r>
        <w:t>第</w:t>
      </w:r>
      <w:r>
        <w:rPr>
          <w:rFonts w:hint="eastAsia"/>
        </w:rPr>
        <w:t>六</w:t>
      </w:r>
      <w:r>
        <w:t xml:space="preserve">章  </w:t>
      </w:r>
      <w:r>
        <w:rPr>
          <w:rFonts w:hint="eastAsia"/>
        </w:rPr>
        <w:t>磋商响应</w:t>
      </w:r>
      <w:r>
        <w:t>文件格式</w:t>
      </w:r>
      <w:bookmarkEnd w:id="679"/>
      <w:bookmarkEnd w:id="680"/>
      <w:bookmarkEnd w:id="681"/>
      <w:bookmarkEnd w:id="682"/>
    </w:p>
    <w:p w14:paraId="73F9064E">
      <w:pPr>
        <w:jc w:val="center"/>
        <w:rPr>
          <w:rFonts w:hint="eastAsia"/>
          <w:b/>
          <w:sz w:val="72"/>
          <w:szCs w:val="72"/>
        </w:rPr>
      </w:pPr>
    </w:p>
    <w:p w14:paraId="7D1674F5">
      <w:pPr>
        <w:jc w:val="center"/>
        <w:rPr>
          <w:b/>
          <w:sz w:val="72"/>
          <w:szCs w:val="72"/>
        </w:rPr>
      </w:pPr>
    </w:p>
    <w:p w14:paraId="50A61210">
      <w:pPr>
        <w:jc w:val="center"/>
        <w:rPr>
          <w:b/>
          <w:sz w:val="72"/>
          <w:szCs w:val="72"/>
        </w:rPr>
      </w:pPr>
      <w:r>
        <w:rPr>
          <w:rFonts w:hint="eastAsia"/>
          <w:b/>
          <w:sz w:val="72"/>
          <w:szCs w:val="72"/>
        </w:rPr>
        <w:t xml:space="preserve"> 磋 商</w:t>
      </w:r>
      <w:r>
        <w:rPr>
          <w:b/>
          <w:sz w:val="72"/>
          <w:szCs w:val="72"/>
        </w:rPr>
        <w:t xml:space="preserve"> </w:t>
      </w:r>
      <w:r>
        <w:rPr>
          <w:rFonts w:hint="eastAsia"/>
          <w:b/>
          <w:sz w:val="72"/>
          <w:szCs w:val="72"/>
        </w:rPr>
        <w:t xml:space="preserve">响 应 </w:t>
      </w:r>
      <w:r>
        <w:rPr>
          <w:b/>
          <w:sz w:val="72"/>
          <w:szCs w:val="72"/>
        </w:rPr>
        <w:t>文 件</w:t>
      </w:r>
    </w:p>
    <w:p w14:paraId="48DE3412">
      <w:pPr>
        <w:rPr>
          <w:rFonts w:hint="eastAsia"/>
          <w:b/>
          <w:sz w:val="36"/>
          <w:szCs w:val="36"/>
        </w:rPr>
      </w:pPr>
    </w:p>
    <w:p w14:paraId="6D3DECF1">
      <w:pPr>
        <w:rPr>
          <w:b/>
          <w:sz w:val="36"/>
          <w:szCs w:val="36"/>
        </w:rPr>
      </w:pPr>
    </w:p>
    <w:p w14:paraId="2B557BA3">
      <w:pPr>
        <w:ind w:firstLine="1084"/>
        <w:jc w:val="both"/>
        <w:rPr>
          <w:rFonts w:hint="eastAsia" w:eastAsia="宋体"/>
          <w:b/>
          <w:sz w:val="36"/>
          <w:szCs w:val="36"/>
          <w:lang w:eastAsia="zh-CN"/>
        </w:rPr>
      </w:pPr>
      <w:r>
        <w:rPr>
          <w:b/>
          <w:sz w:val="36"/>
          <w:szCs w:val="36"/>
        </w:rPr>
        <w:t>项目名称：</w:t>
      </w:r>
      <w:r>
        <w:rPr>
          <w:rFonts w:hint="eastAsia"/>
          <w:b/>
          <w:sz w:val="36"/>
          <w:szCs w:val="36"/>
          <w:lang w:eastAsia="zh-CN"/>
        </w:rPr>
        <w:t>常熟市属义务教育学校校舍场地安全提升改造工程（校舍外立面修缮）</w:t>
      </w:r>
    </w:p>
    <w:p w14:paraId="64E353D4">
      <w:pPr>
        <w:ind w:firstLine="1084"/>
        <w:rPr>
          <w:b/>
          <w:sz w:val="36"/>
          <w:szCs w:val="36"/>
        </w:rPr>
      </w:pPr>
    </w:p>
    <w:p w14:paraId="54129775">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JSZC-320581-CSXC-C2026-0027）</w:t>
      </w:r>
    </w:p>
    <w:p w14:paraId="12833067">
      <w:pPr>
        <w:ind w:firstLine="1084"/>
        <w:rPr>
          <w:rFonts w:hint="eastAsia"/>
          <w:b/>
          <w:sz w:val="36"/>
          <w:szCs w:val="36"/>
        </w:rPr>
      </w:pPr>
    </w:p>
    <w:p w14:paraId="4ACC43F9">
      <w:pPr>
        <w:ind w:firstLine="1084"/>
        <w:rPr>
          <w:rFonts w:hint="eastAsia"/>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0755E52C">
      <w:pPr>
        <w:ind w:firstLine="1084"/>
        <w:rPr>
          <w:b/>
          <w:sz w:val="36"/>
          <w:szCs w:val="36"/>
        </w:rPr>
      </w:pPr>
    </w:p>
    <w:p w14:paraId="76932656">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val="en-US"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32D5A60F">
      <w:pPr>
        <w:ind w:firstLine="1807"/>
        <w:rPr>
          <w:rFonts w:hint="eastAsia"/>
          <w:b/>
          <w:sz w:val="36"/>
          <w:szCs w:val="36"/>
        </w:rPr>
      </w:pPr>
    </w:p>
    <w:p w14:paraId="1B5D6572">
      <w:pPr>
        <w:rPr>
          <w:b/>
          <w:sz w:val="10"/>
          <w:szCs w:val="10"/>
        </w:rPr>
      </w:pPr>
    </w:p>
    <w:p w14:paraId="25714354">
      <w:pPr>
        <w:ind w:firstLine="2530"/>
        <w:rPr>
          <w:b/>
          <w:sz w:val="36"/>
          <w:szCs w:val="36"/>
        </w:rPr>
      </w:pPr>
    </w:p>
    <w:p w14:paraId="15A4C26F">
      <w:pPr>
        <w:rPr>
          <w:rFonts w:hint="eastAsia"/>
          <w:sz w:val="36"/>
          <w:szCs w:val="36"/>
        </w:rPr>
      </w:pPr>
    </w:p>
    <w:p w14:paraId="1003F1D8">
      <w:pPr>
        <w:rPr>
          <w:rFonts w:hint="eastAsia"/>
          <w:sz w:val="36"/>
          <w:szCs w:val="36"/>
        </w:rPr>
      </w:pPr>
    </w:p>
    <w:p w14:paraId="63472C9B">
      <w:pPr>
        <w:rPr>
          <w:rFonts w:hint="eastAsia"/>
          <w:sz w:val="36"/>
          <w:szCs w:val="36"/>
        </w:rPr>
      </w:pPr>
    </w:p>
    <w:p w14:paraId="5C935D37">
      <w:pPr>
        <w:rPr>
          <w:rFonts w:hint="eastAsia"/>
          <w:sz w:val="36"/>
          <w:szCs w:val="36"/>
        </w:rPr>
      </w:pPr>
    </w:p>
    <w:p w14:paraId="546CF66B">
      <w:pPr>
        <w:jc w:val="center"/>
        <w:rPr>
          <w:rFonts w:hint="eastAsia" w:cs="宋体"/>
          <w:b/>
          <w:bCs/>
          <w:color w:val="000000"/>
          <w:sz w:val="32"/>
          <w:szCs w:val="32"/>
        </w:rPr>
      </w:pPr>
      <w:r>
        <w:rPr>
          <w:b/>
          <w:sz w:val="44"/>
          <w:szCs w:val="44"/>
        </w:rPr>
        <w:br w:type="page" w:clear="all"/>
      </w:r>
      <w:r>
        <w:rPr>
          <w:rFonts w:hint="eastAsia" w:cs="宋体"/>
          <w:b/>
          <w:bCs/>
          <w:color w:val="000000"/>
          <w:sz w:val="32"/>
          <w:szCs w:val="32"/>
        </w:rPr>
        <w:t>响应文件目录</w:t>
      </w:r>
    </w:p>
    <w:p w14:paraId="7BF17BF4">
      <w:pPr>
        <w:keepNext w:val="0"/>
        <w:keepLines w:val="0"/>
        <w:pageBreakBefore w:val="0"/>
        <w:widowControl w:val="0"/>
        <w:numPr>
          <w:ilvl w:val="0"/>
          <w:numId w:val="0"/>
        </w:numPr>
        <w:spacing w:line="360" w:lineRule="exact"/>
        <w:ind w:firstLine="241"/>
        <w:rPr>
          <w:rFonts w:hint="eastAsia"/>
          <w:b/>
          <w:sz w:val="24"/>
        </w:rPr>
      </w:pPr>
      <w:r>
        <w:rPr>
          <w:rFonts w:hint="eastAsia"/>
          <w:b/>
          <w:sz w:val="24"/>
          <w:lang w:val="en-US" w:eastAsia="zh-CN"/>
        </w:rPr>
        <w:t>一、</w:t>
      </w:r>
      <w:r>
        <w:rPr>
          <w:rFonts w:hint="eastAsia"/>
          <w:b/>
          <w:sz w:val="24"/>
        </w:rPr>
        <w:t>基本目录</w:t>
      </w:r>
    </w:p>
    <w:p w14:paraId="2BB8797A">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0DCBF041">
      <w:pPr>
        <w:keepNext w:val="0"/>
        <w:keepLines w:val="0"/>
        <w:pageBreakBefore w:val="0"/>
        <w:widowControl w:val="0"/>
        <w:numPr>
          <w:ilvl w:val="0"/>
          <w:numId w:val="0"/>
        </w:numPr>
        <w:spacing w:line="360" w:lineRule="exact"/>
        <w:ind w:firstLine="241"/>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二、资格审查内容</w:t>
      </w:r>
    </w:p>
    <w:p w14:paraId="38E15FB8">
      <w:pPr>
        <w:keepNext w:val="0"/>
        <w:keepLines w:val="0"/>
        <w:pageBreakBefore w:val="0"/>
        <w:widowControl w:val="0"/>
        <w:spacing w:line="360" w:lineRule="exact"/>
        <w:ind w:firstLine="420"/>
        <w:rPr>
          <w:sz w:val="24"/>
        </w:rPr>
      </w:pPr>
      <w:r>
        <w:rPr>
          <w:rFonts w:ascii="Times New Roman" w:hAnsi="Times New Roman"/>
          <w:color w:val="000000"/>
          <w:sz w:val="24"/>
        </w:rPr>
        <w:t>*</w:t>
      </w:r>
      <w:r>
        <w:rPr>
          <w:rFonts w:hint="eastAsia"/>
          <w:sz w:val="24"/>
        </w:rPr>
        <w:t>1、</w:t>
      </w:r>
      <w:r>
        <w:rPr>
          <w:sz w:val="24"/>
          <w:szCs w:val="24"/>
        </w:rPr>
        <w:t>满足《中华人民共和国政府采购法》第二十二条规定</w:t>
      </w:r>
      <w:r>
        <w:rPr>
          <w:rFonts w:hint="eastAsia"/>
          <w:sz w:val="24"/>
          <w:szCs w:val="24"/>
        </w:rPr>
        <w:t>，并提供下列材料：</w:t>
      </w:r>
    </w:p>
    <w:p w14:paraId="3077D1DD">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1.1 法人或者其他组织的营业执照等证明文件；</w:t>
      </w:r>
    </w:p>
    <w:p w14:paraId="1D7C6A00">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1.1.1法人或者其他组织的营业执照</w:t>
      </w:r>
    </w:p>
    <w:p w14:paraId="6C90CA32">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1.1.2法定代表人居民身份证</w:t>
      </w:r>
    </w:p>
    <w:p w14:paraId="77C2064F">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1.1.3授权代表居民身份证</w:t>
      </w:r>
    </w:p>
    <w:p w14:paraId="7CEE6FF1">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1.1.4法人授权书（格式见附件</w:t>
      </w:r>
      <w:r>
        <w:rPr>
          <w:rFonts w:hint="eastAsia" w:ascii="宋体" w:hAnsi="宋体"/>
          <w:sz w:val="24"/>
          <w:lang w:val="en-US" w:eastAsia="zh-CN"/>
        </w:rPr>
        <w:t>5</w:t>
      </w:r>
      <w:r>
        <w:rPr>
          <w:rFonts w:hint="eastAsia" w:ascii="宋体" w:hAnsi="宋体"/>
          <w:sz w:val="24"/>
        </w:rPr>
        <w:t>）</w:t>
      </w:r>
    </w:p>
    <w:p w14:paraId="6E1C1AFF">
      <w:pPr>
        <w:keepNext w:val="0"/>
        <w:keepLines w:val="0"/>
        <w:pageBreakBefore w:val="0"/>
        <w:widowControl w:val="0"/>
        <w:spacing w:line="360" w:lineRule="exact"/>
        <w:ind w:firstLine="480"/>
        <w:rPr>
          <w:rFonts w:hint="eastAsia" w:ascii="宋体" w:hAnsi="宋体"/>
          <w:sz w:val="24"/>
        </w:rPr>
      </w:pPr>
      <w:r>
        <w:rPr>
          <w:rFonts w:hint="eastAsia" w:ascii="宋体" w:hAnsi="宋体"/>
          <w:b/>
          <w:bCs/>
          <w:color w:val="auto"/>
          <w:sz w:val="24"/>
        </w:rPr>
        <w:t>注：法定代表人签署</w:t>
      </w:r>
      <w:r>
        <w:rPr>
          <w:rFonts w:hint="eastAsia" w:ascii="宋体" w:hAnsi="宋体"/>
          <w:b/>
          <w:bCs/>
          <w:color w:val="auto"/>
          <w:sz w:val="24"/>
          <w:lang w:val="en-US" w:eastAsia="zh-CN"/>
        </w:rPr>
        <w:t>响应</w:t>
      </w:r>
      <w:r>
        <w:rPr>
          <w:rFonts w:hint="eastAsia" w:ascii="宋体" w:hAnsi="宋体"/>
          <w:b/>
          <w:bCs/>
          <w:color w:val="auto"/>
          <w:sz w:val="24"/>
        </w:rPr>
        <w:t>文件并参加投标的无需提供授权书及授权代表居民身份证</w:t>
      </w:r>
    </w:p>
    <w:p w14:paraId="6B7D94B3">
      <w:pPr>
        <w:keepNext w:val="0"/>
        <w:keepLines w:val="0"/>
        <w:pageBreakBefore w:val="0"/>
        <w:widowControl w:val="0"/>
        <w:spacing w:line="360" w:lineRule="exact"/>
        <w:ind w:firstLine="787"/>
        <w:rPr>
          <w:rFonts w:hint="eastAsia" w:ascii="宋体" w:hAnsi="宋体"/>
          <w:b/>
          <w:bCs/>
          <w:sz w:val="24"/>
        </w:rPr>
      </w:pPr>
      <w:r>
        <w:rPr>
          <w:rFonts w:hint="eastAsia" w:ascii="宋体" w:hAnsi="宋体"/>
          <w:sz w:val="24"/>
        </w:rPr>
        <w:t>1.2 提供最近一期经会计事务所审计的财务报告（成立不满一年需提供资产负债表和利润表）或银行（金融机构）出具的资信证明</w:t>
      </w:r>
      <w:r>
        <w:rPr>
          <w:rFonts w:hint="eastAsia" w:ascii="宋体" w:hAnsi="宋体"/>
          <w:b/>
          <w:bCs/>
          <w:sz w:val="24"/>
        </w:rPr>
        <w:t>（距开标时间六个月内开具的资信证明）</w:t>
      </w:r>
    </w:p>
    <w:p w14:paraId="33DEE6B7">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50398BBE">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1.4 具备履行合同所必需的设备和专业技术能力的书面声明（格式见附件</w:t>
      </w:r>
      <w:r>
        <w:rPr>
          <w:rFonts w:hint="eastAsia" w:ascii="宋体" w:hAnsi="宋体"/>
          <w:sz w:val="24"/>
          <w:lang w:val="en-US" w:eastAsia="zh-CN"/>
        </w:rPr>
        <w:t>3</w:t>
      </w:r>
      <w:r>
        <w:rPr>
          <w:rFonts w:hint="eastAsia" w:ascii="宋体" w:hAnsi="宋体"/>
          <w:sz w:val="24"/>
        </w:rPr>
        <w:t>）</w:t>
      </w:r>
    </w:p>
    <w:p w14:paraId="5464EA1C">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1.5 参加政府采购活动前 3 年内在经营活动中没有重大违法记录的书面声明（格式见附件</w:t>
      </w:r>
      <w:r>
        <w:rPr>
          <w:rFonts w:hint="eastAsia" w:ascii="宋体" w:hAnsi="宋体"/>
          <w:sz w:val="24"/>
          <w:lang w:val="en-US" w:eastAsia="zh-CN"/>
        </w:rPr>
        <w:t>4</w:t>
      </w:r>
      <w:r>
        <w:rPr>
          <w:rFonts w:hint="eastAsia" w:ascii="宋体" w:hAnsi="宋体"/>
          <w:sz w:val="24"/>
        </w:rPr>
        <w:t>）</w:t>
      </w:r>
    </w:p>
    <w:p w14:paraId="3EE7E0E5">
      <w:pPr>
        <w:keepNext w:val="0"/>
        <w:keepLines w:val="0"/>
        <w:pageBreakBefore w:val="0"/>
        <w:widowControl w:val="0"/>
        <w:spacing w:line="360" w:lineRule="exact"/>
        <w:ind w:firstLine="48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2</w:t>
      </w:r>
      <w:r>
        <w:rPr>
          <w:rFonts w:hint="eastAsia" w:ascii="Times New Roman" w:hAnsi="Times New Roman"/>
          <w:color w:val="000000"/>
          <w:sz w:val="24"/>
        </w:rPr>
        <w:t>、中小企业声明函（格式见附件</w:t>
      </w:r>
      <w:r>
        <w:rPr>
          <w:rFonts w:hint="eastAsia"/>
          <w:color w:val="000000"/>
          <w:sz w:val="24"/>
          <w:lang w:val="en-US" w:eastAsia="zh-CN"/>
        </w:rPr>
        <w:t>6</w:t>
      </w:r>
      <w:r>
        <w:rPr>
          <w:rFonts w:hint="eastAsia" w:ascii="Times New Roman" w:hAnsi="Times New Roman"/>
          <w:color w:val="000000"/>
          <w:sz w:val="24"/>
        </w:rPr>
        <w:t>）或残疾人福利性单位声明函（格式见附件</w:t>
      </w:r>
      <w:r>
        <w:rPr>
          <w:rFonts w:hint="eastAsia"/>
          <w:color w:val="000000"/>
          <w:sz w:val="24"/>
          <w:lang w:val="en-US" w:eastAsia="zh-CN"/>
        </w:rPr>
        <w:t>7</w:t>
      </w:r>
      <w:r>
        <w:rPr>
          <w:rFonts w:hint="eastAsia" w:ascii="Times New Roman" w:hAnsi="Times New Roman"/>
          <w:color w:val="000000"/>
          <w:sz w:val="24"/>
        </w:rPr>
        <w:t>）或省级以上监狱管理局、戒毒管理局（含新疆生产建设兵团）出具的属于监狱企业的证明文件。</w:t>
      </w:r>
    </w:p>
    <w:p w14:paraId="3090DDD4">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3、</w:t>
      </w:r>
      <w:bookmarkStart w:id="683" w:name="OLE_LINK65"/>
      <w:r>
        <w:rPr>
          <w:rFonts w:hint="eastAsia" w:ascii="Times New Roman" w:hAnsi="Times New Roman"/>
          <w:color w:val="000000"/>
          <w:sz w:val="24"/>
        </w:rPr>
        <w:t>供应商的</w:t>
      </w:r>
      <w:r>
        <w:rPr>
          <w:rFonts w:hint="eastAsia"/>
          <w:color w:val="000000"/>
          <w:sz w:val="24"/>
          <w:lang w:eastAsia="zh-CN"/>
        </w:rPr>
        <w:t>建筑工程</w:t>
      </w:r>
      <w:r>
        <w:rPr>
          <w:rFonts w:hint="eastAsia" w:ascii="Times New Roman" w:hAnsi="Times New Roman"/>
          <w:color w:val="000000"/>
          <w:sz w:val="24"/>
        </w:rPr>
        <w:t>施工总承包三级（或以上）资质和安全生产许可证的证明材料。</w:t>
      </w:r>
      <w:bookmarkEnd w:id="683"/>
    </w:p>
    <w:p w14:paraId="08ECAB60">
      <w:pPr>
        <w:keepNext w:val="0"/>
        <w:keepLines w:val="0"/>
        <w:pageBreakBefore w:val="0"/>
        <w:widowControl w:val="0"/>
        <w:spacing w:line="360" w:lineRule="exact"/>
        <w:ind w:firstLine="480"/>
        <w:rPr>
          <w:rFonts w:ascii="Times New Roman" w:hAnsi="Times New Roman"/>
          <w:color w:val="000000"/>
          <w:sz w:val="24"/>
        </w:rPr>
      </w:pPr>
      <w:bookmarkStart w:id="684" w:name="OLE_LINK66"/>
      <w:r>
        <w:rPr>
          <w:rFonts w:ascii="Times New Roman" w:hAnsi="Times New Roman"/>
          <w:color w:val="000000"/>
          <w:sz w:val="24"/>
        </w:rPr>
        <w:t>*</w:t>
      </w:r>
      <w:r>
        <w:rPr>
          <w:rFonts w:hint="eastAsia" w:ascii="Times New Roman" w:hAnsi="Times New Roman"/>
          <w:color w:val="000000"/>
          <w:sz w:val="24"/>
        </w:rPr>
        <w:t>4、项目负责人的</w:t>
      </w:r>
      <w:r>
        <w:rPr>
          <w:rFonts w:hint="eastAsia"/>
          <w:color w:val="000000"/>
          <w:sz w:val="24"/>
          <w:lang w:eastAsia="zh-CN"/>
        </w:rPr>
        <w:t>建筑工程</w:t>
      </w:r>
      <w:r>
        <w:rPr>
          <w:rFonts w:ascii="Times New Roman" w:hAnsi="Times New Roman"/>
          <w:color w:val="000000"/>
          <w:sz w:val="24"/>
        </w:rPr>
        <w:t>二级及以上注册建造师</w:t>
      </w:r>
      <w:r>
        <w:rPr>
          <w:rFonts w:hint="eastAsia" w:ascii="Times New Roman" w:hAnsi="Times New Roman"/>
          <w:color w:val="000000"/>
          <w:sz w:val="24"/>
        </w:rPr>
        <w:t>资格证书和</w:t>
      </w:r>
      <w:r>
        <w:rPr>
          <w:rFonts w:ascii="Times New Roman" w:hAnsi="Times New Roman"/>
          <w:color w:val="000000"/>
          <w:sz w:val="24"/>
        </w:rPr>
        <w:t>《建筑施工企业项目负责人安全生产考核合格证书》（B类证）</w:t>
      </w:r>
      <w:r>
        <w:rPr>
          <w:rFonts w:hint="eastAsia" w:ascii="Times New Roman" w:hAnsi="Times New Roman"/>
          <w:color w:val="000000"/>
          <w:sz w:val="24"/>
        </w:rPr>
        <w:t>的证明材料。</w:t>
      </w:r>
    </w:p>
    <w:p w14:paraId="0FD3CBBC">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5、供应商为项目负责人缴纳</w:t>
      </w:r>
      <w:r>
        <w:rPr>
          <w:rFonts w:hint="eastAsia" w:ascii="宋体" w:hAnsi="宋体"/>
          <w:color w:val="000000"/>
          <w:sz w:val="24"/>
          <w:szCs w:val="24"/>
        </w:rPr>
        <w:t>近三个月内任意一个月</w:t>
      </w:r>
      <w:r>
        <w:rPr>
          <w:rFonts w:hint="eastAsia" w:ascii="宋体" w:hAnsi="宋体"/>
          <w:color w:val="000000"/>
          <w:sz w:val="24"/>
          <w:szCs w:val="24"/>
          <w:lang w:val="en-US" w:eastAsia="zh-CN"/>
        </w:rPr>
        <w:t>社保证明</w:t>
      </w:r>
      <w:r>
        <w:rPr>
          <w:rFonts w:hint="eastAsia" w:ascii="Times New Roman" w:hAnsi="Times New Roman"/>
          <w:color w:val="000000"/>
          <w:sz w:val="24"/>
        </w:rPr>
        <w:t>。</w:t>
      </w:r>
    </w:p>
    <w:p w14:paraId="14C679CC">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*6</w:t>
      </w:r>
      <w:r>
        <w:rPr>
          <w:rFonts w:hint="eastAsia" w:ascii="Times New Roman" w:hAnsi="Times New Roman"/>
          <w:color w:val="000000"/>
          <w:sz w:val="24"/>
        </w:rPr>
        <w:t>、项目负责人无在建承诺书（参考格式见附件8）</w:t>
      </w:r>
      <w:bookmarkEnd w:id="684"/>
    </w:p>
    <w:p w14:paraId="618E73DB">
      <w:pPr>
        <w:keepNext w:val="0"/>
        <w:keepLines w:val="0"/>
        <w:pageBreakBefore w:val="0"/>
        <w:widowControl w:val="0"/>
        <w:numPr>
          <w:ilvl w:val="0"/>
          <w:numId w:val="5"/>
        </w:numPr>
        <w:spacing w:line="360" w:lineRule="exact"/>
        <w:rPr>
          <w:b/>
          <w:sz w:val="24"/>
        </w:rPr>
      </w:pPr>
      <w:r>
        <w:rPr>
          <w:rFonts w:hint="eastAsia"/>
          <w:b/>
          <w:sz w:val="24"/>
        </w:rPr>
        <w:t>符合性</w:t>
      </w:r>
      <w:r>
        <w:rPr>
          <w:b/>
          <w:sz w:val="24"/>
        </w:rPr>
        <w:t>审查内容</w:t>
      </w:r>
    </w:p>
    <w:p w14:paraId="6CA15656">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47A6CF5E">
      <w:pPr>
        <w:keepNext w:val="0"/>
        <w:keepLines w:val="0"/>
        <w:pageBreakBefore w:val="0"/>
        <w:widowControl w:val="0"/>
        <w:spacing w:line="440" w:lineRule="exact"/>
        <w:ind w:firstLine="420"/>
      </w:pPr>
      <w:r>
        <w:rPr>
          <w:rFonts w:hint="eastAsia" w:ascii="Times New Roman" w:hAnsi="Times New Roman" w:eastAsia="宋体" w:cs="Times New Roman"/>
          <w:sz w:val="24"/>
          <w:lang w:val="en-US" w:eastAsia="zh-CN"/>
        </w:rPr>
        <w:t>*</w:t>
      </w:r>
      <w:r>
        <w:rPr>
          <w:rFonts w:hint="eastAsia" w:cs="Times New Roman"/>
          <w:sz w:val="24"/>
          <w:lang w:val="en-US" w:eastAsia="zh-CN"/>
        </w:rPr>
        <w:t>2、</w:t>
      </w:r>
      <w:r>
        <w:rPr>
          <w:rFonts w:hint="eastAsia" w:ascii="Times New Roman" w:hAnsi="Times New Roman" w:eastAsia="宋体" w:cs="Times New Roman"/>
          <w:sz w:val="24"/>
          <w:lang w:val="en-US" w:eastAsia="zh-CN"/>
        </w:rPr>
        <w:t>已标价工程量清单（格式见附件2）</w:t>
      </w:r>
    </w:p>
    <w:p w14:paraId="1634D8E8">
      <w:pPr>
        <w:keepNext w:val="0"/>
        <w:keepLines w:val="0"/>
        <w:pageBreakBefore w:val="0"/>
        <w:widowControl w:val="0"/>
        <w:spacing w:line="360" w:lineRule="exact"/>
        <w:ind w:firstLine="420"/>
        <w:rPr>
          <w:rFonts w:hint="eastAsia"/>
          <w:sz w:val="24"/>
        </w:rPr>
      </w:pPr>
      <w:r>
        <w:rPr>
          <w:rFonts w:ascii="Times New Roman" w:hAnsi="Times New Roman"/>
          <w:color w:val="000000"/>
          <w:sz w:val="24"/>
        </w:rPr>
        <w:t>*</w:t>
      </w:r>
      <w:r>
        <w:rPr>
          <w:rFonts w:hint="eastAsia"/>
          <w:sz w:val="24"/>
          <w:lang w:val="en-US" w:eastAsia="zh-CN"/>
        </w:rPr>
        <w:t>3、</w:t>
      </w:r>
      <w:r>
        <w:rPr>
          <w:rFonts w:hint="eastAsia"/>
          <w:sz w:val="24"/>
        </w:rPr>
        <w:t>磋商响应函（格式见附件</w:t>
      </w:r>
      <w:r>
        <w:rPr>
          <w:rFonts w:hint="eastAsia"/>
          <w:sz w:val="24"/>
          <w:lang w:val="en-US" w:eastAsia="zh-CN"/>
        </w:rPr>
        <w:t>9</w:t>
      </w:r>
      <w:r>
        <w:rPr>
          <w:rFonts w:hint="eastAsia"/>
          <w:sz w:val="24"/>
        </w:rPr>
        <w:t>）</w:t>
      </w:r>
    </w:p>
    <w:p w14:paraId="6EE7A094">
      <w:pPr>
        <w:keepNext w:val="0"/>
        <w:keepLines w:val="0"/>
        <w:pageBreakBefore w:val="0"/>
        <w:widowControl w:val="0"/>
        <w:spacing w:line="360" w:lineRule="exact"/>
        <w:ind w:firstLine="42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4、</w:t>
      </w:r>
      <w:r>
        <w:rPr>
          <w:rFonts w:hint="eastAsia" w:ascii="Times New Roman" w:hAnsi="Times New Roman"/>
          <w:color w:val="000000"/>
          <w:sz w:val="24"/>
        </w:rPr>
        <w:t>实质性要求响应及偏离表（格式见附件</w:t>
      </w:r>
      <w:r>
        <w:rPr>
          <w:rFonts w:hint="eastAsia" w:ascii="Times New Roman" w:hAnsi="Times New Roman"/>
          <w:color w:val="000000"/>
          <w:sz w:val="24"/>
          <w:lang w:val="en-US" w:eastAsia="zh-CN"/>
        </w:rPr>
        <w:t>10</w:t>
      </w:r>
      <w:r>
        <w:rPr>
          <w:rFonts w:hint="eastAsia" w:ascii="Times New Roman" w:hAnsi="Times New Roman"/>
          <w:color w:val="000000"/>
          <w:sz w:val="24"/>
        </w:rPr>
        <w:t>）</w:t>
      </w:r>
    </w:p>
    <w:p w14:paraId="749979D7">
      <w:pPr>
        <w:keepNext w:val="0"/>
        <w:keepLines w:val="0"/>
        <w:pageBreakBefore w:val="0"/>
        <w:widowControl w:val="0"/>
        <w:spacing w:line="360" w:lineRule="exact"/>
        <w:rPr>
          <w:rFonts w:hint="eastAsia"/>
          <w:b/>
          <w:sz w:val="24"/>
        </w:rPr>
      </w:pPr>
      <w:r>
        <w:rPr>
          <w:rFonts w:hint="eastAsia"/>
          <w:b/>
          <w:sz w:val="24"/>
        </w:rPr>
        <w:t>四、综合评审文件</w:t>
      </w:r>
    </w:p>
    <w:p w14:paraId="77B2280A">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项目实施要求响应及偏离表</w:t>
      </w:r>
      <w:r>
        <w:rPr>
          <w:rFonts w:hint="eastAsia" w:ascii="宋体" w:hAnsi="宋体"/>
          <w:color w:val="000000"/>
          <w:sz w:val="24"/>
          <w:szCs w:val="24"/>
        </w:rPr>
        <w:t>（格式见附件</w:t>
      </w:r>
      <w:r>
        <w:rPr>
          <w:rFonts w:ascii="宋体" w:hAnsi="宋体"/>
          <w:color w:val="000000"/>
          <w:sz w:val="24"/>
          <w:szCs w:val="24"/>
        </w:rPr>
        <w:t>11</w:t>
      </w:r>
      <w:r>
        <w:rPr>
          <w:rFonts w:hint="eastAsia" w:ascii="宋体" w:hAnsi="宋体"/>
          <w:color w:val="000000"/>
          <w:sz w:val="24"/>
          <w:szCs w:val="24"/>
        </w:rPr>
        <w:t>）</w:t>
      </w:r>
    </w:p>
    <w:p w14:paraId="1FE1B45E">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商务条件响应及偏离表</w:t>
      </w:r>
      <w:r>
        <w:rPr>
          <w:rFonts w:hint="eastAsia" w:ascii="宋体" w:hAnsi="宋体"/>
          <w:color w:val="000000"/>
          <w:sz w:val="24"/>
          <w:szCs w:val="24"/>
        </w:rPr>
        <w:t>（格式见附件</w:t>
      </w:r>
      <w:r>
        <w:rPr>
          <w:rFonts w:ascii="宋体" w:hAnsi="宋体"/>
          <w:color w:val="000000"/>
          <w:sz w:val="24"/>
          <w:szCs w:val="24"/>
        </w:rPr>
        <w:t>12</w:t>
      </w:r>
      <w:r>
        <w:rPr>
          <w:rFonts w:hint="eastAsia" w:ascii="宋体" w:hAnsi="宋体"/>
          <w:color w:val="000000"/>
          <w:sz w:val="24"/>
          <w:szCs w:val="24"/>
        </w:rPr>
        <w:t>）</w:t>
      </w:r>
    </w:p>
    <w:p w14:paraId="64527774">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施工组织设计</w:t>
      </w:r>
      <w:r>
        <w:rPr>
          <w:rFonts w:hint="eastAsia" w:ascii="宋体" w:hAnsi="宋体"/>
          <w:color w:val="000000"/>
          <w:sz w:val="24"/>
          <w:szCs w:val="24"/>
        </w:rPr>
        <w:t>（格式见附件1</w:t>
      </w:r>
      <w:r>
        <w:rPr>
          <w:rFonts w:ascii="宋体" w:hAnsi="宋体"/>
          <w:color w:val="000000"/>
          <w:sz w:val="24"/>
          <w:szCs w:val="24"/>
        </w:rPr>
        <w:t>3</w:t>
      </w:r>
      <w:r>
        <w:rPr>
          <w:rFonts w:hint="eastAsia" w:ascii="宋体" w:hAnsi="宋体"/>
          <w:color w:val="000000"/>
          <w:sz w:val="24"/>
          <w:szCs w:val="24"/>
        </w:rPr>
        <w:t>）</w:t>
      </w:r>
    </w:p>
    <w:p w14:paraId="382FD465">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、人员配备（格式见附件1</w:t>
      </w:r>
      <w:r>
        <w:rPr>
          <w:rFonts w:ascii="宋体" w:hAnsi="宋体"/>
          <w:color w:val="000000"/>
          <w:sz w:val="24"/>
          <w:szCs w:val="24"/>
        </w:rPr>
        <w:t>4</w:t>
      </w:r>
      <w:r>
        <w:rPr>
          <w:rFonts w:hint="eastAsia" w:ascii="宋体" w:hAnsi="宋体"/>
          <w:color w:val="000000"/>
          <w:sz w:val="24"/>
          <w:szCs w:val="24"/>
        </w:rPr>
        <w:t>）</w:t>
      </w:r>
    </w:p>
    <w:p w14:paraId="6BCA2EB8">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业绩一览表</w:t>
      </w:r>
      <w:r>
        <w:rPr>
          <w:rFonts w:hint="eastAsia" w:ascii="宋体" w:hAnsi="宋体"/>
          <w:color w:val="000000"/>
          <w:sz w:val="24"/>
          <w:szCs w:val="24"/>
        </w:rPr>
        <w:t>（格式见附件1</w:t>
      </w:r>
      <w:r>
        <w:rPr>
          <w:rFonts w:ascii="宋体" w:hAnsi="宋体"/>
          <w:color w:val="000000"/>
          <w:sz w:val="24"/>
          <w:szCs w:val="24"/>
        </w:rPr>
        <w:t>5</w:t>
      </w:r>
      <w:r>
        <w:rPr>
          <w:rFonts w:hint="eastAsia" w:ascii="宋体" w:hAnsi="宋体"/>
          <w:color w:val="000000"/>
          <w:sz w:val="24"/>
          <w:szCs w:val="24"/>
        </w:rPr>
        <w:t>）</w:t>
      </w:r>
    </w:p>
    <w:p w14:paraId="321C464F">
      <w:pPr>
        <w:keepNext w:val="0"/>
        <w:keepLines w:val="0"/>
        <w:pageBreakBefore w:val="0"/>
        <w:widowControl w:val="0"/>
        <w:spacing w:line="440" w:lineRule="exact"/>
        <w:ind w:firstLine="482"/>
        <w:rPr>
          <w:rFonts w:ascii="宋体" w:hAnsi="宋体"/>
          <w:color w:val="000000"/>
          <w:sz w:val="24"/>
        </w:rPr>
      </w:pPr>
      <w:r>
        <w:rPr>
          <w:rFonts w:ascii="宋体" w:hAnsi="宋体"/>
          <w:color w:val="000000"/>
          <w:sz w:val="24"/>
          <w:szCs w:val="24"/>
        </w:rPr>
        <w:t>6</w:t>
      </w:r>
      <w:r>
        <w:rPr>
          <w:rFonts w:hint="eastAsia" w:ascii="宋体" w:hAnsi="宋体"/>
          <w:color w:val="000000"/>
          <w:sz w:val="24"/>
          <w:szCs w:val="24"/>
        </w:rPr>
        <w:t>、供应商情况表（格式见附件1</w:t>
      </w:r>
      <w:r>
        <w:rPr>
          <w:rFonts w:ascii="宋体" w:hAnsi="宋体"/>
          <w:color w:val="000000"/>
          <w:sz w:val="24"/>
          <w:szCs w:val="24"/>
        </w:rPr>
        <w:t>6</w:t>
      </w:r>
      <w:r>
        <w:rPr>
          <w:rFonts w:hint="eastAsia" w:ascii="宋体" w:hAnsi="宋体"/>
          <w:color w:val="000000"/>
          <w:sz w:val="24"/>
          <w:szCs w:val="24"/>
        </w:rPr>
        <w:t>）</w:t>
      </w:r>
    </w:p>
    <w:p w14:paraId="5AE6EBFA">
      <w:pPr>
        <w:keepNext w:val="0"/>
        <w:keepLines w:val="0"/>
        <w:pageBreakBefore w:val="0"/>
        <w:widowControl w:val="0"/>
        <w:spacing w:line="440" w:lineRule="exact"/>
        <w:ind w:firstLine="482"/>
        <w:rPr>
          <w:rFonts w:ascii="宋体" w:hAnsi="宋体"/>
          <w:color w:val="000000"/>
          <w:sz w:val="24"/>
        </w:rPr>
      </w:pPr>
      <w:r>
        <w:rPr>
          <w:rFonts w:hint="eastAsia" w:ascii="宋体" w:hAnsi="宋体"/>
          <w:color w:val="000000"/>
          <w:sz w:val="24"/>
        </w:rPr>
        <w:t>7、其他（如有，格式见附件17）</w:t>
      </w:r>
    </w:p>
    <w:p w14:paraId="6CEA1E1C">
      <w:pPr>
        <w:spacing w:line="400" w:lineRule="exact"/>
        <w:ind w:firstLine="480"/>
        <w:rPr>
          <w:rFonts w:ascii="宋体" w:hAnsi="宋体"/>
          <w:sz w:val="24"/>
        </w:rPr>
      </w:pPr>
      <w:r>
        <w:rPr>
          <w:rFonts w:hint="eastAsia" w:ascii="宋体" w:hAnsi="宋体"/>
          <w:b/>
          <w:bCs/>
          <w:sz w:val="24"/>
        </w:rPr>
        <w:t>备注：其中加“*”项目若有缺失或无效，将导致其失去投标资格且不允许在</w:t>
      </w:r>
      <w:r>
        <w:rPr>
          <w:rFonts w:hint="eastAsia" w:ascii="宋体" w:hAnsi="宋体"/>
          <w:b/>
          <w:bCs/>
          <w:sz w:val="24"/>
          <w:lang w:val="en-US" w:eastAsia="zh-CN"/>
        </w:rPr>
        <w:t>响应</w:t>
      </w:r>
      <w:r>
        <w:rPr>
          <w:rFonts w:hint="eastAsia" w:ascii="宋体" w:hAnsi="宋体"/>
          <w:b/>
          <w:bCs/>
          <w:sz w:val="24"/>
        </w:rPr>
        <w:t>文件开启时间后补正。</w:t>
      </w:r>
    </w:p>
    <w:p w14:paraId="0EB68BF8">
      <w:pPr>
        <w:pStyle w:val="4"/>
        <w:spacing w:line="440" w:lineRule="exact"/>
        <w:rPr>
          <w:b w:val="0"/>
          <w:sz w:val="24"/>
          <w:szCs w:val="24"/>
        </w:rPr>
      </w:pPr>
      <w:r>
        <w:rPr/>
        <w:br w:type="page" w:clear="all"/>
      </w:r>
      <w:bookmarkStart w:id="685" w:name="_Toc159312659"/>
      <w:bookmarkStart w:id="686" w:name="_Toc20801"/>
      <w:bookmarkStart w:id="687" w:name="_Toc9212"/>
      <w:bookmarkStart w:id="688" w:name="_Toc103080654"/>
      <w:r>
        <w:rPr>
          <w:rFonts w:hint="eastAsia"/>
          <w:sz w:val="24"/>
          <w:szCs w:val="24"/>
        </w:rPr>
        <w:t>附件1 报价一览表</w:t>
      </w:r>
      <w:bookmarkEnd w:id="685"/>
      <w:bookmarkEnd w:id="686"/>
      <w:bookmarkEnd w:id="687"/>
    </w:p>
    <w:p w14:paraId="58B00416">
      <w:pPr>
        <w:rPr>
          <w:b/>
          <w:sz w:val="24"/>
          <w:szCs w:val="24"/>
        </w:rPr>
      </w:pPr>
    </w:p>
    <w:p w14:paraId="23FFF41A">
      <w:pPr>
        <w:spacing w:line="400" w:lineRule="exact"/>
        <w:ind w:firstLine="482"/>
        <w:rPr>
          <w:sz w:val="24"/>
          <w:szCs w:val="24"/>
        </w:rPr>
      </w:pPr>
      <w:r>
        <w:rPr>
          <w:rFonts w:hint="eastAsia"/>
          <w:sz w:val="24"/>
          <w:szCs w:val="24"/>
        </w:rPr>
        <w:t>供应商全称（加盖CA电子签章）：</w:t>
      </w:r>
    </w:p>
    <w:p w14:paraId="67A51E80">
      <w:pPr>
        <w:spacing w:line="400" w:lineRule="exact"/>
        <w:ind w:firstLine="482"/>
        <w:rPr>
          <w:sz w:val="24"/>
          <w:szCs w:val="24"/>
        </w:rPr>
      </w:pPr>
      <w:r>
        <w:rPr>
          <w:rFonts w:hint="eastAsia"/>
          <w:sz w:val="24"/>
          <w:szCs w:val="24"/>
        </w:rPr>
        <w:t>项目名称：</w:t>
      </w:r>
    </w:p>
    <w:p w14:paraId="36DD9C53">
      <w:pPr>
        <w:spacing w:line="400" w:lineRule="exact"/>
        <w:ind w:firstLine="482"/>
        <w:rPr>
          <w:rFonts w:hint="eastAsia"/>
          <w:sz w:val="24"/>
          <w:szCs w:val="24"/>
        </w:rPr>
      </w:pPr>
      <w:r>
        <w:rPr>
          <w:rFonts w:hint="eastAsia"/>
          <w:sz w:val="24"/>
          <w:szCs w:val="24"/>
        </w:rPr>
        <w:t xml:space="preserve">项目编号：                                   </w:t>
      </w:r>
      <w:bookmarkEnd w:id="688"/>
    </w:p>
    <w:tbl>
      <w:tblPr>
        <w:tblStyle w:val="56"/>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8"/>
      </w:tblGrid>
      <w:tr w14:paraId="37EB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98" w:type="dxa"/>
            <w:noWrap w:val="0"/>
            <w:vAlign w:val="center"/>
          </w:tcPr>
          <w:p w14:paraId="58A07DD8">
            <w:pPr>
              <w:spacing w:line="440" w:lineRule="exact"/>
              <w:jc w:val="left"/>
              <w:rPr>
                <w:rFonts w:ascii="宋体" w:hAnsi="宋体"/>
                <w:b/>
                <w:bCs/>
                <w:color w:val="000000"/>
                <w:sz w:val="24"/>
                <w:szCs w:val="24"/>
              </w:rPr>
            </w:pPr>
            <w:r>
              <w:rPr>
                <w:rFonts w:hint="eastAsia" w:ascii="宋体" w:hAnsi="宋体"/>
                <w:b/>
                <w:bCs/>
                <w:color w:val="000000"/>
                <w:sz w:val="24"/>
                <w:szCs w:val="24"/>
              </w:rPr>
              <w:t>报价总价：</w:t>
            </w:r>
          </w:p>
        </w:tc>
      </w:tr>
      <w:tr w14:paraId="4E310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tcBorders>
              <w:bottom w:val="single" w:color="000000" w:sz="4" w:space="0"/>
            </w:tcBorders>
            <w:noWrap w:val="0"/>
            <w:vAlign w:val="center"/>
          </w:tcPr>
          <w:p w14:paraId="5BF899F1">
            <w:pPr>
              <w:spacing w:line="440" w:lineRule="exact"/>
              <w:ind w:firstLine="480"/>
              <w:rPr>
                <w:rFonts w:ascii="宋体" w:hAnsi="宋体"/>
                <w:color w:val="000000"/>
                <w:sz w:val="24"/>
              </w:rPr>
            </w:pPr>
            <w:r>
              <w:rPr>
                <w:rFonts w:hint="eastAsia" w:ascii="宋体" w:hAnsi="宋体" w:cs="宋体"/>
                <w:color w:val="000000"/>
                <w:sz w:val="24"/>
                <w:szCs w:val="24"/>
              </w:rPr>
              <w:t>小写（人民币）：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元</w:t>
            </w:r>
          </w:p>
        </w:tc>
      </w:tr>
      <w:tr w14:paraId="1B3A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53671A68">
            <w:pPr>
              <w:spacing w:line="440" w:lineRule="exact"/>
              <w:ind w:firstLine="480"/>
              <w:rPr>
                <w:rFonts w:ascii="宋体" w:hAnsi="宋体" w:cs="宋体"/>
                <w:color w:val="000000"/>
                <w:sz w:val="24"/>
                <w:szCs w:val="24"/>
              </w:rPr>
            </w:pPr>
            <w:r>
              <w:rPr>
                <w:rFonts w:hint="eastAsia" w:ascii="宋体" w:hAnsi="宋体" w:cs="宋体"/>
                <w:color w:val="000000"/>
                <w:sz w:val="24"/>
                <w:szCs w:val="24"/>
              </w:rPr>
              <w:t>大写金额（人民币）：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p>
        </w:tc>
      </w:tr>
      <w:tr w14:paraId="6A83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022E8856">
            <w:pPr>
              <w:spacing w:line="460" w:lineRule="exact"/>
              <w:jc w:val="left"/>
              <w:rPr>
                <w:rFonts w:ascii="宋体" w:hAnsi="宋体" w:cs="宋体"/>
                <w:b/>
                <w:bCs/>
                <w:color w:val="000000"/>
                <w:sz w:val="24"/>
                <w:szCs w:val="24"/>
              </w:rPr>
            </w:pPr>
            <w:r>
              <w:rPr>
                <w:rFonts w:hint="eastAsia" w:ascii="宋体" w:hAnsi="宋体" w:cs="宋体"/>
                <w:b/>
                <w:bCs/>
                <w:color w:val="000000"/>
                <w:sz w:val="24"/>
                <w:szCs w:val="24"/>
              </w:rPr>
              <w:t>注：上表中报价请保留小数点后两位。</w:t>
            </w:r>
          </w:p>
        </w:tc>
      </w:tr>
    </w:tbl>
    <w:p w14:paraId="2927A992">
      <w:pPr>
        <w:pStyle w:val="4"/>
        <w:spacing w:line="620" w:lineRule="exact"/>
        <w:contextualSpacing/>
        <w:rPr>
          <w:rFonts w:ascii="宋体" w:hAnsi="宋体" w:eastAsia="宋体"/>
          <w:color w:val="000000"/>
        </w:rPr>
      </w:pPr>
      <w:r>
        <w:rPr/>
        <w:br w:type="page" w:clear="all"/>
      </w:r>
      <w:bookmarkStart w:id="689" w:name="_Toc2070"/>
      <w:bookmarkStart w:id="690" w:name="_Toc209014087"/>
      <w:bookmarkStart w:id="691" w:name="_Toc31912"/>
      <w:bookmarkStart w:id="692" w:name="_Toc159312661"/>
      <w:r>
        <w:rPr>
          <w:rFonts w:hint="eastAsia" w:ascii="宋体" w:hAnsi="宋体" w:eastAsia="宋体"/>
          <w:color w:val="000000"/>
        </w:rPr>
        <w:t>附件2 已标价工程量清单</w:t>
      </w:r>
      <w:bookmarkEnd w:id="689"/>
      <w:bookmarkEnd w:id="690"/>
      <w:bookmarkEnd w:id="691"/>
    </w:p>
    <w:p w14:paraId="74961BF4">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已标价工程量清单包括但不限于以下内容：</w:t>
      </w:r>
    </w:p>
    <w:p w14:paraId="4F66808D">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①投标总价封面；</w:t>
      </w:r>
    </w:p>
    <w:p w14:paraId="48050725">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②投标总价扉页；</w:t>
      </w:r>
    </w:p>
    <w:p w14:paraId="61BB6733">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③总说明；</w:t>
      </w:r>
    </w:p>
    <w:p w14:paraId="2E43BB3E">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④建设项目投标报价汇总表；</w:t>
      </w:r>
    </w:p>
    <w:p w14:paraId="647F9181">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⑤单项工程投标报价汇总表；</w:t>
      </w:r>
    </w:p>
    <w:p w14:paraId="23D686C0">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⑥单位工程投标报价汇总表；</w:t>
      </w:r>
    </w:p>
    <w:p w14:paraId="72BCCB86">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⑦分部分项工程和单价措施项目清单与计价表；</w:t>
      </w:r>
    </w:p>
    <w:p w14:paraId="2B8D68D1">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⑧综合单价分析表；</w:t>
      </w:r>
    </w:p>
    <w:p w14:paraId="523D41EA">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⑨总价措施项目清单与计价表；</w:t>
      </w:r>
    </w:p>
    <w:p w14:paraId="38A3B2BB">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⑩其他项目清单与计价汇总表；</w:t>
      </w:r>
    </w:p>
    <w:p w14:paraId="50D5AF52">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⑪</w:t>
      </w:r>
      <w:r>
        <w:rPr>
          <w:rFonts w:hint="eastAsia" w:ascii="宋体" w:hAnsi="宋体" w:cs="宋体"/>
          <w:bCs/>
          <w:color w:val="000000"/>
          <w:sz w:val="24"/>
          <w:szCs w:val="24"/>
        </w:rPr>
        <w:t>暂列金额明细表；</w:t>
      </w:r>
    </w:p>
    <w:p w14:paraId="529A2D96">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⑫</w:t>
      </w:r>
      <w:r>
        <w:rPr>
          <w:rFonts w:hint="eastAsia" w:ascii="宋体" w:hAnsi="宋体" w:cs="宋体"/>
          <w:bCs/>
          <w:color w:val="000000"/>
          <w:sz w:val="24"/>
          <w:szCs w:val="24"/>
        </w:rPr>
        <w:t>材料（工程设备）暂估单价及调整表；</w:t>
      </w:r>
    </w:p>
    <w:p w14:paraId="52380C05">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⑬</w:t>
      </w:r>
      <w:r>
        <w:rPr>
          <w:rFonts w:hint="eastAsia" w:ascii="宋体" w:hAnsi="宋体" w:cs="宋体"/>
          <w:bCs/>
          <w:color w:val="000000"/>
          <w:sz w:val="24"/>
          <w:szCs w:val="24"/>
        </w:rPr>
        <w:t>专业工程暂估价及结算表；</w:t>
      </w:r>
    </w:p>
    <w:p w14:paraId="209DE4BA">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⑭</w:t>
      </w:r>
      <w:r>
        <w:rPr>
          <w:rFonts w:hint="eastAsia" w:ascii="宋体" w:hAnsi="宋体" w:cs="宋体"/>
          <w:bCs/>
          <w:color w:val="000000"/>
          <w:sz w:val="24"/>
          <w:szCs w:val="24"/>
        </w:rPr>
        <w:t>计日工表；</w:t>
      </w:r>
    </w:p>
    <w:p w14:paraId="2509C6D0">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⑮</w:t>
      </w:r>
      <w:r>
        <w:rPr>
          <w:rFonts w:hint="eastAsia" w:ascii="宋体" w:hAnsi="宋体" w:cs="宋体"/>
          <w:bCs/>
          <w:color w:val="000000"/>
          <w:sz w:val="24"/>
          <w:szCs w:val="24"/>
        </w:rPr>
        <w:t>总承包服务费计价表</w:t>
      </w:r>
      <w:r>
        <w:rPr>
          <w:rFonts w:hint="eastAsia" w:ascii="宋体" w:hAnsi="宋体"/>
          <w:bCs/>
          <w:color w:val="000000"/>
          <w:sz w:val="24"/>
          <w:szCs w:val="24"/>
        </w:rPr>
        <w:t>；</w:t>
      </w:r>
    </w:p>
    <w:p w14:paraId="2DD3303E">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⑯</w:t>
      </w:r>
      <w:r>
        <w:rPr>
          <w:rFonts w:hint="eastAsia" w:ascii="宋体" w:hAnsi="宋体" w:cs="宋体"/>
          <w:bCs/>
          <w:color w:val="000000"/>
          <w:sz w:val="24"/>
          <w:szCs w:val="24"/>
        </w:rPr>
        <w:t>规费、税金项目计价表；</w:t>
      </w:r>
    </w:p>
    <w:p w14:paraId="4CDD83B9">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⑰</w:t>
      </w:r>
      <w:r>
        <w:rPr>
          <w:rFonts w:hint="eastAsia" w:ascii="宋体" w:hAnsi="宋体" w:cs="宋体"/>
          <w:bCs/>
          <w:color w:val="000000"/>
          <w:sz w:val="24"/>
          <w:szCs w:val="24"/>
        </w:rPr>
        <w:t>总价项目进度款支付分解表；</w:t>
      </w:r>
    </w:p>
    <w:p w14:paraId="289A71CB">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⑱</w:t>
      </w:r>
      <w:r>
        <w:rPr>
          <w:rFonts w:hint="eastAsia" w:ascii="宋体" w:hAnsi="宋体" w:cs="宋体"/>
          <w:bCs/>
          <w:color w:val="000000"/>
          <w:sz w:val="24"/>
          <w:szCs w:val="24"/>
        </w:rPr>
        <w:t>发包人提供材料和工程设备一览表；</w:t>
      </w:r>
    </w:p>
    <w:p w14:paraId="02DE4770">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⑲</w:t>
      </w:r>
      <w:r>
        <w:rPr>
          <w:rFonts w:hint="eastAsia" w:ascii="宋体" w:hAnsi="宋体" w:cs="宋体"/>
          <w:bCs/>
          <w:color w:val="000000"/>
          <w:sz w:val="24"/>
          <w:szCs w:val="24"/>
        </w:rPr>
        <w:t>承包人提供主要材料表</w:t>
      </w:r>
      <w:r>
        <w:rPr>
          <w:rFonts w:hint="eastAsia" w:ascii="宋体" w:hAnsi="宋体"/>
          <w:bCs/>
          <w:color w:val="000000"/>
          <w:sz w:val="24"/>
          <w:szCs w:val="24"/>
        </w:rPr>
        <w:t>；</w:t>
      </w:r>
    </w:p>
    <w:p w14:paraId="43D415BD">
      <w:pPr>
        <w:tabs>
          <w:tab w:val="left" w:pos="0"/>
        </w:tabs>
        <w:spacing w:line="460" w:lineRule="exact"/>
        <w:ind w:firstLine="482"/>
        <w:jc w:val="left"/>
        <w:rPr>
          <w:rFonts w:ascii="宋体" w:hAnsi="宋体"/>
          <w:b/>
          <w:bCs/>
          <w:color w:val="000000"/>
          <w:sz w:val="24"/>
          <w:szCs w:val="24"/>
        </w:rPr>
      </w:pPr>
      <w:r>
        <w:rPr>
          <w:rFonts w:hint="eastAsia" w:ascii="宋体" w:hAnsi="宋体"/>
          <w:b/>
          <w:bCs/>
          <w:color w:val="000000"/>
          <w:sz w:val="24"/>
          <w:szCs w:val="24"/>
        </w:rPr>
        <w:t>注：“投标总价扉页”中的“投标总价”应与“报价一览表”中“报价总价”相一致。</w:t>
      </w:r>
    </w:p>
    <w:p w14:paraId="0B8FD3B4">
      <w:pPr>
        <w:pStyle w:val="2"/>
        <w:rPr>
          <w:rFonts w:hAnsi="宋体"/>
          <w:color w:val="000000"/>
          <w:sz w:val="28"/>
          <w:szCs w:val="28"/>
        </w:rPr>
      </w:pPr>
    </w:p>
    <w:p w14:paraId="5C621888">
      <w:pPr>
        <w:spacing w:line="440" w:lineRule="exact"/>
        <w:ind w:firstLine="753"/>
        <w:rPr>
          <w:rFonts w:hint="eastAsia"/>
          <w:bCs/>
          <w:sz w:val="24"/>
        </w:rPr>
      </w:pPr>
    </w:p>
    <w:p w14:paraId="41DFB5D2">
      <w:pPr>
        <w:spacing w:line="440" w:lineRule="exact"/>
        <w:ind w:firstLine="480"/>
        <w:jc w:val="left"/>
        <w:rPr>
          <w:bCs/>
          <w:sz w:val="24"/>
        </w:rPr>
      </w:pPr>
      <w:r>
        <w:rPr>
          <w:rFonts w:hint="eastAsia"/>
          <w:sz w:val="24"/>
          <w:szCs w:val="24"/>
        </w:rPr>
        <w:br w:type="page" w:clear="all"/>
      </w:r>
      <w:bookmarkEnd w:id="692"/>
    </w:p>
    <w:p w14:paraId="29C36857">
      <w:pPr>
        <w:keepNext/>
        <w:spacing w:line="360" w:lineRule="auto"/>
        <w:ind w:firstLine="550"/>
        <w:jc w:val="center"/>
        <w:outlineLvl w:val="1"/>
        <w:rPr>
          <w:rFonts w:ascii="宋体" w:hAnsi="宋体"/>
          <w:b/>
          <w:bCs/>
          <w:color w:val="000000"/>
          <w:sz w:val="28"/>
          <w:szCs w:val="28"/>
        </w:rPr>
      </w:pPr>
      <w:bookmarkStart w:id="693" w:name="_Toc9045"/>
      <w:bookmarkStart w:id="694" w:name="_Toc209014088"/>
      <w:bookmarkStart w:id="695" w:name="_Toc4906"/>
      <w:bookmarkStart w:id="696" w:name="_Toc24758"/>
      <w:r>
        <w:rPr>
          <w:rFonts w:hint="eastAsia" w:ascii="宋体" w:hAnsi="宋体"/>
          <w:b/>
          <w:bCs/>
          <w:color w:val="000000"/>
          <w:sz w:val="28"/>
          <w:szCs w:val="28"/>
        </w:rPr>
        <w:t>附件</w:t>
      </w:r>
      <w:r>
        <w:rPr>
          <w:rFonts w:ascii="宋体" w:hAnsi="宋体"/>
          <w:b/>
          <w:bCs/>
          <w:color w:val="000000"/>
          <w:sz w:val="28"/>
          <w:szCs w:val="28"/>
        </w:rPr>
        <w:t>3</w:t>
      </w:r>
      <w:r>
        <w:rPr>
          <w:rFonts w:hint="eastAsia" w:ascii="宋体" w:hAnsi="宋体"/>
          <w:b/>
          <w:bCs/>
          <w:color w:val="000000"/>
          <w:sz w:val="28"/>
          <w:szCs w:val="28"/>
        </w:rPr>
        <w:t xml:space="preserve"> 具备履行合同所必需的设备和专业技术能力的书面声明</w:t>
      </w:r>
      <w:bookmarkEnd w:id="693"/>
      <w:bookmarkEnd w:id="694"/>
      <w:bookmarkEnd w:id="695"/>
      <w:bookmarkEnd w:id="696"/>
    </w:p>
    <w:p w14:paraId="6F253FC5">
      <w:pPr>
        <w:jc w:val="center"/>
        <w:rPr>
          <w:rFonts w:ascii="宋体" w:hAnsi="宋体"/>
          <w:b/>
          <w:bCs/>
          <w:color w:val="000000"/>
          <w:sz w:val="28"/>
          <w:szCs w:val="28"/>
        </w:rPr>
      </w:pPr>
      <w:bookmarkStart w:id="697" w:name="_Toc206777239"/>
      <w:r>
        <w:rPr>
          <w:rFonts w:hint="eastAsia" w:ascii="宋体" w:hAnsi="宋体"/>
          <w:b/>
          <w:bCs/>
          <w:color w:val="000000"/>
          <w:sz w:val="28"/>
          <w:szCs w:val="28"/>
        </w:rPr>
        <w:t>声  明</w:t>
      </w:r>
      <w:bookmarkEnd w:id="697"/>
    </w:p>
    <w:p w14:paraId="77BFA6B1">
      <w:pPr>
        <w:pStyle w:val="2"/>
        <w:rPr>
          <w:color w:val="000000"/>
        </w:rPr>
      </w:pPr>
    </w:p>
    <w:p w14:paraId="2ACF86D6">
      <w:pPr>
        <w:spacing w:line="360" w:lineRule="auto"/>
        <w:ind w:firstLine="600"/>
        <w:rPr>
          <w:rFonts w:ascii="宋体" w:hAnsi="宋体"/>
          <w:color w:val="000000"/>
          <w:sz w:val="24"/>
          <w:szCs w:val="24"/>
        </w:rPr>
      </w:pPr>
      <w:r>
        <w:rPr>
          <w:rFonts w:hint="eastAsia" w:ascii="宋体" w:hAnsi="宋体"/>
          <w:color w:val="000000"/>
          <w:sz w:val="24"/>
          <w:szCs w:val="24"/>
        </w:rPr>
        <w:t>我单位郑重声明：我单位具备履行本项采购合同所必需的设备和专业技术能力，为履行本项采购合同我公司具备如下主要设备和主要专业技术能力：</w:t>
      </w:r>
    </w:p>
    <w:p w14:paraId="7E4AF8C2">
      <w:pPr>
        <w:spacing w:line="360" w:lineRule="auto"/>
        <w:ind w:firstLine="600"/>
        <w:rPr>
          <w:rFonts w:ascii="宋体" w:hAnsi="宋体"/>
          <w:color w:val="000000"/>
          <w:sz w:val="24"/>
          <w:szCs w:val="24"/>
        </w:rPr>
      </w:pPr>
      <w:r>
        <w:rPr>
          <w:rFonts w:hint="eastAsia" w:ascii="宋体" w:hAnsi="宋体"/>
          <w:color w:val="000000"/>
          <w:sz w:val="24"/>
          <w:szCs w:val="24"/>
        </w:rPr>
        <w:t>主要设备有：</w:t>
      </w:r>
      <w:r>
        <w:rPr>
          <w:rFonts w:hint="eastAsia" w:ascii="宋体" w:hAnsi="宋体"/>
          <w:color w:val="000000"/>
          <w:sz w:val="24"/>
          <w:szCs w:val="24"/>
          <w:u w:val="single"/>
        </w:rPr>
        <w:t xml:space="preserve">                 </w:t>
      </w:r>
      <w:r>
        <w:rPr>
          <w:rFonts w:hint="eastAsia" w:ascii="宋体" w:hAnsi="宋体"/>
          <w:color w:val="000000"/>
          <w:sz w:val="24"/>
          <w:szCs w:val="24"/>
        </w:rPr>
        <w:t>。</w:t>
      </w:r>
    </w:p>
    <w:p w14:paraId="2FF33D1F">
      <w:pPr>
        <w:spacing w:line="360" w:lineRule="auto"/>
        <w:ind w:firstLine="600"/>
        <w:rPr>
          <w:rFonts w:ascii="宋体" w:hAnsi="宋体"/>
          <w:color w:val="000000"/>
          <w:sz w:val="24"/>
          <w:szCs w:val="24"/>
        </w:rPr>
      </w:pPr>
      <w:r>
        <w:rPr>
          <w:rFonts w:hint="eastAsia" w:ascii="宋体" w:hAnsi="宋体"/>
          <w:color w:val="000000"/>
          <w:sz w:val="24"/>
          <w:szCs w:val="24"/>
        </w:rPr>
        <w:t>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w:t>
      </w:r>
    </w:p>
    <w:p w14:paraId="0B717C67">
      <w:pPr>
        <w:spacing w:line="460" w:lineRule="exact"/>
        <w:rPr>
          <w:bCs/>
          <w:sz w:val="24"/>
        </w:rPr>
      </w:pPr>
    </w:p>
    <w:p w14:paraId="0AAA88DA">
      <w:pPr>
        <w:pStyle w:val="4"/>
        <w:spacing w:line="440" w:lineRule="exact"/>
        <w:rPr>
          <w:b w:val="0"/>
          <w:sz w:val="24"/>
        </w:rPr>
      </w:pPr>
      <w:bookmarkStart w:id="698" w:name="_Toc5034"/>
      <w:bookmarkStart w:id="699" w:name="_Toc2184"/>
      <w:bookmarkStart w:id="700" w:name="_Toc159312664"/>
      <w:r>
        <w:rPr>
          <w:rFonts w:hint="eastAsia"/>
          <w:sz w:val="24"/>
          <w:szCs w:val="24"/>
        </w:rPr>
        <w:t>附件</w:t>
      </w:r>
      <w:r>
        <w:rPr>
          <w:rFonts w:hint="eastAsia"/>
          <w:sz w:val="24"/>
          <w:szCs w:val="24"/>
          <w:lang w:val="en-US" w:eastAsia="zh-CN"/>
        </w:rPr>
        <w:t>4</w:t>
      </w:r>
      <w:r>
        <w:rPr>
          <w:sz w:val="24"/>
          <w:szCs w:val="24"/>
        </w:rPr>
        <w:t xml:space="preserve"> </w:t>
      </w:r>
      <w:r>
        <w:rPr>
          <w:rFonts w:hint="eastAsia"/>
          <w:sz w:val="24"/>
          <w:szCs w:val="24"/>
        </w:rPr>
        <w:t>参加政府采购活动前 3 年内在经营活动中没有重大违法记录的书面声明</w:t>
      </w:r>
      <w:bookmarkEnd w:id="698"/>
      <w:bookmarkEnd w:id="699"/>
      <w:bookmarkEnd w:id="700"/>
    </w:p>
    <w:p w14:paraId="030EBA5C">
      <w:pPr>
        <w:spacing w:line="460" w:lineRule="exact"/>
        <w:jc w:val="center"/>
        <w:rPr>
          <w:b/>
          <w:bCs/>
          <w:sz w:val="24"/>
        </w:rPr>
      </w:pPr>
      <w:r>
        <w:rPr>
          <w:rFonts w:hint="eastAsia"/>
          <w:b/>
          <w:bCs/>
          <w:sz w:val="24"/>
        </w:rPr>
        <w:t>声  明</w:t>
      </w:r>
    </w:p>
    <w:p w14:paraId="51328373">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0B839E74">
      <w:pPr>
        <w:pStyle w:val="4"/>
        <w:spacing w:line="440" w:lineRule="exact"/>
        <w:rPr>
          <w:bCs w:val="0"/>
          <w:sz w:val="24"/>
        </w:rPr>
      </w:pPr>
      <w:r>
        <w:rPr>
          <w:rFonts w:hint="eastAsia"/>
          <w:sz w:val="24"/>
          <w:szCs w:val="24"/>
        </w:rPr>
        <w:br w:type="page" w:clear="all"/>
      </w:r>
      <w:bookmarkStart w:id="701" w:name="_Toc28273"/>
      <w:bookmarkStart w:id="702" w:name="_Toc159312665"/>
      <w:bookmarkStart w:id="703" w:name="_Toc26568"/>
      <w:r>
        <w:rPr>
          <w:rFonts w:hint="eastAsia"/>
          <w:sz w:val="24"/>
          <w:szCs w:val="24"/>
        </w:rPr>
        <w:t>附件</w:t>
      </w:r>
      <w:r>
        <w:rPr>
          <w:rFonts w:hint="eastAsia"/>
          <w:sz w:val="24"/>
          <w:szCs w:val="24"/>
          <w:lang w:val="en-US" w:eastAsia="zh-CN"/>
        </w:rPr>
        <w:t>5</w:t>
      </w:r>
      <w:r>
        <w:rPr>
          <w:sz w:val="24"/>
          <w:szCs w:val="24"/>
        </w:rPr>
        <w:t xml:space="preserve"> </w:t>
      </w:r>
      <w:r>
        <w:rPr>
          <w:rFonts w:hint="eastAsia"/>
          <w:sz w:val="24"/>
          <w:szCs w:val="24"/>
        </w:rPr>
        <w:t>法人授权书</w:t>
      </w:r>
      <w:bookmarkEnd w:id="701"/>
      <w:bookmarkEnd w:id="702"/>
      <w:bookmarkEnd w:id="703"/>
    </w:p>
    <w:p w14:paraId="2172DC15">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JSZC-320581-CSXC-C2026-0027）</w:t>
      </w:r>
      <w:r>
        <w:rPr>
          <w:sz w:val="24"/>
          <w:szCs w:val="24"/>
        </w:rPr>
        <w:t>号项目采购活动的合法代理人，以本单位名义全权处理一切与该项目采购有关的事务。</w:t>
      </w:r>
    </w:p>
    <w:p w14:paraId="750A87C9">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val="en-US" w:eastAsia="zh-CN"/>
        </w:rPr>
        <w:t>2026</w:t>
      </w:r>
      <w:r>
        <w:rPr>
          <w:rFonts w:hint="eastAsia"/>
          <w:sz w:val="24"/>
          <w:szCs w:val="24"/>
          <w:u w:val="single"/>
        </w:rPr>
        <w:t xml:space="preserve">  </w:t>
      </w:r>
      <w:r>
        <w:rPr>
          <w:sz w:val="24"/>
          <w:szCs w:val="24"/>
        </w:rPr>
        <w:t>年____月____日起生效，特此声明。</w:t>
      </w:r>
    </w:p>
    <w:p w14:paraId="3EC23D45">
      <w:pPr>
        <w:tabs>
          <w:tab w:val="left" w:pos="360"/>
        </w:tabs>
        <w:spacing w:line="440" w:lineRule="exact"/>
        <w:ind w:firstLine="480"/>
        <w:rPr>
          <w:sz w:val="24"/>
          <w:szCs w:val="24"/>
        </w:rPr>
      </w:pPr>
    </w:p>
    <w:p w14:paraId="2FF28672">
      <w:pPr>
        <w:tabs>
          <w:tab w:val="left" w:pos="360"/>
        </w:tabs>
        <w:spacing w:line="440" w:lineRule="exact"/>
        <w:ind w:firstLine="480"/>
        <w:rPr>
          <w:rFonts w:hint="eastAsia"/>
          <w:sz w:val="24"/>
          <w:szCs w:val="24"/>
        </w:rPr>
      </w:pPr>
    </w:p>
    <w:p w14:paraId="6ADE56A0">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501172A9">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029464FD">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5B726CC7">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12A2F0F4">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02DC23E7">
      <w:pPr>
        <w:spacing w:line="400" w:lineRule="exact"/>
        <w:ind w:firstLine="360"/>
        <w:rPr>
          <w:rFonts w:hint="eastAsia"/>
          <w:b/>
          <w:sz w:val="24"/>
          <w:szCs w:val="24"/>
        </w:rPr>
      </w:pPr>
    </w:p>
    <w:p w14:paraId="54A0F356">
      <w:pPr>
        <w:spacing w:line="400" w:lineRule="exact"/>
        <w:ind w:firstLine="360"/>
        <w:rPr>
          <w:b/>
          <w:sz w:val="24"/>
          <w:szCs w:val="24"/>
        </w:rPr>
      </w:pPr>
      <w:r>
        <w:rPr>
          <w:rFonts w:hint="eastAsia"/>
          <w:b/>
          <w:sz w:val="24"/>
          <w:szCs w:val="24"/>
        </w:rPr>
        <w:t>注：如法定代表人参加投标，“附件</w:t>
      </w:r>
      <w:r>
        <w:rPr>
          <w:rFonts w:hint="eastAsia"/>
          <w:b/>
          <w:sz w:val="24"/>
          <w:szCs w:val="24"/>
          <w:lang w:val="en-US" w:eastAsia="zh-CN"/>
        </w:rPr>
        <w:t>5</w:t>
      </w:r>
      <w:r>
        <w:rPr>
          <w:b/>
          <w:sz w:val="24"/>
          <w:szCs w:val="24"/>
        </w:rPr>
        <w:t xml:space="preserve"> 法人授权书”可不提供。</w:t>
      </w:r>
    </w:p>
    <w:p w14:paraId="61F117A7">
      <w:pPr>
        <w:ind w:firstLine="420"/>
        <w:rPr>
          <w:rFonts w:hint="eastAsia"/>
          <w:i/>
          <w:color w:val="000000"/>
          <w:sz w:val="24"/>
          <w:szCs w:val="24"/>
          <w:u w:val="single"/>
        </w:rPr>
      </w:pPr>
    </w:p>
    <w:p w14:paraId="3DADC3B0">
      <w:pPr>
        <w:pStyle w:val="4"/>
        <w:spacing w:line="620" w:lineRule="exact"/>
        <w:contextualSpacing/>
        <w:rPr>
          <w:rFonts w:ascii="宋体" w:hAnsi="宋体" w:eastAsia="宋体"/>
          <w:color w:val="000000"/>
        </w:rPr>
      </w:pPr>
      <w:r>
        <w:rPr>
          <w:rFonts w:eastAsia="幼圆" w:cs="Arial"/>
          <w:color w:val="000000"/>
          <w:sz w:val="24"/>
          <w:szCs w:val="44"/>
        </w:rPr>
        <w:br w:type="page" w:clear="all"/>
      </w:r>
      <w:bookmarkStart w:id="704" w:name="_Toc31280"/>
      <w:bookmarkStart w:id="705" w:name="_Toc22685"/>
      <w:bookmarkStart w:id="706" w:name="_Toc209014091"/>
      <w:r>
        <w:rPr>
          <w:rFonts w:hint="eastAsia" w:ascii="宋体" w:hAnsi="宋体" w:eastAsia="宋体"/>
          <w:color w:val="000000"/>
        </w:rPr>
        <w:t>附件6 中小企业声明函</w:t>
      </w:r>
      <w:bookmarkEnd w:id="704"/>
      <w:bookmarkEnd w:id="705"/>
      <w:bookmarkEnd w:id="706"/>
    </w:p>
    <w:p w14:paraId="6884D812">
      <w:pPr>
        <w:tabs>
          <w:tab w:val="left" w:pos="4860"/>
        </w:tabs>
        <w:spacing w:line="460" w:lineRule="exact"/>
        <w:ind w:right="17" w:firstLine="480"/>
        <w:jc w:val="left"/>
        <w:rPr>
          <w:rFonts w:ascii="宋体" w:hAnsi="宋体"/>
          <w:color w:val="000000"/>
          <w:sz w:val="24"/>
          <w:szCs w:val="24"/>
        </w:rPr>
      </w:pPr>
      <w:r>
        <w:rPr>
          <w:rFonts w:hint="eastAsia" w:ascii="宋体" w:hAnsi="宋体"/>
          <w:color w:val="000000"/>
          <w:sz w:val="24"/>
          <w:szCs w:val="24"/>
        </w:rPr>
        <w:t>本公司郑重声明，根据《政府采购促进中小企业发展管理办法》（财库[2020]46号）的规定，本公司参加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rPr>
        <w:t>采购活动，</w:t>
      </w:r>
      <w:r>
        <w:rPr>
          <w:rFonts w:hint="eastAsia" w:ascii="宋体" w:hAnsi="宋体"/>
          <w:color w:val="000000"/>
          <w:sz w:val="24"/>
          <w:szCs w:val="22"/>
        </w:rPr>
        <w:t>工程的施工单位</w:t>
      </w:r>
      <w:r>
        <w:rPr>
          <w:rFonts w:ascii="宋体" w:hAnsi="宋体"/>
          <w:color w:val="000000"/>
          <w:sz w:val="24"/>
          <w:szCs w:val="22"/>
        </w:rPr>
        <w:t>全部</w:t>
      </w:r>
      <w:r>
        <w:rPr>
          <w:rFonts w:hint="eastAsia" w:ascii="宋体" w:hAnsi="宋体"/>
          <w:color w:val="000000"/>
          <w:sz w:val="24"/>
          <w:szCs w:val="22"/>
        </w:rPr>
        <w:t>为</w:t>
      </w:r>
      <w:r>
        <w:rPr>
          <w:rFonts w:ascii="宋体" w:hAnsi="宋体"/>
          <w:color w:val="000000"/>
          <w:sz w:val="24"/>
          <w:szCs w:val="22"/>
        </w:rPr>
        <w:t>符合政策要求的中小企业</w:t>
      </w:r>
      <w:r>
        <w:rPr>
          <w:rFonts w:hint="eastAsia" w:ascii="宋体" w:hAnsi="宋体"/>
          <w:color w:val="000000"/>
          <w:sz w:val="24"/>
          <w:szCs w:val="24"/>
        </w:rPr>
        <w:t>。相关企业的具体情况如下：</w:t>
      </w:r>
    </w:p>
    <w:p w14:paraId="3C6C7AEF">
      <w:pPr>
        <w:widowControl/>
        <w:spacing w:line="460" w:lineRule="exact"/>
        <w:ind w:firstLine="480"/>
        <w:jc w:val="left"/>
        <w:rPr>
          <w:rFonts w:ascii="宋体" w:hAnsi="宋体"/>
          <w:color w:val="000000"/>
          <w:sz w:val="24"/>
          <w:szCs w:val="24"/>
        </w:rPr>
      </w:pP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rPr>
        <w:t>，属于</w:t>
      </w:r>
      <w:r>
        <w:rPr>
          <w:rFonts w:hint="eastAsia" w:ascii="宋体" w:hAnsi="宋体"/>
          <w:color w:val="000000"/>
          <w:sz w:val="24"/>
          <w:szCs w:val="24"/>
          <w:u w:val="single"/>
        </w:rPr>
        <w:t>建筑业</w:t>
      </w:r>
      <w:r>
        <w:rPr>
          <w:rFonts w:hint="eastAsia" w:ascii="宋体" w:hAnsi="宋体"/>
          <w:color w:val="000000"/>
          <w:sz w:val="24"/>
          <w:szCs w:val="24"/>
        </w:rPr>
        <w:t>；承建企业为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w:t>
      </w:r>
      <w:r>
        <w:rPr>
          <w:rFonts w:hint="eastAsia" w:ascii="宋体" w:hAnsi="宋体"/>
          <w:color w:val="000000"/>
          <w:sz w:val="24"/>
          <w:szCs w:val="24"/>
          <w:u w:val="single"/>
        </w:rPr>
        <w:t>于（□中型企业、□小型企业、□微型企业）。</w:t>
      </w:r>
    </w:p>
    <w:p w14:paraId="5C387051">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3908CCEB">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65C9B2F6">
      <w:pPr>
        <w:tabs>
          <w:tab w:val="left" w:pos="4860"/>
        </w:tabs>
        <w:spacing w:line="588" w:lineRule="exact"/>
        <w:ind w:right="17" w:firstLine="480"/>
        <w:jc w:val="left"/>
        <w:rPr>
          <w:rFonts w:ascii="宋体" w:hAnsi="宋体"/>
          <w:color w:val="000000"/>
          <w:sz w:val="24"/>
          <w:szCs w:val="24"/>
        </w:rPr>
      </w:pPr>
    </w:p>
    <w:p w14:paraId="38942810">
      <w:pPr>
        <w:spacing w:line="560" w:lineRule="exact"/>
        <w:ind w:right="2640" w:firstLine="360"/>
        <w:jc w:val="right"/>
        <w:rPr>
          <w:rFonts w:ascii="宋体" w:hAnsi="宋体"/>
          <w:color w:val="000000"/>
          <w:sz w:val="24"/>
          <w:szCs w:val="21"/>
        </w:rPr>
      </w:pPr>
      <w:r>
        <w:rPr>
          <w:rFonts w:ascii="宋体" w:hAnsi="宋体"/>
          <w:color w:val="000000"/>
          <w:sz w:val="24"/>
        </w:rPr>
        <w:t>企业名称</w:t>
      </w:r>
      <w:r>
        <w:rPr>
          <w:rFonts w:hint="eastAsia" w:ascii="宋体" w:hAnsi="宋体"/>
          <w:color w:val="000000"/>
          <w:sz w:val="24"/>
          <w:szCs w:val="21"/>
        </w:rPr>
        <w:t>：</w:t>
      </w:r>
    </w:p>
    <w:p w14:paraId="450D25B2">
      <w:pPr>
        <w:spacing w:line="560" w:lineRule="exact"/>
        <w:ind w:right="2640" w:firstLine="360"/>
        <w:jc w:val="righ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期：</w:t>
      </w:r>
    </w:p>
    <w:p w14:paraId="27ED008A">
      <w:pPr>
        <w:tabs>
          <w:tab w:val="left" w:pos="4860"/>
        </w:tabs>
        <w:spacing w:line="588" w:lineRule="exact"/>
        <w:ind w:right="17"/>
        <w:rPr>
          <w:rFonts w:ascii="宋体" w:hAnsi="宋体"/>
          <w:color w:val="000000"/>
          <w:spacing w:val="6"/>
          <w:sz w:val="24"/>
          <w:szCs w:val="24"/>
        </w:rPr>
      </w:pPr>
    </w:p>
    <w:p w14:paraId="5EBAAC19">
      <w:pPr>
        <w:pStyle w:val="2"/>
        <w:rPr>
          <w:rFonts w:hAnsi="宋体"/>
          <w:color w:val="000000"/>
        </w:rPr>
      </w:pPr>
    </w:p>
    <w:p w14:paraId="24F49DDE">
      <w:pPr>
        <w:rPr>
          <w:rFonts w:ascii="宋体" w:hAnsi="宋体"/>
          <w:color w:val="000000"/>
        </w:rPr>
      </w:pPr>
    </w:p>
    <w:p w14:paraId="5786331E">
      <w:pPr>
        <w:spacing w:line="420" w:lineRule="exact"/>
        <w:ind w:firstLine="480"/>
        <w:rPr>
          <w:sz w:val="24"/>
          <w:szCs w:val="24"/>
        </w:rPr>
      </w:pPr>
      <w:r>
        <w:rPr>
          <w:rFonts w:hint="eastAsia"/>
          <w:sz w:val="24"/>
          <w:szCs w:val="24"/>
        </w:rPr>
        <w:t>注：（1）从业人员、营业收入、资产总额填报上一年度数据，无上一年度数据的新成立企业可不填报。</w:t>
      </w:r>
    </w:p>
    <w:p w14:paraId="532F65D9">
      <w:pPr>
        <w:spacing w:line="42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）本项目所属行业为：建筑业。</w:t>
      </w:r>
    </w:p>
    <w:p w14:paraId="5A2878E9">
      <w:pPr>
        <w:spacing w:line="420" w:lineRule="exact"/>
        <w:ind w:firstLine="482"/>
        <w:jc w:val="left"/>
        <w:rPr>
          <w:rFonts w:hint="eastAsia" w:ascii="Calibri" w:hAnsi="Calibri"/>
          <w:b/>
          <w:bCs/>
          <w:sz w:val="24"/>
          <w:szCs w:val="24"/>
        </w:rPr>
      </w:pPr>
      <w:bookmarkStart w:id="707" w:name="_Hlk100143292"/>
      <w:r>
        <w:rPr>
          <w:rFonts w:hint="eastAsia" w:ascii="Calibri" w:hAnsi="Calibri"/>
          <w:b/>
          <w:bCs/>
          <w:sz w:val="24"/>
          <w:szCs w:val="24"/>
        </w:rPr>
        <w:t>（3）上述“中小企业声明函”格式原则上不得改动，因擅自改动引起的评审风险由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p>
    <w:p w14:paraId="4E1475E0">
      <w:pPr>
        <w:spacing w:line="420" w:lineRule="exact"/>
        <w:ind w:firstLine="482"/>
        <w:jc w:val="left"/>
        <w:rPr>
          <w:rFonts w:hint="eastAsia" w:ascii="Calibri" w:hAnsi="Calibri"/>
          <w:b/>
          <w:bCs/>
          <w:sz w:val="24"/>
          <w:szCs w:val="24"/>
        </w:rPr>
      </w:pPr>
      <w:r>
        <w:rPr>
          <w:rFonts w:hint="eastAsia" w:ascii="Calibri" w:hAnsi="Calibri"/>
          <w:b/>
          <w:bCs/>
          <w:sz w:val="24"/>
          <w:szCs w:val="24"/>
        </w:rPr>
        <w:t>（4）如未对上述声明函内（中型企业、小型企业、微型企业）进行勾选或明确，引起的评审风险由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bookmarkEnd w:id="707"/>
    </w:p>
    <w:p w14:paraId="76338751">
      <w:pPr>
        <w:pStyle w:val="4"/>
        <w:spacing w:line="620" w:lineRule="exact"/>
        <w:contextualSpacing/>
        <w:rPr>
          <w:rFonts w:ascii="宋体" w:hAnsi="宋体" w:eastAsia="宋体"/>
          <w:color w:val="000000"/>
        </w:rPr>
      </w:pPr>
      <w:r>
        <w:rPr>
          <w:rFonts w:ascii="宋体" w:hAnsi="宋体" w:eastAsia="宋体"/>
          <w:color w:val="000000"/>
        </w:rPr>
        <w:br w:type="page" w:clear="all"/>
      </w:r>
      <w:bookmarkStart w:id="708" w:name="_Toc21920"/>
      <w:bookmarkStart w:id="709" w:name="_Toc15506"/>
      <w:bookmarkStart w:id="710" w:name="_Toc209014092"/>
      <w:r>
        <w:rPr>
          <w:rFonts w:hint="eastAsia" w:ascii="宋体" w:hAnsi="宋体" w:eastAsia="宋体"/>
          <w:color w:val="000000"/>
        </w:rPr>
        <w:t>附件7 残疾人福利性单位声明函</w:t>
      </w:r>
      <w:bookmarkEnd w:id="708"/>
      <w:bookmarkEnd w:id="709"/>
      <w:bookmarkEnd w:id="710"/>
    </w:p>
    <w:p w14:paraId="31A7801F">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w:t>
      </w:r>
    </w:p>
    <w:p w14:paraId="3398D08B">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w:t>
      </w:r>
      <w:r>
        <w:rPr>
          <w:rFonts w:hint="eastAsia" w:ascii="宋体" w:hAnsi="宋体" w:cs="宋体"/>
          <w:color w:val="000000"/>
          <w:sz w:val="24"/>
          <w:szCs w:val="24"/>
          <w:lang w:val="zh-CN"/>
        </w:rPr>
        <w:t>非残疾人福利性单位。</w:t>
      </w:r>
    </w:p>
    <w:p w14:paraId="68458E0D">
      <w:pPr>
        <w:spacing w:line="580" w:lineRule="exact"/>
        <w:ind w:firstLine="480"/>
        <w:jc w:val="left"/>
        <w:rPr>
          <w:rFonts w:ascii="宋体" w:hAnsi="宋体"/>
          <w:color w:val="000000"/>
          <w:spacing w:val="6"/>
          <w:sz w:val="24"/>
          <w:szCs w:val="24"/>
        </w:rPr>
      </w:pPr>
      <w:r>
        <w:rPr>
          <w:rFonts w:hint="eastAsia" w:ascii="宋体" w:hAnsi="宋体" w:cs="宋体"/>
          <w:color w:val="000000"/>
          <w:sz w:val="24"/>
          <w:szCs w:val="24"/>
          <w:lang w:val="zh-CN" w:eastAsia="zh-TW"/>
        </w:rPr>
        <w:t>□符合条件的残疾人福利性单位，</w:t>
      </w:r>
      <w:r>
        <w:rPr>
          <w:rFonts w:hint="eastAsia" w:ascii="宋体" w:hAnsi="宋体"/>
          <w:color w:val="000000"/>
          <w:spacing w:val="6"/>
          <w:sz w:val="24"/>
          <w:szCs w:val="24"/>
        </w:rPr>
        <w:t>且本单位参加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pacing w:val="6"/>
          <w:sz w:val="24"/>
          <w:szCs w:val="24"/>
        </w:rPr>
        <w:t>项目采购活动提供本单位制造的货物（由本单位承担工程/提供服务），或者提供其他残疾人福利性单位制造的货物（不包括使用非残疾人福利性单位注册商标的货物）。</w:t>
      </w:r>
    </w:p>
    <w:p w14:paraId="16D8D6C3">
      <w:pPr>
        <w:spacing w:line="580" w:lineRule="exact"/>
        <w:ind w:firstLine="492"/>
        <w:jc w:val="left"/>
        <w:rPr>
          <w:rFonts w:ascii="宋体" w:hAnsi="宋体"/>
          <w:color w:val="000000"/>
          <w:spacing w:val="6"/>
          <w:sz w:val="24"/>
          <w:szCs w:val="24"/>
        </w:rPr>
      </w:pPr>
      <w:r>
        <w:rPr>
          <w:rFonts w:hint="eastAsia" w:ascii="宋体" w:hAnsi="宋体"/>
          <w:color w:val="000000"/>
          <w:spacing w:val="6"/>
          <w:sz w:val="24"/>
          <w:szCs w:val="24"/>
        </w:rPr>
        <w:t>本单位对上述声明的真实性负责。如有虚假，将依法承担相应责任。</w:t>
      </w:r>
    </w:p>
    <w:p w14:paraId="547322C0">
      <w:pPr>
        <w:spacing w:line="580" w:lineRule="exact"/>
        <w:rPr>
          <w:rFonts w:ascii="宋体" w:hAnsi="宋体"/>
          <w:color w:val="000000"/>
          <w:spacing w:val="6"/>
          <w:szCs w:val="32"/>
        </w:rPr>
      </w:pPr>
    </w:p>
    <w:p w14:paraId="73864BB3">
      <w:pPr>
        <w:tabs>
          <w:tab w:val="left" w:pos="4860"/>
        </w:tabs>
        <w:spacing w:line="588" w:lineRule="exact"/>
        <w:ind w:right="1248" w:firstLine="4968"/>
        <w:jc w:val="right"/>
        <w:rPr>
          <w:rFonts w:ascii="宋体" w:hAnsi="宋体"/>
          <w:color w:val="000000"/>
          <w:spacing w:val="6"/>
          <w:szCs w:val="32"/>
        </w:rPr>
      </w:pPr>
    </w:p>
    <w:p w14:paraId="5AD95CE7">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企业名称</w:t>
      </w:r>
      <w:r>
        <w:rPr>
          <w:rFonts w:hint="eastAsia" w:ascii="宋体" w:hAnsi="宋体"/>
          <w:color w:val="000000"/>
          <w:sz w:val="24"/>
          <w:szCs w:val="21"/>
        </w:rPr>
        <w:t>：</w:t>
      </w:r>
    </w:p>
    <w:p w14:paraId="0A4059D5">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p w14:paraId="769AA894">
      <w:pPr>
        <w:pStyle w:val="2"/>
        <w:rPr>
          <w:rFonts w:hAnsi="宋体"/>
          <w:color w:val="000000"/>
        </w:rPr>
      </w:pPr>
    </w:p>
    <w:p w14:paraId="1140B34D">
      <w:pPr>
        <w:rPr>
          <w:rFonts w:ascii="宋体" w:hAnsi="宋体"/>
          <w:color w:val="000000"/>
        </w:rPr>
      </w:pPr>
    </w:p>
    <w:p w14:paraId="58A65E11">
      <w:pPr>
        <w:pStyle w:val="2"/>
        <w:rPr>
          <w:rFonts w:hAnsi="宋体"/>
          <w:color w:val="000000"/>
        </w:rPr>
      </w:pPr>
    </w:p>
    <w:p w14:paraId="02150DA3">
      <w:pPr>
        <w:rPr>
          <w:rFonts w:ascii="宋体" w:hAnsi="宋体"/>
          <w:color w:val="000000"/>
        </w:rPr>
      </w:pPr>
    </w:p>
    <w:p w14:paraId="4DB786B3">
      <w:pPr>
        <w:pStyle w:val="2"/>
        <w:rPr>
          <w:rFonts w:hAnsi="宋体"/>
          <w:color w:val="000000"/>
        </w:rPr>
      </w:pPr>
    </w:p>
    <w:p w14:paraId="349EFD5C">
      <w:pPr>
        <w:rPr>
          <w:rFonts w:ascii="宋体" w:hAnsi="宋体"/>
          <w:color w:val="000000"/>
        </w:rPr>
      </w:pPr>
    </w:p>
    <w:p w14:paraId="5D72FCEA">
      <w:pPr>
        <w:pStyle w:val="2"/>
        <w:rPr>
          <w:rFonts w:hAnsi="宋体"/>
          <w:color w:val="000000"/>
        </w:rPr>
      </w:pPr>
    </w:p>
    <w:p w14:paraId="6F25F198">
      <w:pPr>
        <w:rPr>
          <w:rFonts w:ascii="宋体" w:hAnsi="宋体"/>
          <w:color w:val="000000"/>
        </w:rPr>
      </w:pPr>
    </w:p>
    <w:p w14:paraId="41C19BC7">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注：</w:t>
      </w:r>
    </w:p>
    <w:p w14:paraId="71FCA8E2">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（1）享受政府采购支持政策的残疾人福利性单位应当同时满足的条件详见“第五章 评</w:t>
      </w:r>
      <w:r>
        <w:rPr>
          <w:rFonts w:hint="eastAsia" w:ascii="宋体" w:hAnsi="宋体"/>
          <w:b/>
          <w:bCs/>
          <w:color w:val="000000"/>
          <w:sz w:val="24"/>
          <w:szCs w:val="24"/>
          <w:lang w:val="en-US" w:eastAsia="zh-CN"/>
        </w:rPr>
        <w:t>审</w:t>
      </w:r>
      <w:r>
        <w:rPr>
          <w:rFonts w:hint="eastAsia" w:ascii="宋体" w:hAnsi="宋体"/>
          <w:b/>
          <w:bCs/>
          <w:color w:val="000000"/>
          <w:sz w:val="24"/>
          <w:szCs w:val="24"/>
        </w:rPr>
        <w:t>方法与评</w:t>
      </w:r>
      <w:r>
        <w:rPr>
          <w:rFonts w:hint="eastAsia" w:ascii="宋体" w:hAnsi="宋体"/>
          <w:b/>
          <w:bCs/>
          <w:color w:val="000000"/>
          <w:sz w:val="24"/>
          <w:szCs w:val="24"/>
          <w:lang w:val="en-US" w:eastAsia="zh-CN"/>
        </w:rPr>
        <w:t>审</w:t>
      </w:r>
      <w:r>
        <w:rPr>
          <w:rFonts w:hint="eastAsia" w:ascii="宋体" w:hAnsi="宋体"/>
          <w:b/>
          <w:bCs/>
          <w:color w:val="000000"/>
          <w:sz w:val="24"/>
          <w:szCs w:val="24"/>
        </w:rPr>
        <w:t>标准”有关规定。</w:t>
      </w:r>
    </w:p>
    <w:p w14:paraId="2CA34C69">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（2）如供应商为残疾人福利性单位的，应对上述声明函内（□非残疾人福利性单位、□符合条件的残疾人福利性单位）进行勾选或明确，</w:t>
      </w:r>
      <w:r>
        <w:rPr>
          <w:rFonts w:ascii="宋体" w:hAnsi="宋体"/>
          <w:b/>
          <w:bCs/>
          <w:color w:val="000000"/>
          <w:sz w:val="24"/>
          <w:szCs w:val="24"/>
        </w:rPr>
        <w:t>引起的评审风险由</w:t>
      </w:r>
      <w:r>
        <w:rPr>
          <w:rFonts w:hint="eastAsia" w:ascii="宋体" w:hAnsi="宋体"/>
          <w:b/>
          <w:bCs/>
          <w:color w:val="000000"/>
          <w:sz w:val="24"/>
          <w:szCs w:val="24"/>
        </w:rPr>
        <w:t>供应商</w:t>
      </w:r>
      <w:r>
        <w:rPr>
          <w:rFonts w:ascii="宋体" w:hAnsi="宋体"/>
          <w:b/>
          <w:bCs/>
          <w:color w:val="000000"/>
          <w:sz w:val="24"/>
          <w:szCs w:val="24"/>
        </w:rPr>
        <w:t>自行承担。</w:t>
      </w:r>
    </w:p>
    <w:p w14:paraId="41BED74B">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（3）供应商如不提供此声明函，价格将不做相应扣除（如有价格扣除）。</w:t>
      </w:r>
    </w:p>
    <w:p w14:paraId="0C42B97C">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（4）成交供应商为残疾人福利单位的，此声明函将随成交结果同时公告，接受社会监督。</w:t>
      </w:r>
    </w:p>
    <w:p w14:paraId="279E6BF0">
      <w:pPr>
        <w:pStyle w:val="2"/>
        <w:rPr>
          <w:color w:val="000000"/>
        </w:rPr>
      </w:pPr>
    </w:p>
    <w:p w14:paraId="0F68E6B7">
      <w:pPr>
        <w:pStyle w:val="4"/>
        <w:spacing w:line="620" w:lineRule="exact"/>
        <w:contextualSpacing/>
        <w:rPr>
          <w:rFonts w:ascii="宋体" w:hAnsi="宋体" w:eastAsia="宋体"/>
          <w:color w:val="000000"/>
        </w:rPr>
      </w:pPr>
      <w:bookmarkStart w:id="711" w:name="_Toc209014093"/>
      <w:bookmarkStart w:id="712" w:name="_Toc1720"/>
      <w:bookmarkStart w:id="713" w:name="_Toc3722"/>
      <w:bookmarkStart w:id="714" w:name="_Toc17268"/>
      <w:r>
        <w:rPr>
          <w:rFonts w:hint="eastAsia" w:ascii="宋体" w:hAnsi="宋体" w:eastAsia="宋体"/>
          <w:color w:val="000000"/>
        </w:rPr>
        <w:t>附件</w:t>
      </w:r>
      <w:r>
        <w:rPr>
          <w:rFonts w:ascii="宋体" w:hAnsi="宋体" w:eastAsia="宋体"/>
          <w:color w:val="000000"/>
        </w:rPr>
        <w:t>8</w:t>
      </w:r>
      <w:r>
        <w:rPr>
          <w:rFonts w:hint="eastAsia" w:ascii="宋体" w:hAnsi="宋体" w:eastAsia="宋体"/>
          <w:color w:val="000000"/>
        </w:rPr>
        <w:t xml:space="preserve"> </w:t>
      </w:r>
      <w:r>
        <w:rPr>
          <w:rFonts w:ascii="宋体" w:hAnsi="宋体" w:eastAsia="宋体"/>
          <w:color w:val="000000"/>
        </w:rPr>
        <w:t xml:space="preserve"> 项目</w:t>
      </w:r>
      <w:r>
        <w:rPr>
          <w:rFonts w:hint="eastAsia" w:ascii="宋体" w:hAnsi="宋体" w:eastAsia="宋体"/>
          <w:color w:val="000000"/>
        </w:rPr>
        <w:t>负责人</w:t>
      </w:r>
      <w:r>
        <w:rPr>
          <w:rFonts w:ascii="宋体" w:hAnsi="宋体" w:eastAsia="宋体"/>
          <w:color w:val="000000"/>
        </w:rPr>
        <w:t>无在建承诺书</w:t>
      </w:r>
      <w:bookmarkEnd w:id="711"/>
      <w:bookmarkEnd w:id="712"/>
      <w:bookmarkEnd w:id="713"/>
      <w:bookmarkEnd w:id="714"/>
    </w:p>
    <w:p w14:paraId="19D5DFE0">
      <w:pPr>
        <w:spacing w:line="360" w:lineRule="auto"/>
        <w:ind w:firstLine="480"/>
        <w:jc w:val="left"/>
        <w:rPr>
          <w:rFonts w:ascii="宋体" w:hAnsi="宋体"/>
          <w:color w:val="000000"/>
          <w:sz w:val="24"/>
        </w:rPr>
      </w:pPr>
    </w:p>
    <w:p w14:paraId="79C02FF2">
      <w:pPr>
        <w:spacing w:line="360" w:lineRule="auto"/>
        <w:ind w:firstLine="472"/>
        <w:rPr>
          <w:rFonts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w:t>
      </w:r>
      <w:r>
        <w:rPr>
          <w:rFonts w:hint="eastAsia" w:ascii="宋体" w:hAnsi="宋体"/>
          <w:color w:val="000000"/>
          <w:sz w:val="24"/>
        </w:rPr>
        <w:t>（建设单位名称）</w:t>
      </w:r>
    </w:p>
    <w:p w14:paraId="00F2AFF6">
      <w:pPr>
        <w:spacing w:line="360" w:lineRule="auto"/>
        <w:ind w:firstLine="545"/>
        <w:rPr>
          <w:rFonts w:ascii="宋体" w:hAnsi="宋体"/>
          <w:color w:val="000000"/>
          <w:sz w:val="24"/>
        </w:rPr>
      </w:pPr>
      <w:r>
        <w:rPr>
          <w:rFonts w:hint="eastAsia" w:ascii="宋体" w:hAnsi="宋体"/>
          <w:color w:val="000000"/>
          <w:sz w:val="24"/>
        </w:rPr>
        <w:t>我公司郑重承诺就</w:t>
      </w:r>
      <w:r>
        <w:rPr>
          <w:rFonts w:hint="eastAsia" w:ascii="宋体" w:hAnsi="宋体"/>
          <w:color w:val="000000"/>
          <w:sz w:val="24"/>
          <w:u w:val="single"/>
        </w:rPr>
        <w:t xml:space="preserve">                 </w:t>
      </w:r>
      <w:r>
        <w:rPr>
          <w:rFonts w:hint="eastAsia" w:ascii="宋体" w:hAnsi="宋体"/>
          <w:color w:val="000000"/>
          <w:sz w:val="24"/>
        </w:rPr>
        <w:t>（项目名称）拟派的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（项目负责人姓名）</w:t>
      </w:r>
      <w:r>
        <w:rPr>
          <w:rFonts w:hint="eastAsia" w:ascii="宋体" w:hAnsi="宋体"/>
          <w:color w:val="000000"/>
          <w:sz w:val="24"/>
          <w:u w:val="single"/>
        </w:rPr>
        <w:t xml:space="preserve">            </w:t>
      </w:r>
      <w:r>
        <w:rPr>
          <w:rFonts w:hint="eastAsia" w:ascii="宋体" w:hAnsi="宋体"/>
          <w:color w:val="000000"/>
          <w:sz w:val="24"/>
        </w:rPr>
        <w:t>（身份证号码）</w:t>
      </w:r>
      <w:r>
        <w:rPr>
          <w:rFonts w:hint="eastAsia" w:ascii="宋体" w:hAnsi="宋体"/>
          <w:color w:val="000000"/>
          <w:sz w:val="24"/>
          <w:u w:val="single"/>
        </w:rPr>
        <w:t xml:space="preserve">                 </w:t>
      </w:r>
      <w:r>
        <w:rPr>
          <w:rFonts w:hint="eastAsia" w:ascii="宋体" w:hAnsi="宋体"/>
          <w:color w:val="000000"/>
          <w:sz w:val="24"/>
        </w:rPr>
        <w:t>（注册证书编号），至本项目投标截止时间前，属于以下第（</w:t>
      </w:r>
      <w:r>
        <w:rPr>
          <w:rFonts w:hint="eastAsia" w:ascii="宋体" w:hAnsi="宋体"/>
          <w:color w:val="000000"/>
          <w:sz w:val="24"/>
          <w:u w:val="single"/>
        </w:rPr>
        <w:t xml:space="preserve">          </w:t>
      </w:r>
      <w:r>
        <w:rPr>
          <w:rFonts w:hint="eastAsia" w:ascii="宋体" w:hAnsi="宋体"/>
          <w:color w:val="000000"/>
          <w:sz w:val="24"/>
        </w:rPr>
        <w:t>）条情形：</w:t>
      </w:r>
    </w:p>
    <w:p w14:paraId="2C10A8EA">
      <w:pPr>
        <w:spacing w:line="360" w:lineRule="auto"/>
        <w:ind w:right="-197" w:firstLine="425"/>
        <w:rPr>
          <w:rFonts w:ascii="宋体" w:hAnsi="宋体"/>
          <w:color w:val="000000"/>
          <w:sz w:val="24"/>
        </w:rPr>
      </w:pPr>
      <w:r>
        <w:rPr>
          <w:rFonts w:hint="eastAsia" w:ascii="宋体" w:hAnsi="宋体"/>
          <w:color w:val="000000"/>
          <w:sz w:val="24"/>
        </w:rPr>
        <w:t>1、项目负责人是非变更后无在建工程；</w:t>
      </w:r>
    </w:p>
    <w:p w14:paraId="587AEA91">
      <w:pPr>
        <w:spacing w:line="360" w:lineRule="auto"/>
        <w:ind w:right="-197" w:firstLine="425"/>
        <w:rPr>
          <w:rFonts w:ascii="宋体" w:hAnsi="宋体"/>
          <w:color w:val="000000"/>
          <w:sz w:val="24"/>
        </w:rPr>
      </w:pPr>
      <w:r>
        <w:rPr>
          <w:rFonts w:hint="eastAsia" w:ascii="宋体" w:hAnsi="宋体"/>
          <w:color w:val="000000"/>
          <w:sz w:val="24"/>
        </w:rPr>
        <w:t>2、项目负责人是变更后无在建工程（必须原合同工期已满且变更备案之日已满45日历天）；</w:t>
      </w:r>
    </w:p>
    <w:p w14:paraId="563966C9">
      <w:pPr>
        <w:spacing w:line="360" w:lineRule="auto"/>
        <w:ind w:right="-197" w:firstLine="425"/>
        <w:rPr>
          <w:rFonts w:ascii="宋体" w:hAnsi="宋体"/>
          <w:color w:val="000000"/>
          <w:sz w:val="24"/>
        </w:rPr>
      </w:pPr>
      <w:r>
        <w:rPr>
          <w:rFonts w:hint="eastAsia" w:ascii="宋体" w:hAnsi="宋体"/>
          <w:color w:val="000000"/>
          <w:sz w:val="24"/>
        </w:rPr>
        <w:t>3、因非承包方原因致使工程项目停工或因故不能按期开工、且已办理了项目负责人解锁手续；</w:t>
      </w:r>
    </w:p>
    <w:p w14:paraId="21EC91E9">
      <w:pPr>
        <w:spacing w:line="360" w:lineRule="auto"/>
        <w:ind w:right="-197" w:firstLine="425"/>
        <w:rPr>
          <w:rFonts w:ascii="宋体" w:hAnsi="宋体"/>
          <w:color w:val="000000"/>
          <w:sz w:val="24"/>
        </w:rPr>
      </w:pPr>
      <w:r>
        <w:rPr>
          <w:rFonts w:hint="eastAsia" w:ascii="宋体" w:hAnsi="宋体"/>
          <w:color w:val="000000"/>
          <w:sz w:val="24"/>
        </w:rPr>
        <w:t>4、项目负责人有在建工程，但该在建工程与本次招标的工程属于同一工程项目、同一项目批文、同一施工地点分段发包或分期施工的情况且总的工程规模在项目负责人执业范围之内。</w:t>
      </w:r>
    </w:p>
    <w:p w14:paraId="76525BC6">
      <w:pPr>
        <w:spacing w:line="360" w:lineRule="auto"/>
        <w:ind w:right="-197" w:firstLine="425"/>
        <w:rPr>
          <w:rFonts w:ascii="宋体" w:hAnsi="宋体"/>
          <w:color w:val="000000"/>
          <w:sz w:val="24"/>
        </w:rPr>
      </w:pPr>
      <w:r>
        <w:rPr>
          <w:rFonts w:hint="eastAsia" w:ascii="宋体" w:hAnsi="宋体"/>
          <w:color w:val="000000"/>
          <w:sz w:val="24"/>
        </w:rPr>
        <w:t>注：属于以上第2、3、4种情形的，请提供相关证明材料附后，无证明材料不予认可。</w:t>
      </w:r>
    </w:p>
    <w:p w14:paraId="5A936913">
      <w:pPr>
        <w:spacing w:line="360" w:lineRule="auto"/>
        <w:ind w:firstLine="425"/>
        <w:rPr>
          <w:rFonts w:ascii="宋体" w:hAnsi="宋体"/>
          <w:color w:val="000000"/>
          <w:sz w:val="24"/>
        </w:rPr>
      </w:pPr>
      <w:r>
        <w:rPr>
          <w:rFonts w:hint="eastAsia" w:ascii="宋体" w:hAnsi="宋体"/>
          <w:color w:val="000000"/>
          <w:sz w:val="24"/>
        </w:rPr>
        <w:t>如有虚假，我单位愿意承担一切责任，并承担由此造成的一切损失。</w:t>
      </w:r>
    </w:p>
    <w:p w14:paraId="0F62C054">
      <w:pPr>
        <w:spacing w:line="360" w:lineRule="auto"/>
        <w:ind w:firstLine="425"/>
        <w:rPr>
          <w:rFonts w:ascii="宋体" w:hAnsi="宋体"/>
          <w:color w:val="000000"/>
          <w:sz w:val="24"/>
        </w:rPr>
      </w:pPr>
      <w:r>
        <w:rPr>
          <w:rFonts w:hint="eastAsia" w:ascii="宋体" w:hAnsi="宋体"/>
          <w:color w:val="000000"/>
          <w:sz w:val="24"/>
        </w:rPr>
        <w:t>特此承诺。</w:t>
      </w:r>
    </w:p>
    <w:p w14:paraId="2F6F0267">
      <w:pPr>
        <w:spacing w:line="360" w:lineRule="auto"/>
        <w:ind w:firstLine="480"/>
        <w:jc w:val="left"/>
        <w:rPr>
          <w:rFonts w:ascii="宋体" w:hAnsi="宋体" w:cs="宋体"/>
          <w:color w:val="000000"/>
          <w:sz w:val="24"/>
          <w:lang w:val="zh-CN"/>
        </w:rPr>
      </w:pPr>
    </w:p>
    <w:p w14:paraId="6C0149E4">
      <w:pPr>
        <w:spacing w:line="360" w:lineRule="auto"/>
        <w:ind w:firstLine="480"/>
        <w:jc w:val="left"/>
        <w:rPr>
          <w:rFonts w:ascii="宋体" w:hAnsi="宋体" w:cs="宋体"/>
          <w:color w:val="000000"/>
          <w:sz w:val="24"/>
          <w:lang w:val="zh-CN"/>
        </w:rPr>
      </w:pPr>
    </w:p>
    <w:p w14:paraId="433FF1FF">
      <w:pPr>
        <w:spacing w:line="560" w:lineRule="exact"/>
        <w:ind w:right="1920" w:firstLine="360"/>
        <w:jc w:val="right"/>
        <w:rPr>
          <w:rFonts w:ascii="宋体" w:hAnsi="宋体"/>
          <w:color w:val="000000"/>
          <w:sz w:val="24"/>
          <w:szCs w:val="21"/>
        </w:rPr>
      </w:pPr>
      <w:r>
        <w:rPr>
          <w:rFonts w:hint="eastAsia" w:ascii="宋体" w:hAnsi="宋体"/>
          <w:color w:val="000000"/>
          <w:sz w:val="24"/>
          <w:szCs w:val="21"/>
        </w:rPr>
        <w:t>供应商名称：</w:t>
      </w:r>
    </w:p>
    <w:p w14:paraId="42E22254">
      <w:pPr>
        <w:spacing w:line="560" w:lineRule="exact"/>
        <w:ind w:right="1920" w:firstLine="360"/>
        <w:jc w:val="right"/>
        <w:rPr>
          <w:rFonts w:ascii="宋体" w:hAnsi="宋体"/>
          <w:color w:val="000000"/>
          <w:sz w:val="24"/>
          <w:szCs w:val="21"/>
        </w:rPr>
      </w:pPr>
      <w:r>
        <w:rPr>
          <w:rFonts w:hint="eastAsia" w:ascii="宋体" w:hAnsi="宋体"/>
          <w:color w:val="000000"/>
          <w:sz w:val="24"/>
          <w:szCs w:val="21"/>
        </w:rPr>
        <w:t>日期：</w:t>
      </w:r>
    </w:p>
    <w:p w14:paraId="2E5C4892">
      <w:pPr>
        <w:rPr>
          <w:color w:val="000000"/>
        </w:rPr>
      </w:pPr>
    </w:p>
    <w:p w14:paraId="237B3504">
      <w:pPr>
        <w:pStyle w:val="2"/>
        <w:rPr>
          <w:color w:val="000000"/>
        </w:rPr>
      </w:pPr>
    </w:p>
    <w:p w14:paraId="1CD10A06">
      <w:pPr>
        <w:rPr>
          <w:color w:val="000000"/>
        </w:rPr>
      </w:pPr>
    </w:p>
    <w:p w14:paraId="1020A1E4">
      <w:pPr>
        <w:pStyle w:val="2"/>
        <w:rPr>
          <w:color w:val="000000"/>
        </w:rPr>
      </w:pPr>
    </w:p>
    <w:p w14:paraId="781D9CF5">
      <w:pPr>
        <w:rPr>
          <w:color w:val="000000"/>
        </w:rPr>
      </w:pPr>
    </w:p>
    <w:p w14:paraId="7DA7620E">
      <w:pPr>
        <w:pStyle w:val="2"/>
        <w:rPr>
          <w:color w:val="000000"/>
        </w:rPr>
      </w:pPr>
    </w:p>
    <w:p w14:paraId="1859FBCE">
      <w:pPr>
        <w:rPr>
          <w:color w:val="000000"/>
        </w:rPr>
      </w:pPr>
    </w:p>
    <w:p w14:paraId="01DE515D">
      <w:pPr>
        <w:pStyle w:val="2"/>
        <w:rPr>
          <w:color w:val="000000"/>
        </w:rPr>
      </w:pPr>
    </w:p>
    <w:p w14:paraId="65E1F81C">
      <w:pPr>
        <w:rPr>
          <w:color w:val="000000"/>
        </w:rPr>
      </w:pPr>
    </w:p>
    <w:p w14:paraId="1FE6EDC9">
      <w:pPr>
        <w:pStyle w:val="2"/>
        <w:rPr>
          <w:color w:val="000000"/>
        </w:rPr>
      </w:pPr>
    </w:p>
    <w:p w14:paraId="521251A3">
      <w:pPr>
        <w:rPr>
          <w:color w:val="000000"/>
        </w:rPr>
      </w:pPr>
    </w:p>
    <w:p w14:paraId="0722FEE4">
      <w:pPr>
        <w:pStyle w:val="2"/>
        <w:rPr>
          <w:color w:val="000000"/>
        </w:rPr>
      </w:pPr>
    </w:p>
    <w:p w14:paraId="535929F2">
      <w:pPr>
        <w:rPr>
          <w:color w:val="000000"/>
        </w:rPr>
      </w:pPr>
    </w:p>
    <w:p w14:paraId="057C0E7F">
      <w:pPr>
        <w:pStyle w:val="4"/>
        <w:spacing w:line="620" w:lineRule="exact"/>
        <w:contextualSpacing/>
        <w:rPr>
          <w:rFonts w:ascii="宋体" w:hAnsi="宋体" w:eastAsia="宋体"/>
          <w:color w:val="000000"/>
        </w:rPr>
      </w:pPr>
      <w:bookmarkStart w:id="715" w:name="_Toc26518"/>
      <w:bookmarkStart w:id="716" w:name="_Toc209014094"/>
      <w:bookmarkStart w:id="717" w:name="_Toc14477"/>
      <w:bookmarkStart w:id="718" w:name="_Toc28133"/>
      <w:r>
        <w:rPr>
          <w:rFonts w:hint="eastAsia" w:ascii="宋体" w:hAnsi="宋体" w:eastAsia="宋体"/>
          <w:color w:val="000000"/>
        </w:rPr>
        <w:t>附件</w:t>
      </w:r>
      <w:r>
        <w:rPr>
          <w:rFonts w:ascii="宋体" w:hAnsi="宋体" w:eastAsia="宋体"/>
          <w:color w:val="000000"/>
        </w:rPr>
        <w:t>9</w:t>
      </w:r>
      <w:r>
        <w:rPr>
          <w:rFonts w:hint="eastAsia" w:ascii="宋体" w:hAnsi="宋体" w:eastAsia="宋体"/>
          <w:color w:val="000000"/>
        </w:rPr>
        <w:t xml:space="preserve"> </w:t>
      </w:r>
      <w:r>
        <w:rPr>
          <w:rFonts w:ascii="宋体" w:hAnsi="宋体" w:eastAsia="宋体"/>
          <w:color w:val="000000"/>
        </w:rPr>
        <w:t xml:space="preserve"> </w:t>
      </w:r>
      <w:r>
        <w:rPr>
          <w:rFonts w:hint="eastAsia" w:ascii="宋体" w:hAnsi="宋体" w:eastAsia="宋体"/>
          <w:color w:val="000000"/>
        </w:rPr>
        <w:t>磋商响应</w:t>
      </w:r>
      <w:r>
        <w:rPr>
          <w:rFonts w:ascii="宋体" w:hAnsi="宋体" w:eastAsia="宋体"/>
          <w:color w:val="000000"/>
        </w:rPr>
        <w:t>函</w:t>
      </w:r>
      <w:bookmarkEnd w:id="715"/>
      <w:bookmarkEnd w:id="716"/>
      <w:bookmarkEnd w:id="717"/>
      <w:bookmarkEnd w:id="718"/>
    </w:p>
    <w:p w14:paraId="6AF4B601">
      <w:pPr>
        <w:spacing w:line="460" w:lineRule="exact"/>
        <w:rPr>
          <w:rFonts w:hint="eastAsia" w:ascii="宋体" w:hAnsi="宋体" w:eastAsia="宋体"/>
          <w:color w:val="000000"/>
          <w:sz w:val="24"/>
          <w:szCs w:val="24"/>
          <w:lang w:eastAsia="zh-CN"/>
        </w:rPr>
      </w:pPr>
      <w:r>
        <w:rPr>
          <w:rFonts w:ascii="宋体" w:hAnsi="宋体"/>
          <w:color w:val="000000"/>
          <w:sz w:val="24"/>
          <w:szCs w:val="24"/>
        </w:rPr>
        <w:t>致：</w:t>
      </w:r>
      <w:r>
        <w:rPr>
          <w:rFonts w:hint="eastAsia" w:ascii="宋体" w:hAnsi="宋体"/>
          <w:color w:val="000000"/>
          <w:sz w:val="24"/>
          <w:szCs w:val="24"/>
          <w:lang w:eastAsia="zh-CN"/>
        </w:rPr>
        <w:t>江苏协诚工程咨询有限公司</w:t>
      </w:r>
    </w:p>
    <w:p w14:paraId="2C57500A">
      <w:pPr>
        <w:spacing w:line="440" w:lineRule="exact"/>
        <w:ind w:firstLine="480"/>
        <w:jc w:val="left"/>
        <w:rPr>
          <w:rFonts w:ascii="宋体" w:hAnsi="宋体"/>
          <w:color w:val="000000"/>
          <w:sz w:val="24"/>
          <w:szCs w:val="24"/>
        </w:rPr>
      </w:pPr>
      <w:r>
        <w:rPr>
          <w:rFonts w:ascii="宋体" w:hAnsi="宋体"/>
          <w:color w:val="000000"/>
          <w:sz w:val="24"/>
          <w:szCs w:val="24"/>
        </w:rPr>
        <w:t>根据贵方的</w:t>
      </w:r>
      <w:r>
        <w:rPr>
          <w:rFonts w:hint="eastAsia" w:ascii="宋体" w:hAnsi="宋体"/>
          <w:color w:val="000000"/>
          <w:sz w:val="24"/>
          <w:szCs w:val="24"/>
          <w:u w:val="single"/>
          <w:lang w:eastAsia="zh-CN"/>
        </w:rPr>
        <w:t>常熟市属义务教育学校校舍场地安全提升改造工程（校舍外立面修缮）</w:t>
      </w:r>
      <w:r>
        <w:rPr>
          <w:rFonts w:hint="eastAsia" w:ascii="宋体" w:hAnsi="宋体"/>
          <w:color w:val="000000"/>
          <w:sz w:val="24"/>
          <w:szCs w:val="24"/>
          <w:u w:val="single"/>
        </w:rPr>
        <w:t>项目（项目编号：</w:t>
      </w:r>
      <w:r>
        <w:rPr>
          <w:rFonts w:hint="eastAsia" w:ascii="宋体" w:hAnsi="宋体"/>
          <w:color w:val="000000"/>
          <w:sz w:val="24"/>
          <w:szCs w:val="24"/>
          <w:u w:val="single"/>
          <w:lang w:eastAsia="zh-CN"/>
        </w:rPr>
        <w:t>JSZC-320581-CSXC-C2026-0027）</w:t>
      </w:r>
      <w:r>
        <w:rPr>
          <w:rFonts w:hint="eastAsia" w:ascii="宋体" w:hAnsi="宋体"/>
          <w:color w:val="000000"/>
          <w:sz w:val="24"/>
          <w:szCs w:val="24"/>
          <w:u w:val="single"/>
        </w:rPr>
        <w:t xml:space="preserve">） </w:t>
      </w:r>
      <w:r>
        <w:rPr>
          <w:rFonts w:ascii="宋体" w:hAnsi="宋体"/>
          <w:color w:val="000000"/>
          <w:sz w:val="24"/>
          <w:szCs w:val="24"/>
        </w:rPr>
        <w:t>磋商文件，</w:t>
      </w:r>
      <w:r>
        <w:rPr>
          <w:rFonts w:hint="eastAsia" w:ascii="宋体" w:hAnsi="宋体"/>
          <w:color w:val="000000"/>
          <w:sz w:val="24"/>
          <w:szCs w:val="24"/>
        </w:rPr>
        <w:t>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（供应商</w:t>
      </w:r>
      <w:r>
        <w:rPr>
          <w:rFonts w:hint="eastAsia" w:ascii="宋体" w:hAnsi="宋体"/>
          <w:color w:val="000000"/>
          <w:sz w:val="24"/>
          <w:szCs w:val="24"/>
          <w:u w:val="single"/>
        </w:rPr>
        <w:t>名称</w:t>
      </w:r>
      <w:r>
        <w:rPr>
          <w:rFonts w:ascii="宋体" w:hAnsi="宋体"/>
          <w:color w:val="000000"/>
          <w:sz w:val="24"/>
          <w:szCs w:val="24"/>
          <w:u w:val="single"/>
        </w:rPr>
        <w:t>）</w:t>
      </w:r>
      <w:r>
        <w:rPr>
          <w:rFonts w:hint="eastAsia" w:ascii="宋体" w:hAnsi="宋体"/>
          <w:color w:val="000000"/>
          <w:sz w:val="24"/>
          <w:szCs w:val="24"/>
          <w:u w:val="single"/>
        </w:rPr>
        <w:t xml:space="preserve">   </w:t>
      </w:r>
      <w:r>
        <w:rPr>
          <w:rFonts w:hint="eastAsia" w:ascii="宋体" w:hAnsi="宋体"/>
          <w:color w:val="000000"/>
          <w:sz w:val="24"/>
          <w:szCs w:val="24"/>
        </w:rPr>
        <w:t>决定参加投标。并</w:t>
      </w:r>
      <w:r>
        <w:rPr>
          <w:rFonts w:ascii="宋体" w:hAnsi="宋体"/>
          <w:color w:val="000000"/>
          <w:sz w:val="24"/>
          <w:szCs w:val="24"/>
        </w:rPr>
        <w:t>宣布同意如下：</w:t>
      </w:r>
    </w:p>
    <w:p w14:paraId="232F5C1E">
      <w:pPr>
        <w:spacing w:line="440" w:lineRule="exact"/>
        <w:ind w:firstLine="480"/>
        <w:jc w:val="left"/>
        <w:rPr>
          <w:rFonts w:ascii="宋体" w:hAnsi="宋体"/>
          <w:color w:val="000000"/>
          <w:sz w:val="24"/>
          <w:szCs w:val="24"/>
        </w:rPr>
      </w:pPr>
      <w:r>
        <w:rPr>
          <w:rFonts w:hint="eastAsia" w:ascii="宋体" w:hAnsi="宋体"/>
          <w:color w:val="000000"/>
          <w:sz w:val="24"/>
          <w:szCs w:val="24"/>
        </w:rPr>
        <w:t>（1）按</w:t>
      </w:r>
      <w:r>
        <w:rPr>
          <w:rFonts w:ascii="宋体" w:hAnsi="宋体"/>
          <w:color w:val="000000"/>
          <w:sz w:val="24"/>
          <w:szCs w:val="24"/>
        </w:rPr>
        <w:t>磋商</w:t>
      </w:r>
      <w:r>
        <w:rPr>
          <w:rFonts w:hint="eastAsia" w:ascii="宋体" w:hAnsi="宋体"/>
          <w:color w:val="000000"/>
          <w:sz w:val="24"/>
          <w:szCs w:val="24"/>
        </w:rPr>
        <w:t>文件规定的各项要求，向采购人提供所需工程（包含与工程相关的货物、服务）。</w:t>
      </w:r>
    </w:p>
    <w:p w14:paraId="66E1E23E">
      <w:pPr>
        <w:spacing w:line="440" w:lineRule="exact"/>
        <w:ind w:firstLine="480"/>
        <w:jc w:val="left"/>
        <w:rPr>
          <w:rFonts w:ascii="宋体" w:hAnsi="宋体"/>
          <w:color w:val="000000"/>
          <w:sz w:val="24"/>
          <w:szCs w:val="24"/>
        </w:rPr>
      </w:pPr>
      <w:r>
        <w:rPr>
          <w:rFonts w:hint="eastAsia" w:ascii="宋体" w:hAnsi="宋体"/>
          <w:color w:val="000000"/>
          <w:sz w:val="24"/>
          <w:szCs w:val="24"/>
        </w:rPr>
        <w:t>（2）我方已详细审核全部磋商文件及其有效补充文，我方完全理解并同意贵方所保留的一切权利。</w:t>
      </w:r>
    </w:p>
    <w:p w14:paraId="3304D2DD">
      <w:pPr>
        <w:spacing w:line="440" w:lineRule="exact"/>
        <w:ind w:firstLine="480"/>
        <w:jc w:val="left"/>
        <w:rPr>
          <w:rFonts w:ascii="宋体" w:hAnsi="宋体"/>
          <w:color w:val="000000"/>
          <w:sz w:val="24"/>
          <w:szCs w:val="24"/>
        </w:rPr>
      </w:pPr>
      <w:r>
        <w:rPr>
          <w:rFonts w:hint="eastAsia" w:ascii="宋体" w:hAnsi="宋体"/>
          <w:color w:val="000000"/>
          <w:sz w:val="24"/>
          <w:szCs w:val="24"/>
        </w:rPr>
        <w:t>（3）我方完全理解贵方不一定将合同授予最低报价的供应商。</w:t>
      </w:r>
    </w:p>
    <w:p w14:paraId="439695B5">
      <w:pPr>
        <w:spacing w:line="440" w:lineRule="exact"/>
        <w:ind w:firstLine="480"/>
        <w:jc w:val="left"/>
        <w:rPr>
          <w:rFonts w:ascii="宋体" w:hAnsi="宋体"/>
          <w:color w:val="000000"/>
          <w:sz w:val="24"/>
          <w:szCs w:val="24"/>
        </w:rPr>
      </w:pPr>
      <w:r>
        <w:rPr>
          <w:rFonts w:hint="eastAsia" w:ascii="宋体" w:hAnsi="宋体"/>
          <w:color w:val="000000"/>
          <w:sz w:val="24"/>
          <w:szCs w:val="24"/>
        </w:rPr>
        <w:t>（4）我方同意按磋商文件规定提供与本投标有关的一切资料，以及贵方可能另外要求的与本投标有关的任何资料，并保证已提供和将提供的资料是真实、有效的。如有虚假，由此产生的后果由我方承担。</w:t>
      </w:r>
    </w:p>
    <w:p w14:paraId="39B863A4">
      <w:pPr>
        <w:spacing w:line="440" w:lineRule="exact"/>
        <w:ind w:firstLine="480"/>
        <w:jc w:val="left"/>
        <w:rPr>
          <w:rFonts w:ascii="宋体" w:hAnsi="宋体"/>
          <w:color w:val="000000"/>
          <w:sz w:val="24"/>
          <w:szCs w:val="24"/>
        </w:rPr>
      </w:pPr>
      <w:r>
        <w:rPr>
          <w:rFonts w:hint="eastAsia" w:ascii="宋体" w:hAnsi="宋体"/>
          <w:color w:val="000000"/>
          <w:sz w:val="24"/>
          <w:szCs w:val="24"/>
        </w:rPr>
        <w:t>（5）我方同意磋商有效期为规定的响应文件提交截止之日后六十（60）天。</w:t>
      </w:r>
    </w:p>
    <w:p w14:paraId="5CAF9148">
      <w:pPr>
        <w:spacing w:line="440" w:lineRule="exact"/>
        <w:ind w:firstLine="480"/>
        <w:jc w:val="left"/>
        <w:rPr>
          <w:rFonts w:ascii="宋体" w:hAnsi="宋体"/>
          <w:color w:val="000000"/>
          <w:sz w:val="24"/>
          <w:szCs w:val="24"/>
        </w:rPr>
      </w:pPr>
      <w:r>
        <w:rPr>
          <w:rFonts w:hint="eastAsia" w:ascii="宋体" w:hAnsi="宋体"/>
          <w:color w:val="000000"/>
          <w:sz w:val="24"/>
          <w:szCs w:val="24"/>
        </w:rPr>
        <w:t>（6）我们同意从规定的开启日期起遵循本响应文件，在规定的磋商有效期期满之前均具有约束力。</w:t>
      </w:r>
    </w:p>
    <w:p w14:paraId="77CBD91B">
      <w:pPr>
        <w:spacing w:line="440" w:lineRule="exact"/>
        <w:ind w:firstLine="480"/>
        <w:jc w:val="left"/>
        <w:rPr>
          <w:rFonts w:ascii="宋体" w:hAnsi="宋体"/>
          <w:color w:val="000000"/>
          <w:sz w:val="24"/>
          <w:szCs w:val="24"/>
        </w:rPr>
      </w:pPr>
      <w:r>
        <w:rPr>
          <w:rFonts w:hint="eastAsia" w:ascii="宋体" w:hAnsi="宋体"/>
          <w:color w:val="000000"/>
          <w:sz w:val="24"/>
          <w:szCs w:val="24"/>
        </w:rPr>
        <w:t>（7）一旦我方成交，我们将根据法律法规和磋商文件的规定，严格履行合同责任和义务。</w:t>
      </w:r>
    </w:p>
    <w:p w14:paraId="4D15F16C">
      <w:pPr>
        <w:pStyle w:val="267"/>
        <w:spacing w:before="0" w:after="0" w:line="420" w:lineRule="exact"/>
        <w:rPr>
          <w:rFonts w:ascii="宋体" w:hAnsi="宋体"/>
          <w:color w:val="000000"/>
        </w:rPr>
      </w:pPr>
      <w:r>
        <w:rPr>
          <w:rFonts w:hint="eastAsia" w:ascii="宋体" w:hAnsi="宋体"/>
          <w:color w:val="000000"/>
        </w:rPr>
        <w:t>（8）与本项目有关的正式通讯地址为：</w:t>
      </w:r>
    </w:p>
    <w:p w14:paraId="42D77CBD">
      <w:pPr>
        <w:pStyle w:val="267"/>
        <w:spacing w:before="0" w:after="0" w:line="420" w:lineRule="exact"/>
        <w:ind w:left="420" w:firstLine="472"/>
        <w:rPr>
          <w:rFonts w:ascii="宋体" w:hAnsi="宋体"/>
          <w:color w:val="000000"/>
        </w:rPr>
      </w:pPr>
    </w:p>
    <w:p w14:paraId="7B690919">
      <w:pPr>
        <w:pStyle w:val="267"/>
        <w:spacing w:before="0" w:after="0" w:line="420" w:lineRule="exact"/>
        <w:ind w:left="420" w:firstLine="472"/>
        <w:rPr>
          <w:rFonts w:ascii="宋体" w:hAnsi="宋体"/>
          <w:color w:val="000000"/>
        </w:rPr>
      </w:pPr>
    </w:p>
    <w:p w14:paraId="202455E5">
      <w:pPr>
        <w:pStyle w:val="267"/>
        <w:spacing w:before="0" w:after="0" w:line="420" w:lineRule="exact"/>
        <w:ind w:left="420" w:firstLine="472"/>
        <w:rPr>
          <w:rFonts w:ascii="宋体" w:hAnsi="宋体"/>
          <w:color w:val="000000"/>
        </w:rPr>
      </w:pPr>
    </w:p>
    <w:p w14:paraId="48DC39F8">
      <w:pPr>
        <w:pStyle w:val="267"/>
        <w:spacing w:line="420" w:lineRule="exact"/>
        <w:ind w:firstLine="426"/>
        <w:rPr>
          <w:rFonts w:ascii="宋体" w:hAnsi="宋体"/>
          <w:color w:val="000000"/>
          <w:u w:val="single"/>
        </w:rPr>
      </w:pPr>
      <w:r>
        <w:rPr>
          <w:rFonts w:ascii="宋体" w:hAnsi="宋体"/>
          <w:color w:val="000000"/>
        </w:rPr>
        <w:t>地址：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78C6266B">
      <w:pPr>
        <w:pStyle w:val="267"/>
        <w:spacing w:line="420" w:lineRule="exact"/>
        <w:ind w:firstLine="426"/>
        <w:rPr>
          <w:rFonts w:ascii="宋体" w:hAnsi="宋体"/>
          <w:color w:val="000000"/>
        </w:rPr>
      </w:pPr>
      <w:r>
        <w:rPr>
          <w:rFonts w:ascii="宋体" w:hAnsi="宋体"/>
          <w:color w:val="000000"/>
        </w:rPr>
        <w:t>邮编：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283B61E4">
      <w:pPr>
        <w:pStyle w:val="267"/>
        <w:spacing w:line="420" w:lineRule="exact"/>
        <w:ind w:firstLine="426"/>
        <w:rPr>
          <w:rFonts w:ascii="宋体" w:hAnsi="宋体"/>
          <w:color w:val="000000"/>
          <w:u w:val="single"/>
        </w:rPr>
      </w:pPr>
      <w:r>
        <w:rPr>
          <w:rFonts w:ascii="宋体" w:hAnsi="宋体"/>
          <w:color w:val="000000"/>
        </w:rPr>
        <w:t>联系人：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6AA16032">
      <w:pPr>
        <w:pStyle w:val="267"/>
        <w:spacing w:line="420" w:lineRule="exact"/>
        <w:ind w:firstLine="426"/>
        <w:rPr>
          <w:rFonts w:ascii="宋体" w:hAnsi="宋体"/>
          <w:color w:val="000000"/>
          <w:u w:val="single"/>
        </w:rPr>
      </w:pPr>
      <w:r>
        <w:rPr>
          <w:rFonts w:ascii="宋体" w:hAnsi="宋体"/>
          <w:color w:val="000000"/>
        </w:rPr>
        <w:t>电话：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265C12DB">
      <w:pPr>
        <w:pStyle w:val="267"/>
        <w:spacing w:line="420" w:lineRule="exact"/>
        <w:ind w:firstLine="426"/>
        <w:rPr>
          <w:rFonts w:ascii="宋体" w:hAnsi="宋体"/>
          <w:color w:val="000000"/>
          <w:u w:val="single"/>
        </w:rPr>
      </w:pPr>
      <w:r>
        <w:rPr>
          <w:rFonts w:hint="eastAsia" w:ascii="宋体" w:hAnsi="宋体"/>
          <w:color w:val="000000"/>
        </w:rPr>
        <w:t>电子邮箱</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0A2D668A">
      <w:pPr>
        <w:pStyle w:val="267"/>
        <w:spacing w:line="420" w:lineRule="exact"/>
        <w:ind w:firstLine="426"/>
        <w:rPr>
          <w:rFonts w:ascii="宋体" w:hAnsi="宋体"/>
          <w:color w:val="000000"/>
          <w:u w:val="single"/>
        </w:rPr>
      </w:pPr>
      <w:r>
        <w:rPr>
          <w:rFonts w:hint="eastAsia" w:ascii="宋体" w:hAnsi="宋体"/>
          <w:color w:val="000000"/>
        </w:rPr>
        <w:t>供应商开户行：</w:t>
      </w:r>
      <w:r>
        <w:rPr>
          <w:rFonts w:ascii="宋体" w:hAnsi="宋体"/>
          <w:color w:val="000000"/>
          <w:u w:val="single"/>
        </w:rPr>
        <w:t xml:space="preserve">       </w:t>
      </w:r>
      <w:r>
        <w:rPr>
          <w:rFonts w:hint="eastAsia" w:ascii="宋体" w:hAnsi="宋体"/>
          <w:color w:val="000000"/>
          <w:u w:val="single"/>
        </w:rPr>
        <w:t xml:space="preserve">                        </w:t>
      </w:r>
    </w:p>
    <w:p w14:paraId="215F2177">
      <w:pPr>
        <w:pStyle w:val="267"/>
        <w:spacing w:line="420" w:lineRule="exact"/>
        <w:ind w:firstLine="426"/>
        <w:rPr>
          <w:rFonts w:ascii="宋体" w:hAnsi="宋体"/>
          <w:color w:val="000000"/>
        </w:rPr>
      </w:pPr>
      <w:r>
        <w:rPr>
          <w:rFonts w:hint="eastAsia" w:ascii="宋体" w:hAnsi="宋体"/>
          <w:color w:val="000000"/>
        </w:rPr>
        <w:t>账号</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p>
    <w:p w14:paraId="7E91D5AB">
      <w:pPr>
        <w:rPr>
          <w:rFonts w:ascii="宋体" w:hAnsi="宋体" w:eastAsia="宋体"/>
          <w:color w:val="000000"/>
        </w:rPr>
      </w:pPr>
      <w:r>
        <w:rPr>
          <w:highlight w:val="none"/>
        </w:rPr>
        <w:br w:type="page" w:clear="all"/>
      </w:r>
    </w:p>
    <w:p w14:paraId="79E962F5">
      <w:pPr>
        <w:pStyle w:val="4"/>
        <w:spacing w:line="620" w:lineRule="exact"/>
        <w:contextualSpacing/>
        <w:rPr>
          <w:highlight w:val="none"/>
        </w:rPr>
      </w:pPr>
      <w:bookmarkStart w:id="719" w:name="_Toc14096"/>
      <w:bookmarkStart w:id="720" w:name="_Toc30469"/>
      <w:bookmarkStart w:id="721" w:name="_Toc209014095"/>
      <w:bookmarkStart w:id="722" w:name="_Toc2627"/>
      <w:bookmarkStart w:id="723" w:name="_Toc22773"/>
      <w:bookmarkStart w:id="724" w:name="_Toc14017"/>
      <w:bookmarkStart w:id="725" w:name="_Toc16649"/>
      <w:bookmarkStart w:id="726" w:name="_Toc12405"/>
      <w:r>
        <w:rPr>
          <w:rFonts w:hint="eastAsia" w:ascii="宋体" w:hAnsi="宋体" w:eastAsia="宋体"/>
          <w:color w:val="000000"/>
        </w:rPr>
        <w:t>附件</w:t>
      </w:r>
      <w:r>
        <w:rPr>
          <w:rFonts w:ascii="宋体" w:hAnsi="宋体" w:eastAsia="宋体"/>
          <w:color w:val="000000"/>
        </w:rPr>
        <w:t>10</w:t>
      </w:r>
      <w:r>
        <w:rPr>
          <w:rFonts w:hint="eastAsia" w:ascii="宋体" w:hAnsi="宋体" w:eastAsia="宋体"/>
          <w:color w:val="000000"/>
        </w:rPr>
        <w:t xml:space="preserve"> 实质性要求响应及偏离表</w:t>
      </w:r>
      <w:bookmarkEnd w:id="719"/>
      <w:bookmarkEnd w:id="720"/>
      <w:bookmarkEnd w:id="721"/>
      <w:bookmarkEnd w:id="722"/>
      <w:bookmarkEnd w:id="723"/>
      <w:bookmarkEnd w:id="724"/>
      <w:bookmarkEnd w:id="725"/>
      <w:bookmarkEnd w:id="726"/>
    </w:p>
    <w:tbl>
      <w:tblPr>
        <w:tblStyle w:val="5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1834"/>
        <w:gridCol w:w="1993"/>
      </w:tblGrid>
      <w:tr w14:paraId="6AC3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09" w:type="dxa"/>
            <w:noWrap w:val="0"/>
            <w:vAlign w:val="center"/>
          </w:tcPr>
          <w:p w14:paraId="73CBFB14">
            <w:pPr>
              <w:rPr>
                <w:rFonts w:ascii="宋体" w:hAnsi="宋体"/>
                <w:b/>
                <w:color w:val="000000"/>
                <w:sz w:val="24"/>
              </w:rPr>
            </w:pPr>
            <w:r>
              <w:rPr>
                <w:rFonts w:hint="eastAsia" w:ascii="宋体" w:hAnsi="宋体"/>
                <w:b/>
                <w:color w:val="000000"/>
                <w:sz w:val="24"/>
              </w:rPr>
              <w:t>序号</w:t>
            </w:r>
          </w:p>
        </w:tc>
        <w:tc>
          <w:tcPr>
            <w:tcW w:w="4820" w:type="dxa"/>
            <w:noWrap w:val="0"/>
            <w:vAlign w:val="center"/>
          </w:tcPr>
          <w:p w14:paraId="47DB6264">
            <w:pPr>
              <w:ind w:firstLine="241"/>
              <w:jc w:val="center"/>
              <w:rPr>
                <w:rFonts w:ascii="宋体" w:hAnsi="宋体"/>
                <w:b/>
                <w:color w:val="000000"/>
                <w:sz w:val="24"/>
              </w:rPr>
            </w:pPr>
            <w:r>
              <w:rPr>
                <w:rFonts w:hint="eastAsia" w:ascii="宋体" w:hAnsi="宋体"/>
                <w:b/>
                <w:color w:val="000000"/>
                <w:sz w:val="24"/>
              </w:rPr>
              <w:t>服务</w:t>
            </w:r>
            <w:r>
              <w:rPr>
                <w:rFonts w:ascii="宋体" w:hAnsi="宋体"/>
                <w:b/>
                <w:color w:val="000000"/>
                <w:sz w:val="24"/>
              </w:rPr>
              <w:t>要求和商务要求中的实质性要求</w:t>
            </w:r>
          </w:p>
        </w:tc>
        <w:tc>
          <w:tcPr>
            <w:tcW w:w="1834" w:type="dxa"/>
            <w:noWrap w:val="0"/>
            <w:vAlign w:val="center"/>
          </w:tcPr>
          <w:p w14:paraId="636561AA">
            <w:pPr>
              <w:ind w:firstLine="241"/>
              <w:jc w:val="center"/>
              <w:rPr>
                <w:rFonts w:ascii="宋体" w:hAnsi="宋体"/>
                <w:b/>
                <w:color w:val="000000"/>
                <w:sz w:val="24"/>
              </w:rPr>
            </w:pPr>
            <w:r>
              <w:rPr>
                <w:rFonts w:hint="eastAsia" w:ascii="宋体" w:hAnsi="宋体"/>
                <w:b/>
                <w:color w:val="000000"/>
                <w:sz w:val="24"/>
              </w:rPr>
              <w:t>投标响应情况</w:t>
            </w:r>
          </w:p>
        </w:tc>
        <w:tc>
          <w:tcPr>
            <w:tcW w:w="1993" w:type="dxa"/>
            <w:noWrap w:val="0"/>
            <w:vAlign w:val="center"/>
          </w:tcPr>
          <w:p w14:paraId="3662A51C">
            <w:pPr>
              <w:ind w:firstLine="241"/>
              <w:jc w:val="center"/>
              <w:rPr>
                <w:rFonts w:ascii="宋体" w:hAnsi="宋体"/>
                <w:b/>
                <w:color w:val="000000"/>
                <w:sz w:val="24"/>
              </w:rPr>
            </w:pPr>
            <w:r>
              <w:rPr>
                <w:rFonts w:hint="eastAsia" w:ascii="宋体" w:hAnsi="宋体"/>
                <w:b/>
                <w:color w:val="000000"/>
                <w:sz w:val="24"/>
              </w:rPr>
              <w:t>超出、符合或偏离</w:t>
            </w:r>
          </w:p>
        </w:tc>
      </w:tr>
      <w:tr w14:paraId="3B55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403DF66D">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1</w:t>
            </w:r>
          </w:p>
        </w:tc>
        <w:tc>
          <w:tcPr>
            <w:tcW w:w="4820" w:type="dxa"/>
            <w:noWrap w:val="0"/>
          </w:tcPr>
          <w:p w14:paraId="7A942D72">
            <w:pPr>
              <w:spacing w:line="440" w:lineRule="exact"/>
              <w:jc w:val="left"/>
              <w:rPr>
                <w:rFonts w:ascii="宋体" w:hAnsi="宋体"/>
                <w:i w:val="0"/>
                <w:iCs w:val="0"/>
                <w:color w:val="000000"/>
                <w:sz w:val="24"/>
                <w:u w:val="none"/>
              </w:rPr>
            </w:pP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4A5B25FD">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7A1D63BA">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7DCFF31F">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02C37F4E">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4</w:t>
            </w:r>
            <w:r>
              <w:rPr>
                <w:rFonts w:ascii="宋体" w:hAnsi="宋体"/>
                <w:i w:val="0"/>
                <w:iCs w:val="0"/>
                <w:color w:val="000000"/>
                <w:sz w:val="24"/>
                <w:highlight w:val="none"/>
                <w:u w:val="none"/>
              </w:rPr>
              <w:t>.3</w:t>
            </w:r>
            <w:r>
              <w:rPr>
                <w:rFonts w:hint="eastAsia" w:ascii="宋体" w:hAnsi="宋体"/>
                <w:i w:val="0"/>
                <w:iCs w:val="0"/>
                <w:color w:val="000000"/>
                <w:sz w:val="24"/>
                <w:highlight w:val="none"/>
                <w:u w:val="none"/>
              </w:rPr>
              <w:t>银行汇票、银行</w:t>
            </w:r>
            <w:r>
              <w:rPr>
                <w:rFonts w:hint="eastAsia" w:ascii="宋体" w:hAnsi="宋体"/>
                <w:i w:val="0"/>
                <w:iCs w:val="0"/>
                <w:color w:val="000000"/>
                <w:sz w:val="24"/>
                <w:highlight w:val="none"/>
                <w:u w:val="none"/>
                <w:lang w:eastAsia="zh-CN"/>
              </w:rPr>
              <w:t>转账</w:t>
            </w:r>
            <w:r>
              <w:rPr>
                <w:rFonts w:hint="eastAsia" w:ascii="宋体" w:hAnsi="宋体"/>
                <w:i w:val="0"/>
                <w:iCs w:val="0"/>
                <w:color w:val="000000"/>
                <w:sz w:val="24"/>
                <w:highlight w:val="none"/>
                <w:u w:val="none"/>
              </w:rPr>
              <w:t>支票或数字人民币。</w:t>
            </w:r>
          </w:p>
          <w:p w14:paraId="3FEFC108">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注：（</w:t>
            </w:r>
            <w:r>
              <w:rPr>
                <w:rFonts w:ascii="宋体" w:hAnsi="宋体"/>
                <w:i w:val="0"/>
                <w:iCs w:val="0"/>
                <w:color w:val="000000"/>
                <w:sz w:val="24"/>
                <w:highlight w:val="none"/>
                <w:u w:val="none"/>
              </w:rPr>
              <w:t>1）以上每次付款前，</w:t>
            </w:r>
            <w:r>
              <w:rPr>
                <w:rFonts w:hint="eastAsia" w:ascii="宋体" w:hAnsi="宋体"/>
                <w:i w:val="0"/>
                <w:iCs w:val="0"/>
                <w:color w:val="000000"/>
                <w:sz w:val="24"/>
                <w:highlight w:val="none"/>
                <w:u w:val="none"/>
              </w:rPr>
              <w:t>成交供应商</w:t>
            </w:r>
            <w:r>
              <w:rPr>
                <w:rFonts w:ascii="宋体" w:hAnsi="宋体"/>
                <w:i w:val="0"/>
                <w:iCs w:val="0"/>
                <w:color w:val="000000"/>
                <w:sz w:val="24"/>
                <w:highlight w:val="none"/>
                <w:u w:val="none"/>
              </w:rPr>
              <w:t>应提供符合采购人要求的同等金额的合法有效增值税普通发票。否则，采购人有权顺延付款时间，且不承担任何违约或赔偿责任。</w:t>
            </w:r>
          </w:p>
          <w:p w14:paraId="1D6D969E">
            <w:pPr>
              <w:spacing w:line="276" w:lineRule="auto"/>
              <w:jc w:val="left"/>
              <w:rPr>
                <w:rFonts w:ascii="宋体" w:hAnsi="宋体"/>
                <w:i w:val="0"/>
                <w:iCs w:val="0"/>
                <w:color w:val="000000"/>
                <w:sz w:val="24"/>
                <w:u w:val="none"/>
              </w:rPr>
            </w:pPr>
            <w:r>
              <w:rPr>
                <w:rFonts w:hint="eastAsia" w:ascii="宋体" w:hAnsi="宋体"/>
                <w:i w:val="0"/>
                <w:iCs w:val="0"/>
                <w:color w:val="000000"/>
                <w:sz w:val="24"/>
                <w:highlight w:val="none"/>
                <w:u w:val="none"/>
              </w:rPr>
              <w:t>（</w:t>
            </w:r>
            <w:r>
              <w:rPr>
                <w:rFonts w:ascii="宋体" w:hAnsi="宋体"/>
                <w:i w:val="0"/>
                <w:iCs w:val="0"/>
                <w:color w:val="000000"/>
                <w:sz w:val="24"/>
                <w:highlight w:val="none"/>
                <w:u w:val="none"/>
              </w:rPr>
              <w:t>2）</w:t>
            </w:r>
            <w:r>
              <w:rPr>
                <w:rFonts w:hint="eastAsia" w:ascii="宋体" w:hAnsi="宋体"/>
                <w:i w:val="0"/>
                <w:iCs w:val="0"/>
                <w:color w:val="000000"/>
                <w:sz w:val="24"/>
                <w:highlight w:val="none"/>
                <w:u w:val="none"/>
              </w:rPr>
              <w:t>供应商</w:t>
            </w:r>
            <w:r>
              <w:rPr>
                <w:rFonts w:ascii="宋体" w:hAnsi="宋体"/>
                <w:i w:val="0"/>
                <w:iCs w:val="0"/>
                <w:color w:val="000000"/>
                <w:sz w:val="24"/>
                <w:highlight w:val="none"/>
                <w:u w:val="none"/>
              </w:rPr>
              <w:t>不满足上述付款</w:t>
            </w:r>
            <w:r>
              <w:rPr>
                <w:rFonts w:hint="eastAsia" w:ascii="宋体" w:hAnsi="宋体"/>
                <w:i w:val="0"/>
                <w:iCs w:val="0"/>
                <w:color w:val="000000"/>
                <w:sz w:val="24"/>
                <w:highlight w:val="none"/>
                <w:u w:val="none"/>
              </w:rPr>
              <w:t>方式</w:t>
            </w:r>
            <w:r>
              <w:rPr>
                <w:rFonts w:ascii="宋体" w:hAnsi="宋体"/>
                <w:i w:val="0"/>
                <w:iCs w:val="0"/>
                <w:color w:val="000000"/>
                <w:sz w:val="24"/>
                <w:highlight w:val="none"/>
                <w:u w:val="none"/>
              </w:rPr>
              <w:t>的</w:t>
            </w:r>
            <w:r>
              <w:rPr>
                <w:rFonts w:hint="eastAsia" w:ascii="宋体" w:hAnsi="宋体"/>
                <w:i w:val="0"/>
                <w:iCs w:val="0"/>
                <w:color w:val="000000"/>
                <w:sz w:val="24"/>
                <w:highlight w:val="none"/>
                <w:u w:val="none"/>
              </w:rPr>
              <w:t>，将失去磋商资格</w:t>
            </w:r>
            <w:r>
              <w:rPr>
                <w:rFonts w:ascii="宋体" w:hAnsi="宋体"/>
                <w:i w:val="0"/>
                <w:iCs w:val="0"/>
                <w:color w:val="000000"/>
                <w:sz w:val="24"/>
                <w:highlight w:val="none"/>
                <w:u w:val="none"/>
              </w:rPr>
              <w:t>。</w:t>
            </w:r>
          </w:p>
        </w:tc>
        <w:tc>
          <w:tcPr>
            <w:tcW w:w="1834" w:type="dxa"/>
            <w:noWrap w:val="0"/>
          </w:tcPr>
          <w:p w14:paraId="242F2228">
            <w:pPr>
              <w:spacing w:line="400" w:lineRule="exact"/>
              <w:jc w:val="center"/>
              <w:rPr>
                <w:rFonts w:ascii="宋体" w:hAnsi="宋体"/>
                <w:color w:val="000000"/>
                <w:sz w:val="24"/>
                <w:szCs w:val="24"/>
              </w:rPr>
            </w:pPr>
          </w:p>
        </w:tc>
        <w:tc>
          <w:tcPr>
            <w:tcW w:w="1993" w:type="dxa"/>
            <w:noWrap w:val="0"/>
          </w:tcPr>
          <w:p w14:paraId="24ED28D6">
            <w:pPr>
              <w:spacing w:line="400" w:lineRule="exact"/>
              <w:jc w:val="center"/>
              <w:rPr>
                <w:rFonts w:ascii="宋体" w:hAnsi="宋体"/>
                <w:color w:val="000000"/>
                <w:sz w:val="24"/>
                <w:szCs w:val="24"/>
              </w:rPr>
            </w:pPr>
          </w:p>
        </w:tc>
      </w:tr>
      <w:tr w14:paraId="0434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1F1C9F7">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2</w:t>
            </w:r>
          </w:p>
        </w:tc>
        <w:tc>
          <w:tcPr>
            <w:tcW w:w="4820" w:type="dxa"/>
            <w:noWrap w:val="0"/>
          </w:tcPr>
          <w:p w14:paraId="76420DDB">
            <w:pPr>
              <w:spacing w:line="276" w:lineRule="auto"/>
              <w:jc w:val="left"/>
              <w:rPr>
                <w:rFonts w:ascii="宋体" w:hAnsi="宋体"/>
                <w:bCs/>
                <w:i w:val="0"/>
                <w:iCs w:val="0"/>
                <w:color w:val="000000"/>
                <w:sz w:val="24"/>
                <w:u w:val="none"/>
              </w:rPr>
            </w:pP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tc>
        <w:tc>
          <w:tcPr>
            <w:tcW w:w="1834" w:type="dxa"/>
            <w:noWrap w:val="0"/>
          </w:tcPr>
          <w:p w14:paraId="267690C3">
            <w:pPr>
              <w:spacing w:line="400" w:lineRule="exact"/>
              <w:jc w:val="center"/>
              <w:rPr>
                <w:rFonts w:ascii="宋体" w:hAnsi="宋体"/>
                <w:color w:val="000000"/>
                <w:sz w:val="24"/>
                <w:szCs w:val="24"/>
              </w:rPr>
            </w:pPr>
          </w:p>
        </w:tc>
        <w:tc>
          <w:tcPr>
            <w:tcW w:w="1993" w:type="dxa"/>
            <w:noWrap w:val="0"/>
          </w:tcPr>
          <w:p w14:paraId="1AB9989B">
            <w:pPr>
              <w:spacing w:line="400" w:lineRule="exact"/>
              <w:jc w:val="center"/>
              <w:rPr>
                <w:rFonts w:ascii="宋体" w:hAnsi="宋体"/>
                <w:color w:val="000000"/>
                <w:sz w:val="24"/>
                <w:szCs w:val="24"/>
              </w:rPr>
            </w:pPr>
          </w:p>
        </w:tc>
      </w:tr>
      <w:tr w14:paraId="3A4C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2CA25DA7">
            <w:pPr>
              <w:jc w:val="center"/>
              <w:rPr>
                <w:rFonts w:ascii="宋体" w:hAnsi="宋体"/>
                <w:i w:val="0"/>
                <w:iCs w:val="0"/>
                <w:color w:val="000000"/>
                <w:sz w:val="24"/>
                <w:szCs w:val="24"/>
                <w:u w:val="none"/>
              </w:rPr>
            </w:pPr>
            <w:r>
              <w:rPr>
                <w:rFonts w:hint="eastAsia" w:ascii="宋体" w:hAnsi="宋体"/>
                <w:i w:val="0"/>
                <w:iCs w:val="0"/>
                <w:color w:val="000000"/>
                <w:sz w:val="24"/>
                <w:szCs w:val="24"/>
                <w:u w:val="none"/>
              </w:rPr>
              <w:t>3</w:t>
            </w:r>
          </w:p>
        </w:tc>
        <w:tc>
          <w:tcPr>
            <w:tcW w:w="4820" w:type="dxa"/>
            <w:noWrap w:val="0"/>
            <w:vAlign w:val="center"/>
          </w:tcPr>
          <w:p w14:paraId="300D4531">
            <w:pPr>
              <w:spacing w:line="276" w:lineRule="auto"/>
              <w:jc w:val="left"/>
              <w:rPr>
                <w:rFonts w:ascii="宋体" w:hAnsi="宋体"/>
                <w:i w:val="0"/>
                <w:iCs w:val="0"/>
                <w:color w:val="000000"/>
                <w:sz w:val="24"/>
                <w:u w:val="none"/>
              </w:rPr>
            </w:pPr>
            <w:r>
              <w:rPr>
                <w:rFonts w:hint="eastAsia" w:ascii="宋体" w:hAnsi="宋体"/>
                <w:i w:val="0"/>
                <w:iCs w:val="0"/>
                <w:color w:val="000000"/>
                <w:sz w:val="24"/>
                <w:u w:val="none"/>
              </w:rPr>
              <w:t>工程质量要求：合格。</w:t>
            </w:r>
          </w:p>
        </w:tc>
        <w:tc>
          <w:tcPr>
            <w:tcW w:w="1834" w:type="dxa"/>
            <w:noWrap w:val="0"/>
          </w:tcPr>
          <w:p w14:paraId="610159D9">
            <w:pPr>
              <w:spacing w:line="400" w:lineRule="exact"/>
              <w:jc w:val="center"/>
              <w:rPr>
                <w:rFonts w:ascii="宋体" w:hAnsi="宋体"/>
                <w:color w:val="000000"/>
                <w:sz w:val="24"/>
                <w:szCs w:val="24"/>
              </w:rPr>
            </w:pPr>
          </w:p>
        </w:tc>
        <w:tc>
          <w:tcPr>
            <w:tcW w:w="1993" w:type="dxa"/>
            <w:noWrap w:val="0"/>
          </w:tcPr>
          <w:p w14:paraId="0F2DA5B5">
            <w:pPr>
              <w:spacing w:line="400" w:lineRule="exact"/>
              <w:jc w:val="center"/>
              <w:rPr>
                <w:rFonts w:ascii="宋体" w:hAnsi="宋体"/>
                <w:color w:val="000000"/>
                <w:sz w:val="24"/>
                <w:szCs w:val="24"/>
              </w:rPr>
            </w:pPr>
          </w:p>
        </w:tc>
      </w:tr>
      <w:tr w14:paraId="2E96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56A6645">
            <w:pPr>
              <w:jc w:val="center"/>
              <w:rPr>
                <w:rFonts w:ascii="宋体" w:hAnsi="宋体"/>
                <w:i w:val="0"/>
                <w:iCs w:val="0"/>
                <w:color w:val="000000"/>
                <w:sz w:val="24"/>
                <w:szCs w:val="24"/>
                <w:u w:val="none"/>
              </w:rPr>
            </w:pPr>
            <w:r>
              <w:rPr>
                <w:rFonts w:ascii="宋体" w:hAnsi="宋体"/>
                <w:i w:val="0"/>
                <w:iCs w:val="0"/>
                <w:color w:val="000000"/>
                <w:sz w:val="24"/>
                <w:szCs w:val="24"/>
                <w:u w:val="none"/>
              </w:rPr>
              <w:t>4</w:t>
            </w:r>
          </w:p>
        </w:tc>
        <w:tc>
          <w:tcPr>
            <w:tcW w:w="4820" w:type="dxa"/>
            <w:noWrap w:val="0"/>
          </w:tcPr>
          <w:p w14:paraId="4406CB89">
            <w:pPr>
              <w:spacing w:line="276" w:lineRule="auto"/>
              <w:jc w:val="left"/>
              <w:rPr>
                <w:rFonts w:ascii="宋体" w:hAnsi="宋体"/>
                <w:i w:val="0"/>
                <w:iCs w:val="0"/>
                <w:color w:val="000000"/>
                <w:sz w:val="24"/>
                <w:u w:val="none"/>
              </w:rPr>
            </w:pPr>
            <w:r>
              <w:rPr>
                <w:rFonts w:ascii="宋体" w:hAnsi="宋体"/>
                <w:i w:val="0"/>
                <w:iCs w:val="0"/>
                <w:color w:val="000000"/>
                <w:sz w:val="24"/>
                <w:u w:val="none"/>
              </w:rPr>
              <w:t>合同履行期限：</w:t>
            </w:r>
            <w:r>
              <w:rPr>
                <w:rFonts w:hint="eastAsia" w:ascii="宋体" w:hAnsi="宋体"/>
                <w:i w:val="0"/>
                <w:iCs w:val="0"/>
                <w:color w:val="000000"/>
                <w:sz w:val="24"/>
                <w:u w:val="none"/>
                <w:lang w:val="en-US" w:eastAsia="zh-CN"/>
              </w:rPr>
              <w:t>60</w:t>
            </w:r>
            <w:r>
              <w:rPr>
                <w:rFonts w:ascii="宋体" w:hAnsi="宋体"/>
                <w:i w:val="0"/>
                <w:iCs w:val="0"/>
                <w:color w:val="000000"/>
                <w:sz w:val="24"/>
                <w:u w:val="none"/>
              </w:rPr>
              <w:t>日历天（具体开工日期以采购人通知为准）</w:t>
            </w:r>
            <w:r>
              <w:rPr>
                <w:rFonts w:hint="eastAsia" w:ascii="宋体" w:hAnsi="宋体"/>
                <w:i w:val="0"/>
                <w:iCs w:val="0"/>
                <w:color w:val="000000"/>
                <w:sz w:val="24"/>
                <w:u w:val="none"/>
              </w:rPr>
              <w:t>。</w:t>
            </w:r>
          </w:p>
        </w:tc>
        <w:tc>
          <w:tcPr>
            <w:tcW w:w="1834" w:type="dxa"/>
            <w:noWrap w:val="0"/>
          </w:tcPr>
          <w:p w14:paraId="4C54C5FD">
            <w:pPr>
              <w:spacing w:line="400" w:lineRule="exact"/>
              <w:jc w:val="center"/>
              <w:rPr>
                <w:rFonts w:ascii="宋体" w:hAnsi="宋体"/>
                <w:color w:val="000000"/>
                <w:sz w:val="24"/>
                <w:szCs w:val="24"/>
              </w:rPr>
            </w:pPr>
          </w:p>
        </w:tc>
        <w:tc>
          <w:tcPr>
            <w:tcW w:w="1993" w:type="dxa"/>
            <w:noWrap w:val="0"/>
          </w:tcPr>
          <w:p w14:paraId="552B7111">
            <w:pPr>
              <w:spacing w:line="400" w:lineRule="exact"/>
              <w:jc w:val="center"/>
              <w:rPr>
                <w:rFonts w:ascii="宋体" w:hAnsi="宋体"/>
                <w:color w:val="000000"/>
                <w:sz w:val="24"/>
                <w:szCs w:val="24"/>
              </w:rPr>
            </w:pPr>
          </w:p>
        </w:tc>
      </w:tr>
    </w:tbl>
    <w:p w14:paraId="70C3F331">
      <w:pPr>
        <w:spacing w:line="440" w:lineRule="exact"/>
        <w:ind w:firstLine="241"/>
        <w:rPr>
          <w:rFonts w:ascii="宋体" w:hAnsi="宋体"/>
          <w:b/>
          <w:bCs/>
          <w:color w:val="000000"/>
          <w:sz w:val="24"/>
          <w:szCs w:val="24"/>
        </w:rPr>
      </w:pPr>
      <w:r>
        <w:rPr>
          <w:rFonts w:hint="eastAsia" w:ascii="宋体" w:hAnsi="宋体"/>
          <w:b/>
          <w:bCs/>
          <w:color w:val="000000"/>
          <w:sz w:val="24"/>
          <w:szCs w:val="24"/>
        </w:rPr>
        <w:t>注：1、供应商必须</w:t>
      </w:r>
      <w:r>
        <w:rPr>
          <w:rFonts w:ascii="宋体" w:hAnsi="宋体"/>
          <w:b/>
          <w:bCs/>
          <w:color w:val="000000"/>
          <w:sz w:val="24"/>
          <w:szCs w:val="24"/>
        </w:rPr>
        <w:t>对</w:t>
      </w:r>
      <w:r>
        <w:rPr>
          <w:rFonts w:hint="eastAsia" w:ascii="宋体" w:hAnsi="宋体"/>
          <w:b/>
          <w:bCs/>
          <w:color w:val="000000"/>
          <w:sz w:val="24"/>
          <w:szCs w:val="24"/>
        </w:rPr>
        <w:t>服务要求</w:t>
      </w:r>
      <w:r>
        <w:rPr>
          <w:rFonts w:ascii="宋体" w:hAnsi="宋体"/>
          <w:b/>
          <w:bCs/>
          <w:color w:val="000000"/>
          <w:sz w:val="24"/>
          <w:szCs w:val="24"/>
        </w:rPr>
        <w:t>和商务要求中的实质性要求逐条做出明确响应</w:t>
      </w:r>
      <w:r>
        <w:rPr>
          <w:rFonts w:hint="eastAsia" w:ascii="宋体" w:hAnsi="宋体"/>
          <w:b/>
          <w:bCs/>
          <w:color w:val="000000"/>
          <w:sz w:val="24"/>
          <w:szCs w:val="24"/>
        </w:rPr>
        <w:t>，</w:t>
      </w:r>
      <w:r>
        <w:rPr>
          <w:rFonts w:hint="eastAsia" w:ascii="宋体" w:hAnsi="宋体"/>
          <w:b/>
          <w:bCs/>
          <w:color w:val="000000"/>
          <w:sz w:val="24"/>
        </w:rPr>
        <w:t>否则作无效报价处理</w:t>
      </w:r>
      <w:r>
        <w:rPr>
          <w:rFonts w:hint="eastAsia" w:ascii="宋体" w:hAnsi="宋体"/>
          <w:b/>
          <w:bCs/>
          <w:color w:val="000000"/>
          <w:sz w:val="24"/>
          <w:szCs w:val="24"/>
        </w:rPr>
        <w:t>。</w:t>
      </w:r>
    </w:p>
    <w:p w14:paraId="21987B35">
      <w:pPr>
        <w:spacing w:line="44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供应商未对实质性要求逐条作出明确响应的，或未按磋商文件要求提供证明材料（如有）的，将作无效报价处理。</w:t>
      </w:r>
    </w:p>
    <w:p w14:paraId="1E86787C">
      <w:pPr>
        <w:pStyle w:val="267"/>
        <w:spacing w:before="0" w:after="0" w:line="420" w:lineRule="exact"/>
        <w:ind w:left="420" w:firstLine="472"/>
        <w:rPr>
          <w:rFonts w:ascii="宋体" w:hAnsi="宋体"/>
          <w:color w:val="000000"/>
        </w:rPr>
      </w:pPr>
    </w:p>
    <w:p w14:paraId="133930B3">
      <w:pPr>
        <w:pStyle w:val="267"/>
        <w:spacing w:before="0" w:after="0" w:line="420" w:lineRule="exact"/>
        <w:ind w:left="420" w:firstLine="472"/>
        <w:rPr>
          <w:rFonts w:ascii="宋体" w:hAnsi="宋体"/>
          <w:color w:val="000000"/>
          <w:szCs w:val="21"/>
        </w:rPr>
      </w:pPr>
    </w:p>
    <w:p w14:paraId="32407E3C">
      <w:pPr>
        <w:rPr>
          <w:rFonts w:ascii="宋体" w:hAnsi="宋体"/>
          <w:color w:val="000000"/>
          <w:szCs w:val="21"/>
        </w:rPr>
      </w:pPr>
      <w:r>
        <w:rPr>
          <w:rFonts w:ascii="宋体" w:hAnsi="宋体"/>
          <w:color w:val="000000"/>
          <w:szCs w:val="21"/>
        </w:rPr>
        <w:br w:type="page"/>
      </w:r>
    </w:p>
    <w:p w14:paraId="6EEDFEDA">
      <w:pPr>
        <w:pStyle w:val="4"/>
        <w:spacing w:line="620" w:lineRule="exact"/>
        <w:contextualSpacing/>
        <w:rPr>
          <w:rFonts w:ascii="宋体" w:hAnsi="宋体" w:eastAsia="宋体"/>
          <w:color w:val="000000"/>
        </w:rPr>
      </w:pPr>
      <w:bookmarkStart w:id="727" w:name="_Toc1623"/>
      <w:bookmarkStart w:id="728" w:name="_Toc26030"/>
      <w:bookmarkStart w:id="729" w:name="_Toc209014096"/>
      <w:r>
        <w:rPr>
          <w:rFonts w:hint="eastAsia" w:ascii="宋体" w:hAnsi="宋体" w:eastAsia="宋体"/>
          <w:color w:val="000000"/>
        </w:rPr>
        <w:t>附件11</w:t>
      </w:r>
      <w:r>
        <w:rPr>
          <w:rFonts w:ascii="宋体" w:hAnsi="宋体" w:eastAsia="宋体"/>
          <w:color w:val="000000"/>
        </w:rPr>
        <w:t xml:space="preserve"> </w:t>
      </w:r>
      <w:bookmarkStart w:id="730" w:name="OLE_LINK36"/>
      <w:r>
        <w:rPr>
          <w:rFonts w:hint="eastAsia" w:ascii="宋体" w:hAnsi="宋体" w:eastAsia="宋体"/>
          <w:color w:val="000000"/>
        </w:rPr>
        <w:t>项目实施要求响应及偏离表</w:t>
      </w:r>
      <w:bookmarkEnd w:id="727"/>
      <w:bookmarkEnd w:id="728"/>
      <w:bookmarkEnd w:id="729"/>
    </w:p>
    <w:tbl>
      <w:tblPr>
        <w:tblStyle w:val="56"/>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693"/>
        <w:gridCol w:w="2410"/>
        <w:gridCol w:w="1429"/>
        <w:gridCol w:w="1984"/>
      </w:tblGrid>
      <w:tr w14:paraId="34BC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8" w:type="dxa"/>
            <w:noWrap w:val="0"/>
            <w:vAlign w:val="center"/>
          </w:tcPr>
          <w:p w14:paraId="6B1A404C">
            <w:pPr>
              <w:jc w:val="center"/>
              <w:rPr>
                <w:rFonts w:ascii="宋体" w:hAnsi="宋体"/>
                <w:b/>
                <w:color w:val="000000"/>
                <w:sz w:val="24"/>
                <w:szCs w:val="24"/>
              </w:rPr>
            </w:pPr>
            <w:r>
              <w:rPr>
                <w:rFonts w:ascii="宋体" w:hAnsi="宋体"/>
                <w:b/>
                <w:color w:val="000000"/>
                <w:sz w:val="24"/>
                <w:szCs w:val="24"/>
              </w:rPr>
              <w:t>序号</w:t>
            </w:r>
          </w:p>
        </w:tc>
        <w:tc>
          <w:tcPr>
            <w:tcW w:w="2693" w:type="dxa"/>
            <w:noWrap w:val="0"/>
            <w:vAlign w:val="center"/>
          </w:tcPr>
          <w:p w14:paraId="5BC5351D">
            <w:pPr>
              <w:jc w:val="center"/>
              <w:rPr>
                <w:rFonts w:ascii="宋体" w:hAnsi="宋体"/>
                <w:b/>
                <w:color w:val="000000"/>
                <w:sz w:val="24"/>
                <w:szCs w:val="24"/>
              </w:rPr>
            </w:pPr>
            <w:r>
              <w:rPr>
                <w:rFonts w:hint="eastAsia" w:ascii="宋体" w:hAnsi="宋体"/>
                <w:b/>
                <w:color w:val="000000"/>
                <w:sz w:val="24"/>
                <w:szCs w:val="24"/>
              </w:rPr>
              <w:t>项目</w:t>
            </w:r>
            <w:r>
              <w:rPr>
                <w:rFonts w:ascii="宋体" w:hAnsi="宋体"/>
                <w:b/>
                <w:color w:val="000000"/>
                <w:sz w:val="24"/>
                <w:szCs w:val="24"/>
              </w:rPr>
              <w:t>要求</w:t>
            </w:r>
          </w:p>
        </w:tc>
        <w:tc>
          <w:tcPr>
            <w:tcW w:w="2410" w:type="dxa"/>
            <w:noWrap w:val="0"/>
            <w:vAlign w:val="center"/>
          </w:tcPr>
          <w:p w14:paraId="4BC33CEF">
            <w:pPr>
              <w:jc w:val="center"/>
              <w:rPr>
                <w:rFonts w:ascii="宋体" w:hAnsi="宋体"/>
                <w:b/>
                <w:color w:val="000000"/>
                <w:sz w:val="24"/>
                <w:szCs w:val="24"/>
              </w:rPr>
            </w:pPr>
            <w:r>
              <w:rPr>
                <w:rFonts w:hint="eastAsia" w:ascii="宋体" w:hAnsi="宋体"/>
                <w:b/>
                <w:color w:val="000000"/>
                <w:sz w:val="24"/>
                <w:szCs w:val="24"/>
              </w:rPr>
              <w:t>投标</w:t>
            </w:r>
            <w:r>
              <w:rPr>
                <w:rFonts w:ascii="宋体" w:hAnsi="宋体"/>
                <w:b/>
                <w:color w:val="000000"/>
                <w:sz w:val="24"/>
                <w:szCs w:val="24"/>
              </w:rPr>
              <w:t>承诺</w:t>
            </w:r>
          </w:p>
        </w:tc>
        <w:tc>
          <w:tcPr>
            <w:tcW w:w="1429" w:type="dxa"/>
            <w:noWrap w:val="0"/>
            <w:vAlign w:val="center"/>
          </w:tcPr>
          <w:p w14:paraId="78A5EA49">
            <w:pPr>
              <w:jc w:val="center"/>
              <w:rPr>
                <w:rFonts w:ascii="宋体" w:hAnsi="宋体"/>
                <w:b/>
                <w:color w:val="000000"/>
                <w:sz w:val="24"/>
                <w:szCs w:val="24"/>
              </w:rPr>
            </w:pPr>
            <w:r>
              <w:rPr>
                <w:rFonts w:ascii="宋体" w:hAnsi="宋体"/>
                <w:b/>
                <w:color w:val="000000"/>
                <w:sz w:val="24"/>
                <w:szCs w:val="24"/>
              </w:rPr>
              <w:t>有无偏离</w:t>
            </w:r>
          </w:p>
        </w:tc>
        <w:tc>
          <w:tcPr>
            <w:tcW w:w="1984" w:type="dxa"/>
            <w:noWrap w:val="0"/>
            <w:vAlign w:val="center"/>
          </w:tcPr>
          <w:p w14:paraId="6497C5A7">
            <w:pPr>
              <w:jc w:val="center"/>
              <w:rPr>
                <w:rFonts w:ascii="宋体" w:hAnsi="宋体"/>
                <w:b/>
                <w:color w:val="000000"/>
                <w:sz w:val="24"/>
                <w:szCs w:val="24"/>
              </w:rPr>
            </w:pPr>
            <w:r>
              <w:rPr>
                <w:rFonts w:ascii="宋体" w:hAnsi="宋体"/>
                <w:b/>
                <w:color w:val="000000"/>
                <w:sz w:val="24"/>
                <w:szCs w:val="24"/>
              </w:rPr>
              <w:t>偏离内容及原因</w:t>
            </w:r>
          </w:p>
        </w:tc>
      </w:tr>
      <w:tr w14:paraId="159D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67E0F61A">
            <w:pPr>
              <w:jc w:val="center"/>
              <w:rPr>
                <w:rFonts w:ascii="宋体" w:hAnsi="宋体"/>
                <w:color w:val="000000"/>
                <w:sz w:val="24"/>
                <w:szCs w:val="24"/>
              </w:rPr>
            </w:pPr>
            <w:r>
              <w:rPr>
                <w:rFonts w:ascii="宋体" w:hAnsi="宋体"/>
                <w:color w:val="000000"/>
                <w:sz w:val="24"/>
                <w:szCs w:val="24"/>
              </w:rPr>
              <w:t>1</w:t>
            </w:r>
          </w:p>
        </w:tc>
        <w:tc>
          <w:tcPr>
            <w:tcW w:w="2693" w:type="dxa"/>
            <w:noWrap w:val="0"/>
          </w:tcPr>
          <w:p w14:paraId="57141CC2">
            <w:pPr>
              <w:jc w:val="center"/>
              <w:rPr>
                <w:rFonts w:ascii="宋体" w:hAnsi="宋体"/>
                <w:color w:val="000000"/>
                <w:sz w:val="24"/>
                <w:szCs w:val="24"/>
              </w:rPr>
            </w:pPr>
          </w:p>
        </w:tc>
        <w:tc>
          <w:tcPr>
            <w:tcW w:w="2410" w:type="dxa"/>
            <w:noWrap w:val="0"/>
            <w:vAlign w:val="center"/>
          </w:tcPr>
          <w:p w14:paraId="7FC5D431">
            <w:pPr>
              <w:jc w:val="center"/>
              <w:rPr>
                <w:rFonts w:ascii="宋体" w:hAnsi="宋体"/>
                <w:color w:val="000000"/>
                <w:sz w:val="24"/>
                <w:szCs w:val="24"/>
              </w:rPr>
            </w:pPr>
          </w:p>
        </w:tc>
        <w:tc>
          <w:tcPr>
            <w:tcW w:w="1429" w:type="dxa"/>
            <w:noWrap w:val="0"/>
            <w:vAlign w:val="center"/>
          </w:tcPr>
          <w:p w14:paraId="73E049CC">
            <w:pPr>
              <w:jc w:val="center"/>
              <w:rPr>
                <w:rFonts w:ascii="宋体" w:hAnsi="宋体"/>
                <w:color w:val="000000"/>
              </w:rPr>
            </w:pPr>
          </w:p>
        </w:tc>
        <w:tc>
          <w:tcPr>
            <w:tcW w:w="1984" w:type="dxa"/>
            <w:noWrap w:val="0"/>
            <w:vAlign w:val="center"/>
          </w:tcPr>
          <w:p w14:paraId="197E1DF2">
            <w:pPr>
              <w:jc w:val="center"/>
              <w:rPr>
                <w:rFonts w:ascii="宋体" w:hAnsi="宋体"/>
                <w:color w:val="000000"/>
              </w:rPr>
            </w:pPr>
          </w:p>
        </w:tc>
      </w:tr>
      <w:tr w14:paraId="4FC0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1512976A">
            <w:pPr>
              <w:jc w:val="center"/>
              <w:rPr>
                <w:rFonts w:ascii="宋体" w:hAnsi="宋体"/>
                <w:color w:val="000000"/>
                <w:sz w:val="24"/>
                <w:szCs w:val="24"/>
              </w:rPr>
            </w:pPr>
            <w:r>
              <w:rPr>
                <w:rFonts w:hint="eastAsia" w:ascii="宋体" w:hAnsi="宋体"/>
                <w:color w:val="000000"/>
                <w:sz w:val="24"/>
                <w:szCs w:val="24"/>
              </w:rPr>
              <w:t>2</w:t>
            </w:r>
          </w:p>
        </w:tc>
        <w:tc>
          <w:tcPr>
            <w:tcW w:w="2693" w:type="dxa"/>
            <w:noWrap w:val="0"/>
          </w:tcPr>
          <w:p w14:paraId="6300C272">
            <w:pPr>
              <w:jc w:val="center"/>
              <w:rPr>
                <w:rFonts w:ascii="宋体" w:hAnsi="宋体"/>
                <w:color w:val="000000"/>
                <w:sz w:val="24"/>
                <w:szCs w:val="24"/>
              </w:rPr>
            </w:pPr>
          </w:p>
        </w:tc>
        <w:tc>
          <w:tcPr>
            <w:tcW w:w="2410" w:type="dxa"/>
            <w:noWrap w:val="0"/>
            <w:vAlign w:val="center"/>
          </w:tcPr>
          <w:p w14:paraId="07F11B9B">
            <w:pPr>
              <w:jc w:val="center"/>
              <w:rPr>
                <w:rFonts w:ascii="宋体" w:hAnsi="宋体"/>
                <w:color w:val="000000"/>
                <w:sz w:val="24"/>
                <w:szCs w:val="24"/>
              </w:rPr>
            </w:pPr>
          </w:p>
        </w:tc>
        <w:tc>
          <w:tcPr>
            <w:tcW w:w="1429" w:type="dxa"/>
            <w:noWrap w:val="0"/>
            <w:vAlign w:val="center"/>
          </w:tcPr>
          <w:p w14:paraId="12C81A8C">
            <w:pPr>
              <w:jc w:val="center"/>
              <w:rPr>
                <w:rFonts w:ascii="宋体" w:hAnsi="宋体"/>
                <w:color w:val="000000"/>
              </w:rPr>
            </w:pPr>
          </w:p>
        </w:tc>
        <w:tc>
          <w:tcPr>
            <w:tcW w:w="1984" w:type="dxa"/>
            <w:noWrap w:val="0"/>
            <w:vAlign w:val="center"/>
          </w:tcPr>
          <w:p w14:paraId="6D107195">
            <w:pPr>
              <w:jc w:val="center"/>
              <w:rPr>
                <w:rFonts w:ascii="宋体" w:hAnsi="宋体"/>
                <w:color w:val="000000"/>
              </w:rPr>
            </w:pPr>
          </w:p>
        </w:tc>
      </w:tr>
      <w:tr w14:paraId="55EF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DCE9EC3">
            <w:pPr>
              <w:jc w:val="center"/>
              <w:rPr>
                <w:rFonts w:ascii="宋体" w:hAnsi="宋体"/>
                <w:color w:val="000000"/>
                <w:sz w:val="24"/>
                <w:szCs w:val="24"/>
              </w:rPr>
            </w:pPr>
            <w:r>
              <w:rPr>
                <w:rFonts w:hint="eastAsia" w:ascii="宋体" w:hAnsi="宋体"/>
                <w:color w:val="000000"/>
                <w:sz w:val="24"/>
                <w:szCs w:val="24"/>
              </w:rPr>
              <w:t>3</w:t>
            </w:r>
          </w:p>
        </w:tc>
        <w:tc>
          <w:tcPr>
            <w:tcW w:w="2693" w:type="dxa"/>
            <w:noWrap w:val="0"/>
          </w:tcPr>
          <w:p w14:paraId="4DA892F8">
            <w:pPr>
              <w:jc w:val="center"/>
              <w:rPr>
                <w:rFonts w:ascii="宋体" w:hAnsi="宋体"/>
                <w:color w:val="000000"/>
              </w:rPr>
            </w:pPr>
          </w:p>
        </w:tc>
        <w:tc>
          <w:tcPr>
            <w:tcW w:w="2410" w:type="dxa"/>
            <w:noWrap w:val="0"/>
            <w:vAlign w:val="center"/>
          </w:tcPr>
          <w:p w14:paraId="1854E6B2">
            <w:pPr>
              <w:jc w:val="center"/>
              <w:rPr>
                <w:rFonts w:ascii="宋体" w:hAnsi="宋体"/>
                <w:color w:val="000000"/>
              </w:rPr>
            </w:pPr>
          </w:p>
        </w:tc>
        <w:tc>
          <w:tcPr>
            <w:tcW w:w="1429" w:type="dxa"/>
            <w:noWrap w:val="0"/>
            <w:vAlign w:val="center"/>
          </w:tcPr>
          <w:p w14:paraId="490C3B8A">
            <w:pPr>
              <w:jc w:val="center"/>
              <w:rPr>
                <w:rFonts w:ascii="宋体" w:hAnsi="宋体"/>
                <w:color w:val="000000"/>
              </w:rPr>
            </w:pPr>
          </w:p>
        </w:tc>
        <w:tc>
          <w:tcPr>
            <w:tcW w:w="1984" w:type="dxa"/>
            <w:noWrap w:val="0"/>
            <w:vAlign w:val="center"/>
          </w:tcPr>
          <w:p w14:paraId="7AEDE86E">
            <w:pPr>
              <w:jc w:val="center"/>
              <w:rPr>
                <w:rFonts w:ascii="宋体" w:hAnsi="宋体"/>
                <w:color w:val="000000"/>
              </w:rPr>
            </w:pPr>
          </w:p>
        </w:tc>
      </w:tr>
      <w:tr w14:paraId="308A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8A7D3AB">
            <w:pPr>
              <w:jc w:val="center"/>
              <w:rPr>
                <w:rFonts w:ascii="宋体" w:hAnsi="宋体"/>
                <w:color w:val="000000"/>
                <w:sz w:val="24"/>
                <w:szCs w:val="24"/>
              </w:rPr>
            </w:pPr>
            <w:r>
              <w:rPr>
                <w:rFonts w:hint="eastAsia" w:ascii="宋体" w:hAnsi="宋体"/>
                <w:color w:val="000000"/>
              </w:rPr>
              <w:t>4</w:t>
            </w:r>
          </w:p>
        </w:tc>
        <w:tc>
          <w:tcPr>
            <w:tcW w:w="2693" w:type="dxa"/>
            <w:noWrap w:val="0"/>
          </w:tcPr>
          <w:p w14:paraId="44E2CBFE">
            <w:pPr>
              <w:jc w:val="center"/>
              <w:rPr>
                <w:rFonts w:ascii="宋体" w:hAnsi="宋体"/>
                <w:color w:val="000000"/>
              </w:rPr>
            </w:pPr>
          </w:p>
        </w:tc>
        <w:tc>
          <w:tcPr>
            <w:tcW w:w="2410" w:type="dxa"/>
            <w:noWrap w:val="0"/>
            <w:vAlign w:val="center"/>
          </w:tcPr>
          <w:p w14:paraId="54C30244">
            <w:pPr>
              <w:jc w:val="center"/>
              <w:rPr>
                <w:rFonts w:ascii="宋体" w:hAnsi="宋体"/>
                <w:color w:val="000000"/>
              </w:rPr>
            </w:pPr>
          </w:p>
        </w:tc>
        <w:tc>
          <w:tcPr>
            <w:tcW w:w="1429" w:type="dxa"/>
            <w:noWrap w:val="0"/>
            <w:vAlign w:val="center"/>
          </w:tcPr>
          <w:p w14:paraId="388A0E34">
            <w:pPr>
              <w:jc w:val="center"/>
              <w:rPr>
                <w:rFonts w:ascii="宋体" w:hAnsi="宋体"/>
                <w:color w:val="000000"/>
              </w:rPr>
            </w:pPr>
          </w:p>
        </w:tc>
        <w:tc>
          <w:tcPr>
            <w:tcW w:w="1984" w:type="dxa"/>
            <w:noWrap w:val="0"/>
            <w:vAlign w:val="center"/>
          </w:tcPr>
          <w:p w14:paraId="2FF8CD42">
            <w:pPr>
              <w:jc w:val="center"/>
              <w:rPr>
                <w:rFonts w:ascii="宋体" w:hAnsi="宋体"/>
                <w:color w:val="000000"/>
              </w:rPr>
            </w:pPr>
          </w:p>
        </w:tc>
      </w:tr>
      <w:tr w14:paraId="2D15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524C5A71">
            <w:pPr>
              <w:jc w:val="center"/>
              <w:rPr>
                <w:rFonts w:ascii="宋体" w:hAnsi="宋体"/>
                <w:color w:val="000000"/>
                <w:sz w:val="24"/>
                <w:szCs w:val="24"/>
              </w:rPr>
            </w:pPr>
            <w:r>
              <w:rPr>
                <w:rFonts w:hint="eastAsia" w:ascii="宋体" w:hAnsi="宋体"/>
                <w:color w:val="000000"/>
                <w:sz w:val="24"/>
                <w:szCs w:val="24"/>
              </w:rPr>
              <w:t>5</w:t>
            </w:r>
          </w:p>
        </w:tc>
        <w:tc>
          <w:tcPr>
            <w:tcW w:w="2693" w:type="dxa"/>
            <w:noWrap w:val="0"/>
          </w:tcPr>
          <w:p w14:paraId="501A170D">
            <w:pPr>
              <w:jc w:val="center"/>
              <w:rPr>
                <w:rFonts w:ascii="宋体" w:hAnsi="宋体"/>
                <w:color w:val="000000"/>
              </w:rPr>
            </w:pPr>
          </w:p>
        </w:tc>
        <w:tc>
          <w:tcPr>
            <w:tcW w:w="2410" w:type="dxa"/>
            <w:noWrap w:val="0"/>
            <w:vAlign w:val="center"/>
          </w:tcPr>
          <w:p w14:paraId="5F61E388">
            <w:pPr>
              <w:jc w:val="center"/>
              <w:rPr>
                <w:rFonts w:ascii="宋体" w:hAnsi="宋体"/>
                <w:color w:val="000000"/>
              </w:rPr>
            </w:pPr>
          </w:p>
        </w:tc>
        <w:tc>
          <w:tcPr>
            <w:tcW w:w="1429" w:type="dxa"/>
            <w:noWrap w:val="0"/>
            <w:vAlign w:val="center"/>
          </w:tcPr>
          <w:p w14:paraId="3833B945">
            <w:pPr>
              <w:jc w:val="center"/>
              <w:rPr>
                <w:rFonts w:ascii="宋体" w:hAnsi="宋体"/>
                <w:color w:val="000000"/>
              </w:rPr>
            </w:pPr>
          </w:p>
        </w:tc>
        <w:tc>
          <w:tcPr>
            <w:tcW w:w="1984" w:type="dxa"/>
            <w:noWrap w:val="0"/>
            <w:vAlign w:val="center"/>
          </w:tcPr>
          <w:p w14:paraId="2FBFEEE0">
            <w:pPr>
              <w:jc w:val="center"/>
              <w:rPr>
                <w:rFonts w:ascii="宋体" w:hAnsi="宋体"/>
                <w:color w:val="000000"/>
              </w:rPr>
            </w:pPr>
          </w:p>
        </w:tc>
      </w:tr>
      <w:tr w14:paraId="3A71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264E2E3F">
            <w:pPr>
              <w:jc w:val="center"/>
              <w:rPr>
                <w:rFonts w:ascii="宋体" w:hAnsi="宋体"/>
                <w:color w:val="000000"/>
                <w:sz w:val="24"/>
                <w:szCs w:val="24"/>
              </w:rPr>
            </w:pPr>
            <w:r>
              <w:rPr>
                <w:rFonts w:ascii="宋体" w:hAnsi="宋体"/>
                <w:color w:val="000000"/>
              </w:rPr>
              <w:t>……</w:t>
            </w:r>
          </w:p>
        </w:tc>
        <w:tc>
          <w:tcPr>
            <w:tcW w:w="2693" w:type="dxa"/>
            <w:noWrap w:val="0"/>
          </w:tcPr>
          <w:p w14:paraId="43171518">
            <w:pPr>
              <w:jc w:val="center"/>
              <w:rPr>
                <w:rFonts w:ascii="宋体" w:hAnsi="宋体"/>
                <w:color w:val="000000"/>
              </w:rPr>
            </w:pPr>
          </w:p>
        </w:tc>
        <w:tc>
          <w:tcPr>
            <w:tcW w:w="2410" w:type="dxa"/>
            <w:noWrap w:val="0"/>
            <w:vAlign w:val="center"/>
          </w:tcPr>
          <w:p w14:paraId="6E9FD72B">
            <w:pPr>
              <w:jc w:val="center"/>
              <w:rPr>
                <w:rFonts w:ascii="宋体" w:hAnsi="宋体"/>
                <w:color w:val="000000"/>
              </w:rPr>
            </w:pPr>
          </w:p>
        </w:tc>
        <w:tc>
          <w:tcPr>
            <w:tcW w:w="1429" w:type="dxa"/>
            <w:noWrap w:val="0"/>
            <w:vAlign w:val="center"/>
          </w:tcPr>
          <w:p w14:paraId="1ED6F13D">
            <w:pPr>
              <w:jc w:val="center"/>
              <w:rPr>
                <w:rFonts w:ascii="宋体" w:hAnsi="宋体"/>
                <w:color w:val="000000"/>
              </w:rPr>
            </w:pPr>
          </w:p>
        </w:tc>
        <w:tc>
          <w:tcPr>
            <w:tcW w:w="1984" w:type="dxa"/>
            <w:noWrap w:val="0"/>
            <w:vAlign w:val="center"/>
          </w:tcPr>
          <w:p w14:paraId="7A01A052">
            <w:pPr>
              <w:jc w:val="center"/>
              <w:rPr>
                <w:rFonts w:ascii="宋体" w:hAnsi="宋体"/>
                <w:color w:val="000000"/>
              </w:rPr>
            </w:pPr>
          </w:p>
        </w:tc>
      </w:tr>
    </w:tbl>
    <w:p w14:paraId="5D3562DA">
      <w:pPr>
        <w:spacing w:line="440" w:lineRule="exact"/>
        <w:rPr>
          <w:rFonts w:ascii="宋体" w:hAnsi="宋体"/>
          <w:color w:val="000000"/>
          <w:sz w:val="24"/>
          <w:szCs w:val="24"/>
        </w:rPr>
      </w:pPr>
      <w:r>
        <w:rPr>
          <w:rFonts w:ascii="宋体" w:hAnsi="宋体"/>
          <w:color w:val="000000"/>
          <w:sz w:val="24"/>
          <w:szCs w:val="24"/>
        </w:rPr>
        <w:t>注：</w:t>
      </w:r>
      <w:r>
        <w:rPr>
          <w:rFonts w:hint="eastAsia" w:ascii="宋体" w:hAnsi="宋体"/>
          <w:color w:val="000000"/>
          <w:sz w:val="24"/>
          <w:szCs w:val="24"/>
        </w:rPr>
        <w:t>（1）</w:t>
      </w:r>
      <w:r>
        <w:rPr>
          <w:rFonts w:ascii="宋体" w:hAnsi="宋体"/>
          <w:color w:val="000000"/>
          <w:sz w:val="24"/>
          <w:szCs w:val="24"/>
        </w:rPr>
        <w:t>供应商</w:t>
      </w:r>
      <w:r>
        <w:rPr>
          <w:rFonts w:hint="eastAsia" w:ascii="宋体" w:hAnsi="宋体"/>
          <w:color w:val="000000"/>
          <w:sz w:val="24"/>
        </w:rPr>
        <w:t xml:space="preserve">应根据本项目 </w:t>
      </w:r>
      <w:r>
        <w:rPr>
          <w:rFonts w:hint="eastAsia" w:ascii="宋体" w:hAnsi="宋体"/>
          <w:b/>
          <w:bCs/>
          <w:color w:val="000000"/>
          <w:sz w:val="24"/>
        </w:rPr>
        <w:t>“第四章 采购需求”</w:t>
      </w:r>
      <w:r>
        <w:rPr>
          <w:rFonts w:hint="eastAsia" w:ascii="宋体" w:hAnsi="宋体" w:cs="宋体"/>
          <w:b/>
          <w:bCs/>
          <w:color w:val="000000"/>
          <w:sz w:val="24"/>
        </w:rPr>
        <w:t xml:space="preserve"> 中的“二、项目实施要求”</w:t>
      </w:r>
      <w:r>
        <w:rPr>
          <w:rFonts w:hint="eastAsia" w:ascii="宋体" w:hAnsi="宋体"/>
          <w:color w:val="000000"/>
        </w:rPr>
        <w:t xml:space="preserve"> </w:t>
      </w:r>
      <w:r>
        <w:rPr>
          <w:rFonts w:hint="eastAsia" w:ascii="宋体" w:hAnsi="宋体"/>
          <w:color w:val="000000"/>
          <w:sz w:val="24"/>
        </w:rPr>
        <w:t>对照供应商所提供的承诺进行逐项评议。</w:t>
      </w:r>
    </w:p>
    <w:p w14:paraId="1DD34006">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若无偏离，在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“无”</w:t>
      </w:r>
      <w:r>
        <w:rPr>
          <w:rFonts w:ascii="宋体" w:hAnsi="宋体"/>
          <w:color w:val="000000"/>
          <w:sz w:val="24"/>
          <w:szCs w:val="24"/>
        </w:rPr>
        <w:t>；若有偏离在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“有”</w:t>
      </w:r>
      <w:r>
        <w:rPr>
          <w:rFonts w:ascii="宋体" w:hAnsi="宋体"/>
          <w:color w:val="000000"/>
          <w:sz w:val="24"/>
          <w:szCs w:val="24"/>
        </w:rPr>
        <w:t>并在</w:t>
      </w:r>
      <w:r>
        <w:rPr>
          <w:rFonts w:hint="eastAsia" w:ascii="宋体" w:hAnsi="宋体"/>
          <w:color w:val="000000"/>
          <w:sz w:val="24"/>
          <w:szCs w:val="24"/>
        </w:rPr>
        <w:t>“</w:t>
      </w:r>
      <w:r>
        <w:rPr>
          <w:rFonts w:ascii="宋体" w:hAnsi="宋体"/>
          <w:color w:val="000000"/>
          <w:sz w:val="24"/>
          <w:szCs w:val="24"/>
        </w:rPr>
        <w:t>偏离内容及原因</w:t>
      </w:r>
      <w:r>
        <w:rPr>
          <w:rFonts w:hint="eastAsia" w:ascii="宋体" w:hAnsi="宋体"/>
          <w:color w:val="000000"/>
          <w:sz w:val="24"/>
          <w:szCs w:val="24"/>
        </w:rPr>
        <w:t>”</w:t>
      </w:r>
      <w:r>
        <w:rPr>
          <w:rFonts w:ascii="宋体" w:hAnsi="宋体"/>
          <w:color w:val="000000"/>
          <w:sz w:val="24"/>
          <w:szCs w:val="24"/>
        </w:rPr>
        <w:t>栏中作出说明</w:t>
      </w:r>
      <w:r>
        <w:rPr>
          <w:rFonts w:hint="eastAsia" w:ascii="宋体" w:hAnsi="宋体"/>
          <w:color w:val="000000"/>
          <w:sz w:val="24"/>
          <w:szCs w:val="24"/>
        </w:rPr>
        <w:t>，</w:t>
      </w:r>
      <w:r>
        <w:rPr>
          <w:rFonts w:hint="eastAsia" w:ascii="宋体" w:hAnsi="宋体"/>
          <w:b/>
          <w:bCs/>
          <w:color w:val="000000"/>
          <w:sz w:val="24"/>
          <w:szCs w:val="24"/>
        </w:rPr>
        <w:t>允许偏离但不得出现负偏离</w:t>
      </w:r>
      <w:r>
        <w:rPr>
          <w:rFonts w:ascii="宋体" w:hAnsi="宋体"/>
          <w:color w:val="000000"/>
          <w:sz w:val="24"/>
          <w:szCs w:val="24"/>
        </w:rPr>
        <w:t>。</w:t>
      </w:r>
    </w:p>
    <w:p w14:paraId="48BB95B9">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表格不够可另接。</w:t>
      </w:r>
      <w:bookmarkEnd w:id="730"/>
    </w:p>
    <w:p w14:paraId="16FF1F63">
      <w:pPr>
        <w:spacing w:line="440" w:lineRule="exact"/>
        <w:ind w:firstLine="480"/>
        <w:jc w:val="center"/>
        <w:rPr>
          <w:rFonts w:ascii="宋体" w:hAnsi="宋体"/>
          <w:b/>
          <w:bCs/>
          <w:color w:val="000000"/>
          <w:sz w:val="24"/>
          <w:szCs w:val="24"/>
        </w:rPr>
      </w:pPr>
      <w:r>
        <w:rPr>
          <w:rFonts w:hint="eastAsia" w:ascii="宋体" w:hAnsi="宋体"/>
          <w:color w:val="000000"/>
          <w:sz w:val="24"/>
          <w:szCs w:val="21"/>
        </w:rPr>
        <w:t xml:space="preserve">           </w:t>
      </w:r>
    </w:p>
    <w:p w14:paraId="0B7FF492">
      <w:pPr>
        <w:pStyle w:val="4"/>
        <w:spacing w:line="620" w:lineRule="exact"/>
        <w:contextualSpacing/>
        <w:rPr>
          <w:rFonts w:ascii="宋体" w:hAnsi="宋体" w:eastAsia="宋体"/>
          <w:color w:val="000000"/>
        </w:rPr>
      </w:pPr>
      <w:r>
        <w:rPr>
          <w:rFonts w:ascii="宋体" w:hAnsi="宋体" w:eastAsia="宋体"/>
          <w:color w:val="000000"/>
        </w:rPr>
        <w:br w:type="page" w:clear="all"/>
      </w:r>
      <w:bookmarkStart w:id="731" w:name="_Toc209014097"/>
      <w:bookmarkStart w:id="732" w:name="_Toc16230"/>
      <w:bookmarkStart w:id="733" w:name="_Toc21650"/>
      <w:bookmarkStart w:id="734" w:name="_Toc24503"/>
      <w:r>
        <w:rPr>
          <w:rFonts w:hint="eastAsia" w:ascii="宋体" w:hAnsi="宋体" w:eastAsia="宋体"/>
          <w:color w:val="000000"/>
        </w:rPr>
        <w:t xml:space="preserve">附件12 </w:t>
      </w:r>
      <w:r>
        <w:rPr>
          <w:rFonts w:ascii="宋体" w:hAnsi="宋体" w:eastAsia="宋体"/>
          <w:color w:val="000000"/>
        </w:rPr>
        <w:t>商务条件响应及偏离表</w:t>
      </w:r>
      <w:bookmarkEnd w:id="731"/>
      <w:bookmarkEnd w:id="732"/>
      <w:bookmarkEnd w:id="733"/>
      <w:bookmarkEnd w:id="734"/>
    </w:p>
    <w:tbl>
      <w:tblPr>
        <w:tblStyle w:val="56"/>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7"/>
        <w:gridCol w:w="1417"/>
        <w:gridCol w:w="3743"/>
      </w:tblGrid>
      <w:tr w14:paraId="17F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3CD971E">
            <w:pPr>
              <w:ind w:firstLine="240"/>
              <w:jc w:val="center"/>
              <w:rPr>
                <w:rFonts w:ascii="宋体" w:hAnsi="宋体"/>
                <w:color w:val="000000"/>
                <w:szCs w:val="21"/>
              </w:rPr>
            </w:pPr>
            <w:r>
              <w:rPr>
                <w:rFonts w:ascii="宋体" w:hAnsi="宋体"/>
                <w:color w:val="000000"/>
                <w:szCs w:val="21"/>
              </w:rPr>
              <w:t>合同条款</w:t>
            </w:r>
            <w:r>
              <w:rPr>
                <w:rFonts w:hint="eastAsia" w:ascii="宋体" w:hAnsi="宋体"/>
                <w:color w:val="000000"/>
                <w:szCs w:val="21"/>
              </w:rPr>
              <w:t>号</w:t>
            </w:r>
          </w:p>
        </w:tc>
        <w:tc>
          <w:tcPr>
            <w:tcW w:w="1417" w:type="dxa"/>
            <w:noWrap w:val="0"/>
            <w:vAlign w:val="center"/>
          </w:tcPr>
          <w:p w14:paraId="2425E580">
            <w:pPr>
              <w:ind w:firstLine="240"/>
              <w:jc w:val="center"/>
              <w:rPr>
                <w:rFonts w:ascii="宋体" w:hAnsi="宋体"/>
                <w:color w:val="000000"/>
                <w:szCs w:val="21"/>
              </w:rPr>
            </w:pPr>
            <w:r>
              <w:rPr>
                <w:rFonts w:ascii="宋体" w:hAnsi="宋体"/>
                <w:color w:val="000000"/>
                <w:szCs w:val="21"/>
              </w:rPr>
              <w:t>有无偏离</w:t>
            </w:r>
          </w:p>
        </w:tc>
        <w:tc>
          <w:tcPr>
            <w:tcW w:w="3743" w:type="dxa"/>
            <w:noWrap w:val="0"/>
            <w:vAlign w:val="center"/>
          </w:tcPr>
          <w:p w14:paraId="18477DF5">
            <w:pPr>
              <w:ind w:firstLine="240"/>
              <w:jc w:val="center"/>
              <w:rPr>
                <w:rFonts w:ascii="宋体" w:hAnsi="宋体"/>
                <w:color w:val="000000"/>
                <w:szCs w:val="21"/>
              </w:rPr>
            </w:pPr>
            <w:r>
              <w:rPr>
                <w:rFonts w:ascii="宋体" w:hAnsi="宋体"/>
                <w:color w:val="000000"/>
                <w:szCs w:val="21"/>
              </w:rPr>
              <w:t>偏离内容及原因</w:t>
            </w:r>
          </w:p>
        </w:tc>
      </w:tr>
      <w:tr w14:paraId="56F3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745D4D9B">
            <w:pPr>
              <w:ind w:firstLine="240"/>
              <w:jc w:val="center"/>
              <w:rPr>
                <w:rFonts w:ascii="宋体" w:hAnsi="宋体"/>
                <w:color w:val="000000"/>
                <w:szCs w:val="21"/>
              </w:rPr>
            </w:pPr>
            <w:r>
              <w:rPr>
                <w:rFonts w:hint="eastAsia" w:ascii="宋体" w:hAnsi="宋体"/>
                <w:color w:val="000000"/>
                <w:szCs w:val="21"/>
              </w:rPr>
              <w:t>第</w:t>
            </w:r>
            <w:r>
              <w:rPr>
                <w:rFonts w:ascii="宋体" w:hAnsi="宋体"/>
                <w:color w:val="000000"/>
                <w:szCs w:val="21"/>
              </w:rPr>
              <w:t>一部分</w:t>
            </w:r>
            <w:r>
              <w:rPr>
                <w:rFonts w:hint="eastAsia" w:ascii="宋体" w:hAnsi="宋体"/>
                <w:color w:val="000000"/>
                <w:szCs w:val="21"/>
              </w:rPr>
              <w:t xml:space="preserve"> 合</w:t>
            </w:r>
            <w:r>
              <w:rPr>
                <w:rFonts w:ascii="宋体" w:hAnsi="宋体"/>
                <w:color w:val="000000"/>
                <w:szCs w:val="21"/>
              </w:rPr>
              <w:t>同</w:t>
            </w:r>
            <w:r>
              <w:rPr>
                <w:rFonts w:hint="eastAsia" w:ascii="宋体" w:hAnsi="宋体"/>
                <w:color w:val="000000"/>
                <w:szCs w:val="21"/>
              </w:rPr>
              <w:t>协议</w:t>
            </w:r>
            <w:r>
              <w:rPr>
                <w:rFonts w:ascii="宋体" w:hAnsi="宋体"/>
                <w:color w:val="000000"/>
                <w:szCs w:val="21"/>
              </w:rPr>
              <w:t>书</w:t>
            </w:r>
          </w:p>
        </w:tc>
      </w:tr>
      <w:tr w14:paraId="109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DC586E3">
            <w:pPr>
              <w:ind w:firstLine="240"/>
              <w:jc w:val="left"/>
              <w:rPr>
                <w:rFonts w:ascii="宋体" w:hAnsi="宋体"/>
                <w:bCs/>
                <w:color w:val="000000"/>
                <w:szCs w:val="21"/>
              </w:rPr>
            </w:pPr>
            <w:r>
              <w:rPr>
                <w:rFonts w:hint="eastAsia" w:ascii="宋体" w:hAnsi="宋体"/>
                <w:bCs/>
                <w:color w:val="000000"/>
                <w:szCs w:val="21"/>
              </w:rPr>
              <w:t>一、工程概况</w:t>
            </w:r>
          </w:p>
        </w:tc>
        <w:tc>
          <w:tcPr>
            <w:tcW w:w="1417" w:type="dxa"/>
            <w:noWrap w:val="0"/>
            <w:vAlign w:val="center"/>
          </w:tcPr>
          <w:p w14:paraId="41177CF6">
            <w:pPr>
              <w:ind w:firstLine="240"/>
              <w:jc w:val="left"/>
              <w:rPr>
                <w:rFonts w:ascii="宋体" w:hAnsi="宋体"/>
                <w:color w:val="000000"/>
                <w:szCs w:val="21"/>
              </w:rPr>
            </w:pPr>
          </w:p>
        </w:tc>
        <w:tc>
          <w:tcPr>
            <w:tcW w:w="3743" w:type="dxa"/>
            <w:noWrap w:val="0"/>
            <w:vAlign w:val="center"/>
          </w:tcPr>
          <w:p w14:paraId="18A533D2">
            <w:pPr>
              <w:ind w:firstLine="240"/>
              <w:jc w:val="left"/>
              <w:rPr>
                <w:rFonts w:ascii="宋体" w:hAnsi="宋体"/>
                <w:color w:val="000000"/>
                <w:szCs w:val="21"/>
              </w:rPr>
            </w:pPr>
          </w:p>
        </w:tc>
      </w:tr>
      <w:tr w14:paraId="13BA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0795CFC">
            <w:pPr>
              <w:ind w:firstLine="240"/>
              <w:jc w:val="left"/>
              <w:rPr>
                <w:rFonts w:ascii="宋体" w:hAnsi="宋体"/>
                <w:bCs/>
                <w:color w:val="000000"/>
                <w:szCs w:val="21"/>
              </w:rPr>
            </w:pPr>
            <w:r>
              <w:rPr>
                <w:rFonts w:hint="eastAsia" w:ascii="宋体" w:hAnsi="宋体"/>
                <w:bCs/>
                <w:color w:val="000000"/>
                <w:szCs w:val="21"/>
              </w:rPr>
              <w:t>二、合同工期</w:t>
            </w:r>
          </w:p>
        </w:tc>
        <w:tc>
          <w:tcPr>
            <w:tcW w:w="1417" w:type="dxa"/>
            <w:noWrap w:val="0"/>
            <w:vAlign w:val="center"/>
          </w:tcPr>
          <w:p w14:paraId="68C6670B">
            <w:pPr>
              <w:ind w:firstLine="240"/>
              <w:jc w:val="left"/>
              <w:rPr>
                <w:rFonts w:ascii="宋体" w:hAnsi="宋体"/>
                <w:color w:val="000000"/>
                <w:szCs w:val="21"/>
              </w:rPr>
            </w:pPr>
          </w:p>
        </w:tc>
        <w:tc>
          <w:tcPr>
            <w:tcW w:w="3743" w:type="dxa"/>
            <w:noWrap w:val="0"/>
            <w:vAlign w:val="center"/>
          </w:tcPr>
          <w:p w14:paraId="235CC765">
            <w:pPr>
              <w:ind w:firstLine="240"/>
              <w:jc w:val="left"/>
              <w:rPr>
                <w:rFonts w:ascii="宋体" w:hAnsi="宋体"/>
                <w:color w:val="000000"/>
                <w:szCs w:val="21"/>
              </w:rPr>
            </w:pPr>
          </w:p>
        </w:tc>
      </w:tr>
      <w:tr w14:paraId="3247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00F1D6">
            <w:pPr>
              <w:ind w:firstLine="240"/>
              <w:jc w:val="left"/>
              <w:rPr>
                <w:rFonts w:ascii="宋体" w:hAnsi="宋体"/>
                <w:bCs/>
                <w:color w:val="000000"/>
                <w:szCs w:val="21"/>
              </w:rPr>
            </w:pPr>
            <w:r>
              <w:rPr>
                <w:rFonts w:hint="eastAsia" w:ascii="宋体" w:hAnsi="宋体"/>
                <w:bCs/>
                <w:color w:val="000000"/>
                <w:szCs w:val="21"/>
              </w:rPr>
              <w:t>三、质量标准</w:t>
            </w:r>
          </w:p>
        </w:tc>
        <w:tc>
          <w:tcPr>
            <w:tcW w:w="1417" w:type="dxa"/>
            <w:noWrap w:val="0"/>
            <w:vAlign w:val="center"/>
          </w:tcPr>
          <w:p w14:paraId="7545553A">
            <w:pPr>
              <w:ind w:firstLine="240"/>
              <w:jc w:val="left"/>
              <w:rPr>
                <w:rFonts w:ascii="宋体" w:hAnsi="宋体"/>
                <w:color w:val="000000"/>
                <w:szCs w:val="21"/>
              </w:rPr>
            </w:pPr>
          </w:p>
        </w:tc>
        <w:tc>
          <w:tcPr>
            <w:tcW w:w="3743" w:type="dxa"/>
            <w:noWrap w:val="0"/>
            <w:vAlign w:val="center"/>
          </w:tcPr>
          <w:p w14:paraId="2361C834">
            <w:pPr>
              <w:ind w:firstLine="240"/>
              <w:jc w:val="left"/>
              <w:rPr>
                <w:rFonts w:ascii="宋体" w:hAnsi="宋体"/>
                <w:color w:val="000000"/>
                <w:szCs w:val="21"/>
              </w:rPr>
            </w:pPr>
          </w:p>
        </w:tc>
      </w:tr>
      <w:tr w14:paraId="1449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EAFEB2E">
            <w:pPr>
              <w:ind w:firstLine="240"/>
              <w:jc w:val="left"/>
              <w:rPr>
                <w:rFonts w:ascii="宋体" w:hAnsi="宋体"/>
                <w:bCs/>
                <w:color w:val="000000"/>
                <w:szCs w:val="21"/>
              </w:rPr>
            </w:pPr>
            <w:r>
              <w:rPr>
                <w:rFonts w:hint="eastAsia" w:ascii="宋体" w:hAnsi="宋体"/>
                <w:bCs/>
                <w:color w:val="000000"/>
                <w:szCs w:val="21"/>
              </w:rPr>
              <w:t>四、签约合同价与合同价格形式</w:t>
            </w:r>
          </w:p>
        </w:tc>
        <w:tc>
          <w:tcPr>
            <w:tcW w:w="1417" w:type="dxa"/>
            <w:noWrap w:val="0"/>
            <w:vAlign w:val="center"/>
          </w:tcPr>
          <w:p w14:paraId="4ED25586">
            <w:pPr>
              <w:ind w:firstLine="240"/>
              <w:jc w:val="left"/>
              <w:rPr>
                <w:rFonts w:ascii="宋体" w:hAnsi="宋体"/>
                <w:color w:val="000000"/>
                <w:szCs w:val="21"/>
              </w:rPr>
            </w:pPr>
          </w:p>
        </w:tc>
        <w:tc>
          <w:tcPr>
            <w:tcW w:w="3743" w:type="dxa"/>
            <w:noWrap w:val="0"/>
            <w:vAlign w:val="center"/>
          </w:tcPr>
          <w:p w14:paraId="68131275">
            <w:pPr>
              <w:ind w:firstLine="240"/>
              <w:jc w:val="left"/>
              <w:rPr>
                <w:rFonts w:ascii="宋体" w:hAnsi="宋体"/>
                <w:color w:val="000000"/>
                <w:szCs w:val="21"/>
              </w:rPr>
            </w:pPr>
          </w:p>
        </w:tc>
      </w:tr>
      <w:tr w14:paraId="6F64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C7B258A">
            <w:pPr>
              <w:ind w:firstLine="240"/>
              <w:jc w:val="left"/>
              <w:rPr>
                <w:rFonts w:hint="eastAsia" w:ascii="宋体" w:hAnsi="宋体" w:eastAsia="宋体"/>
                <w:bCs/>
                <w:color w:val="000000"/>
                <w:szCs w:val="21"/>
                <w:lang w:val="en-US" w:eastAsia="zh-CN"/>
              </w:rPr>
            </w:pPr>
            <w:r>
              <w:rPr>
                <w:rFonts w:hint="eastAsia" w:ascii="宋体" w:hAnsi="宋体"/>
                <w:bCs/>
                <w:color w:val="000000"/>
                <w:szCs w:val="21"/>
              </w:rPr>
              <w:t>五、项目</w:t>
            </w:r>
            <w:r>
              <w:rPr>
                <w:rFonts w:hint="eastAsia" w:ascii="宋体" w:hAnsi="宋体"/>
                <w:bCs/>
                <w:color w:val="000000"/>
                <w:szCs w:val="21"/>
                <w:lang w:val="en-US" w:eastAsia="zh-CN"/>
              </w:rPr>
              <w:t>经理</w:t>
            </w:r>
          </w:p>
        </w:tc>
        <w:tc>
          <w:tcPr>
            <w:tcW w:w="1417" w:type="dxa"/>
            <w:noWrap w:val="0"/>
            <w:vAlign w:val="center"/>
          </w:tcPr>
          <w:p w14:paraId="5A4F88B3">
            <w:pPr>
              <w:ind w:firstLine="240"/>
              <w:jc w:val="left"/>
              <w:rPr>
                <w:rFonts w:ascii="宋体" w:hAnsi="宋体"/>
                <w:color w:val="000000"/>
                <w:szCs w:val="21"/>
              </w:rPr>
            </w:pPr>
          </w:p>
        </w:tc>
        <w:tc>
          <w:tcPr>
            <w:tcW w:w="3743" w:type="dxa"/>
            <w:noWrap w:val="0"/>
            <w:vAlign w:val="center"/>
          </w:tcPr>
          <w:p w14:paraId="2D498BC9">
            <w:pPr>
              <w:ind w:firstLine="240"/>
              <w:jc w:val="left"/>
              <w:rPr>
                <w:rFonts w:ascii="宋体" w:hAnsi="宋体"/>
                <w:color w:val="000000"/>
                <w:szCs w:val="21"/>
              </w:rPr>
            </w:pPr>
          </w:p>
        </w:tc>
      </w:tr>
      <w:tr w14:paraId="3C3E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E289BC3">
            <w:pPr>
              <w:ind w:firstLine="240"/>
              <w:jc w:val="left"/>
              <w:rPr>
                <w:rFonts w:ascii="宋体" w:hAnsi="宋体"/>
                <w:bCs/>
                <w:color w:val="000000"/>
                <w:szCs w:val="21"/>
              </w:rPr>
            </w:pPr>
            <w:r>
              <w:rPr>
                <w:rFonts w:hint="eastAsia" w:ascii="宋体" w:hAnsi="宋体"/>
                <w:bCs/>
                <w:color w:val="000000"/>
                <w:szCs w:val="21"/>
              </w:rPr>
              <w:t>六、合同文件构成</w:t>
            </w:r>
          </w:p>
        </w:tc>
        <w:tc>
          <w:tcPr>
            <w:tcW w:w="1417" w:type="dxa"/>
            <w:noWrap w:val="0"/>
            <w:vAlign w:val="center"/>
          </w:tcPr>
          <w:p w14:paraId="57083B3A">
            <w:pPr>
              <w:ind w:firstLine="240"/>
              <w:jc w:val="left"/>
              <w:rPr>
                <w:rFonts w:ascii="宋体" w:hAnsi="宋体"/>
                <w:color w:val="000000"/>
                <w:szCs w:val="21"/>
              </w:rPr>
            </w:pPr>
          </w:p>
        </w:tc>
        <w:tc>
          <w:tcPr>
            <w:tcW w:w="3743" w:type="dxa"/>
            <w:noWrap w:val="0"/>
            <w:vAlign w:val="center"/>
          </w:tcPr>
          <w:p w14:paraId="23F38638">
            <w:pPr>
              <w:ind w:firstLine="240"/>
              <w:jc w:val="left"/>
              <w:rPr>
                <w:rFonts w:ascii="宋体" w:hAnsi="宋体"/>
                <w:color w:val="000000"/>
                <w:szCs w:val="21"/>
              </w:rPr>
            </w:pPr>
          </w:p>
        </w:tc>
      </w:tr>
      <w:tr w14:paraId="5F69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14143E3">
            <w:pPr>
              <w:ind w:firstLine="240"/>
              <w:jc w:val="left"/>
              <w:rPr>
                <w:rFonts w:ascii="宋体" w:hAnsi="宋体"/>
                <w:bCs/>
                <w:color w:val="000000"/>
                <w:szCs w:val="21"/>
              </w:rPr>
            </w:pPr>
            <w:r>
              <w:rPr>
                <w:rFonts w:hint="eastAsia" w:ascii="宋体" w:hAnsi="宋体"/>
                <w:bCs/>
                <w:color w:val="000000"/>
                <w:szCs w:val="21"/>
              </w:rPr>
              <w:t>七、承诺</w:t>
            </w:r>
          </w:p>
        </w:tc>
        <w:tc>
          <w:tcPr>
            <w:tcW w:w="1417" w:type="dxa"/>
            <w:noWrap w:val="0"/>
            <w:vAlign w:val="center"/>
          </w:tcPr>
          <w:p w14:paraId="347AC923">
            <w:pPr>
              <w:ind w:firstLine="240"/>
              <w:jc w:val="left"/>
              <w:rPr>
                <w:rFonts w:ascii="宋体" w:hAnsi="宋体"/>
                <w:color w:val="000000"/>
                <w:szCs w:val="21"/>
              </w:rPr>
            </w:pPr>
          </w:p>
        </w:tc>
        <w:tc>
          <w:tcPr>
            <w:tcW w:w="3743" w:type="dxa"/>
            <w:noWrap w:val="0"/>
            <w:vAlign w:val="center"/>
          </w:tcPr>
          <w:p w14:paraId="7D4D042F">
            <w:pPr>
              <w:ind w:firstLine="240"/>
              <w:jc w:val="left"/>
              <w:rPr>
                <w:rFonts w:ascii="宋体" w:hAnsi="宋体"/>
                <w:color w:val="000000"/>
                <w:szCs w:val="21"/>
              </w:rPr>
            </w:pPr>
          </w:p>
        </w:tc>
      </w:tr>
      <w:tr w14:paraId="6210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3063F8">
            <w:pPr>
              <w:ind w:firstLine="240"/>
              <w:jc w:val="left"/>
              <w:rPr>
                <w:rFonts w:ascii="宋体" w:hAnsi="宋体"/>
                <w:bCs/>
                <w:color w:val="000000"/>
                <w:szCs w:val="21"/>
              </w:rPr>
            </w:pPr>
            <w:r>
              <w:rPr>
                <w:rFonts w:hint="eastAsia" w:ascii="宋体" w:hAnsi="宋体"/>
                <w:bCs/>
                <w:color w:val="000000"/>
                <w:szCs w:val="21"/>
              </w:rPr>
              <w:t>十一、补充协议</w:t>
            </w:r>
          </w:p>
        </w:tc>
        <w:tc>
          <w:tcPr>
            <w:tcW w:w="1417" w:type="dxa"/>
            <w:noWrap w:val="0"/>
            <w:vAlign w:val="center"/>
          </w:tcPr>
          <w:p w14:paraId="4BBFB698">
            <w:pPr>
              <w:ind w:firstLine="240"/>
              <w:jc w:val="left"/>
              <w:rPr>
                <w:rFonts w:ascii="宋体" w:hAnsi="宋体"/>
                <w:color w:val="000000"/>
                <w:szCs w:val="21"/>
              </w:rPr>
            </w:pPr>
          </w:p>
        </w:tc>
        <w:tc>
          <w:tcPr>
            <w:tcW w:w="3743" w:type="dxa"/>
            <w:noWrap w:val="0"/>
            <w:vAlign w:val="center"/>
          </w:tcPr>
          <w:p w14:paraId="4A411717">
            <w:pPr>
              <w:ind w:firstLine="240"/>
              <w:jc w:val="left"/>
              <w:rPr>
                <w:rFonts w:ascii="宋体" w:hAnsi="宋体"/>
                <w:color w:val="000000"/>
                <w:szCs w:val="21"/>
              </w:rPr>
            </w:pPr>
          </w:p>
        </w:tc>
      </w:tr>
      <w:tr w14:paraId="62C3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6B3E782">
            <w:pPr>
              <w:ind w:firstLine="240"/>
              <w:jc w:val="left"/>
              <w:rPr>
                <w:rFonts w:ascii="宋体" w:hAnsi="宋体"/>
                <w:bCs/>
                <w:color w:val="000000"/>
                <w:szCs w:val="21"/>
              </w:rPr>
            </w:pPr>
            <w:r>
              <w:rPr>
                <w:rFonts w:hint="eastAsia" w:ascii="宋体" w:hAnsi="宋体"/>
                <w:bCs/>
                <w:color w:val="000000"/>
                <w:szCs w:val="21"/>
              </w:rPr>
              <w:t>十二、合同生效</w:t>
            </w:r>
          </w:p>
        </w:tc>
        <w:tc>
          <w:tcPr>
            <w:tcW w:w="1417" w:type="dxa"/>
            <w:noWrap w:val="0"/>
            <w:vAlign w:val="center"/>
          </w:tcPr>
          <w:p w14:paraId="46E64736">
            <w:pPr>
              <w:ind w:firstLine="240"/>
              <w:jc w:val="left"/>
              <w:rPr>
                <w:rFonts w:ascii="宋体" w:hAnsi="宋体"/>
                <w:color w:val="000000"/>
                <w:szCs w:val="21"/>
              </w:rPr>
            </w:pPr>
          </w:p>
        </w:tc>
        <w:tc>
          <w:tcPr>
            <w:tcW w:w="3743" w:type="dxa"/>
            <w:noWrap w:val="0"/>
            <w:vAlign w:val="center"/>
          </w:tcPr>
          <w:p w14:paraId="56C58BAE">
            <w:pPr>
              <w:ind w:firstLine="240"/>
              <w:jc w:val="left"/>
              <w:rPr>
                <w:rFonts w:ascii="宋体" w:hAnsi="宋体"/>
                <w:color w:val="000000"/>
                <w:szCs w:val="21"/>
              </w:rPr>
            </w:pPr>
          </w:p>
        </w:tc>
      </w:tr>
      <w:tr w14:paraId="7329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EA52A06">
            <w:pPr>
              <w:ind w:firstLine="240"/>
              <w:jc w:val="left"/>
              <w:rPr>
                <w:rFonts w:hint="default" w:ascii="宋体" w:hAnsi="宋体" w:eastAsia="宋体"/>
                <w:bCs/>
                <w:color w:val="000000"/>
                <w:szCs w:val="21"/>
                <w:lang w:val="en-US" w:eastAsia="zh-CN"/>
              </w:rPr>
            </w:pPr>
            <w:r>
              <w:rPr>
                <w:rFonts w:hint="eastAsia" w:ascii="宋体" w:hAnsi="宋体"/>
                <w:bCs/>
                <w:color w:val="000000"/>
                <w:szCs w:val="21"/>
                <w:lang w:val="en-US" w:eastAsia="zh-CN"/>
              </w:rPr>
              <w:t>十三、合同份数</w:t>
            </w:r>
          </w:p>
        </w:tc>
        <w:tc>
          <w:tcPr>
            <w:tcW w:w="1417" w:type="dxa"/>
            <w:noWrap w:val="0"/>
            <w:vAlign w:val="center"/>
          </w:tcPr>
          <w:p w14:paraId="05231149">
            <w:pPr>
              <w:ind w:firstLine="240"/>
              <w:jc w:val="left"/>
              <w:rPr>
                <w:rFonts w:ascii="宋体" w:hAnsi="宋体"/>
                <w:color w:val="000000"/>
                <w:szCs w:val="21"/>
              </w:rPr>
            </w:pPr>
          </w:p>
        </w:tc>
        <w:tc>
          <w:tcPr>
            <w:tcW w:w="3743" w:type="dxa"/>
            <w:noWrap w:val="0"/>
            <w:vAlign w:val="center"/>
          </w:tcPr>
          <w:p w14:paraId="50B6E43E">
            <w:pPr>
              <w:ind w:firstLine="240"/>
              <w:jc w:val="left"/>
              <w:rPr>
                <w:rFonts w:ascii="宋体" w:hAnsi="宋体"/>
                <w:color w:val="000000"/>
                <w:szCs w:val="21"/>
              </w:rPr>
            </w:pPr>
          </w:p>
        </w:tc>
      </w:tr>
      <w:tr w14:paraId="3C71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34985844">
            <w:pPr>
              <w:ind w:firstLine="240"/>
              <w:jc w:val="center"/>
              <w:rPr>
                <w:rFonts w:ascii="宋体" w:hAnsi="宋体"/>
                <w:color w:val="000000"/>
                <w:szCs w:val="21"/>
              </w:rPr>
            </w:pPr>
            <w:r>
              <w:rPr>
                <w:rFonts w:hint="eastAsia" w:ascii="宋体" w:hAnsi="宋体"/>
                <w:color w:val="000000"/>
                <w:szCs w:val="21"/>
              </w:rPr>
              <w:t>第二部分 通用合同条款</w:t>
            </w:r>
          </w:p>
        </w:tc>
      </w:tr>
      <w:tr w14:paraId="120E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483094E2">
            <w:pPr>
              <w:ind w:firstLine="240"/>
              <w:jc w:val="center"/>
              <w:rPr>
                <w:rFonts w:ascii="宋体" w:hAnsi="宋体"/>
                <w:color w:val="000000"/>
                <w:szCs w:val="21"/>
              </w:rPr>
            </w:pPr>
            <w:r>
              <w:rPr>
                <w:rFonts w:hint="eastAsia" w:ascii="宋体" w:hAnsi="宋体"/>
                <w:color w:val="000000"/>
                <w:szCs w:val="21"/>
              </w:rPr>
              <w:t>……</w:t>
            </w:r>
          </w:p>
        </w:tc>
      </w:tr>
      <w:tr w14:paraId="5184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5254136B">
            <w:pPr>
              <w:ind w:firstLine="240"/>
              <w:jc w:val="center"/>
              <w:rPr>
                <w:rFonts w:ascii="宋体" w:hAnsi="宋体"/>
                <w:color w:val="000000"/>
                <w:szCs w:val="21"/>
              </w:rPr>
            </w:pPr>
            <w:r>
              <w:rPr>
                <w:rFonts w:hint="eastAsia" w:ascii="宋体" w:hAnsi="宋体"/>
                <w:color w:val="000000"/>
                <w:szCs w:val="21"/>
              </w:rPr>
              <w:t>第三部分 专用合同条款</w:t>
            </w:r>
          </w:p>
        </w:tc>
      </w:tr>
      <w:tr w14:paraId="0175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E2E237D">
            <w:pPr>
              <w:ind w:firstLine="240"/>
              <w:jc w:val="left"/>
              <w:rPr>
                <w:rFonts w:ascii="宋体" w:hAnsi="宋体"/>
                <w:bCs/>
                <w:color w:val="000000"/>
                <w:szCs w:val="21"/>
              </w:rPr>
            </w:pPr>
            <w:r>
              <w:rPr>
                <w:rFonts w:ascii="宋体" w:hAnsi="宋体"/>
                <w:bCs/>
                <w:color w:val="000000"/>
                <w:szCs w:val="21"/>
              </w:rPr>
              <w:t>1.</w:t>
            </w:r>
            <w:r>
              <w:rPr>
                <w:rFonts w:hint="eastAsia" w:ascii="宋体" w:hAnsi="宋体"/>
                <w:bCs/>
                <w:color w:val="000000"/>
                <w:szCs w:val="21"/>
              </w:rPr>
              <w:t>一般约定</w:t>
            </w:r>
          </w:p>
        </w:tc>
        <w:tc>
          <w:tcPr>
            <w:tcW w:w="1417" w:type="dxa"/>
            <w:noWrap w:val="0"/>
            <w:vAlign w:val="center"/>
          </w:tcPr>
          <w:p w14:paraId="07A159D2">
            <w:pPr>
              <w:ind w:firstLine="240"/>
              <w:jc w:val="left"/>
              <w:rPr>
                <w:rFonts w:ascii="宋体" w:hAnsi="宋体"/>
                <w:color w:val="000000"/>
                <w:szCs w:val="21"/>
              </w:rPr>
            </w:pPr>
          </w:p>
        </w:tc>
        <w:tc>
          <w:tcPr>
            <w:tcW w:w="3743" w:type="dxa"/>
            <w:noWrap w:val="0"/>
            <w:vAlign w:val="center"/>
          </w:tcPr>
          <w:p w14:paraId="322F606D">
            <w:pPr>
              <w:ind w:firstLine="240"/>
              <w:jc w:val="left"/>
              <w:rPr>
                <w:rFonts w:ascii="宋体" w:hAnsi="宋体"/>
                <w:color w:val="000000"/>
                <w:szCs w:val="21"/>
              </w:rPr>
            </w:pPr>
          </w:p>
        </w:tc>
      </w:tr>
      <w:tr w14:paraId="1F95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5DC6525">
            <w:pPr>
              <w:ind w:firstLine="240"/>
              <w:jc w:val="left"/>
              <w:rPr>
                <w:rFonts w:ascii="宋体" w:hAnsi="宋体"/>
                <w:bCs/>
                <w:color w:val="000000"/>
                <w:szCs w:val="21"/>
              </w:rPr>
            </w:pPr>
            <w:r>
              <w:rPr>
                <w:rFonts w:ascii="宋体" w:hAnsi="宋体"/>
                <w:bCs/>
                <w:color w:val="000000"/>
                <w:szCs w:val="21"/>
              </w:rPr>
              <w:t>2.</w:t>
            </w:r>
            <w:r>
              <w:rPr>
                <w:rFonts w:hint="eastAsia" w:ascii="宋体" w:hAnsi="宋体"/>
                <w:bCs/>
                <w:color w:val="000000"/>
                <w:szCs w:val="21"/>
              </w:rPr>
              <w:t>发包人</w:t>
            </w:r>
          </w:p>
        </w:tc>
        <w:tc>
          <w:tcPr>
            <w:tcW w:w="1417" w:type="dxa"/>
            <w:noWrap w:val="0"/>
            <w:vAlign w:val="center"/>
          </w:tcPr>
          <w:p w14:paraId="5C9C0557">
            <w:pPr>
              <w:ind w:firstLine="240"/>
              <w:jc w:val="left"/>
              <w:rPr>
                <w:rFonts w:ascii="宋体" w:hAnsi="宋体"/>
                <w:color w:val="000000"/>
                <w:szCs w:val="21"/>
              </w:rPr>
            </w:pPr>
          </w:p>
        </w:tc>
        <w:tc>
          <w:tcPr>
            <w:tcW w:w="3743" w:type="dxa"/>
            <w:noWrap w:val="0"/>
            <w:vAlign w:val="center"/>
          </w:tcPr>
          <w:p w14:paraId="0C99BF6E">
            <w:pPr>
              <w:ind w:firstLine="240"/>
              <w:jc w:val="left"/>
              <w:rPr>
                <w:rFonts w:ascii="宋体" w:hAnsi="宋体"/>
                <w:color w:val="000000"/>
                <w:szCs w:val="21"/>
              </w:rPr>
            </w:pPr>
          </w:p>
        </w:tc>
      </w:tr>
      <w:tr w14:paraId="4C18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3E9E66B">
            <w:pPr>
              <w:ind w:firstLine="240"/>
              <w:jc w:val="left"/>
              <w:rPr>
                <w:rFonts w:ascii="宋体" w:hAnsi="宋体"/>
                <w:bCs/>
                <w:color w:val="000000"/>
                <w:szCs w:val="21"/>
              </w:rPr>
            </w:pPr>
            <w:r>
              <w:rPr>
                <w:rFonts w:ascii="宋体" w:hAnsi="宋体"/>
                <w:bCs/>
                <w:color w:val="000000"/>
                <w:szCs w:val="21"/>
              </w:rPr>
              <w:t>3.</w:t>
            </w:r>
            <w:r>
              <w:rPr>
                <w:rFonts w:hint="eastAsia" w:ascii="宋体" w:hAnsi="宋体"/>
                <w:bCs/>
                <w:color w:val="000000"/>
                <w:szCs w:val="21"/>
              </w:rPr>
              <w:t>承包人</w:t>
            </w:r>
          </w:p>
        </w:tc>
        <w:tc>
          <w:tcPr>
            <w:tcW w:w="1417" w:type="dxa"/>
            <w:noWrap w:val="0"/>
            <w:vAlign w:val="center"/>
          </w:tcPr>
          <w:p w14:paraId="495BAD91">
            <w:pPr>
              <w:ind w:firstLine="240"/>
              <w:jc w:val="left"/>
              <w:rPr>
                <w:rFonts w:ascii="宋体" w:hAnsi="宋体"/>
                <w:color w:val="000000"/>
                <w:szCs w:val="21"/>
              </w:rPr>
            </w:pPr>
          </w:p>
        </w:tc>
        <w:tc>
          <w:tcPr>
            <w:tcW w:w="3743" w:type="dxa"/>
            <w:noWrap w:val="0"/>
            <w:vAlign w:val="center"/>
          </w:tcPr>
          <w:p w14:paraId="4A18BA35">
            <w:pPr>
              <w:ind w:firstLine="240"/>
              <w:jc w:val="left"/>
              <w:rPr>
                <w:rFonts w:ascii="宋体" w:hAnsi="宋体"/>
                <w:color w:val="000000"/>
                <w:szCs w:val="21"/>
              </w:rPr>
            </w:pPr>
          </w:p>
        </w:tc>
      </w:tr>
      <w:tr w14:paraId="4663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0B7486C">
            <w:pPr>
              <w:ind w:firstLine="240"/>
              <w:jc w:val="left"/>
              <w:rPr>
                <w:rFonts w:ascii="宋体" w:hAnsi="宋体"/>
                <w:color w:val="000000"/>
                <w:szCs w:val="21"/>
              </w:rPr>
            </w:pPr>
            <w:r>
              <w:rPr>
                <w:rFonts w:ascii="宋体" w:hAnsi="宋体"/>
                <w:bCs/>
                <w:color w:val="000000"/>
                <w:szCs w:val="21"/>
              </w:rPr>
              <w:t>4.</w:t>
            </w:r>
            <w:r>
              <w:rPr>
                <w:rFonts w:hint="eastAsia" w:ascii="宋体" w:hAnsi="宋体"/>
                <w:bCs/>
                <w:color w:val="000000"/>
                <w:szCs w:val="21"/>
              </w:rPr>
              <w:t>监理人</w:t>
            </w:r>
          </w:p>
        </w:tc>
        <w:tc>
          <w:tcPr>
            <w:tcW w:w="1417" w:type="dxa"/>
            <w:noWrap w:val="0"/>
            <w:vAlign w:val="center"/>
          </w:tcPr>
          <w:p w14:paraId="4FB82CB8">
            <w:pPr>
              <w:ind w:firstLine="240"/>
              <w:jc w:val="left"/>
              <w:rPr>
                <w:rFonts w:ascii="宋体" w:hAnsi="宋体"/>
                <w:color w:val="000000"/>
                <w:szCs w:val="21"/>
              </w:rPr>
            </w:pPr>
          </w:p>
        </w:tc>
        <w:tc>
          <w:tcPr>
            <w:tcW w:w="3743" w:type="dxa"/>
            <w:noWrap w:val="0"/>
            <w:vAlign w:val="center"/>
          </w:tcPr>
          <w:p w14:paraId="339D9952">
            <w:pPr>
              <w:ind w:firstLine="240"/>
              <w:jc w:val="left"/>
              <w:rPr>
                <w:rFonts w:ascii="宋体" w:hAnsi="宋体"/>
                <w:color w:val="000000"/>
                <w:szCs w:val="21"/>
              </w:rPr>
            </w:pPr>
          </w:p>
        </w:tc>
      </w:tr>
      <w:tr w14:paraId="61B3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C4489AA">
            <w:pPr>
              <w:ind w:firstLine="240"/>
              <w:jc w:val="left"/>
              <w:rPr>
                <w:rFonts w:ascii="宋体" w:hAnsi="宋体"/>
                <w:bCs/>
                <w:color w:val="000000"/>
                <w:szCs w:val="21"/>
              </w:rPr>
            </w:pPr>
            <w:r>
              <w:rPr>
                <w:rFonts w:ascii="宋体" w:hAnsi="宋体"/>
                <w:bCs/>
                <w:color w:val="000000"/>
                <w:szCs w:val="21"/>
              </w:rPr>
              <w:t>5.</w:t>
            </w:r>
            <w:r>
              <w:rPr>
                <w:rFonts w:hint="eastAsia" w:ascii="宋体" w:hAnsi="宋体"/>
                <w:bCs/>
                <w:color w:val="000000"/>
                <w:szCs w:val="21"/>
              </w:rPr>
              <w:t>工程质量</w:t>
            </w:r>
          </w:p>
        </w:tc>
        <w:tc>
          <w:tcPr>
            <w:tcW w:w="1417" w:type="dxa"/>
            <w:noWrap w:val="0"/>
            <w:vAlign w:val="center"/>
          </w:tcPr>
          <w:p w14:paraId="13E7B519">
            <w:pPr>
              <w:ind w:firstLine="240"/>
              <w:jc w:val="left"/>
              <w:rPr>
                <w:rFonts w:ascii="宋体" w:hAnsi="宋体"/>
                <w:color w:val="000000"/>
                <w:szCs w:val="21"/>
              </w:rPr>
            </w:pPr>
          </w:p>
        </w:tc>
        <w:tc>
          <w:tcPr>
            <w:tcW w:w="3743" w:type="dxa"/>
            <w:noWrap w:val="0"/>
            <w:vAlign w:val="center"/>
          </w:tcPr>
          <w:p w14:paraId="5FFAA2AE">
            <w:pPr>
              <w:ind w:firstLine="240"/>
              <w:jc w:val="left"/>
              <w:rPr>
                <w:rFonts w:ascii="宋体" w:hAnsi="宋体"/>
                <w:color w:val="000000"/>
                <w:szCs w:val="21"/>
              </w:rPr>
            </w:pPr>
          </w:p>
        </w:tc>
      </w:tr>
      <w:tr w14:paraId="5257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C41C44C">
            <w:pPr>
              <w:ind w:firstLine="240"/>
              <w:jc w:val="left"/>
              <w:rPr>
                <w:rFonts w:ascii="宋体" w:hAnsi="宋体"/>
                <w:bCs/>
                <w:color w:val="000000"/>
                <w:szCs w:val="21"/>
              </w:rPr>
            </w:pPr>
            <w:r>
              <w:rPr>
                <w:rFonts w:ascii="宋体" w:hAnsi="宋体"/>
                <w:bCs/>
                <w:color w:val="000000"/>
                <w:szCs w:val="21"/>
              </w:rPr>
              <w:t>6.</w:t>
            </w:r>
            <w:r>
              <w:rPr>
                <w:rFonts w:hint="eastAsia" w:ascii="宋体" w:hAnsi="宋体"/>
                <w:bCs/>
                <w:color w:val="000000"/>
                <w:szCs w:val="21"/>
              </w:rPr>
              <w:t>安全文明施工与环境保护</w:t>
            </w:r>
          </w:p>
        </w:tc>
        <w:tc>
          <w:tcPr>
            <w:tcW w:w="1417" w:type="dxa"/>
            <w:noWrap w:val="0"/>
            <w:vAlign w:val="center"/>
          </w:tcPr>
          <w:p w14:paraId="087E5614">
            <w:pPr>
              <w:ind w:firstLine="240"/>
              <w:jc w:val="left"/>
              <w:rPr>
                <w:rFonts w:ascii="宋体" w:hAnsi="宋体"/>
                <w:color w:val="000000"/>
                <w:szCs w:val="21"/>
              </w:rPr>
            </w:pPr>
          </w:p>
        </w:tc>
        <w:tc>
          <w:tcPr>
            <w:tcW w:w="3743" w:type="dxa"/>
            <w:noWrap w:val="0"/>
            <w:vAlign w:val="center"/>
          </w:tcPr>
          <w:p w14:paraId="69534BC4">
            <w:pPr>
              <w:ind w:firstLine="240"/>
              <w:jc w:val="left"/>
              <w:rPr>
                <w:rFonts w:ascii="宋体" w:hAnsi="宋体"/>
                <w:color w:val="000000"/>
                <w:szCs w:val="21"/>
              </w:rPr>
            </w:pPr>
          </w:p>
        </w:tc>
      </w:tr>
      <w:tr w14:paraId="1E35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FD5B322">
            <w:pPr>
              <w:ind w:firstLine="240"/>
              <w:jc w:val="left"/>
              <w:rPr>
                <w:rFonts w:ascii="宋体" w:hAnsi="宋体"/>
                <w:bCs/>
                <w:color w:val="000000"/>
                <w:szCs w:val="21"/>
              </w:rPr>
            </w:pPr>
            <w:r>
              <w:rPr>
                <w:rFonts w:ascii="宋体" w:hAnsi="宋体"/>
                <w:bCs/>
                <w:color w:val="000000"/>
                <w:szCs w:val="21"/>
              </w:rPr>
              <w:t>7.</w:t>
            </w:r>
            <w:r>
              <w:rPr>
                <w:rFonts w:hint="eastAsia" w:ascii="宋体" w:hAnsi="宋体"/>
                <w:bCs/>
                <w:color w:val="000000"/>
                <w:szCs w:val="21"/>
              </w:rPr>
              <w:t>工期和进度</w:t>
            </w:r>
          </w:p>
        </w:tc>
        <w:tc>
          <w:tcPr>
            <w:tcW w:w="1417" w:type="dxa"/>
            <w:noWrap w:val="0"/>
            <w:vAlign w:val="center"/>
          </w:tcPr>
          <w:p w14:paraId="1C8FE4B5">
            <w:pPr>
              <w:ind w:firstLine="240"/>
              <w:jc w:val="left"/>
              <w:rPr>
                <w:rFonts w:ascii="宋体" w:hAnsi="宋体"/>
                <w:color w:val="000000"/>
                <w:szCs w:val="21"/>
              </w:rPr>
            </w:pPr>
          </w:p>
        </w:tc>
        <w:tc>
          <w:tcPr>
            <w:tcW w:w="3743" w:type="dxa"/>
            <w:noWrap w:val="0"/>
            <w:vAlign w:val="center"/>
          </w:tcPr>
          <w:p w14:paraId="766EF668">
            <w:pPr>
              <w:ind w:firstLine="240"/>
              <w:jc w:val="left"/>
              <w:rPr>
                <w:rFonts w:ascii="宋体" w:hAnsi="宋体"/>
                <w:color w:val="000000"/>
                <w:szCs w:val="21"/>
              </w:rPr>
            </w:pPr>
          </w:p>
        </w:tc>
      </w:tr>
      <w:tr w14:paraId="51AA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6ED7022">
            <w:pPr>
              <w:ind w:firstLine="240"/>
              <w:jc w:val="left"/>
              <w:rPr>
                <w:rFonts w:ascii="宋体" w:hAnsi="宋体"/>
                <w:bCs/>
                <w:color w:val="000000"/>
                <w:szCs w:val="21"/>
              </w:rPr>
            </w:pPr>
            <w:r>
              <w:rPr>
                <w:rFonts w:ascii="宋体" w:hAnsi="宋体"/>
                <w:bCs/>
                <w:color w:val="000000"/>
                <w:szCs w:val="21"/>
              </w:rPr>
              <w:t>8.</w:t>
            </w:r>
            <w:r>
              <w:rPr>
                <w:rFonts w:hint="eastAsia" w:ascii="宋体" w:hAnsi="宋体"/>
                <w:bCs/>
                <w:color w:val="000000"/>
                <w:szCs w:val="21"/>
              </w:rPr>
              <w:t>材料与设备</w:t>
            </w:r>
          </w:p>
        </w:tc>
        <w:tc>
          <w:tcPr>
            <w:tcW w:w="1417" w:type="dxa"/>
            <w:noWrap w:val="0"/>
            <w:vAlign w:val="center"/>
          </w:tcPr>
          <w:p w14:paraId="53BC5962">
            <w:pPr>
              <w:ind w:firstLine="240"/>
              <w:jc w:val="left"/>
              <w:rPr>
                <w:rFonts w:ascii="宋体" w:hAnsi="宋体"/>
                <w:color w:val="000000"/>
                <w:szCs w:val="21"/>
              </w:rPr>
            </w:pPr>
          </w:p>
        </w:tc>
        <w:tc>
          <w:tcPr>
            <w:tcW w:w="3743" w:type="dxa"/>
            <w:noWrap w:val="0"/>
            <w:vAlign w:val="center"/>
          </w:tcPr>
          <w:p w14:paraId="57C7BA46">
            <w:pPr>
              <w:ind w:firstLine="240"/>
              <w:jc w:val="left"/>
              <w:rPr>
                <w:rFonts w:ascii="宋体" w:hAnsi="宋体"/>
                <w:color w:val="000000"/>
                <w:szCs w:val="21"/>
              </w:rPr>
            </w:pPr>
          </w:p>
        </w:tc>
      </w:tr>
      <w:tr w14:paraId="437D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A08E172">
            <w:pPr>
              <w:ind w:firstLine="240"/>
              <w:jc w:val="left"/>
              <w:rPr>
                <w:rFonts w:ascii="宋体" w:hAnsi="宋体"/>
                <w:bCs/>
                <w:color w:val="000000"/>
                <w:szCs w:val="21"/>
              </w:rPr>
            </w:pPr>
            <w:r>
              <w:rPr>
                <w:rFonts w:ascii="宋体" w:hAnsi="宋体"/>
                <w:bCs/>
                <w:color w:val="000000"/>
                <w:szCs w:val="21"/>
              </w:rPr>
              <w:t>9.</w:t>
            </w:r>
            <w:r>
              <w:rPr>
                <w:rFonts w:hint="eastAsia" w:ascii="宋体" w:hAnsi="宋体"/>
                <w:bCs/>
                <w:color w:val="000000"/>
                <w:szCs w:val="21"/>
              </w:rPr>
              <w:t>试验与检验</w:t>
            </w:r>
          </w:p>
        </w:tc>
        <w:tc>
          <w:tcPr>
            <w:tcW w:w="1417" w:type="dxa"/>
            <w:noWrap w:val="0"/>
            <w:vAlign w:val="center"/>
          </w:tcPr>
          <w:p w14:paraId="0B8D436B">
            <w:pPr>
              <w:ind w:firstLine="240"/>
              <w:jc w:val="left"/>
              <w:rPr>
                <w:rFonts w:ascii="宋体" w:hAnsi="宋体"/>
                <w:color w:val="000000"/>
                <w:szCs w:val="21"/>
              </w:rPr>
            </w:pPr>
          </w:p>
        </w:tc>
        <w:tc>
          <w:tcPr>
            <w:tcW w:w="3743" w:type="dxa"/>
            <w:noWrap w:val="0"/>
            <w:vAlign w:val="center"/>
          </w:tcPr>
          <w:p w14:paraId="3EF2379D">
            <w:pPr>
              <w:ind w:firstLine="240"/>
              <w:jc w:val="left"/>
              <w:rPr>
                <w:rFonts w:ascii="宋体" w:hAnsi="宋体"/>
                <w:color w:val="000000"/>
                <w:szCs w:val="21"/>
              </w:rPr>
            </w:pPr>
          </w:p>
        </w:tc>
      </w:tr>
      <w:tr w14:paraId="3DFD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13F44E2">
            <w:pPr>
              <w:ind w:firstLine="240"/>
              <w:jc w:val="left"/>
              <w:rPr>
                <w:rFonts w:ascii="宋体" w:hAnsi="宋体"/>
                <w:bCs/>
                <w:color w:val="000000"/>
                <w:szCs w:val="21"/>
              </w:rPr>
            </w:pPr>
            <w:r>
              <w:rPr>
                <w:rFonts w:ascii="宋体" w:hAnsi="宋体"/>
                <w:bCs/>
                <w:color w:val="000000"/>
                <w:szCs w:val="21"/>
              </w:rPr>
              <w:t>10.</w:t>
            </w:r>
            <w:r>
              <w:rPr>
                <w:rFonts w:hint="eastAsia" w:ascii="宋体" w:hAnsi="宋体"/>
                <w:bCs/>
                <w:color w:val="000000"/>
                <w:szCs w:val="21"/>
              </w:rPr>
              <w:t>变更</w:t>
            </w:r>
          </w:p>
        </w:tc>
        <w:tc>
          <w:tcPr>
            <w:tcW w:w="1417" w:type="dxa"/>
            <w:noWrap w:val="0"/>
            <w:vAlign w:val="center"/>
          </w:tcPr>
          <w:p w14:paraId="24D95E3A">
            <w:pPr>
              <w:ind w:firstLine="240"/>
              <w:jc w:val="left"/>
              <w:rPr>
                <w:rFonts w:ascii="宋体" w:hAnsi="宋体"/>
                <w:color w:val="000000"/>
                <w:szCs w:val="21"/>
              </w:rPr>
            </w:pPr>
          </w:p>
        </w:tc>
        <w:tc>
          <w:tcPr>
            <w:tcW w:w="3743" w:type="dxa"/>
            <w:noWrap w:val="0"/>
            <w:vAlign w:val="center"/>
          </w:tcPr>
          <w:p w14:paraId="02D505C6">
            <w:pPr>
              <w:ind w:firstLine="240"/>
              <w:jc w:val="left"/>
              <w:rPr>
                <w:rFonts w:ascii="宋体" w:hAnsi="宋体"/>
                <w:color w:val="000000"/>
                <w:szCs w:val="21"/>
              </w:rPr>
            </w:pPr>
          </w:p>
        </w:tc>
      </w:tr>
      <w:tr w14:paraId="4523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EAF784">
            <w:pPr>
              <w:ind w:firstLine="240"/>
              <w:jc w:val="left"/>
              <w:rPr>
                <w:rFonts w:ascii="宋体" w:hAnsi="宋体"/>
                <w:color w:val="000000"/>
                <w:szCs w:val="21"/>
              </w:rPr>
            </w:pPr>
            <w:r>
              <w:rPr>
                <w:rFonts w:ascii="宋体" w:hAnsi="宋体"/>
                <w:color w:val="000000"/>
                <w:szCs w:val="21"/>
              </w:rPr>
              <w:t>11.</w:t>
            </w:r>
            <w:r>
              <w:rPr>
                <w:rFonts w:hint="eastAsia" w:ascii="宋体" w:hAnsi="宋体"/>
                <w:color w:val="000000"/>
                <w:szCs w:val="21"/>
              </w:rPr>
              <w:t>价格调整</w:t>
            </w:r>
          </w:p>
        </w:tc>
        <w:tc>
          <w:tcPr>
            <w:tcW w:w="1417" w:type="dxa"/>
            <w:noWrap w:val="0"/>
            <w:vAlign w:val="center"/>
          </w:tcPr>
          <w:p w14:paraId="2BA551F0">
            <w:pPr>
              <w:ind w:firstLine="240"/>
              <w:jc w:val="left"/>
              <w:rPr>
                <w:rFonts w:ascii="宋体" w:hAnsi="宋体"/>
                <w:color w:val="000000"/>
                <w:szCs w:val="21"/>
              </w:rPr>
            </w:pPr>
          </w:p>
        </w:tc>
        <w:tc>
          <w:tcPr>
            <w:tcW w:w="3743" w:type="dxa"/>
            <w:noWrap w:val="0"/>
            <w:vAlign w:val="center"/>
          </w:tcPr>
          <w:p w14:paraId="6E4872B4">
            <w:pPr>
              <w:ind w:firstLine="240"/>
              <w:jc w:val="left"/>
              <w:rPr>
                <w:rFonts w:ascii="宋体" w:hAnsi="宋体"/>
                <w:color w:val="000000"/>
                <w:szCs w:val="21"/>
              </w:rPr>
            </w:pPr>
          </w:p>
        </w:tc>
      </w:tr>
      <w:tr w14:paraId="15AA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814E746">
            <w:pPr>
              <w:ind w:firstLine="240"/>
              <w:jc w:val="left"/>
              <w:rPr>
                <w:rFonts w:ascii="宋体" w:hAnsi="宋体"/>
                <w:color w:val="000000"/>
                <w:szCs w:val="21"/>
              </w:rPr>
            </w:pPr>
            <w:r>
              <w:rPr>
                <w:rFonts w:ascii="宋体" w:hAnsi="宋体"/>
                <w:color w:val="000000"/>
                <w:szCs w:val="21"/>
              </w:rPr>
              <w:t>12.</w:t>
            </w:r>
            <w:r>
              <w:rPr>
                <w:rFonts w:hint="eastAsia" w:ascii="宋体" w:hAnsi="宋体"/>
                <w:color w:val="000000"/>
                <w:szCs w:val="21"/>
              </w:rPr>
              <w:t>合同价格、计量与支付</w:t>
            </w:r>
          </w:p>
        </w:tc>
        <w:tc>
          <w:tcPr>
            <w:tcW w:w="1417" w:type="dxa"/>
            <w:noWrap w:val="0"/>
            <w:vAlign w:val="center"/>
          </w:tcPr>
          <w:p w14:paraId="417141F1">
            <w:pPr>
              <w:ind w:firstLine="240"/>
              <w:jc w:val="left"/>
              <w:rPr>
                <w:rFonts w:ascii="宋体" w:hAnsi="宋体"/>
                <w:color w:val="000000"/>
                <w:szCs w:val="21"/>
              </w:rPr>
            </w:pPr>
          </w:p>
        </w:tc>
        <w:tc>
          <w:tcPr>
            <w:tcW w:w="3743" w:type="dxa"/>
            <w:noWrap w:val="0"/>
            <w:vAlign w:val="center"/>
          </w:tcPr>
          <w:p w14:paraId="600B0CC0">
            <w:pPr>
              <w:ind w:firstLine="240"/>
              <w:jc w:val="left"/>
              <w:rPr>
                <w:rFonts w:ascii="宋体" w:hAnsi="宋体"/>
                <w:color w:val="000000"/>
                <w:szCs w:val="21"/>
              </w:rPr>
            </w:pPr>
          </w:p>
        </w:tc>
      </w:tr>
      <w:tr w14:paraId="30E5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706C9B3">
            <w:pPr>
              <w:ind w:firstLine="240"/>
              <w:jc w:val="left"/>
              <w:rPr>
                <w:rFonts w:ascii="宋体" w:hAnsi="宋体"/>
                <w:color w:val="000000"/>
                <w:szCs w:val="21"/>
              </w:rPr>
            </w:pPr>
            <w:r>
              <w:rPr>
                <w:rFonts w:ascii="宋体" w:hAnsi="宋体"/>
                <w:color w:val="000000"/>
                <w:szCs w:val="21"/>
              </w:rPr>
              <w:t>13.</w:t>
            </w:r>
            <w:r>
              <w:rPr>
                <w:rFonts w:hint="eastAsia" w:ascii="宋体" w:hAnsi="宋体"/>
                <w:color w:val="000000"/>
                <w:szCs w:val="21"/>
              </w:rPr>
              <w:t>验收与工程试车</w:t>
            </w:r>
          </w:p>
        </w:tc>
        <w:tc>
          <w:tcPr>
            <w:tcW w:w="1417" w:type="dxa"/>
            <w:noWrap w:val="0"/>
            <w:vAlign w:val="center"/>
          </w:tcPr>
          <w:p w14:paraId="7BE69C71">
            <w:pPr>
              <w:ind w:firstLine="240"/>
              <w:jc w:val="left"/>
              <w:rPr>
                <w:rFonts w:ascii="宋体" w:hAnsi="宋体"/>
                <w:color w:val="000000"/>
                <w:szCs w:val="21"/>
              </w:rPr>
            </w:pPr>
          </w:p>
        </w:tc>
        <w:tc>
          <w:tcPr>
            <w:tcW w:w="3743" w:type="dxa"/>
            <w:noWrap w:val="0"/>
            <w:vAlign w:val="center"/>
          </w:tcPr>
          <w:p w14:paraId="5BC30122">
            <w:pPr>
              <w:ind w:firstLine="240"/>
              <w:jc w:val="left"/>
              <w:rPr>
                <w:rFonts w:ascii="宋体" w:hAnsi="宋体"/>
                <w:color w:val="000000"/>
                <w:szCs w:val="21"/>
              </w:rPr>
            </w:pPr>
          </w:p>
        </w:tc>
      </w:tr>
      <w:tr w14:paraId="793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7C8AA6C">
            <w:pPr>
              <w:ind w:firstLine="240"/>
              <w:jc w:val="left"/>
              <w:rPr>
                <w:rFonts w:ascii="宋体" w:hAnsi="宋体"/>
                <w:color w:val="000000"/>
                <w:szCs w:val="21"/>
              </w:rPr>
            </w:pPr>
            <w:r>
              <w:rPr>
                <w:rFonts w:ascii="宋体" w:hAnsi="宋体"/>
                <w:color w:val="000000"/>
                <w:szCs w:val="21"/>
              </w:rPr>
              <w:t>14.</w:t>
            </w:r>
            <w:r>
              <w:rPr>
                <w:rFonts w:hint="eastAsia" w:ascii="宋体" w:hAnsi="宋体"/>
                <w:color w:val="000000"/>
                <w:szCs w:val="21"/>
              </w:rPr>
              <w:t>竣工结算</w:t>
            </w:r>
          </w:p>
        </w:tc>
        <w:tc>
          <w:tcPr>
            <w:tcW w:w="1417" w:type="dxa"/>
            <w:noWrap w:val="0"/>
            <w:vAlign w:val="center"/>
          </w:tcPr>
          <w:p w14:paraId="6610F4A2">
            <w:pPr>
              <w:ind w:firstLine="240"/>
              <w:jc w:val="left"/>
              <w:rPr>
                <w:rFonts w:ascii="宋体" w:hAnsi="宋体"/>
                <w:color w:val="000000"/>
                <w:szCs w:val="21"/>
              </w:rPr>
            </w:pPr>
          </w:p>
        </w:tc>
        <w:tc>
          <w:tcPr>
            <w:tcW w:w="3743" w:type="dxa"/>
            <w:noWrap w:val="0"/>
            <w:vAlign w:val="center"/>
          </w:tcPr>
          <w:p w14:paraId="12B5EBF4">
            <w:pPr>
              <w:ind w:firstLine="240"/>
              <w:jc w:val="left"/>
              <w:rPr>
                <w:rFonts w:ascii="宋体" w:hAnsi="宋体"/>
                <w:color w:val="000000"/>
                <w:szCs w:val="21"/>
              </w:rPr>
            </w:pPr>
          </w:p>
        </w:tc>
      </w:tr>
      <w:tr w14:paraId="61EC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A1B71A8">
            <w:pPr>
              <w:ind w:firstLine="240"/>
              <w:jc w:val="left"/>
              <w:rPr>
                <w:rFonts w:ascii="宋体" w:hAnsi="宋体"/>
                <w:color w:val="000000"/>
                <w:szCs w:val="21"/>
              </w:rPr>
            </w:pPr>
            <w:r>
              <w:rPr>
                <w:rFonts w:ascii="宋体" w:hAnsi="宋体"/>
                <w:color w:val="000000"/>
                <w:szCs w:val="21"/>
              </w:rPr>
              <w:t>15.</w:t>
            </w:r>
            <w:r>
              <w:rPr>
                <w:rFonts w:hint="eastAsia" w:ascii="宋体" w:hAnsi="宋体"/>
                <w:color w:val="000000"/>
                <w:szCs w:val="21"/>
              </w:rPr>
              <w:t>缺陷责任期与保修</w:t>
            </w:r>
          </w:p>
        </w:tc>
        <w:tc>
          <w:tcPr>
            <w:tcW w:w="1417" w:type="dxa"/>
            <w:noWrap w:val="0"/>
            <w:vAlign w:val="center"/>
          </w:tcPr>
          <w:p w14:paraId="0B1B4E30">
            <w:pPr>
              <w:ind w:firstLine="240"/>
              <w:jc w:val="left"/>
              <w:rPr>
                <w:rFonts w:ascii="宋体" w:hAnsi="宋体"/>
                <w:color w:val="000000"/>
                <w:szCs w:val="21"/>
              </w:rPr>
            </w:pPr>
          </w:p>
        </w:tc>
        <w:tc>
          <w:tcPr>
            <w:tcW w:w="3743" w:type="dxa"/>
            <w:noWrap w:val="0"/>
            <w:vAlign w:val="center"/>
          </w:tcPr>
          <w:p w14:paraId="619F530D">
            <w:pPr>
              <w:ind w:firstLine="240"/>
              <w:jc w:val="left"/>
              <w:rPr>
                <w:rFonts w:ascii="宋体" w:hAnsi="宋体"/>
                <w:color w:val="000000"/>
                <w:szCs w:val="21"/>
              </w:rPr>
            </w:pPr>
          </w:p>
        </w:tc>
      </w:tr>
      <w:tr w14:paraId="480E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895BA87">
            <w:pPr>
              <w:ind w:firstLine="240"/>
              <w:jc w:val="left"/>
              <w:rPr>
                <w:rFonts w:ascii="宋体" w:hAnsi="宋体"/>
                <w:color w:val="000000"/>
                <w:szCs w:val="21"/>
              </w:rPr>
            </w:pPr>
            <w:r>
              <w:rPr>
                <w:rFonts w:ascii="宋体" w:hAnsi="宋体"/>
                <w:color w:val="000000"/>
                <w:szCs w:val="21"/>
              </w:rPr>
              <w:t>16.</w:t>
            </w:r>
            <w:r>
              <w:rPr>
                <w:rFonts w:hint="eastAsia" w:ascii="宋体" w:hAnsi="宋体"/>
                <w:color w:val="000000"/>
                <w:szCs w:val="21"/>
              </w:rPr>
              <w:t>违约</w:t>
            </w:r>
          </w:p>
        </w:tc>
        <w:tc>
          <w:tcPr>
            <w:tcW w:w="1417" w:type="dxa"/>
            <w:noWrap w:val="0"/>
            <w:vAlign w:val="center"/>
          </w:tcPr>
          <w:p w14:paraId="022A9BEB">
            <w:pPr>
              <w:ind w:firstLine="240"/>
              <w:jc w:val="left"/>
              <w:rPr>
                <w:rFonts w:ascii="宋体" w:hAnsi="宋体"/>
                <w:color w:val="000000"/>
                <w:szCs w:val="21"/>
              </w:rPr>
            </w:pPr>
          </w:p>
        </w:tc>
        <w:tc>
          <w:tcPr>
            <w:tcW w:w="3743" w:type="dxa"/>
            <w:noWrap w:val="0"/>
            <w:vAlign w:val="center"/>
          </w:tcPr>
          <w:p w14:paraId="79924D8E">
            <w:pPr>
              <w:ind w:firstLine="240"/>
              <w:jc w:val="left"/>
              <w:rPr>
                <w:rFonts w:ascii="宋体" w:hAnsi="宋体"/>
                <w:color w:val="000000"/>
                <w:szCs w:val="21"/>
              </w:rPr>
            </w:pPr>
          </w:p>
        </w:tc>
      </w:tr>
      <w:tr w14:paraId="4F16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22A0E3B">
            <w:pPr>
              <w:ind w:firstLine="240"/>
              <w:jc w:val="left"/>
              <w:rPr>
                <w:rFonts w:ascii="宋体" w:hAnsi="宋体"/>
                <w:color w:val="000000"/>
                <w:szCs w:val="21"/>
              </w:rPr>
            </w:pPr>
            <w:r>
              <w:rPr>
                <w:rFonts w:ascii="宋体" w:hAnsi="宋体"/>
                <w:color w:val="000000"/>
                <w:szCs w:val="21"/>
              </w:rPr>
              <w:t>17.</w:t>
            </w:r>
            <w:r>
              <w:rPr>
                <w:rFonts w:hint="eastAsia" w:ascii="宋体" w:hAnsi="宋体"/>
                <w:color w:val="000000"/>
                <w:szCs w:val="21"/>
              </w:rPr>
              <w:t>不可抗力</w:t>
            </w:r>
          </w:p>
        </w:tc>
        <w:tc>
          <w:tcPr>
            <w:tcW w:w="1417" w:type="dxa"/>
            <w:noWrap w:val="0"/>
            <w:vAlign w:val="center"/>
          </w:tcPr>
          <w:p w14:paraId="30D3172B">
            <w:pPr>
              <w:ind w:firstLine="240"/>
              <w:jc w:val="left"/>
              <w:rPr>
                <w:rFonts w:ascii="宋体" w:hAnsi="宋体"/>
                <w:color w:val="000000"/>
                <w:szCs w:val="21"/>
              </w:rPr>
            </w:pPr>
          </w:p>
        </w:tc>
        <w:tc>
          <w:tcPr>
            <w:tcW w:w="3743" w:type="dxa"/>
            <w:noWrap w:val="0"/>
            <w:vAlign w:val="center"/>
          </w:tcPr>
          <w:p w14:paraId="1B81B446">
            <w:pPr>
              <w:ind w:firstLine="240"/>
              <w:jc w:val="left"/>
              <w:rPr>
                <w:rFonts w:ascii="宋体" w:hAnsi="宋体"/>
                <w:color w:val="000000"/>
                <w:szCs w:val="21"/>
              </w:rPr>
            </w:pPr>
          </w:p>
        </w:tc>
      </w:tr>
      <w:tr w14:paraId="4CBD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939859">
            <w:pPr>
              <w:ind w:firstLine="240"/>
              <w:jc w:val="left"/>
              <w:rPr>
                <w:rFonts w:ascii="宋体" w:hAnsi="宋体"/>
                <w:color w:val="000000"/>
                <w:szCs w:val="21"/>
              </w:rPr>
            </w:pPr>
            <w:r>
              <w:rPr>
                <w:rFonts w:ascii="宋体" w:hAnsi="宋体"/>
                <w:color w:val="000000"/>
                <w:szCs w:val="21"/>
              </w:rPr>
              <w:t>18.</w:t>
            </w:r>
            <w:r>
              <w:rPr>
                <w:rFonts w:hint="eastAsia" w:ascii="宋体" w:hAnsi="宋体"/>
                <w:color w:val="000000"/>
                <w:szCs w:val="21"/>
              </w:rPr>
              <w:t>保险</w:t>
            </w:r>
          </w:p>
        </w:tc>
        <w:tc>
          <w:tcPr>
            <w:tcW w:w="1417" w:type="dxa"/>
            <w:noWrap w:val="0"/>
            <w:vAlign w:val="center"/>
          </w:tcPr>
          <w:p w14:paraId="3AE943BB">
            <w:pPr>
              <w:ind w:firstLine="240"/>
              <w:jc w:val="left"/>
              <w:rPr>
                <w:rFonts w:ascii="宋体" w:hAnsi="宋体"/>
                <w:color w:val="000000"/>
                <w:szCs w:val="21"/>
              </w:rPr>
            </w:pPr>
          </w:p>
        </w:tc>
        <w:tc>
          <w:tcPr>
            <w:tcW w:w="3743" w:type="dxa"/>
            <w:noWrap w:val="0"/>
            <w:vAlign w:val="center"/>
          </w:tcPr>
          <w:p w14:paraId="5B9CF115">
            <w:pPr>
              <w:ind w:firstLine="240"/>
              <w:jc w:val="left"/>
              <w:rPr>
                <w:rFonts w:ascii="宋体" w:hAnsi="宋体"/>
                <w:color w:val="000000"/>
                <w:szCs w:val="21"/>
              </w:rPr>
            </w:pPr>
          </w:p>
        </w:tc>
      </w:tr>
      <w:tr w14:paraId="3994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7A5CE19">
            <w:pPr>
              <w:ind w:firstLine="240"/>
              <w:jc w:val="left"/>
              <w:rPr>
                <w:rFonts w:ascii="宋体" w:hAnsi="宋体"/>
                <w:color w:val="000000"/>
                <w:szCs w:val="21"/>
              </w:rPr>
            </w:pPr>
            <w:r>
              <w:rPr>
                <w:rFonts w:ascii="宋体" w:hAnsi="宋体"/>
                <w:color w:val="000000"/>
                <w:szCs w:val="21"/>
              </w:rPr>
              <w:t>20.</w:t>
            </w:r>
            <w:r>
              <w:rPr>
                <w:rFonts w:hint="eastAsia" w:ascii="宋体" w:hAnsi="宋体"/>
                <w:color w:val="000000"/>
                <w:szCs w:val="21"/>
              </w:rPr>
              <w:t>争议解决</w:t>
            </w:r>
          </w:p>
        </w:tc>
        <w:tc>
          <w:tcPr>
            <w:tcW w:w="1417" w:type="dxa"/>
            <w:noWrap w:val="0"/>
            <w:vAlign w:val="center"/>
          </w:tcPr>
          <w:p w14:paraId="11E9F467">
            <w:pPr>
              <w:ind w:firstLine="240"/>
              <w:jc w:val="left"/>
              <w:rPr>
                <w:rFonts w:ascii="宋体" w:hAnsi="宋体"/>
                <w:color w:val="000000"/>
                <w:szCs w:val="21"/>
              </w:rPr>
            </w:pPr>
          </w:p>
        </w:tc>
        <w:tc>
          <w:tcPr>
            <w:tcW w:w="3743" w:type="dxa"/>
            <w:noWrap w:val="0"/>
            <w:vAlign w:val="center"/>
          </w:tcPr>
          <w:p w14:paraId="569CD70F">
            <w:pPr>
              <w:ind w:firstLine="240"/>
              <w:jc w:val="left"/>
              <w:rPr>
                <w:rFonts w:ascii="宋体" w:hAnsi="宋体"/>
                <w:color w:val="000000"/>
                <w:szCs w:val="21"/>
              </w:rPr>
            </w:pPr>
          </w:p>
        </w:tc>
      </w:tr>
      <w:tr w14:paraId="4034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1ED1B08">
            <w:pPr>
              <w:ind w:firstLine="240"/>
              <w:jc w:val="left"/>
              <w:rPr>
                <w:rFonts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补充条款</w:t>
            </w:r>
          </w:p>
        </w:tc>
        <w:tc>
          <w:tcPr>
            <w:tcW w:w="1417" w:type="dxa"/>
            <w:noWrap w:val="0"/>
            <w:vAlign w:val="center"/>
          </w:tcPr>
          <w:p w14:paraId="6E02469F">
            <w:pPr>
              <w:ind w:firstLine="240"/>
              <w:jc w:val="left"/>
              <w:rPr>
                <w:rFonts w:ascii="宋体" w:hAnsi="宋体"/>
                <w:color w:val="000000"/>
                <w:szCs w:val="21"/>
              </w:rPr>
            </w:pPr>
          </w:p>
        </w:tc>
        <w:tc>
          <w:tcPr>
            <w:tcW w:w="3743" w:type="dxa"/>
            <w:noWrap w:val="0"/>
            <w:vAlign w:val="center"/>
          </w:tcPr>
          <w:p w14:paraId="5CEB2959">
            <w:pPr>
              <w:ind w:firstLine="240"/>
              <w:jc w:val="left"/>
              <w:rPr>
                <w:rFonts w:ascii="宋体" w:hAnsi="宋体"/>
                <w:color w:val="000000"/>
                <w:szCs w:val="21"/>
              </w:rPr>
            </w:pPr>
          </w:p>
        </w:tc>
      </w:tr>
    </w:tbl>
    <w:p w14:paraId="01601CDC">
      <w:pPr>
        <w:spacing w:line="400" w:lineRule="exact"/>
        <w:rPr>
          <w:rFonts w:ascii="宋体" w:hAnsi="宋体" w:cs="宋体"/>
          <w:color w:val="000000"/>
          <w:sz w:val="24"/>
          <w:szCs w:val="24"/>
        </w:rPr>
      </w:pPr>
      <w:r>
        <w:rPr>
          <w:rFonts w:hint="eastAsia" w:ascii="宋体" w:hAnsi="宋体" w:cs="宋体"/>
          <w:color w:val="000000"/>
          <w:sz w:val="24"/>
          <w:szCs w:val="24"/>
        </w:rPr>
        <w:t>注：</w:t>
      </w:r>
      <w:r>
        <w:rPr>
          <w:rFonts w:ascii="宋体" w:hAnsi="宋体"/>
          <w:color w:val="000000"/>
          <w:sz w:val="24"/>
          <w:szCs w:val="24"/>
        </w:rPr>
        <w:t>1、</w:t>
      </w:r>
      <w:r>
        <w:rPr>
          <w:rFonts w:hint="eastAsia" w:ascii="宋体" w:hAnsi="宋体" w:cs="宋体"/>
          <w:color w:val="000000"/>
          <w:sz w:val="24"/>
          <w:szCs w:val="24"/>
        </w:rPr>
        <w:t>供应商应据实、详细填写上述表格，因表述含糊导致的评标风险将由供应商承担。</w:t>
      </w:r>
    </w:p>
    <w:p w14:paraId="062E7CF4">
      <w:pPr>
        <w:spacing w:line="400" w:lineRule="exact"/>
        <w:ind w:firstLine="480"/>
        <w:rPr>
          <w:rFonts w:ascii="宋体" w:hAnsi="宋体" w:cs="宋体"/>
          <w:color w:val="000000"/>
          <w:sz w:val="24"/>
          <w:szCs w:val="24"/>
        </w:rPr>
      </w:pPr>
      <w:r>
        <w:rPr>
          <w:rFonts w:hint="eastAsia" w:ascii="宋体" w:hAnsi="宋体"/>
          <w:color w:val="000000"/>
          <w:sz w:val="24"/>
          <w:szCs w:val="24"/>
        </w:rPr>
        <w:t>2、若</w:t>
      </w:r>
      <w:r>
        <w:rPr>
          <w:rFonts w:hint="eastAsia" w:ascii="宋体" w:hAnsi="宋体" w:cs="宋体"/>
          <w:color w:val="000000"/>
          <w:sz w:val="24"/>
          <w:szCs w:val="24"/>
        </w:rPr>
        <w:t>无偏离，在“有无偏离”栏中填写“无”；若有偏离在“有无偏离”栏中填写“有”并在“偏离内容及原因”栏中作出说明，</w:t>
      </w:r>
      <w:r>
        <w:rPr>
          <w:rFonts w:hint="eastAsia" w:ascii="宋体" w:hAnsi="宋体"/>
          <w:b/>
          <w:bCs/>
          <w:color w:val="000000"/>
          <w:sz w:val="24"/>
          <w:szCs w:val="24"/>
        </w:rPr>
        <w:t>允许偏离但不得出现负偏离</w:t>
      </w:r>
      <w:r>
        <w:rPr>
          <w:rFonts w:hint="eastAsia" w:ascii="宋体" w:hAnsi="宋体" w:cs="宋体"/>
          <w:color w:val="000000"/>
          <w:sz w:val="24"/>
          <w:szCs w:val="24"/>
        </w:rPr>
        <w:t>。</w:t>
      </w:r>
    </w:p>
    <w:p w14:paraId="477808C7">
      <w:pPr>
        <w:pStyle w:val="4"/>
        <w:spacing w:line="440" w:lineRule="exact"/>
        <w:rPr>
          <w:rFonts w:ascii="宋体" w:hAnsi="宋体" w:eastAsia="宋体"/>
          <w:color w:val="000000"/>
        </w:rPr>
      </w:pPr>
      <w:r>
        <w:rPr>
          <w:rFonts w:ascii="宋体" w:hAnsi="宋体" w:eastAsia="宋体"/>
          <w:color w:val="000000"/>
        </w:rPr>
        <w:br w:type="page" w:clear="all"/>
      </w:r>
      <w:bookmarkStart w:id="735" w:name="_Toc209014098"/>
      <w:bookmarkStart w:id="736" w:name="_Toc13105"/>
      <w:bookmarkStart w:id="737" w:name="_Toc8241"/>
      <w:r>
        <w:rPr>
          <w:rFonts w:hint="eastAsia" w:ascii="宋体" w:hAnsi="宋体" w:eastAsia="宋体"/>
          <w:color w:val="000000"/>
        </w:rPr>
        <w:t>附件13</w:t>
      </w:r>
      <w:r>
        <w:rPr>
          <w:rFonts w:ascii="宋体" w:hAnsi="宋体" w:eastAsia="宋体"/>
          <w:color w:val="000000"/>
        </w:rPr>
        <w:t xml:space="preserve"> </w:t>
      </w:r>
      <w:r>
        <w:rPr>
          <w:rFonts w:hint="eastAsia" w:ascii="宋体" w:hAnsi="宋体" w:eastAsia="宋体"/>
          <w:color w:val="000000"/>
        </w:rPr>
        <w:t>施工组织设计</w:t>
      </w:r>
      <w:bookmarkEnd w:id="735"/>
      <w:bookmarkEnd w:id="736"/>
      <w:bookmarkEnd w:id="737"/>
    </w:p>
    <w:p w14:paraId="2DFBF8FB">
      <w:pPr>
        <w:spacing w:line="480" w:lineRule="exact"/>
        <w:ind w:firstLine="480"/>
        <w:jc w:val="left"/>
        <w:rPr>
          <w:rFonts w:ascii="宋体" w:hAnsi="宋体"/>
          <w:color w:val="000000"/>
          <w:sz w:val="24"/>
          <w:szCs w:val="24"/>
        </w:rPr>
      </w:pPr>
    </w:p>
    <w:p w14:paraId="329D3748">
      <w:pPr>
        <w:spacing w:line="360" w:lineRule="auto"/>
        <w:rPr>
          <w:rFonts w:ascii="宋体" w:hAnsi="宋体"/>
          <w:color w:val="000000"/>
          <w:sz w:val="24"/>
          <w:szCs w:val="24"/>
        </w:rPr>
      </w:pPr>
      <w:r>
        <w:rPr>
          <w:rFonts w:ascii="宋体" w:hAnsi="宋体"/>
          <w:color w:val="000000"/>
          <w:sz w:val="24"/>
          <w:szCs w:val="24"/>
        </w:rPr>
        <w:t>主要内容应包括但不限于以下方面：</w:t>
      </w:r>
    </w:p>
    <w:p w14:paraId="42F68AF4">
      <w:pPr>
        <w:spacing w:line="440" w:lineRule="exact"/>
        <w:ind w:firstLine="600"/>
        <w:jc w:val="left"/>
        <w:rPr>
          <w:rFonts w:ascii="宋体" w:hAnsi="宋体" w:cs="宋体"/>
          <w:color w:val="000000"/>
          <w:sz w:val="24"/>
          <w:szCs w:val="24"/>
        </w:rPr>
      </w:pPr>
      <w:r>
        <w:rPr>
          <w:rFonts w:hint="eastAsia" w:ascii="宋体" w:hAnsi="宋体" w:cs="宋体"/>
          <w:color w:val="000000"/>
          <w:sz w:val="24"/>
          <w:szCs w:val="24"/>
          <w:lang w:val="en-US" w:eastAsia="zh-CN"/>
        </w:rPr>
        <w:t>按照磋商文件</w:t>
      </w:r>
      <w:r>
        <w:rPr>
          <w:rFonts w:hint="eastAsia" w:ascii="宋体" w:hAnsi="宋体" w:cs="宋体"/>
          <w:bCs/>
          <w:color w:val="000000"/>
          <w:sz w:val="24"/>
          <w:szCs w:val="24"/>
        </w:rPr>
        <w:t>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w:t>
      </w:r>
      <w:r>
        <w:rPr>
          <w:rFonts w:hint="eastAsia" w:ascii="宋体" w:hAnsi="宋体" w:cs="宋体"/>
          <w:bCs/>
          <w:color w:val="000000"/>
          <w:sz w:val="24"/>
          <w:szCs w:val="24"/>
          <w:lang w:val="en-US" w:eastAsia="zh-CN"/>
        </w:rPr>
        <w:t>要求自行编写</w:t>
      </w:r>
      <w:r>
        <w:rPr>
          <w:rFonts w:ascii="宋体" w:hAnsi="宋体" w:cs="宋体"/>
          <w:color w:val="000000"/>
          <w:sz w:val="24"/>
          <w:szCs w:val="24"/>
        </w:rPr>
        <w:t>。</w:t>
      </w:r>
    </w:p>
    <w:p w14:paraId="00B911A7">
      <w:pPr>
        <w:pStyle w:val="2"/>
        <w:rPr>
          <w:rFonts w:hAnsi="宋体"/>
          <w:color w:val="000000"/>
        </w:rPr>
      </w:pPr>
    </w:p>
    <w:p w14:paraId="438390BE">
      <w:pPr>
        <w:rPr>
          <w:rFonts w:ascii="宋体" w:hAnsi="宋体"/>
          <w:color w:val="000000"/>
        </w:rPr>
      </w:pPr>
    </w:p>
    <w:p w14:paraId="0AE8E501">
      <w:r>
        <w:rPr>
          <w:rFonts w:hAnsi="宋体"/>
          <w:color w:val="000000"/>
        </w:rPr>
        <w:br w:type="page"/>
      </w:r>
    </w:p>
    <w:p w14:paraId="69278C70">
      <w:pPr>
        <w:rPr>
          <w:rFonts w:ascii="宋体" w:hAnsi="宋体"/>
          <w:color w:val="000000"/>
        </w:rPr>
      </w:pPr>
    </w:p>
    <w:p w14:paraId="664DA72F">
      <w:pPr>
        <w:pStyle w:val="4"/>
        <w:spacing w:line="440" w:lineRule="exact"/>
        <w:rPr>
          <w:rFonts w:ascii="宋体" w:hAnsi="宋体" w:eastAsia="宋体"/>
          <w:color w:val="000000"/>
        </w:rPr>
      </w:pPr>
      <w:bookmarkStart w:id="738" w:name="_Toc2036"/>
      <w:bookmarkStart w:id="739" w:name="_Toc11791"/>
      <w:bookmarkStart w:id="740" w:name="_Toc209014099"/>
      <w:r>
        <w:rPr>
          <w:rFonts w:hint="eastAsia" w:ascii="宋体" w:hAnsi="宋体" w:eastAsia="宋体"/>
          <w:color w:val="000000"/>
        </w:rPr>
        <w:t>附件14人员配备</w:t>
      </w:r>
      <w:bookmarkEnd w:id="738"/>
      <w:bookmarkEnd w:id="739"/>
      <w:bookmarkEnd w:id="740"/>
    </w:p>
    <w:p w14:paraId="102E5B52">
      <w:pPr>
        <w:spacing w:line="480" w:lineRule="exact"/>
        <w:ind w:firstLine="480"/>
        <w:jc w:val="left"/>
        <w:rPr>
          <w:rFonts w:ascii="宋体" w:hAnsi="宋体"/>
          <w:color w:val="000000"/>
          <w:sz w:val="24"/>
          <w:szCs w:val="24"/>
        </w:rPr>
      </w:pPr>
    </w:p>
    <w:tbl>
      <w:tblPr>
        <w:tblStyle w:val="56"/>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786"/>
        <w:gridCol w:w="1952"/>
        <w:gridCol w:w="1253"/>
        <w:gridCol w:w="1700"/>
        <w:gridCol w:w="1422"/>
      </w:tblGrid>
      <w:tr w14:paraId="7E62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tcBorders>
              <w:top w:val="single" w:color="auto" w:sz="12" w:space="0"/>
              <w:left w:val="single" w:color="auto" w:sz="12" w:space="0"/>
            </w:tcBorders>
            <w:noWrap w:val="0"/>
            <w:vAlign w:val="center"/>
          </w:tcPr>
          <w:p w14:paraId="2FFF1177">
            <w:pPr>
              <w:spacing w:line="400" w:lineRule="atLeast"/>
              <w:jc w:val="center"/>
              <w:rPr>
                <w:rFonts w:ascii="宋体" w:hAnsi="宋体" w:cs="Arial"/>
                <w:color w:val="000000"/>
                <w:sz w:val="24"/>
                <w:szCs w:val="24"/>
              </w:rPr>
            </w:pPr>
            <w:r>
              <w:rPr>
                <w:rFonts w:ascii="宋体" w:hAnsi="宋体" w:cs="Arial"/>
                <w:color w:val="000000"/>
                <w:sz w:val="24"/>
                <w:szCs w:val="24"/>
              </w:rPr>
              <w:t>姓名</w:t>
            </w:r>
          </w:p>
        </w:tc>
        <w:tc>
          <w:tcPr>
            <w:tcW w:w="1786" w:type="dxa"/>
            <w:tcBorders>
              <w:top w:val="single" w:color="auto" w:sz="12" w:space="0"/>
            </w:tcBorders>
            <w:noWrap w:val="0"/>
            <w:vAlign w:val="center"/>
          </w:tcPr>
          <w:p w14:paraId="499D267F">
            <w:pPr>
              <w:spacing w:line="400" w:lineRule="atLeast"/>
              <w:jc w:val="center"/>
              <w:rPr>
                <w:rFonts w:ascii="宋体" w:hAnsi="宋体" w:cs="Arial"/>
                <w:color w:val="000000"/>
                <w:sz w:val="24"/>
                <w:szCs w:val="24"/>
              </w:rPr>
            </w:pPr>
            <w:r>
              <w:rPr>
                <w:rFonts w:ascii="宋体" w:hAnsi="宋体" w:cs="Arial"/>
                <w:color w:val="000000"/>
                <w:sz w:val="24"/>
                <w:szCs w:val="24"/>
              </w:rPr>
              <w:t>拟在本项目中</w:t>
            </w:r>
          </w:p>
          <w:p w14:paraId="7E008D33">
            <w:pPr>
              <w:spacing w:line="400" w:lineRule="atLeast"/>
              <w:jc w:val="center"/>
              <w:rPr>
                <w:rFonts w:ascii="宋体" w:hAnsi="宋体" w:cs="Arial"/>
                <w:color w:val="000000"/>
                <w:sz w:val="24"/>
                <w:szCs w:val="24"/>
              </w:rPr>
            </w:pPr>
            <w:r>
              <w:rPr>
                <w:rFonts w:ascii="宋体" w:hAnsi="宋体" w:cs="Arial"/>
                <w:color w:val="000000"/>
                <w:sz w:val="24"/>
                <w:szCs w:val="24"/>
              </w:rPr>
              <w:t>担任的职务</w:t>
            </w:r>
          </w:p>
        </w:tc>
        <w:tc>
          <w:tcPr>
            <w:tcW w:w="1952" w:type="dxa"/>
            <w:tcBorders>
              <w:top w:val="single" w:color="auto" w:sz="12" w:space="0"/>
            </w:tcBorders>
            <w:noWrap w:val="0"/>
            <w:vAlign w:val="center"/>
          </w:tcPr>
          <w:p w14:paraId="069A3A45">
            <w:pPr>
              <w:spacing w:line="400" w:lineRule="atLeast"/>
              <w:jc w:val="center"/>
              <w:rPr>
                <w:rFonts w:ascii="宋体" w:hAnsi="宋体" w:cs="Arial"/>
                <w:color w:val="000000"/>
                <w:sz w:val="24"/>
                <w:szCs w:val="24"/>
              </w:rPr>
            </w:pPr>
            <w:r>
              <w:rPr>
                <w:rFonts w:ascii="宋体" w:hAnsi="宋体" w:cs="Arial"/>
                <w:color w:val="000000"/>
                <w:sz w:val="24"/>
                <w:szCs w:val="24"/>
              </w:rPr>
              <w:t>职称/资格证书号</w:t>
            </w:r>
          </w:p>
        </w:tc>
        <w:tc>
          <w:tcPr>
            <w:tcW w:w="1253" w:type="dxa"/>
            <w:tcBorders>
              <w:top w:val="single" w:color="auto" w:sz="12" w:space="0"/>
            </w:tcBorders>
            <w:noWrap w:val="0"/>
            <w:vAlign w:val="center"/>
          </w:tcPr>
          <w:p w14:paraId="0C232EC9">
            <w:pPr>
              <w:spacing w:line="400" w:lineRule="atLeast"/>
              <w:jc w:val="center"/>
              <w:rPr>
                <w:rFonts w:ascii="宋体" w:hAnsi="宋体" w:cs="Arial"/>
                <w:color w:val="000000"/>
                <w:sz w:val="24"/>
                <w:szCs w:val="24"/>
              </w:rPr>
            </w:pPr>
            <w:r>
              <w:rPr>
                <w:rFonts w:hint="eastAsia" w:ascii="宋体" w:hAnsi="宋体" w:cs="Arial"/>
                <w:color w:val="000000"/>
                <w:sz w:val="24"/>
                <w:szCs w:val="24"/>
              </w:rPr>
              <w:t>学历</w:t>
            </w:r>
          </w:p>
        </w:tc>
        <w:tc>
          <w:tcPr>
            <w:tcW w:w="1700" w:type="dxa"/>
            <w:tcBorders>
              <w:top w:val="single" w:color="auto" w:sz="12" w:space="0"/>
              <w:right w:val="single" w:color="auto" w:sz="4" w:space="0"/>
            </w:tcBorders>
            <w:noWrap w:val="0"/>
            <w:vAlign w:val="center"/>
          </w:tcPr>
          <w:p w14:paraId="06A557AD">
            <w:pPr>
              <w:spacing w:line="400" w:lineRule="atLeast"/>
              <w:jc w:val="center"/>
              <w:rPr>
                <w:rFonts w:ascii="宋体" w:hAnsi="宋体" w:cs="Arial"/>
                <w:color w:val="000000"/>
                <w:sz w:val="24"/>
                <w:szCs w:val="24"/>
              </w:rPr>
            </w:pPr>
            <w:r>
              <w:rPr>
                <w:rFonts w:ascii="宋体" w:hAnsi="宋体" w:cs="Arial"/>
                <w:color w:val="000000"/>
                <w:sz w:val="24"/>
                <w:szCs w:val="24"/>
              </w:rPr>
              <w:t>主要资历和项目管理经历</w:t>
            </w:r>
          </w:p>
        </w:tc>
        <w:tc>
          <w:tcPr>
            <w:tcW w:w="1422" w:type="dxa"/>
            <w:tcBorders>
              <w:top w:val="single" w:color="auto" w:sz="12" w:space="0"/>
              <w:left w:val="single" w:color="auto" w:sz="4" w:space="0"/>
              <w:right w:val="single" w:color="auto" w:sz="12" w:space="0"/>
            </w:tcBorders>
            <w:noWrap w:val="0"/>
            <w:vAlign w:val="center"/>
          </w:tcPr>
          <w:p w14:paraId="62E62AA2">
            <w:pPr>
              <w:spacing w:line="400" w:lineRule="atLeast"/>
              <w:jc w:val="center"/>
              <w:rPr>
                <w:rFonts w:ascii="宋体" w:hAnsi="宋体" w:cs="Arial"/>
                <w:color w:val="000000"/>
                <w:sz w:val="24"/>
                <w:szCs w:val="24"/>
              </w:rPr>
            </w:pPr>
            <w:r>
              <w:rPr>
                <w:rFonts w:hint="eastAsia" w:ascii="宋体" w:hAnsi="宋体" w:cs="Arial"/>
                <w:color w:val="000000"/>
                <w:sz w:val="24"/>
                <w:szCs w:val="24"/>
              </w:rPr>
              <w:t>身份证号码</w:t>
            </w:r>
          </w:p>
        </w:tc>
      </w:tr>
      <w:tr w14:paraId="0ABE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5E2D36E5">
            <w:pPr>
              <w:spacing w:line="400" w:lineRule="atLeast"/>
              <w:jc w:val="center"/>
              <w:rPr>
                <w:rFonts w:ascii="宋体" w:hAnsi="宋体" w:cs="Arial"/>
                <w:color w:val="000000"/>
                <w:sz w:val="24"/>
                <w:szCs w:val="24"/>
              </w:rPr>
            </w:pPr>
          </w:p>
        </w:tc>
        <w:tc>
          <w:tcPr>
            <w:tcW w:w="1786" w:type="dxa"/>
            <w:noWrap w:val="0"/>
            <w:vAlign w:val="center"/>
          </w:tcPr>
          <w:p w14:paraId="39DBD62D">
            <w:pPr>
              <w:spacing w:line="400" w:lineRule="atLeast"/>
              <w:jc w:val="center"/>
              <w:rPr>
                <w:rFonts w:ascii="宋体" w:hAnsi="宋体" w:cs="Arial"/>
                <w:color w:val="000000"/>
                <w:sz w:val="24"/>
                <w:szCs w:val="24"/>
              </w:rPr>
            </w:pPr>
          </w:p>
        </w:tc>
        <w:tc>
          <w:tcPr>
            <w:tcW w:w="1952" w:type="dxa"/>
            <w:noWrap w:val="0"/>
            <w:vAlign w:val="center"/>
          </w:tcPr>
          <w:p w14:paraId="1251AB47">
            <w:pPr>
              <w:spacing w:line="400" w:lineRule="atLeast"/>
              <w:jc w:val="center"/>
              <w:rPr>
                <w:rFonts w:ascii="宋体" w:hAnsi="宋体" w:cs="Arial"/>
                <w:color w:val="000000"/>
                <w:sz w:val="24"/>
                <w:szCs w:val="24"/>
              </w:rPr>
            </w:pPr>
          </w:p>
        </w:tc>
        <w:tc>
          <w:tcPr>
            <w:tcW w:w="1253" w:type="dxa"/>
            <w:noWrap w:val="0"/>
            <w:vAlign w:val="center"/>
          </w:tcPr>
          <w:p w14:paraId="73CFC786">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528A8D06">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8EB909E">
            <w:pPr>
              <w:spacing w:line="400" w:lineRule="atLeast"/>
              <w:jc w:val="center"/>
              <w:rPr>
                <w:rFonts w:ascii="宋体" w:hAnsi="宋体" w:cs="Arial"/>
                <w:color w:val="000000"/>
                <w:sz w:val="24"/>
                <w:szCs w:val="24"/>
              </w:rPr>
            </w:pPr>
          </w:p>
        </w:tc>
      </w:tr>
      <w:tr w14:paraId="4F71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1D2429A6">
            <w:pPr>
              <w:spacing w:line="400" w:lineRule="atLeast"/>
              <w:jc w:val="center"/>
              <w:rPr>
                <w:rFonts w:ascii="宋体" w:hAnsi="宋体" w:cs="Arial"/>
                <w:color w:val="000000"/>
                <w:sz w:val="24"/>
                <w:szCs w:val="24"/>
              </w:rPr>
            </w:pPr>
          </w:p>
        </w:tc>
        <w:tc>
          <w:tcPr>
            <w:tcW w:w="1786" w:type="dxa"/>
            <w:noWrap w:val="0"/>
            <w:vAlign w:val="center"/>
          </w:tcPr>
          <w:p w14:paraId="1CBC1EA8">
            <w:pPr>
              <w:jc w:val="center"/>
              <w:rPr>
                <w:rFonts w:ascii="宋体" w:hAnsi="宋体" w:cs="Arial"/>
                <w:color w:val="000000"/>
                <w:sz w:val="24"/>
                <w:szCs w:val="24"/>
              </w:rPr>
            </w:pPr>
          </w:p>
        </w:tc>
        <w:tc>
          <w:tcPr>
            <w:tcW w:w="1952" w:type="dxa"/>
            <w:noWrap w:val="0"/>
            <w:vAlign w:val="center"/>
          </w:tcPr>
          <w:p w14:paraId="4227FC76">
            <w:pPr>
              <w:spacing w:line="400" w:lineRule="atLeast"/>
              <w:jc w:val="center"/>
              <w:rPr>
                <w:rFonts w:ascii="宋体" w:hAnsi="宋体" w:cs="Arial"/>
                <w:color w:val="000000"/>
                <w:sz w:val="24"/>
                <w:szCs w:val="24"/>
              </w:rPr>
            </w:pPr>
          </w:p>
        </w:tc>
        <w:tc>
          <w:tcPr>
            <w:tcW w:w="1253" w:type="dxa"/>
            <w:noWrap w:val="0"/>
            <w:vAlign w:val="center"/>
          </w:tcPr>
          <w:p w14:paraId="2AAE73F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E477A5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A762C01">
            <w:pPr>
              <w:spacing w:line="400" w:lineRule="atLeast"/>
              <w:jc w:val="center"/>
              <w:rPr>
                <w:rFonts w:ascii="宋体" w:hAnsi="宋体" w:cs="Arial"/>
                <w:color w:val="000000"/>
                <w:sz w:val="24"/>
                <w:szCs w:val="24"/>
              </w:rPr>
            </w:pPr>
          </w:p>
        </w:tc>
      </w:tr>
      <w:tr w14:paraId="2974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6991AF8">
            <w:pPr>
              <w:spacing w:line="400" w:lineRule="atLeast"/>
              <w:jc w:val="center"/>
              <w:rPr>
                <w:rFonts w:ascii="宋体" w:hAnsi="宋体" w:cs="Arial"/>
                <w:color w:val="000000"/>
                <w:sz w:val="24"/>
                <w:szCs w:val="24"/>
              </w:rPr>
            </w:pPr>
          </w:p>
        </w:tc>
        <w:tc>
          <w:tcPr>
            <w:tcW w:w="1786" w:type="dxa"/>
            <w:noWrap w:val="0"/>
            <w:vAlign w:val="center"/>
          </w:tcPr>
          <w:p w14:paraId="55771C5E">
            <w:pPr>
              <w:jc w:val="center"/>
              <w:rPr>
                <w:rFonts w:ascii="宋体" w:hAnsi="宋体" w:cs="Arial"/>
                <w:color w:val="000000"/>
                <w:sz w:val="24"/>
                <w:szCs w:val="24"/>
              </w:rPr>
            </w:pPr>
          </w:p>
        </w:tc>
        <w:tc>
          <w:tcPr>
            <w:tcW w:w="1952" w:type="dxa"/>
            <w:noWrap w:val="0"/>
            <w:vAlign w:val="center"/>
          </w:tcPr>
          <w:p w14:paraId="6C461F25">
            <w:pPr>
              <w:spacing w:line="400" w:lineRule="atLeast"/>
              <w:jc w:val="center"/>
              <w:rPr>
                <w:rFonts w:ascii="宋体" w:hAnsi="宋体" w:cs="Arial"/>
                <w:color w:val="000000"/>
                <w:sz w:val="24"/>
                <w:szCs w:val="24"/>
              </w:rPr>
            </w:pPr>
          </w:p>
        </w:tc>
        <w:tc>
          <w:tcPr>
            <w:tcW w:w="1253" w:type="dxa"/>
            <w:noWrap w:val="0"/>
            <w:vAlign w:val="center"/>
          </w:tcPr>
          <w:p w14:paraId="0C15A6D8">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BD127E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FC0A6B8">
            <w:pPr>
              <w:spacing w:line="400" w:lineRule="atLeast"/>
              <w:jc w:val="center"/>
              <w:rPr>
                <w:rFonts w:ascii="宋体" w:hAnsi="宋体" w:cs="Arial"/>
                <w:color w:val="000000"/>
                <w:sz w:val="24"/>
                <w:szCs w:val="24"/>
              </w:rPr>
            </w:pPr>
          </w:p>
        </w:tc>
      </w:tr>
      <w:tr w14:paraId="2908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2B2C6102">
            <w:pPr>
              <w:spacing w:line="400" w:lineRule="atLeast"/>
              <w:jc w:val="center"/>
              <w:rPr>
                <w:rFonts w:ascii="宋体" w:hAnsi="宋体" w:cs="Arial"/>
                <w:color w:val="000000"/>
                <w:sz w:val="24"/>
                <w:szCs w:val="24"/>
              </w:rPr>
            </w:pPr>
          </w:p>
        </w:tc>
        <w:tc>
          <w:tcPr>
            <w:tcW w:w="1786" w:type="dxa"/>
            <w:noWrap w:val="0"/>
            <w:vAlign w:val="center"/>
          </w:tcPr>
          <w:p w14:paraId="2DB688D5">
            <w:pPr>
              <w:jc w:val="center"/>
              <w:rPr>
                <w:rFonts w:ascii="宋体" w:hAnsi="宋体" w:cs="Arial"/>
                <w:color w:val="000000"/>
                <w:sz w:val="24"/>
                <w:szCs w:val="24"/>
              </w:rPr>
            </w:pPr>
          </w:p>
        </w:tc>
        <w:tc>
          <w:tcPr>
            <w:tcW w:w="1952" w:type="dxa"/>
            <w:noWrap w:val="0"/>
            <w:vAlign w:val="center"/>
          </w:tcPr>
          <w:p w14:paraId="70CE519B">
            <w:pPr>
              <w:spacing w:line="400" w:lineRule="atLeast"/>
              <w:jc w:val="center"/>
              <w:rPr>
                <w:rFonts w:ascii="宋体" w:hAnsi="宋体" w:cs="Arial"/>
                <w:color w:val="000000"/>
                <w:sz w:val="24"/>
                <w:szCs w:val="24"/>
              </w:rPr>
            </w:pPr>
          </w:p>
        </w:tc>
        <w:tc>
          <w:tcPr>
            <w:tcW w:w="1253" w:type="dxa"/>
            <w:noWrap w:val="0"/>
            <w:vAlign w:val="center"/>
          </w:tcPr>
          <w:p w14:paraId="02775861">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1C20488F">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5C35665C">
            <w:pPr>
              <w:spacing w:line="400" w:lineRule="atLeast"/>
              <w:jc w:val="center"/>
              <w:rPr>
                <w:rFonts w:ascii="宋体" w:hAnsi="宋体" w:cs="Arial"/>
                <w:color w:val="000000"/>
                <w:sz w:val="24"/>
                <w:szCs w:val="24"/>
              </w:rPr>
            </w:pPr>
          </w:p>
        </w:tc>
      </w:tr>
      <w:tr w14:paraId="28FD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482E504">
            <w:pPr>
              <w:spacing w:line="400" w:lineRule="atLeast"/>
              <w:jc w:val="center"/>
              <w:rPr>
                <w:rFonts w:ascii="宋体" w:hAnsi="宋体" w:cs="Arial"/>
                <w:color w:val="000000"/>
                <w:sz w:val="24"/>
                <w:szCs w:val="24"/>
              </w:rPr>
            </w:pPr>
          </w:p>
        </w:tc>
        <w:tc>
          <w:tcPr>
            <w:tcW w:w="1786" w:type="dxa"/>
            <w:noWrap w:val="0"/>
            <w:vAlign w:val="center"/>
          </w:tcPr>
          <w:p w14:paraId="5796562F">
            <w:pPr>
              <w:jc w:val="center"/>
              <w:rPr>
                <w:rFonts w:ascii="宋体" w:hAnsi="宋体" w:cs="Arial"/>
                <w:color w:val="000000"/>
                <w:sz w:val="24"/>
                <w:szCs w:val="24"/>
              </w:rPr>
            </w:pPr>
          </w:p>
        </w:tc>
        <w:tc>
          <w:tcPr>
            <w:tcW w:w="1952" w:type="dxa"/>
            <w:noWrap w:val="0"/>
            <w:vAlign w:val="center"/>
          </w:tcPr>
          <w:p w14:paraId="3240A3A3">
            <w:pPr>
              <w:spacing w:line="400" w:lineRule="atLeast"/>
              <w:jc w:val="center"/>
              <w:rPr>
                <w:rFonts w:ascii="宋体" w:hAnsi="宋体" w:cs="Arial"/>
                <w:color w:val="000000"/>
                <w:sz w:val="24"/>
                <w:szCs w:val="24"/>
              </w:rPr>
            </w:pPr>
          </w:p>
        </w:tc>
        <w:tc>
          <w:tcPr>
            <w:tcW w:w="1253" w:type="dxa"/>
            <w:noWrap w:val="0"/>
            <w:vAlign w:val="center"/>
          </w:tcPr>
          <w:p w14:paraId="7484BB7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7AD90D0C">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18688202">
            <w:pPr>
              <w:spacing w:line="400" w:lineRule="atLeast"/>
              <w:jc w:val="center"/>
              <w:rPr>
                <w:rFonts w:ascii="宋体" w:hAnsi="宋体" w:cs="Arial"/>
                <w:color w:val="000000"/>
                <w:sz w:val="24"/>
                <w:szCs w:val="24"/>
              </w:rPr>
            </w:pPr>
          </w:p>
        </w:tc>
      </w:tr>
      <w:tr w14:paraId="2AD6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290DCED">
            <w:pPr>
              <w:spacing w:line="400" w:lineRule="atLeast"/>
              <w:jc w:val="center"/>
              <w:rPr>
                <w:rFonts w:ascii="宋体" w:hAnsi="宋体" w:cs="Arial"/>
                <w:color w:val="000000"/>
                <w:sz w:val="24"/>
                <w:szCs w:val="24"/>
              </w:rPr>
            </w:pPr>
          </w:p>
        </w:tc>
        <w:tc>
          <w:tcPr>
            <w:tcW w:w="1786" w:type="dxa"/>
            <w:noWrap w:val="0"/>
            <w:vAlign w:val="center"/>
          </w:tcPr>
          <w:p w14:paraId="4AF44A38">
            <w:pPr>
              <w:spacing w:line="400" w:lineRule="atLeast"/>
              <w:jc w:val="center"/>
              <w:rPr>
                <w:rFonts w:ascii="宋体" w:hAnsi="宋体" w:cs="Arial"/>
                <w:color w:val="000000"/>
                <w:sz w:val="24"/>
                <w:szCs w:val="24"/>
              </w:rPr>
            </w:pPr>
          </w:p>
        </w:tc>
        <w:tc>
          <w:tcPr>
            <w:tcW w:w="1952" w:type="dxa"/>
            <w:noWrap w:val="0"/>
            <w:vAlign w:val="center"/>
          </w:tcPr>
          <w:p w14:paraId="7B73D066">
            <w:pPr>
              <w:spacing w:line="400" w:lineRule="atLeast"/>
              <w:jc w:val="center"/>
              <w:rPr>
                <w:rFonts w:ascii="宋体" w:hAnsi="宋体" w:cs="Arial"/>
                <w:color w:val="000000"/>
                <w:sz w:val="24"/>
                <w:szCs w:val="24"/>
              </w:rPr>
            </w:pPr>
          </w:p>
        </w:tc>
        <w:tc>
          <w:tcPr>
            <w:tcW w:w="1253" w:type="dxa"/>
            <w:noWrap w:val="0"/>
            <w:vAlign w:val="center"/>
          </w:tcPr>
          <w:p w14:paraId="1AE95325">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39B9A2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0A38524">
            <w:pPr>
              <w:spacing w:line="400" w:lineRule="atLeast"/>
              <w:jc w:val="center"/>
              <w:rPr>
                <w:rFonts w:ascii="宋体" w:hAnsi="宋体" w:cs="Arial"/>
                <w:color w:val="000000"/>
                <w:sz w:val="24"/>
                <w:szCs w:val="24"/>
              </w:rPr>
            </w:pPr>
          </w:p>
        </w:tc>
      </w:tr>
      <w:tr w14:paraId="0B3A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7141136">
            <w:pPr>
              <w:spacing w:line="400" w:lineRule="atLeast"/>
              <w:jc w:val="center"/>
              <w:rPr>
                <w:rFonts w:ascii="宋体" w:hAnsi="宋体" w:cs="Arial"/>
                <w:color w:val="000000"/>
                <w:sz w:val="24"/>
                <w:szCs w:val="24"/>
              </w:rPr>
            </w:pPr>
          </w:p>
        </w:tc>
        <w:tc>
          <w:tcPr>
            <w:tcW w:w="1786" w:type="dxa"/>
            <w:noWrap w:val="0"/>
            <w:vAlign w:val="center"/>
          </w:tcPr>
          <w:p w14:paraId="18354329">
            <w:pPr>
              <w:spacing w:line="400" w:lineRule="atLeast"/>
              <w:jc w:val="center"/>
              <w:rPr>
                <w:rFonts w:ascii="宋体" w:hAnsi="宋体" w:cs="Arial"/>
                <w:color w:val="000000"/>
                <w:sz w:val="24"/>
                <w:szCs w:val="24"/>
              </w:rPr>
            </w:pPr>
          </w:p>
        </w:tc>
        <w:tc>
          <w:tcPr>
            <w:tcW w:w="1952" w:type="dxa"/>
            <w:noWrap w:val="0"/>
            <w:vAlign w:val="center"/>
          </w:tcPr>
          <w:p w14:paraId="1EB6593B">
            <w:pPr>
              <w:spacing w:line="400" w:lineRule="atLeast"/>
              <w:jc w:val="center"/>
              <w:rPr>
                <w:rFonts w:ascii="宋体" w:hAnsi="宋体" w:cs="Arial"/>
                <w:color w:val="000000"/>
                <w:sz w:val="24"/>
                <w:szCs w:val="24"/>
              </w:rPr>
            </w:pPr>
          </w:p>
        </w:tc>
        <w:tc>
          <w:tcPr>
            <w:tcW w:w="1253" w:type="dxa"/>
            <w:noWrap w:val="0"/>
            <w:vAlign w:val="center"/>
          </w:tcPr>
          <w:p w14:paraId="0D5B4AB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AA84B18">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6E6D0CED">
            <w:pPr>
              <w:spacing w:line="400" w:lineRule="atLeast"/>
              <w:jc w:val="center"/>
              <w:rPr>
                <w:rFonts w:ascii="宋体" w:hAnsi="宋体" w:cs="Arial"/>
                <w:color w:val="000000"/>
                <w:sz w:val="24"/>
                <w:szCs w:val="24"/>
              </w:rPr>
            </w:pPr>
          </w:p>
        </w:tc>
      </w:tr>
      <w:tr w14:paraId="350A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19BCFEE">
            <w:pPr>
              <w:spacing w:line="400" w:lineRule="atLeast"/>
              <w:jc w:val="center"/>
              <w:rPr>
                <w:rFonts w:ascii="宋体" w:hAnsi="宋体" w:cs="Arial"/>
                <w:color w:val="000000"/>
                <w:sz w:val="24"/>
                <w:szCs w:val="24"/>
              </w:rPr>
            </w:pPr>
          </w:p>
        </w:tc>
        <w:tc>
          <w:tcPr>
            <w:tcW w:w="1786" w:type="dxa"/>
            <w:noWrap w:val="0"/>
            <w:vAlign w:val="center"/>
          </w:tcPr>
          <w:p w14:paraId="0C39E423">
            <w:pPr>
              <w:spacing w:line="400" w:lineRule="atLeast"/>
              <w:jc w:val="center"/>
              <w:rPr>
                <w:rFonts w:ascii="宋体" w:hAnsi="宋体" w:cs="Arial"/>
                <w:color w:val="000000"/>
                <w:sz w:val="24"/>
                <w:szCs w:val="24"/>
              </w:rPr>
            </w:pPr>
          </w:p>
        </w:tc>
        <w:tc>
          <w:tcPr>
            <w:tcW w:w="1952" w:type="dxa"/>
            <w:noWrap w:val="0"/>
            <w:vAlign w:val="center"/>
          </w:tcPr>
          <w:p w14:paraId="5A1A7407">
            <w:pPr>
              <w:spacing w:line="400" w:lineRule="atLeast"/>
              <w:jc w:val="center"/>
              <w:rPr>
                <w:rFonts w:ascii="宋体" w:hAnsi="宋体" w:cs="Arial"/>
                <w:color w:val="000000"/>
                <w:sz w:val="24"/>
                <w:szCs w:val="24"/>
              </w:rPr>
            </w:pPr>
          </w:p>
        </w:tc>
        <w:tc>
          <w:tcPr>
            <w:tcW w:w="1253" w:type="dxa"/>
            <w:noWrap w:val="0"/>
            <w:vAlign w:val="center"/>
          </w:tcPr>
          <w:p w14:paraId="5B985F2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C9A042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3776A8AB">
            <w:pPr>
              <w:spacing w:line="400" w:lineRule="atLeast"/>
              <w:jc w:val="center"/>
              <w:rPr>
                <w:rFonts w:ascii="宋体" w:hAnsi="宋体" w:cs="Arial"/>
                <w:color w:val="000000"/>
                <w:sz w:val="24"/>
                <w:szCs w:val="24"/>
              </w:rPr>
            </w:pPr>
          </w:p>
        </w:tc>
      </w:tr>
      <w:tr w14:paraId="7091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78313C6">
            <w:pPr>
              <w:spacing w:line="400" w:lineRule="atLeast"/>
              <w:jc w:val="center"/>
              <w:rPr>
                <w:rFonts w:ascii="宋体" w:hAnsi="宋体" w:cs="Arial"/>
                <w:color w:val="000000"/>
                <w:sz w:val="24"/>
                <w:szCs w:val="24"/>
              </w:rPr>
            </w:pPr>
          </w:p>
        </w:tc>
        <w:tc>
          <w:tcPr>
            <w:tcW w:w="1786" w:type="dxa"/>
            <w:noWrap w:val="0"/>
            <w:vAlign w:val="center"/>
          </w:tcPr>
          <w:p w14:paraId="6A2C22D5">
            <w:pPr>
              <w:spacing w:line="400" w:lineRule="atLeast"/>
              <w:jc w:val="center"/>
              <w:rPr>
                <w:rFonts w:ascii="宋体" w:hAnsi="宋体" w:cs="Arial"/>
                <w:color w:val="000000"/>
                <w:sz w:val="24"/>
                <w:szCs w:val="24"/>
              </w:rPr>
            </w:pPr>
          </w:p>
        </w:tc>
        <w:tc>
          <w:tcPr>
            <w:tcW w:w="1952" w:type="dxa"/>
            <w:noWrap w:val="0"/>
            <w:vAlign w:val="center"/>
          </w:tcPr>
          <w:p w14:paraId="53BD0664">
            <w:pPr>
              <w:spacing w:line="400" w:lineRule="atLeast"/>
              <w:jc w:val="center"/>
              <w:rPr>
                <w:rFonts w:ascii="宋体" w:hAnsi="宋体" w:cs="Arial"/>
                <w:color w:val="000000"/>
                <w:sz w:val="24"/>
                <w:szCs w:val="24"/>
              </w:rPr>
            </w:pPr>
          </w:p>
        </w:tc>
        <w:tc>
          <w:tcPr>
            <w:tcW w:w="1253" w:type="dxa"/>
            <w:noWrap w:val="0"/>
            <w:vAlign w:val="center"/>
          </w:tcPr>
          <w:p w14:paraId="26B41E3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80E4691">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9B84F6B">
            <w:pPr>
              <w:spacing w:line="400" w:lineRule="atLeast"/>
              <w:jc w:val="center"/>
              <w:rPr>
                <w:rFonts w:ascii="宋体" w:hAnsi="宋体" w:cs="Arial"/>
                <w:color w:val="000000"/>
                <w:sz w:val="24"/>
                <w:szCs w:val="24"/>
              </w:rPr>
            </w:pPr>
          </w:p>
        </w:tc>
      </w:tr>
    </w:tbl>
    <w:p w14:paraId="26BA784C">
      <w:pPr>
        <w:spacing w:line="480" w:lineRule="exact"/>
        <w:jc w:val="left"/>
        <w:rPr>
          <w:rFonts w:ascii="宋体" w:hAnsi="宋体" w:cs="宋体"/>
          <w:color w:val="000000"/>
          <w:sz w:val="24"/>
          <w:szCs w:val="24"/>
        </w:rPr>
      </w:pPr>
      <w:r>
        <w:rPr>
          <w:rFonts w:hint="eastAsia" w:ascii="宋体" w:hAnsi="宋体" w:cs="宋体"/>
          <w:color w:val="000000"/>
          <w:sz w:val="24"/>
          <w:szCs w:val="24"/>
        </w:rPr>
        <w:t>注：1、成交后，项目组人员配备应按本表承诺实施，不经采购人同意，不得擅自更换。</w:t>
      </w:r>
    </w:p>
    <w:p w14:paraId="3B9F2CE0">
      <w:pPr>
        <w:spacing w:line="480" w:lineRule="exact"/>
        <w:ind w:firstLine="480"/>
        <w:jc w:val="left"/>
        <w:rPr>
          <w:rFonts w:ascii="宋体" w:hAnsi="宋体" w:cs="宋体"/>
          <w:color w:val="000000"/>
          <w:sz w:val="24"/>
          <w:szCs w:val="24"/>
        </w:rPr>
      </w:pPr>
      <w:r>
        <w:rPr>
          <w:rFonts w:hint="eastAsia" w:ascii="宋体" w:hAnsi="宋体" w:cs="宋体"/>
          <w:color w:val="000000"/>
          <w:sz w:val="24"/>
          <w:szCs w:val="24"/>
        </w:rPr>
        <w:t>2、本表后可附施工组织机构人员（</w:t>
      </w:r>
      <w:r>
        <w:rPr>
          <w:rFonts w:hint="eastAsia" w:ascii="宋体" w:hAnsi="宋体"/>
          <w:color w:val="000000"/>
          <w:sz w:val="24"/>
        </w:rPr>
        <w:t>项目负责人、技术负责人、</w:t>
      </w:r>
      <w:r>
        <w:rPr>
          <w:rFonts w:hint="eastAsia" w:ascii="宋体" w:hAnsi="宋体"/>
          <w:bCs/>
          <w:color w:val="000000"/>
          <w:sz w:val="24"/>
        </w:rPr>
        <w:t>施工员、质量员、造价员、安全员、资料员</w:t>
      </w:r>
      <w:r>
        <w:rPr>
          <w:rFonts w:hint="eastAsia" w:ascii="宋体" w:hAnsi="宋体" w:cs="宋体"/>
          <w:color w:val="000000"/>
          <w:sz w:val="24"/>
          <w:szCs w:val="24"/>
        </w:rPr>
        <w:t>）的相关证书及供应商为以上人员缴纳的</w:t>
      </w:r>
      <w:r>
        <w:rPr>
          <w:rFonts w:hint="eastAsia" w:ascii="宋体" w:hAnsi="宋体"/>
          <w:color w:val="000000"/>
          <w:sz w:val="24"/>
          <w:szCs w:val="24"/>
        </w:rPr>
        <w:t>近三个月内任意一个月的</w:t>
      </w:r>
      <w:r>
        <w:rPr>
          <w:rFonts w:ascii="宋体" w:hAnsi="宋体"/>
          <w:color w:val="000000"/>
          <w:sz w:val="24"/>
          <w:szCs w:val="24"/>
        </w:rPr>
        <w:t>社保</w:t>
      </w:r>
      <w:r>
        <w:rPr>
          <w:rFonts w:hint="eastAsia" w:ascii="宋体" w:hAnsi="宋体"/>
          <w:color w:val="000000"/>
          <w:sz w:val="24"/>
          <w:szCs w:val="24"/>
        </w:rPr>
        <w:t>证明</w:t>
      </w:r>
      <w:r>
        <w:rPr>
          <w:rFonts w:hint="eastAsia" w:ascii="宋体" w:hAnsi="宋体" w:cs="宋体"/>
          <w:color w:val="000000"/>
          <w:sz w:val="24"/>
          <w:szCs w:val="24"/>
        </w:rPr>
        <w:t>材料。</w:t>
      </w:r>
    </w:p>
    <w:p w14:paraId="18F4499A">
      <w:pPr>
        <w:pStyle w:val="2"/>
        <w:spacing w:line="360" w:lineRule="auto"/>
        <w:rPr>
          <w:rFonts w:hAnsi="宋体"/>
          <w:color w:val="000000"/>
        </w:rPr>
      </w:pPr>
    </w:p>
    <w:p w14:paraId="5D160CDB">
      <w:pPr>
        <w:pStyle w:val="2"/>
        <w:rPr>
          <w:rFonts w:hAnsi="宋体"/>
          <w:color w:val="000000"/>
        </w:rPr>
      </w:pPr>
    </w:p>
    <w:p w14:paraId="01846EF1">
      <w:pPr>
        <w:rPr>
          <w:rFonts w:ascii="宋体" w:hAnsi="宋体"/>
          <w:color w:val="000000"/>
        </w:rPr>
      </w:pPr>
    </w:p>
    <w:p w14:paraId="2E1708AF">
      <w:pPr>
        <w:pStyle w:val="2"/>
        <w:rPr>
          <w:rFonts w:hAnsi="宋体"/>
          <w:color w:val="000000"/>
        </w:rPr>
      </w:pPr>
    </w:p>
    <w:p w14:paraId="43F946E1">
      <w:pPr>
        <w:rPr>
          <w:rFonts w:ascii="宋体" w:hAnsi="宋体"/>
          <w:color w:val="000000"/>
        </w:rPr>
      </w:pPr>
    </w:p>
    <w:p w14:paraId="4A2A0C5C">
      <w:pPr>
        <w:pStyle w:val="2"/>
        <w:rPr>
          <w:rFonts w:hAnsi="宋体"/>
          <w:color w:val="000000"/>
        </w:rPr>
      </w:pPr>
    </w:p>
    <w:p w14:paraId="2682A18F">
      <w:pPr>
        <w:pStyle w:val="2"/>
        <w:ind w:left="0" w:firstLine="0"/>
        <w:rPr>
          <w:rFonts w:hAnsi="宋体"/>
          <w:color w:val="000000"/>
        </w:rPr>
      </w:pPr>
    </w:p>
    <w:p w14:paraId="30C85E87">
      <w:pPr>
        <w:rPr>
          <w:rFonts w:hAnsi="宋体"/>
          <w:color w:val="000000"/>
        </w:rPr>
      </w:pPr>
    </w:p>
    <w:p w14:paraId="7CC8E6B7">
      <w:pPr>
        <w:rPr>
          <w:rFonts w:hAnsi="宋体"/>
          <w:color w:val="000000"/>
        </w:rPr>
      </w:pPr>
    </w:p>
    <w:p w14:paraId="6E20F416">
      <w:pPr>
        <w:rPr>
          <w:rFonts w:hAnsi="宋体"/>
          <w:color w:val="000000"/>
        </w:rPr>
      </w:pPr>
    </w:p>
    <w:p w14:paraId="24BB2707">
      <w:pPr>
        <w:rPr>
          <w:rFonts w:hAnsi="宋体"/>
          <w:color w:val="000000"/>
        </w:rPr>
      </w:pPr>
    </w:p>
    <w:p w14:paraId="30EAB9AD">
      <w:pPr>
        <w:pStyle w:val="4"/>
        <w:spacing w:line="480" w:lineRule="exact"/>
        <w:contextualSpacing/>
        <w:rPr>
          <w:rFonts w:ascii="宋体" w:hAnsi="宋体" w:eastAsia="宋体"/>
          <w:color w:val="000000"/>
        </w:rPr>
      </w:pPr>
      <w:bookmarkStart w:id="741" w:name="_Toc168405752"/>
      <w:bookmarkStart w:id="742" w:name="_Toc168580717"/>
      <w:bookmarkStart w:id="743" w:name="_Toc14129"/>
      <w:bookmarkStart w:id="744" w:name="_Toc8257"/>
      <w:bookmarkStart w:id="745" w:name="OLE_LINK22"/>
      <w:bookmarkStart w:id="746" w:name="_Toc209014100"/>
      <w:r>
        <w:rPr>
          <w:rFonts w:hint="eastAsia" w:ascii="宋体" w:hAnsi="宋体" w:eastAsia="宋体"/>
          <w:color w:val="000000"/>
        </w:rPr>
        <w:t>附件15</w:t>
      </w:r>
      <w:r>
        <w:rPr>
          <w:rFonts w:ascii="宋体" w:hAnsi="宋体" w:eastAsia="宋体"/>
          <w:color w:val="000000"/>
        </w:rPr>
        <w:t xml:space="preserve"> </w:t>
      </w:r>
      <w:bookmarkEnd w:id="741"/>
      <w:bookmarkEnd w:id="742"/>
      <w:r>
        <w:rPr>
          <w:rFonts w:hint="eastAsia" w:ascii="宋体" w:hAnsi="宋体" w:eastAsia="宋体"/>
          <w:color w:val="000000"/>
        </w:rPr>
        <w:t>业绩一览表</w:t>
      </w:r>
      <w:bookmarkEnd w:id="743"/>
      <w:bookmarkEnd w:id="744"/>
      <w:bookmarkEnd w:id="745"/>
      <w:bookmarkEnd w:id="746"/>
    </w:p>
    <w:tbl>
      <w:tblPr>
        <w:tblStyle w:val="56"/>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236"/>
        <w:gridCol w:w="1985"/>
        <w:gridCol w:w="1701"/>
        <w:gridCol w:w="1843"/>
        <w:gridCol w:w="876"/>
      </w:tblGrid>
      <w:tr w14:paraId="4C69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0" w:type="dxa"/>
            <w:noWrap w:val="0"/>
            <w:vAlign w:val="center"/>
          </w:tcPr>
          <w:p w14:paraId="20797C2D">
            <w:pPr>
              <w:jc w:val="center"/>
              <w:rPr>
                <w:rFonts w:ascii="宋体" w:hAnsi="宋体"/>
                <w:color w:val="000000"/>
                <w:sz w:val="24"/>
              </w:rPr>
            </w:pPr>
            <w:r>
              <w:rPr>
                <w:rFonts w:hint="eastAsia" w:ascii="宋体" w:hAnsi="宋体"/>
                <w:color w:val="000000"/>
                <w:sz w:val="24"/>
              </w:rPr>
              <w:t>序号</w:t>
            </w:r>
          </w:p>
        </w:tc>
        <w:tc>
          <w:tcPr>
            <w:tcW w:w="2236" w:type="dxa"/>
            <w:noWrap w:val="0"/>
            <w:vAlign w:val="center"/>
          </w:tcPr>
          <w:p w14:paraId="1D9621B0">
            <w:pPr>
              <w:jc w:val="center"/>
              <w:rPr>
                <w:rFonts w:ascii="宋体" w:hAnsi="宋体"/>
                <w:color w:val="000000"/>
                <w:sz w:val="24"/>
              </w:rPr>
            </w:pPr>
            <w:r>
              <w:rPr>
                <w:rFonts w:ascii="宋体" w:hAnsi="宋体"/>
                <w:color w:val="000000"/>
                <w:sz w:val="24"/>
              </w:rPr>
              <w:t>项目名称</w:t>
            </w:r>
          </w:p>
        </w:tc>
        <w:tc>
          <w:tcPr>
            <w:tcW w:w="1985" w:type="dxa"/>
            <w:noWrap w:val="0"/>
            <w:vAlign w:val="center"/>
          </w:tcPr>
          <w:p w14:paraId="1E25AA40">
            <w:pPr>
              <w:jc w:val="center"/>
              <w:rPr>
                <w:rFonts w:ascii="宋体" w:hAnsi="宋体"/>
                <w:color w:val="000000"/>
                <w:sz w:val="24"/>
              </w:rPr>
            </w:pPr>
            <w:r>
              <w:rPr>
                <w:rFonts w:ascii="宋体" w:hAnsi="宋体"/>
                <w:color w:val="000000"/>
                <w:sz w:val="24"/>
              </w:rPr>
              <w:t>合同金额</w:t>
            </w:r>
          </w:p>
        </w:tc>
        <w:tc>
          <w:tcPr>
            <w:tcW w:w="1701" w:type="dxa"/>
            <w:noWrap w:val="0"/>
            <w:vAlign w:val="center"/>
          </w:tcPr>
          <w:p w14:paraId="06D1A1DE">
            <w:pPr>
              <w:jc w:val="center"/>
              <w:rPr>
                <w:rFonts w:ascii="宋体" w:hAnsi="宋体"/>
                <w:color w:val="000000"/>
                <w:sz w:val="24"/>
                <w:highlight w:val="none"/>
              </w:rPr>
            </w:pPr>
            <w:r>
              <w:rPr>
                <w:rFonts w:hint="eastAsia" w:ascii="宋体" w:hAnsi="宋体"/>
                <w:color w:val="000000"/>
                <w:sz w:val="24"/>
                <w:highlight w:val="none"/>
                <w:lang w:val="en-US" w:eastAsia="zh-CN"/>
              </w:rPr>
              <w:t>竣工验收</w:t>
            </w:r>
            <w:r>
              <w:rPr>
                <w:rFonts w:ascii="宋体" w:hAnsi="宋体"/>
                <w:color w:val="000000"/>
                <w:sz w:val="24"/>
                <w:highlight w:val="none"/>
              </w:rPr>
              <w:t>时间</w:t>
            </w:r>
          </w:p>
        </w:tc>
        <w:tc>
          <w:tcPr>
            <w:tcW w:w="1843" w:type="dxa"/>
            <w:noWrap w:val="0"/>
            <w:vAlign w:val="center"/>
          </w:tcPr>
          <w:p w14:paraId="234938A0">
            <w:pPr>
              <w:jc w:val="center"/>
              <w:rPr>
                <w:rFonts w:ascii="宋体" w:hAnsi="宋体"/>
                <w:color w:val="000000"/>
                <w:sz w:val="24"/>
              </w:rPr>
            </w:pPr>
            <w:r>
              <w:rPr>
                <w:rFonts w:hint="eastAsia" w:ascii="宋体" w:hAnsi="宋体"/>
                <w:color w:val="000000"/>
                <w:sz w:val="24"/>
              </w:rPr>
              <w:t>业主</w:t>
            </w:r>
          </w:p>
        </w:tc>
        <w:tc>
          <w:tcPr>
            <w:tcW w:w="876" w:type="dxa"/>
            <w:noWrap w:val="0"/>
            <w:vAlign w:val="center"/>
          </w:tcPr>
          <w:p w14:paraId="08368DAD">
            <w:pPr>
              <w:jc w:val="center"/>
              <w:rPr>
                <w:rFonts w:ascii="宋体" w:hAnsi="宋体"/>
                <w:color w:val="000000"/>
                <w:sz w:val="24"/>
              </w:rPr>
            </w:pPr>
            <w:r>
              <w:rPr>
                <w:rFonts w:ascii="宋体" w:hAnsi="宋体"/>
                <w:color w:val="000000"/>
                <w:sz w:val="24"/>
              </w:rPr>
              <w:t>备注</w:t>
            </w:r>
          </w:p>
        </w:tc>
      </w:tr>
      <w:tr w14:paraId="3C60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6A26ACF3">
            <w:pPr>
              <w:spacing w:line="500" w:lineRule="exact"/>
              <w:jc w:val="center"/>
              <w:rPr>
                <w:rFonts w:ascii="宋体" w:hAnsi="宋体"/>
                <w:color w:val="000000"/>
                <w:sz w:val="24"/>
              </w:rPr>
            </w:pPr>
            <w:r>
              <w:rPr>
                <w:rFonts w:ascii="宋体" w:hAnsi="宋体"/>
                <w:color w:val="000000"/>
                <w:sz w:val="24"/>
              </w:rPr>
              <w:t>1</w:t>
            </w:r>
          </w:p>
        </w:tc>
        <w:tc>
          <w:tcPr>
            <w:tcW w:w="2236" w:type="dxa"/>
            <w:noWrap w:val="0"/>
            <w:vAlign w:val="center"/>
          </w:tcPr>
          <w:p w14:paraId="6BD8E47F">
            <w:pPr>
              <w:spacing w:line="500" w:lineRule="exact"/>
              <w:jc w:val="center"/>
              <w:rPr>
                <w:rFonts w:ascii="宋体" w:hAnsi="宋体"/>
                <w:color w:val="000000"/>
                <w:sz w:val="24"/>
              </w:rPr>
            </w:pPr>
          </w:p>
        </w:tc>
        <w:tc>
          <w:tcPr>
            <w:tcW w:w="1985" w:type="dxa"/>
            <w:noWrap w:val="0"/>
            <w:vAlign w:val="center"/>
          </w:tcPr>
          <w:p w14:paraId="1CA12DB7">
            <w:pPr>
              <w:spacing w:line="500" w:lineRule="exact"/>
              <w:jc w:val="center"/>
              <w:rPr>
                <w:rFonts w:ascii="宋体" w:hAnsi="宋体"/>
                <w:color w:val="000000"/>
                <w:sz w:val="24"/>
              </w:rPr>
            </w:pPr>
          </w:p>
        </w:tc>
        <w:tc>
          <w:tcPr>
            <w:tcW w:w="1701" w:type="dxa"/>
            <w:noWrap w:val="0"/>
            <w:vAlign w:val="center"/>
          </w:tcPr>
          <w:p w14:paraId="23648D46">
            <w:pPr>
              <w:spacing w:line="500" w:lineRule="exact"/>
              <w:jc w:val="center"/>
              <w:rPr>
                <w:rFonts w:ascii="宋体" w:hAnsi="宋体"/>
                <w:color w:val="000000"/>
                <w:sz w:val="24"/>
              </w:rPr>
            </w:pPr>
          </w:p>
        </w:tc>
        <w:tc>
          <w:tcPr>
            <w:tcW w:w="1843" w:type="dxa"/>
            <w:noWrap w:val="0"/>
            <w:vAlign w:val="center"/>
          </w:tcPr>
          <w:p w14:paraId="1EAA36BF">
            <w:pPr>
              <w:spacing w:line="500" w:lineRule="exact"/>
              <w:jc w:val="center"/>
              <w:rPr>
                <w:rFonts w:ascii="宋体" w:hAnsi="宋体"/>
                <w:color w:val="000000"/>
                <w:sz w:val="24"/>
              </w:rPr>
            </w:pPr>
          </w:p>
        </w:tc>
        <w:tc>
          <w:tcPr>
            <w:tcW w:w="876" w:type="dxa"/>
            <w:noWrap w:val="0"/>
            <w:vAlign w:val="center"/>
          </w:tcPr>
          <w:p w14:paraId="22EA41A2">
            <w:pPr>
              <w:spacing w:line="500" w:lineRule="exact"/>
              <w:jc w:val="center"/>
              <w:rPr>
                <w:rFonts w:ascii="宋体" w:hAnsi="宋体"/>
                <w:color w:val="000000"/>
                <w:sz w:val="24"/>
              </w:rPr>
            </w:pPr>
          </w:p>
        </w:tc>
      </w:tr>
      <w:tr w14:paraId="0BA3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2D4C8BE">
            <w:pPr>
              <w:spacing w:line="500" w:lineRule="exact"/>
              <w:jc w:val="center"/>
              <w:rPr>
                <w:rFonts w:ascii="宋体" w:hAnsi="宋体"/>
                <w:color w:val="000000"/>
                <w:sz w:val="24"/>
              </w:rPr>
            </w:pPr>
            <w:r>
              <w:rPr>
                <w:rFonts w:ascii="宋体" w:hAnsi="宋体"/>
                <w:color w:val="000000"/>
                <w:sz w:val="24"/>
              </w:rPr>
              <w:t>2</w:t>
            </w:r>
          </w:p>
        </w:tc>
        <w:tc>
          <w:tcPr>
            <w:tcW w:w="2236" w:type="dxa"/>
            <w:noWrap w:val="0"/>
            <w:vAlign w:val="center"/>
          </w:tcPr>
          <w:p w14:paraId="502A626C">
            <w:pPr>
              <w:spacing w:line="500" w:lineRule="exact"/>
              <w:jc w:val="center"/>
              <w:rPr>
                <w:rFonts w:ascii="宋体" w:hAnsi="宋体"/>
                <w:color w:val="000000"/>
                <w:sz w:val="24"/>
              </w:rPr>
            </w:pPr>
          </w:p>
        </w:tc>
        <w:tc>
          <w:tcPr>
            <w:tcW w:w="1985" w:type="dxa"/>
            <w:noWrap w:val="0"/>
            <w:vAlign w:val="center"/>
          </w:tcPr>
          <w:p w14:paraId="40BC21FD">
            <w:pPr>
              <w:spacing w:line="500" w:lineRule="exact"/>
              <w:jc w:val="center"/>
              <w:rPr>
                <w:rFonts w:ascii="宋体" w:hAnsi="宋体"/>
                <w:color w:val="000000"/>
                <w:sz w:val="24"/>
              </w:rPr>
            </w:pPr>
          </w:p>
        </w:tc>
        <w:tc>
          <w:tcPr>
            <w:tcW w:w="1701" w:type="dxa"/>
            <w:noWrap w:val="0"/>
            <w:vAlign w:val="center"/>
          </w:tcPr>
          <w:p w14:paraId="70FE3CAB">
            <w:pPr>
              <w:spacing w:line="500" w:lineRule="exact"/>
              <w:jc w:val="center"/>
              <w:rPr>
                <w:rFonts w:ascii="宋体" w:hAnsi="宋体"/>
                <w:color w:val="000000"/>
                <w:sz w:val="24"/>
              </w:rPr>
            </w:pPr>
          </w:p>
        </w:tc>
        <w:tc>
          <w:tcPr>
            <w:tcW w:w="1843" w:type="dxa"/>
            <w:noWrap w:val="0"/>
            <w:vAlign w:val="center"/>
          </w:tcPr>
          <w:p w14:paraId="45BFB3F1">
            <w:pPr>
              <w:spacing w:line="500" w:lineRule="exact"/>
              <w:jc w:val="center"/>
              <w:rPr>
                <w:rFonts w:ascii="宋体" w:hAnsi="宋体"/>
                <w:color w:val="000000"/>
                <w:sz w:val="24"/>
              </w:rPr>
            </w:pPr>
          </w:p>
        </w:tc>
        <w:tc>
          <w:tcPr>
            <w:tcW w:w="876" w:type="dxa"/>
            <w:noWrap w:val="0"/>
            <w:vAlign w:val="center"/>
          </w:tcPr>
          <w:p w14:paraId="3B3A7B46">
            <w:pPr>
              <w:spacing w:line="500" w:lineRule="exact"/>
              <w:jc w:val="center"/>
              <w:rPr>
                <w:rFonts w:ascii="宋体" w:hAnsi="宋体"/>
                <w:color w:val="000000"/>
                <w:sz w:val="24"/>
              </w:rPr>
            </w:pPr>
          </w:p>
        </w:tc>
      </w:tr>
      <w:tr w14:paraId="1C9F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A2260D0">
            <w:pPr>
              <w:spacing w:line="500" w:lineRule="exact"/>
              <w:jc w:val="center"/>
              <w:rPr>
                <w:rFonts w:ascii="宋体" w:hAnsi="宋体"/>
                <w:color w:val="000000"/>
                <w:sz w:val="24"/>
              </w:rPr>
            </w:pPr>
            <w:r>
              <w:rPr>
                <w:rFonts w:ascii="宋体" w:hAnsi="宋体"/>
                <w:color w:val="000000"/>
                <w:sz w:val="24"/>
              </w:rPr>
              <w:t>3</w:t>
            </w:r>
          </w:p>
        </w:tc>
        <w:tc>
          <w:tcPr>
            <w:tcW w:w="2236" w:type="dxa"/>
            <w:noWrap w:val="0"/>
            <w:vAlign w:val="center"/>
          </w:tcPr>
          <w:p w14:paraId="028FCC94">
            <w:pPr>
              <w:spacing w:line="500" w:lineRule="exact"/>
              <w:jc w:val="center"/>
              <w:rPr>
                <w:rFonts w:ascii="宋体" w:hAnsi="宋体"/>
                <w:color w:val="000000"/>
                <w:sz w:val="24"/>
              </w:rPr>
            </w:pPr>
          </w:p>
        </w:tc>
        <w:tc>
          <w:tcPr>
            <w:tcW w:w="1985" w:type="dxa"/>
            <w:noWrap w:val="0"/>
            <w:vAlign w:val="center"/>
          </w:tcPr>
          <w:p w14:paraId="412FF293">
            <w:pPr>
              <w:spacing w:line="500" w:lineRule="exact"/>
              <w:jc w:val="center"/>
              <w:rPr>
                <w:rFonts w:ascii="宋体" w:hAnsi="宋体"/>
                <w:color w:val="000000"/>
                <w:sz w:val="24"/>
              </w:rPr>
            </w:pPr>
          </w:p>
        </w:tc>
        <w:tc>
          <w:tcPr>
            <w:tcW w:w="1701" w:type="dxa"/>
            <w:noWrap w:val="0"/>
            <w:vAlign w:val="center"/>
          </w:tcPr>
          <w:p w14:paraId="70C6F994">
            <w:pPr>
              <w:spacing w:line="500" w:lineRule="exact"/>
              <w:ind w:right="-27"/>
              <w:jc w:val="center"/>
              <w:rPr>
                <w:rFonts w:ascii="宋体" w:hAnsi="宋体"/>
                <w:color w:val="000000"/>
                <w:sz w:val="24"/>
              </w:rPr>
            </w:pPr>
          </w:p>
        </w:tc>
        <w:tc>
          <w:tcPr>
            <w:tcW w:w="1843" w:type="dxa"/>
            <w:noWrap w:val="0"/>
            <w:vAlign w:val="center"/>
          </w:tcPr>
          <w:p w14:paraId="4CC64301">
            <w:pPr>
              <w:spacing w:line="500" w:lineRule="exact"/>
              <w:ind w:right="-27"/>
              <w:jc w:val="center"/>
              <w:rPr>
                <w:rFonts w:ascii="宋体" w:hAnsi="宋体"/>
                <w:color w:val="000000"/>
                <w:sz w:val="24"/>
              </w:rPr>
            </w:pPr>
          </w:p>
        </w:tc>
        <w:tc>
          <w:tcPr>
            <w:tcW w:w="876" w:type="dxa"/>
            <w:noWrap w:val="0"/>
            <w:vAlign w:val="center"/>
          </w:tcPr>
          <w:p w14:paraId="7898B7F5">
            <w:pPr>
              <w:spacing w:line="500" w:lineRule="exact"/>
              <w:jc w:val="center"/>
              <w:rPr>
                <w:rFonts w:ascii="宋体" w:hAnsi="宋体"/>
                <w:color w:val="000000"/>
                <w:sz w:val="24"/>
              </w:rPr>
            </w:pPr>
          </w:p>
        </w:tc>
      </w:tr>
      <w:tr w14:paraId="138A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3E965CB4">
            <w:pPr>
              <w:spacing w:line="500" w:lineRule="exact"/>
              <w:jc w:val="center"/>
              <w:rPr>
                <w:rFonts w:ascii="宋体" w:hAnsi="宋体"/>
                <w:color w:val="000000"/>
                <w:sz w:val="24"/>
              </w:rPr>
            </w:pPr>
            <w:r>
              <w:rPr>
                <w:rFonts w:ascii="宋体" w:hAnsi="宋体"/>
                <w:color w:val="000000"/>
                <w:sz w:val="24"/>
              </w:rPr>
              <w:t>4</w:t>
            </w:r>
          </w:p>
        </w:tc>
        <w:tc>
          <w:tcPr>
            <w:tcW w:w="2236" w:type="dxa"/>
            <w:noWrap w:val="0"/>
            <w:vAlign w:val="center"/>
          </w:tcPr>
          <w:p w14:paraId="7AF49545">
            <w:pPr>
              <w:spacing w:line="500" w:lineRule="exact"/>
              <w:jc w:val="center"/>
              <w:rPr>
                <w:rFonts w:ascii="宋体" w:hAnsi="宋体"/>
                <w:color w:val="000000"/>
                <w:sz w:val="24"/>
              </w:rPr>
            </w:pPr>
          </w:p>
        </w:tc>
        <w:tc>
          <w:tcPr>
            <w:tcW w:w="1985" w:type="dxa"/>
            <w:noWrap w:val="0"/>
            <w:vAlign w:val="center"/>
          </w:tcPr>
          <w:p w14:paraId="6E5AF342">
            <w:pPr>
              <w:spacing w:line="500" w:lineRule="exact"/>
              <w:jc w:val="center"/>
              <w:rPr>
                <w:rFonts w:ascii="宋体" w:hAnsi="宋体"/>
                <w:color w:val="000000"/>
                <w:sz w:val="24"/>
              </w:rPr>
            </w:pPr>
          </w:p>
        </w:tc>
        <w:tc>
          <w:tcPr>
            <w:tcW w:w="1701" w:type="dxa"/>
            <w:noWrap w:val="0"/>
            <w:vAlign w:val="center"/>
          </w:tcPr>
          <w:p w14:paraId="57ED0E07">
            <w:pPr>
              <w:spacing w:line="500" w:lineRule="exact"/>
              <w:jc w:val="center"/>
              <w:rPr>
                <w:rFonts w:ascii="宋体" w:hAnsi="宋体"/>
                <w:color w:val="000000"/>
                <w:sz w:val="24"/>
              </w:rPr>
            </w:pPr>
          </w:p>
        </w:tc>
        <w:tc>
          <w:tcPr>
            <w:tcW w:w="1843" w:type="dxa"/>
            <w:noWrap w:val="0"/>
            <w:vAlign w:val="center"/>
          </w:tcPr>
          <w:p w14:paraId="0D770E2E">
            <w:pPr>
              <w:spacing w:line="500" w:lineRule="exact"/>
              <w:jc w:val="center"/>
              <w:rPr>
                <w:rFonts w:ascii="宋体" w:hAnsi="宋体"/>
                <w:color w:val="000000"/>
                <w:sz w:val="24"/>
              </w:rPr>
            </w:pPr>
          </w:p>
        </w:tc>
        <w:tc>
          <w:tcPr>
            <w:tcW w:w="876" w:type="dxa"/>
            <w:noWrap w:val="0"/>
            <w:vAlign w:val="center"/>
          </w:tcPr>
          <w:p w14:paraId="265902F9">
            <w:pPr>
              <w:spacing w:line="500" w:lineRule="exact"/>
              <w:jc w:val="center"/>
              <w:rPr>
                <w:rFonts w:ascii="宋体" w:hAnsi="宋体"/>
                <w:color w:val="000000"/>
                <w:sz w:val="24"/>
              </w:rPr>
            </w:pPr>
          </w:p>
        </w:tc>
      </w:tr>
      <w:tr w14:paraId="7600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73655CB9">
            <w:pPr>
              <w:spacing w:line="500" w:lineRule="exact"/>
              <w:jc w:val="center"/>
              <w:rPr>
                <w:rFonts w:ascii="宋体" w:hAnsi="宋体"/>
                <w:color w:val="000000"/>
                <w:sz w:val="24"/>
              </w:rPr>
            </w:pPr>
            <w:r>
              <w:rPr>
                <w:rFonts w:ascii="宋体" w:hAnsi="宋体"/>
                <w:color w:val="000000"/>
                <w:sz w:val="24"/>
              </w:rPr>
              <w:t>5</w:t>
            </w:r>
          </w:p>
        </w:tc>
        <w:tc>
          <w:tcPr>
            <w:tcW w:w="2236" w:type="dxa"/>
            <w:noWrap w:val="0"/>
            <w:vAlign w:val="center"/>
          </w:tcPr>
          <w:p w14:paraId="6D293B8A">
            <w:pPr>
              <w:spacing w:line="500" w:lineRule="exact"/>
              <w:jc w:val="center"/>
              <w:rPr>
                <w:rFonts w:ascii="宋体" w:hAnsi="宋体"/>
                <w:color w:val="000000"/>
                <w:sz w:val="24"/>
              </w:rPr>
            </w:pPr>
          </w:p>
        </w:tc>
        <w:tc>
          <w:tcPr>
            <w:tcW w:w="1985" w:type="dxa"/>
            <w:noWrap w:val="0"/>
            <w:vAlign w:val="center"/>
          </w:tcPr>
          <w:p w14:paraId="7E5D3A0B">
            <w:pPr>
              <w:spacing w:line="500" w:lineRule="exact"/>
              <w:jc w:val="center"/>
              <w:rPr>
                <w:rFonts w:ascii="宋体" w:hAnsi="宋体"/>
                <w:color w:val="000000"/>
                <w:sz w:val="24"/>
              </w:rPr>
            </w:pPr>
          </w:p>
        </w:tc>
        <w:tc>
          <w:tcPr>
            <w:tcW w:w="1701" w:type="dxa"/>
            <w:noWrap w:val="0"/>
            <w:vAlign w:val="center"/>
          </w:tcPr>
          <w:p w14:paraId="67045459">
            <w:pPr>
              <w:spacing w:line="500" w:lineRule="exact"/>
              <w:jc w:val="center"/>
              <w:rPr>
                <w:rFonts w:ascii="宋体" w:hAnsi="宋体"/>
                <w:color w:val="000000"/>
                <w:sz w:val="24"/>
              </w:rPr>
            </w:pPr>
          </w:p>
        </w:tc>
        <w:tc>
          <w:tcPr>
            <w:tcW w:w="1843" w:type="dxa"/>
            <w:noWrap w:val="0"/>
            <w:vAlign w:val="center"/>
          </w:tcPr>
          <w:p w14:paraId="715E57F7">
            <w:pPr>
              <w:spacing w:line="500" w:lineRule="exact"/>
              <w:jc w:val="center"/>
              <w:rPr>
                <w:rFonts w:ascii="宋体" w:hAnsi="宋体"/>
                <w:color w:val="000000"/>
                <w:sz w:val="24"/>
              </w:rPr>
            </w:pPr>
          </w:p>
        </w:tc>
        <w:tc>
          <w:tcPr>
            <w:tcW w:w="876" w:type="dxa"/>
            <w:noWrap w:val="0"/>
            <w:vAlign w:val="center"/>
          </w:tcPr>
          <w:p w14:paraId="226BAD98">
            <w:pPr>
              <w:spacing w:line="500" w:lineRule="exact"/>
              <w:jc w:val="center"/>
              <w:rPr>
                <w:rFonts w:ascii="宋体" w:hAnsi="宋体"/>
                <w:color w:val="000000"/>
                <w:sz w:val="24"/>
              </w:rPr>
            </w:pPr>
          </w:p>
        </w:tc>
      </w:tr>
      <w:tr w14:paraId="65AA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B9B9172">
            <w:pPr>
              <w:spacing w:line="500" w:lineRule="exact"/>
              <w:jc w:val="center"/>
              <w:rPr>
                <w:rFonts w:ascii="宋体" w:hAnsi="宋体"/>
                <w:color w:val="000000"/>
                <w:sz w:val="24"/>
              </w:rPr>
            </w:pPr>
            <w:r>
              <w:rPr>
                <w:rFonts w:ascii="宋体" w:hAnsi="宋体"/>
                <w:color w:val="000000"/>
                <w:sz w:val="24"/>
              </w:rPr>
              <w:t>6</w:t>
            </w:r>
          </w:p>
        </w:tc>
        <w:tc>
          <w:tcPr>
            <w:tcW w:w="2236" w:type="dxa"/>
            <w:noWrap w:val="0"/>
            <w:vAlign w:val="center"/>
          </w:tcPr>
          <w:p w14:paraId="5D1CA6DC">
            <w:pPr>
              <w:spacing w:line="500" w:lineRule="exact"/>
              <w:jc w:val="center"/>
              <w:rPr>
                <w:rFonts w:ascii="宋体" w:hAnsi="宋体"/>
                <w:color w:val="000000"/>
                <w:sz w:val="24"/>
              </w:rPr>
            </w:pPr>
          </w:p>
        </w:tc>
        <w:tc>
          <w:tcPr>
            <w:tcW w:w="1985" w:type="dxa"/>
            <w:noWrap w:val="0"/>
            <w:vAlign w:val="center"/>
          </w:tcPr>
          <w:p w14:paraId="6A98160E">
            <w:pPr>
              <w:spacing w:line="500" w:lineRule="exact"/>
              <w:jc w:val="center"/>
              <w:rPr>
                <w:rFonts w:ascii="宋体" w:hAnsi="宋体"/>
                <w:color w:val="000000"/>
                <w:sz w:val="24"/>
              </w:rPr>
            </w:pPr>
          </w:p>
        </w:tc>
        <w:tc>
          <w:tcPr>
            <w:tcW w:w="1701" w:type="dxa"/>
            <w:noWrap w:val="0"/>
            <w:vAlign w:val="center"/>
          </w:tcPr>
          <w:p w14:paraId="4AAEA48D">
            <w:pPr>
              <w:spacing w:line="500" w:lineRule="exact"/>
              <w:jc w:val="center"/>
              <w:rPr>
                <w:rFonts w:ascii="宋体" w:hAnsi="宋体"/>
                <w:color w:val="000000"/>
                <w:sz w:val="24"/>
              </w:rPr>
            </w:pPr>
          </w:p>
        </w:tc>
        <w:tc>
          <w:tcPr>
            <w:tcW w:w="1843" w:type="dxa"/>
            <w:noWrap w:val="0"/>
            <w:vAlign w:val="center"/>
          </w:tcPr>
          <w:p w14:paraId="3D638B24">
            <w:pPr>
              <w:spacing w:line="500" w:lineRule="exact"/>
              <w:jc w:val="center"/>
              <w:rPr>
                <w:rFonts w:ascii="宋体" w:hAnsi="宋体"/>
                <w:color w:val="000000"/>
                <w:sz w:val="24"/>
              </w:rPr>
            </w:pPr>
          </w:p>
        </w:tc>
        <w:tc>
          <w:tcPr>
            <w:tcW w:w="876" w:type="dxa"/>
            <w:noWrap w:val="0"/>
            <w:vAlign w:val="center"/>
          </w:tcPr>
          <w:p w14:paraId="7C3AD722">
            <w:pPr>
              <w:spacing w:line="500" w:lineRule="exact"/>
              <w:jc w:val="center"/>
              <w:rPr>
                <w:rFonts w:ascii="宋体" w:hAnsi="宋体"/>
                <w:color w:val="000000"/>
                <w:sz w:val="24"/>
              </w:rPr>
            </w:pPr>
          </w:p>
        </w:tc>
      </w:tr>
      <w:tr w14:paraId="1D5E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5CD874F8">
            <w:pPr>
              <w:spacing w:line="500" w:lineRule="exact"/>
              <w:jc w:val="center"/>
              <w:rPr>
                <w:rFonts w:ascii="宋体" w:hAnsi="宋体"/>
                <w:color w:val="000000"/>
                <w:sz w:val="24"/>
              </w:rPr>
            </w:pPr>
            <w:r>
              <w:rPr>
                <w:rFonts w:ascii="宋体" w:hAnsi="宋体"/>
                <w:color w:val="000000"/>
                <w:sz w:val="24"/>
              </w:rPr>
              <w:t>…</w:t>
            </w:r>
          </w:p>
        </w:tc>
        <w:tc>
          <w:tcPr>
            <w:tcW w:w="2236" w:type="dxa"/>
            <w:noWrap w:val="0"/>
            <w:vAlign w:val="center"/>
          </w:tcPr>
          <w:p w14:paraId="3EDA313A">
            <w:pPr>
              <w:spacing w:line="500" w:lineRule="exact"/>
              <w:jc w:val="center"/>
              <w:rPr>
                <w:rFonts w:ascii="宋体" w:hAnsi="宋体"/>
                <w:color w:val="000000"/>
                <w:sz w:val="24"/>
              </w:rPr>
            </w:pPr>
          </w:p>
        </w:tc>
        <w:tc>
          <w:tcPr>
            <w:tcW w:w="1985" w:type="dxa"/>
            <w:noWrap w:val="0"/>
            <w:vAlign w:val="center"/>
          </w:tcPr>
          <w:p w14:paraId="02450C68">
            <w:pPr>
              <w:spacing w:line="500" w:lineRule="exact"/>
              <w:jc w:val="center"/>
              <w:rPr>
                <w:rFonts w:ascii="宋体" w:hAnsi="宋体"/>
                <w:color w:val="000000"/>
                <w:sz w:val="24"/>
              </w:rPr>
            </w:pPr>
          </w:p>
        </w:tc>
        <w:tc>
          <w:tcPr>
            <w:tcW w:w="1701" w:type="dxa"/>
            <w:noWrap w:val="0"/>
            <w:vAlign w:val="center"/>
          </w:tcPr>
          <w:p w14:paraId="4760D164">
            <w:pPr>
              <w:spacing w:line="500" w:lineRule="exact"/>
              <w:jc w:val="center"/>
              <w:rPr>
                <w:rFonts w:ascii="宋体" w:hAnsi="宋体"/>
                <w:color w:val="000000"/>
                <w:sz w:val="24"/>
              </w:rPr>
            </w:pPr>
          </w:p>
        </w:tc>
        <w:tc>
          <w:tcPr>
            <w:tcW w:w="1843" w:type="dxa"/>
            <w:noWrap w:val="0"/>
            <w:vAlign w:val="center"/>
          </w:tcPr>
          <w:p w14:paraId="62B050F8">
            <w:pPr>
              <w:spacing w:line="500" w:lineRule="exact"/>
              <w:jc w:val="center"/>
              <w:rPr>
                <w:rFonts w:ascii="宋体" w:hAnsi="宋体"/>
                <w:color w:val="000000"/>
                <w:sz w:val="24"/>
              </w:rPr>
            </w:pPr>
          </w:p>
        </w:tc>
        <w:tc>
          <w:tcPr>
            <w:tcW w:w="876" w:type="dxa"/>
            <w:noWrap w:val="0"/>
            <w:vAlign w:val="center"/>
          </w:tcPr>
          <w:p w14:paraId="527B16F5">
            <w:pPr>
              <w:spacing w:line="500" w:lineRule="exact"/>
              <w:jc w:val="center"/>
              <w:rPr>
                <w:rFonts w:ascii="宋体" w:hAnsi="宋体"/>
                <w:color w:val="000000"/>
                <w:sz w:val="24"/>
              </w:rPr>
            </w:pPr>
          </w:p>
        </w:tc>
      </w:tr>
    </w:tbl>
    <w:p w14:paraId="3AB47D4B">
      <w:pPr>
        <w:spacing w:line="440" w:lineRule="exact"/>
        <w:jc w:val="left"/>
        <w:rPr>
          <w:rFonts w:ascii="宋体" w:hAnsi="宋体"/>
          <w:color w:val="000000"/>
          <w:sz w:val="24"/>
        </w:rPr>
      </w:pPr>
      <w:r>
        <w:rPr>
          <w:rFonts w:hint="eastAsia" w:ascii="宋体" w:hAnsi="宋体"/>
          <w:color w:val="000000"/>
          <w:sz w:val="24"/>
          <w:szCs w:val="24"/>
        </w:rPr>
        <w:t>注：</w:t>
      </w:r>
      <w:r>
        <w:rPr>
          <w:rFonts w:ascii="宋体" w:hAnsi="宋体"/>
          <w:color w:val="000000"/>
          <w:sz w:val="24"/>
          <w:szCs w:val="24"/>
        </w:rPr>
        <w:t>1、</w:t>
      </w:r>
      <w:r>
        <w:rPr>
          <w:rFonts w:hint="eastAsia" w:ascii="宋体" w:hAnsi="宋体" w:cs="宋体"/>
          <w:bCs/>
          <w:color w:val="000000"/>
          <w:sz w:val="24"/>
          <w:szCs w:val="24"/>
        </w:rPr>
        <w:t>上述业绩要求详见“第五章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标准”中“业绩情况”相关评审内容。</w:t>
      </w:r>
    </w:p>
    <w:p w14:paraId="5C3C65BA">
      <w:pPr>
        <w:spacing w:line="440" w:lineRule="exact"/>
        <w:ind w:firstLine="480"/>
        <w:jc w:val="left"/>
        <w:rPr>
          <w:rFonts w:ascii="宋体" w:hAnsi="宋体"/>
          <w:color w:val="000000"/>
          <w:sz w:val="24"/>
          <w:szCs w:val="24"/>
        </w:rPr>
      </w:pPr>
      <w:r>
        <w:rPr>
          <w:rFonts w:ascii="宋体" w:hAnsi="宋体"/>
          <w:color w:val="000000"/>
          <w:sz w:val="24"/>
          <w:szCs w:val="24"/>
        </w:rPr>
        <w:t>2、如有需要说明的事项，请在备注中列明。</w:t>
      </w:r>
    </w:p>
    <w:p w14:paraId="101EB8D4">
      <w:pPr>
        <w:widowControl/>
        <w:jc w:val="left"/>
        <w:rPr>
          <w:rFonts w:ascii="宋体" w:hAnsi="宋体"/>
          <w:color w:val="000000"/>
        </w:rPr>
      </w:pPr>
    </w:p>
    <w:p w14:paraId="363A7095">
      <w:pPr>
        <w:pStyle w:val="2"/>
        <w:rPr>
          <w:rFonts w:hAnsi="宋体"/>
          <w:color w:val="000000"/>
        </w:rPr>
      </w:pPr>
    </w:p>
    <w:p w14:paraId="1C325396">
      <w:pPr>
        <w:rPr>
          <w:rFonts w:ascii="宋体" w:hAnsi="宋体"/>
          <w:color w:val="000000"/>
        </w:rPr>
      </w:pPr>
    </w:p>
    <w:p w14:paraId="451C7096">
      <w:pPr>
        <w:pStyle w:val="2"/>
        <w:rPr>
          <w:rFonts w:hAnsi="宋体"/>
          <w:color w:val="000000"/>
        </w:rPr>
      </w:pPr>
    </w:p>
    <w:p w14:paraId="034DB176">
      <w:pPr>
        <w:rPr>
          <w:rFonts w:ascii="宋体" w:hAnsi="宋体"/>
          <w:color w:val="000000"/>
        </w:rPr>
      </w:pPr>
    </w:p>
    <w:p w14:paraId="76637367">
      <w:pPr>
        <w:pStyle w:val="2"/>
        <w:rPr>
          <w:rFonts w:hAnsi="宋体"/>
          <w:color w:val="000000"/>
        </w:rPr>
      </w:pPr>
    </w:p>
    <w:p w14:paraId="4533CFD0">
      <w:pPr>
        <w:rPr>
          <w:rFonts w:ascii="宋体" w:hAnsi="宋体"/>
          <w:color w:val="000000"/>
        </w:rPr>
      </w:pPr>
    </w:p>
    <w:p w14:paraId="66B851CF">
      <w:pPr>
        <w:pStyle w:val="2"/>
        <w:rPr>
          <w:rFonts w:hAnsi="宋体"/>
          <w:color w:val="000000"/>
        </w:rPr>
      </w:pPr>
    </w:p>
    <w:p w14:paraId="72DF3A8C">
      <w:pPr>
        <w:rPr>
          <w:rFonts w:ascii="宋体" w:hAnsi="宋体"/>
          <w:color w:val="000000"/>
        </w:rPr>
      </w:pPr>
    </w:p>
    <w:p w14:paraId="12C1037B">
      <w:pPr>
        <w:pStyle w:val="2"/>
        <w:rPr>
          <w:rFonts w:hAnsi="宋体"/>
          <w:color w:val="000000"/>
        </w:rPr>
      </w:pPr>
    </w:p>
    <w:p w14:paraId="56AEE8D4">
      <w:pPr>
        <w:rPr>
          <w:rFonts w:ascii="宋体" w:hAnsi="宋体"/>
          <w:color w:val="000000"/>
        </w:rPr>
      </w:pPr>
    </w:p>
    <w:p w14:paraId="5DAA2598">
      <w:pPr>
        <w:pStyle w:val="2"/>
        <w:rPr>
          <w:rFonts w:hAnsi="宋体"/>
          <w:color w:val="000000"/>
        </w:rPr>
      </w:pPr>
    </w:p>
    <w:p w14:paraId="076343F8">
      <w:pPr>
        <w:pStyle w:val="2"/>
        <w:ind w:left="0" w:firstLine="0"/>
        <w:rPr>
          <w:rFonts w:hAnsi="宋体"/>
          <w:color w:val="000000"/>
        </w:rPr>
      </w:pPr>
    </w:p>
    <w:p w14:paraId="10A3DE8A">
      <w:pPr>
        <w:rPr>
          <w:rFonts w:hAnsi="宋体"/>
          <w:color w:val="000000"/>
        </w:rPr>
      </w:pPr>
    </w:p>
    <w:p w14:paraId="13706516">
      <w:pPr>
        <w:rPr>
          <w:rFonts w:hAnsi="宋体"/>
          <w:color w:val="000000"/>
        </w:rPr>
      </w:pPr>
    </w:p>
    <w:p w14:paraId="119942EE">
      <w:pPr>
        <w:rPr>
          <w:rFonts w:hAnsi="宋体"/>
          <w:color w:val="000000"/>
        </w:rPr>
      </w:pPr>
    </w:p>
    <w:p w14:paraId="165D2C30">
      <w:pPr>
        <w:rPr>
          <w:rFonts w:hAnsi="宋体"/>
          <w:color w:val="000000"/>
        </w:rPr>
      </w:pPr>
    </w:p>
    <w:p w14:paraId="1A0A1E04">
      <w:pPr>
        <w:rPr>
          <w:rFonts w:hAnsi="宋体"/>
          <w:color w:val="000000"/>
        </w:rPr>
      </w:pPr>
    </w:p>
    <w:p w14:paraId="58134AE8">
      <w:pPr>
        <w:rPr>
          <w:rFonts w:hAnsi="宋体"/>
          <w:color w:val="000000"/>
        </w:rPr>
      </w:pPr>
    </w:p>
    <w:p w14:paraId="1E963E26">
      <w:pPr>
        <w:rPr>
          <w:rFonts w:hAnsi="宋体"/>
          <w:color w:val="000000"/>
        </w:rPr>
      </w:pPr>
    </w:p>
    <w:p w14:paraId="0DCB7CAD">
      <w:pPr>
        <w:rPr>
          <w:rFonts w:hAnsi="宋体"/>
          <w:color w:val="000000"/>
        </w:rPr>
      </w:pPr>
    </w:p>
    <w:p w14:paraId="4C092788">
      <w:pPr>
        <w:rPr>
          <w:rFonts w:hAnsi="宋体"/>
          <w:color w:val="000000"/>
        </w:rPr>
      </w:pPr>
    </w:p>
    <w:p w14:paraId="7C9D4665">
      <w:pPr>
        <w:rPr>
          <w:rFonts w:hAnsi="宋体"/>
          <w:color w:val="000000"/>
        </w:rPr>
      </w:pPr>
    </w:p>
    <w:p w14:paraId="0F71AD74">
      <w:pPr>
        <w:rPr>
          <w:rFonts w:hAnsi="宋体"/>
          <w:color w:val="000000"/>
        </w:rPr>
      </w:pPr>
    </w:p>
    <w:p w14:paraId="02FA3616">
      <w:pPr>
        <w:pStyle w:val="4"/>
        <w:spacing w:line="480" w:lineRule="auto"/>
        <w:rPr>
          <w:highlight w:val="none"/>
        </w:rPr>
      </w:pPr>
      <w:bookmarkStart w:id="747" w:name="_Toc18184"/>
      <w:bookmarkStart w:id="748" w:name="_Toc13515"/>
      <w:bookmarkStart w:id="749" w:name="_Toc209014101"/>
      <w:r>
        <w:rPr>
          <w:rFonts w:hint="eastAsia" w:ascii="宋体" w:hAnsi="宋体" w:eastAsia="宋体"/>
          <w:color w:val="000000"/>
        </w:rPr>
        <w:t>附件16 供应商情况表</w:t>
      </w:r>
      <w:bookmarkEnd w:id="747"/>
      <w:bookmarkEnd w:id="748"/>
      <w:bookmarkEnd w:id="749"/>
    </w:p>
    <w:tbl>
      <w:tblPr>
        <w:tblStyle w:val="5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5"/>
        <w:gridCol w:w="1858"/>
        <w:gridCol w:w="1424"/>
        <w:gridCol w:w="2219"/>
        <w:gridCol w:w="990"/>
      </w:tblGrid>
      <w:tr w14:paraId="7316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435ECF4C">
            <w:pPr>
              <w:rPr>
                <w:rFonts w:ascii="宋体" w:hAnsi="宋体"/>
                <w:color w:val="000000"/>
                <w:sz w:val="24"/>
              </w:rPr>
            </w:pPr>
            <w:r>
              <w:rPr>
                <w:rFonts w:hint="eastAsia" w:ascii="宋体" w:hAnsi="宋体"/>
                <w:color w:val="000000"/>
                <w:sz w:val="24"/>
              </w:rPr>
              <w:t>法定代表人</w:t>
            </w:r>
          </w:p>
        </w:tc>
        <w:tc>
          <w:tcPr>
            <w:tcW w:w="1858" w:type="dxa"/>
            <w:noWrap w:val="0"/>
            <w:vAlign w:val="center"/>
          </w:tcPr>
          <w:p w14:paraId="56F866B7">
            <w:pPr>
              <w:rPr>
                <w:rFonts w:ascii="宋体" w:hAnsi="宋体"/>
                <w:color w:val="000000"/>
                <w:sz w:val="24"/>
              </w:rPr>
            </w:pPr>
          </w:p>
        </w:tc>
        <w:tc>
          <w:tcPr>
            <w:tcW w:w="1424" w:type="dxa"/>
            <w:noWrap w:val="0"/>
            <w:vAlign w:val="center"/>
          </w:tcPr>
          <w:p w14:paraId="1B687715">
            <w:pPr>
              <w:rPr>
                <w:rFonts w:ascii="宋体" w:hAnsi="宋体"/>
                <w:color w:val="000000"/>
                <w:sz w:val="24"/>
              </w:rPr>
            </w:pPr>
            <w:r>
              <w:rPr>
                <w:rFonts w:hint="eastAsia" w:ascii="宋体" w:hAnsi="宋体"/>
                <w:color w:val="000000"/>
                <w:sz w:val="24"/>
              </w:rPr>
              <w:t>成立日期</w:t>
            </w:r>
          </w:p>
        </w:tc>
        <w:tc>
          <w:tcPr>
            <w:tcW w:w="3209" w:type="dxa"/>
            <w:gridSpan w:val="2"/>
            <w:noWrap w:val="0"/>
            <w:vAlign w:val="center"/>
          </w:tcPr>
          <w:p w14:paraId="4CF784AC">
            <w:pPr>
              <w:rPr>
                <w:rFonts w:ascii="宋体" w:hAnsi="宋体"/>
                <w:color w:val="000000"/>
                <w:sz w:val="24"/>
              </w:rPr>
            </w:pPr>
          </w:p>
        </w:tc>
      </w:tr>
      <w:tr w14:paraId="73C45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671675A0">
            <w:pPr>
              <w:rPr>
                <w:rFonts w:ascii="宋体" w:hAnsi="宋体"/>
                <w:color w:val="000000"/>
                <w:sz w:val="24"/>
              </w:rPr>
            </w:pPr>
            <w:r>
              <w:rPr>
                <w:rFonts w:hint="eastAsia" w:ascii="宋体" w:hAnsi="宋体"/>
                <w:color w:val="000000"/>
                <w:sz w:val="24"/>
              </w:rPr>
              <w:t>企业地址</w:t>
            </w:r>
          </w:p>
        </w:tc>
        <w:tc>
          <w:tcPr>
            <w:tcW w:w="1858" w:type="dxa"/>
            <w:noWrap w:val="0"/>
            <w:vAlign w:val="center"/>
          </w:tcPr>
          <w:p w14:paraId="74B3433F">
            <w:pPr>
              <w:rPr>
                <w:rFonts w:ascii="宋体" w:hAnsi="宋体"/>
                <w:color w:val="000000"/>
                <w:sz w:val="24"/>
              </w:rPr>
            </w:pPr>
          </w:p>
        </w:tc>
        <w:tc>
          <w:tcPr>
            <w:tcW w:w="1424" w:type="dxa"/>
            <w:noWrap w:val="0"/>
            <w:vAlign w:val="center"/>
          </w:tcPr>
          <w:p w14:paraId="668B6987">
            <w:pPr>
              <w:rPr>
                <w:rFonts w:ascii="宋体" w:hAnsi="宋体"/>
                <w:color w:val="000000"/>
                <w:sz w:val="24"/>
              </w:rPr>
            </w:pPr>
            <w:r>
              <w:rPr>
                <w:rFonts w:hint="eastAsia" w:ascii="宋体" w:hAnsi="宋体"/>
                <w:color w:val="000000"/>
                <w:sz w:val="24"/>
              </w:rPr>
              <w:t>注册资本</w:t>
            </w:r>
          </w:p>
        </w:tc>
        <w:tc>
          <w:tcPr>
            <w:tcW w:w="3209" w:type="dxa"/>
            <w:gridSpan w:val="2"/>
            <w:noWrap w:val="0"/>
            <w:vAlign w:val="center"/>
          </w:tcPr>
          <w:p w14:paraId="687AA346">
            <w:pPr>
              <w:jc w:val="right"/>
              <w:rPr>
                <w:rFonts w:ascii="宋体" w:hAnsi="宋体"/>
                <w:color w:val="000000"/>
                <w:sz w:val="24"/>
              </w:rPr>
            </w:pPr>
            <w:r>
              <w:rPr>
                <w:rFonts w:hint="eastAsia" w:ascii="宋体" w:hAnsi="宋体"/>
                <w:color w:val="000000"/>
                <w:sz w:val="24"/>
              </w:rPr>
              <w:t>万元</w:t>
            </w:r>
          </w:p>
        </w:tc>
      </w:tr>
      <w:tr w14:paraId="25C5B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DFC62EF">
            <w:pPr>
              <w:rPr>
                <w:rFonts w:ascii="宋体" w:hAnsi="宋体"/>
                <w:color w:val="000000"/>
                <w:sz w:val="24"/>
              </w:rPr>
            </w:pPr>
            <w:r>
              <w:rPr>
                <w:rFonts w:hint="eastAsia" w:ascii="宋体" w:hAnsi="宋体"/>
                <w:color w:val="000000"/>
                <w:sz w:val="24"/>
              </w:rPr>
              <w:t>经营范围</w:t>
            </w:r>
          </w:p>
        </w:tc>
        <w:tc>
          <w:tcPr>
            <w:tcW w:w="6491" w:type="dxa"/>
            <w:gridSpan w:val="4"/>
            <w:noWrap w:val="0"/>
            <w:vAlign w:val="center"/>
          </w:tcPr>
          <w:p w14:paraId="2F7C094C">
            <w:pPr>
              <w:rPr>
                <w:rFonts w:ascii="宋体" w:hAnsi="宋体"/>
                <w:color w:val="000000"/>
                <w:sz w:val="24"/>
              </w:rPr>
            </w:pPr>
          </w:p>
        </w:tc>
      </w:tr>
      <w:tr w14:paraId="4C592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7CE034A">
            <w:pPr>
              <w:rPr>
                <w:rFonts w:ascii="宋体" w:hAnsi="宋体"/>
                <w:color w:val="000000"/>
                <w:sz w:val="24"/>
              </w:rPr>
            </w:pPr>
            <w:r>
              <w:rPr>
                <w:rFonts w:hint="eastAsia" w:ascii="宋体" w:hAnsi="宋体"/>
                <w:color w:val="000000"/>
                <w:sz w:val="24"/>
              </w:rPr>
              <w:t>职工人数</w:t>
            </w:r>
          </w:p>
        </w:tc>
        <w:tc>
          <w:tcPr>
            <w:tcW w:w="1858" w:type="dxa"/>
            <w:noWrap w:val="0"/>
            <w:vAlign w:val="center"/>
          </w:tcPr>
          <w:p w14:paraId="345101BE">
            <w:pPr>
              <w:rPr>
                <w:rFonts w:ascii="宋体" w:hAnsi="宋体"/>
                <w:color w:val="000000"/>
                <w:sz w:val="24"/>
              </w:rPr>
            </w:pPr>
          </w:p>
        </w:tc>
        <w:tc>
          <w:tcPr>
            <w:tcW w:w="3643" w:type="dxa"/>
            <w:gridSpan w:val="2"/>
            <w:noWrap w:val="0"/>
            <w:vAlign w:val="center"/>
          </w:tcPr>
          <w:p w14:paraId="4F01FF2D">
            <w:pPr>
              <w:rPr>
                <w:rFonts w:ascii="宋体" w:hAnsi="宋体"/>
                <w:color w:val="000000"/>
                <w:sz w:val="24"/>
              </w:rPr>
            </w:pPr>
            <w:r>
              <w:rPr>
                <w:rFonts w:hint="eastAsia" w:ascii="宋体" w:hAnsi="宋体"/>
                <w:color w:val="000000"/>
                <w:sz w:val="24"/>
              </w:rPr>
              <w:t>其中：有中高级以上职称的人数</w:t>
            </w:r>
          </w:p>
        </w:tc>
        <w:tc>
          <w:tcPr>
            <w:tcW w:w="990" w:type="dxa"/>
            <w:noWrap w:val="0"/>
            <w:vAlign w:val="center"/>
          </w:tcPr>
          <w:p w14:paraId="05E63CF3">
            <w:pPr>
              <w:rPr>
                <w:rFonts w:ascii="宋体" w:hAnsi="宋体"/>
                <w:color w:val="000000"/>
                <w:sz w:val="24"/>
              </w:rPr>
            </w:pPr>
          </w:p>
        </w:tc>
      </w:tr>
      <w:tr w14:paraId="3A42E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20023CA">
            <w:pPr>
              <w:rPr>
                <w:rFonts w:ascii="宋体" w:hAnsi="宋体"/>
                <w:color w:val="000000"/>
                <w:sz w:val="24"/>
              </w:rPr>
            </w:pPr>
            <w:r>
              <w:rPr>
                <w:rFonts w:hint="eastAsia" w:ascii="宋体" w:hAnsi="宋体"/>
                <w:color w:val="000000"/>
                <w:sz w:val="24"/>
              </w:rPr>
              <w:t>资产总计</w:t>
            </w:r>
          </w:p>
        </w:tc>
        <w:tc>
          <w:tcPr>
            <w:tcW w:w="1858" w:type="dxa"/>
            <w:noWrap w:val="0"/>
            <w:vAlign w:val="center"/>
          </w:tcPr>
          <w:p w14:paraId="6408304C">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755BB2B0">
            <w:pPr>
              <w:rPr>
                <w:rFonts w:ascii="宋体" w:hAnsi="宋体"/>
                <w:color w:val="000000"/>
                <w:sz w:val="24"/>
              </w:rPr>
            </w:pPr>
            <w:r>
              <w:rPr>
                <w:rFonts w:hint="eastAsia" w:ascii="宋体" w:hAnsi="宋体"/>
                <w:color w:val="000000"/>
                <w:sz w:val="24"/>
              </w:rPr>
              <w:t>净资产</w:t>
            </w:r>
          </w:p>
        </w:tc>
        <w:tc>
          <w:tcPr>
            <w:tcW w:w="3209" w:type="dxa"/>
            <w:gridSpan w:val="2"/>
            <w:noWrap w:val="0"/>
            <w:vAlign w:val="center"/>
          </w:tcPr>
          <w:p w14:paraId="6F9DBA48">
            <w:pPr>
              <w:jc w:val="right"/>
              <w:rPr>
                <w:rFonts w:ascii="宋体" w:hAnsi="宋体"/>
                <w:color w:val="000000"/>
                <w:sz w:val="24"/>
              </w:rPr>
            </w:pPr>
            <w:r>
              <w:rPr>
                <w:rFonts w:hint="eastAsia" w:ascii="宋体" w:hAnsi="宋体"/>
                <w:color w:val="000000"/>
                <w:sz w:val="24"/>
              </w:rPr>
              <w:t xml:space="preserve">                万元</w:t>
            </w:r>
          </w:p>
        </w:tc>
      </w:tr>
      <w:tr w14:paraId="3B106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B36BF0B">
            <w:pPr>
              <w:rPr>
                <w:rFonts w:ascii="宋体" w:hAnsi="宋体"/>
                <w:color w:val="000000"/>
                <w:sz w:val="24"/>
              </w:rPr>
            </w:pPr>
            <w:r>
              <w:rPr>
                <w:rFonts w:hint="eastAsia" w:ascii="宋体" w:hAnsi="宋体"/>
                <w:color w:val="000000"/>
                <w:sz w:val="24"/>
              </w:rPr>
              <w:t>股东权益</w:t>
            </w:r>
          </w:p>
        </w:tc>
        <w:tc>
          <w:tcPr>
            <w:tcW w:w="1858" w:type="dxa"/>
            <w:noWrap w:val="0"/>
            <w:vAlign w:val="center"/>
          </w:tcPr>
          <w:p w14:paraId="51DB8EF1">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381944E0">
            <w:pPr>
              <w:rPr>
                <w:rFonts w:ascii="宋体" w:hAnsi="宋体"/>
                <w:color w:val="000000"/>
                <w:sz w:val="24"/>
              </w:rPr>
            </w:pPr>
            <w:r>
              <w:rPr>
                <w:rFonts w:hint="eastAsia" w:ascii="宋体" w:hAnsi="宋体"/>
                <w:color w:val="000000"/>
                <w:sz w:val="24"/>
              </w:rPr>
              <w:t>销售收入</w:t>
            </w:r>
          </w:p>
        </w:tc>
        <w:tc>
          <w:tcPr>
            <w:tcW w:w="3209" w:type="dxa"/>
            <w:gridSpan w:val="2"/>
            <w:noWrap w:val="0"/>
            <w:vAlign w:val="center"/>
          </w:tcPr>
          <w:p w14:paraId="0DAD3FB5">
            <w:pPr>
              <w:jc w:val="right"/>
              <w:rPr>
                <w:rFonts w:ascii="宋体" w:hAns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万元</w:t>
            </w:r>
          </w:p>
        </w:tc>
      </w:tr>
      <w:tr w14:paraId="6E8E9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50A610B">
            <w:pPr>
              <w:rPr>
                <w:rFonts w:ascii="宋体" w:hAnsi="宋体"/>
                <w:color w:val="000000"/>
                <w:sz w:val="24"/>
              </w:rPr>
            </w:pPr>
            <w:r>
              <w:rPr>
                <w:rFonts w:hint="eastAsia" w:ascii="宋体" w:hAnsi="宋体"/>
                <w:color w:val="000000"/>
                <w:sz w:val="24"/>
              </w:rPr>
              <w:t>实现利润</w:t>
            </w:r>
          </w:p>
        </w:tc>
        <w:tc>
          <w:tcPr>
            <w:tcW w:w="1858" w:type="dxa"/>
            <w:noWrap w:val="0"/>
            <w:vAlign w:val="center"/>
          </w:tcPr>
          <w:p w14:paraId="11578C12">
            <w:pPr>
              <w:jc w:val="right"/>
              <w:rPr>
                <w:rFonts w:ascii="宋体" w:hAnsi="宋体"/>
                <w:color w:val="000000"/>
                <w:sz w:val="24"/>
              </w:rPr>
            </w:pPr>
            <w:r>
              <w:rPr>
                <w:rFonts w:hint="eastAsia" w:ascii="宋体" w:hAnsi="宋体"/>
                <w:color w:val="000000"/>
                <w:sz w:val="24"/>
              </w:rPr>
              <w:t xml:space="preserve">   年    万元</w:t>
            </w:r>
          </w:p>
        </w:tc>
        <w:tc>
          <w:tcPr>
            <w:tcW w:w="1424" w:type="dxa"/>
            <w:noWrap w:val="0"/>
            <w:vAlign w:val="center"/>
          </w:tcPr>
          <w:p w14:paraId="7D2D623A">
            <w:pPr>
              <w:rPr>
                <w:rFonts w:ascii="宋体" w:hAnsi="宋体"/>
                <w:color w:val="000000"/>
                <w:sz w:val="24"/>
              </w:rPr>
            </w:pPr>
          </w:p>
        </w:tc>
        <w:tc>
          <w:tcPr>
            <w:tcW w:w="3209" w:type="dxa"/>
            <w:gridSpan w:val="2"/>
            <w:noWrap w:val="0"/>
            <w:vAlign w:val="center"/>
          </w:tcPr>
          <w:p w14:paraId="05FB2F2B">
            <w:pPr>
              <w:rPr>
                <w:rFonts w:ascii="宋体" w:hAnsi="宋体"/>
                <w:color w:val="000000"/>
                <w:sz w:val="24"/>
              </w:rPr>
            </w:pPr>
          </w:p>
        </w:tc>
      </w:tr>
      <w:tr w14:paraId="59147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216E5D21">
            <w:pPr>
              <w:rPr>
                <w:rFonts w:ascii="宋体" w:hAnsi="宋体"/>
                <w:color w:val="000000"/>
                <w:sz w:val="24"/>
              </w:rPr>
            </w:pPr>
            <w:r>
              <w:rPr>
                <w:rFonts w:hint="eastAsia" w:ascii="宋体" w:hAnsi="宋体"/>
                <w:color w:val="000000"/>
                <w:sz w:val="24"/>
              </w:rPr>
              <w:t>营业面积（含厂房面积）</w:t>
            </w:r>
          </w:p>
        </w:tc>
        <w:tc>
          <w:tcPr>
            <w:tcW w:w="1858" w:type="dxa"/>
            <w:noWrap w:val="0"/>
            <w:vAlign w:val="center"/>
          </w:tcPr>
          <w:p w14:paraId="60834A80">
            <w:pP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平方米</w:t>
            </w:r>
          </w:p>
        </w:tc>
        <w:tc>
          <w:tcPr>
            <w:tcW w:w="1424" w:type="dxa"/>
            <w:noWrap w:val="0"/>
            <w:vAlign w:val="center"/>
          </w:tcPr>
          <w:p w14:paraId="53D7BD44">
            <w:pPr>
              <w:rPr>
                <w:rFonts w:ascii="宋体" w:hAnsi="宋体"/>
                <w:color w:val="000000"/>
                <w:sz w:val="24"/>
              </w:rPr>
            </w:pPr>
            <w:r>
              <w:rPr>
                <w:rFonts w:hint="eastAsia" w:ascii="宋体" w:hAnsi="宋体"/>
                <w:color w:val="000000"/>
                <w:sz w:val="24"/>
              </w:rPr>
              <w:t>其中：</w:t>
            </w:r>
          </w:p>
        </w:tc>
        <w:tc>
          <w:tcPr>
            <w:tcW w:w="3209" w:type="dxa"/>
            <w:gridSpan w:val="2"/>
            <w:noWrap w:val="0"/>
          </w:tcPr>
          <w:p w14:paraId="3DCEB765">
            <w:pPr>
              <w:rPr>
                <w:rFonts w:ascii="宋体" w:hAnsi="宋体"/>
                <w:color w:val="000000"/>
                <w:sz w:val="24"/>
              </w:rPr>
            </w:pPr>
            <w:r>
              <w:rPr>
                <w:rFonts w:hint="eastAsia" w:ascii="宋体" w:hAnsi="宋体"/>
                <w:color w:val="000000"/>
                <w:sz w:val="24"/>
              </w:rPr>
              <w:t>自有面积</w:t>
            </w:r>
            <w:r>
              <w:rPr>
                <w:rFonts w:ascii="宋体" w:hAnsi="宋体"/>
                <w:color w:val="000000"/>
                <w:sz w:val="24"/>
              </w:rPr>
              <w:t xml:space="preserve">         </w:t>
            </w:r>
            <w:r>
              <w:rPr>
                <w:rFonts w:hint="eastAsia" w:ascii="宋体" w:hAnsi="宋体"/>
                <w:color w:val="000000"/>
                <w:sz w:val="24"/>
              </w:rPr>
              <w:t>平方米</w:t>
            </w:r>
          </w:p>
          <w:p w14:paraId="0E8914AC">
            <w:pPr>
              <w:rPr>
                <w:rFonts w:ascii="宋体" w:hAnsi="宋体"/>
                <w:color w:val="000000"/>
                <w:sz w:val="24"/>
              </w:rPr>
            </w:pPr>
            <w:r>
              <w:rPr>
                <w:rFonts w:hint="eastAsia" w:ascii="宋体" w:hAnsi="宋体"/>
                <w:color w:val="000000"/>
                <w:sz w:val="24"/>
              </w:rPr>
              <w:t>承租面积</w:t>
            </w:r>
            <w:r>
              <w:rPr>
                <w:rFonts w:ascii="宋体" w:hAnsi="宋体"/>
                <w:color w:val="000000"/>
                <w:sz w:val="24"/>
              </w:rPr>
              <w:t xml:space="preserve">         </w:t>
            </w:r>
            <w:r>
              <w:rPr>
                <w:rFonts w:hint="eastAsia" w:ascii="宋体" w:hAnsi="宋体"/>
                <w:color w:val="000000"/>
                <w:sz w:val="24"/>
              </w:rPr>
              <w:t>平方米</w:t>
            </w:r>
          </w:p>
        </w:tc>
      </w:tr>
      <w:tr w14:paraId="095AA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5B58A1AD">
            <w:pPr>
              <w:rPr>
                <w:rFonts w:ascii="宋体" w:hAnsi="宋体"/>
                <w:color w:val="000000"/>
                <w:sz w:val="24"/>
              </w:rPr>
            </w:pPr>
            <w:r>
              <w:rPr>
                <w:rFonts w:hint="eastAsia" w:ascii="宋体" w:hAnsi="宋体"/>
                <w:color w:val="000000"/>
                <w:sz w:val="24"/>
              </w:rPr>
              <w:t>单位简历及内设机构情况</w:t>
            </w:r>
          </w:p>
        </w:tc>
        <w:tc>
          <w:tcPr>
            <w:tcW w:w="6491" w:type="dxa"/>
            <w:gridSpan w:val="4"/>
            <w:noWrap w:val="0"/>
          </w:tcPr>
          <w:p w14:paraId="734DE558">
            <w:pPr>
              <w:rPr>
                <w:rFonts w:ascii="宋体" w:hAnsi="宋体"/>
                <w:color w:val="000000"/>
                <w:sz w:val="24"/>
              </w:rPr>
            </w:pPr>
          </w:p>
        </w:tc>
      </w:tr>
      <w:tr w14:paraId="0B950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33B399A5">
            <w:pPr>
              <w:rPr>
                <w:rFonts w:ascii="宋体" w:hAnsi="宋体"/>
                <w:color w:val="000000"/>
                <w:sz w:val="24"/>
              </w:rPr>
            </w:pPr>
            <w:r>
              <w:rPr>
                <w:rFonts w:hint="eastAsia" w:ascii="宋体" w:hAnsi="宋体"/>
                <w:color w:val="000000"/>
                <w:sz w:val="24"/>
              </w:rPr>
              <w:t>单位优势及特长</w:t>
            </w:r>
          </w:p>
        </w:tc>
        <w:tc>
          <w:tcPr>
            <w:tcW w:w="6491" w:type="dxa"/>
            <w:gridSpan w:val="4"/>
            <w:noWrap w:val="0"/>
            <w:vAlign w:val="center"/>
          </w:tcPr>
          <w:p w14:paraId="47FCC880">
            <w:pPr>
              <w:rPr>
                <w:rFonts w:ascii="宋体" w:hAnsi="宋体"/>
                <w:color w:val="000000"/>
                <w:sz w:val="24"/>
              </w:rPr>
            </w:pPr>
          </w:p>
        </w:tc>
      </w:tr>
      <w:tr w14:paraId="6160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2" w:hRule="atLeast"/>
        </w:trPr>
        <w:tc>
          <w:tcPr>
            <w:tcW w:w="2545" w:type="dxa"/>
            <w:noWrap w:val="0"/>
            <w:vAlign w:val="center"/>
          </w:tcPr>
          <w:p w14:paraId="1511A33B">
            <w:pPr>
              <w:rPr>
                <w:rFonts w:ascii="宋体" w:hAnsi="宋体"/>
                <w:color w:val="000000"/>
                <w:sz w:val="24"/>
              </w:rPr>
            </w:pPr>
            <w:r>
              <w:rPr>
                <w:rFonts w:hint="eastAsia" w:ascii="宋体" w:hAnsi="宋体"/>
                <w:color w:val="000000"/>
                <w:sz w:val="24"/>
              </w:rPr>
              <w:t>近三年来完成或正在履行的重大合同情况</w:t>
            </w:r>
          </w:p>
        </w:tc>
        <w:tc>
          <w:tcPr>
            <w:tcW w:w="6491" w:type="dxa"/>
            <w:gridSpan w:val="4"/>
            <w:noWrap w:val="0"/>
            <w:vAlign w:val="center"/>
          </w:tcPr>
          <w:p w14:paraId="5ED894CA">
            <w:pPr>
              <w:rPr>
                <w:rFonts w:ascii="宋体" w:hAnsi="宋体"/>
                <w:color w:val="000000"/>
                <w:sz w:val="24"/>
              </w:rPr>
            </w:pPr>
          </w:p>
        </w:tc>
      </w:tr>
      <w:tr w14:paraId="00BDF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75" w:hRule="atLeast"/>
        </w:trPr>
        <w:tc>
          <w:tcPr>
            <w:tcW w:w="2545" w:type="dxa"/>
            <w:noWrap w:val="0"/>
            <w:vAlign w:val="center"/>
          </w:tcPr>
          <w:p w14:paraId="26BF3E91">
            <w:pPr>
              <w:rPr>
                <w:rFonts w:ascii="宋体" w:hAnsi="宋体"/>
                <w:color w:val="000000"/>
                <w:sz w:val="24"/>
              </w:rPr>
            </w:pPr>
            <w:r>
              <w:rPr>
                <w:rFonts w:hint="eastAsia" w:ascii="宋体" w:hAnsi="宋体"/>
                <w:color w:val="000000"/>
                <w:sz w:val="24"/>
              </w:rPr>
              <w:t>最近</w:t>
            </w:r>
            <w:r>
              <w:rPr>
                <w:rFonts w:ascii="宋体" w:hAnsi="宋体"/>
                <w:color w:val="000000"/>
                <w:sz w:val="24"/>
              </w:rPr>
              <w:t>2</w:t>
            </w:r>
            <w:r>
              <w:rPr>
                <w:rFonts w:hint="eastAsia" w:ascii="宋体" w:hAnsi="宋体"/>
                <w:color w:val="000000"/>
                <w:sz w:val="24"/>
              </w:rPr>
              <w:t>年内在经营过程中受到何种奖励或处分（包括稽查情况和结果）</w:t>
            </w:r>
          </w:p>
        </w:tc>
        <w:tc>
          <w:tcPr>
            <w:tcW w:w="6491" w:type="dxa"/>
            <w:gridSpan w:val="4"/>
            <w:noWrap w:val="0"/>
            <w:vAlign w:val="center"/>
          </w:tcPr>
          <w:p w14:paraId="0AF6C931">
            <w:pPr>
              <w:rPr>
                <w:rFonts w:ascii="宋体" w:hAnsi="宋体"/>
                <w:color w:val="000000"/>
                <w:sz w:val="24"/>
              </w:rPr>
            </w:pPr>
          </w:p>
        </w:tc>
      </w:tr>
      <w:tr w14:paraId="75433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20" w:hRule="atLeast"/>
        </w:trPr>
        <w:tc>
          <w:tcPr>
            <w:tcW w:w="2545" w:type="dxa"/>
            <w:noWrap w:val="0"/>
            <w:vAlign w:val="center"/>
          </w:tcPr>
          <w:p w14:paraId="6AB3532E">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年内有无因售假、售劣或是其他原因被消费者投诉或起诉的情况及说明（包括解决方式和结果）</w:t>
            </w:r>
          </w:p>
        </w:tc>
        <w:tc>
          <w:tcPr>
            <w:tcW w:w="6491" w:type="dxa"/>
            <w:gridSpan w:val="4"/>
            <w:noWrap w:val="0"/>
            <w:vAlign w:val="center"/>
          </w:tcPr>
          <w:p w14:paraId="16E0E81C">
            <w:pPr>
              <w:rPr>
                <w:rFonts w:ascii="宋体" w:hAnsi="宋体"/>
                <w:color w:val="000000"/>
                <w:sz w:val="24"/>
              </w:rPr>
            </w:pPr>
          </w:p>
        </w:tc>
      </w:tr>
      <w:tr w14:paraId="4F0A1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7" w:hRule="atLeast"/>
        </w:trPr>
        <w:tc>
          <w:tcPr>
            <w:tcW w:w="2545" w:type="dxa"/>
            <w:noWrap w:val="0"/>
            <w:vAlign w:val="center"/>
          </w:tcPr>
          <w:p w14:paraId="25F0198B">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年内主要负责人有无因经济犯罪被司法机关追究的情况及说明</w:t>
            </w:r>
          </w:p>
        </w:tc>
        <w:tc>
          <w:tcPr>
            <w:tcW w:w="6491" w:type="dxa"/>
            <w:gridSpan w:val="4"/>
            <w:noWrap w:val="0"/>
            <w:vAlign w:val="center"/>
          </w:tcPr>
          <w:p w14:paraId="3F8CD115">
            <w:pPr>
              <w:rPr>
                <w:rFonts w:ascii="宋体" w:hAnsi="宋体"/>
                <w:color w:val="000000"/>
                <w:sz w:val="24"/>
              </w:rPr>
            </w:pPr>
          </w:p>
        </w:tc>
      </w:tr>
      <w:tr w14:paraId="0E790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1" w:hRule="atLeast"/>
        </w:trPr>
        <w:tc>
          <w:tcPr>
            <w:tcW w:w="2545" w:type="dxa"/>
            <w:noWrap w:val="0"/>
            <w:vAlign w:val="center"/>
          </w:tcPr>
          <w:p w14:paraId="57AC0AB0">
            <w:pPr>
              <w:rPr>
                <w:rFonts w:ascii="宋体" w:hAnsi="宋体"/>
                <w:color w:val="000000"/>
                <w:sz w:val="24"/>
              </w:rPr>
            </w:pPr>
            <w:r>
              <w:rPr>
                <w:rFonts w:hint="eastAsia" w:ascii="宋体" w:hAnsi="宋体"/>
                <w:color w:val="000000"/>
                <w:sz w:val="24"/>
              </w:rPr>
              <w:t>获得技术认证的工程师及简介</w:t>
            </w:r>
          </w:p>
        </w:tc>
        <w:tc>
          <w:tcPr>
            <w:tcW w:w="6491" w:type="dxa"/>
            <w:gridSpan w:val="4"/>
            <w:noWrap w:val="0"/>
            <w:vAlign w:val="center"/>
          </w:tcPr>
          <w:p w14:paraId="2DC470D9">
            <w:pPr>
              <w:rPr>
                <w:rFonts w:ascii="宋体" w:hAnsi="宋体"/>
                <w:color w:val="000000"/>
                <w:sz w:val="24"/>
              </w:rPr>
            </w:pPr>
          </w:p>
        </w:tc>
      </w:tr>
      <w:tr w14:paraId="10FB1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545" w:type="dxa"/>
            <w:noWrap w:val="0"/>
            <w:vAlign w:val="center"/>
          </w:tcPr>
          <w:p w14:paraId="04F998B0">
            <w:pPr>
              <w:jc w:val="left"/>
              <w:rPr>
                <w:rFonts w:ascii="宋体" w:hAnsi="宋体"/>
                <w:color w:val="000000"/>
                <w:sz w:val="24"/>
              </w:rPr>
            </w:pPr>
            <w:r>
              <w:rPr>
                <w:rFonts w:hint="eastAsia" w:ascii="宋体" w:hAnsi="宋体"/>
                <w:color w:val="000000"/>
                <w:sz w:val="24"/>
              </w:rPr>
              <w:t>其他需要说明的情况</w:t>
            </w:r>
          </w:p>
        </w:tc>
        <w:tc>
          <w:tcPr>
            <w:tcW w:w="6491" w:type="dxa"/>
            <w:gridSpan w:val="4"/>
            <w:noWrap w:val="0"/>
            <w:vAlign w:val="center"/>
          </w:tcPr>
          <w:p w14:paraId="2F590EC2">
            <w:pPr>
              <w:rPr>
                <w:rFonts w:ascii="宋体" w:hAnsi="宋体"/>
                <w:color w:val="000000"/>
                <w:sz w:val="24"/>
              </w:rPr>
            </w:pPr>
          </w:p>
        </w:tc>
      </w:tr>
    </w:tbl>
    <w:p w14:paraId="57855EFE">
      <w:pPr>
        <w:tabs>
          <w:tab w:val="left" w:pos="360"/>
        </w:tabs>
        <w:spacing w:line="480" w:lineRule="auto"/>
        <w:ind w:firstLine="482"/>
        <w:contextualSpacing/>
        <w:jc w:val="left"/>
        <w:rPr>
          <w:rFonts w:ascii="宋体" w:hAnsi="宋体"/>
          <w:color w:val="000000"/>
          <w:sz w:val="24"/>
          <w:szCs w:val="24"/>
        </w:rPr>
      </w:pPr>
    </w:p>
    <w:p w14:paraId="259099B4">
      <w:pPr>
        <w:pStyle w:val="4"/>
        <w:spacing w:line="480" w:lineRule="auto"/>
        <w:rPr>
          <w:rFonts w:ascii="宋体" w:hAnsi="宋体" w:eastAsia="宋体"/>
          <w:color w:val="000000"/>
        </w:rPr>
      </w:pPr>
      <w:bookmarkStart w:id="750" w:name="_Toc7532"/>
      <w:bookmarkStart w:id="751" w:name="_Toc28450"/>
      <w:bookmarkStart w:id="752" w:name="_Toc10586"/>
      <w:bookmarkStart w:id="753" w:name="_Toc209014102"/>
      <w:r>
        <w:rPr>
          <w:rFonts w:hint="eastAsia" w:ascii="宋体" w:hAnsi="宋体" w:eastAsia="宋体"/>
          <w:color w:val="000000"/>
        </w:rPr>
        <w:t>附件17 其他</w:t>
      </w:r>
      <w:bookmarkEnd w:id="750"/>
      <w:bookmarkEnd w:id="751"/>
      <w:bookmarkEnd w:id="752"/>
      <w:bookmarkEnd w:id="753"/>
    </w:p>
    <w:p w14:paraId="106783E9">
      <w:pPr>
        <w:spacing w:line="480" w:lineRule="exact"/>
        <w:ind w:firstLine="480"/>
        <w:rPr>
          <w:rFonts w:ascii="宋体" w:hAnsi="宋体"/>
          <w:color w:val="000000"/>
          <w:sz w:val="24"/>
          <w:szCs w:val="24"/>
        </w:rPr>
      </w:pPr>
      <w:r>
        <w:rPr>
          <w:rFonts w:hint="eastAsia" w:ascii="宋体" w:hAnsi="宋体"/>
          <w:color w:val="000000"/>
          <w:sz w:val="24"/>
          <w:szCs w:val="24"/>
        </w:rPr>
        <w:t>主要内容应包括但不限于以下方面：</w:t>
      </w:r>
    </w:p>
    <w:p w14:paraId="2B4E4EEB">
      <w:pPr>
        <w:spacing w:line="480" w:lineRule="exact"/>
        <w:ind w:firstLine="480"/>
        <w:rPr>
          <w:rFonts w:ascii="宋体" w:hAnsi="宋体"/>
          <w:color w:val="000000"/>
          <w:sz w:val="24"/>
          <w:szCs w:val="24"/>
        </w:rPr>
      </w:pPr>
      <w:r>
        <w:rPr>
          <w:rFonts w:hint="eastAsia" w:ascii="宋体" w:hAnsi="宋体"/>
          <w:color w:val="000000"/>
          <w:sz w:val="24"/>
          <w:szCs w:val="24"/>
        </w:rPr>
        <w:t>供应商可根据“第五章 评</w:t>
      </w:r>
      <w:r>
        <w:rPr>
          <w:rFonts w:hint="eastAsia" w:ascii="宋体" w:hAnsi="宋体"/>
          <w:color w:val="000000"/>
          <w:sz w:val="24"/>
          <w:szCs w:val="24"/>
          <w:lang w:val="en-US" w:eastAsia="zh-CN"/>
        </w:rPr>
        <w:t>审</w:t>
      </w:r>
      <w:r>
        <w:rPr>
          <w:rFonts w:hint="eastAsia" w:ascii="宋体" w:hAnsi="宋体"/>
          <w:color w:val="000000"/>
          <w:sz w:val="24"/>
          <w:szCs w:val="24"/>
        </w:rPr>
        <w:t>方法与评</w:t>
      </w:r>
      <w:r>
        <w:rPr>
          <w:rFonts w:hint="eastAsia" w:ascii="宋体" w:hAnsi="宋体"/>
          <w:color w:val="000000"/>
          <w:sz w:val="24"/>
          <w:szCs w:val="24"/>
          <w:lang w:val="en-US" w:eastAsia="zh-CN"/>
        </w:rPr>
        <w:t>审</w:t>
      </w:r>
      <w:r>
        <w:rPr>
          <w:rFonts w:hint="eastAsia" w:ascii="宋体" w:hAnsi="宋体"/>
          <w:color w:val="000000"/>
          <w:sz w:val="24"/>
          <w:szCs w:val="24"/>
        </w:rPr>
        <w:t>标准”提供相关其他证明材料（如果有的话）。</w:t>
      </w:r>
    </w:p>
    <w:p w14:paraId="24113FB0">
      <w:pPr>
        <w:spacing w:line="440" w:lineRule="exact"/>
        <w:ind w:firstLine="480"/>
        <w:rPr>
          <w:rFonts w:hint="eastAsia"/>
          <w:sz w:val="24"/>
          <w:szCs w:val="22"/>
        </w:rPr>
      </w:pPr>
    </w:p>
    <w:p w14:paraId="58BF0D44">
      <w:pPr>
        <w:rPr>
          <w:rFonts w:hint="default" w:ascii="Times New Roman" w:hAnsi="Times New Roman" w:cs="Times New Roman"/>
          <w:b/>
          <w:bCs/>
          <w:sz w:val="28"/>
          <w:szCs w:val="28"/>
          <w:lang w:val="en-US" w:eastAsia="zh-CN"/>
        </w:rPr>
      </w:pPr>
    </w:p>
    <w:sectPr>
      <w:footerReference r:id="rId13" w:type="first"/>
      <w:footerReference r:id="rId11" w:type="default"/>
      <w:footerReference r:id="rId12" w:type="even"/>
      <w:pgSz w:w="11907" w:h="16840"/>
      <w:pgMar w:top="1440" w:right="1080" w:bottom="1440" w:left="1080"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方正小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12D538F1">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C9545">
    <w:pPr>
      <w:pStyle w:val="34"/>
      <w:jc w:val="center"/>
    </w:pPr>
  </w:p>
  <w:p w14:paraId="0A1AA211">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6D7FD">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CDD52">
    <w:pPr>
      <w:pStyle w:val="3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A01C90">
                          <w:pPr>
                            <w:pStyle w:val="3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A01C90">
                    <w:pPr>
                      <w:pStyle w:val="3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106</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BB09F">
    <w:pPr>
      <w:pStyle w:val="3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5B302E2">
                          <w:pPr>
                            <w:pStyle w:val="34"/>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msp1EtYBAACxAwAADgAAAAAAAAABACAAAAAe&#10;AQAAZHJzL2Uyb0RvYy54bWxQSwUGAAAAAAYABgBZAQAAZgUAAAAA&#10;">
              <v:fill on="f" focussize="0,0"/>
              <v:stroke on="f" joinstyle="miter"/>
              <v:imagedata o:title=""/>
              <o:lock v:ext="edit" aspectratio="f"/>
              <v:textbox inset="0mm,0mm,0mm,0mm" style="mso-fit-shape-to-text:t;">
                <w:txbxContent>
                  <w:p w14:paraId="35B302E2">
                    <w:pPr>
                      <w:pStyle w:val="34"/>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p w14:paraId="08A66A57">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45BEC">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91135"/>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462F785D">
                          <w:pPr>
                            <w:pStyle w:val="34"/>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wrap="none" lIns="0" tIns="0" rIns="0" bIns="0" upright="1"/>
                  </wps:wsp>
                </a:graphicData>
              </a:graphic>
            </wp:anchor>
          </w:drawing>
        </mc:Choice>
        <mc:Fallback>
          <w:pict>
            <v:shape id="文本框 2" o:spid="_x0000_s1026" o:spt="202" type="#_x0000_t202" style="position:absolute;left:0pt;margin-top:0pt;height:15.05pt;width:144pt;mso-position-horizontal:center;mso-position-horizontal-relative:margin;mso-wrap-style:none;z-index:251659264;mso-width-relative:page;mso-height-relative:page;" filled="f" stroked="f" coordsize="21600,21600" o:gfxdata="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syzzvRAAAABAEAAA8AAAAAAAAAAQAgAAAAIgAAAGRycy9k&#10;b3ducmV2LnhtbFBLAQIUABQAAAAIAIdO4kDWguPW0AEAAJYDAAAOAAAAAAAAAAEAIAAAACABAABk&#10;cnMvZTJvRG9jLnhtbFBLBQYAAAAABgAGAFkBAABiBQAAAAA=&#10;">
              <v:fill on="f" focussize="0,0"/>
              <v:stroke on="f" joinstyle="miter"/>
              <v:imagedata o:title=""/>
              <o:lock v:ext="edit" aspectratio="f"/>
              <v:textbox inset="0mm,0mm,0mm,0mm">
                <w:txbxContent>
                  <w:p w14:paraId="462F785D">
                    <w:pPr>
                      <w:pStyle w:val="34"/>
                    </w:pPr>
                    <w:r>
                      <w:t xml:space="preserve">第 </w:t>
                    </w:r>
                    <w:r>
                      <w:fldChar w:fldCharType="begin"/>
                    </w:r>
                    <w:r>
                      <w:instrText xml:space="preserve"> PAGE  \* MERGEFORMAT </w:instrText>
                    </w:r>
                    <w:r>
                      <w:fldChar w:fldCharType="separate"/>
                    </w:r>
                    <w:r>
                      <w:t>63</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605E3">
    <w:pPr>
      <w:pStyle w:val="34"/>
      <w:ind w:right="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F0C658A">
                          <w:pPr>
                            <w:pStyle w:val="34"/>
                          </w:pPr>
                          <w:r>
                            <w:t xml:space="preserve">第 </w:t>
                          </w:r>
                          <w:r>
                            <w:fldChar w:fldCharType="begin"/>
                          </w:r>
                          <w:r>
                            <w:instrText xml:space="preserve"> PAGE  \* MERGEFORMAT </w:instrText>
                          </w:r>
                          <w:r>
                            <w:fldChar w:fldCharType="separate"/>
                          </w:r>
                          <w:r>
                            <w:t>89</w:t>
                          </w:r>
                          <w:r>
                            <w:fldChar w:fldCharType="end"/>
                          </w:r>
                          <w:r>
                            <w:t xml:space="preserve"> 页 共 </w:t>
                          </w:r>
                          <w:r>
                            <w:rPr>
                              <w:rFonts w:hint="eastAsia"/>
                              <w:lang w:val="en-US" w:eastAsia="zh-CN"/>
                            </w:rPr>
                            <w:t>106</w:t>
                          </w:r>
                          <w:r>
                            <w:t>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n/UMf9YBAACxAwAADgAAAAAAAAABACAAAAAe&#10;AQAAZHJzL2Uyb0RvYy54bWxQSwUGAAAAAAYABgBZAQAAZgUAAAAA&#10;">
              <v:fill on="f" focussize="0,0"/>
              <v:stroke on="f" joinstyle="miter"/>
              <v:imagedata o:title=""/>
              <o:lock v:ext="edit" aspectratio="f"/>
              <v:textbox inset="0mm,0mm,0mm,0mm" style="mso-fit-shape-to-text:t;">
                <w:txbxContent>
                  <w:p w14:paraId="4F0C658A">
                    <w:pPr>
                      <w:pStyle w:val="34"/>
                    </w:pPr>
                    <w:r>
                      <w:t xml:space="preserve">第 </w:t>
                    </w:r>
                    <w:r>
                      <w:fldChar w:fldCharType="begin"/>
                    </w:r>
                    <w:r>
                      <w:instrText xml:space="preserve"> PAGE  \* MERGEFORMAT </w:instrText>
                    </w:r>
                    <w:r>
                      <w:fldChar w:fldCharType="separate"/>
                    </w:r>
                    <w:r>
                      <w:t>89</w:t>
                    </w:r>
                    <w:r>
                      <w:fldChar w:fldCharType="end"/>
                    </w:r>
                    <w:r>
                      <w:t xml:space="preserve"> 页 共 </w:t>
                    </w:r>
                    <w:r>
                      <w:rPr>
                        <w:rFonts w:hint="eastAsia"/>
                        <w:lang w:val="en-US" w:eastAsia="zh-CN"/>
                      </w:rPr>
                      <w:t>106</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DB8CC">
    <w:pPr>
      <w:pStyle w:val="34"/>
      <w:framePr w:wrap="around" w:vAnchor="text" w:hAnchor="margin" w:xAlign="right" w:y="1"/>
      <w:rPr>
        <w:rStyle w:val="61"/>
      </w:rPr>
    </w:pPr>
    <w:r>
      <w:fldChar w:fldCharType="begin"/>
    </w:r>
    <w:r>
      <w:rPr>
        <w:rStyle w:val="61"/>
      </w:rPr>
      <w:instrText xml:space="preserve">PAGE  </w:instrText>
    </w:r>
    <w:r>
      <w:fldChar w:fldCharType="separate"/>
    </w:r>
    <w:r>
      <w:rPr>
        <w:rStyle w:val="61"/>
        <w:lang w:val="en-US" w:eastAsia="zh-CN"/>
      </w:rPr>
      <w:t>16</w:t>
    </w:r>
    <w:r>
      <w:fldChar w:fldCharType="end"/>
    </w:r>
  </w:p>
  <w:p w14:paraId="3498685E">
    <w:pPr>
      <w:pStyle w:val="34"/>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5FFB7">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2444004">
                          <w:pPr>
                            <w:pStyle w:val="34"/>
                          </w:pPr>
                          <w:r>
                            <w:t xml:space="preserve">第 </w:t>
                          </w:r>
                          <w:r>
                            <w:fldChar w:fldCharType="begin"/>
                          </w:r>
                          <w:r>
                            <w:instrText xml:space="preserve"> PAGE  \* MERGEFORMAT </w:instrText>
                          </w:r>
                          <w:r>
                            <w:fldChar w:fldCharType="separate"/>
                          </w:r>
                          <w:r>
                            <w:t>88</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LyyTT1QEAALEDAAAOAAAAAAAAAAEAIAAAAB4B&#10;AABkcnMvZTJvRG9jLnhtbFBLBQYAAAAABgAGAFkBAABlBQAAAAA=&#10;">
              <v:fill on="f" focussize="0,0"/>
              <v:stroke on="f" joinstyle="miter"/>
              <v:imagedata o:title=""/>
              <o:lock v:ext="edit" aspectratio="f"/>
              <v:textbox inset="0mm,0mm,0mm,0mm" style="mso-fit-shape-to-text:t;">
                <w:txbxContent>
                  <w:p w14:paraId="72444004">
                    <w:pPr>
                      <w:pStyle w:val="34"/>
                    </w:pPr>
                    <w:r>
                      <w:t xml:space="preserve">第 </w:t>
                    </w:r>
                    <w:r>
                      <w:fldChar w:fldCharType="begin"/>
                    </w:r>
                    <w:r>
                      <w:instrText xml:space="preserve"> PAGE  \* MERGEFORMAT </w:instrText>
                    </w:r>
                    <w:r>
                      <w:fldChar w:fldCharType="separate"/>
                    </w:r>
                    <w:r>
                      <w:t>88</w:t>
                    </w:r>
                    <w:r>
                      <w:fldChar w:fldCharType="end"/>
                    </w:r>
                    <w:r>
                      <w:t xml:space="preserve"> 页 共 </w:t>
                    </w:r>
                    <w:r>
                      <w:fldChar w:fldCharType="begin"/>
                    </w:r>
                    <w:r>
                      <w:instrText xml:space="preserve"> NUMPAGES  \* MERGEFORMAT </w:instrText>
                    </w:r>
                    <w:r>
                      <w:fldChar w:fldCharType="separate"/>
                    </w:r>
                    <w:r>
                      <w:t>108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90E9E">
    <w:pPr>
      <w:pStyle w:val="35"/>
      <w:jc w:val="both"/>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DDCE5">
    <w:pPr>
      <w:pStyle w:val="35"/>
      <w:jc w:val="both"/>
      <w:rPr>
        <w:rFonts w:hint="eastAsia"/>
        <w:sz w:val="21"/>
        <w:szCs w:val="22"/>
      </w:rPr>
    </w:pPr>
  </w:p>
  <w:p w14:paraId="6260573D">
    <w:pPr>
      <w:pStyle w:val="35"/>
      <w:jc w:val="both"/>
      <w:rPr>
        <w:rFonts w:hint="eastAsia"/>
        <w:b/>
        <w:bCs/>
        <w:spacing w:val="6"/>
        <w:sz w:val="21"/>
      </w:rPr>
    </w:pPr>
  </w:p>
  <w:p w14:paraId="6A712FE0">
    <w:pPr>
      <w:pStyle w:val="35"/>
      <w:jc w:val="both"/>
      <w:rPr>
        <w:sz w:val="21"/>
        <w:szCs w:val="22"/>
      </w:rPr>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11FEA">
    <w:pPr>
      <w:pStyle w:val="35"/>
      <w:jc w:val="both"/>
      <w:rPr>
        <w:rFonts w:hint="eastAsia"/>
        <w:b/>
        <w:bCs/>
        <w:spacing w:val="6"/>
        <w:sz w:val="21"/>
      </w:rPr>
    </w:pPr>
  </w:p>
  <w:p w14:paraId="02CDA316">
    <w:pPr>
      <w:pStyle w:val="35"/>
      <w:jc w:val="both"/>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5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2"/>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1"/>
      <w:numFmt w:val="bullet"/>
      <w:pStyle w:val="23"/>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CD91C39"/>
    <w:multiLevelType w:val="singleLevel"/>
    <w:tmpl w:val="3CD91C39"/>
    <w:lvl w:ilvl="0" w:tentative="0">
      <w:start w:val="3"/>
      <w:numFmt w:val="chineseCounting"/>
      <w:suff w:val="nothing"/>
      <w:lvlText w:val="%1、"/>
      <w:lvlJc w:val="left"/>
      <w:rPr>
        <w:rFonts w:hint="eastAsia"/>
      </w:rPr>
    </w:lvl>
  </w:abstractNum>
  <w:abstractNum w:abstractNumId="4">
    <w:nsid w:val="59ADCABA"/>
    <w:multiLevelType w:val="multilevel"/>
    <w:tmpl w:val="59ADCABA"/>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715DA"/>
    <w:rsid w:val="01E57FA3"/>
    <w:rsid w:val="02043066"/>
    <w:rsid w:val="041B151E"/>
    <w:rsid w:val="04585382"/>
    <w:rsid w:val="046A4C82"/>
    <w:rsid w:val="054B6C6E"/>
    <w:rsid w:val="05D3464C"/>
    <w:rsid w:val="05EC0902"/>
    <w:rsid w:val="060F45F1"/>
    <w:rsid w:val="06510766"/>
    <w:rsid w:val="07AD40C1"/>
    <w:rsid w:val="09064398"/>
    <w:rsid w:val="09F92713"/>
    <w:rsid w:val="0A45398D"/>
    <w:rsid w:val="0AE25CB2"/>
    <w:rsid w:val="0B475A24"/>
    <w:rsid w:val="0BDB5EA4"/>
    <w:rsid w:val="0CC17C52"/>
    <w:rsid w:val="0CFA6124"/>
    <w:rsid w:val="0D065E12"/>
    <w:rsid w:val="0D246BD4"/>
    <w:rsid w:val="0DE25C75"/>
    <w:rsid w:val="0E8973CD"/>
    <w:rsid w:val="0F105C50"/>
    <w:rsid w:val="0F7B4AA5"/>
    <w:rsid w:val="101A42BE"/>
    <w:rsid w:val="11B15063"/>
    <w:rsid w:val="12525F91"/>
    <w:rsid w:val="12D44BF8"/>
    <w:rsid w:val="132E255A"/>
    <w:rsid w:val="14325A93"/>
    <w:rsid w:val="14D56A06"/>
    <w:rsid w:val="15144992"/>
    <w:rsid w:val="17B31280"/>
    <w:rsid w:val="17EF3C3D"/>
    <w:rsid w:val="183B1275"/>
    <w:rsid w:val="188A7B2C"/>
    <w:rsid w:val="196E4150"/>
    <w:rsid w:val="1A2C531A"/>
    <w:rsid w:val="1AA006B0"/>
    <w:rsid w:val="1B304996"/>
    <w:rsid w:val="1B410951"/>
    <w:rsid w:val="1DA43005"/>
    <w:rsid w:val="1E1664FA"/>
    <w:rsid w:val="1F542D83"/>
    <w:rsid w:val="1F890B18"/>
    <w:rsid w:val="21C1459A"/>
    <w:rsid w:val="224C47AB"/>
    <w:rsid w:val="22517FDA"/>
    <w:rsid w:val="23D44908"/>
    <w:rsid w:val="240B650D"/>
    <w:rsid w:val="24B86128"/>
    <w:rsid w:val="24C34ACD"/>
    <w:rsid w:val="2791110F"/>
    <w:rsid w:val="28340819"/>
    <w:rsid w:val="288C2E20"/>
    <w:rsid w:val="29475CCC"/>
    <w:rsid w:val="29F97C59"/>
    <w:rsid w:val="2A2842E6"/>
    <w:rsid w:val="2A8940C2"/>
    <w:rsid w:val="2CDA0C05"/>
    <w:rsid w:val="2DB727C0"/>
    <w:rsid w:val="2DFD4BAB"/>
    <w:rsid w:val="2E312C12"/>
    <w:rsid w:val="2E331BF9"/>
    <w:rsid w:val="2E81758A"/>
    <w:rsid w:val="2FB53C52"/>
    <w:rsid w:val="2FD967C5"/>
    <w:rsid w:val="301B57BD"/>
    <w:rsid w:val="30A92DC8"/>
    <w:rsid w:val="31000AA0"/>
    <w:rsid w:val="32340DB8"/>
    <w:rsid w:val="332E54B8"/>
    <w:rsid w:val="34047893"/>
    <w:rsid w:val="34DB0881"/>
    <w:rsid w:val="36050AA1"/>
    <w:rsid w:val="3744384B"/>
    <w:rsid w:val="3748158D"/>
    <w:rsid w:val="375755A3"/>
    <w:rsid w:val="378E057B"/>
    <w:rsid w:val="38514471"/>
    <w:rsid w:val="386A5533"/>
    <w:rsid w:val="3AA40AE4"/>
    <w:rsid w:val="3AFC784B"/>
    <w:rsid w:val="3C0733B7"/>
    <w:rsid w:val="3C300842"/>
    <w:rsid w:val="3C8A7F52"/>
    <w:rsid w:val="3D873490"/>
    <w:rsid w:val="3DC708F1"/>
    <w:rsid w:val="3DFF2462"/>
    <w:rsid w:val="3E366C6D"/>
    <w:rsid w:val="3F952384"/>
    <w:rsid w:val="3F964792"/>
    <w:rsid w:val="40C643A3"/>
    <w:rsid w:val="419E1DAA"/>
    <w:rsid w:val="421564C2"/>
    <w:rsid w:val="42660F50"/>
    <w:rsid w:val="435C016E"/>
    <w:rsid w:val="43761230"/>
    <w:rsid w:val="43833909"/>
    <w:rsid w:val="438751EB"/>
    <w:rsid w:val="462F57F5"/>
    <w:rsid w:val="4647697C"/>
    <w:rsid w:val="48181D3F"/>
    <w:rsid w:val="486F26F2"/>
    <w:rsid w:val="49374FBE"/>
    <w:rsid w:val="49CE04EE"/>
    <w:rsid w:val="4AE22CEC"/>
    <w:rsid w:val="4BB06DB8"/>
    <w:rsid w:val="4BC55F37"/>
    <w:rsid w:val="4C15710C"/>
    <w:rsid w:val="4C4579F1"/>
    <w:rsid w:val="4CB608EF"/>
    <w:rsid w:val="4CE511D4"/>
    <w:rsid w:val="4E766588"/>
    <w:rsid w:val="4FF95922"/>
    <w:rsid w:val="50720FD1"/>
    <w:rsid w:val="50D13F4A"/>
    <w:rsid w:val="51142088"/>
    <w:rsid w:val="51CD2963"/>
    <w:rsid w:val="53275046"/>
    <w:rsid w:val="53896BE0"/>
    <w:rsid w:val="53FA5565"/>
    <w:rsid w:val="54613C3C"/>
    <w:rsid w:val="57145DE7"/>
    <w:rsid w:val="57C26ED4"/>
    <w:rsid w:val="5818420C"/>
    <w:rsid w:val="584E6D79"/>
    <w:rsid w:val="59E56370"/>
    <w:rsid w:val="5A6E07BD"/>
    <w:rsid w:val="5ACE32A8"/>
    <w:rsid w:val="5AEB447E"/>
    <w:rsid w:val="5B351633"/>
    <w:rsid w:val="5BFD2097"/>
    <w:rsid w:val="5CB71D3E"/>
    <w:rsid w:val="5D131554"/>
    <w:rsid w:val="5D323FC2"/>
    <w:rsid w:val="5D3F76E6"/>
    <w:rsid w:val="5E0C65C1"/>
    <w:rsid w:val="5E547F68"/>
    <w:rsid w:val="5E971455"/>
    <w:rsid w:val="5F830B05"/>
    <w:rsid w:val="5FD70175"/>
    <w:rsid w:val="602124A2"/>
    <w:rsid w:val="637E512E"/>
    <w:rsid w:val="64CB1E47"/>
    <w:rsid w:val="657B709A"/>
    <w:rsid w:val="66504451"/>
    <w:rsid w:val="66C67529"/>
    <w:rsid w:val="675A65EF"/>
    <w:rsid w:val="677D3ED9"/>
    <w:rsid w:val="67920A15"/>
    <w:rsid w:val="67A13BE0"/>
    <w:rsid w:val="69666E14"/>
    <w:rsid w:val="69805852"/>
    <w:rsid w:val="6A841BD5"/>
    <w:rsid w:val="6AD22940"/>
    <w:rsid w:val="6CF50B68"/>
    <w:rsid w:val="6DCD2E77"/>
    <w:rsid w:val="6DF467DC"/>
    <w:rsid w:val="6EDD3662"/>
    <w:rsid w:val="6F8D0C26"/>
    <w:rsid w:val="70534CFF"/>
    <w:rsid w:val="708C533F"/>
    <w:rsid w:val="716D2363"/>
    <w:rsid w:val="71EC2194"/>
    <w:rsid w:val="725B321B"/>
    <w:rsid w:val="73703A25"/>
    <w:rsid w:val="73AD6F08"/>
    <w:rsid w:val="73DA6814"/>
    <w:rsid w:val="76D33CC8"/>
    <w:rsid w:val="79260D7C"/>
    <w:rsid w:val="7D121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222"/>
    <w:qFormat/>
    <w:uiPriority w:val="0"/>
    <w:pPr>
      <w:keepNext/>
      <w:tabs>
        <w:tab w:val="left" w:pos="200"/>
      </w:tabs>
      <w:jc w:val="center"/>
      <w:outlineLvl w:val="0"/>
    </w:pPr>
    <w:rPr>
      <w:b/>
      <w:sz w:val="36"/>
    </w:rPr>
  </w:style>
  <w:style w:type="paragraph" w:styleId="4">
    <w:name w:val="heading 2"/>
    <w:basedOn w:val="1"/>
    <w:next w:val="1"/>
    <w:link w:val="223"/>
    <w:qFormat/>
    <w:uiPriority w:val="0"/>
    <w:pPr>
      <w:keepNext/>
      <w:jc w:val="center"/>
      <w:outlineLvl w:val="1"/>
    </w:pPr>
    <w:rPr>
      <w:b/>
      <w:bCs/>
      <w:sz w:val="28"/>
      <w:szCs w:val="28"/>
    </w:rPr>
  </w:style>
  <w:style w:type="paragraph" w:styleId="5">
    <w:name w:val="heading 3"/>
    <w:basedOn w:val="1"/>
    <w:next w:val="1"/>
    <w:link w:val="224"/>
    <w:qFormat/>
    <w:uiPriority w:val="0"/>
    <w:pPr>
      <w:keepNext/>
      <w:jc w:val="center"/>
      <w:outlineLvl w:val="2"/>
    </w:pPr>
    <w:rPr>
      <w:sz w:val="28"/>
    </w:rPr>
  </w:style>
  <w:style w:type="paragraph" w:styleId="6">
    <w:name w:val="heading 4"/>
    <w:basedOn w:val="1"/>
    <w:next w:val="1"/>
    <w:link w:val="225"/>
    <w:qFormat/>
    <w:uiPriority w:val="0"/>
    <w:pPr>
      <w:keepNext/>
      <w:outlineLvl w:val="3"/>
    </w:pPr>
    <w:rPr>
      <w:b/>
      <w:bCs/>
      <w:sz w:val="18"/>
    </w:rPr>
  </w:style>
  <w:style w:type="paragraph" w:styleId="7">
    <w:name w:val="heading 5"/>
    <w:basedOn w:val="1"/>
    <w:next w:val="1"/>
    <w:link w:val="226"/>
    <w:qFormat/>
    <w:uiPriority w:val="0"/>
    <w:pPr>
      <w:keepNext/>
      <w:jc w:val="center"/>
      <w:outlineLvl w:val="4"/>
    </w:pPr>
    <w:rPr>
      <w:b/>
      <w:bCs/>
      <w:sz w:val="18"/>
    </w:rPr>
  </w:style>
  <w:style w:type="paragraph" w:styleId="8">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3"/>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qFormat/>
    <w:uiPriority w:val="0"/>
  </w:style>
  <w:style w:type="table" w:default="1" w:styleId="56">
    <w:name w:val="Normal Table"/>
    <w:semiHidden/>
    <w:qFormat/>
    <w:uiPriority w:val="0"/>
    <w:tblPr>
      <w:tblCellMar>
        <w:top w:w="0" w:type="dxa"/>
        <w:left w:w="108" w:type="dxa"/>
        <w:bottom w:w="0" w:type="dxa"/>
        <w:right w:w="108" w:type="dxa"/>
      </w:tblCellMar>
    </w:tblPr>
  </w:style>
  <w:style w:type="paragraph" w:customStyle="1" w:styleId="2">
    <w:name w:val="段"/>
    <w:basedOn w:val="1"/>
    <w:next w:val="1"/>
    <w:qFormat/>
    <w:uiPriority w:val="0"/>
    <w:pPr>
      <w:widowControl/>
      <w:spacing w:line="360" w:lineRule="auto"/>
      <w:ind w:firstLine="200"/>
    </w:pPr>
    <w:rPr>
      <w:sz w:val="24"/>
      <w:szCs w:val="24"/>
    </w:rPr>
  </w:style>
  <w:style w:type="paragraph" w:styleId="12">
    <w:name w:val="toc 7"/>
    <w:basedOn w:val="1"/>
    <w:next w:val="1"/>
    <w:qFormat/>
    <w:uiPriority w:val="0"/>
    <w:pPr>
      <w:ind w:left="1260"/>
      <w:jc w:val="left"/>
    </w:pPr>
    <w:rPr>
      <w:szCs w:val="21"/>
    </w:rPr>
  </w:style>
  <w:style w:type="paragraph" w:styleId="13">
    <w:name w:val="index 8"/>
    <w:basedOn w:val="1"/>
    <w:next w:val="1"/>
    <w:qFormat/>
    <w:uiPriority w:val="0"/>
    <w:pPr>
      <w:ind w:left="1400"/>
    </w:pPr>
  </w:style>
  <w:style w:type="paragraph" w:styleId="14">
    <w:name w:val="Normal Indent"/>
    <w:basedOn w:val="1"/>
    <w:link w:val="227"/>
    <w:qFormat/>
    <w:uiPriority w:val="99"/>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qFormat/>
    <w:uiPriority w:val="0"/>
    <w:pPr>
      <w:ind w:left="800"/>
    </w:pPr>
  </w:style>
  <w:style w:type="paragraph" w:styleId="17">
    <w:name w:val="Document Map"/>
    <w:basedOn w:val="1"/>
    <w:link w:val="228"/>
    <w:qFormat/>
    <w:uiPriority w:val="0"/>
    <w:pPr>
      <w:shd w:val="clear" w:color="auto" w:fill="000080"/>
    </w:pPr>
  </w:style>
  <w:style w:type="paragraph" w:styleId="18">
    <w:name w:val="annotation text"/>
    <w:basedOn w:val="1"/>
    <w:link w:val="229"/>
    <w:qFormat/>
    <w:uiPriority w:val="0"/>
    <w:pPr>
      <w:jc w:val="left"/>
    </w:pPr>
  </w:style>
  <w:style w:type="paragraph" w:styleId="19">
    <w:name w:val="index 6"/>
    <w:basedOn w:val="1"/>
    <w:next w:val="1"/>
    <w:qFormat/>
    <w:uiPriority w:val="0"/>
    <w:pPr>
      <w:ind w:left="1000"/>
    </w:pPr>
  </w:style>
  <w:style w:type="paragraph" w:styleId="20">
    <w:name w:val="Body Text"/>
    <w:basedOn w:val="1"/>
    <w:next w:val="1"/>
    <w:link w:val="230"/>
    <w:qFormat/>
    <w:uiPriority w:val="0"/>
    <w:rPr>
      <w:rFonts w:ascii="楷体_GB2312" w:hAnsi="Arial" w:eastAsia="楷体_GB2312"/>
      <w:sz w:val="28"/>
    </w:rPr>
  </w:style>
  <w:style w:type="paragraph" w:styleId="21">
    <w:name w:val="Body Text Indent"/>
    <w:basedOn w:val="1"/>
    <w:link w:val="231"/>
    <w:qFormat/>
    <w:uiPriority w:val="0"/>
    <w:pPr>
      <w:spacing w:line="312" w:lineRule="atLeast"/>
      <w:ind w:firstLine="574"/>
    </w:pPr>
    <w:rPr>
      <w:sz w:val="28"/>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List Bullet 2"/>
    <w:basedOn w:val="1"/>
    <w:semiHidden/>
    <w:unhideWhenUsed/>
    <w:qFormat/>
    <w:uiPriority w:val="99"/>
    <w:pPr>
      <w:numPr>
        <w:ilvl w:val="0"/>
        <w:numId w:val="1"/>
      </w:numPr>
    </w:pPr>
  </w:style>
  <w:style w:type="paragraph" w:styleId="24">
    <w:name w:val="index 4"/>
    <w:basedOn w:val="1"/>
    <w:next w:val="1"/>
    <w:qFormat/>
    <w:uiPriority w:val="0"/>
    <w:pPr>
      <w:ind w:left="600"/>
    </w:pPr>
  </w:style>
  <w:style w:type="paragraph" w:styleId="25">
    <w:name w:val="toc 5"/>
    <w:basedOn w:val="1"/>
    <w:next w:val="1"/>
    <w:qFormat/>
    <w:uiPriority w:val="0"/>
    <w:pPr>
      <w:ind w:left="840"/>
      <w:jc w:val="left"/>
    </w:pPr>
    <w:rPr>
      <w:szCs w:val="21"/>
    </w:rPr>
  </w:style>
  <w:style w:type="paragraph" w:styleId="26">
    <w:name w:val="toc 3"/>
    <w:basedOn w:val="1"/>
    <w:next w:val="1"/>
    <w:qFormat/>
    <w:uiPriority w:val="39"/>
    <w:pPr>
      <w:ind w:left="420"/>
      <w:jc w:val="left"/>
    </w:pPr>
    <w:rPr>
      <w:i/>
      <w:iCs/>
      <w:szCs w:val="24"/>
    </w:rPr>
  </w:style>
  <w:style w:type="paragraph" w:styleId="27">
    <w:name w:val="Plain Text"/>
    <w:basedOn w:val="1"/>
    <w:link w:val="232"/>
    <w:qFormat/>
    <w:uiPriority w:val="0"/>
    <w:rPr>
      <w:rFonts w:hAnsi="Courier New"/>
    </w:rPr>
  </w:style>
  <w:style w:type="paragraph" w:styleId="28">
    <w:name w:val="toc 8"/>
    <w:basedOn w:val="1"/>
    <w:next w:val="1"/>
    <w:qFormat/>
    <w:uiPriority w:val="0"/>
    <w:pPr>
      <w:ind w:left="1470"/>
      <w:jc w:val="left"/>
    </w:pPr>
    <w:rPr>
      <w:szCs w:val="21"/>
    </w:rPr>
  </w:style>
  <w:style w:type="paragraph" w:styleId="29">
    <w:name w:val="index 3"/>
    <w:basedOn w:val="1"/>
    <w:next w:val="1"/>
    <w:qFormat/>
    <w:uiPriority w:val="0"/>
    <w:pPr>
      <w:ind w:left="400"/>
    </w:pPr>
  </w:style>
  <w:style w:type="paragraph" w:styleId="30">
    <w:name w:val="Date"/>
    <w:basedOn w:val="1"/>
    <w:next w:val="1"/>
    <w:link w:val="233"/>
    <w:qFormat/>
    <w:uiPriority w:val="0"/>
    <w:pPr>
      <w:spacing w:line="312" w:lineRule="atLeast"/>
    </w:pPr>
    <w:rPr>
      <w:sz w:val="28"/>
    </w:rPr>
  </w:style>
  <w:style w:type="paragraph" w:styleId="31">
    <w:name w:val="Body Text Indent 2"/>
    <w:basedOn w:val="1"/>
    <w:link w:val="234"/>
    <w:qFormat/>
    <w:uiPriority w:val="0"/>
    <w:pPr>
      <w:tabs>
        <w:tab w:val="left" w:pos="1785"/>
        <w:tab w:val="left" w:pos="1887"/>
        <w:tab w:val="left" w:pos="2112"/>
        <w:tab w:val="left" w:pos="9000"/>
      </w:tabs>
      <w:ind w:left="1890" w:hanging="1409"/>
    </w:pPr>
    <w:rPr>
      <w:sz w:val="24"/>
    </w:rPr>
  </w:style>
  <w:style w:type="paragraph" w:styleId="32">
    <w:name w:val="endnote text"/>
    <w:basedOn w:val="1"/>
    <w:link w:val="220"/>
    <w:semiHidden/>
    <w:unhideWhenUsed/>
    <w:qFormat/>
    <w:uiPriority w:val="99"/>
    <w:pPr>
      <w:spacing w:after="0" w:line="240" w:lineRule="auto"/>
    </w:pPr>
    <w:rPr>
      <w:sz w:val="20"/>
    </w:rPr>
  </w:style>
  <w:style w:type="paragraph" w:styleId="33">
    <w:name w:val="Balloon Text"/>
    <w:basedOn w:val="1"/>
    <w:link w:val="235"/>
    <w:unhideWhenUsed/>
    <w:qFormat/>
    <w:uiPriority w:val="99"/>
    <w:rPr>
      <w:sz w:val="18"/>
      <w:szCs w:val="18"/>
    </w:rPr>
  </w:style>
  <w:style w:type="paragraph" w:styleId="34">
    <w:name w:val="footer"/>
    <w:basedOn w:val="1"/>
    <w:link w:val="236"/>
    <w:qFormat/>
    <w:uiPriority w:val="99"/>
    <w:pPr>
      <w:tabs>
        <w:tab w:val="center" w:pos="4153"/>
        <w:tab w:val="right" w:pos="8306"/>
      </w:tabs>
      <w:jc w:val="left"/>
    </w:pPr>
    <w:rPr>
      <w:sz w:val="18"/>
    </w:rPr>
  </w:style>
  <w:style w:type="paragraph" w:styleId="35">
    <w:name w:val="header"/>
    <w:basedOn w:val="1"/>
    <w:link w:val="237"/>
    <w:qFormat/>
    <w:uiPriority w:val="99"/>
    <w:pPr>
      <w:pBdr>
        <w:bottom w:val="single" w:color="auto" w:sz="6" w:space="1"/>
      </w:pBdr>
      <w:tabs>
        <w:tab w:val="center" w:pos="4153"/>
        <w:tab w:val="right" w:pos="8306"/>
      </w:tabs>
      <w:jc w:val="center"/>
    </w:pPr>
    <w:rPr>
      <w:sz w:val="18"/>
    </w:rPr>
  </w:style>
  <w:style w:type="paragraph" w:styleId="36">
    <w:name w:val="Signature"/>
    <w:basedOn w:val="1"/>
    <w:link w:val="238"/>
    <w:qFormat/>
    <w:uiPriority w:val="0"/>
    <w:pPr>
      <w:spacing w:after="600" w:line="312" w:lineRule="atLeast"/>
      <w:jc w:val="center"/>
    </w:pPr>
    <w:rPr>
      <w:rFonts w:eastAsia="仿宋_GB2312"/>
      <w:sz w:val="24"/>
    </w:rPr>
  </w:style>
  <w:style w:type="paragraph" w:styleId="37">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lang w:val="en-US" w:eastAsia="zh-CN"/>
    </w:rPr>
  </w:style>
  <w:style w:type="paragraph" w:styleId="38">
    <w:name w:val="toc 4"/>
    <w:basedOn w:val="1"/>
    <w:next w:val="1"/>
    <w:qFormat/>
    <w:uiPriority w:val="0"/>
    <w:pPr>
      <w:ind w:left="630"/>
      <w:jc w:val="left"/>
    </w:pPr>
    <w:rPr>
      <w:szCs w:val="21"/>
    </w:rPr>
  </w:style>
  <w:style w:type="paragraph" w:styleId="39">
    <w:name w:val="index heading"/>
    <w:basedOn w:val="1"/>
    <w:next w:val="40"/>
    <w:qFormat/>
    <w:uiPriority w:val="0"/>
  </w:style>
  <w:style w:type="paragraph" w:styleId="40">
    <w:name w:val="index 1"/>
    <w:basedOn w:val="1"/>
    <w:next w:val="1"/>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19"/>
    <w:semiHidden/>
    <w:unhideWhenUsed/>
    <w:qFormat/>
    <w:uiPriority w:val="99"/>
    <w:pPr>
      <w:spacing w:after="40" w:line="240" w:lineRule="auto"/>
    </w:pPr>
    <w:rPr>
      <w:sz w:val="18"/>
    </w:rPr>
  </w:style>
  <w:style w:type="paragraph" w:styleId="43">
    <w:name w:val="toc 6"/>
    <w:basedOn w:val="1"/>
    <w:next w:val="1"/>
    <w:qFormat/>
    <w:uiPriority w:val="0"/>
    <w:pPr>
      <w:ind w:left="1050"/>
      <w:jc w:val="left"/>
    </w:pPr>
    <w:rPr>
      <w:szCs w:val="21"/>
    </w:rPr>
  </w:style>
  <w:style w:type="paragraph" w:styleId="44">
    <w:name w:val="Body Text Indent 3"/>
    <w:basedOn w:val="1"/>
    <w:link w:val="239"/>
    <w:qFormat/>
    <w:uiPriority w:val="0"/>
    <w:pPr>
      <w:ind w:firstLine="555"/>
    </w:pPr>
    <w:rPr>
      <w:b/>
      <w:bCs/>
      <w:sz w:val="28"/>
      <w:u w:val="single"/>
    </w:rPr>
  </w:style>
  <w:style w:type="paragraph" w:styleId="45">
    <w:name w:val="index 7"/>
    <w:basedOn w:val="1"/>
    <w:next w:val="1"/>
    <w:qFormat/>
    <w:uiPriority w:val="0"/>
    <w:pPr>
      <w:ind w:left="1200"/>
    </w:pPr>
  </w:style>
  <w:style w:type="paragraph" w:styleId="46">
    <w:name w:val="index 9"/>
    <w:basedOn w:val="1"/>
    <w:next w:val="1"/>
    <w:qFormat/>
    <w:uiPriority w:val="0"/>
    <w:pPr>
      <w:ind w:left="1600"/>
    </w:pPr>
  </w:style>
  <w:style w:type="paragraph" w:styleId="47">
    <w:name w:val="table of figures"/>
    <w:basedOn w:val="1"/>
    <w:next w:val="1"/>
    <w:qFormat/>
    <w:uiPriority w:val="0"/>
    <w:pPr>
      <w:ind w:left="840" w:hanging="420"/>
    </w:pPr>
  </w:style>
  <w:style w:type="paragraph" w:styleId="48">
    <w:name w:val="toc 2"/>
    <w:basedOn w:val="1"/>
    <w:next w:val="1"/>
    <w:qFormat/>
    <w:uiPriority w:val="39"/>
    <w:pPr>
      <w:tabs>
        <w:tab w:val="right" w:leader="dot" w:pos="9450"/>
      </w:tabs>
      <w:spacing w:line="400" w:lineRule="exact"/>
      <w:ind w:left="250"/>
      <w:jc w:val="left"/>
    </w:pPr>
    <w:rPr>
      <w:bCs/>
      <w:smallCaps/>
      <w:sz w:val="24"/>
      <w:szCs w:val="24"/>
      <w:lang w:val="en-US" w:eastAsia="zh-CN"/>
    </w:rPr>
  </w:style>
  <w:style w:type="paragraph" w:styleId="49">
    <w:name w:val="toc 9"/>
    <w:basedOn w:val="1"/>
    <w:next w:val="1"/>
    <w:qFormat/>
    <w:uiPriority w:val="0"/>
    <w:pPr>
      <w:ind w:left="1680"/>
      <w:jc w:val="left"/>
    </w:pPr>
    <w:rPr>
      <w:szCs w:val="21"/>
    </w:rPr>
  </w:style>
  <w:style w:type="paragraph" w:styleId="50">
    <w:name w:val="Normal (Web)"/>
    <w:basedOn w:val="1"/>
    <w:qFormat/>
    <w:uiPriority w:val="99"/>
    <w:pPr>
      <w:widowControl/>
      <w:spacing w:before="100" w:beforeAutospacing="1" w:after="100" w:afterAutospacing="1" w:line="320" w:lineRule="atLeast"/>
      <w:jc w:val="left"/>
    </w:pPr>
    <w:rPr>
      <w:rFonts w:ascii="宋体" w:hAnsi="宋体"/>
      <w:kern w:val="0"/>
      <w:sz w:val="18"/>
      <w:szCs w:val="18"/>
    </w:rPr>
  </w:style>
  <w:style w:type="paragraph" w:styleId="51">
    <w:name w:val="index 2"/>
    <w:basedOn w:val="1"/>
    <w:next w:val="1"/>
    <w:qFormat/>
    <w:uiPriority w:val="0"/>
    <w:pPr>
      <w:ind w:left="200"/>
    </w:pPr>
  </w:style>
  <w:style w:type="paragraph" w:styleId="52">
    <w:name w:val="Title"/>
    <w:basedOn w:val="1"/>
    <w:next w:val="1"/>
    <w:link w:val="240"/>
    <w:qFormat/>
    <w:uiPriority w:val="0"/>
    <w:pPr>
      <w:spacing w:before="240" w:after="60"/>
      <w:jc w:val="center"/>
      <w:outlineLvl w:val="0"/>
    </w:pPr>
    <w:rPr>
      <w:rFonts w:ascii="Cambria" w:hAnsi="Cambria"/>
      <w:b/>
      <w:bCs/>
      <w:sz w:val="32"/>
      <w:szCs w:val="32"/>
    </w:rPr>
  </w:style>
  <w:style w:type="paragraph" w:styleId="53">
    <w:name w:val="annotation subject"/>
    <w:basedOn w:val="18"/>
    <w:next w:val="18"/>
    <w:link w:val="241"/>
    <w:qFormat/>
    <w:uiPriority w:val="0"/>
    <w:rPr>
      <w:b/>
      <w:bCs/>
    </w:rPr>
  </w:style>
  <w:style w:type="paragraph" w:styleId="54">
    <w:name w:val="Body Text First Indent"/>
    <w:basedOn w:val="20"/>
    <w:next w:val="43"/>
    <w:unhideWhenUsed/>
    <w:qFormat/>
    <w:uiPriority w:val="99"/>
    <w:pPr>
      <w:ind w:firstLine="420"/>
    </w:pPr>
  </w:style>
  <w:style w:type="paragraph" w:styleId="55">
    <w:name w:val="Body Text First Indent 2"/>
    <w:basedOn w:val="21"/>
    <w:link w:val="242"/>
    <w:qFormat/>
    <w:uiPriority w:val="0"/>
    <w:pPr>
      <w:spacing w:after="120" w:line="240" w:lineRule="auto"/>
      <w:ind w:left="420" w:firstLine="420"/>
    </w:pPr>
    <w:rPr>
      <w:sz w:val="21"/>
    </w:rPr>
  </w:style>
  <w:style w:type="table" w:styleId="57">
    <w:name w:val="Table Grid"/>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0"/>
    <w:rPr>
      <w:b/>
      <w:bCs/>
    </w:rPr>
  </w:style>
  <w:style w:type="character" w:styleId="60">
    <w:name w:val="endnote reference"/>
    <w:basedOn w:val="58"/>
    <w:semiHidden/>
    <w:unhideWhenUsed/>
    <w:qFormat/>
    <w:uiPriority w:val="99"/>
    <w:rPr>
      <w:vertAlign w:val="superscript"/>
    </w:rPr>
  </w:style>
  <w:style w:type="character" w:styleId="61">
    <w:name w:val="page number"/>
    <w:basedOn w:val="58"/>
    <w:qFormat/>
    <w:uiPriority w:val="0"/>
  </w:style>
  <w:style w:type="character" w:styleId="62">
    <w:name w:val="FollowedHyperlink"/>
    <w:qFormat/>
    <w:uiPriority w:val="0"/>
    <w:rPr>
      <w:color w:val="800080"/>
      <w:u w:val="none"/>
    </w:rPr>
  </w:style>
  <w:style w:type="character" w:styleId="63">
    <w:name w:val="Emphasis"/>
    <w:qFormat/>
    <w:uiPriority w:val="0"/>
  </w:style>
  <w:style w:type="character" w:styleId="64">
    <w:name w:val="HTML Definition"/>
    <w:qFormat/>
    <w:uiPriority w:val="0"/>
  </w:style>
  <w:style w:type="character" w:styleId="65">
    <w:name w:val="HTML Typewriter"/>
    <w:qFormat/>
    <w:uiPriority w:val="0"/>
    <w:rPr>
      <w:rFonts w:hint="default" w:ascii="monospace" w:hAnsi="monospace" w:eastAsia="monospace" w:cs="monospace"/>
      <w:sz w:val="20"/>
    </w:rPr>
  </w:style>
  <w:style w:type="character" w:styleId="66">
    <w:name w:val="HTML Acronym"/>
    <w:qFormat/>
    <w:uiPriority w:val="0"/>
  </w:style>
  <w:style w:type="character" w:styleId="67">
    <w:name w:val="HTML Variable"/>
    <w:qFormat/>
    <w:uiPriority w:val="0"/>
  </w:style>
  <w:style w:type="character" w:styleId="68">
    <w:name w:val="Hyperlink"/>
    <w:qFormat/>
    <w:uiPriority w:val="99"/>
    <w:rPr>
      <w:color w:val="0000FF"/>
      <w:u w:val="none"/>
    </w:rPr>
  </w:style>
  <w:style w:type="character" w:styleId="69">
    <w:name w:val="HTML Code"/>
    <w:qFormat/>
    <w:uiPriority w:val="0"/>
    <w:rPr>
      <w:rFonts w:hint="default" w:ascii="monospace" w:hAnsi="monospace" w:eastAsia="monospace" w:cs="monospace"/>
      <w:sz w:val="20"/>
    </w:rPr>
  </w:style>
  <w:style w:type="character" w:styleId="70">
    <w:name w:val="annotation reference"/>
    <w:qFormat/>
    <w:uiPriority w:val="0"/>
    <w:rPr>
      <w:sz w:val="21"/>
      <w:szCs w:val="21"/>
    </w:rPr>
  </w:style>
  <w:style w:type="character" w:styleId="71">
    <w:name w:val="HTML Cite"/>
    <w:qFormat/>
    <w:uiPriority w:val="0"/>
  </w:style>
  <w:style w:type="character" w:styleId="72">
    <w:name w:val="footnote reference"/>
    <w:basedOn w:val="58"/>
    <w:unhideWhenUsed/>
    <w:qFormat/>
    <w:uiPriority w:val="99"/>
    <w:rPr>
      <w:vertAlign w:val="superscript"/>
    </w:rPr>
  </w:style>
  <w:style w:type="character" w:styleId="73">
    <w:name w:val="HTML Keyboard"/>
    <w:qFormat/>
    <w:uiPriority w:val="0"/>
    <w:rPr>
      <w:rFonts w:hint="default" w:ascii="monospace" w:hAnsi="monospace" w:eastAsia="monospace" w:cs="monospace"/>
      <w:sz w:val="20"/>
    </w:rPr>
  </w:style>
  <w:style w:type="character" w:styleId="74">
    <w:name w:val="HTML Sample"/>
    <w:qFormat/>
    <w:uiPriority w:val="0"/>
    <w:rPr>
      <w:rFonts w:ascii="monospace" w:hAnsi="monospace" w:eastAsia="monospace" w:cs="monospace"/>
    </w:rPr>
  </w:style>
  <w:style w:type="character" w:customStyle="1" w:styleId="75">
    <w:name w:val="Heading 1 Char"/>
    <w:basedOn w:val="58"/>
    <w:qFormat/>
    <w:uiPriority w:val="9"/>
    <w:rPr>
      <w:rFonts w:ascii="Arial" w:hAnsi="Arial" w:eastAsia="Arial" w:cs="Arial"/>
      <w:sz w:val="40"/>
      <w:szCs w:val="40"/>
    </w:rPr>
  </w:style>
  <w:style w:type="character" w:customStyle="1" w:styleId="76">
    <w:name w:val="Heading 2 Char"/>
    <w:basedOn w:val="58"/>
    <w:qFormat/>
    <w:uiPriority w:val="9"/>
    <w:rPr>
      <w:rFonts w:ascii="Arial" w:hAnsi="Arial" w:eastAsia="Arial" w:cs="Arial"/>
      <w:sz w:val="34"/>
    </w:rPr>
  </w:style>
  <w:style w:type="character" w:customStyle="1" w:styleId="77">
    <w:name w:val="Heading 3 Char"/>
    <w:basedOn w:val="58"/>
    <w:qFormat/>
    <w:uiPriority w:val="9"/>
    <w:rPr>
      <w:rFonts w:ascii="Arial" w:hAnsi="Arial" w:eastAsia="Arial" w:cs="Arial"/>
      <w:sz w:val="30"/>
      <w:szCs w:val="30"/>
    </w:rPr>
  </w:style>
  <w:style w:type="character" w:customStyle="1" w:styleId="78">
    <w:name w:val="Heading 4 Char"/>
    <w:basedOn w:val="58"/>
    <w:qFormat/>
    <w:uiPriority w:val="9"/>
    <w:rPr>
      <w:rFonts w:ascii="Arial" w:hAnsi="Arial" w:eastAsia="Arial" w:cs="Arial"/>
      <w:b/>
      <w:bCs/>
      <w:sz w:val="26"/>
      <w:szCs w:val="26"/>
    </w:rPr>
  </w:style>
  <w:style w:type="character" w:customStyle="1" w:styleId="79">
    <w:name w:val="Heading 5 Char"/>
    <w:basedOn w:val="58"/>
    <w:qFormat/>
    <w:uiPriority w:val="9"/>
    <w:rPr>
      <w:rFonts w:ascii="Arial" w:hAnsi="Arial" w:eastAsia="Arial" w:cs="Arial"/>
      <w:b/>
      <w:bCs/>
      <w:sz w:val="24"/>
      <w:szCs w:val="24"/>
    </w:rPr>
  </w:style>
  <w:style w:type="character" w:customStyle="1" w:styleId="80">
    <w:name w:val="Heading 6 Char"/>
    <w:basedOn w:val="58"/>
    <w:link w:val="8"/>
    <w:qFormat/>
    <w:uiPriority w:val="9"/>
    <w:rPr>
      <w:rFonts w:ascii="Arial" w:hAnsi="Arial" w:eastAsia="Arial" w:cs="Arial"/>
      <w:b/>
      <w:bCs/>
      <w:sz w:val="22"/>
      <w:szCs w:val="22"/>
    </w:rPr>
  </w:style>
  <w:style w:type="character" w:customStyle="1" w:styleId="81">
    <w:name w:val="Heading 7 Char"/>
    <w:basedOn w:val="58"/>
    <w:link w:val="9"/>
    <w:qFormat/>
    <w:uiPriority w:val="9"/>
    <w:rPr>
      <w:rFonts w:ascii="Arial" w:hAnsi="Arial" w:eastAsia="Arial" w:cs="Arial"/>
      <w:b/>
      <w:bCs/>
      <w:i/>
      <w:iCs/>
      <w:sz w:val="22"/>
      <w:szCs w:val="22"/>
    </w:rPr>
  </w:style>
  <w:style w:type="character" w:customStyle="1" w:styleId="82">
    <w:name w:val="Heading 8 Char"/>
    <w:basedOn w:val="58"/>
    <w:link w:val="10"/>
    <w:qFormat/>
    <w:uiPriority w:val="9"/>
    <w:rPr>
      <w:rFonts w:ascii="Arial" w:hAnsi="Arial" w:eastAsia="Arial" w:cs="Arial"/>
      <w:i/>
      <w:iCs/>
      <w:sz w:val="22"/>
      <w:szCs w:val="22"/>
    </w:rPr>
  </w:style>
  <w:style w:type="character" w:customStyle="1" w:styleId="83">
    <w:name w:val="Heading 9 Char"/>
    <w:basedOn w:val="58"/>
    <w:link w:val="11"/>
    <w:qFormat/>
    <w:uiPriority w:val="9"/>
    <w:rPr>
      <w:rFonts w:ascii="Arial" w:hAnsi="Arial" w:eastAsia="Arial" w:cs="Arial"/>
      <w:i/>
      <w:iCs/>
      <w:sz w:val="21"/>
      <w:szCs w:val="21"/>
    </w:rPr>
  </w:style>
  <w:style w:type="paragraph" w:styleId="84">
    <w:name w:val="No Spacing"/>
    <w:qFormat/>
    <w:uiPriority w:val="1"/>
    <w:pPr>
      <w:spacing w:before="0" w:after="0" w:line="240" w:lineRule="auto"/>
    </w:pPr>
    <w:rPr>
      <w:rFonts w:hint="default" w:ascii="Times New Roman" w:hAnsi="Times New Roman" w:eastAsia="宋体" w:cs="Times New Roman"/>
    </w:rPr>
  </w:style>
  <w:style w:type="character" w:customStyle="1" w:styleId="85">
    <w:name w:val="Title Char"/>
    <w:basedOn w:val="58"/>
    <w:qFormat/>
    <w:uiPriority w:val="10"/>
    <w:rPr>
      <w:sz w:val="48"/>
      <w:szCs w:val="48"/>
    </w:rPr>
  </w:style>
  <w:style w:type="character" w:customStyle="1" w:styleId="86">
    <w:name w:val="Subtitle Char"/>
    <w:basedOn w:val="58"/>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Quote Char"/>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0">
    <w:name w:val="Intense Quote Char"/>
    <w:link w:val="89"/>
    <w:qFormat/>
    <w:uiPriority w:val="30"/>
    <w:rPr>
      <w:i/>
    </w:rPr>
  </w:style>
  <w:style w:type="character" w:customStyle="1" w:styleId="91">
    <w:name w:val="Header Char"/>
    <w:basedOn w:val="58"/>
    <w:qFormat/>
    <w:uiPriority w:val="99"/>
  </w:style>
  <w:style w:type="character" w:customStyle="1" w:styleId="92">
    <w:name w:val="Footer Char"/>
    <w:basedOn w:val="58"/>
    <w:qFormat/>
    <w:uiPriority w:val="99"/>
  </w:style>
  <w:style w:type="character" w:customStyle="1" w:styleId="93">
    <w:name w:val="Caption Char"/>
    <w:qFormat/>
    <w:uiPriority w:val="99"/>
  </w:style>
  <w:style w:type="table" w:customStyle="1" w:styleId="94">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3">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2">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6">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9">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1">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2">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3">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4">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5">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6">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5">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2">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Footnote Text Char"/>
    <w:link w:val="42"/>
    <w:qFormat/>
    <w:uiPriority w:val="99"/>
    <w:rPr>
      <w:sz w:val="18"/>
    </w:rPr>
  </w:style>
  <w:style w:type="character" w:customStyle="1" w:styleId="220">
    <w:name w:val="Endnote Text Char"/>
    <w:link w:val="32"/>
    <w:qFormat/>
    <w:uiPriority w:val="99"/>
    <w:rPr>
      <w:sz w:val="20"/>
    </w:rPr>
  </w:style>
  <w:style w:type="paragraph" w:customStyle="1" w:styleId="221">
    <w:name w:val="TOC Heading"/>
    <w:unhideWhenUsed/>
    <w:qFormat/>
    <w:uiPriority w:val="39"/>
    <w:rPr>
      <w:rFonts w:hint="default" w:ascii="Times New Roman" w:hAnsi="Times New Roman" w:eastAsia="宋体" w:cs="Times New Roman"/>
    </w:rPr>
  </w:style>
  <w:style w:type="character" w:customStyle="1" w:styleId="222">
    <w:name w:val="标题 1 Char"/>
    <w:link w:val="3"/>
    <w:qFormat/>
    <w:uiPriority w:val="0"/>
    <w:rPr>
      <w:rFonts w:ascii="宋体" w:hAnsi="宋体"/>
      <w:b/>
      <w:sz w:val="36"/>
    </w:rPr>
  </w:style>
  <w:style w:type="character" w:customStyle="1" w:styleId="223">
    <w:name w:val="标题 2 Char"/>
    <w:link w:val="4"/>
    <w:qFormat/>
    <w:uiPriority w:val="0"/>
    <w:rPr>
      <w:rFonts w:ascii="宋体" w:hAnsi="宋体" w:eastAsia="宋体"/>
      <w:b/>
      <w:bCs/>
      <w:sz w:val="28"/>
      <w:szCs w:val="28"/>
    </w:rPr>
  </w:style>
  <w:style w:type="character" w:customStyle="1" w:styleId="224">
    <w:name w:val="标题 3 Char"/>
    <w:link w:val="5"/>
    <w:qFormat/>
    <w:uiPriority w:val="0"/>
    <w:rPr>
      <w:rFonts w:ascii="宋体" w:hAnsi="宋体"/>
      <w:sz w:val="28"/>
    </w:rPr>
  </w:style>
  <w:style w:type="character" w:customStyle="1" w:styleId="225">
    <w:name w:val="标题 4 Char"/>
    <w:link w:val="6"/>
    <w:qFormat/>
    <w:uiPriority w:val="0"/>
    <w:rPr>
      <w:b/>
      <w:bCs/>
      <w:sz w:val="18"/>
    </w:rPr>
  </w:style>
  <w:style w:type="character" w:customStyle="1" w:styleId="226">
    <w:name w:val="标题 5 Char"/>
    <w:link w:val="7"/>
    <w:qFormat/>
    <w:uiPriority w:val="0"/>
    <w:rPr>
      <w:b/>
      <w:bCs/>
      <w:sz w:val="18"/>
    </w:rPr>
  </w:style>
  <w:style w:type="character" w:customStyle="1" w:styleId="227">
    <w:name w:val="正文缩进 Char"/>
    <w:link w:val="14"/>
    <w:qFormat/>
    <w:uiPriority w:val="99"/>
    <w:rPr>
      <w:sz w:val="21"/>
    </w:rPr>
  </w:style>
  <w:style w:type="character" w:customStyle="1" w:styleId="228">
    <w:name w:val="文档结构图 Char"/>
    <w:link w:val="17"/>
    <w:qFormat/>
    <w:uiPriority w:val="0"/>
    <w:rPr>
      <w:sz w:val="21"/>
      <w:shd w:val="clear" w:color="auto" w:fill="000080"/>
    </w:rPr>
  </w:style>
  <w:style w:type="character" w:customStyle="1" w:styleId="229">
    <w:name w:val="批注文字 Char"/>
    <w:link w:val="18"/>
    <w:qFormat/>
    <w:uiPriority w:val="0"/>
    <w:rPr>
      <w:sz w:val="21"/>
    </w:rPr>
  </w:style>
  <w:style w:type="character" w:customStyle="1" w:styleId="230">
    <w:name w:val="正文文本 Char"/>
    <w:link w:val="20"/>
    <w:qFormat/>
    <w:uiPriority w:val="0"/>
    <w:rPr>
      <w:rFonts w:ascii="楷体_GB2312" w:hAnsi="Arial" w:eastAsia="楷体_GB2312"/>
      <w:sz w:val="28"/>
    </w:rPr>
  </w:style>
  <w:style w:type="character" w:customStyle="1" w:styleId="231">
    <w:name w:val="正文文本缩进 Char"/>
    <w:link w:val="21"/>
    <w:qFormat/>
    <w:uiPriority w:val="0"/>
    <w:rPr>
      <w:rFonts w:ascii="宋体"/>
      <w:sz w:val="28"/>
    </w:rPr>
  </w:style>
  <w:style w:type="character" w:customStyle="1" w:styleId="232">
    <w:name w:val="纯文本 Char"/>
    <w:link w:val="27"/>
    <w:qFormat/>
    <w:uiPriority w:val="0"/>
    <w:rPr>
      <w:rFonts w:ascii="宋体" w:hAnsi="Courier New"/>
      <w:sz w:val="21"/>
    </w:rPr>
  </w:style>
  <w:style w:type="character" w:customStyle="1" w:styleId="233">
    <w:name w:val="日期 Char"/>
    <w:link w:val="30"/>
    <w:qFormat/>
    <w:uiPriority w:val="0"/>
    <w:rPr>
      <w:rFonts w:ascii="宋体"/>
      <w:sz w:val="28"/>
    </w:rPr>
  </w:style>
  <w:style w:type="character" w:customStyle="1" w:styleId="234">
    <w:name w:val="正文文本缩进 2 Char"/>
    <w:link w:val="31"/>
    <w:qFormat/>
    <w:uiPriority w:val="0"/>
    <w:rPr>
      <w:sz w:val="24"/>
    </w:rPr>
  </w:style>
  <w:style w:type="character" w:customStyle="1" w:styleId="235">
    <w:name w:val="批注框文本 Char"/>
    <w:link w:val="33"/>
    <w:qFormat/>
    <w:uiPriority w:val="99"/>
    <w:rPr>
      <w:sz w:val="18"/>
      <w:szCs w:val="18"/>
    </w:rPr>
  </w:style>
  <w:style w:type="character" w:customStyle="1" w:styleId="236">
    <w:name w:val="页脚 Char"/>
    <w:link w:val="34"/>
    <w:qFormat/>
    <w:uiPriority w:val="99"/>
    <w:rPr>
      <w:sz w:val="18"/>
    </w:rPr>
  </w:style>
  <w:style w:type="character" w:customStyle="1" w:styleId="237">
    <w:name w:val="页眉 Char"/>
    <w:link w:val="35"/>
    <w:qFormat/>
    <w:uiPriority w:val="99"/>
    <w:rPr>
      <w:sz w:val="18"/>
    </w:rPr>
  </w:style>
  <w:style w:type="character" w:customStyle="1" w:styleId="238">
    <w:name w:val="签名 Char"/>
    <w:link w:val="36"/>
    <w:qFormat/>
    <w:uiPriority w:val="0"/>
    <w:rPr>
      <w:rFonts w:eastAsia="仿宋_GB2312"/>
      <w:sz w:val="24"/>
    </w:rPr>
  </w:style>
  <w:style w:type="character" w:customStyle="1" w:styleId="239">
    <w:name w:val="正文文本缩进 3 Char"/>
    <w:link w:val="44"/>
    <w:qFormat/>
    <w:uiPriority w:val="0"/>
    <w:rPr>
      <w:b/>
      <w:bCs/>
      <w:sz w:val="28"/>
      <w:u w:val="single"/>
    </w:rPr>
  </w:style>
  <w:style w:type="character" w:customStyle="1" w:styleId="240">
    <w:name w:val="标题 Char"/>
    <w:link w:val="52"/>
    <w:qFormat/>
    <w:uiPriority w:val="0"/>
    <w:rPr>
      <w:rFonts w:ascii="Cambria" w:hAnsi="Cambria" w:cs="Times New Roman"/>
      <w:b/>
      <w:bCs/>
      <w:sz w:val="32"/>
      <w:szCs w:val="32"/>
    </w:rPr>
  </w:style>
  <w:style w:type="character" w:customStyle="1" w:styleId="241">
    <w:name w:val="批注主题 Char"/>
    <w:link w:val="53"/>
    <w:qFormat/>
    <w:uiPriority w:val="0"/>
    <w:rPr>
      <w:b/>
      <w:bCs/>
      <w:sz w:val="21"/>
    </w:rPr>
  </w:style>
  <w:style w:type="character" w:customStyle="1" w:styleId="242">
    <w:name w:val="正文首行缩进 2 Char"/>
    <w:link w:val="55"/>
    <w:qFormat/>
    <w:uiPriority w:val="0"/>
    <w:rPr>
      <w:rFonts w:ascii="宋体"/>
      <w:sz w:val="21"/>
    </w:rPr>
  </w:style>
  <w:style w:type="character" w:customStyle="1" w:styleId="243">
    <w:name w:val="正文文本缩进 字符1"/>
    <w:qFormat/>
    <w:uiPriority w:val="0"/>
    <w:rPr>
      <w:rFonts w:ascii="宋体"/>
      <w:sz w:val="28"/>
    </w:rPr>
  </w:style>
  <w:style w:type="paragraph" w:customStyle="1" w:styleId="244">
    <w:name w:val="Char Char1 Char Char Char Char Char Char Char"/>
    <w:basedOn w:val="1"/>
    <w:qFormat/>
    <w:uiPriority w:val="0"/>
    <w:rPr>
      <w:rFonts w:ascii="Tahoma" w:hAnsi="Tahoma"/>
      <w:sz w:val="24"/>
    </w:rPr>
  </w:style>
  <w:style w:type="paragraph" w:customStyle="1" w:styleId="245">
    <w:name w:val="p0"/>
    <w:basedOn w:val="1"/>
    <w:qFormat/>
    <w:uiPriority w:val="0"/>
    <w:pPr>
      <w:widowControl/>
    </w:pPr>
    <w:rPr>
      <w:szCs w:val="21"/>
    </w:rPr>
  </w:style>
  <w:style w:type="paragraph" w:customStyle="1" w:styleId="246">
    <w:name w:val="Plain Text1"/>
    <w:basedOn w:val="1"/>
    <w:qFormat/>
    <w:uiPriority w:val="0"/>
    <w:rPr>
      <w:rFonts w:ascii="宋体" w:hAnsi="Courier New" w:eastAsia="楷体_GB2312"/>
      <w:sz w:val="28"/>
    </w:rPr>
  </w:style>
  <w:style w:type="paragraph" w:customStyle="1" w:styleId="247">
    <w:name w:val="Plain Text"/>
    <w:basedOn w:val="1"/>
    <w:qFormat/>
    <w:uiPriority w:val="0"/>
    <w:rPr>
      <w:rFonts w:ascii="宋体" w:hAnsi="Courier New" w:eastAsia="楷体_GB2312"/>
      <w:sz w:val="28"/>
    </w:rPr>
  </w:style>
  <w:style w:type="paragraph" w:customStyle="1" w:styleId="248">
    <w:name w:val="纯文本2"/>
    <w:basedOn w:val="1"/>
    <w:qFormat/>
    <w:uiPriority w:val="0"/>
    <w:pPr>
      <w:widowControl/>
      <w:jc w:val="left"/>
    </w:pPr>
    <w:rPr>
      <w:rFonts w:ascii="宋体" w:hAnsi="Courier New" w:eastAsia="楷体_GB2312"/>
      <w:sz w:val="26"/>
    </w:rPr>
  </w:style>
  <w:style w:type="paragraph" w:customStyle="1" w:styleId="249">
    <w:name w:val="Char Char Char"/>
    <w:basedOn w:val="1"/>
    <w:qFormat/>
    <w:uiPriority w:val="0"/>
    <w:pPr>
      <w:tabs>
        <w:tab w:val="left" w:pos="375"/>
        <w:tab w:val="left" w:pos="1545"/>
      </w:tabs>
      <w:ind w:left="375" w:hanging="375"/>
    </w:pPr>
  </w:style>
  <w:style w:type="paragraph" w:customStyle="1" w:styleId="250">
    <w:name w:val="List Paragraph1"/>
    <w:basedOn w:val="1"/>
    <w:qFormat/>
    <w:uiPriority w:val="99"/>
    <w:pPr>
      <w:ind w:firstLine="420"/>
    </w:pPr>
  </w:style>
  <w:style w:type="paragraph" w:styleId="251">
    <w:name w:val="List Paragraph"/>
    <w:basedOn w:val="1"/>
    <w:qFormat/>
    <w:uiPriority w:val="99"/>
    <w:pPr>
      <w:ind w:firstLine="420"/>
    </w:pPr>
    <w:rPr>
      <w:rFonts w:ascii="Calibri" w:hAnsi="Calibri"/>
      <w:szCs w:val="22"/>
    </w:rPr>
  </w:style>
  <w:style w:type="paragraph" w:customStyle="1" w:styleId="252">
    <w:name w:val=" Char Char Char"/>
    <w:basedOn w:val="1"/>
    <w:qFormat/>
    <w:uiPriority w:val="0"/>
    <w:pPr>
      <w:numPr>
        <w:ilvl w:val="0"/>
        <w:numId w:val="2"/>
      </w:numPr>
      <w:tabs>
        <w:tab w:val="left" w:pos="1545"/>
      </w:tabs>
    </w:pPr>
  </w:style>
  <w:style w:type="paragraph" w:customStyle="1" w:styleId="253">
    <w:name w:val="Char1 Char Char Char"/>
    <w:basedOn w:val="1"/>
    <w:qFormat/>
    <w:uiPriority w:val="0"/>
    <w:rPr>
      <w:rFonts w:ascii="Tahoma" w:hAnsi="Tahoma"/>
      <w:sz w:val="24"/>
    </w:rPr>
  </w:style>
  <w:style w:type="paragraph" w:customStyle="1" w:styleId="254">
    <w:name w:val="样式1"/>
    <w:basedOn w:val="1"/>
    <w:qFormat/>
    <w:uiPriority w:val="0"/>
    <w:pPr>
      <w:numPr>
        <w:ilvl w:val="0"/>
        <w:numId w:val="3"/>
      </w:numPr>
    </w:pPr>
    <w:rPr>
      <w:rFonts w:ascii="宋体" w:hAnsi="宋体"/>
      <w:szCs w:val="21"/>
    </w:rPr>
  </w:style>
  <w:style w:type="paragraph" w:customStyle="1" w:styleId="255">
    <w:name w:val="Char Char Char Char"/>
    <w:basedOn w:val="17"/>
    <w:qFormat/>
    <w:uiPriority w:val="0"/>
    <w:pPr>
      <w:spacing w:line="360" w:lineRule="auto"/>
    </w:pPr>
    <w:rPr>
      <w:rFonts w:ascii="Tahoma" w:hAnsi="Tahoma"/>
      <w:sz w:val="24"/>
      <w:szCs w:val="24"/>
    </w:rPr>
  </w:style>
  <w:style w:type="paragraph" w:customStyle="1" w:styleId="256">
    <w:name w:val=" Char"/>
    <w:basedOn w:val="1"/>
    <w:qFormat/>
    <w:uiPriority w:val="0"/>
    <w:pPr>
      <w:numPr>
        <w:ilvl w:val="0"/>
        <w:numId w:val="4"/>
      </w:numPr>
    </w:pPr>
    <w:rPr>
      <w:sz w:val="24"/>
      <w:szCs w:val="24"/>
    </w:rPr>
  </w:style>
  <w:style w:type="paragraph" w:customStyle="1" w:styleId="257">
    <w:name w:val=" Char Char1 Char Char Char Char Char Char Char"/>
    <w:basedOn w:val="1"/>
    <w:qFormat/>
    <w:uiPriority w:val="0"/>
    <w:rPr>
      <w:rFonts w:ascii="Tahoma" w:hAnsi="Tahoma"/>
      <w:sz w:val="24"/>
    </w:rPr>
  </w:style>
  <w:style w:type="paragraph" w:customStyle="1" w:styleId="258">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59">
    <w:name w:val="font51"/>
    <w:basedOn w:val="58"/>
    <w:qFormat/>
    <w:uiPriority w:val="0"/>
    <w:rPr>
      <w:rFonts w:hint="eastAsia" w:ascii="宋体" w:hAnsi="宋体" w:eastAsia="宋体" w:cs="宋体"/>
      <w:color w:val="000000"/>
      <w:sz w:val="20"/>
      <w:szCs w:val="20"/>
      <w:u w:val="none"/>
    </w:rPr>
  </w:style>
  <w:style w:type="character" w:customStyle="1" w:styleId="260">
    <w:name w:val="font101"/>
    <w:basedOn w:val="58"/>
    <w:qFormat/>
    <w:uiPriority w:val="0"/>
    <w:rPr>
      <w:rFonts w:hint="eastAsia" w:ascii="宋体" w:hAnsi="宋体" w:eastAsia="宋体" w:cs="宋体"/>
      <w:color w:val="000000"/>
      <w:sz w:val="20"/>
      <w:szCs w:val="20"/>
      <w:u w:val="none"/>
      <w:vertAlign w:val="superscript"/>
    </w:rPr>
  </w:style>
  <w:style w:type="character" w:customStyle="1" w:styleId="261">
    <w:name w:val="font71"/>
    <w:basedOn w:val="58"/>
    <w:qFormat/>
    <w:uiPriority w:val="0"/>
    <w:rPr>
      <w:rFonts w:hint="eastAsia" w:ascii="宋体" w:hAnsi="宋体" w:eastAsia="宋体" w:cs="宋体"/>
      <w:color w:val="000000"/>
      <w:sz w:val="20"/>
      <w:szCs w:val="20"/>
      <w:u w:val="none"/>
    </w:rPr>
  </w:style>
  <w:style w:type="character" w:customStyle="1" w:styleId="262">
    <w:name w:val="font01"/>
    <w:qFormat/>
    <w:uiPriority w:val="0"/>
    <w:rPr>
      <w:rFonts w:hint="eastAsia" w:ascii="宋体" w:hAnsi="宋体" w:eastAsia="宋体" w:cs="宋体"/>
      <w:color w:val="000000"/>
      <w:sz w:val="20"/>
      <w:szCs w:val="20"/>
      <w:u w:val="none"/>
      <w:vertAlign w:val="superscript"/>
    </w:rPr>
  </w:style>
  <w:style w:type="paragraph" w:customStyle="1" w:styleId="26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4">
    <w:name w:val="正文文本缩进1"/>
    <w:basedOn w:val="1"/>
    <w:qFormat/>
    <w:uiPriority w:val="0"/>
    <w:pPr>
      <w:spacing w:line="480" w:lineRule="exact"/>
      <w:ind w:firstLine="435"/>
    </w:pPr>
    <w:rPr>
      <w:szCs w:val="32"/>
    </w:rPr>
  </w:style>
  <w:style w:type="paragraph" w:customStyle="1" w:styleId="265">
    <w:name w:val="列出段落1"/>
    <w:basedOn w:val="1"/>
    <w:qFormat/>
    <w:uiPriority w:val="0"/>
    <w:pPr>
      <w:spacing w:line="360" w:lineRule="auto"/>
      <w:ind w:firstLine="420"/>
    </w:pPr>
    <w:rPr>
      <w:sz w:val="24"/>
      <w:szCs w:val="21"/>
    </w:rPr>
  </w:style>
  <w:style w:type="paragraph" w:customStyle="1" w:styleId="266">
    <w:name w:val="列出段落2"/>
    <w:basedOn w:val="1"/>
    <w:qFormat/>
    <w:uiPriority w:val="34"/>
    <w:pPr>
      <w:ind w:firstLine="420"/>
    </w:pPr>
    <w:rPr>
      <w:rFonts w:ascii="Calibri" w:hAnsi="Calibri"/>
    </w:rPr>
  </w:style>
  <w:style w:type="paragraph" w:customStyle="1" w:styleId="26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8">
    <w:name w:val="TOC 标题1"/>
    <w:basedOn w:val="3"/>
    <w:next w:val="1"/>
    <w:qFormat/>
    <w:uiPriority w:val="9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107</Pages>
  <Words>11961</Words>
  <Characters>12940</Characters>
  <TotalTime>14</TotalTime>
  <ScaleCrop>false</ScaleCrop>
  <LinksUpToDate>false</LinksUpToDate>
  <CharactersWithSpaces>13249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静亚</cp:lastModifiedBy>
  <dcterms:modified xsi:type="dcterms:W3CDTF">2026-05-29T05:04:16Z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298F3A28AA424193B84A6F3A68ED27D8_13</vt:lpwstr>
  </property>
  <property fmtid="{D5CDD505-2E9C-101B-9397-08002B2CF9AE}" pid="4" name="KSOTemplateDocerSaveRecord">
    <vt:lpwstr>eyJoZGlkIjoiMzM4OGVkNDJmYjA2NjkxYjRjNjEzZmE3N2Y5YTIxYzMiLCJ1c2VySWQiOiIxMjAyODkwMzI4In0=</vt:lpwstr>
  </property>
</Properties>
</file>