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ascii="宋体" w:hAnsi="宋体"/>
          <w:b/>
          <w:bCs/>
          <w:sz w:val="52"/>
          <w:szCs w:val="52"/>
        </w:rPr>
      </w:r>
      <w:r/>
    </w:p>
    <w:p>
      <w:pPr>
        <w:jc w:val="center"/>
        <w:rPr>
          <w:rFonts w:ascii="宋体" w:hAnsi="宋体"/>
          <w:b/>
          <w:bCs/>
          <w:sz w:val="72"/>
          <w:szCs w:val="72"/>
        </w:rPr>
      </w:pPr>
      <w:r>
        <w:rPr>
          <w:rFonts w:hint="eastAsia" w:ascii="宋体" w:hAnsi="宋体"/>
          <w:b/>
          <w:bCs/>
          <w:sz w:val="72"/>
          <w:szCs w:val="72"/>
        </w:rPr>
        <w:t xml:space="preserve">苏州市相城区政府采购</w:t>
      </w:r>
      <w:r/>
    </w:p>
    <w:p>
      <w:pPr>
        <w:jc w:val="center"/>
        <w:rPr>
          <w:rFonts w:eastAsia="黑体"/>
          <w:b/>
          <w:sz w:val="72"/>
          <w:szCs w:val="72"/>
        </w:rPr>
      </w:pPr>
      <w:r>
        <w:rPr>
          <w:rFonts w:hint="eastAsia" w:ascii="宋体" w:hAnsi="宋体"/>
          <w:b/>
          <w:bCs/>
          <w:sz w:val="72"/>
          <w:szCs w:val="72"/>
        </w:rPr>
        <w:t xml:space="preserve">竞 争 性 磋 商 文 件</w:t>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ind w:firstLine="1285"/>
        <w:spacing w:line="360" w:lineRule="auto"/>
        <w:rPr>
          <w:b/>
          <w:color w:val="0000ff"/>
          <w:sz w:val="32"/>
          <w:szCs w:val="32"/>
        </w:rPr>
      </w:pPr>
      <w:r>
        <w:rPr>
          <w:rFonts w:hint="eastAsia"/>
          <w:b/>
          <w:sz w:val="32"/>
          <w:szCs w:val="32"/>
        </w:rPr>
        <w:t xml:space="preserve">采购编号：</w:t>
      </w:r>
      <w:r>
        <w:rPr>
          <w:rFonts w:hint="eastAsia"/>
          <w:b/>
          <w:sz w:val="32"/>
          <w:szCs w:val="32"/>
        </w:rPr>
        <w:t xml:space="preserve">JSZC-320507-JSWZ-C2026-0010</w:t>
      </w:r>
      <w:r/>
    </w:p>
    <w:p>
      <w:pPr>
        <w:ind w:firstLine="1285"/>
        <w:spacing w:line="360" w:lineRule="auto"/>
        <w:rPr>
          <w:b/>
          <w:sz w:val="32"/>
          <w:szCs w:val="32"/>
        </w:rPr>
      </w:pPr>
      <w:r>
        <w:rPr>
          <w:rFonts w:hint="eastAsia"/>
          <w:b/>
          <w:sz w:val="32"/>
          <w:szCs w:val="32"/>
        </w:rPr>
        <w:t xml:space="preserve">采购单位：苏州市相城区商务局</w:t>
      </w:r>
      <w:r/>
    </w:p>
    <w:p>
      <w:pPr>
        <w:ind w:firstLine="1285"/>
        <w:spacing w:line="360" w:lineRule="auto"/>
        <w:rPr>
          <w:b/>
          <w:sz w:val="32"/>
          <w:szCs w:val="32"/>
        </w:rPr>
      </w:pPr>
      <w:r>
        <w:rPr>
          <w:rFonts w:hint="eastAsia"/>
          <w:b/>
          <w:sz w:val="32"/>
          <w:szCs w:val="32"/>
        </w:rPr>
        <w:t xml:space="preserve">采购内容：</w:t>
      </w:r>
      <w:r>
        <w:rPr>
          <w:rFonts w:hint="eastAsia"/>
          <w:b/>
          <w:sz w:val="32"/>
          <w:szCs w:val="32"/>
        </w:rPr>
        <w:t xml:space="preserve">2026</w:t>
      </w:r>
      <w:r>
        <w:rPr>
          <w:rFonts w:hint="eastAsia"/>
          <w:b/>
          <w:sz w:val="32"/>
          <w:szCs w:val="32"/>
        </w:rPr>
        <w:t xml:space="preserve">苏州相城（深圳）推介会</w:t>
      </w:r>
      <w:r/>
    </w:p>
    <w:p>
      <w:pPr>
        <w:ind w:firstLine="1285"/>
        <w:spacing w:line="360" w:lineRule="auto"/>
        <w:rPr>
          <w:b/>
          <w:sz w:val="32"/>
          <w:szCs w:val="32"/>
        </w:rPr>
      </w:pPr>
      <w:r>
        <w:rPr>
          <w:rFonts w:hint="eastAsia"/>
          <w:b/>
          <w:sz w:val="32"/>
          <w:szCs w:val="32"/>
        </w:rPr>
        <w:t xml:space="preserve">项目类别：服务类</w:t>
      </w:r>
      <w:r/>
    </w:p>
    <w:p>
      <w:pPr>
        <w:pStyle w:val="897"/>
        <w:rPr>
          <w:szCs w:val="24"/>
        </w:rPr>
      </w:pPr>
      <w:r>
        <w:rPr>
          <w:szCs w:val="24"/>
        </w:rPr>
      </w:r>
      <w:r/>
    </w:p>
    <w:p>
      <w:pPr>
        <w:rPr>
          <w:sz w:val="24"/>
          <w:szCs w:val="24"/>
        </w:rPr>
      </w:pPr>
      <w:r>
        <w:rPr>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pStyle w:val="897"/>
        <w:rPr>
          <w:rFonts w:ascii="宋体"/>
          <w:szCs w:val="24"/>
        </w:rPr>
      </w:pPr>
      <w:r>
        <w:rPr>
          <w:rFonts w:ascii="宋体"/>
          <w:szCs w:val="24"/>
        </w:rPr>
      </w:r>
      <w:r/>
    </w:p>
    <w:p>
      <w:pPr>
        <w:rPr>
          <w:sz w:val="24"/>
          <w:szCs w:val="24"/>
        </w:rPr>
      </w:pPr>
      <w:r>
        <w:rPr>
          <w:sz w:val="24"/>
          <w:szCs w:val="24"/>
        </w:rPr>
      </w:r>
      <w:r/>
    </w:p>
    <w:p>
      <w:pPr>
        <w:jc w:val="center"/>
        <w:spacing w:line="360" w:lineRule="auto"/>
        <w:rPr>
          <w:b/>
          <w:sz w:val="32"/>
          <w:szCs w:val="32"/>
        </w:rPr>
      </w:pPr>
      <w:r>
        <w:rPr>
          <w:rFonts w:hint="eastAsia"/>
          <w:b/>
          <w:sz w:val="32"/>
          <w:szCs w:val="32"/>
        </w:rPr>
        <w:t xml:space="preserve">江苏沃咨咨询管理有限公司</w:t>
      </w:r>
      <w:r/>
    </w:p>
    <w:p>
      <w:pPr>
        <w:jc w:val="center"/>
        <w:spacing w:line="360" w:lineRule="auto"/>
        <w:rPr>
          <w:b/>
          <w:sz w:val="32"/>
          <w:szCs w:val="32"/>
        </w:rPr>
      </w:pPr>
      <w:r>
        <w:rPr>
          <w:rFonts w:hint="eastAsia"/>
          <w:b/>
          <w:sz w:val="32"/>
          <w:szCs w:val="32"/>
        </w:rPr>
        <w:t xml:space="preserve">二○二</w:t>
      </w:r>
      <w:r>
        <w:rPr>
          <w:rFonts w:hint="eastAsia"/>
          <w:b/>
          <w:sz w:val="32"/>
          <w:szCs w:val="32"/>
        </w:rPr>
        <w:t xml:space="preserve">六</w:t>
      </w:r>
      <w:r>
        <w:rPr>
          <w:rFonts w:hint="eastAsia"/>
          <w:b/>
          <w:sz w:val="32"/>
          <w:szCs w:val="32"/>
        </w:rPr>
        <w:t xml:space="preserve">年</w:t>
      </w:r>
      <w:r>
        <w:rPr>
          <w:rFonts w:hint="eastAsia"/>
          <w:b/>
          <w:sz w:val="32"/>
          <w:szCs w:val="32"/>
        </w:rPr>
        <w:t xml:space="preserve">五</w:t>
      </w:r>
      <w:r>
        <w:rPr>
          <w:rFonts w:hint="eastAsia"/>
          <w:b/>
          <w:sz w:val="32"/>
          <w:szCs w:val="32"/>
        </w:rPr>
        <w:t xml:space="preserve">月</w:t>
      </w:r>
      <w:r/>
    </w:p>
    <w:p>
      <w:pPr>
        <w:ind w:right="-506"/>
        <w:spacing w:line="360" w:lineRule="auto"/>
        <w:rPr>
          <w:b/>
          <w:sz w:val="32"/>
          <w:szCs w:val="32"/>
        </w:rPr>
      </w:pPr>
      <w:r>
        <w:rPr>
          <w:b/>
          <w:sz w:val="32"/>
          <w:szCs w:val="32"/>
        </w:rPr>
      </w:r>
      <w:r/>
    </w:p>
    <w:p>
      <w:pPr>
        <w:ind w:left="899" w:right="-506" w:firstLine="2891"/>
        <w:spacing w:line="360" w:lineRule="auto"/>
        <w:rPr>
          <w:b/>
          <w:sz w:val="32"/>
          <w:szCs w:val="32"/>
        </w:rPr>
        <w:sectPr>
          <w:headerReference w:type="default" r:id="rId9"/>
          <w:footnotePr/>
          <w:endnotePr/>
          <w:type w:val="nextPage"/>
          <w:pgSz w:w="11906" w:h="16838" w:orient="portrait"/>
          <w:pgMar w:top="935" w:right="1133" w:bottom="1091" w:left="1276" w:header="851" w:footer="992" w:gutter="0"/>
          <w:pgNumType w:start="1"/>
          <w:cols w:num="1" w:sep="0" w:space="720" w:equalWidth="1"/>
          <w:docGrid w:linePitch="360"/>
        </w:sectPr>
      </w:pPr>
      <w:r>
        <w:rPr>
          <w:b/>
          <w:sz w:val="32"/>
          <w:szCs w:val="32"/>
        </w:rPr>
      </w:r>
      <w:r/>
    </w:p>
    <w:p>
      <w:pPr>
        <w:pStyle w:val="1036"/>
        <w:jc w:val="center"/>
        <w:rPr>
          <w:color w:val="auto"/>
          <w:sz w:val="36"/>
        </w:rPr>
      </w:pPr>
      <w:r>
        <w:rPr>
          <w:color w:val="auto"/>
          <w:sz w:val="36"/>
          <w:lang w:val="zh-CN"/>
        </w:rPr>
        <w:t xml:space="preserve">目录</w:t>
      </w:r>
      <w:r/>
    </w:p>
    <w:p>
      <w:pPr>
        <w:pStyle w:val="897"/>
        <w:spacing w:line="480" w:lineRule="auto"/>
        <w:tabs>
          <w:tab w:val="right" w:pos="8822" w:leader="dot"/>
        </w:tabs>
        <w:rPr>
          <w:rFonts w:ascii="宋体" w:hAnsi="宋体" w:eastAsia="宋体" w:cstheme="minorBidi"/>
          <w:b/>
          <w:szCs w:val="24"/>
        </w:rPr>
      </w:pPr>
      <w:r>
        <w:rPr>
          <w:rFonts w:ascii="宋体" w:hAnsi="宋体" w:eastAsia="宋体"/>
          <w:b/>
          <w:szCs w:val="24"/>
        </w:rPr>
        <w:fldChar w:fldCharType="begin"/>
      </w:r>
      <w:r>
        <w:rPr>
          <w:rFonts w:ascii="宋体" w:hAnsi="宋体" w:eastAsia="宋体"/>
          <w:b/>
          <w:szCs w:val="24"/>
        </w:rPr>
        <w:instrText xml:space="preserve"> TOC \o "1-3" \h \z \u </w:instrText>
      </w:r>
      <w:r>
        <w:rPr>
          <w:rFonts w:ascii="宋体" w:hAnsi="宋体" w:eastAsia="宋体"/>
          <w:b/>
          <w:szCs w:val="24"/>
        </w:rPr>
        <w:fldChar w:fldCharType="separate"/>
      </w:r>
      <w:hyperlink w:tooltip="#_Toc163639424" w:anchor="_Toc163639424" w:history="1">
        <w:r>
          <w:rPr>
            <w:rStyle w:val="920"/>
            <w:rFonts w:hint="eastAsia" w:ascii="宋体" w:hAnsi="宋体" w:eastAsia="宋体"/>
            <w:b/>
            <w:bCs/>
            <w:szCs w:val="24"/>
          </w:rPr>
          <w:t xml:space="preserve">一、竞争性磋商公告</w:t>
        </w:r>
        <w:r>
          <w:rPr>
            <w:rFonts w:ascii="宋体" w:hAnsi="宋体" w:eastAsia="宋体"/>
            <w:b/>
            <w:szCs w:val="24"/>
          </w:rPr>
          <w:tab/>
        </w:r>
        <w:r>
          <w:rPr>
            <w:rFonts w:ascii="宋体" w:hAnsi="宋体" w:eastAsia="宋体"/>
            <w:b/>
            <w:szCs w:val="24"/>
          </w:rPr>
          <w:fldChar w:fldCharType="begin"/>
        </w:r>
        <w:r>
          <w:rPr>
            <w:rFonts w:ascii="宋体" w:hAnsi="宋体" w:eastAsia="宋体"/>
            <w:b/>
            <w:szCs w:val="24"/>
          </w:rPr>
          <w:instrText xml:space="preserve"> PAGEREF _Toc163639424 \h </w:instrText>
        </w:r>
        <w:r>
          <w:rPr>
            <w:rFonts w:ascii="宋体" w:hAnsi="宋体" w:eastAsia="宋体"/>
            <w:b/>
            <w:szCs w:val="24"/>
          </w:rPr>
        </w:r>
        <w:r>
          <w:rPr>
            <w:rFonts w:ascii="宋体" w:hAnsi="宋体" w:eastAsia="宋体"/>
            <w:b/>
            <w:szCs w:val="24"/>
          </w:rPr>
          <w:fldChar w:fldCharType="separate"/>
        </w:r>
        <w:r>
          <w:rPr>
            <w:rFonts w:ascii="宋体" w:hAnsi="宋体" w:eastAsia="宋体"/>
            <w:b/>
            <w:szCs w:val="24"/>
          </w:rPr>
          <w:t xml:space="preserve">3</w:t>
        </w:r>
        <w:r>
          <w:rPr>
            <w:rFonts w:ascii="宋体" w:hAnsi="宋体" w:eastAsia="宋体"/>
            <w:b/>
            <w:szCs w:val="24"/>
          </w:rPr>
          <w:fldChar w:fldCharType="end"/>
        </w:r>
      </w:hyperlink>
      <w:r/>
      <w:r/>
    </w:p>
    <w:p>
      <w:pPr>
        <w:pStyle w:val="897"/>
        <w:spacing w:line="480" w:lineRule="auto"/>
        <w:tabs>
          <w:tab w:val="right" w:pos="8822" w:leader="dot"/>
        </w:tabs>
        <w:rPr>
          <w:rFonts w:ascii="宋体" w:hAnsi="宋体" w:eastAsia="宋体" w:cstheme="minorBidi"/>
          <w:b/>
          <w:szCs w:val="24"/>
        </w:rPr>
      </w:pPr>
      <w:r/>
      <w:hyperlink w:tooltip="#_Toc163639425" w:anchor="_Toc163639425" w:history="1">
        <w:r>
          <w:rPr>
            <w:rStyle w:val="920"/>
            <w:rFonts w:hint="eastAsia" w:ascii="宋体" w:hAnsi="宋体" w:eastAsia="宋体"/>
            <w:b/>
            <w:bCs/>
            <w:szCs w:val="24"/>
          </w:rPr>
          <w:t xml:space="preserve">二、供应商须知</w:t>
        </w:r>
        <w:r>
          <w:rPr>
            <w:rFonts w:ascii="宋体" w:hAnsi="宋体" w:eastAsia="宋体"/>
            <w:b/>
            <w:szCs w:val="24"/>
          </w:rPr>
          <w:tab/>
        </w:r>
        <w:r>
          <w:rPr>
            <w:rFonts w:ascii="宋体" w:hAnsi="宋体" w:eastAsia="宋体"/>
            <w:b/>
            <w:szCs w:val="24"/>
          </w:rPr>
          <w:fldChar w:fldCharType="begin"/>
        </w:r>
        <w:r>
          <w:rPr>
            <w:rFonts w:ascii="宋体" w:hAnsi="宋体" w:eastAsia="宋体"/>
            <w:b/>
            <w:szCs w:val="24"/>
          </w:rPr>
          <w:instrText xml:space="preserve"> PAGEREF _Toc163639425 \h </w:instrText>
        </w:r>
        <w:r>
          <w:rPr>
            <w:rFonts w:ascii="宋体" w:hAnsi="宋体" w:eastAsia="宋体"/>
            <w:b/>
            <w:szCs w:val="24"/>
          </w:rPr>
        </w:r>
        <w:r>
          <w:rPr>
            <w:rFonts w:ascii="宋体" w:hAnsi="宋体" w:eastAsia="宋体"/>
            <w:b/>
            <w:szCs w:val="24"/>
          </w:rPr>
          <w:fldChar w:fldCharType="separate"/>
        </w:r>
        <w:r>
          <w:rPr>
            <w:rFonts w:ascii="宋体" w:hAnsi="宋体" w:eastAsia="宋体"/>
            <w:b/>
            <w:szCs w:val="24"/>
          </w:rPr>
          <w:t xml:space="preserve">7</w:t>
        </w:r>
        <w:r>
          <w:rPr>
            <w:rFonts w:ascii="宋体" w:hAnsi="宋体" w:eastAsia="宋体"/>
            <w:b/>
            <w:szCs w:val="24"/>
          </w:rPr>
          <w:fldChar w:fldCharType="end"/>
        </w:r>
      </w:hyperlink>
      <w:r/>
      <w:r/>
    </w:p>
    <w:p>
      <w:pPr>
        <w:pStyle w:val="897"/>
        <w:spacing w:line="480" w:lineRule="auto"/>
        <w:tabs>
          <w:tab w:val="right" w:pos="8822" w:leader="dot"/>
        </w:tabs>
        <w:rPr>
          <w:rFonts w:ascii="宋体" w:hAnsi="宋体" w:eastAsia="宋体" w:cstheme="minorBidi"/>
          <w:b/>
          <w:szCs w:val="24"/>
        </w:rPr>
      </w:pPr>
      <w:r/>
      <w:hyperlink w:tooltip="#_Toc163639426" w:anchor="_Toc163639426" w:history="1">
        <w:r>
          <w:rPr>
            <w:rStyle w:val="920"/>
            <w:rFonts w:hint="eastAsia" w:ascii="宋体" w:hAnsi="宋体" w:eastAsia="宋体"/>
            <w:b/>
            <w:bCs/>
            <w:szCs w:val="24"/>
          </w:rPr>
          <w:t xml:space="preserve">三、竞争性磋商文件</w:t>
        </w:r>
        <w:r>
          <w:rPr>
            <w:rFonts w:ascii="宋体" w:hAnsi="宋体" w:eastAsia="宋体"/>
            <w:b/>
            <w:szCs w:val="24"/>
          </w:rPr>
          <w:tab/>
        </w:r>
        <w:r>
          <w:rPr>
            <w:rFonts w:ascii="宋体" w:hAnsi="宋体" w:eastAsia="宋体"/>
            <w:b/>
            <w:szCs w:val="24"/>
          </w:rPr>
          <w:fldChar w:fldCharType="begin"/>
        </w:r>
        <w:r>
          <w:rPr>
            <w:rFonts w:ascii="宋体" w:hAnsi="宋体" w:eastAsia="宋体"/>
            <w:b/>
            <w:szCs w:val="24"/>
          </w:rPr>
          <w:instrText xml:space="preserve"> PAGEREF _Toc163639426 \h </w:instrText>
        </w:r>
        <w:r>
          <w:rPr>
            <w:rFonts w:ascii="宋体" w:hAnsi="宋体" w:eastAsia="宋体"/>
            <w:b/>
            <w:szCs w:val="24"/>
          </w:rPr>
        </w:r>
        <w:r>
          <w:rPr>
            <w:rFonts w:ascii="宋体" w:hAnsi="宋体" w:eastAsia="宋体"/>
            <w:b/>
            <w:szCs w:val="24"/>
          </w:rPr>
          <w:fldChar w:fldCharType="separate"/>
        </w:r>
        <w:r>
          <w:rPr>
            <w:rFonts w:ascii="宋体" w:hAnsi="宋体" w:eastAsia="宋体"/>
            <w:b/>
            <w:szCs w:val="24"/>
          </w:rPr>
          <w:t xml:space="preserve">14</w:t>
        </w:r>
        <w:r>
          <w:rPr>
            <w:rFonts w:ascii="宋体" w:hAnsi="宋体" w:eastAsia="宋体"/>
            <w:b/>
            <w:szCs w:val="24"/>
          </w:rPr>
          <w:fldChar w:fldCharType="end"/>
        </w:r>
      </w:hyperlink>
      <w:r/>
      <w:r/>
    </w:p>
    <w:p>
      <w:pPr>
        <w:pStyle w:val="897"/>
        <w:spacing w:line="480" w:lineRule="auto"/>
        <w:tabs>
          <w:tab w:val="right" w:pos="8822" w:leader="dot"/>
        </w:tabs>
        <w:rPr>
          <w:rFonts w:ascii="宋体" w:hAnsi="宋体" w:eastAsia="宋体" w:cstheme="minorBidi"/>
          <w:b/>
          <w:szCs w:val="24"/>
        </w:rPr>
      </w:pPr>
      <w:r/>
      <w:hyperlink w:tooltip="#_Toc163639431" w:anchor="_Toc163639431" w:history="1">
        <w:r>
          <w:rPr>
            <w:rStyle w:val="920"/>
            <w:rFonts w:hint="eastAsia" w:ascii="宋体" w:hAnsi="宋体" w:eastAsia="宋体"/>
            <w:b/>
            <w:bCs/>
            <w:szCs w:val="24"/>
          </w:rPr>
          <w:t xml:space="preserve">四、评审方法及评分标准</w:t>
        </w:r>
        <w:r>
          <w:rPr>
            <w:rFonts w:ascii="宋体" w:hAnsi="宋体" w:eastAsia="宋体"/>
            <w:b/>
            <w:szCs w:val="24"/>
          </w:rPr>
          <w:tab/>
        </w:r>
        <w:r>
          <w:rPr>
            <w:rFonts w:ascii="宋体" w:hAnsi="宋体" w:eastAsia="宋体"/>
            <w:b/>
            <w:szCs w:val="24"/>
          </w:rPr>
          <w:fldChar w:fldCharType="begin"/>
        </w:r>
        <w:r>
          <w:rPr>
            <w:rFonts w:ascii="宋体" w:hAnsi="宋体" w:eastAsia="宋体"/>
            <w:b/>
            <w:szCs w:val="24"/>
          </w:rPr>
          <w:instrText xml:space="preserve"> PAGEREF _Toc163639431 \h </w:instrText>
        </w:r>
        <w:r>
          <w:rPr>
            <w:rFonts w:ascii="宋体" w:hAnsi="宋体" w:eastAsia="宋体"/>
            <w:b/>
            <w:szCs w:val="24"/>
          </w:rPr>
        </w:r>
        <w:r>
          <w:rPr>
            <w:rFonts w:ascii="宋体" w:hAnsi="宋体" w:eastAsia="宋体"/>
            <w:b/>
            <w:szCs w:val="24"/>
          </w:rPr>
          <w:fldChar w:fldCharType="separate"/>
        </w:r>
        <w:r>
          <w:rPr>
            <w:rFonts w:ascii="宋体" w:hAnsi="宋体" w:eastAsia="宋体"/>
            <w:b/>
            <w:szCs w:val="24"/>
          </w:rPr>
          <w:t xml:space="preserve">27</w:t>
        </w:r>
        <w:r>
          <w:rPr>
            <w:rFonts w:ascii="宋体" w:hAnsi="宋体" w:eastAsia="宋体"/>
            <w:b/>
            <w:szCs w:val="24"/>
          </w:rPr>
          <w:fldChar w:fldCharType="end"/>
        </w:r>
      </w:hyperlink>
      <w:r/>
      <w:r/>
    </w:p>
    <w:p>
      <w:pPr>
        <w:pStyle w:val="897"/>
        <w:spacing w:line="480" w:lineRule="auto"/>
        <w:tabs>
          <w:tab w:val="right" w:pos="8822" w:leader="dot"/>
        </w:tabs>
        <w:rPr>
          <w:rFonts w:ascii="宋体" w:hAnsi="宋体" w:eastAsia="宋体" w:cstheme="minorBidi"/>
          <w:b/>
          <w:szCs w:val="24"/>
        </w:rPr>
      </w:pPr>
      <w:r/>
      <w:hyperlink w:tooltip="#_Toc163639434" w:anchor="_Toc163639434" w:history="1">
        <w:r>
          <w:rPr>
            <w:rStyle w:val="920"/>
            <w:rFonts w:hint="eastAsia" w:ascii="宋体" w:hAnsi="宋体" w:eastAsia="宋体"/>
            <w:b/>
            <w:bCs/>
            <w:szCs w:val="24"/>
          </w:rPr>
          <w:t xml:space="preserve">五、</w:t>
        </w:r>
        <w:r>
          <w:rPr>
            <w:rStyle w:val="920"/>
            <w:rFonts w:hint="eastAsia" w:ascii="宋体" w:hAnsi="宋体" w:eastAsia="宋体"/>
            <w:b/>
            <w:szCs w:val="24"/>
          </w:rPr>
          <w:t xml:space="preserve">合同及主要条款</w:t>
        </w:r>
        <w:r>
          <w:rPr>
            <w:rFonts w:ascii="宋体" w:hAnsi="宋体" w:eastAsia="宋体"/>
            <w:b/>
            <w:szCs w:val="24"/>
          </w:rPr>
          <w:tab/>
        </w:r>
        <w:r>
          <w:rPr>
            <w:rFonts w:ascii="宋体" w:hAnsi="宋体" w:eastAsia="宋体"/>
            <w:b/>
            <w:szCs w:val="24"/>
          </w:rPr>
          <w:fldChar w:fldCharType="begin"/>
        </w:r>
        <w:r>
          <w:rPr>
            <w:rFonts w:ascii="宋体" w:hAnsi="宋体" w:eastAsia="宋体"/>
            <w:b/>
            <w:szCs w:val="24"/>
          </w:rPr>
          <w:instrText xml:space="preserve"> PAGEREF _Toc163639434 \h </w:instrText>
        </w:r>
        <w:r>
          <w:rPr>
            <w:rFonts w:ascii="宋体" w:hAnsi="宋体" w:eastAsia="宋体"/>
            <w:b/>
            <w:szCs w:val="24"/>
          </w:rPr>
        </w:r>
        <w:r>
          <w:rPr>
            <w:rFonts w:ascii="宋体" w:hAnsi="宋体" w:eastAsia="宋体"/>
            <w:b/>
            <w:szCs w:val="24"/>
          </w:rPr>
          <w:fldChar w:fldCharType="separate"/>
        </w:r>
        <w:r>
          <w:rPr>
            <w:rFonts w:ascii="宋体" w:hAnsi="宋体" w:eastAsia="宋体"/>
            <w:b/>
            <w:szCs w:val="24"/>
          </w:rPr>
          <w:t xml:space="preserve">30</w:t>
        </w:r>
        <w:r>
          <w:rPr>
            <w:rFonts w:ascii="宋体" w:hAnsi="宋体" w:eastAsia="宋体"/>
            <w:b/>
            <w:szCs w:val="24"/>
          </w:rPr>
          <w:fldChar w:fldCharType="end"/>
        </w:r>
      </w:hyperlink>
      <w:r/>
      <w:r/>
    </w:p>
    <w:p>
      <w:pPr>
        <w:pStyle w:val="897"/>
        <w:spacing w:line="480" w:lineRule="auto"/>
        <w:tabs>
          <w:tab w:val="right" w:pos="8822" w:leader="dot"/>
        </w:tabs>
        <w:rPr>
          <w:rFonts w:ascii="宋体" w:hAnsi="宋体" w:eastAsia="宋体" w:cstheme="minorBidi"/>
          <w:b/>
          <w:szCs w:val="24"/>
        </w:rPr>
      </w:pPr>
      <w:r/>
      <w:hyperlink w:tooltip="#_Toc163639435" w:anchor="_Toc163639435" w:history="1">
        <w:r>
          <w:rPr>
            <w:rStyle w:val="920"/>
            <w:rFonts w:hint="eastAsia" w:ascii="宋体" w:hAnsi="宋体" w:eastAsia="宋体"/>
            <w:b/>
            <w:bCs/>
            <w:szCs w:val="24"/>
          </w:rPr>
          <w:t xml:space="preserve">六、格式附件</w:t>
        </w:r>
        <w:r>
          <w:rPr>
            <w:rFonts w:ascii="宋体" w:hAnsi="宋体" w:eastAsia="宋体"/>
            <w:b/>
            <w:szCs w:val="24"/>
          </w:rPr>
          <w:tab/>
        </w:r>
        <w:r>
          <w:rPr>
            <w:rFonts w:ascii="宋体" w:hAnsi="宋体" w:eastAsia="宋体"/>
            <w:b/>
            <w:szCs w:val="24"/>
          </w:rPr>
          <w:fldChar w:fldCharType="begin"/>
        </w:r>
        <w:r>
          <w:rPr>
            <w:rFonts w:ascii="宋体" w:hAnsi="宋体" w:eastAsia="宋体"/>
            <w:b/>
            <w:szCs w:val="24"/>
          </w:rPr>
          <w:instrText xml:space="preserve"> PAGEREF _Toc163639435 \h </w:instrText>
        </w:r>
        <w:r>
          <w:rPr>
            <w:rFonts w:ascii="宋体" w:hAnsi="宋体" w:eastAsia="宋体"/>
            <w:b/>
            <w:szCs w:val="24"/>
          </w:rPr>
        </w:r>
        <w:r>
          <w:rPr>
            <w:rFonts w:ascii="宋体" w:hAnsi="宋体" w:eastAsia="宋体"/>
            <w:b/>
            <w:szCs w:val="24"/>
          </w:rPr>
          <w:fldChar w:fldCharType="separate"/>
        </w:r>
        <w:r>
          <w:rPr>
            <w:rFonts w:ascii="宋体" w:hAnsi="宋体" w:eastAsia="宋体"/>
            <w:b/>
            <w:szCs w:val="24"/>
          </w:rPr>
          <w:t xml:space="preserve">33</w:t>
        </w:r>
        <w:r>
          <w:rPr>
            <w:rFonts w:ascii="宋体" w:hAnsi="宋体" w:eastAsia="宋体"/>
            <w:b/>
            <w:szCs w:val="24"/>
          </w:rPr>
          <w:fldChar w:fldCharType="end"/>
        </w:r>
      </w:hyperlink>
      <w:r/>
      <w:r/>
    </w:p>
    <w:p>
      <w:pPr>
        <w:jc w:val="center"/>
        <w:spacing w:line="480" w:lineRule="auto"/>
      </w:pPr>
      <w:r>
        <w:rPr>
          <w:rFonts w:ascii="宋体" w:hAnsi="宋体"/>
          <w:b/>
          <w:bCs/>
          <w:sz w:val="24"/>
          <w:szCs w:val="24"/>
          <w:lang w:val="zh-CN"/>
        </w:rPr>
        <w:fldChar w:fldCharType="end"/>
      </w:r>
      <w:r/>
    </w:p>
    <w:p>
      <w:r/>
      <w:r/>
    </w:p>
    <w:p>
      <w:pPr>
        <w:ind w:right="-506"/>
        <w:jc w:val="center"/>
        <w:spacing w:line="720" w:lineRule="auto"/>
        <w:rPr>
          <w:rFonts w:ascii="宋体" w:hAnsi="宋体"/>
          <w:sz w:val="24"/>
        </w:rPr>
        <w:outlineLvl w:val="0"/>
      </w:pPr>
      <w:r/>
      <w:bookmarkStart w:id="0" w:name="_GoBack"/>
      <w:r/>
      <w:bookmarkEnd w:id="0"/>
      <w:r>
        <w:rPr>
          <w:rFonts w:ascii="宋体" w:hAnsi="宋体"/>
          <w:sz w:val="24"/>
        </w:rPr>
        <w:br w:type="page" w:clear="all"/>
      </w:r>
      <w:bookmarkStart w:id="1" w:name="_Toc9884680"/>
      <w:r/>
      <w:bookmarkStart w:id="2" w:name="_Toc163639424"/>
      <w:r>
        <w:rPr>
          <w:rStyle w:val="951"/>
          <w:rFonts w:hint="eastAsia"/>
        </w:rPr>
        <w:t xml:space="preserve">一、</w:t>
      </w:r>
      <w:bookmarkEnd w:id="1"/>
      <w:r>
        <w:rPr>
          <w:rStyle w:val="951"/>
          <w:rFonts w:hint="eastAsia"/>
        </w:rPr>
        <w:t xml:space="preserve">竞争性磋商公告</w:t>
      </w:r>
      <w:bookmarkEnd w:id="2"/>
      <w:r/>
      <w:r/>
    </w:p>
    <w:p>
      <w:pPr>
        <w:ind w:firstLine="420"/>
        <w:spacing w:line="360" w:lineRule="auto"/>
        <w:rPr>
          <w:rFonts w:ascii="宋体" w:hAnsi="宋体"/>
          <w:szCs w:val="21"/>
          <w:lang w:val="zh-CN"/>
        </w:rPr>
        <w:pBdr>
          <w:top w:val="single" w:color="auto" w:sz="4" w:space="1"/>
          <w:left w:val="single" w:color="auto" w:sz="4" w:space="4"/>
          <w:bottom w:val="single" w:color="auto" w:sz="4" w:space="1"/>
          <w:right w:val="single" w:color="auto" w:sz="4" w:space="4"/>
        </w:pBdr>
      </w:pPr>
      <w:r>
        <w:rPr>
          <w:rFonts w:ascii="宋体" w:hAnsi="宋体"/>
          <w:szCs w:val="21"/>
          <w:lang w:val="zh-CN"/>
        </w:rPr>
        <w:t xml:space="preserve">项目概况</w:t>
      </w:r>
      <w:r/>
    </w:p>
    <w:p>
      <w:pPr>
        <w:ind w:firstLine="420"/>
        <w:spacing w:line="360" w:lineRule="auto"/>
        <w:rPr>
          <w:sz w:val="24"/>
          <w:szCs w:val="24"/>
          <w:lang w:val="zh-CN"/>
        </w:rPr>
        <w:pBdr>
          <w:top w:val="single" w:color="auto" w:sz="4" w:space="1"/>
          <w:left w:val="single" w:color="auto" w:sz="4" w:space="4"/>
          <w:bottom w:val="single" w:color="auto" w:sz="4" w:space="1"/>
          <w:right w:val="single" w:color="auto" w:sz="4" w:space="4"/>
        </w:pBdr>
      </w:pPr>
      <w:r>
        <w:rPr>
          <w:rFonts w:ascii="宋体" w:hAnsi="宋体"/>
          <w:szCs w:val="21"/>
          <w:u w:val="single"/>
          <w:lang w:val="zh-CN"/>
        </w:rPr>
        <w:t xml:space="preserve">2026苏州相城（深圳）推介会</w:t>
      </w:r>
      <w:r>
        <w:rPr>
          <w:rFonts w:ascii="宋体" w:hAnsi="宋体"/>
          <w:szCs w:val="21"/>
          <w:lang w:val="zh-CN"/>
        </w:rPr>
        <w:t xml:space="preserve">采购项目的潜在供应商应在</w:t>
      </w:r>
      <w:r>
        <w:rPr>
          <w:rFonts w:ascii="宋体" w:hAnsi="宋体"/>
          <w:szCs w:val="21"/>
          <w:u w:val="single"/>
          <w:lang w:val="zh-CN"/>
        </w:rPr>
        <w:t xml:space="preserve">苏</w:t>
      </w:r>
      <w:r>
        <w:rPr>
          <w:rFonts w:hint="eastAsia" w:ascii="宋体" w:hAnsi="宋体"/>
          <w:szCs w:val="21"/>
          <w:u w:val="single"/>
          <w:lang w:val="zh-CN"/>
        </w:rPr>
        <w:t xml:space="preserve">采云系统</w:t>
      </w:r>
      <w:r>
        <w:rPr>
          <w:rFonts w:ascii="宋体" w:hAnsi="宋体"/>
          <w:szCs w:val="21"/>
          <w:lang w:val="zh-CN"/>
        </w:rPr>
        <w:t xml:space="preserve">获取采购文件，并于</w:t>
      </w:r>
      <w:r>
        <w:rPr>
          <w:rFonts w:ascii="宋体" w:hAnsi="宋体"/>
          <w:szCs w:val="21"/>
          <w:u w:val="single"/>
          <w:lang w:val="zh-CN"/>
        </w:rPr>
        <w:t xml:space="preserve">2026年5月19日</w:t>
      </w:r>
      <w:r>
        <w:rPr>
          <w:rFonts w:ascii="宋体" w:hAnsi="宋体"/>
          <w:szCs w:val="21"/>
          <w:u w:val="single"/>
          <w:lang w:val="zh-CN"/>
        </w:rPr>
        <w:t xml:space="preserve">13点30分</w:t>
      </w:r>
      <w:r>
        <w:rPr>
          <w:rFonts w:ascii="宋体" w:hAnsi="宋体"/>
          <w:szCs w:val="21"/>
          <w:lang w:val="zh-CN"/>
        </w:rPr>
        <w:t xml:space="preserve">（北京时间）前提交响应文件。</w:t>
      </w:r>
      <w:r/>
    </w:p>
    <w:p>
      <w:pPr>
        <w:pStyle w:val="882"/>
        <w:ind w:firstLine="0"/>
      </w:pPr>
      <w:r/>
      <w:r/>
    </w:p>
    <w:p>
      <w:pPr>
        <w:ind w:firstLine="422"/>
        <w:spacing w:line="360" w:lineRule="auto"/>
        <w:rPr>
          <w:rFonts w:ascii="宋体" w:hAnsi="宋体"/>
          <w:b/>
          <w:szCs w:val="21"/>
        </w:rPr>
      </w:pPr>
      <w:r>
        <w:rPr>
          <w:b/>
          <w:bCs/>
          <w:szCs w:val="21"/>
          <w:lang w:val="zh-CN"/>
        </w:rPr>
        <w:t xml:space="preserve">一、</w:t>
      </w:r>
      <w:r>
        <w:rPr>
          <w:rFonts w:hint="eastAsia" w:ascii="宋体" w:hAnsi="宋体"/>
          <w:b/>
          <w:szCs w:val="21"/>
        </w:rPr>
        <w:t xml:space="preserve">项目基本情况</w:t>
      </w:r>
      <w:r/>
    </w:p>
    <w:p>
      <w:pPr>
        <w:ind w:right="-159" w:firstLine="420"/>
        <w:spacing w:line="360" w:lineRule="auto"/>
        <w:rPr>
          <w:szCs w:val="21"/>
          <w:lang w:val="zh-CN"/>
        </w:rPr>
      </w:pPr>
      <w:r>
        <w:rPr>
          <w:rFonts w:hint="eastAsia"/>
          <w:bCs/>
          <w:szCs w:val="21"/>
          <w:lang w:val="zh-CN"/>
        </w:rPr>
        <w:t xml:space="preserve">项目</w:t>
      </w:r>
      <w:r>
        <w:rPr>
          <w:bCs/>
          <w:szCs w:val="21"/>
          <w:lang w:val="zh-CN"/>
        </w:rPr>
        <w:t xml:space="preserve">编号：</w:t>
      </w:r>
      <w:r>
        <w:rPr>
          <w:szCs w:val="21"/>
          <w:lang w:val="zh-CN"/>
        </w:rPr>
        <w:t xml:space="preserve">JSZC-320507-JSWZ-C2026-0010</w:t>
      </w:r>
      <w:r/>
    </w:p>
    <w:p>
      <w:pPr>
        <w:pStyle w:val="882"/>
        <w:ind w:firstLine="420"/>
        <w:spacing w:line="360" w:lineRule="auto"/>
        <w:rPr>
          <w:rFonts w:ascii="宋体" w:hAnsi="宋体"/>
          <w:szCs w:val="21"/>
        </w:rPr>
      </w:pPr>
      <w:r>
        <w:rPr>
          <w:rFonts w:hint="eastAsia"/>
          <w:bCs/>
          <w:szCs w:val="21"/>
        </w:rPr>
        <w:t xml:space="preserve">项目名称：</w:t>
      </w:r>
      <w:r>
        <w:rPr>
          <w:rFonts w:ascii="宋体" w:hAnsi="宋体"/>
          <w:szCs w:val="21"/>
        </w:rPr>
        <w:t xml:space="preserve">2026苏州相城（深圳）推介会</w:t>
      </w:r>
      <w:r/>
    </w:p>
    <w:p>
      <w:pPr>
        <w:pStyle w:val="882"/>
        <w:ind w:firstLine="420"/>
        <w:spacing w:line="360" w:lineRule="auto"/>
        <w:rPr>
          <w:rFonts w:ascii="宋体" w:hAnsi="宋体"/>
          <w:szCs w:val="21"/>
        </w:rPr>
      </w:pPr>
      <w:r>
        <w:rPr>
          <w:rFonts w:ascii="宋体" w:hAnsi="宋体"/>
          <w:szCs w:val="21"/>
        </w:rPr>
        <w:t xml:space="preserve">采购方式</w:t>
      </w:r>
      <w:r>
        <w:rPr>
          <w:rFonts w:hint="eastAsia" w:ascii="宋体" w:hAnsi="宋体"/>
          <w:szCs w:val="21"/>
        </w:rPr>
        <w:t xml:space="preserve">：</w:t>
      </w:r>
      <w:r>
        <w:rPr>
          <w:rFonts w:ascii="宋体" w:hAnsi="宋体"/>
          <w:szCs w:val="21"/>
        </w:rPr>
        <w:t xml:space="preserve">竞争性磋商</w:t>
      </w:r>
      <w:r/>
    </w:p>
    <w:p>
      <w:pPr>
        <w:pStyle w:val="882"/>
        <w:ind w:firstLine="420"/>
        <w:spacing w:line="360" w:lineRule="auto"/>
      </w:pPr>
      <w:r>
        <w:rPr>
          <w:rFonts w:ascii="宋体" w:hAnsi="宋体"/>
          <w:szCs w:val="21"/>
        </w:rPr>
        <w:t xml:space="preserve">预算金额：</w:t>
      </w:r>
      <w:r>
        <w:rPr>
          <w:rFonts w:hint="eastAsia" w:ascii="宋体" w:hAnsi="宋体"/>
          <w:szCs w:val="21"/>
        </w:rPr>
        <w:t xml:space="preserve">人民币</w:t>
      </w:r>
      <w:r>
        <w:rPr>
          <w:rFonts w:hint="eastAsia" w:ascii="宋体" w:hAnsi="宋体"/>
          <w:szCs w:val="21"/>
        </w:rPr>
        <w:t xml:space="preserve">贰佰陆拾捌万</w:t>
      </w:r>
      <w:r>
        <w:rPr>
          <w:rFonts w:hint="eastAsia" w:ascii="宋体" w:hAnsi="宋体"/>
          <w:szCs w:val="21"/>
        </w:rPr>
        <w:t xml:space="preserve">元整（</w:t>
      </w:r>
      <w:r>
        <w:rPr>
          <w:rFonts w:ascii="宋体" w:hAnsi="宋体"/>
          <w:szCs w:val="21"/>
        </w:rPr>
        <w:t xml:space="preserve">268</w:t>
      </w:r>
      <w:r>
        <w:rPr>
          <w:rFonts w:ascii="宋体" w:hAnsi="宋体"/>
          <w:szCs w:val="21"/>
        </w:rPr>
        <w:t xml:space="preserve">0000</w:t>
      </w:r>
      <w:r>
        <w:rPr>
          <w:rFonts w:hint="eastAsia" w:ascii="宋体" w:hAnsi="宋体"/>
          <w:szCs w:val="21"/>
        </w:rPr>
        <w:t xml:space="preserve">.00元）</w:t>
      </w:r>
      <w:r/>
    </w:p>
    <w:p>
      <w:pPr>
        <w:pStyle w:val="882"/>
        <w:ind w:firstLine="420"/>
        <w:spacing w:line="360" w:lineRule="auto"/>
        <w:rPr>
          <w:rFonts w:ascii="宋体" w:hAnsi="宋体"/>
          <w:szCs w:val="21"/>
        </w:rPr>
      </w:pPr>
      <w:r>
        <w:rPr>
          <w:rFonts w:ascii="宋体" w:hAnsi="宋体"/>
          <w:szCs w:val="21"/>
        </w:rPr>
        <w:t xml:space="preserve">采购需求：</w:t>
      </w:r>
      <w:r/>
    </w:p>
    <w:p>
      <w:pPr>
        <w:ind w:firstLine="420"/>
        <w:spacing w:line="360" w:lineRule="auto"/>
        <w:rPr>
          <w:rFonts w:ascii="宋体" w:hAnsi="宋体"/>
          <w:szCs w:val="21"/>
        </w:rPr>
      </w:pPr>
      <w:r>
        <w:rPr>
          <w:rFonts w:hint="eastAsia" w:ascii="宋体" w:hAnsi="宋体"/>
          <w:szCs w:val="21"/>
        </w:rPr>
        <w:t xml:space="preserve">为积极对接各方资源，吸引优质项目落地相城，加强苏州市相城区投资推介力度，增强相城产业竞争力，现我单位拟通过</w:t>
      </w:r>
      <w:r>
        <w:rPr>
          <w:rFonts w:hint="eastAsia" w:ascii="宋体" w:hAnsi="宋体"/>
          <w:szCs w:val="21"/>
        </w:rPr>
        <w:t xml:space="preserve">2026苏州相城（深圳）推介会</w:t>
      </w:r>
      <w:r>
        <w:rPr>
          <w:rFonts w:hint="eastAsia" w:ascii="宋体" w:hAnsi="宋体"/>
          <w:szCs w:val="21"/>
        </w:rPr>
        <w:t xml:space="preserve">，选定一家第三方机构，制定202</w:t>
      </w:r>
      <w:r>
        <w:rPr>
          <w:rFonts w:ascii="宋体" w:hAnsi="宋体"/>
          <w:szCs w:val="21"/>
        </w:rPr>
        <w:t xml:space="preserve">6</w:t>
      </w:r>
      <w:r>
        <w:rPr>
          <w:rFonts w:hint="eastAsia" w:ascii="宋体" w:hAnsi="宋体"/>
          <w:szCs w:val="21"/>
        </w:rPr>
        <w:t xml:space="preserve">年苏州相城深圳推介会的整体项目组织实施工作方案及策划设计方案，并负责活动组织策划。</w:t>
      </w:r>
      <w:r/>
    </w:p>
    <w:p>
      <w:pPr>
        <w:ind w:firstLine="420"/>
        <w:spacing w:line="360" w:lineRule="auto"/>
        <w:rPr>
          <w:rFonts w:ascii="宋体" w:hAnsi="宋体"/>
          <w:szCs w:val="21"/>
          <w:lang w:val="zh-CN"/>
        </w:rPr>
      </w:pPr>
      <w:r>
        <w:rPr>
          <w:rFonts w:hint="eastAsia"/>
          <w:color w:val="000000"/>
          <w:szCs w:val="21"/>
        </w:rPr>
        <w:t xml:space="preserve">合同履</w:t>
      </w:r>
      <w:r>
        <w:rPr>
          <w:rFonts w:hint="eastAsia"/>
          <w:color w:val="000000"/>
          <w:szCs w:val="21"/>
        </w:rPr>
        <w:t xml:space="preserve">约期限</w:t>
      </w:r>
      <w:r>
        <w:rPr>
          <w:rFonts w:hint="eastAsia" w:ascii="宋体" w:hAnsi="宋体"/>
          <w:szCs w:val="21"/>
          <w:lang w:val="zh-CN"/>
        </w:rPr>
        <w:t xml:space="preserve">：</w:t>
      </w:r>
      <w:r>
        <w:rPr>
          <w:rFonts w:hint="eastAsia"/>
          <w:szCs w:val="21"/>
        </w:rPr>
        <w:t xml:space="preserve">预计为</w:t>
      </w:r>
      <w:r>
        <w:rPr>
          <w:rFonts w:hint="eastAsia"/>
          <w:szCs w:val="21"/>
        </w:rPr>
        <w:t xml:space="preserve">2026</w:t>
      </w:r>
      <w:r>
        <w:rPr>
          <w:rFonts w:hint="eastAsia"/>
          <w:szCs w:val="21"/>
        </w:rPr>
        <w:t xml:space="preserve">年</w:t>
      </w:r>
      <w:r>
        <w:rPr>
          <w:rFonts w:hint="eastAsia"/>
          <w:szCs w:val="21"/>
        </w:rPr>
        <w:t xml:space="preserve">6</w:t>
      </w:r>
      <w:r>
        <w:rPr>
          <w:rFonts w:hint="eastAsia"/>
          <w:szCs w:val="21"/>
        </w:rPr>
        <w:t xml:space="preserve">月</w:t>
      </w:r>
      <w:r>
        <w:rPr>
          <w:rFonts w:hint="eastAsia"/>
          <w:szCs w:val="21"/>
        </w:rPr>
        <w:t xml:space="preserve">上旬，具体时间以采购方通知为准。</w:t>
      </w:r>
      <w:r/>
    </w:p>
    <w:p>
      <w:pPr>
        <w:ind w:firstLine="420"/>
        <w:spacing w:line="360" w:lineRule="auto"/>
        <w:rPr>
          <w:rFonts w:ascii="宋体" w:hAnsi="宋体" w:cs="宋体"/>
          <w:szCs w:val="21"/>
        </w:rPr>
      </w:pPr>
      <w:r>
        <w:rPr>
          <w:rFonts w:hint="eastAsia" w:ascii="宋体" w:hAnsi="宋体" w:cs="宋体"/>
          <w:szCs w:val="21"/>
        </w:rPr>
        <w:t xml:space="preserve">二、申请人的资格要求：</w:t>
      </w:r>
      <w:r/>
    </w:p>
    <w:p>
      <w:pPr>
        <w:ind w:firstLine="48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80"/>
        <w:spacing w:line="360" w:lineRule="auto"/>
        <w:rPr>
          <w:rFonts w:ascii="宋体" w:hAnsi="宋体" w:cs="宋体"/>
          <w:szCs w:val="21"/>
        </w:rPr>
      </w:pPr>
      <w:r>
        <w:rPr>
          <w:rFonts w:hint="eastAsia" w:ascii="宋体" w:hAnsi="宋体" w:cs="宋体"/>
          <w:szCs w:val="21"/>
        </w:rPr>
        <w:t xml:space="preserve">1.1具有独立承担民事责任的能力；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1.2具有良好的商业信誉和健全的财务会计制度；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1.3具有履行合同所必需的设备和专业技术能力；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1.4有依法缴纳税收和社会保障资金的良好记录；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1.5参加政府采购活动前三年内，在经营活动中没有重大违法记录；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1.6法律、行政法规规定的其他条件。</w:t>
      </w:r>
      <w:r/>
    </w:p>
    <w:p>
      <w:pPr>
        <w:ind w:firstLine="480"/>
        <w:spacing w:line="360" w:lineRule="auto"/>
        <w:rPr>
          <w:rFonts w:ascii="宋体" w:hAnsi="宋体" w:cs="宋体"/>
          <w:szCs w:val="21"/>
        </w:rPr>
      </w:pPr>
      <w:r/>
      <w:bookmarkStart w:id="3" w:name="_Toc28359091"/>
      <w:r/>
      <w:bookmarkStart w:id="4" w:name="_Toc28359014"/>
      <w:r>
        <w:rPr>
          <w:rFonts w:hint="eastAsia" w:ascii="宋体" w:hAnsi="宋体" w:cs="宋体"/>
          <w:szCs w:val="21"/>
        </w:rPr>
        <w:t xml:space="preserve">2、落实政府采购政策需满足的资格要求：</w:t>
      </w:r>
      <w:r/>
    </w:p>
    <w:p>
      <w:pPr>
        <w:ind w:firstLine="480"/>
        <w:spacing w:line="360" w:lineRule="auto"/>
        <w:rPr>
          <w:szCs w:val="21"/>
        </w:rPr>
      </w:pPr>
      <w:r>
        <w:rPr>
          <w:rFonts w:hint="eastAsia"/>
          <w:b/>
          <w:szCs w:val="21"/>
        </w:rPr>
        <w:t xml:space="preserve">本项目专门面向中小企业，所属行业为租赁和商务服务业，供应商应为中小微企业、监狱企业、残疾人福利性单位。供应商应提供《中小企业声明函》或《残疾人福利性单位声明函》或省级以上监狱管理局、戒毒管理局（含新疆生产建设兵团）出具的属于监狱企业的证明文件</w:t>
      </w:r>
      <w:r>
        <w:rPr>
          <w:rFonts w:hint="eastAsia"/>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3、本项目的特定资格要求：</w:t>
      </w:r>
      <w:bookmarkStart w:id="5" w:name="_Toc35393789"/>
      <w:r/>
      <w:bookmarkStart w:id="6" w:name="_Toc28359001"/>
      <w:r/>
      <w:bookmarkEnd w:id="3"/>
      <w:r/>
      <w:bookmarkEnd w:id="4"/>
      <w:r>
        <w:rPr>
          <w:rFonts w:hint="eastAsia" w:ascii="宋体" w:hAnsi="宋体" w:cs="宋体"/>
          <w:szCs w:val="21"/>
        </w:rPr>
        <w:t xml:space="preserve">无。</w:t>
      </w:r>
      <w:r/>
    </w:p>
    <w:p>
      <w:pPr>
        <w:ind w:firstLine="480"/>
        <w:spacing w:line="360" w:lineRule="auto"/>
        <w:rPr>
          <w:rFonts w:ascii="宋体" w:hAnsi="宋体" w:cs="宋体"/>
          <w:szCs w:val="21"/>
        </w:rPr>
      </w:pPr>
      <w:r>
        <w:rPr>
          <w:rFonts w:hint="eastAsia" w:ascii="宋体" w:hAnsi="宋体" w:cs="宋体"/>
          <w:szCs w:val="21"/>
        </w:rPr>
        <w:t xml:space="preserve">4、其他资格要求：</w:t>
      </w:r>
      <w:r/>
    </w:p>
    <w:p>
      <w:pPr>
        <w:ind w:firstLine="480"/>
        <w:spacing w:line="360" w:lineRule="auto"/>
        <w:rPr>
          <w:rFonts w:ascii="宋体" w:hAnsi="宋体" w:cs="宋体"/>
          <w:szCs w:val="21"/>
        </w:rP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Cs w:val="21"/>
        </w:rPr>
      </w:pPr>
      <w:r>
        <w:rPr>
          <w:rFonts w:hint="eastAsia" w:ascii="宋体" w:hAnsi="宋体" w:cs="宋体"/>
          <w:szCs w:val="21"/>
        </w:rPr>
        <w:t xml:space="preserve">（2）本项目不接受联合体响应；</w:t>
      </w:r>
      <w:r/>
    </w:p>
    <w:p>
      <w:pPr>
        <w:ind w:firstLine="48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Cs w:val="21"/>
        </w:rPr>
      </w:pPr>
      <w:r>
        <w:rPr>
          <w:rFonts w:hint="eastAsia" w:ascii="宋体" w:hAnsi="宋体" w:cs="宋体"/>
          <w:szCs w:val="21"/>
        </w:rPr>
        <w:t xml:space="preserve">三、报名及采购文件的获取</w:t>
      </w:r>
      <w:r/>
    </w:p>
    <w:p>
      <w:pPr>
        <w:ind w:firstLine="480"/>
        <w:spacing w:line="360" w:lineRule="auto"/>
        <w:rPr>
          <w:rFonts w:ascii="宋体" w:hAnsi="宋体" w:cs="宋体"/>
          <w:szCs w:val="21"/>
        </w:rPr>
      </w:pPr>
      <w:r>
        <w:rPr>
          <w:rFonts w:hint="eastAsia" w:ascii="宋体" w:hAnsi="宋体" w:cs="宋体"/>
          <w:szCs w:val="21"/>
        </w:rPr>
        <w:t xml:space="preserve">1、报名截止时间：自公告发布之日起5个工作日。</w:t>
      </w:r>
      <w:r/>
    </w:p>
    <w:p>
      <w:pPr>
        <w:ind w:firstLine="480"/>
        <w:spacing w:line="360" w:lineRule="auto"/>
        <w:rPr>
          <w:rFonts w:ascii="宋体" w:hAnsi="宋体" w:cs="宋体"/>
          <w:szCs w:val="21"/>
        </w:rPr>
      </w:pPr>
      <w:r>
        <w:rPr>
          <w:rFonts w:hint="eastAsia" w:ascii="宋体" w:hAnsi="宋体" w:cs="宋体"/>
          <w:szCs w:val="21"/>
        </w:rPr>
        <w:t xml:space="preserve">2、报名方式（网上报名）：</w:t>
      </w:r>
      <w:r/>
    </w:p>
    <w:p>
      <w:pPr>
        <w:ind w:firstLine="480"/>
        <w:spacing w:line="360" w:lineRule="auto"/>
        <w:rPr>
          <w:rFonts w:ascii="宋体" w:hAnsi="宋体" w:cs="宋体"/>
          <w:szCs w:val="21"/>
        </w:rPr>
      </w:pPr>
      <w:r/>
      <w:bookmarkStart w:id="7" w:name="_Toc28359015"/>
      <w:r/>
      <w:bookmarkStart w:id="8" w:name="_Toc28359092"/>
      <w:r/>
      <w:bookmarkStart w:id="9" w:name="_Toc35393632"/>
      <w:r/>
      <w:bookmarkStart w:id="10" w:name="_Toc35393801"/>
      <w:r/>
      <w:bookmarkEnd w:id="5"/>
      <w:r/>
      <w:bookmarkEnd w:id="6"/>
      <w:r>
        <w:rPr>
          <w:rFonts w:hint="eastAsia" w:ascii="宋体" w:hAnsi="宋体" w:cs="宋体"/>
          <w:szCs w:val="21"/>
        </w:rPr>
        <w:t xml:space="preserve">（1）CA证书办理</w:t>
      </w:r>
      <w:r/>
    </w:p>
    <w:p>
      <w:pPr>
        <w:ind w:firstLine="480"/>
        <w:spacing w:line="360" w:lineRule="auto"/>
        <w:rPr>
          <w:rFonts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szCs w:val="21"/>
        </w:rPr>
        <w:t xml:space="preserve">苏州高新区邓尉路105号狮山科技馆1楼服务大厅，咨询电话：0512-65737699</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（2）参与采购活动</w:t>
      </w:r>
      <w:r/>
    </w:p>
    <w:p>
      <w:pPr>
        <w:ind w:firstLine="480"/>
        <w:spacing w:line="360" w:lineRule="auto"/>
        <w:rPr>
          <w:rFonts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szCs w:val="21"/>
        </w:rPr>
      </w:pPr>
      <w:r>
        <w:rPr>
          <w:rFonts w:hint="eastAsia" w:ascii="宋体" w:hAnsi="宋体" w:cs="宋体"/>
          <w:szCs w:val="21"/>
        </w:rPr>
        <w:t xml:space="preserve">（3）电子投标准备</w:t>
      </w:r>
      <w:r/>
    </w:p>
    <w:p>
      <w:pPr>
        <w:ind w:firstLine="480"/>
        <w:spacing w:line="360" w:lineRule="auto"/>
        <w:rPr>
          <w:rFonts w:ascii="宋体" w:hAnsi="宋体" w:cs="宋体"/>
          <w:b/>
          <w:bCs/>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8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80"/>
        <w:spacing w:line="360" w:lineRule="auto"/>
        <w:rPr>
          <w:rFonts w:ascii="宋体" w:hAnsi="宋体" w:cs="宋体"/>
          <w:szCs w:val="21"/>
        </w:rPr>
      </w:pPr>
      <w:r>
        <w:rPr>
          <w:rFonts w:hint="eastAsia" w:ascii="宋体" w:hAnsi="宋体" w:cs="宋体"/>
          <w:szCs w:val="21"/>
        </w:rPr>
        <w:t xml:space="preserve">注册咨询：18261002950；</w:t>
      </w:r>
      <w:r/>
    </w:p>
    <w:p>
      <w:pPr>
        <w:ind w:firstLine="480"/>
        <w:spacing w:line="360" w:lineRule="auto"/>
        <w:rPr>
          <w:rFonts w:ascii="宋体" w:hAnsi="宋体" w:cs="宋体"/>
          <w:szCs w:val="21"/>
        </w:rPr>
      </w:pPr>
      <w:r>
        <w:rPr>
          <w:rFonts w:hint="eastAsia" w:ascii="宋体" w:hAnsi="宋体" w:cs="宋体"/>
          <w:szCs w:val="21"/>
        </w:rPr>
        <w:t xml:space="preserve">CA技术咨询电话：400-608-6099；</w:t>
      </w:r>
      <w:r/>
    </w:p>
    <w:p>
      <w:pPr>
        <w:ind w:firstLine="48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8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80"/>
        <w:spacing w:line="360" w:lineRule="auto"/>
        <w:rPr>
          <w:rFonts w:ascii="宋体" w:hAnsi="宋体" w:cs="宋体"/>
          <w:szCs w:val="21"/>
        </w:rPr>
      </w:pPr>
      <w:r>
        <w:rPr>
          <w:rFonts w:hint="eastAsia" w:ascii="宋体" w:hAnsi="宋体" w:cs="宋体"/>
          <w:szCs w:val="21"/>
        </w:rPr>
        <w:t xml:space="preserve">四、响应文件提交</w:t>
      </w:r>
      <w:bookmarkEnd w:id="7"/>
      <w:r/>
      <w:bookmarkEnd w:id="8"/>
      <w:r/>
      <w:bookmarkEnd w:id="9"/>
      <w:r/>
      <w:bookmarkEnd w:id="10"/>
      <w:r/>
      <w:r/>
    </w:p>
    <w:p>
      <w:pPr>
        <w:ind w:firstLine="48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szCs w:val="21"/>
          <w:u w:val="single"/>
        </w:rPr>
        <w:t xml:space="preserve">2026年5月19日</w:t>
      </w:r>
      <w:r>
        <w:rPr>
          <w:rFonts w:ascii="宋体" w:hAnsi="宋体" w:cs="宋体"/>
          <w:szCs w:val="21"/>
          <w:u w:val="single"/>
        </w:rPr>
        <w:t xml:space="preserve">13</w:t>
      </w:r>
      <w:r>
        <w:rPr>
          <w:rFonts w:hint="eastAsia" w:ascii="宋体" w:hAnsi="宋体" w:cs="宋体"/>
          <w:szCs w:val="21"/>
          <w:u w:val="single"/>
        </w:rPr>
        <w:t xml:space="preserve">点30分（北京时间）</w:t>
      </w:r>
      <w:r/>
    </w:p>
    <w:p>
      <w:pPr>
        <w:ind w:firstLine="480"/>
        <w:spacing w:line="360" w:lineRule="auto"/>
        <w:rPr>
          <w:rFonts w:ascii="宋体" w:hAnsi="宋体" w:cs="宋体"/>
          <w:szCs w:val="21"/>
        </w:rPr>
      </w:pPr>
      <w:r/>
      <w:bookmarkStart w:id="11" w:name="_Toc35393803"/>
      <w:r/>
      <w:bookmarkStart w:id="12" w:name="_Toc35393634"/>
      <w:r/>
      <w:bookmarkStart w:id="13" w:name="_Toc28359094"/>
      <w:r/>
      <w:bookmarkStart w:id="14" w:name="_Toc28359017"/>
      <w:r>
        <w:rPr>
          <w:rFonts w:hint="eastAsia" w:ascii="宋体" w:hAnsi="宋体" w:cs="宋体"/>
          <w:szCs w:val="21"/>
        </w:rPr>
        <w:t xml:space="preserve">2、地点：</w:t>
      </w:r>
      <w:r>
        <w:rPr>
          <w:rFonts w:hint="eastAsia" w:ascii="宋体" w:hAnsi="宋体" w:cs="宋体"/>
          <w:b/>
          <w:bCs/>
          <w:szCs w:val="21"/>
        </w:rPr>
        <w:t xml:space="preserve">“苏采云”系统（网址：http://jszfcg.jsczt.cn/）</w:t>
      </w:r>
      <w:r>
        <w:rPr>
          <w:rFonts w:hint="eastAsia" w:ascii="宋体" w:hAnsi="宋体" w:cs="宋体"/>
          <w:szCs w:val="21"/>
        </w:rPr>
        <w:t xml:space="preserve">。响应文件网上递交，不需要现场参加采购活动，无需提供纸质响应文件。</w:t>
      </w:r>
      <w:r/>
    </w:p>
    <w:p>
      <w:pPr>
        <w:ind w:firstLine="480"/>
        <w:spacing w:line="360" w:lineRule="auto"/>
        <w:rPr>
          <w:rFonts w:ascii="宋体" w:hAnsi="宋体" w:cs="宋体"/>
          <w:szCs w:val="21"/>
        </w:rPr>
      </w:pPr>
      <w:r>
        <w:rPr>
          <w:rFonts w:hint="eastAsia" w:ascii="宋体" w:hAnsi="宋体" w:cs="宋体"/>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Cs w:val="21"/>
        </w:rPr>
      </w:pPr>
      <w:r>
        <w:rPr>
          <w:rFonts w:hint="eastAsia" w:ascii="宋体" w:hAnsi="宋体" w:cs="宋体"/>
          <w:szCs w:val="21"/>
        </w:rPr>
        <w:t xml:space="preserve">五、开启</w:t>
      </w:r>
      <w:r/>
    </w:p>
    <w:p>
      <w:pPr>
        <w:ind w:firstLine="48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szCs w:val="21"/>
          <w:u w:val="single"/>
        </w:rPr>
        <w:t xml:space="preserve">2026年5月19日</w:t>
      </w:r>
      <w:r>
        <w:rPr>
          <w:rFonts w:ascii="宋体" w:hAnsi="宋体" w:cs="宋体"/>
          <w:szCs w:val="21"/>
          <w:u w:val="single"/>
        </w:rPr>
        <w:t xml:space="preserve">13</w:t>
      </w:r>
      <w:r>
        <w:rPr>
          <w:rFonts w:hint="eastAsia" w:ascii="宋体" w:hAnsi="宋体" w:cs="宋体"/>
          <w:szCs w:val="21"/>
          <w:u w:val="single"/>
        </w:rPr>
        <w:t xml:space="preserve">点30分（北京时间）</w:t>
      </w:r>
      <w:r/>
    </w:p>
    <w:p>
      <w:pPr>
        <w:ind w:firstLine="480"/>
        <w:spacing w:line="360" w:lineRule="auto"/>
        <w:rPr>
          <w:rFonts w:ascii="宋体" w:hAnsi="宋体" w:cs="宋体"/>
          <w:b/>
          <w:bCs/>
          <w:szCs w:val="21"/>
        </w:rPr>
      </w:pPr>
      <w:r>
        <w:rPr>
          <w:rFonts w:hint="eastAsia" w:ascii="宋体" w:hAnsi="宋体" w:cs="宋体"/>
          <w:szCs w:val="21"/>
        </w:rPr>
        <w:t xml:space="preserve">2、地点：</w:t>
      </w:r>
      <w:r>
        <w:rPr>
          <w:rFonts w:hint="eastAsia" w:ascii="宋体" w:hAnsi="宋体" w:cs="宋体"/>
          <w:b/>
          <w:bCs/>
          <w:szCs w:val="21"/>
        </w:rPr>
        <w:t xml:space="preserve">“苏采云”系统（网址：http://jszfcg.jsczt.cn/）</w:t>
      </w:r>
      <w:r/>
    </w:p>
    <w:p>
      <w:pPr>
        <w:ind w:firstLine="480"/>
        <w:spacing w:line="360" w:lineRule="auto"/>
        <w:rPr>
          <w:rFonts w:ascii="宋体" w:hAnsi="宋体" w:cs="宋体"/>
          <w:b/>
          <w:bCs/>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szCs w:val="21"/>
        </w:rPr>
      </w:pPr>
      <w:r>
        <w:rPr>
          <w:rFonts w:hint="eastAsia" w:ascii="宋体" w:hAnsi="宋体" w:cs="宋体"/>
          <w:szCs w:val="21"/>
        </w:rPr>
        <w:t xml:space="preserve">六、公告期限</w:t>
      </w:r>
      <w:bookmarkEnd w:id="11"/>
      <w:r/>
      <w:bookmarkEnd w:id="12"/>
      <w:r/>
      <w:bookmarkEnd w:id="13"/>
      <w:r/>
      <w:bookmarkEnd w:id="14"/>
      <w:r/>
      <w:r/>
    </w:p>
    <w:p>
      <w:pPr>
        <w:ind w:firstLine="48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b/>
          <w:szCs w:val="21"/>
        </w:rPr>
      </w:pPr>
      <w:r/>
      <w:bookmarkStart w:id="15" w:name="_Toc35393635"/>
      <w:r>
        <w:rPr>
          <w:rFonts w:hint="eastAsia" w:ascii="宋体" w:hAnsi="宋体"/>
          <w:b/>
          <w:szCs w:val="21"/>
        </w:rPr>
        <w:t xml:space="preserve">七、其他补充事宜</w:t>
      </w:r>
      <w:bookmarkEnd w:id="15"/>
      <w:r/>
      <w:r/>
    </w:p>
    <w:p>
      <w:pPr>
        <w:ind w:firstLine="420"/>
        <w:spacing w:line="360" w:lineRule="auto"/>
        <w:widowControl/>
        <w:rPr>
          <w:bCs/>
          <w:szCs w:val="21"/>
          <w:lang w:val="zh-CN"/>
        </w:rPr>
      </w:pPr>
      <w:r>
        <w:rPr>
          <w:bCs/>
          <w:szCs w:val="21"/>
          <w:lang w:val="zh-CN"/>
        </w:rPr>
        <w:t xml:space="preserve">1</w:t>
      </w:r>
      <w:r>
        <w:rPr>
          <w:rFonts w:hint="eastAsia"/>
          <w:bCs/>
          <w:szCs w:val="21"/>
          <w:lang w:val="zh-CN"/>
        </w:rPr>
        <w:t xml:space="preserve">、</w:t>
      </w:r>
      <w:r>
        <w:rPr>
          <w:bCs/>
          <w:szCs w:val="21"/>
          <w:lang w:val="zh-CN"/>
        </w:rPr>
        <w:t xml:space="preserve">本公告同时在苏州市政府采购网</w:t>
      </w:r>
      <w:r>
        <w:rPr>
          <w:rFonts w:hint="eastAsia"/>
          <w:bCs/>
          <w:szCs w:val="21"/>
          <w:lang w:val="zh-CN"/>
        </w:rPr>
        <w:t xml:space="preserve">、</w:t>
      </w:r>
      <w:r>
        <w:rPr>
          <w:bCs/>
          <w:szCs w:val="21"/>
          <w:lang w:val="zh-CN"/>
        </w:rPr>
        <w:t xml:space="preserve">江苏政府采购网</w:t>
      </w:r>
      <w:r>
        <w:rPr>
          <w:rFonts w:hint="eastAsia"/>
          <w:bCs/>
          <w:szCs w:val="21"/>
          <w:lang w:val="zh-CN"/>
        </w:rPr>
        <w:t xml:space="preserve">、中国政府采购网</w:t>
      </w:r>
      <w:r>
        <w:rPr>
          <w:bCs/>
          <w:szCs w:val="21"/>
          <w:lang w:val="zh-CN"/>
        </w:rPr>
        <w:t xml:space="preserve">上发布，成交公告亦是刊登在此媒体，敬请各供应商注意。</w:t>
      </w:r>
      <w:r/>
    </w:p>
    <w:p>
      <w:pPr>
        <w:ind w:firstLine="420"/>
        <w:spacing w:line="360" w:lineRule="auto"/>
        <w:widowControl/>
        <w:rPr>
          <w:bCs/>
          <w:szCs w:val="21"/>
          <w:lang w:val="zh-CN"/>
        </w:rPr>
      </w:pPr>
      <w:r>
        <w:rPr>
          <w:rFonts w:hint="eastAsia"/>
          <w:bCs/>
          <w:szCs w:val="21"/>
          <w:lang w:val="zh-CN"/>
        </w:rPr>
        <w:t xml:space="preserve">2</w:t>
      </w:r>
      <w:r>
        <w:rPr>
          <w:rFonts w:hint="eastAsia"/>
          <w:bCs/>
          <w:szCs w:val="21"/>
          <w:lang w:val="zh-CN"/>
        </w:rPr>
        <w:t xml:space="preserve">、</w:t>
      </w:r>
      <w:r>
        <w:rPr>
          <w:bCs/>
          <w:szCs w:val="21"/>
          <w:lang w:val="zh-CN"/>
        </w:rPr>
        <w:t xml:space="preserve">政府采购监督管理部门监督电话：</w:t>
      </w:r>
      <w:r>
        <w:rPr>
          <w:bCs/>
          <w:szCs w:val="21"/>
          <w:lang w:val="zh-CN"/>
        </w:rPr>
        <w:t xml:space="preserve">0512-67591006</w:t>
      </w:r>
      <w:r>
        <w:rPr>
          <w:rFonts w:hint="eastAsia"/>
          <w:bCs/>
          <w:szCs w:val="21"/>
          <w:lang w:val="zh-CN"/>
        </w:rPr>
        <w:t xml:space="preserve">、</w:t>
      </w:r>
      <w:r>
        <w:rPr>
          <w:bCs/>
          <w:szCs w:val="21"/>
          <w:lang w:val="zh-CN"/>
        </w:rPr>
        <w:t xml:space="preserve">0512-67591005</w:t>
      </w:r>
      <w:r>
        <w:rPr>
          <w:bCs/>
          <w:szCs w:val="21"/>
          <w:lang w:val="zh-CN"/>
        </w:rPr>
        <w:t xml:space="preserve">。</w:t>
      </w:r>
      <w:r/>
    </w:p>
    <w:p>
      <w:pPr>
        <w:ind w:firstLine="422"/>
        <w:spacing w:line="360" w:lineRule="auto"/>
        <w:rPr>
          <w:rFonts w:ascii="宋体" w:hAnsi="宋体"/>
          <w:b/>
          <w:szCs w:val="21"/>
        </w:rPr>
      </w:pPr>
      <w:r>
        <w:rPr>
          <w:rFonts w:ascii="宋体" w:hAnsi="宋体"/>
          <w:b/>
          <w:szCs w:val="21"/>
        </w:rPr>
        <w:t xml:space="preserve">八</w:t>
      </w:r>
      <w:r>
        <w:rPr>
          <w:rFonts w:hint="eastAsia" w:ascii="宋体" w:hAnsi="宋体"/>
          <w:b/>
          <w:szCs w:val="21"/>
        </w:rPr>
        <w:t xml:space="preserve">、</w:t>
      </w:r>
      <w:r>
        <w:rPr>
          <w:rFonts w:ascii="宋体" w:hAnsi="宋体"/>
          <w:b/>
          <w:szCs w:val="21"/>
        </w:rPr>
        <w:t xml:space="preserve">凡对本次采购提出询问</w:t>
      </w:r>
      <w:r>
        <w:rPr>
          <w:rFonts w:hint="eastAsia" w:ascii="宋体" w:hAnsi="宋体"/>
          <w:b/>
          <w:szCs w:val="21"/>
        </w:rPr>
        <w:t xml:space="preserve">，</w:t>
      </w:r>
      <w:r>
        <w:rPr>
          <w:rFonts w:ascii="宋体" w:hAnsi="宋体"/>
          <w:b/>
          <w:szCs w:val="21"/>
        </w:rPr>
        <w:t xml:space="preserve">请按以下方式联系</w:t>
      </w:r>
      <w:r>
        <w:rPr>
          <w:rFonts w:hint="eastAsia" w:ascii="宋体" w:hAnsi="宋体"/>
          <w:b/>
          <w:szCs w:val="21"/>
        </w:rPr>
        <w:t xml:space="preserve">。</w:t>
      </w:r>
      <w:r/>
    </w:p>
    <w:p>
      <w:pPr>
        <w:ind w:firstLine="420"/>
        <w:spacing w:line="360" w:lineRule="auto"/>
        <w:widowControl/>
        <w:rPr>
          <w:bCs/>
          <w:szCs w:val="21"/>
          <w:lang w:val="zh-CN"/>
        </w:rPr>
      </w:pPr>
      <w:r>
        <w:rPr>
          <w:rFonts w:hint="eastAsia"/>
          <w:bCs/>
          <w:szCs w:val="21"/>
          <w:lang w:val="zh-CN"/>
        </w:rPr>
        <w:t xml:space="preserve">1</w:t>
      </w:r>
      <w:r>
        <w:rPr>
          <w:rFonts w:hint="eastAsia"/>
          <w:bCs/>
          <w:szCs w:val="21"/>
          <w:lang w:val="zh-CN"/>
        </w:rPr>
        <w:t xml:space="preserve">、</w:t>
      </w:r>
      <w:r>
        <w:rPr>
          <w:bCs/>
          <w:szCs w:val="21"/>
          <w:lang w:val="zh-CN"/>
        </w:rPr>
        <w:t xml:space="preserve">采购人信息</w:t>
      </w:r>
      <w:r/>
    </w:p>
    <w:p>
      <w:pPr>
        <w:ind w:firstLine="420"/>
        <w:spacing w:line="360" w:lineRule="auto"/>
        <w:widowControl/>
        <w:rPr>
          <w:bCs/>
          <w:szCs w:val="21"/>
          <w:lang w:val="zh-CN"/>
        </w:rPr>
      </w:pPr>
      <w:r>
        <w:rPr>
          <w:bCs/>
          <w:szCs w:val="21"/>
          <w:lang w:val="zh-CN"/>
        </w:rPr>
        <w:t xml:space="preserve">名称：苏州市相城区商务局</w:t>
      </w:r>
      <w:r/>
    </w:p>
    <w:p>
      <w:pPr>
        <w:ind w:firstLine="420"/>
        <w:spacing w:line="360" w:lineRule="auto"/>
        <w:widowControl/>
        <w:rPr>
          <w:bCs/>
          <w:szCs w:val="21"/>
          <w:lang w:val="zh-CN"/>
        </w:rPr>
      </w:pPr>
      <w:r>
        <w:rPr>
          <w:rFonts w:hint="eastAsia"/>
          <w:bCs/>
          <w:szCs w:val="21"/>
          <w:lang w:val="zh-CN"/>
        </w:rPr>
        <w:t xml:space="preserve">地址：苏州市相城区阳澄湖东路</w:t>
      </w:r>
      <w:r>
        <w:rPr>
          <w:rFonts w:hint="eastAsia"/>
          <w:bCs/>
          <w:szCs w:val="21"/>
          <w:lang w:val="zh-CN"/>
        </w:rPr>
        <w:t xml:space="preserve">8</w:t>
      </w:r>
      <w:r>
        <w:rPr>
          <w:rFonts w:hint="eastAsia"/>
          <w:bCs/>
          <w:szCs w:val="21"/>
          <w:lang w:val="zh-CN"/>
        </w:rPr>
        <w:t xml:space="preserve">号</w:t>
      </w:r>
      <w:r/>
    </w:p>
    <w:p>
      <w:pPr>
        <w:ind w:firstLine="420"/>
        <w:spacing w:line="360" w:lineRule="auto"/>
        <w:widowControl/>
        <w:rPr>
          <w:bCs/>
          <w:szCs w:val="21"/>
          <w:lang w:val="zh-CN"/>
        </w:rPr>
      </w:pPr>
      <w:r>
        <w:rPr>
          <w:rFonts w:hint="eastAsia"/>
          <w:bCs/>
          <w:szCs w:val="21"/>
          <w:lang w:val="zh-CN"/>
        </w:rPr>
        <w:t xml:space="preserve">联系人：董明明</w:t>
      </w:r>
      <w:r/>
    </w:p>
    <w:p>
      <w:pPr>
        <w:ind w:firstLine="420"/>
        <w:spacing w:line="360" w:lineRule="auto"/>
        <w:widowControl/>
        <w:rPr>
          <w:bCs/>
          <w:szCs w:val="21"/>
          <w:lang w:val="zh-CN"/>
        </w:rPr>
      </w:pPr>
      <w:r>
        <w:rPr>
          <w:bCs/>
          <w:szCs w:val="21"/>
          <w:lang w:val="zh-CN"/>
        </w:rPr>
        <w:t xml:space="preserve">电话</w:t>
      </w:r>
      <w:r>
        <w:rPr>
          <w:rFonts w:hint="eastAsia"/>
          <w:bCs/>
          <w:szCs w:val="21"/>
          <w:lang w:val="zh-CN"/>
        </w:rPr>
        <w:t xml:space="preserve">：</w:t>
      </w:r>
      <w:r>
        <w:rPr>
          <w:bCs/>
          <w:szCs w:val="21"/>
          <w:lang w:val="zh-CN"/>
        </w:rPr>
        <w:t xml:space="preserve">0512-66183511</w:t>
      </w:r>
      <w:r/>
    </w:p>
    <w:p>
      <w:pPr>
        <w:ind w:firstLine="420"/>
        <w:spacing w:line="360" w:lineRule="auto"/>
        <w:widowControl/>
        <w:rPr>
          <w:bCs/>
          <w:szCs w:val="21"/>
          <w:lang w:val="zh-CN"/>
        </w:rPr>
      </w:pPr>
      <w:r>
        <w:rPr>
          <w:rFonts w:hint="eastAsia"/>
          <w:bCs/>
          <w:szCs w:val="21"/>
          <w:lang w:val="zh-CN"/>
        </w:rPr>
        <w:t xml:space="preserve">2</w:t>
      </w:r>
      <w:r>
        <w:rPr>
          <w:rFonts w:hint="eastAsia"/>
          <w:bCs/>
          <w:szCs w:val="21"/>
          <w:lang w:val="zh-CN"/>
        </w:rPr>
        <w:t xml:space="preserve">、采购代理机构信息</w:t>
      </w:r>
      <w:r/>
    </w:p>
    <w:p>
      <w:pPr>
        <w:ind w:firstLine="420"/>
        <w:spacing w:line="360" w:lineRule="auto"/>
        <w:widowControl/>
        <w:rPr>
          <w:bCs/>
          <w:szCs w:val="21"/>
          <w:lang w:val="zh-CN"/>
        </w:rPr>
      </w:pPr>
      <w:r>
        <w:rPr>
          <w:bCs/>
          <w:szCs w:val="21"/>
          <w:lang w:val="zh-CN"/>
        </w:rPr>
        <w:t xml:space="preserve">名称</w:t>
      </w:r>
      <w:r>
        <w:rPr>
          <w:rFonts w:hint="eastAsia"/>
          <w:bCs/>
          <w:szCs w:val="21"/>
          <w:lang w:val="zh-CN"/>
        </w:rPr>
        <w:t xml:space="preserve">：</w:t>
      </w:r>
      <w:r>
        <w:rPr>
          <w:rFonts w:hint="eastAsia"/>
          <w:bCs/>
          <w:szCs w:val="21"/>
          <w:lang w:val="zh-CN"/>
        </w:rPr>
        <w:t xml:space="preserve">江苏沃咨咨询管理有限公司</w:t>
      </w:r>
      <w:r/>
    </w:p>
    <w:p>
      <w:pPr>
        <w:ind w:firstLine="420"/>
        <w:spacing w:line="360" w:lineRule="auto"/>
        <w:widowControl/>
        <w:rPr>
          <w:bCs/>
          <w:szCs w:val="21"/>
          <w:lang w:val="zh-CN"/>
        </w:rPr>
      </w:pPr>
      <w:r>
        <w:rPr>
          <w:rFonts w:hint="eastAsia"/>
          <w:bCs/>
          <w:szCs w:val="21"/>
          <w:lang w:val="zh-CN"/>
        </w:rPr>
        <w:t xml:space="preserve">地址：</w:t>
      </w:r>
      <w:r>
        <w:rPr>
          <w:rFonts w:hint="eastAsia"/>
          <w:bCs/>
          <w:szCs w:val="21"/>
          <w:lang w:val="zh-CN"/>
        </w:rPr>
        <w:t xml:space="preserve">苏州市相城区澄阳路</w:t>
      </w:r>
      <w:r>
        <w:rPr>
          <w:rFonts w:hint="eastAsia"/>
          <w:bCs/>
          <w:szCs w:val="21"/>
          <w:lang w:val="zh-CN"/>
        </w:rPr>
        <w:t xml:space="preserve">188</w:t>
      </w:r>
      <w:r>
        <w:rPr>
          <w:rFonts w:hint="eastAsia"/>
          <w:bCs/>
          <w:szCs w:val="21"/>
          <w:lang w:val="zh-CN"/>
        </w:rPr>
        <w:t xml:space="preserve">号数字金融产业园</w:t>
      </w:r>
      <w:r>
        <w:rPr>
          <w:rFonts w:hint="eastAsia"/>
          <w:bCs/>
          <w:szCs w:val="21"/>
          <w:lang w:val="zh-CN"/>
        </w:rPr>
        <w:t xml:space="preserve">B</w:t>
      </w:r>
      <w:r>
        <w:rPr>
          <w:rFonts w:hint="eastAsia"/>
          <w:bCs/>
          <w:szCs w:val="21"/>
          <w:lang w:val="zh-CN"/>
        </w:rPr>
        <w:t xml:space="preserve">座</w:t>
      </w:r>
      <w:r>
        <w:rPr>
          <w:rFonts w:hint="eastAsia"/>
          <w:bCs/>
          <w:szCs w:val="21"/>
          <w:lang w:val="zh-CN"/>
        </w:rPr>
        <w:t xml:space="preserve">22</w:t>
      </w:r>
      <w:r>
        <w:rPr>
          <w:rFonts w:hint="eastAsia"/>
          <w:bCs/>
          <w:szCs w:val="21"/>
          <w:lang w:val="zh-CN"/>
        </w:rPr>
        <w:t xml:space="preserve">层</w:t>
      </w:r>
      <w:r>
        <w:rPr>
          <w:rFonts w:hint="eastAsia"/>
          <w:bCs/>
          <w:szCs w:val="21"/>
          <w:lang w:val="zh-CN"/>
        </w:rPr>
        <w:t xml:space="preserve">2203</w:t>
      </w:r>
      <w:r>
        <w:rPr>
          <w:rFonts w:hint="eastAsia"/>
          <w:bCs/>
          <w:szCs w:val="21"/>
          <w:lang w:val="zh-CN"/>
        </w:rPr>
        <w:t xml:space="preserve">室</w:t>
      </w:r>
      <w:r/>
    </w:p>
    <w:p>
      <w:pPr>
        <w:ind w:firstLine="420"/>
        <w:spacing w:line="360" w:lineRule="auto"/>
        <w:widowControl/>
        <w:rPr>
          <w:bCs/>
          <w:szCs w:val="21"/>
          <w:lang w:val="zh-CN"/>
        </w:rPr>
      </w:pPr>
      <w:r>
        <w:rPr>
          <w:rFonts w:hint="eastAsia"/>
          <w:bCs/>
          <w:szCs w:val="21"/>
          <w:lang w:val="zh-CN"/>
        </w:rPr>
        <w:t xml:space="preserve">联系电话：</w:t>
      </w:r>
      <w:r>
        <w:rPr>
          <w:rFonts w:hint="eastAsia"/>
          <w:bCs/>
          <w:szCs w:val="21"/>
          <w:lang w:val="zh-CN"/>
        </w:rPr>
        <w:t xml:space="preserve">0512-65168321</w:t>
      </w:r>
      <w:r>
        <w:rPr>
          <w:rFonts w:hint="eastAsia"/>
          <w:bCs/>
          <w:szCs w:val="21"/>
          <w:lang w:val="zh-CN"/>
        </w:rPr>
        <w:t xml:space="preserve"> </w:t>
      </w:r>
      <w:r/>
    </w:p>
    <w:p>
      <w:pPr>
        <w:ind w:firstLine="420"/>
        <w:spacing w:line="360" w:lineRule="auto"/>
        <w:widowControl/>
        <w:rPr>
          <w:bCs/>
          <w:szCs w:val="21"/>
          <w:lang w:val="zh-CN"/>
        </w:rPr>
      </w:pPr>
      <w:r>
        <w:rPr>
          <w:bCs/>
          <w:szCs w:val="21"/>
          <w:lang w:val="zh-CN"/>
        </w:rPr>
        <w:t xml:space="preserve">3</w:t>
      </w:r>
      <w:r>
        <w:rPr>
          <w:rFonts w:hint="eastAsia"/>
          <w:bCs/>
          <w:szCs w:val="21"/>
          <w:lang w:val="zh-CN"/>
        </w:rPr>
        <w:t xml:space="preserve">、项目联系方式</w:t>
      </w:r>
      <w:r/>
    </w:p>
    <w:p>
      <w:pPr>
        <w:ind w:firstLine="420"/>
        <w:spacing w:line="360" w:lineRule="auto"/>
        <w:widowControl/>
        <w:rPr>
          <w:bCs/>
          <w:szCs w:val="21"/>
          <w:lang w:val="zh-CN"/>
        </w:rPr>
      </w:pPr>
      <w:r>
        <w:rPr>
          <w:rFonts w:hint="eastAsia"/>
          <w:bCs/>
          <w:szCs w:val="21"/>
          <w:lang w:val="zh-CN"/>
        </w:rPr>
        <w:t xml:space="preserve">项目联系人：</w:t>
      </w:r>
      <w:r>
        <w:rPr>
          <w:rFonts w:hint="eastAsia"/>
          <w:bCs/>
          <w:szCs w:val="21"/>
          <w:lang w:val="zh-CN"/>
        </w:rPr>
        <w:t xml:space="preserve">张佳、吴海东</w:t>
      </w:r>
      <w:r/>
    </w:p>
    <w:p>
      <w:pPr>
        <w:ind w:firstLine="420"/>
        <w:spacing w:line="360" w:lineRule="auto"/>
        <w:widowControl/>
        <w:rPr>
          <w:bCs/>
          <w:szCs w:val="21"/>
          <w:lang w:val="zh-CN"/>
        </w:rPr>
      </w:pPr>
      <w:r>
        <w:rPr>
          <w:bCs/>
          <w:szCs w:val="21"/>
          <w:lang w:val="zh-CN"/>
        </w:rPr>
        <w:t xml:space="preserve">电话</w:t>
      </w:r>
      <w:r>
        <w:rPr>
          <w:rFonts w:hint="eastAsia"/>
          <w:bCs/>
          <w:szCs w:val="21"/>
          <w:lang w:val="zh-CN"/>
        </w:rPr>
        <w:t xml:space="preserve">：</w:t>
      </w:r>
      <w:r>
        <w:rPr>
          <w:rFonts w:hint="eastAsia"/>
          <w:bCs/>
          <w:szCs w:val="21"/>
          <w:lang w:val="zh-CN"/>
        </w:rPr>
        <w:t xml:space="preserve">0512-65168321</w:t>
      </w:r>
      <w:r/>
    </w:p>
    <w:p>
      <w:pPr>
        <w:pStyle w:val="882"/>
        <w:ind w:firstLine="420"/>
        <w:rPr>
          <w:lang w:val="en-US"/>
        </w:rPr>
      </w:pPr>
      <w:r>
        <w:rPr>
          <w:lang w:val="en-US"/>
        </w:rPr>
      </w:r>
      <w:r/>
    </w:p>
    <w:p>
      <w:pPr>
        <w:ind w:right="-506"/>
        <w:jc w:val="center"/>
        <w:spacing w:line="720" w:lineRule="auto"/>
        <w:rPr>
          <w:b/>
          <w:sz w:val="30"/>
          <w:szCs w:val="30"/>
        </w:rPr>
        <w:outlineLvl w:val="0"/>
      </w:pPr>
      <w:r>
        <w:rPr>
          <w:b/>
          <w:sz w:val="24"/>
          <w:szCs w:val="24"/>
        </w:rPr>
        <w:br w:type="page" w:clear="all"/>
      </w:r>
      <w:bookmarkStart w:id="16" w:name="_Toc16938518"/>
      <w:r/>
      <w:bookmarkStart w:id="17" w:name="_Toc403987204"/>
      <w:r/>
      <w:bookmarkStart w:id="18" w:name="_Toc120614213"/>
      <w:r/>
      <w:bookmarkStart w:id="19" w:name="_Toc20823274"/>
      <w:r/>
      <w:bookmarkStart w:id="20" w:name="_Toc513029202"/>
      <w:r/>
      <w:bookmarkStart w:id="21" w:name="_Toc9884681"/>
      <w:r/>
      <w:bookmarkStart w:id="22" w:name="_Toc163639425"/>
      <w:r>
        <w:rPr>
          <w:rStyle w:val="951"/>
        </w:rPr>
        <w:t xml:space="preserve">二、供应商须知</w:t>
      </w:r>
      <w:bookmarkEnd w:id="16"/>
      <w:r/>
      <w:bookmarkEnd w:id="17"/>
      <w:r/>
      <w:bookmarkEnd w:id="18"/>
      <w:r/>
      <w:bookmarkEnd w:id="19"/>
      <w:r/>
      <w:bookmarkEnd w:id="20"/>
      <w:r/>
      <w:bookmarkEnd w:id="21"/>
      <w:r/>
      <w:bookmarkEnd w:id="22"/>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一、响应文件的组成及要求</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1、封面</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2、开标一览表</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3、资格审查响应文件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3.1关于资格文件的声明函（格式见第六章）；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3.2磋商响应单位基本情况表（格式见第六章）；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3.3</w:t>
      </w:r>
      <w:r>
        <w:rPr>
          <w:rFonts w:ascii="SimSun" w:hAnsi="SimSun" w:eastAsia="SimSun" w:cs="SimSun"/>
          <w:color w:val="000000"/>
          <w:sz w:val="21"/>
        </w:rPr>
        <w:t xml:space="preserve">营业执照、</w:t>
      </w:r>
      <w:r>
        <w:rPr>
          <w:rFonts w:hint="eastAsia" w:ascii="宋体" w:hAnsi="宋体" w:cs="宋体"/>
          <w:bCs/>
          <w:szCs w:val="21"/>
          <w:lang w:val="zh-CN"/>
        </w:rPr>
        <w:t xml:space="preserve">磋商响应单位法定代表人身份证复印件；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3.4法定代表人授权委托书（如有授权，格式见第六章）；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3.5磋商响应单位授权代理人身份证复印件（如有授权）；</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3.6合格供应商的基本条件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3.6.1具有独立承担民事责任的能力证明；</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3.6.2具有良好的商业信誉和健全的财务会计制度证明；</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3.6.3履行合同所必需的设备和专业技术能力的证明材料或承诺；</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3.6.4有依法缴纳税收和社会保障资金的良好记录；</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3.6.5参加政府采购活动前三年内在经营活动中没有重大违法记录的书面声明函；</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.7</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.8</w:t>
      </w:r>
      <w:r>
        <w:rPr>
          <w:rFonts w:hint="eastAsia" w:ascii="宋体" w:hAnsi="宋体" w:cs="宋体"/>
          <w:bCs/>
          <w:szCs w:val="21"/>
          <w:lang w:val="zh-CN"/>
        </w:rPr>
        <w:t xml:space="preserve">供应商与其他单位存在控股、管理关系情况表；</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9</w:t>
      </w:r>
      <w:r>
        <w:rPr>
          <w:rFonts w:hint="eastAsia" w:ascii="宋体" w:hAnsi="宋体" w:cs="宋体"/>
          <w:bCs/>
          <w:szCs w:val="21"/>
          <w:lang w:val="zh-CN"/>
        </w:rPr>
        <w:t xml:space="preserve">其它有关资格证明的文件；</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4、符合性审查响应文件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.1</w:t>
      </w:r>
      <w:r>
        <w:rPr>
          <w:rFonts w:hint="eastAsia" w:ascii="宋体" w:hAnsi="宋体" w:cs="宋体"/>
          <w:szCs w:val="21"/>
          <w:lang w:val="zh-CN"/>
        </w:rPr>
        <w:t xml:space="preserve">磋商响应函（格式见第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2</w:t>
      </w:r>
      <w:r>
        <w:rPr>
          <w:rFonts w:hint="eastAsia" w:ascii="宋体" w:hAnsi="宋体" w:cs="宋体"/>
          <w:szCs w:val="21"/>
          <w:lang w:val="zh-CN"/>
        </w:rPr>
        <w:t xml:space="preserve">偏离表（格式见第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.3</w:t>
      </w:r>
      <w:r>
        <w:rPr>
          <w:rFonts w:hint="eastAsia" w:ascii="宋体" w:hAnsi="宋体" w:cs="宋体"/>
          <w:szCs w:val="21"/>
          <w:lang w:val="zh-CN"/>
        </w:rPr>
        <w:t xml:space="preserve">项目服务人员配置表（格式见第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4</w:t>
      </w:r>
      <w:r>
        <w:rPr>
          <w:rFonts w:hint="eastAsia" w:ascii="宋体" w:hAnsi="宋体" w:cs="宋体"/>
          <w:szCs w:val="21"/>
          <w:lang w:val="zh-CN"/>
        </w:rPr>
        <w:t xml:space="preserve">其他有关符合性证明的文件；</w:t>
      </w:r>
      <w:r/>
    </w:p>
    <w:p>
      <w:pPr>
        <w:ind w:firstLine="422"/>
        <w:spacing w:line="360" w:lineRule="auto"/>
        <w:widowControl/>
        <w:rPr>
          <w:rFonts w:ascii="宋体" w:hAnsi="宋体" w:cs="宋体"/>
          <w:szCs w:val="21"/>
          <w:lang w:val="zh-CN"/>
        </w:rPr>
      </w:pPr>
      <w:r>
        <w:rPr>
          <w:rFonts w:hint="eastAsia" w:ascii="宋体" w:hAnsi="宋体" w:cs="宋体"/>
          <w:b/>
          <w:szCs w:val="21"/>
          <w:lang w:val="zh-CN"/>
        </w:rPr>
        <w:t xml:space="preserve">5、综合评审响应文件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5.1服务方案；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2 </w:t>
      </w:r>
      <w:r>
        <w:rPr>
          <w:rFonts w:hint="eastAsia" w:ascii="宋体" w:hAnsi="宋体" w:cs="宋体"/>
          <w:szCs w:val="21"/>
          <w:lang w:val="zh-CN"/>
        </w:rPr>
        <w:t xml:space="preserve">响应单位人员比较；</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3</w:t>
      </w:r>
      <w:r>
        <w:rPr>
          <w:rFonts w:hint="eastAsia" w:ascii="宋体" w:hAnsi="宋体" w:cs="宋体"/>
          <w:szCs w:val="21"/>
          <w:lang w:val="zh-CN"/>
        </w:rPr>
        <w:t xml:space="preserve">响应单位履约能力；</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4</w:t>
      </w:r>
      <w:r>
        <w:rPr>
          <w:rFonts w:hint="eastAsia" w:ascii="宋体" w:hAnsi="宋体" w:cs="宋体"/>
          <w:szCs w:val="21"/>
          <w:lang w:val="zh-CN"/>
        </w:rPr>
        <w:t xml:space="preserve">与本次采购相关的其他证明材料；</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、对属于《节能产品政府采购品目清单》政府强制采购产品的，需提供该产品有效期内的认证等相关证明材料（如有）。</w:t>
      </w:r>
      <w:r/>
    </w:p>
    <w:p>
      <w:pPr>
        <w:ind w:firstLine="422"/>
        <w:spacing w:line="360" w:lineRule="auto"/>
        <w:widowControl/>
        <w:rPr>
          <w:rFonts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（1）以上3.1</w:t>
      </w:r>
      <w:r>
        <w:rPr>
          <w:rFonts w:ascii="宋体" w:hAnsi="宋体" w:cs="宋体"/>
          <w:b/>
          <w:bCs/>
          <w:szCs w:val="21"/>
          <w:lang w:val="zh-CN"/>
        </w:rPr>
        <w:t xml:space="preserve">-</w:t>
      </w:r>
      <w:r>
        <w:rPr>
          <w:rFonts w:hint="eastAsia" w:ascii="宋体" w:hAnsi="宋体" w:cs="宋体"/>
          <w:b/>
          <w:bCs/>
          <w:szCs w:val="21"/>
          <w:lang w:val="zh-CN"/>
        </w:rPr>
        <w:t xml:space="preserve">3.</w:t>
      </w:r>
      <w:r>
        <w:rPr>
          <w:rFonts w:ascii="宋体" w:hAnsi="宋体" w:cs="宋体"/>
          <w:b/>
          <w:bCs/>
          <w:szCs w:val="21"/>
          <w:lang w:val="zh-CN"/>
        </w:rPr>
        <w:t xml:space="preserve">9</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ascii="Calibri" w:hAnsi="Calibri"/>
          <w:szCs w:val="21"/>
          <w:lang w:val="zh-CN"/>
        </w:rPr>
      </w:pPr>
      <w:r>
        <w:rPr>
          <w:rFonts w:hint="eastAsia" w:ascii="宋体" w:hAnsi="宋体" w:cs="宋体"/>
          <w:b/>
          <w:bCs/>
          <w:szCs w:val="21"/>
          <w:lang w:val="zh-CN"/>
        </w:rPr>
        <w:t xml:space="preserve">（2）以上4.1-4.</w:t>
      </w:r>
      <w:r>
        <w:rPr>
          <w:rFonts w:ascii="宋体" w:hAnsi="宋体" w:cs="宋体"/>
          <w:b/>
          <w:bCs/>
          <w:szCs w:val="21"/>
          <w:lang w:val="zh-CN"/>
        </w:rPr>
        <w:t xml:space="preserve">4</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ascii="宋体" w:hAnsi="宋体" w:cs="宋体"/>
          <w:b/>
          <w:bCs/>
          <w:szCs w:val="21"/>
          <w:lang w:val="zh-CN"/>
        </w:rPr>
      </w:pPr>
      <w:r>
        <w:rPr>
          <w:rFonts w:hint="eastAsia" w:ascii="宋体" w:hAnsi="宋体" w:cs="宋体"/>
          <w:b/>
          <w:bCs/>
          <w:szCs w:val="21"/>
          <w:lang w:val="zh-CN"/>
        </w:rPr>
        <w:t xml:space="preserve">（3）制作电子响应文件时必须与投标文件制作软件目录一一对应，将相关资料上传至相应模块。</w:t>
      </w:r>
      <w:r/>
    </w:p>
    <w:p>
      <w:pPr>
        <w:ind w:firstLine="843"/>
        <w:spacing w:line="360" w:lineRule="auto"/>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本项目采用电子招投标形式，请供应商按照《苏采云系统供应商操作手册》进行制作、上传电子响应文件。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电子响应文件制作完成后请于响应文件递交截止时间前成功上传至“苏采云”系统，否则视为放弃参加该采购项目。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ascii="宋体" w:hAnsi="宋体"/>
          <w:b/>
          <w:szCs w:val="21"/>
          <w:lang w:val="zh-CN"/>
        </w:rPr>
      </w:pPr>
      <w:r>
        <w:rPr>
          <w:rFonts w:hint="eastAsia" w:ascii="宋体" w:hAnsi="宋体"/>
          <w:b/>
          <w:szCs w:val="21"/>
          <w:lang w:val="zh-CN"/>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0"/>
        <w:spacing w:line="360" w:lineRule="auto"/>
        <w:widowControl/>
        <w:rPr>
          <w:rFonts w:ascii="Calibri" w:hAnsi="Calibri"/>
          <w:szCs w:val="21"/>
        </w:rPr>
      </w:pPr>
      <w:r>
        <w:rPr>
          <w:rFonts w:ascii="宋体" w:hAnsi="宋体" w:cs="宋体"/>
          <w:szCs w:val="21"/>
        </w:rPr>
        <w:t xml:space="preserve">7</w:t>
      </w:r>
      <w:r>
        <w:rPr>
          <w:rFonts w:hint="eastAsia" w:ascii="宋体" w:hAnsi="宋体" w:cs="宋体"/>
          <w:szCs w:val="21"/>
          <w:lang w:val="zh-CN"/>
        </w:rPr>
        <w:t xml:space="preserve">、落实政府采购政策需满足的资格要求：</w:t>
      </w:r>
      <w:r>
        <w:rPr>
          <w:rFonts w:hint="eastAsia" w:ascii="宋体" w:hAnsi="宋体" w:cs="宋体"/>
          <w:b/>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Cs w:val="21"/>
        </w:rPr>
        <w:t xml:space="preserve">。</w:t>
      </w:r>
      <w:r/>
    </w:p>
    <w:p>
      <w:pPr>
        <w:ind w:firstLine="420"/>
        <w:spacing w:line="360" w:lineRule="auto"/>
        <w:widowControl/>
        <w:rPr>
          <w:rFonts w:ascii="宋体" w:hAnsi="宋体" w:cs="宋体"/>
          <w:szCs w:val="21"/>
          <w:lang w:val="zh-CN"/>
        </w:rPr>
      </w:pPr>
      <w:r>
        <w:rPr>
          <w:rFonts w:ascii="宋体" w:hAnsi="宋体" w:cs="宋体"/>
          <w:szCs w:val="21"/>
        </w:rPr>
        <w:t xml:space="preserve">8</w:t>
      </w:r>
      <w:r>
        <w:rPr>
          <w:rFonts w:hint="eastAsia" w:ascii="宋体" w:hAnsi="宋体" w:cs="宋体"/>
          <w:szCs w:val="21"/>
          <w:lang w:val="zh-CN"/>
        </w:rPr>
        <w:t xml:space="preserve">、本项目的特定资格要求：</w:t>
      </w:r>
      <w:r>
        <w:rPr>
          <w:rFonts w:hint="eastAsia" w:ascii="宋体" w:hAnsi="宋体" w:cs="宋体"/>
          <w:szCs w:val="21"/>
          <w:lang w:val="zh-CN"/>
        </w:rPr>
        <w:t xml:space="preserve">详见采购公告</w:t>
      </w:r>
      <w:r/>
    </w:p>
    <w:p>
      <w:pPr>
        <w:ind w:firstLine="420"/>
        <w:spacing w:line="360" w:lineRule="auto"/>
        <w:widowControl/>
        <w:rPr>
          <w:rFonts w:ascii="Calibri" w:hAnsi="Calibri"/>
          <w:szCs w:val="21"/>
          <w:lang w:val="zh-CN"/>
        </w:rPr>
      </w:pPr>
      <w:r>
        <w:rPr>
          <w:rFonts w:ascii="宋体" w:hAnsi="宋体" w:cs="宋体"/>
          <w:szCs w:val="21"/>
        </w:rPr>
        <w:t xml:space="preserve">9</w:t>
      </w:r>
      <w:r>
        <w:rPr>
          <w:rFonts w:hint="eastAsia" w:ascii="宋体" w:hAnsi="宋体" w:cs="宋体"/>
          <w:szCs w:val="21"/>
          <w:lang w:val="zh-CN"/>
        </w:rPr>
        <w:t xml:space="preserve">、联合体及转包、分包：本项目不接受联合体，不得转包、分包本项目。</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二、磋商程序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2、供应商通过“苏采云”系统在线参与磋商活动。供应商应当按照《苏采云系统供应商操作手册》规定在 “苏采云”系统规定的时间内对响应文件进行解密。</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、在磋商响应文件网上递交截止时间止成功解密的磋商供应商少于三家，则本次采购失败。</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spacing w:line="360" w:lineRule="auto"/>
        <w:widowControl/>
        <w:rPr>
          <w:rFonts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本项目供应商的澄清、说明或者补正采用线上澄清:磋商小组将通过“苏采云”系统向供应商发布“澄清要求函”，接到“澄清要求函”的供应商应当按要求在规定时间内通过“苏采云”</w:t>
      </w:r>
      <w:r>
        <w:rPr>
          <w:rFonts w:hint="eastAsia" w:ascii="宋体" w:hAnsi="宋体" w:cs="宋体"/>
          <w:b/>
          <w:szCs w:val="21"/>
          <w:lang w:val="zh-CN"/>
        </w:rPr>
        <w:t xml:space="preserve">系统提交“澄清响应函”并加盖CA电子公章，澄清、说明和补充的内容作为响应文件的补充部分。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w:t>
      </w:r>
      <w:r>
        <w:rPr>
          <w:rFonts w:hint="eastAsia" w:ascii="宋体" w:hAnsi="宋体" w:cs="宋体"/>
          <w:b/>
          <w:color w:val="ff0000"/>
          <w:szCs w:val="21"/>
          <w:lang w:val="zh-CN"/>
        </w:rPr>
        <w:t xml:space="preserve">供应商应随时保持系统在线，如因供应商自身原因未在规定时间内提交澄清确认资料的，导致的不利后果由供应商自行承担。</w:t>
      </w:r>
      <w:r/>
    </w:p>
    <w:p>
      <w:pPr>
        <w:ind w:firstLine="420"/>
        <w:spacing w:line="360" w:lineRule="auto"/>
        <w:widowControl/>
        <w:rPr>
          <w:rFonts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磋商小组通过“苏采云”系统向供应商发布“磋商函”，供应商应当按照要求在</w:t>
      </w:r>
      <w:r>
        <w:rPr>
          <w:rFonts w:hint="eastAsia" w:ascii="宋体" w:hAnsi="宋体" w:cs="宋体"/>
          <w:b/>
          <w:szCs w:val="21"/>
        </w:rPr>
        <w:t xml:space="preserve">“苏采云”系统</w:t>
      </w:r>
      <w:r>
        <w:rPr>
          <w:rFonts w:hint="eastAsia" w:ascii="宋体" w:hAnsi="宋体" w:cs="宋体"/>
          <w:b/>
          <w:szCs w:val="21"/>
          <w:lang w:val="zh-CN"/>
        </w:rPr>
        <w:t xml:space="preserve">提交“磋商响应函”并加盖CA电子公章。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widowControl/>
        <w:rPr>
          <w:rFonts w:ascii="宋体" w:hAnsi="宋体" w:cs="宋体"/>
          <w:b/>
          <w:szCs w:val="21"/>
          <w:lang w:val="zh-CN"/>
        </w:rPr>
      </w:pPr>
      <w:r>
        <w:rPr>
          <w:rFonts w:ascii="宋体" w:hAnsi="宋体" w:cs="宋体"/>
          <w:szCs w:val="21"/>
          <w:lang w:val="zh-CN"/>
        </w:rPr>
        <w:t xml:space="preserve">9</w:t>
      </w:r>
      <w:r>
        <w:rPr>
          <w:rFonts w:hint="eastAsia" w:ascii="宋体" w:hAnsi="宋体" w:cs="宋体"/>
          <w:szCs w:val="21"/>
          <w:lang w:val="zh-CN"/>
        </w:rPr>
        <w:t xml:space="preserve">、</w:t>
      </w:r>
      <w:r>
        <w:rPr>
          <w:rFonts w:hint="eastAsia" w:ascii="宋体" w:hAnsi="宋体" w:cs="宋体"/>
          <w:b/>
          <w:szCs w:val="21"/>
          <w:lang w:val="zh-CN"/>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w:t>
      </w:r>
      <w:r>
        <w:rPr>
          <w:rFonts w:hint="eastAsia" w:ascii="宋体" w:hAnsi="宋体" w:cs="宋体"/>
          <w:b/>
          <w:color w:val="000000"/>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Cs w:val="21"/>
          <w:lang w:val="zh-CN"/>
        </w:rPr>
        <w:t xml:space="preserve">（此处规定时间的计算以系统中的倒计时间为准，系统中的线上最后报价只有一次机会，提交后无法撤回，请供应商慎重提交）</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已提交响应文件的供应商，在提交最后报价之前，可以根据磋商情况退出磋商，并在“苏采云”系统中提交“退出磋商函”并加盖CA电子公章。</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*进入项目评审流程后，建议各供应商法定代表人或授权委托人始终保持通讯顺畅，时刻关注不见面开标大厅，不离开不见面开标大厅。</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11、经磋商确定最终采购需求和提交最后报价的供应商后，由磋商小组采用综合评分法对提交最后报价的供应商的响应文件和最后报价进行综合评分。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b/>
          <w:bCs/>
          <w:szCs w:val="21"/>
        </w:rPr>
      </w:pPr>
      <w:r>
        <w:rPr>
          <w:rFonts w:hint="eastAsia"/>
        </w:rPr>
        <w:t xml:space="preserve">1</w:t>
      </w:r>
      <w:r>
        <w:t xml:space="preserve">2</w:t>
      </w:r>
      <w:r>
        <w:rPr>
          <w:rFonts w:hint="eastAsia"/>
        </w:rPr>
        <w:t xml:space="preserve">、</w:t>
      </w:r>
      <w:r>
        <w:rPr>
          <w:rFonts w:hint="eastAsia" w:ascii="宋体" w:hAnsi="宋体" w:cs="宋体"/>
          <w:b/>
          <w:bCs/>
          <w:szCs w:val="21"/>
        </w:rPr>
        <w:t xml:space="preserve">评审委员会启动异常低价投标（响应）审查的情形和具体要求：</w:t>
      </w:r>
      <w:r/>
    </w:p>
    <w:p>
      <w:pPr>
        <w:ind w:firstLine="420"/>
        <w:spacing w:line="360" w:lineRule="auto"/>
        <w:widowControl/>
        <w:rPr>
          <w:rFonts w:ascii="宋体" w:hAnsi="宋体" w:cs="宋体"/>
          <w:b/>
          <w:bCs/>
          <w:szCs w:val="21"/>
        </w:rPr>
      </w:pPr>
      <w:r>
        <w:rPr>
          <w:rFonts w:hint="eastAsia" w:ascii="宋体" w:hAnsi="宋体" w:cs="宋体"/>
          <w:b/>
          <w:bCs/>
          <w:szCs w:val="21"/>
        </w:rPr>
        <w:t xml:space="preserve">（1）评审过程中出现下列情形之一的，评审委员会应当启动异常低价投标（响应）审查程序：</w:t>
      </w:r>
      <w:r/>
    </w:p>
    <w:p>
      <w:pPr>
        <w:ind w:firstLine="420"/>
        <w:spacing w:line="360" w:lineRule="auto"/>
        <w:widowControl/>
        <w:rPr>
          <w:rFonts w:ascii="宋体" w:hAnsi="宋体" w:cs="宋体"/>
          <w:b/>
          <w:bCs/>
          <w:szCs w:val="21"/>
        </w:rPr>
      </w:pPr>
      <w:r>
        <w:rPr>
          <w:rFonts w:hint="eastAsia" w:ascii="宋体" w:hAnsi="宋体" w:cs="宋体"/>
          <w:b/>
          <w:bCs/>
          <w:szCs w:val="21"/>
        </w:rPr>
        <w:t xml:space="preserve">①投标（响应）报价低于全部通过符合性审查供应商投标（响应）报价平均值50%的，即投标（响应）报价&lt;全部通过符合性审查供应商投标（响应）报价平均值×50%；</w:t>
      </w:r>
      <w:r/>
    </w:p>
    <w:p>
      <w:pPr>
        <w:ind w:firstLine="420"/>
        <w:spacing w:line="360" w:lineRule="auto"/>
        <w:widowControl/>
        <w:rPr>
          <w:rFonts w:ascii="宋体" w:hAnsi="宋体" w:cs="宋体"/>
          <w:b/>
          <w:bCs/>
          <w:szCs w:val="21"/>
        </w:rPr>
      </w:pPr>
      <w:r>
        <w:rPr>
          <w:rFonts w:hint="eastAsia" w:ascii="宋体" w:hAnsi="宋体" w:cs="宋体"/>
          <w:b/>
          <w:bCs/>
          <w:szCs w:val="21"/>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widowControl/>
        <w:rPr>
          <w:rFonts w:ascii="宋体" w:hAnsi="宋体" w:cs="宋体"/>
          <w:b/>
          <w:bCs/>
          <w:szCs w:val="21"/>
        </w:rPr>
      </w:pPr>
      <w:r>
        <w:rPr>
          <w:rFonts w:hint="eastAsia" w:ascii="宋体" w:hAnsi="宋体" w:cs="宋体"/>
          <w:b/>
          <w:bCs/>
          <w:szCs w:val="21"/>
        </w:rPr>
        <w:t xml:space="preserve">③投标（响应）报价低于采购项目最高限价45%的，即投标（响应）报价&lt;采购项目最高限价×45%；</w:t>
      </w:r>
      <w:r/>
    </w:p>
    <w:p>
      <w:pPr>
        <w:ind w:firstLine="420"/>
        <w:spacing w:line="360" w:lineRule="auto"/>
        <w:widowControl/>
        <w:rPr>
          <w:rFonts w:ascii="宋体" w:hAnsi="宋体" w:cs="宋体"/>
          <w:b/>
          <w:bCs/>
          <w:szCs w:val="21"/>
        </w:rPr>
      </w:pPr>
      <w:r>
        <w:rPr>
          <w:rFonts w:hint="eastAsia" w:ascii="宋体" w:hAnsi="宋体" w:cs="宋体"/>
          <w:b/>
          <w:bCs/>
          <w:szCs w:val="21"/>
        </w:rPr>
        <w:t xml:space="preserve">④评审委员会基于专业判断，认为供应商报价过低，有可能影响产品质量或者不能诚信履约的其他情形。</w:t>
      </w:r>
      <w:r/>
    </w:p>
    <w:p>
      <w:pPr>
        <w:ind w:firstLine="420"/>
        <w:spacing w:line="360" w:lineRule="auto"/>
        <w:widowControl/>
        <w:rPr>
          <w:rFonts w:ascii="宋体" w:hAnsi="宋体" w:cs="宋体"/>
          <w:b/>
          <w:bCs/>
          <w:szCs w:val="21"/>
        </w:rPr>
      </w:pPr>
      <w:r>
        <w:rPr>
          <w:rFonts w:hint="eastAsia" w:ascii="宋体" w:hAnsi="宋体" w:cs="宋体"/>
          <w:b/>
          <w:bCs/>
          <w:szCs w:val="21"/>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、磋商小组根据磋商成交原则确定成交供应商，并将结果通知所有参加磋商的供应商。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w:t>
      </w:r>
      <w:r>
        <w:rPr>
          <w:rFonts w:hint="eastAsia" w:ascii="宋体" w:hAnsi="宋体" w:cs="宋体"/>
          <w:szCs w:val="21"/>
          <w:lang w:val="zh-CN"/>
        </w:rPr>
        <w:t xml:space="preserve">、如磋商过程中出现本采购文件未尽事宜，由磋商小组根据政府采购有关法律、法规讨论决定。</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三、质疑处理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、供应商提出质疑应当提交质疑函和必要的证明材料，质疑函应当包括下列内容：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（2）质疑项目的名称、编号；</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（4）事实依据；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（5）必要的法律依据；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（6）提出质疑的日期。</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供应商提交的质疑函必须按照《政府采购供应商质疑函范本》要求的格式和内容进行填写，质疑函范本下载网址详见链接：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spacing w:line="360" w:lineRule="auto"/>
        <w:widowControl/>
        <w:rPr>
          <w:rFonts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w:t>
      </w:r>
      <w:r>
        <w:rPr>
          <w:rFonts w:hint="eastAsia" w:ascii="宋体" w:hAnsi="宋体"/>
          <w:szCs w:val="21"/>
          <w:lang w:val="zh-CN"/>
        </w:rPr>
        <w:t xml:space="preserve">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）与质疑函一起递交，否则不予受理。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质疑联系人：</w:t>
      </w:r>
      <w:r>
        <w:rPr>
          <w:rFonts w:hint="eastAsia" w:ascii="宋体" w:hAnsi="宋体" w:cs="宋体"/>
          <w:szCs w:val="21"/>
          <w:lang w:val="zh-CN"/>
        </w:rPr>
        <w:t xml:space="preserve">吴海东</w:t>
      </w:r>
      <w:r>
        <w:rPr>
          <w:rFonts w:hint="eastAsia" w:ascii="宋体" w:hAnsi="宋体" w:cs="宋体"/>
          <w:szCs w:val="21"/>
          <w:lang w:val="zh-CN"/>
        </w:rPr>
        <w:t xml:space="preserve">、张佳</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联系电话：</w:t>
      </w:r>
      <w:r>
        <w:rPr>
          <w:rFonts w:ascii="宋体" w:hAnsi="宋体" w:cs="宋体"/>
          <w:szCs w:val="21"/>
          <w:lang w:val="zh-CN"/>
        </w:rPr>
        <w:t xml:space="preserve">15306207870</w:t>
      </w:r>
      <w:r>
        <w:rPr>
          <w:rFonts w:hint="eastAsia" w:ascii="宋体" w:hAnsi="宋体" w:cs="宋体"/>
          <w:szCs w:val="21"/>
          <w:lang w:val="zh-CN"/>
        </w:rPr>
        <w:t xml:space="preserve">、</w:t>
      </w:r>
      <w:r>
        <w:rPr>
          <w:rFonts w:ascii="宋体" w:hAnsi="宋体" w:cs="宋体"/>
          <w:szCs w:val="21"/>
          <w:lang w:val="zh-CN"/>
        </w:rPr>
        <w:t xml:space="preserve">0512-65168321</w:t>
      </w:r>
      <w:r/>
    </w:p>
    <w:p>
      <w:pPr>
        <w:ind w:firstLine="420"/>
        <w:spacing w:line="360" w:lineRule="auto"/>
        <w:widowControl/>
        <w:rPr>
          <w:rFonts w:ascii="宋体" w:hAnsi="宋体"/>
          <w:szCs w:val="21"/>
          <w:lang w:val="zh-CN"/>
        </w:rPr>
      </w:pPr>
      <w:r>
        <w:rPr>
          <w:rFonts w:hint="eastAsia" w:ascii="宋体" w:hAnsi="宋体"/>
          <w:szCs w:val="21"/>
          <w:lang w:val="zh-CN"/>
        </w:rPr>
        <w:t xml:space="preserve">现场递交地址:</w:t>
      </w:r>
      <w:r>
        <w:rPr>
          <w:rFonts w:hint="eastAsia" w:ascii="宋体" w:hAnsi="宋体"/>
          <w:szCs w:val="21"/>
          <w:lang w:val="zh-CN"/>
        </w:rPr>
        <w:t xml:space="preserve">苏州市相城区澄阳路188号数字金融产业园B座22层2203室</w:t>
      </w:r>
      <w:r/>
    </w:p>
    <w:p>
      <w:pPr>
        <w:ind w:firstLine="420"/>
        <w:spacing w:line="360" w:lineRule="auto"/>
        <w:widowControl/>
        <w:rPr>
          <w:rFonts w:ascii="宋体" w:hAnsi="宋体"/>
          <w:szCs w:val="21"/>
          <w:lang w:val="zh-CN"/>
        </w:rPr>
      </w:pPr>
      <w:r>
        <w:rPr>
          <w:rFonts w:hint="eastAsia" w:ascii="宋体" w:hAnsi="宋体"/>
          <w:szCs w:val="21"/>
          <w:lang w:val="zh-CN"/>
        </w:rPr>
        <w:t xml:space="preserve">邮寄收取地址:</w:t>
      </w:r>
      <w:r>
        <w:rPr>
          <w:rFonts w:hint="eastAsia" w:ascii="宋体" w:hAnsi="宋体"/>
          <w:szCs w:val="21"/>
          <w:lang w:val="zh-CN"/>
        </w:rPr>
        <w:t xml:space="preserve">苏州市相城区澄阳路188号数字金融产业园B座22层2203室</w:t>
      </w:r>
      <w:r>
        <w:rPr>
          <w:rFonts w:hint="eastAsia" w:ascii="宋体" w:hAnsi="宋体"/>
          <w:szCs w:val="21"/>
          <w:lang w:val="zh-CN"/>
        </w:rPr>
        <w:t xml:space="preserve">。</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四</w:t>
      </w:r>
      <w:r>
        <w:rPr>
          <w:rFonts w:ascii="宋体" w:hAnsi="宋体" w:cs="宋体"/>
          <w:b/>
          <w:szCs w:val="21"/>
          <w:lang w:val="zh-CN"/>
        </w:rPr>
        <w:t xml:space="preserve">、项目的终止</w:t>
      </w:r>
      <w:r/>
    </w:p>
    <w:p>
      <w:pPr>
        <w:ind w:firstLine="420"/>
        <w:spacing w:line="360" w:lineRule="auto"/>
        <w:widowControl/>
        <w:rPr>
          <w:rFonts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spacing w:line="360" w:lineRule="auto"/>
        <w:widowControl/>
        <w:rPr>
          <w:rFonts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spacing w:line="360" w:lineRule="auto"/>
        <w:widowControl/>
        <w:rPr>
          <w:rFonts w:ascii="宋体" w:hAnsi="宋体" w:cs="宋体"/>
          <w:szCs w:val="21"/>
          <w:lang w:val="zh-CN"/>
        </w:rPr>
      </w:pPr>
      <w:r>
        <w:rPr>
          <w:rFonts w:ascii="宋体" w:hAnsi="宋体" w:cs="宋体"/>
          <w:szCs w:val="21"/>
          <w:lang w:val="zh-CN"/>
        </w:rPr>
        <w:t xml:space="preserve">2、出现影响采购公正的违法、违规行为的；</w:t>
      </w:r>
      <w:r/>
    </w:p>
    <w:p>
      <w:pPr>
        <w:ind w:firstLine="420"/>
        <w:spacing w:line="360" w:lineRule="auto"/>
        <w:widowControl/>
        <w:rPr>
          <w:rFonts w:ascii="宋体" w:hAnsi="宋体" w:cs="宋体"/>
          <w:szCs w:val="21"/>
          <w:lang w:val="zh-CN"/>
        </w:rPr>
      </w:pPr>
      <w:r>
        <w:rPr>
          <w:rFonts w:ascii="宋体" w:hAnsi="宋体" w:cs="宋体"/>
          <w:szCs w:val="21"/>
          <w:lang w:val="zh-CN"/>
        </w:rPr>
        <w:t xml:space="preserve">3、在采购活动中因重大变故，采购任务取消的。</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五、综合说明及其它要求：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1、磋商供应商需明确详细的服务方案。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磋商说明：</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）不实质性响应采购文件的不能成交。</w:t>
      </w:r>
      <w:r/>
    </w:p>
    <w:p>
      <w:pPr>
        <w:ind w:firstLine="420"/>
        <w:spacing w:line="360" w:lineRule="auto"/>
        <w:widowControl/>
        <w:rPr>
          <w:rFonts w:ascii="Calibri" w:hAnsi="Calibri"/>
          <w:szCs w:val="21"/>
          <w:lang w:val="zh-CN"/>
        </w:rPr>
      </w:pPr>
      <w:r>
        <w:rPr>
          <w:rFonts w:ascii="宋体" w:hAnsi="宋体" w:cs="宋体"/>
          <w:szCs w:val="21"/>
          <w:lang w:val="zh-CN"/>
        </w:rPr>
        <w:t xml:space="preserve">4</w:t>
      </w:r>
      <w:r>
        <w:rPr>
          <w:rFonts w:hint="eastAsia" w:ascii="宋体" w:hAnsi="宋体" w:cs="宋体"/>
          <w:szCs w:val="21"/>
          <w:lang w:val="zh-CN"/>
        </w:rPr>
        <w:t xml:space="preserve">、凡涉及采购文件的补充说明和修改，均以苏州市政府采购网最后发布的内容为准。</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六、政府采购政策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1、小、微企业</w:t>
      </w:r>
      <w:r/>
    </w:p>
    <w:p>
      <w:pPr>
        <w:ind w:firstLine="420"/>
        <w:spacing w:line="360" w:lineRule="auto"/>
        <w:widowControl/>
        <w:tabs>
          <w:tab w:val="left" w:pos="567" w:leader="none"/>
        </w:tabs>
        <w:rPr>
          <w:rFonts w:ascii="宋体" w:hAnsi="宋体"/>
        </w:rPr>
      </w:pPr>
      <w:r>
        <w:rPr>
          <w:rFonts w:hint="eastAsia" w:ascii="宋体" w:hAnsi="宋体"/>
        </w:rPr>
        <w:t xml:space="preserve">根据《政府采购促进中小企业发展管理办法》（财库〔2020〕46号）、《关于做好政府采购支持企业发展有关</w:t>
      </w:r>
      <w:r>
        <w:rPr>
          <w:rFonts w:hint="eastAsia" w:ascii="宋体" w:hAnsi="宋体"/>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szCs w:val="21"/>
        </w:rPr>
      </w:pPr>
      <w:r>
        <w:rPr>
          <w:rFonts w:hint="eastAsia"/>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w:t>
      </w:r>
      <w:r>
        <w:rPr>
          <w:rFonts w:hint="eastAsia"/>
          <w:color w:val="000000"/>
          <w:szCs w:val="21"/>
        </w:rPr>
        <w:t xml:space="preserve">人员为中小企业依照《中华人民共和国劳动合同法》订立劳动合同的从业人员。</w:t>
      </w:r>
      <w:r>
        <w:rPr>
          <w:rFonts w:hint="eastAsia"/>
          <w:b/>
          <w:szCs w:val="21"/>
        </w:rPr>
        <w:t xml:space="preserve">服务类项目中供应商若使用退休人员，将不享受相关扶持政策。</w:t>
      </w:r>
      <w:r/>
    </w:p>
    <w:p>
      <w:pPr>
        <w:ind w:firstLine="422"/>
        <w:spacing w:line="360" w:lineRule="auto"/>
        <w:widowControl/>
        <w:tabs>
          <w:tab w:val="left" w:pos="567" w:leader="none"/>
        </w:tabs>
        <w:rPr>
          <w:rFonts w:ascii="Calibri" w:hAnsi="Calibri" w:cs="宋体"/>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根据《政府采购促进中小企业发展管理办法》（财库〔2020〕46号）及《中小企业划型标准规定》（工信部联企业〔2011〕300号），本采购项目对应的中小企业划分标准所属行业为：租赁和商务服务业。</w:t>
      </w:r>
      <w:r/>
    </w:p>
    <w:p>
      <w:pPr>
        <w:ind w:firstLine="420"/>
        <w:spacing w:line="360" w:lineRule="auto"/>
        <w:widowControl/>
        <w:tabs>
          <w:tab w:val="left" w:pos="567" w:leader="none"/>
        </w:tabs>
        <w:rPr>
          <w:color w:val="000000"/>
          <w:szCs w:val="21"/>
        </w:rPr>
      </w:pPr>
      <w:r>
        <w:rPr>
          <w:rFonts w:hint="eastAsia"/>
          <w:color w:val="000000"/>
          <w:szCs w:val="21"/>
        </w:rPr>
        <w:t xml:space="preserve">2</w:t>
      </w:r>
      <w:r>
        <w:rPr>
          <w:rFonts w:hint="eastAsia"/>
          <w:color w:val="000000"/>
          <w:szCs w:val="21"/>
        </w:rPr>
        <w:t xml:space="preserve">、残疾人福利性单位</w:t>
      </w:r>
      <w:r/>
    </w:p>
    <w:p>
      <w:pPr>
        <w:ind w:firstLine="420"/>
        <w:spacing w:line="360" w:lineRule="auto"/>
        <w:widowControl/>
        <w:tabs>
          <w:tab w:val="left" w:pos="567" w:leader="none"/>
        </w:tabs>
        <w:rPr>
          <w:color w:val="000000"/>
          <w:szCs w:val="21"/>
        </w:rPr>
      </w:pPr>
      <w:r>
        <w:rPr>
          <w:rFonts w:hint="eastAsia"/>
          <w:color w:val="000000"/>
          <w:szCs w:val="21"/>
        </w:rPr>
        <w:t xml:space="preserve">根据《关于促进残疾人就业政府采购政策的通知》（财库〔</w:t>
      </w:r>
      <w:r>
        <w:rPr>
          <w:rFonts w:hint="eastAsia"/>
          <w:color w:val="000000"/>
          <w:szCs w:val="21"/>
        </w:rPr>
        <w:t xml:space="preserve">2017</w:t>
      </w:r>
      <w:r>
        <w:rPr>
          <w:rFonts w:hint="eastAsia"/>
          <w:color w:val="000000"/>
          <w:szCs w:val="21"/>
        </w:rPr>
        <w:t xml:space="preserve">〕</w:t>
      </w:r>
      <w:r>
        <w:rPr>
          <w:rFonts w:hint="eastAsia"/>
          <w:color w:val="000000"/>
          <w:szCs w:val="21"/>
        </w:rPr>
        <w:t xml:space="preserve">141</w:t>
      </w:r>
      <w:r>
        <w:rPr>
          <w:rFonts w:hint="eastAsia"/>
          <w:color w:val="000000"/>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color w:val="000000"/>
          <w:szCs w:val="21"/>
        </w:rPr>
      </w:pPr>
      <w:r>
        <w:rPr>
          <w:rFonts w:hint="eastAsia"/>
          <w:color w:val="000000"/>
          <w:szCs w:val="21"/>
        </w:rPr>
        <w:t xml:space="preserve">3</w:t>
      </w:r>
      <w:r>
        <w:rPr>
          <w:rFonts w:hint="eastAsia"/>
          <w:color w:val="000000"/>
          <w:szCs w:val="21"/>
        </w:rPr>
        <w:t xml:space="preserve">、监狱企业</w:t>
      </w:r>
      <w:r/>
    </w:p>
    <w:p>
      <w:pPr>
        <w:ind w:firstLine="420"/>
        <w:spacing w:line="360" w:lineRule="auto"/>
        <w:widowControl/>
        <w:tabs>
          <w:tab w:val="left" w:pos="567" w:leader="none"/>
        </w:tabs>
        <w:rPr>
          <w:color w:val="000000"/>
          <w:szCs w:val="21"/>
        </w:rPr>
      </w:pPr>
      <w:r>
        <w:rPr>
          <w:rFonts w:hint="eastAsia"/>
          <w:color w:val="000000"/>
          <w:szCs w:val="21"/>
        </w:rPr>
        <w:t xml:space="preserve">根据《关于政府采购支持监狱企业发展有关问题的通知》（财库〔</w:t>
      </w:r>
      <w:r>
        <w:rPr>
          <w:rFonts w:hint="eastAsia"/>
          <w:color w:val="000000"/>
          <w:szCs w:val="21"/>
        </w:rPr>
        <w:t xml:space="preserve">2014</w:t>
      </w:r>
      <w:r>
        <w:rPr>
          <w:rFonts w:hint="eastAsia"/>
          <w:color w:val="000000"/>
          <w:szCs w:val="21"/>
        </w:rPr>
        <w:t xml:space="preserve">〕</w:t>
      </w:r>
      <w:r>
        <w:rPr>
          <w:rFonts w:hint="eastAsia"/>
          <w:color w:val="000000"/>
          <w:szCs w:val="21"/>
        </w:rPr>
        <w:t xml:space="preserve">68</w:t>
      </w:r>
      <w:r>
        <w:rPr>
          <w:rFonts w:hint="eastAsia"/>
          <w:color w:val="000000"/>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4、绿色采购</w:t>
      </w:r>
      <w:r/>
    </w:p>
    <w:p>
      <w:pPr>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七、关于对参与供应商信用记录的政府采购要求</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和</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七、其他事项</w:t>
      </w:r>
      <w:r/>
    </w:p>
    <w:p>
      <w:pPr>
        <w:ind w:firstLine="420"/>
        <w:spacing w:line="360" w:lineRule="auto"/>
        <w:widowControl/>
        <w:tabs>
          <w:tab w:val="left" w:pos="567" w:leader="none"/>
        </w:tabs>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、代理服务费</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若被确定为成交供应商，则按预算金额100万以下部分费率为预算金额的1.5%，预算金额100万-</w:t>
      </w:r>
      <w:r>
        <w:rPr>
          <w:rFonts w:ascii="宋体" w:hAnsi="宋体" w:cs="宋体"/>
          <w:color w:val="000000"/>
          <w:szCs w:val="21"/>
        </w:rPr>
        <w:t xml:space="preserve">500万元</w:t>
      </w:r>
      <w:r>
        <w:rPr>
          <w:rFonts w:hint="eastAsia" w:ascii="宋体" w:hAnsi="宋体" w:cs="宋体"/>
          <w:color w:val="000000"/>
          <w:szCs w:val="21"/>
        </w:rPr>
        <w:t xml:space="preserve">部分费率为预算金额的1.</w:t>
      </w:r>
      <w:r>
        <w:rPr>
          <w:rFonts w:ascii="宋体" w:hAnsi="宋体" w:cs="宋体"/>
          <w:color w:val="000000"/>
          <w:szCs w:val="21"/>
        </w:rPr>
        <w:t xml:space="preserve">1</w:t>
      </w:r>
      <w:r>
        <w:rPr>
          <w:rFonts w:hint="eastAsia" w:ascii="宋体" w:hAnsi="宋体" w:cs="宋体"/>
          <w:color w:val="000000"/>
          <w:szCs w:val="21"/>
        </w:rPr>
        <w:t xml:space="preserve">%，按差额定率累进法计算，本项目代理服务费为</w:t>
      </w:r>
      <w:r>
        <w:rPr>
          <w:rFonts w:ascii="宋体" w:hAnsi="宋体" w:cs="宋体"/>
          <w:color w:val="000000"/>
          <w:szCs w:val="21"/>
        </w:rPr>
        <w:t xml:space="preserve">33480</w:t>
      </w:r>
      <w:r>
        <w:rPr>
          <w:rFonts w:ascii="宋体" w:hAnsi="宋体" w:cs="宋体"/>
          <w:color w:val="000000"/>
          <w:szCs w:val="21"/>
        </w:rPr>
        <w:t xml:space="preserve">.00</w:t>
      </w:r>
      <w:r>
        <w:rPr>
          <w:rFonts w:hint="eastAsia" w:ascii="宋体" w:hAnsi="宋体" w:cs="宋体"/>
          <w:color w:val="000000"/>
          <w:szCs w:val="21"/>
        </w:rPr>
        <w:t xml:space="preserve">元；成交供应商应在领取成交通知书时向采购代理一次性付清，供应商在响应报价时应综合考虑该费用。</w:t>
      </w:r>
      <w:r/>
    </w:p>
    <w:p>
      <w:pPr>
        <w:ind w:firstLine="420"/>
        <w:spacing w:line="360" w:lineRule="auto"/>
        <w:widowControl/>
        <w:tabs>
          <w:tab w:val="left" w:pos="567" w:leader="none"/>
        </w:tabs>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、收款信息：</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公司名称：江苏沃咨咨询管理有限公司沃科分公司</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开户行：招商银行股份有限公司苏州姑苏支行</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账  号：512915696410000 </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33.2成交供应商如果未按规定支付代理服务费，采购代理机构将保留诉讼的权利。</w:t>
      </w:r>
      <w:r/>
    </w:p>
    <w:p>
      <w:pPr>
        <w:ind w:firstLine="422"/>
        <w:spacing w:line="360" w:lineRule="auto"/>
        <w:widowControl/>
        <w:tabs>
          <w:tab w:val="left" w:pos="420" w:leader="none"/>
        </w:tabs>
        <w:rPr>
          <w:rStyle w:val="951"/>
          <w:rFonts w:ascii="宋体" w:hAnsi="宋体" w:cs="宋体"/>
          <w:sz w:val="21"/>
          <w:szCs w:val="21"/>
        </w:rPr>
      </w:pPr>
      <w:r>
        <w:rPr>
          <w:rFonts w:hint="eastAsia" w:ascii="宋体" w:hAnsi="宋体" w:cs="宋体"/>
          <w:b/>
          <w:bCs/>
          <w:szCs w:val="21"/>
        </w:rPr>
        <w:t xml:space="preserve">八、凡涉及采购文件的补充说明和修改，均以网上发布的通知为准。</w:t>
      </w:r>
      <w:bookmarkStart w:id="23" w:name="_Toc9884729"/>
      <w:r/>
      <w:r/>
    </w:p>
    <w:p>
      <w:pPr>
        <w:jc w:val="left"/>
        <w:widowControl/>
        <w:rPr>
          <w:rStyle w:val="951"/>
        </w:rPr>
      </w:pPr>
      <w:r/>
      <w:bookmarkStart w:id="24" w:name="_Toc163639426"/>
      <w:r>
        <w:rPr>
          <w:rStyle w:val="951"/>
        </w:rPr>
        <w:br w:type="page" w:clear="all"/>
      </w:r>
      <w:r/>
    </w:p>
    <w:p>
      <w:pPr>
        <w:ind w:right="-506"/>
        <w:jc w:val="center"/>
        <w:spacing w:line="720" w:lineRule="auto"/>
        <w:rPr>
          <w:b/>
          <w:sz w:val="32"/>
          <w:szCs w:val="32"/>
        </w:rPr>
        <w:outlineLvl w:val="0"/>
      </w:pPr>
      <w:r>
        <w:rPr>
          <w:rStyle w:val="951"/>
        </w:rPr>
        <w:t xml:space="preserve">三、竞争性磋商文件</w:t>
      </w:r>
      <w:bookmarkEnd w:id="23"/>
      <w:r/>
      <w:bookmarkEnd w:id="24"/>
      <w:r/>
      <w:r/>
    </w:p>
    <w:p>
      <w:pPr>
        <w:ind w:right="-159" w:firstLine="420"/>
        <w:spacing w:line="360" w:lineRule="auto"/>
        <w:rPr>
          <w:b/>
          <w:bCs/>
          <w:color w:val="ff0000"/>
          <w:szCs w:val="21"/>
          <w:lang w:val="zh-CN"/>
        </w:rPr>
      </w:pPr>
      <w:r>
        <w:rPr>
          <w:szCs w:val="21"/>
          <w:lang w:val="zh-CN"/>
        </w:rPr>
        <w:t xml:space="preserve">受</w:t>
      </w:r>
      <w:r>
        <w:rPr>
          <w:b/>
          <w:szCs w:val="21"/>
        </w:rPr>
        <w:t xml:space="preserve">苏州市相城区商务局</w:t>
      </w:r>
      <w:r>
        <w:rPr>
          <w:szCs w:val="21"/>
          <w:lang w:val="zh-CN"/>
        </w:rPr>
        <w:t xml:space="preserve">的委托，</w:t>
      </w:r>
      <w:r>
        <w:rPr>
          <w:b/>
          <w:szCs w:val="21"/>
        </w:rPr>
        <w:t xml:space="preserve">江苏沃咨咨询管理有限公司</w:t>
      </w:r>
      <w:r>
        <w:rPr>
          <w:szCs w:val="21"/>
          <w:lang w:val="zh-CN"/>
        </w:rPr>
        <w:t xml:space="preserve">对其所需采购的</w:t>
      </w:r>
      <w:r>
        <w:rPr>
          <w:b/>
          <w:bCs/>
          <w:szCs w:val="21"/>
          <w:lang w:val="zh-CN"/>
        </w:rPr>
        <w:t xml:space="preserve">2026</w:t>
      </w:r>
      <w:r>
        <w:rPr>
          <w:b/>
          <w:bCs/>
          <w:szCs w:val="21"/>
          <w:lang w:val="zh-CN"/>
        </w:rPr>
        <w:t xml:space="preserve">苏州相城（深圳）推介会</w:t>
      </w:r>
      <w:r>
        <w:rPr>
          <w:szCs w:val="21"/>
          <w:lang w:val="zh-CN"/>
        </w:rPr>
        <w:t xml:space="preserve">在国内组织竞争性磋商采购。欢迎符合磋商采购文件</w:t>
      </w:r>
      <w:r>
        <w:rPr>
          <w:rFonts w:hint="eastAsia"/>
          <w:szCs w:val="21"/>
          <w:lang w:val="zh-CN"/>
        </w:rPr>
        <w:t xml:space="preserve">具备</w:t>
      </w:r>
      <w:r>
        <w:rPr>
          <w:szCs w:val="21"/>
          <w:lang w:val="zh-CN"/>
        </w:rPr>
        <w:t xml:space="preserve">资格条件合格的供应商前来参加磋商。</w:t>
      </w:r>
      <w:r/>
    </w:p>
    <w:p>
      <w:pPr>
        <w:pStyle w:val="882"/>
        <w:ind w:firstLine="422"/>
        <w:spacing w:line="360" w:lineRule="auto"/>
        <w:rPr>
          <w:b/>
          <w:szCs w:val="21"/>
        </w:rPr>
      </w:pPr>
      <w:r/>
      <w:bookmarkStart w:id="25" w:name="_Toc9885274"/>
      <w:r/>
      <w:bookmarkStart w:id="26" w:name="_Toc9884730"/>
      <w:r>
        <w:rPr>
          <w:b/>
          <w:szCs w:val="21"/>
        </w:rPr>
        <w:t xml:space="preserve">一、采购编号：</w:t>
      </w:r>
      <w:r>
        <w:rPr>
          <w:szCs w:val="21"/>
        </w:rPr>
        <w:t xml:space="preserve">JSZC-320507-JSWZ-C2026-0010</w:t>
      </w:r>
      <w:bookmarkEnd w:id="25"/>
      <w:r/>
      <w:bookmarkEnd w:id="26"/>
      <w:r/>
      <w:r/>
    </w:p>
    <w:p>
      <w:pPr>
        <w:pStyle w:val="882"/>
        <w:ind w:firstLine="422"/>
        <w:spacing w:line="360" w:lineRule="auto"/>
        <w:rPr>
          <w:b/>
          <w:szCs w:val="21"/>
        </w:rPr>
      </w:pPr>
      <w:r/>
      <w:bookmarkStart w:id="27" w:name="_Toc9885275"/>
      <w:r/>
      <w:bookmarkStart w:id="28" w:name="_Toc9884731"/>
      <w:r>
        <w:rPr>
          <w:b/>
          <w:szCs w:val="21"/>
        </w:rPr>
        <w:t xml:space="preserve">二、采购内容：</w:t>
      </w:r>
      <w:bookmarkEnd w:id="27"/>
      <w:r/>
      <w:bookmarkEnd w:id="28"/>
      <w:r>
        <w:rPr>
          <w:szCs w:val="21"/>
        </w:rPr>
        <w:t xml:space="preserve">2026</w:t>
      </w:r>
      <w:r>
        <w:rPr>
          <w:szCs w:val="21"/>
        </w:rPr>
        <w:t xml:space="preserve">苏州相城（深圳）推介会</w:t>
      </w:r>
      <w:r/>
    </w:p>
    <w:p>
      <w:pPr>
        <w:pStyle w:val="882"/>
        <w:ind w:firstLine="422"/>
        <w:spacing w:line="360" w:lineRule="auto"/>
        <w:rPr>
          <w:rFonts w:ascii="宋体" w:hAnsi="宋体"/>
          <w:szCs w:val="21"/>
        </w:rPr>
      </w:pPr>
      <w:r>
        <w:rPr>
          <w:b/>
          <w:szCs w:val="21"/>
        </w:rPr>
        <w:t xml:space="preserve">三、采购预算：</w:t>
      </w:r>
      <w:bookmarkStart w:id="29" w:name="_Toc9885276"/>
      <w:r/>
      <w:bookmarkStart w:id="30" w:name="_Toc9884732"/>
      <w:r>
        <w:rPr>
          <w:rFonts w:hint="eastAsia" w:ascii="宋体" w:hAnsi="宋体"/>
          <w:szCs w:val="21"/>
        </w:rPr>
        <w:t xml:space="preserve">人民币贰佰陆拾捌万元整（2680000.00元）</w:t>
      </w:r>
      <w:r/>
    </w:p>
    <w:p>
      <w:pPr>
        <w:pStyle w:val="882"/>
        <w:ind w:firstLine="422"/>
        <w:spacing w:line="360" w:lineRule="auto"/>
        <w:rPr>
          <w:b/>
          <w:szCs w:val="21"/>
        </w:rPr>
      </w:pPr>
      <w:r>
        <w:rPr>
          <w:rFonts w:hint="eastAsia"/>
          <w:b/>
          <w:szCs w:val="21"/>
        </w:rPr>
        <w:t xml:space="preserve">四、采购需求</w:t>
      </w:r>
      <w:r/>
    </w:p>
    <w:p>
      <w:pPr>
        <w:pStyle w:val="882"/>
        <w:ind w:firstLine="422"/>
        <w:spacing w:line="360" w:lineRule="auto"/>
        <w:rPr>
          <w:b/>
          <w:szCs w:val="21"/>
        </w:rPr>
      </w:pPr>
      <w:r>
        <w:rPr>
          <w:rFonts w:hint="eastAsia"/>
          <w:b/>
          <w:szCs w:val="21"/>
        </w:rPr>
        <w:t xml:space="preserve">（一）项目背景</w:t>
      </w:r>
      <w:r/>
    </w:p>
    <w:p>
      <w:pPr>
        <w:ind w:firstLine="420"/>
        <w:spacing w:line="360" w:lineRule="auto"/>
        <w:rPr>
          <w:rFonts w:ascii="宋体" w:hAnsi="宋体"/>
          <w:szCs w:val="21"/>
        </w:rPr>
      </w:pPr>
      <w:r>
        <w:rPr>
          <w:rFonts w:hint="eastAsia" w:ascii="宋体" w:hAnsi="宋体"/>
          <w:szCs w:val="21"/>
        </w:rPr>
        <w:t xml:space="preserve">为积极对接各方资源，吸引优质项目落地相城，加强苏州市相城区投资推介力度，增强相城产业竞争力，现我单位拟通过</w:t>
      </w:r>
      <w:r>
        <w:rPr>
          <w:rFonts w:hint="eastAsia" w:ascii="宋体" w:hAnsi="宋体"/>
          <w:szCs w:val="21"/>
        </w:rPr>
        <w:t xml:space="preserve">2026苏州相城（深圳）推介会</w:t>
      </w:r>
      <w:r>
        <w:rPr>
          <w:rFonts w:hint="eastAsia" w:ascii="宋体" w:hAnsi="宋体"/>
          <w:szCs w:val="21"/>
        </w:rPr>
        <w:t xml:space="preserve">，选定一家第三方机构，制定202</w:t>
      </w:r>
      <w:r>
        <w:rPr>
          <w:rFonts w:ascii="宋体" w:hAnsi="宋体"/>
          <w:szCs w:val="21"/>
        </w:rPr>
        <w:t xml:space="preserve">6</w:t>
      </w:r>
      <w:r>
        <w:rPr>
          <w:rFonts w:hint="eastAsia" w:ascii="宋体" w:hAnsi="宋体"/>
          <w:szCs w:val="21"/>
        </w:rPr>
        <w:t xml:space="preserve">年苏州相城深圳推介会的整体项目组织实施工作方案及策划设计方案，并负责活动组织策划。</w:t>
      </w:r>
      <w:r/>
    </w:p>
    <w:p>
      <w:pPr>
        <w:pStyle w:val="882"/>
        <w:ind w:firstLine="422"/>
        <w:spacing w:line="360" w:lineRule="auto"/>
        <w:rPr>
          <w:b/>
          <w:szCs w:val="21"/>
        </w:rPr>
      </w:pPr>
      <w:r>
        <w:rPr>
          <w:rFonts w:hint="eastAsia"/>
          <w:b/>
          <w:szCs w:val="21"/>
        </w:rPr>
        <w:t xml:space="preserve">(</w:t>
      </w:r>
      <w:r>
        <w:rPr>
          <w:rFonts w:hint="eastAsia"/>
          <w:b/>
          <w:szCs w:val="21"/>
        </w:rPr>
        <w:t xml:space="preserve">二</w:t>
      </w:r>
      <w:r>
        <w:rPr>
          <w:rFonts w:hint="eastAsia"/>
          <w:b/>
          <w:szCs w:val="21"/>
        </w:rPr>
        <w:t xml:space="preserve">)</w:t>
      </w:r>
      <w:r>
        <w:rPr>
          <w:rFonts w:hint="eastAsia"/>
          <w:b/>
          <w:szCs w:val="21"/>
        </w:rPr>
        <w:t xml:space="preserve">服务内容及要求</w:t>
      </w:r>
      <w:r/>
    </w:p>
    <w:tbl>
      <w:tblPr>
        <w:tblW w:w="10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7"/>
        <w:gridCol w:w="1277"/>
        <w:gridCol w:w="1325"/>
        <w:gridCol w:w="1277"/>
        <w:gridCol w:w="1063"/>
        <w:gridCol w:w="2004"/>
        <w:gridCol w:w="3325"/>
      </w:tblGrid>
      <w:tr>
        <w:trPr>
          <w:jc w:val="center"/>
          <w:trHeight w:val="379"/>
        </w:trPr>
        <w:tc>
          <w:tcPr>
            <w:tcW w:w="5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W w:w="12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主题</w:t>
            </w:r>
            <w:r/>
          </w:p>
        </w:tc>
        <w:tc>
          <w:tcPr>
            <w:tcW w:w="13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地点</w:t>
            </w:r>
            <w:r/>
          </w:p>
        </w:tc>
        <w:tc>
          <w:tcPr>
            <w:tcW w:w="12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活动</w:t>
            </w:r>
            <w:r/>
          </w:p>
          <w:p>
            <w:pPr>
              <w:jc w:val="center"/>
              <w:spacing w:line="360" w:lineRule="auto"/>
              <w:widowControl/>
              <w:rPr>
                <w:rFonts w:ascii="宋体" w:hAnsi="宋体" w:cs="宋体"/>
                <w:szCs w:val="21"/>
              </w:rPr>
            </w:pPr>
            <w:r>
              <w:rPr>
                <w:rFonts w:hint="eastAsia" w:ascii="宋体" w:hAnsi="宋体" w:cs="宋体"/>
                <w:szCs w:val="21"/>
              </w:rPr>
              <w:t xml:space="preserve">周期</w:t>
            </w:r>
            <w:r/>
          </w:p>
        </w:tc>
        <w:tc>
          <w:tcPr>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规模</w:t>
            </w:r>
            <w:r/>
          </w:p>
          <w:p>
            <w:pPr>
              <w:jc w:val="center"/>
              <w:spacing w:line="360" w:lineRule="auto"/>
              <w:widowControl/>
              <w:rPr>
                <w:rFonts w:ascii="宋体" w:hAnsi="宋体" w:cs="宋体"/>
                <w:szCs w:val="21"/>
              </w:rPr>
            </w:pPr>
            <w:r>
              <w:rPr>
                <w:rFonts w:hint="eastAsia" w:ascii="宋体" w:hAnsi="宋体" w:cs="宋体"/>
                <w:szCs w:val="21"/>
              </w:rPr>
              <w:t xml:space="preserve">（人）</w:t>
            </w:r>
            <w:r/>
          </w:p>
        </w:tc>
        <w:tc>
          <w:tcPr>
            <w:tcW w:w="2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活动主要内容</w:t>
            </w:r>
            <w:r/>
          </w:p>
        </w:tc>
        <w:tc>
          <w:tcPr>
            <w:tcW w:w="33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具体组织策划</w:t>
            </w:r>
            <w:r/>
          </w:p>
          <w:p>
            <w:pPr>
              <w:jc w:val="center"/>
              <w:spacing w:line="360" w:lineRule="auto"/>
              <w:widowControl/>
              <w:rPr>
                <w:rFonts w:ascii="宋体" w:hAnsi="宋体" w:cs="宋体"/>
                <w:szCs w:val="21"/>
              </w:rPr>
            </w:pPr>
            <w:r>
              <w:rPr>
                <w:rFonts w:hint="eastAsia" w:ascii="宋体" w:hAnsi="宋体" w:cs="宋体"/>
                <w:szCs w:val="21"/>
              </w:rPr>
              <w:t xml:space="preserve">服务内容</w:t>
            </w:r>
            <w:r/>
          </w:p>
        </w:tc>
      </w:tr>
      <w:tr>
        <w:trPr>
          <w:jc w:val="center"/>
          <w:trHeight w:val="242"/>
        </w:trPr>
        <w:tc>
          <w:tcPr>
            <w:tcW w:w="587"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W w:w="1277"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2026苏州相城（深圳）推介会</w:t>
            </w:r>
            <w:r/>
          </w:p>
        </w:tc>
        <w:tc>
          <w:tcPr>
            <w:tcW w:w="1325"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深圳华侨城洲际酒店</w:t>
            </w:r>
            <w:r/>
          </w:p>
        </w:tc>
        <w:tc>
          <w:tcPr>
            <w:tcW w:w="1277" w:type="dxa"/>
            <w:vAlign w:val="center"/>
            <w:vMerge w:val="restart"/>
            <w:textDirection w:val="lrTb"/>
            <w:noWrap w:val="false"/>
          </w:tcPr>
          <w:p>
            <w:pPr>
              <w:pStyle w:val="885"/>
            </w:pPr>
            <w:r>
              <w:rPr>
                <w:rFonts w:hint="eastAsia" w:ascii="宋体" w:hAnsi="宋体" w:cs="宋体"/>
                <w:szCs w:val="21"/>
              </w:rPr>
              <w:t xml:space="preserve">学习考察+推介会（活动周期：约为一周）</w:t>
            </w:r>
            <w:r/>
          </w:p>
          <w:p>
            <w:pPr>
              <w:pStyle w:val="882"/>
              <w:ind w:firstLine="420"/>
            </w:pPr>
            <w:r/>
            <w:r/>
          </w:p>
        </w:tc>
        <w:tc>
          <w:tcPr>
            <w:tcW w:w="106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约</w:t>
            </w:r>
            <w:r>
              <w:rPr>
                <w:rFonts w:ascii="宋体" w:hAnsi="宋体" w:cs="宋体"/>
                <w:szCs w:val="21"/>
              </w:rPr>
              <w:t xml:space="preserve">300</w:t>
            </w:r>
            <w:r>
              <w:rPr>
                <w:rFonts w:hint="eastAsia" w:ascii="宋体" w:hAnsi="宋体" w:cs="宋体"/>
                <w:szCs w:val="21"/>
              </w:rPr>
              <w:t xml:space="preserve">人</w:t>
            </w:r>
            <w:r/>
          </w:p>
        </w:tc>
        <w:tc>
          <w:tcPr>
            <w:tcW w:w="2004" w:type="dxa"/>
            <w:vMerge w:val="restart"/>
            <w:textDirection w:val="lrTb"/>
            <w:noWrap w:val="false"/>
          </w:tcPr>
          <w:p>
            <w:pPr>
              <w:spacing w:line="360" w:lineRule="auto"/>
              <w:widowControl/>
              <w:rPr>
                <w:rFonts w:ascii="宋体" w:hAnsi="宋体"/>
                <w:szCs w:val="21"/>
              </w:rPr>
            </w:pPr>
            <w:r>
              <w:rPr>
                <w:rFonts w:hint="eastAsia" w:ascii="宋体" w:hAnsi="宋体"/>
                <w:szCs w:val="21"/>
              </w:rPr>
              <w:t xml:space="preserve">主要包括宣传片播放、领导及重要嘉宾致辞、相城区创新创业环境及载体推介、发布仪式、揭牌共建仪式、集中签约等</w:t>
            </w:r>
            <w:r/>
          </w:p>
        </w:tc>
        <w:tc>
          <w:tcPr>
            <w:tcW w:w="3325" w:type="dxa"/>
            <w:vAlign w:val="center"/>
            <w:textDirection w:val="lrTb"/>
            <w:noWrap w:val="false"/>
          </w:tcPr>
          <w:p>
            <w:pPr>
              <w:spacing w:line="360" w:lineRule="auto"/>
              <w:widowControl/>
              <w:rPr>
                <w:rFonts w:ascii="宋体" w:hAnsi="宋体" w:cs="宋体"/>
                <w:szCs w:val="21"/>
              </w:rPr>
            </w:pPr>
            <w:r>
              <w:rPr>
                <w:rFonts w:hint="eastAsia" w:ascii="宋体" w:hAnsi="宋体"/>
                <w:szCs w:val="21"/>
              </w:rPr>
              <w:t xml:space="preserve">会议策划组织及布展和布置</w:t>
            </w:r>
            <w:r/>
          </w:p>
        </w:tc>
      </w:tr>
      <w:tr>
        <w:trPr>
          <w:jc w:val="center"/>
          <w:trHeight w:val="242"/>
        </w:trPr>
        <w:tc>
          <w:tcPr>
            <w:tcW w:w="587"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77" w:type="dxa"/>
            <w:vAlign w:val="center"/>
            <w:vMerge w:val="continue"/>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1325"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77"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63"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2004" w:type="dxa"/>
            <w:vMerge w:val="continue"/>
            <w:textDirection w:val="lrTb"/>
            <w:noWrap w:val="false"/>
          </w:tcPr>
          <w:p>
            <w:pPr>
              <w:spacing w:line="360" w:lineRule="auto"/>
              <w:widowControl/>
              <w:rPr>
                <w:rFonts w:ascii="宋体" w:hAnsi="宋体"/>
                <w:szCs w:val="21"/>
              </w:rPr>
            </w:pPr>
            <w:r>
              <w:rPr>
                <w:rFonts w:ascii="宋体" w:hAnsi="宋体"/>
                <w:szCs w:val="21"/>
              </w:rPr>
            </w:r>
            <w:r/>
          </w:p>
        </w:tc>
        <w:tc>
          <w:tcPr>
            <w:tcW w:w="3325" w:type="dxa"/>
            <w:vAlign w:val="center"/>
            <w:textDirection w:val="lrTb"/>
            <w:noWrap w:val="false"/>
          </w:tcPr>
          <w:p>
            <w:pPr>
              <w:spacing w:line="360" w:lineRule="auto"/>
              <w:widowControl/>
              <w:rPr>
                <w:rFonts w:ascii="宋体" w:hAnsi="宋体" w:cs="宋体"/>
                <w:szCs w:val="21"/>
              </w:rPr>
            </w:pPr>
            <w:r>
              <w:rPr>
                <w:rFonts w:hint="eastAsia" w:ascii="宋体" w:hAnsi="宋体"/>
                <w:szCs w:val="21"/>
              </w:rPr>
              <w:t xml:space="preserve">场地租赁</w:t>
            </w:r>
            <w:r/>
          </w:p>
        </w:tc>
      </w:tr>
      <w:tr>
        <w:trPr>
          <w:jc w:val="center"/>
          <w:trHeight w:val="242"/>
        </w:trPr>
        <w:tc>
          <w:tcPr>
            <w:tcW w:w="587"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277"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32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277"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6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2004" w:type="dxa"/>
            <w:vMerge w:val="continue"/>
            <w:textDirection w:val="lrTb"/>
            <w:noWrap w:val="false"/>
          </w:tcPr>
          <w:p>
            <w:pPr>
              <w:spacing w:line="360" w:lineRule="auto"/>
              <w:widowControl/>
              <w:rPr>
                <w:rFonts w:ascii="宋体" w:hAnsi="宋体"/>
                <w:szCs w:val="21"/>
              </w:rPr>
            </w:pPr>
            <w:r>
              <w:rPr>
                <w:rFonts w:ascii="宋体" w:hAnsi="宋体"/>
                <w:szCs w:val="21"/>
              </w:rPr>
            </w:r>
            <w:r/>
          </w:p>
        </w:tc>
        <w:tc>
          <w:tcPr>
            <w:tcW w:w="3325" w:type="dxa"/>
            <w:vAlign w:val="center"/>
            <w:textDirection w:val="lrTb"/>
            <w:noWrap w:val="false"/>
          </w:tcPr>
          <w:p>
            <w:pPr>
              <w:spacing w:line="360" w:lineRule="auto"/>
              <w:widowControl/>
              <w:rPr>
                <w:rFonts w:ascii="宋体" w:hAnsi="宋体"/>
                <w:szCs w:val="21"/>
              </w:rPr>
            </w:pPr>
            <w:r>
              <w:rPr>
                <w:rFonts w:hint="eastAsia" w:ascii="宋体" w:hAnsi="宋体"/>
                <w:szCs w:val="21"/>
              </w:rPr>
              <w:t xml:space="preserve">会务服务（包含接送客商嘉宾车辆租赁保障服务等）</w:t>
            </w:r>
            <w:r/>
          </w:p>
        </w:tc>
      </w:tr>
      <w:tr>
        <w:trPr>
          <w:jc w:val="center"/>
          <w:trHeight w:val="242"/>
        </w:trPr>
        <w:tc>
          <w:tcPr>
            <w:tcW w:w="587"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277"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32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277"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6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2004" w:type="dxa"/>
            <w:vMerge w:val="continue"/>
            <w:textDirection w:val="lrTb"/>
            <w:noWrap w:val="false"/>
          </w:tcPr>
          <w:p>
            <w:pPr>
              <w:spacing w:line="360" w:lineRule="auto"/>
              <w:widowControl/>
              <w:rPr>
                <w:rFonts w:ascii="宋体" w:hAnsi="宋体"/>
                <w:szCs w:val="21"/>
              </w:rPr>
            </w:pPr>
            <w:r>
              <w:rPr>
                <w:rFonts w:ascii="宋体" w:hAnsi="宋体"/>
                <w:szCs w:val="21"/>
              </w:rPr>
            </w:r>
            <w:r/>
          </w:p>
        </w:tc>
        <w:tc>
          <w:tcPr>
            <w:tcW w:w="3325" w:type="dxa"/>
            <w:vAlign w:val="center"/>
            <w:textDirection w:val="lrTb"/>
            <w:noWrap w:val="false"/>
          </w:tcPr>
          <w:p>
            <w:pPr>
              <w:spacing w:line="360" w:lineRule="auto"/>
              <w:widowControl/>
              <w:rPr>
                <w:szCs w:val="24"/>
              </w:rPr>
            </w:pPr>
            <w:r>
              <w:rPr>
                <w:rFonts w:hint="eastAsia" w:ascii="宋体" w:hAnsi="宋体"/>
                <w:szCs w:val="21"/>
              </w:rPr>
              <w:t xml:space="preserve">餐饮、住宿</w:t>
            </w:r>
            <w:r/>
          </w:p>
        </w:tc>
      </w:tr>
      <w:tr>
        <w:trPr>
          <w:jc w:val="center"/>
          <w:trHeight w:val="151"/>
        </w:trPr>
        <w:tc>
          <w:tcPr>
            <w:tcW w:w="587"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277"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32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277"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1063"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W w:w="2004" w:type="dxa"/>
            <w:vMerge w:val="continue"/>
            <w:textDirection w:val="lrTb"/>
            <w:noWrap w:val="false"/>
          </w:tcPr>
          <w:p>
            <w:pPr>
              <w:spacing w:line="360" w:lineRule="auto"/>
              <w:widowControl/>
              <w:rPr>
                <w:rFonts w:ascii="宋体" w:hAnsi="宋体"/>
                <w:szCs w:val="21"/>
              </w:rPr>
            </w:pPr>
            <w:r>
              <w:rPr>
                <w:rFonts w:ascii="宋体" w:hAnsi="宋体"/>
                <w:szCs w:val="21"/>
              </w:rPr>
            </w:r>
            <w:r/>
          </w:p>
        </w:tc>
        <w:tc>
          <w:tcPr>
            <w:tcW w:w="3325" w:type="dxa"/>
            <w:vAlign w:val="center"/>
            <w:textDirection w:val="lrTb"/>
            <w:noWrap w:val="false"/>
          </w:tcPr>
          <w:p>
            <w:pPr>
              <w:spacing w:line="360" w:lineRule="auto"/>
              <w:widowControl/>
              <w:rPr>
                <w:rFonts w:ascii="宋体" w:hAnsi="宋体" w:cs="宋体"/>
                <w:szCs w:val="21"/>
              </w:rPr>
            </w:pPr>
            <w:r>
              <w:rPr>
                <w:rFonts w:hint="eastAsia" w:ascii="宋体" w:hAnsi="宋体"/>
                <w:szCs w:val="21"/>
              </w:rPr>
              <w:t xml:space="preserve">会务宣传</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其中会议策划组织及布展和布置以及会务宣传，包括但不限于进行会场踏勘、场地租赁服务，方案策划、嘉宾邀请、视觉设计、会场效果呈现、活动流程组织，会场搭建物料、会议宣传，主题画面设计、印刷会议手册、席卡、会议现场摄影摄像、速记等全部服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上表中的活动及要求均为预计计划，具体根据活动主办方的安排，实施过程中如有调整，成交单位需配合进行调整，具体费用按实结算（未报综合单价的，则按实结算时以采购方所询的单价作为结算依据，并以审计结果为准（如有））。</w:t>
      </w:r>
      <w:r/>
    </w:p>
    <w:p>
      <w:pPr>
        <w:pStyle w:val="882"/>
        <w:ind w:firstLine="422"/>
        <w:spacing w:line="360" w:lineRule="auto"/>
        <w:rPr>
          <w:b/>
          <w:szCs w:val="21"/>
        </w:rPr>
      </w:pPr>
      <w:r>
        <w:rPr>
          <w:rFonts w:hint="eastAsia"/>
          <w:b/>
          <w:szCs w:val="21"/>
        </w:rPr>
        <w:t xml:space="preserve">（三）主要制作物及相关工作清单（包含单价最高限价）</w:t>
      </w:r>
      <w:r/>
    </w:p>
    <w:tbl>
      <w:tblPr>
        <w:tblW w:w="8998" w:type="dxa"/>
        <w:jc w:val="center"/>
        <w:tblLayout w:type="fixed"/>
        <w:tblLook w:val="04A0" w:firstRow="1" w:lastRow="0" w:firstColumn="1" w:lastColumn="0" w:noHBand="0" w:noVBand="1"/>
      </w:tblPr>
      <w:tblGrid>
        <w:gridCol w:w="805"/>
        <w:gridCol w:w="1403"/>
        <w:gridCol w:w="2577"/>
        <w:gridCol w:w="1110"/>
        <w:gridCol w:w="1713"/>
        <w:gridCol w:w="1390"/>
      </w:tblGrid>
      <w:tr>
        <w:trPr>
          <w:jc w:val="center"/>
          <w:trHeight w:val="330"/>
          <w:tblHeader/>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材料或服务品名</w:t>
            </w:r>
            <w:r/>
          </w:p>
        </w:tc>
        <w:tc>
          <w:tcPr>
            <w:tcBorders>
              <w:top w:val="single" w:color="000000" w:sz="4" w:space="0"/>
              <w:left w:val="single" w:color="000000" w:sz="4" w:space="0"/>
              <w:bottom w:val="single" w:color="000000" w:sz="4" w:space="0"/>
              <w:right w:val="single" w:color="000000" w:sz="4" w:space="0"/>
            </w:tcBorders>
            <w:tcW w:w="2577"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71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备注</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单价最高</w:t>
            </w:r>
            <w:r/>
          </w:p>
        </w:tc>
      </w:tr>
      <w:tr>
        <w:trPr>
          <w:jc w:val="center"/>
          <w:trHeight w:val="330"/>
          <w:tblHeader/>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限价（元）</w:t>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氛围布置类</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木质写真背板</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木质结构，裱高清写真画面</w:t>
            </w:r>
            <w:r/>
          </w:p>
        </w:tc>
        <w:tc>
          <w:tcPr>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w:t>
            </w:r>
            <w:r/>
          </w:p>
        </w:tc>
        <w:tc>
          <w:tcPr>
            <w:tcBorders>
              <w:top w:val="single" w:color="000000" w:sz="4" w:space="0"/>
              <w:left w:val="single" w:color="000000" w:sz="4" w:space="0"/>
              <w:bottom w:val="single" w:color="000000" w:sz="4" w:space="0"/>
              <w:right w:val="single" w:color="000000" w:sz="4" w:space="0"/>
            </w:tcBorders>
            <w:tcW w:w="171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侧面包边，高清写真单面</w:t>
            </w:r>
            <w:r/>
          </w:p>
        </w:tc>
        <w:tc>
          <w:tcPr>
            <w:tcBorders>
              <w:top w:val="single" w:color="000000" w:sz="4" w:space="0"/>
              <w:left w:val="single" w:color="000000" w:sz="4" w:space="0"/>
              <w:bottom w:val="single" w:color="000000" w:sz="4" w:space="0"/>
              <w:right w:val="single" w:color="000000" w:sz="4" w:space="0"/>
            </w:tcBorders>
            <w:tcW w:w="139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（木工板+写真画面）</w:t>
            </w:r>
            <w:r/>
          </w:p>
        </w:tc>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门头</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11*4m 喷绘门头</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1000</w:t>
            </w:r>
            <w:r/>
          </w:p>
        </w:tc>
      </w:tr>
      <w:tr>
        <w:trPr>
          <w:jc w:val="center"/>
          <w:trHeight w:val="370"/>
        </w:trPr>
        <w:tc>
          <w:tcPr>
            <w:tcBorders>
              <w:top w:val="single" w:color="000000" w:sz="4" w:space="0"/>
              <w:left w:val="single" w:color="000000" w:sz="4" w:space="0"/>
              <w:bottom w:val="single" w:color="auto"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11*4m 定制木工门头</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130000</w:t>
            </w:r>
            <w:r/>
          </w:p>
        </w:tc>
      </w:tr>
      <w:tr>
        <w:trPr>
          <w:jc w:val="center"/>
          <w:trHeight w:val="33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w:t>
            </w:r>
            <w:r/>
          </w:p>
        </w:tc>
        <w:tc>
          <w:tcPr>
            <w:tcBorders>
              <w:top w:val="single" w:color="000000" w:sz="4" w:space="0"/>
              <w:left w:val="single" w:color="auto"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落地造景</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11*1.5m*1.5m</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35000</w:t>
            </w:r>
            <w:r/>
          </w:p>
        </w:tc>
      </w:tr>
      <w:tr>
        <w:trPr>
          <w:jc w:val="center"/>
          <w:trHeight w:val="33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4</w:t>
            </w:r>
            <w:r/>
          </w:p>
        </w:tc>
        <w:tc>
          <w:tcPr>
            <w:tcBorders>
              <w:top w:val="single" w:color="000000" w:sz="4" w:space="0"/>
              <w:left w:val="single" w:color="auto"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t xml:space="preserve"> 造型签到处</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lang w:bidi="ar"/>
              </w:rPr>
            </w:pPr>
            <w:r>
              <w:rPr>
                <w:rFonts w:ascii="宋体" w:hAnsi="宋体" w:cs="微软雅黑"/>
                <w:color w:val="000000"/>
                <w:szCs w:val="21"/>
                <w:lang w:bidi="ar"/>
              </w:rPr>
              <w:t xml:space="preserve">8*3m</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元</w:t>
            </w:r>
            <w:r>
              <w:rPr>
                <w:rFonts w:ascii="宋体" w:hAnsi="宋体" w:cs="微软雅黑"/>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lang w:bidi="ar"/>
              </w:rPr>
            </w:pPr>
            <w:r>
              <w:rPr>
                <w:rFonts w:ascii="宋体" w:hAnsi="宋体" w:cs="微软雅黑"/>
                <w:color w:val="000000"/>
                <w:szCs w:val="21"/>
                <w:lang w:bidi="ar"/>
              </w:rPr>
              <w:t xml:space="preserve">50000</w:t>
            </w:r>
            <w:r/>
          </w:p>
        </w:tc>
      </w:tr>
      <w:tr>
        <w:trPr>
          <w:jc w:val="center"/>
          <w:trHeight w:val="33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5</w:t>
            </w:r>
            <w:r/>
          </w:p>
        </w:tc>
        <w:tc>
          <w:tcPr>
            <w:tcBorders>
              <w:top w:val="single" w:color="000000" w:sz="4" w:space="0"/>
              <w:left w:val="single" w:color="auto"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造景打卡点</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lang w:bidi="ar"/>
              </w:rPr>
            </w:pPr>
            <w:r>
              <w:rPr>
                <w:rFonts w:ascii="宋体" w:hAnsi="宋体" w:cs="微软雅黑"/>
                <w:color w:val="000000"/>
                <w:szCs w:val="21"/>
                <w:lang w:bidi="ar"/>
              </w:rPr>
              <w:t xml:space="preserve">5*4m</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元</w:t>
            </w:r>
            <w:r>
              <w:rPr>
                <w:rFonts w:ascii="宋体" w:hAnsi="宋体" w:cs="微软雅黑"/>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lang w:bidi="ar"/>
              </w:rPr>
            </w:pPr>
            <w:r>
              <w:rPr>
                <w:rFonts w:ascii="宋体" w:hAnsi="宋体" w:cs="微软雅黑"/>
                <w:color w:val="000000"/>
                <w:szCs w:val="21"/>
                <w:lang w:bidi="ar"/>
              </w:rPr>
              <w:t xml:space="preserve">70000</w:t>
            </w:r>
            <w:r/>
          </w:p>
        </w:tc>
      </w:tr>
      <w:tr>
        <w:trPr>
          <w:jc w:val="center"/>
          <w:trHeight w:val="330"/>
        </w:trPr>
        <w:tc>
          <w:tcPr>
            <w:tcBorders>
              <w:top w:val="single" w:color="auto" w:sz="4" w:space="0"/>
              <w:left w:val="single" w:color="auto" w:sz="4" w:space="0"/>
              <w:right w:val="single" w:color="auto" w:sz="4" w:space="0"/>
            </w:tcBorders>
            <w:tcW w:w="805" w:type="dxa"/>
            <w:vAlign w:val="center"/>
            <w:vMerge w:val="restart"/>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6</w:t>
            </w:r>
            <w:r/>
          </w:p>
        </w:tc>
        <w:tc>
          <w:tcPr>
            <w:tcBorders>
              <w:top w:val="single" w:color="000000" w:sz="4" w:space="0"/>
              <w:left w:val="single" w:color="auto"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造型展示</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基础结构制作</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元</w:t>
            </w:r>
            <w:r>
              <w:rPr>
                <w:rFonts w:ascii="宋体" w:hAnsi="宋体" w:cs="微软雅黑"/>
                <w:color w:val="000000"/>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lang w:bidi="ar"/>
              </w:rPr>
            </w:pPr>
            <w:r>
              <w:rPr>
                <w:rFonts w:ascii="宋体" w:hAnsi="宋体" w:cs="微软雅黑"/>
                <w:color w:val="000000"/>
                <w:szCs w:val="21"/>
                <w:lang w:bidi="ar"/>
              </w:rPr>
              <w:t xml:space="preserve">1000</w:t>
            </w:r>
            <w:r/>
          </w:p>
        </w:tc>
      </w:tr>
      <w:tr>
        <w:trPr>
          <w:jc w:val="center"/>
          <w:trHeight w:val="330"/>
        </w:trPr>
        <w:tc>
          <w:tcPr>
            <w:tcBorders>
              <w:left w:val="single" w:color="auto" w:sz="4" w:space="0"/>
              <w:right w:val="single" w:color="auto" w:sz="4" w:space="0"/>
            </w:tcBorders>
            <w:tcW w:w="805"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left w:val="single" w:color="auto" w:sz="4" w:space="0"/>
              <w:right w:val="single" w:color="000000" w:sz="4" w:space="0"/>
            </w:tcBorders>
            <w:tcW w:w="1403"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展板部分</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元</w:t>
            </w:r>
            <w:r>
              <w:rPr>
                <w:rFonts w:ascii="宋体" w:hAnsi="宋体" w:cs="微软雅黑"/>
                <w:color w:val="000000"/>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lang w:bidi="ar"/>
              </w:rPr>
            </w:pPr>
            <w:r>
              <w:rPr>
                <w:rFonts w:ascii="宋体" w:hAnsi="宋体" w:cs="微软雅黑"/>
                <w:color w:val="000000"/>
                <w:szCs w:val="21"/>
                <w:lang w:bidi="ar"/>
              </w:rPr>
              <w:t xml:space="preserve">8000</w:t>
            </w:r>
            <w:r/>
          </w:p>
        </w:tc>
      </w:tr>
      <w:tr>
        <w:trPr>
          <w:jc w:val="center"/>
          <w:trHeight w:val="330"/>
        </w:trPr>
        <w:tc>
          <w:tcPr>
            <w:tcBorders>
              <w:left w:val="single" w:color="auto" w:sz="4" w:space="0"/>
              <w:right w:val="single" w:color="auto" w:sz="4" w:space="0"/>
            </w:tcBorders>
            <w:tcW w:w="805"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left w:val="single" w:color="auto" w:sz="4" w:space="0"/>
              <w:right w:val="single" w:color="000000" w:sz="4" w:space="0"/>
            </w:tcBorders>
            <w:tcW w:w="1403"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美工及装饰</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元</w:t>
            </w:r>
            <w:r>
              <w:rPr>
                <w:rFonts w:ascii="宋体" w:hAnsi="宋体" w:cs="微软雅黑"/>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lang w:bidi="ar"/>
              </w:rPr>
            </w:pPr>
            <w:r>
              <w:rPr>
                <w:rFonts w:ascii="宋体" w:hAnsi="宋体" w:cs="微软雅黑"/>
                <w:color w:val="000000"/>
                <w:szCs w:val="21"/>
                <w:lang w:bidi="ar"/>
              </w:rPr>
              <w:t xml:space="preserve">2000</w:t>
            </w:r>
            <w:r/>
          </w:p>
        </w:tc>
      </w:tr>
      <w:tr>
        <w:trPr>
          <w:jc w:val="center"/>
          <w:trHeight w:val="330"/>
        </w:trPr>
        <w:tc>
          <w:tcPr>
            <w:tcBorders>
              <w:left w:val="single" w:color="auto" w:sz="4" w:space="0"/>
              <w:right w:val="single" w:color="auto" w:sz="4" w:space="0"/>
            </w:tcBorders>
            <w:tcW w:w="805"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left w:val="single" w:color="auto" w:sz="4" w:space="0"/>
              <w:right w:val="single" w:color="000000" w:sz="4" w:space="0"/>
            </w:tcBorders>
            <w:tcW w:w="1403"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灯光部分</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元</w:t>
            </w:r>
            <w:r>
              <w:rPr>
                <w:rFonts w:ascii="宋体" w:hAnsi="宋体" w:cs="微软雅黑"/>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lang w:bidi="ar"/>
              </w:rPr>
            </w:pPr>
            <w:r>
              <w:rPr>
                <w:rFonts w:ascii="宋体" w:hAnsi="宋体" w:cs="微软雅黑"/>
                <w:szCs w:val="21"/>
                <w:lang w:bidi="ar"/>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lang w:bidi="ar"/>
              </w:rPr>
            </w:pPr>
            <w:r>
              <w:rPr>
                <w:rFonts w:ascii="宋体" w:hAnsi="宋体" w:cs="微软雅黑"/>
                <w:color w:val="000000"/>
                <w:szCs w:val="21"/>
                <w:lang w:bidi="ar"/>
              </w:rPr>
              <w:t xml:space="preserve">1800</w:t>
            </w:r>
            <w:r/>
          </w:p>
        </w:tc>
      </w:tr>
      <w:tr>
        <w:trPr>
          <w:jc w:val="center"/>
          <w:trHeight w:val="330"/>
        </w:trPr>
        <w:tc>
          <w:tcPr>
            <w:tcBorders>
              <w:left w:val="single" w:color="auto" w:sz="4" w:space="0"/>
              <w:right w:val="single" w:color="auto" w:sz="4" w:space="0"/>
            </w:tcBorders>
            <w:tcW w:w="805"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left w:val="single" w:color="auto" w:sz="4" w:space="0"/>
              <w:right w:val="single" w:color="000000" w:sz="4" w:space="0"/>
            </w:tcBorders>
            <w:tcW w:w="1403"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地面基础</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元</w:t>
            </w:r>
            <w:r>
              <w:rPr>
                <w:rFonts w:ascii="宋体" w:hAnsi="宋体" w:cs="微软雅黑"/>
                <w:color w:val="000000"/>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lang w:bidi="ar"/>
              </w:rPr>
            </w:pPr>
            <w:r>
              <w:rPr>
                <w:rFonts w:ascii="宋体" w:hAnsi="宋体" w:cs="微软雅黑"/>
                <w:szCs w:val="21"/>
                <w:lang w:bidi="ar"/>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lang w:bidi="ar"/>
              </w:rPr>
            </w:pPr>
            <w:r>
              <w:rPr>
                <w:rFonts w:ascii="宋体" w:hAnsi="宋体" w:cs="微软雅黑"/>
                <w:color w:val="000000"/>
                <w:szCs w:val="21"/>
                <w:lang w:bidi="ar"/>
              </w:rPr>
              <w:t xml:space="preserve">450</w:t>
            </w:r>
            <w:r/>
          </w:p>
        </w:tc>
      </w:tr>
      <w:tr>
        <w:trPr>
          <w:jc w:val="center"/>
          <w:trHeight w:val="330"/>
        </w:trPr>
        <w:tc>
          <w:tcPr>
            <w:tcBorders>
              <w:left w:val="single" w:color="auto" w:sz="4" w:space="0"/>
              <w:right w:val="single" w:color="auto" w:sz="4" w:space="0"/>
            </w:tcBorders>
            <w:tcW w:w="805"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left w:val="single" w:color="auto" w:sz="4" w:space="0"/>
              <w:right w:val="single" w:color="000000" w:sz="4" w:space="0"/>
            </w:tcBorders>
            <w:tcW w:w="1403"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展柜</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元</w:t>
            </w:r>
            <w:r>
              <w:rPr>
                <w:rFonts w:ascii="宋体" w:hAnsi="宋体" w:cs="微软雅黑"/>
                <w:color w:val="000000"/>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lang w:bidi="ar"/>
              </w:rPr>
            </w:pPr>
            <w:r>
              <w:rPr>
                <w:rFonts w:ascii="宋体" w:hAnsi="宋体" w:cs="微软雅黑"/>
                <w:color w:val="000000"/>
                <w:szCs w:val="21"/>
                <w:lang w:bidi="ar"/>
              </w:rPr>
              <w:t xml:space="preserve">6000</w:t>
            </w:r>
            <w:r/>
          </w:p>
        </w:tc>
      </w:tr>
      <w:tr>
        <w:trPr>
          <w:jc w:val="center"/>
          <w:trHeight w:val="330"/>
        </w:trPr>
        <w:tc>
          <w:tcPr>
            <w:tcBorders>
              <w:left w:val="single" w:color="auto" w:sz="4" w:space="0"/>
              <w:bottom w:val="single" w:color="auto" w:sz="4" w:space="0"/>
              <w:right w:val="single" w:color="auto" w:sz="4" w:space="0"/>
            </w:tcBorders>
            <w:tcW w:w="805"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left w:val="single" w:color="auto" w:sz="4" w:space="0"/>
              <w:bottom w:val="single" w:color="000000" w:sz="4" w:space="0"/>
              <w:right w:val="single" w:color="000000" w:sz="4" w:space="0"/>
            </w:tcBorders>
            <w:tcW w:w="1403"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造型接待台</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元</w:t>
            </w:r>
            <w:r>
              <w:rPr>
                <w:rFonts w:ascii="宋体" w:hAnsi="宋体" w:cs="微软雅黑"/>
                <w:color w:val="000000"/>
                <w:szCs w:val="21"/>
                <w:lang w:bidi="ar"/>
              </w:rPr>
              <w:t xml:space="preserve">/组</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lang w:bidi="ar"/>
              </w:rPr>
            </w:pPr>
            <w:r>
              <w:rPr>
                <w:rFonts w:hint="eastAsia" w:ascii="宋体" w:hAnsi="宋体" w:cs="微软雅黑"/>
                <w:color w:val="000000"/>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lang w:bidi="ar"/>
              </w:rPr>
            </w:pPr>
            <w:r>
              <w:rPr>
                <w:rFonts w:ascii="宋体" w:hAnsi="宋体" w:cs="微软雅黑"/>
                <w:color w:val="000000"/>
                <w:szCs w:val="21"/>
                <w:lang w:bidi="ar"/>
              </w:rPr>
              <w:t xml:space="preserve">5000</w:t>
            </w:r>
            <w:r/>
          </w:p>
        </w:tc>
      </w:tr>
      <w:tr>
        <w:trPr>
          <w:jc w:val="center"/>
          <w:trHeight w:val="330"/>
        </w:trPr>
        <w:tc>
          <w:tcPr>
            <w:tcBorders>
              <w:top w:val="single" w:color="auto"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KT板制作，含包边</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900*2400*5mm</w:t>
            </w:r>
            <w:r/>
          </w:p>
        </w:tc>
        <w:tc>
          <w:tcPr>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w:t>
            </w:r>
            <w:r/>
          </w:p>
        </w:tc>
        <w:tc>
          <w:tcPr>
            <w:tcBorders>
              <w:top w:val="single" w:color="000000" w:sz="4" w:space="0"/>
              <w:left w:val="single" w:color="000000" w:sz="4" w:space="0"/>
              <w:bottom w:val="single" w:color="000000" w:sz="4" w:space="0"/>
              <w:right w:val="single" w:color="000000" w:sz="4" w:space="0"/>
            </w:tcBorders>
            <w:tcW w:w="171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KT喷绘按照平方米计算，含写真画面</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65</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1200*2400*5mm</w:t>
            </w:r>
            <w:r/>
          </w:p>
        </w:tc>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65</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易拉宝</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80cm*200cm卷轴易拉宝</w:t>
            </w:r>
            <w:r/>
          </w:p>
        </w:tc>
        <w:tc>
          <w:tcPr>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含写真高清画面喷绘</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200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120mm*200mm 卷轴易拉宝</w:t>
            </w:r>
            <w:r/>
          </w:p>
        </w:tc>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250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40mm*120mm 支架易拉宝</w:t>
            </w:r>
            <w:r/>
          </w:p>
        </w:tc>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130</w:t>
            </w:r>
            <w:r/>
          </w:p>
        </w:tc>
      </w:tr>
      <w:tr>
        <w:trPr>
          <w:jc w:val="center"/>
          <w:trHeight w:val="231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画框+画架</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0.8m*1.5m（宽*高）</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白色或金色烤漆 简约欧式雕花画框含画面制作；木结构画架子含烤漆</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350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立屏导视</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1.8*0.8m</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不锈钢展架+单面画面</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400</w:t>
            </w:r>
            <w:r/>
          </w:p>
        </w:tc>
      </w:tr>
      <w:tr>
        <w:trPr>
          <w:jc w:val="center"/>
          <w:trHeight w:val="165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灯箱指示牌</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常规2.2m*0.8m（高*宽），四边包铝合金亚克力木结构配重底座灯箱含高清灯箱片（双面）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双面灯箱片，含安装灯管用国产常规15mm间隔组</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宋体"/>
                <w:szCs w:val="21"/>
              </w:rPr>
              <w:t xml:space="preserve">3000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楼体条幅布</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数码彩喷</w:t>
            </w:r>
            <w:r/>
          </w:p>
        </w:tc>
        <w:tc>
          <w:tcPr>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w:t>
            </w:r>
            <w:r/>
          </w:p>
        </w:tc>
        <w:tc>
          <w:tcPr>
            <w:tcBorders>
              <w:top w:val="single" w:color="000000" w:sz="4" w:space="0"/>
              <w:left w:val="single" w:color="000000" w:sz="4" w:space="0"/>
              <w:bottom w:val="single" w:color="000000" w:sz="4" w:space="0"/>
              <w:right w:val="single" w:color="000000" w:sz="4" w:space="0"/>
            </w:tcBorders>
            <w:tcW w:w="171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含安装费用</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65</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单色条幅</w:t>
            </w:r>
            <w:r/>
          </w:p>
        </w:tc>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30</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区域指示牌（租赁价）</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木质基层，加底座，裱高清片可转移画面，尺寸60mm*150mm</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不含发光，写真喷绘双面画面制作</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720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w:t>
            </w:r>
            <w:r>
              <w:rPr>
                <w:rFonts w:ascii="宋体" w:hAnsi="宋体" w:cs="微软雅黑"/>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喷绘制作费</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550喷绘布,6帕丝输出（户外大喷高精度环保墨水）</w:t>
            </w:r>
            <w:r/>
          </w:p>
        </w:tc>
        <w:tc>
          <w:tcPr>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w:t>
            </w:r>
            <w:r/>
          </w:p>
        </w:tc>
        <w:tc>
          <w:tcPr>
            <w:tcBorders>
              <w:top w:val="single" w:color="000000" w:sz="4" w:space="0"/>
              <w:left w:val="single" w:color="000000" w:sz="4" w:space="0"/>
              <w:bottom w:val="single" w:color="000000" w:sz="4" w:space="0"/>
              <w:right w:val="single" w:color="000000" w:sz="4" w:space="0"/>
            </w:tcBorders>
            <w:tcW w:w="171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侧面封边，打孔扎带绑定，不含桁架</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25</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黑背喷绘布，6帕丝输出（户外大喷高精度环保墨水）</w:t>
            </w:r>
            <w:r/>
          </w:p>
        </w:tc>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UV刀刮布</w:t>
            </w:r>
            <w:r/>
          </w:p>
        </w:tc>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250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w:t>
            </w:r>
            <w:r>
              <w:rPr>
                <w:rFonts w:ascii="宋体" w:hAnsi="宋体" w:cs="微软雅黑"/>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桁架租赁费用</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元/平方米/次</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单独桁租赁费用</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55</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w:t>
            </w:r>
            <w:r>
              <w:rPr>
                <w:rFonts w:ascii="宋体" w:hAnsi="宋体" w:cs="微软雅黑"/>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地毯</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普通地毯</w:t>
            </w:r>
            <w:r/>
          </w:p>
        </w:tc>
        <w:tc>
          <w:tcPr>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w:t>
            </w:r>
            <w:r/>
          </w:p>
        </w:tc>
        <w:tc>
          <w:tcPr>
            <w:tcBorders>
              <w:top w:val="single" w:color="000000" w:sz="4" w:space="0"/>
              <w:left w:val="single" w:color="000000" w:sz="4" w:space="0"/>
              <w:bottom w:val="single" w:color="000000" w:sz="4" w:space="0"/>
              <w:right w:val="single" w:color="000000" w:sz="4" w:space="0"/>
            </w:tcBorders>
            <w:tcW w:w="171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含铺设盖膜，颜色以红色/深蓝色/灰色为主，不含夜场室外舞台金粉</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17</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拉绒中厚地毯</w:t>
            </w:r>
            <w:r/>
          </w:p>
        </w:tc>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38</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地板</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展览租用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70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空飘</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定制画面及文字</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620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注水旗</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3米 旗帜布</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460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5米 旗帜布</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540</w:t>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显示系统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室内屏P3</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负责安装调试以及现场利用视频台操作</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室内屏</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450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电气检测报告</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6500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大屏配重雷亚架</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元/吨</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视频服务器</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watchout 含KEY</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6800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监视器</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24寸专业监视器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520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视频控台</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MIG V8&amp;H8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6800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视频处理器</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4K信号处理</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520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视频拼接器器</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920万像素处理能力</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2500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视讯光纤</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100米长 含光电转换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850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信号热备份系统</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16千兆网卡</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1200</w:t>
            </w:r>
            <w:r/>
          </w:p>
        </w:tc>
      </w:tr>
      <w:tr>
        <w:trPr>
          <w:jc w:val="center"/>
          <w:trHeight w:val="132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LED P6</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负责安装调试以及现场利用视频台操作</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租用含散热模块、视频台、及安装调试</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340</w:t>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舞台布置</w:t>
            </w:r>
            <w:r/>
          </w:p>
        </w:tc>
      </w:tr>
      <w:tr>
        <w:trPr>
          <w:jc w:val="center"/>
          <w:trHeight w:val="132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领导上台踏步</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金属/木工制作+舞台同色地毯+包边</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尺寸：1.2m*0.2m*0.2m(长*宽 *高)</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200</w:t>
            </w:r>
            <w:r/>
          </w:p>
        </w:tc>
      </w:tr>
      <w:tr>
        <w:trPr>
          <w:jc w:val="center"/>
          <w:trHeight w:val="165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地台（舞台）</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木质龙骨搭建地台 40或60高</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不含地毯表面木结构，钢架龙骨支撑；钢架支撑为租赁</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80</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舞台检测</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舞台检测报告</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不足100平方按100平方计算</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雷亚舞台</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含钢结构龙骨与木板，60cm高</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160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舞台定制台阶</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60cm高木结构定制台阶</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元/组</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600</w:t>
            </w:r>
            <w:r/>
          </w:p>
        </w:tc>
      </w:tr>
      <w:tr>
        <w:trPr>
          <w:jc w:val="center"/>
          <w:trHeight w:val="330"/>
        </w:trPr>
        <w:tc>
          <w:tcPr>
            <w:tcBorders>
              <w:top w:val="single" w:color="000000" w:sz="4" w:space="0"/>
              <w:left w:val="single" w:color="000000" w:sz="4" w:space="0"/>
              <w:bottom w:val="single" w:color="auto"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斜坡</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定制木质斜坡</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元/平方米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460</w:t>
            </w:r>
            <w:r/>
          </w:p>
        </w:tc>
      </w:tr>
      <w:tr>
        <w:trPr>
          <w:jc w:val="center"/>
          <w:trHeight w:val="33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38</w:t>
            </w:r>
            <w:r/>
          </w:p>
        </w:tc>
        <w:tc>
          <w:tcPr>
            <w:tcBorders>
              <w:top w:val="single" w:color="000000" w:sz="4" w:space="0"/>
              <w:left w:val="single" w:color="auto"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舞台雕刻字</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定制立体字</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5500</w:t>
            </w:r>
            <w:r/>
          </w:p>
        </w:tc>
      </w:tr>
      <w:tr>
        <w:trPr>
          <w:jc w:val="center"/>
          <w:trHeight w:val="330"/>
        </w:trPr>
        <w:tc>
          <w:tcPr>
            <w:tcBorders>
              <w:top w:val="single" w:color="auto" w:sz="4" w:space="0"/>
              <w:left w:val="single" w:color="auto" w:sz="4" w:space="0"/>
              <w:right w:val="single" w:color="auto" w:sz="4" w:space="0"/>
            </w:tcBorders>
            <w:tcW w:w="805" w:type="dxa"/>
            <w:vAlign w:val="center"/>
            <w:vMerge w:val="restart"/>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39</w:t>
            </w:r>
            <w:r/>
          </w:p>
        </w:tc>
        <w:tc>
          <w:tcPr>
            <w:tcBorders>
              <w:top w:val="single" w:color="000000" w:sz="4" w:space="0"/>
              <w:left w:val="single" w:color="auto"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舞台斜面发光字</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中间斜坡文字mini发光</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元</w:t>
            </w:r>
            <w:r>
              <w:rPr>
                <w:rFonts w:ascii="宋体" w:hAnsi="宋体" w:cs="微软雅黑"/>
                <w:color w:val="000000"/>
                <w:szCs w:val="21"/>
                <w:lang w:bidi="ar"/>
              </w:rPr>
              <w:t xml:space="preserve">/</w:t>
            </w:r>
            <w:r>
              <w:rPr>
                <w:rFonts w:hint="eastAsia" w:ascii="宋体" w:hAnsi="宋体" w:cs="微软雅黑"/>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hint="eastAsia" w:ascii="宋体" w:hAnsi="宋体" w:cs="微软雅黑"/>
                <w:color w:val="000000"/>
                <w:szCs w:val="21"/>
                <w:lang w:bidi="ar"/>
              </w:rPr>
              <w:t xml:space="preserve">定制</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t xml:space="preserve">1800</w:t>
            </w:r>
            <w:r/>
          </w:p>
        </w:tc>
      </w:tr>
      <w:tr>
        <w:trPr>
          <w:jc w:val="center"/>
          <w:trHeight w:val="612"/>
        </w:trPr>
        <w:tc>
          <w:tcPr>
            <w:tcBorders>
              <w:left w:val="single" w:color="auto" w:sz="4" w:space="0"/>
              <w:bottom w:val="single" w:color="000000" w:sz="4" w:space="0"/>
              <w:right w:val="single" w:color="auto" w:sz="4" w:space="0"/>
            </w:tcBorders>
            <w:tcW w:w="805"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left w:val="single" w:color="auto" w:sz="4" w:space="0"/>
              <w:bottom w:val="single" w:color="000000" w:sz="4" w:space="0"/>
              <w:right w:val="single" w:color="000000" w:sz="4" w:space="0"/>
            </w:tcBorders>
            <w:tcW w:w="1403"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rPr>
              <w:t xml:space="preserve">不锈钢拉丝围边吸塑字 12m长</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rPr>
              <w:t xml:space="preserve">元/组</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rPr>
              <w:t xml:space="preserve">定制</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rPr>
              <w:t xml:space="preserve">12000</w:t>
            </w:r>
            <w:r/>
          </w:p>
        </w:tc>
      </w:tr>
      <w:tr>
        <w:trPr>
          <w:jc w:val="center"/>
          <w:trHeight w:val="1650"/>
        </w:trPr>
        <w:tc>
          <w:tcPr>
            <w:tcBorders>
              <w:top w:val="single" w:color="auto"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演讲台</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演讲台，木质，含垫高台，含画面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高度在1.2m-1.4m，踏板高约20cm</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1800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ppt翻页器</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120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4</w:t>
            </w:r>
            <w:r>
              <w:rPr>
                <w:rFonts w:ascii="宋体" w:hAnsi="宋体" w:cs="微软雅黑"/>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大功率翻页器（绿光）</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进口perfectcue</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1100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播控电脑</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苹果MACPRO</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1100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4</w:t>
            </w:r>
            <w:r>
              <w:rPr>
                <w:rFonts w:ascii="宋体" w:hAnsi="宋体" w:cs="微软雅黑"/>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PC电脑</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I5以上</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4</w:t>
            </w:r>
            <w:r>
              <w:rPr>
                <w:rFonts w:ascii="宋体" w:hAnsi="宋体" w:cs="微软雅黑"/>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电视机提词器</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55寸电视机，含定制支架</w:t>
            </w:r>
            <w:r/>
          </w:p>
        </w:tc>
        <w:tc>
          <w:tcPr>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1900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50寸电视机，同步大屏</w:t>
            </w:r>
            <w:r/>
          </w:p>
        </w:tc>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1600</w:t>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灯光系统类</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45</w:t>
            </w:r>
            <w:r/>
          </w:p>
          <w:p>
            <w:pPr>
              <w:jc w:val="center"/>
              <w:widowControl/>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投影</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10000流明以上投影器材，250寸幕布</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含幕布及切换器等操作设备安装调试</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3800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3500-5000流明，含100寸幕布</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1300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5500-10000流明，含120寸幕布</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1500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电脑LOGO灯</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LOGO灯光单台租用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包含图案切片，定制另算</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650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单独lOGO片制作</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元/片</w:t>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350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光束灯</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BEAM 350w</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510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LED帕</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色彩渲染</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180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COB灯</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LED光源可调面光灯</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电脑切割灯</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1400W LED光源</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1200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LED灯</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舞台多色彩光灯</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110</w:t>
            </w:r>
            <w:r/>
          </w:p>
        </w:tc>
      </w:tr>
      <w:tr>
        <w:trPr>
          <w:jc w:val="center"/>
          <w:trHeight w:val="165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PAR灯</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面光灯，负责整体环境亮度效果</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面光:P64灯，现场定点光，舞台面光及轮廓光</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150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户外探照灯</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用于户外场演出或装饰用灯光通天柱照射</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4200W</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2000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追光</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舞台追光灯单价</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2500W 含调试人工</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1400</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调光台</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现场灯光调试操作台</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灯光调试设备，常规活动适用</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灯光控台</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MA2全尺寸</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6800</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LED灯带</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1米长装饰性LED灯带</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LED发光灯带，塑料外壳</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22</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5</w:t>
            </w:r>
            <w:r>
              <w:rPr>
                <w:rFonts w:ascii="宋体" w:hAnsi="宋体" w:cs="微软雅黑"/>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TRUSS架</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普通钢架，一般用于灯光及背板搭建</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180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洗墙灯</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租用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240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6</w:t>
            </w:r>
            <w:r>
              <w:rPr>
                <w:rFonts w:ascii="宋体" w:hAnsi="宋体" w:cs="微软雅黑"/>
                <w:color w:val="000000"/>
                <w:szCs w:val="21"/>
              </w:rPr>
              <w:t xml:space="preserve">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金卤灯</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租用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220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6</w:t>
            </w:r>
            <w:r>
              <w:rPr>
                <w:rFonts w:ascii="宋体" w:hAnsi="宋体" w:cs="微软雅黑"/>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日光灯</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租用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70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6</w:t>
            </w:r>
            <w:r>
              <w:rPr>
                <w:rFonts w:ascii="宋体" w:hAnsi="宋体" w:cs="微软雅黑"/>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长臂灯</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租用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180</w:t>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音响系统</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6</w:t>
            </w:r>
            <w:r>
              <w:rPr>
                <w:rFonts w:ascii="宋体" w:hAnsi="宋体" w:cs="微软雅黑"/>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音响设备</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单十五音响</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1600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双十五音响</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2200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大型活动线阵音响</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10000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大型活动线阵音响</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17000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进口线阵全频音箱</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双12寸</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800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进口线阵超低音箱</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双18寸</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1000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进口返听音响</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单15寸音响</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800</w:t>
            </w:r>
            <w:r/>
          </w:p>
        </w:tc>
      </w:tr>
      <w:tr>
        <w:trPr>
          <w:jc w:val="center"/>
          <w:trHeight w:val="330"/>
        </w:trPr>
        <w:tc>
          <w:tcPr>
            <w:tcBorders>
              <w:top w:val="single" w:color="000000" w:sz="4" w:space="0"/>
              <w:left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数字调音台</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数字32路</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2000</w:t>
            </w:r>
            <w:r/>
          </w:p>
        </w:tc>
      </w:tr>
      <w:tr>
        <w:trPr>
          <w:jc w:val="center"/>
          <w:trHeight w:val="330"/>
        </w:trPr>
        <w:tc>
          <w:tcPr>
            <w:tcBorders>
              <w:left w:val="single" w:color="000000" w:sz="4" w:space="0"/>
              <w:bottom w:val="single" w:color="000000" w:sz="4" w:space="0"/>
              <w:right w:val="single" w:color="000000" w:sz="4" w:space="0"/>
            </w:tcBorders>
            <w:tcW w:w="805" w:type="dxa"/>
            <w:vAlign w:val="center"/>
            <w:vMerge w:val="continue"/>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数字64路</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lang w:bidi="ar"/>
              </w:rPr>
            </w:pPr>
            <w:r>
              <w:rPr>
                <w:rFonts w:hint="eastAsia" w:ascii="宋体" w:hAnsi="宋体" w:cs="微软雅黑"/>
                <w:szCs w:val="21"/>
                <w:lang w:bidi="ar"/>
              </w:rPr>
              <w:t xml:space="preserve">4000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带DSP处理器功率放大系统</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专业数字功放</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280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手拉手话筒</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博世</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550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手拉手话筒主机</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20只/套</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4200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无线手持话筒</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进口数字无线</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430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手拉手话筒</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797枪式</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850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手拉手话筒主机</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20只/套 </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讲台电容麦</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797台式发言传声器 4头</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无线鹅颈麦</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进口数字无线</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手持麦克风使用</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含至少2只无线麦克风</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宋体"/>
                <w:szCs w:val="21"/>
              </w:rPr>
              <w:t xml:space="preserve">300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7</w:t>
            </w:r>
            <w:r>
              <w:rPr>
                <w:rFonts w:ascii="宋体" w:hAnsi="宋体" w:cs="微软雅黑"/>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鹅颈麦克使用</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常规鹅颈麦带开关可控</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宋体"/>
                <w:szCs w:val="21"/>
              </w:rPr>
              <w:t xml:space="preserve">300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7</w:t>
            </w:r>
            <w:r>
              <w:rPr>
                <w:rFonts w:ascii="宋体" w:hAnsi="宋体" w:cs="微软雅黑"/>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耳麦使用</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300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7</w:t>
            </w:r>
            <w:r>
              <w:rPr>
                <w:rFonts w:ascii="宋体" w:hAnsi="宋体" w:cs="微软雅黑"/>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对讲机使用</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常规活动中使用可调频对讲机含耳麦</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元/部</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120</w:t>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会场物料租用类</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沙发</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沙龙或论坛活动用方形带扶手皮革沙发（单人）</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白色或棕色革质方沙发，两侧连体扶手，尺寸约80cm*80cm</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250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中南海布艺沙发</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550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全新成色真皮沙发（单人）</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460</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茶几</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纯木质，正方茶几，配大沙发</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尺寸约55cm*55cm红木色</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220</w:t>
            </w:r>
            <w:r/>
          </w:p>
        </w:tc>
      </w:tr>
      <w:tr>
        <w:trPr>
          <w:jc w:val="center"/>
          <w:trHeight w:val="132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纯木质，正方茶几，无特殊造型 主要用于嘉宾论坛沙龙活动</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尺寸约50cm*50cm，白色、棕色</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160</w:t>
            </w:r>
            <w:r/>
          </w:p>
        </w:tc>
      </w:tr>
      <w:tr>
        <w:trPr>
          <w:jc w:val="center"/>
          <w:trHeight w:val="132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8</w:t>
            </w:r>
            <w:r>
              <w:rPr>
                <w:rFonts w:ascii="宋体" w:hAnsi="宋体" w:cs="微软雅黑"/>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宴会椅</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餐椅，有靠背无扶手，含椅套及蝴蝶结装饰</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罩布：白色、金色、红色、银色、蓝色</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18</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8</w:t>
            </w:r>
            <w:r>
              <w:rPr>
                <w:rFonts w:ascii="宋体" w:hAnsi="宋体" w:cs="微软雅黑"/>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宴会桌</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60公分基本条桌 带桌布（白/红/蓝色）</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88</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8</w:t>
            </w:r>
            <w:r>
              <w:rPr>
                <w:rFonts w:ascii="宋体" w:hAnsi="宋体" w:cs="微软雅黑"/>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高脚吧桌</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高脚吧桌，含桌布及蝴蝶结装饰</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120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8</w:t>
            </w:r>
            <w:r>
              <w:rPr>
                <w:rFonts w:ascii="宋体" w:hAnsi="宋体" w:cs="微软雅黑"/>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高脚吧桌椅组合</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1桌4椅子组合</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200</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8</w:t>
            </w:r>
            <w:r>
              <w:rPr>
                <w:rFonts w:ascii="宋体" w:hAnsi="宋体" w:cs="微软雅黑"/>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礼宾柱</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常规用现场礼宾柱</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含礼宾柱中间的红色呢绒连接绳；</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65</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8</w:t>
            </w:r>
            <w:r>
              <w:rPr>
                <w:rFonts w:ascii="宋体" w:hAnsi="宋体" w:cs="微软雅黑"/>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警戒桩</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护栏杆，警戒围栏，2米伸缩带</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52</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8</w:t>
            </w:r>
            <w:r>
              <w:rPr>
                <w:rFonts w:ascii="宋体" w:hAnsi="宋体" w:cs="微软雅黑"/>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不锈钢铁马围栏</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铁马材长度为2m</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铁马材质为不锈钢</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8</w:t>
            </w:r>
            <w:r>
              <w:rPr>
                <w:rFonts w:ascii="宋体" w:hAnsi="宋体" w:cs="微软雅黑"/>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烤漆铁马</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铁马材长度为2m</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材质为烤漆</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100</w:t>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仪式道具类</w:t>
            </w:r>
            <w:r/>
          </w:p>
        </w:tc>
      </w:tr>
      <w:tr>
        <w:trPr>
          <w:jc w:val="center"/>
          <w:trHeight w:val="132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数字会议系统</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大会微站移动端使用，包含大会介绍、大会日程等，包含通知管理、嘉宾注册、排座系统及签到</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元</w:t>
            </w:r>
            <w:r>
              <w:rPr>
                <w:rFonts w:ascii="宋体" w:hAnsi="宋体" w:cs="微软雅黑"/>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t xml:space="preserve">50000</w:t>
            </w:r>
            <w:r/>
          </w:p>
        </w:tc>
      </w:tr>
      <w:tr>
        <w:trPr>
          <w:jc w:val="center"/>
          <w:trHeight w:val="132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电子签到系统</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通过平板触摸设备进行签到，客户可通过点击自己姓名进行签到确认，并拍照留档</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不含特殊程序开发费用</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3800</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9</w:t>
            </w:r>
            <w:r>
              <w:rPr>
                <w:rFonts w:ascii="宋体" w:hAnsi="宋体" w:cs="微软雅黑"/>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签到台套装</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活动常规签到包括：马克笔1盒；常规签字笔1盒；红色签到本1个</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灯光柱</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1600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94</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全息灯光柱</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2200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9</w:t>
            </w:r>
            <w:r>
              <w:rPr>
                <w:rFonts w:ascii="宋体" w:hAnsi="宋体" w:cs="微软雅黑"/>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t xml:space="preserve">定制启动台</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lang w:bidi="ar"/>
              </w:rPr>
              <w:t xml:space="preserve">6米</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元</w:t>
            </w:r>
            <w:r>
              <w:rPr>
                <w:rFonts w:ascii="宋体" w:hAnsi="宋体" w:cs="微软雅黑"/>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t xml:space="preserve">30000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9</w:t>
            </w:r>
            <w:r>
              <w:rPr>
                <w:rFonts w:ascii="宋体" w:hAnsi="宋体" w:cs="微软雅黑"/>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全息启动台</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4米  6米</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2200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推杆流沙台</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1600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推杆画轴</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1600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9</w:t>
            </w:r>
            <w:r>
              <w:rPr>
                <w:rFonts w:ascii="宋体" w:hAnsi="宋体" w:cs="微软雅黑"/>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电动翻书台</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4800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10</w:t>
            </w:r>
            <w:r>
              <w:rPr>
                <w:rFonts w:ascii="宋体" w:hAnsi="宋体" w:cs="微软雅黑"/>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电动揭牌</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1600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101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动感灯面启动台</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元/米</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1600</w:t>
            </w:r>
            <w:r/>
          </w:p>
        </w:tc>
      </w:tr>
      <w:tr>
        <w:trPr>
          <w:jc w:val="center"/>
          <w:trHeight w:val="132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szCs w:val="21"/>
              </w:rPr>
            </w:pPr>
            <w:r>
              <w:rPr>
                <w:rFonts w:ascii="宋体" w:hAnsi="宋体" w:cs="微软雅黑"/>
                <w:color w:val="000000"/>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启动台-球状</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球状4人启动台</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球体闪光可植入发光字滚动（直径1.2米）</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2500</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szCs w:val="21"/>
              </w:rPr>
            </w:pPr>
            <w:r>
              <w:rPr>
                <w:rFonts w:ascii="宋体" w:hAnsi="宋体" w:cs="微软雅黑"/>
                <w:color w:val="000000"/>
                <w:szCs w:val="21"/>
                <w:lang w:bidi="ar"/>
              </w:rPr>
              <w:t xml:space="preserve">103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启动台-插卡式</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启动台制作，要求4人插卡式或其他形式，可上传照片示意</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木质结构制作，正面带logo可发光</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4800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szCs w:val="21"/>
              </w:rPr>
            </w:pPr>
            <w:r>
              <w:rPr>
                <w:rFonts w:hint="eastAsia" w:ascii="宋体" w:hAnsi="宋体" w:cs="微软雅黑"/>
                <w:color w:val="000000"/>
                <w:szCs w:val="21"/>
                <w:lang w:bidi="ar"/>
              </w:rPr>
              <w:t xml:space="preserve">10</w:t>
            </w:r>
            <w:r>
              <w:rPr>
                <w:rFonts w:ascii="宋体" w:hAnsi="宋体" w:cs="微软雅黑"/>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揭牌仪式道具</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含揭幕架、红绸布、花球</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揭幕架高1.8m</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300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根据活动定制类</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1.9*2.2m</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9500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szCs w:val="21"/>
              </w:rPr>
            </w:pPr>
            <w:r>
              <w:rPr>
                <w:rFonts w:hint="eastAsia" w:ascii="宋体" w:hAnsi="宋体" w:cs="微软雅黑"/>
                <w:szCs w:val="21"/>
              </w:rPr>
              <w:t xml:space="preserve">1</w:t>
            </w:r>
            <w:r>
              <w:rPr>
                <w:rFonts w:ascii="宋体" w:hAnsi="宋体" w:cs="微软雅黑"/>
                <w:szCs w:val="21"/>
              </w:rPr>
              <w:t xml:space="preserve">05</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铜牌</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30*40com-60*80cm</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元/块</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300</w:t>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会务物料类</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胸牌工作证</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带吊绳，亚光PVC工作证 含画面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szCs w:val="21"/>
              </w:rPr>
            </w:pPr>
            <w:r>
              <w:rPr>
                <w:rFonts w:hint="eastAsia" w:ascii="宋体" w:hAnsi="宋体" w:cs="微软雅黑"/>
                <w:color w:val="000000"/>
                <w:szCs w:val="21"/>
                <w:lang w:bidi="ar"/>
              </w:rPr>
              <w:t xml:space="preserve">14</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w:t>
            </w:r>
            <w:r>
              <w:rPr>
                <w:rFonts w:ascii="宋体" w:hAnsi="宋体" w:cs="微软雅黑"/>
                <w:color w:val="000000"/>
                <w:szCs w:val="21"/>
                <w:lang w:bidi="ar"/>
              </w:rPr>
              <w:t xml:space="preserve">07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宋体"/>
                <w:szCs w:val="21"/>
                <w:lang w:bidi="ar"/>
              </w:rPr>
              <w:t xml:space="preserve">亚克力席卡</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名牌透明亚克力，内附画面</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单个采购价格</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13</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w:t>
            </w:r>
            <w:r>
              <w:rPr>
                <w:rFonts w:ascii="宋体" w:hAnsi="宋体" w:cs="微软雅黑"/>
                <w:color w:val="000000"/>
                <w:szCs w:val="21"/>
                <w:lang w:bidi="ar"/>
              </w:rPr>
              <w:t xml:space="preserve">08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三角形席卡</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127g A4铜版纸 彩印 压线三折</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13</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会议手册</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21*28.5cm，内页105g铜版纸，封面250g铜版纸覆膜，骑马钉，含封面16页</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36</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拎袋</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40*30*8cm</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28</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vMerge w:val="restart"/>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邀请函</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A4对折单面覆亚膜，闷切圆角，带封套，</w:t>
            </w:r>
            <w:r/>
          </w:p>
        </w:tc>
        <w:tc>
          <w:tcPr>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w:t>
            </w:r>
            <w:r/>
          </w:p>
        </w:tc>
        <w:tc>
          <w:tcPr>
            <w:tcBorders>
              <w:top w:val="single" w:color="000000" w:sz="4" w:space="0"/>
              <w:left w:val="single" w:color="000000" w:sz="4" w:space="0"/>
              <w:bottom w:val="single" w:color="000000" w:sz="4" w:space="0"/>
              <w:right w:val="single" w:color="000000" w:sz="4" w:space="0"/>
            </w:tcBorders>
            <w:tcW w:w="1713" w:type="dxa"/>
            <w:vAlign w:val="center"/>
            <w:vMerge w:val="restart"/>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28</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4色印刷，100份起印，材质工艺描述：铜版纸280克（米白）或同档次，内页珠光硫酸纸或同档次，信封120克或同档次</w:t>
            </w:r>
            <w:r/>
          </w:p>
        </w:tc>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正背四色，压线对折；</w:t>
            </w:r>
            <w:r/>
          </w:p>
        </w:tc>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餐券</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元/张</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2.2</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w:t>
            </w:r>
            <w:r>
              <w:rPr>
                <w:rFonts w:ascii="宋体" w:hAnsi="宋体" w:cs="微软雅黑"/>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签约本</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红色/黑色、绒面/皮质封面；合上尺寸24*32cm</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36</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托盘</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加衬布</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元/只</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签字笔</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黑色</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元/支</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马克笔</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金/银/黑色</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元/支</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8</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饮用水</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320-550ml</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元/瓶</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5.5</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议程表/座位分区图 单页</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铜版纸打印</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元/张</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7</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打印机</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租用，配红纸</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元/台/日</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1100</w:t>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演职人员类</w:t>
            </w:r>
            <w:r/>
          </w:p>
        </w:tc>
      </w:tr>
      <w:tr>
        <w:trPr>
          <w:jc w:val="center"/>
          <w:trHeight w:val="130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常规礼仪</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要求女生身高170以，男生180以上</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元/人</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含常规衣服，含交通等为活动服务的其他所有费用</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650</w:t>
            </w:r>
            <w:r/>
          </w:p>
        </w:tc>
      </w:tr>
      <w:tr>
        <w:trPr>
          <w:jc w:val="center"/>
          <w:trHeight w:val="1264"/>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速记人员</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会议专业速记</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元/场</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3小时为一场，超出部分不足一小时按1小时计，以此类推</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1600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主持人</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普通商务活动主持人</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元/场</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4000</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123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摄影师</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提前可提需求，活动后负责导出资料刻盘交付</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照片优化处理，各流程细节要拍到</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2100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124</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摄像师</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提前可提需求，活动后负责导出资料刻盘交付</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含挂带和刻录光盘费用</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2100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摇臂</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摇臂机位</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4200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导播师</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3200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127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导播台</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元/天/台</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3200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音响技术师</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元/人</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灯光技术师</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大型活动专业灯光师</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元/人</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大屏技术师</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元/人</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2000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131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医护人员</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元/人</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1500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安保人员</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工作制服</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元/人</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650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安检人员</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白色正装</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元/人</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750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34</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签到技术人员</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现场技术支持，设备调试，人员培训等</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元/人/天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兼职人员</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签到、装资料袋等</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元/人/天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450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红外测温仪</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枪式</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137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红外测温仪</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机器人</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3600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安检门</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2600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139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安检机</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元/套/天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11000</w:t>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视频、多媒体类</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H5电子邀请函</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定制电子邀请函</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6000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141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暖场视频</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3分钟</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ff0000"/>
                <w:szCs w:val="21"/>
              </w:rPr>
            </w:pPr>
            <w:r>
              <w:rPr>
                <w:rFonts w:hint="eastAsia" w:ascii="宋体" w:hAnsi="宋体" w:cs="微软雅黑"/>
                <w:color w:val="000000"/>
                <w:szCs w:val="21"/>
                <w:lang w:bidi="ar"/>
              </w:rPr>
              <w:t xml:space="preserve">15000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142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开场视频</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高清 30-60秒</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ff0000"/>
                <w:szCs w:val="21"/>
              </w:rPr>
            </w:pPr>
            <w:r>
              <w:rPr>
                <w:rFonts w:hint="eastAsia" w:ascii="宋体" w:hAnsi="宋体" w:cs="微软雅黑"/>
                <w:color w:val="000000"/>
                <w:szCs w:val="21"/>
                <w:lang w:bidi="ar"/>
              </w:rPr>
              <w:t xml:space="preserve">24000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开场视频</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高清 15秒</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ff0000"/>
                <w:szCs w:val="21"/>
              </w:rPr>
            </w:pPr>
            <w:r>
              <w:rPr>
                <w:rFonts w:hint="eastAsia" w:ascii="宋体" w:hAnsi="宋体" w:cs="微软雅黑"/>
                <w:color w:val="000000"/>
                <w:szCs w:val="21"/>
                <w:lang w:bidi="ar"/>
              </w:rPr>
              <w:t xml:space="preserve">8000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44</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环节特效视频</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5s-10s</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ff0000"/>
                <w:szCs w:val="21"/>
              </w:rPr>
            </w:pPr>
            <w:r>
              <w:rPr>
                <w:rFonts w:hint="eastAsia" w:ascii="宋体" w:hAnsi="宋体" w:cs="微软雅黑"/>
                <w:color w:val="000000"/>
                <w:szCs w:val="21"/>
                <w:lang w:bidi="ar"/>
              </w:rPr>
              <w:t xml:space="preserve">6000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145</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MG动画</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30-60s</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ff0000"/>
                <w:szCs w:val="21"/>
              </w:rPr>
            </w:pPr>
            <w:r>
              <w:rPr>
                <w:rFonts w:hint="eastAsia" w:ascii="宋体" w:hAnsi="宋体" w:cs="微软雅黑"/>
                <w:color w:val="000000"/>
                <w:szCs w:val="21"/>
                <w:lang w:bidi="ar"/>
              </w:rPr>
              <w:t xml:space="preserve">30000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146</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花絮拍摄剪辑</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ff0000"/>
                <w:szCs w:val="21"/>
              </w:rPr>
            </w:pPr>
            <w:r>
              <w:rPr>
                <w:rFonts w:hint="eastAsia" w:ascii="宋体" w:hAnsi="宋体" w:cs="微软雅黑"/>
                <w:color w:val="000000"/>
                <w:szCs w:val="21"/>
                <w:lang w:bidi="ar"/>
              </w:rPr>
              <w:t xml:space="preserve">5000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仪式道具内置视频</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元/项</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图片直播</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元/次</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149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视频直播</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元/场</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ff0000"/>
                <w:szCs w:val="21"/>
              </w:rPr>
            </w:pPr>
            <w:r>
              <w:rPr>
                <w:rFonts w:hint="eastAsia" w:ascii="宋体" w:hAnsi="宋体" w:cs="微软雅黑"/>
                <w:color w:val="000000"/>
                <w:szCs w:val="21"/>
                <w:lang w:bidi="ar"/>
              </w:rPr>
              <w:t xml:space="preserve">20000</w:t>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会务接待类</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空调客车</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45座及以上</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元/天</w:t>
            </w:r>
            <w:r/>
          </w:p>
        </w:tc>
        <w:tc>
          <w:tcPr>
            <w:tcBorders>
              <w:top w:val="single" w:color="000000" w:sz="4" w:space="0"/>
              <w:left w:val="single" w:color="000000" w:sz="4" w:space="0"/>
              <w:right w:val="single" w:color="000000" w:sz="4" w:space="0"/>
            </w:tcBorders>
            <w:tcW w:w="1713" w:type="dxa"/>
            <w:vAlign w:val="center"/>
            <w:vMerge w:val="restart"/>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苏州市范围内，含司机。</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151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商务轿车</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5座</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元/天</w:t>
            </w:r>
            <w:r/>
          </w:p>
        </w:tc>
        <w:tc>
          <w:tcPr>
            <w:tcBorders>
              <w:left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1800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lang w:bidi="ar"/>
              </w:rPr>
            </w:pPr>
            <w:r>
              <w:rPr>
                <w:rFonts w:hint="eastAsia" w:ascii="宋体" w:hAnsi="宋体" w:cs="微软雅黑"/>
                <w:szCs w:val="21"/>
                <w:lang w:bidi="ar"/>
              </w:rPr>
              <w:t xml:space="preserve">商务轿车</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lang w:bidi="ar"/>
              </w:rPr>
            </w:pPr>
            <w:r>
              <w:rPr>
                <w:rFonts w:ascii="宋体" w:hAnsi="宋体" w:cs="微软雅黑"/>
                <w:szCs w:val="21"/>
                <w:lang w:bidi="ar"/>
              </w:rPr>
              <w:t xml:space="preserve">7</w:t>
            </w:r>
            <w:r>
              <w:rPr>
                <w:rFonts w:hint="eastAsia" w:ascii="宋体" w:hAnsi="宋体" w:cs="微软雅黑"/>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lang w:bidi="ar"/>
              </w:rPr>
            </w:pPr>
            <w:r>
              <w:rPr>
                <w:rFonts w:hint="eastAsia" w:ascii="宋体" w:hAnsi="宋体" w:cs="微软雅黑"/>
                <w:szCs w:val="21"/>
                <w:lang w:bidi="ar"/>
              </w:rPr>
              <w:t xml:space="preserve">元/天</w:t>
            </w:r>
            <w:r/>
          </w:p>
        </w:tc>
        <w:tc>
          <w:tcPr>
            <w:tcBorders>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2</w:t>
            </w:r>
            <w:r>
              <w:rPr>
                <w:rFonts w:ascii="宋体" w:hAnsi="宋体" w:cs="微软雅黑"/>
                <w:color w:val="000000"/>
                <w:szCs w:val="21"/>
                <w:lang w:bidi="ar"/>
              </w:rPr>
              <w:t xml:space="preserve">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153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酒店茶歇</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甜品、水果、饮品</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元/位</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90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酒店茶水服务</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含茶杯、茶叶、热水</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元/位</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18</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155</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酒店室外搭建位置费</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4000</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156</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住宿</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单价按实结算</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lang w:bidi="ar"/>
              </w:rPr>
              <w:t xml:space="preserve">157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餐饮</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自助餐、桌餐</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单价按实结算</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其他类</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58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工人费</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按所在城市计算</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szCs w:val="21"/>
              </w:rPr>
            </w:pPr>
            <w:r>
              <w:rPr>
                <w:rFonts w:hint="eastAsia" w:ascii="宋体" w:hAnsi="宋体" w:cs="微软雅黑"/>
                <w:szCs w:val="21"/>
                <w:lang w:bidi="ar"/>
              </w:rPr>
              <w:t xml:space="preserve">元/人</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b0f0"/>
                <w:szCs w:val="21"/>
              </w:rPr>
            </w:pPr>
            <w:r>
              <w:rPr>
                <w:rFonts w:hint="eastAsia" w:ascii="宋体" w:hAnsi="宋体" w:cs="宋体"/>
                <w:szCs w:val="21"/>
              </w:rPr>
              <w:t xml:space="preserve">300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59</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运输费</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苏州市区</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元/趟/货车</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宋体"/>
                <w:szCs w:val="21"/>
              </w:rPr>
              <w:t xml:space="preserve">3000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60</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t xml:space="preserve">PPT制作</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lang w:bidi="ar"/>
              </w:rPr>
            </w:pPr>
            <w:r>
              <w:rPr>
                <w:rFonts w:ascii="宋体" w:hAnsi="宋体" w:cs="微软雅黑"/>
                <w:color w:val="000000"/>
                <w:szCs w:val="21"/>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lang w:bidi="ar"/>
              </w:rPr>
            </w:pPr>
            <w:r>
              <w:rPr>
                <w:rFonts w:hint="eastAsia" w:ascii="宋体" w:hAnsi="宋体" w:cs="微软雅黑"/>
                <w:color w:val="000000"/>
                <w:szCs w:val="21"/>
                <w:lang w:bidi="ar"/>
              </w:rPr>
              <w:t xml:space="preserve">元</w:t>
            </w:r>
            <w:r>
              <w:rPr>
                <w:rFonts w:ascii="宋体" w:hAnsi="宋体" w:cs="微软雅黑"/>
                <w:color w:val="000000"/>
                <w:szCs w:val="21"/>
                <w:lang w:bidi="ar"/>
              </w:rPr>
              <w:t xml:space="preserve">/页</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ascii="宋体" w:hAnsi="宋体" w:cs="微软雅黑"/>
                <w:color w:val="000000"/>
                <w:szCs w:val="21"/>
                <w:lang w:bidi="ar"/>
              </w:rPr>
              <w:t xml:space="preserve">1</w:t>
            </w:r>
            <w:r>
              <w:rPr>
                <w:rFonts w:ascii="宋体" w:hAnsi="宋体" w:cs="微软雅黑"/>
                <w:color w:val="000000"/>
                <w:szCs w:val="21"/>
                <w:lang w:bidi="ar"/>
              </w:rPr>
              <w:t xml:space="preserve">6</w:t>
            </w:r>
            <w:r>
              <w:rPr>
                <w:rFonts w:ascii="宋体" w:hAnsi="宋体" w:cs="微软雅黑"/>
                <w:color w:val="000000"/>
                <w:szCs w:val="21"/>
                <w:lang w:bidi="ar"/>
              </w:rPr>
              <w:t xml:space="preserve">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61</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设计费</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按活动总报价的（%）</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62</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策划费</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按活动总报价的（%）</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63</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资源对接费</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按活动总报价的（%）</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5</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64</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服务费</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按活动总报价的（%）</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65</w:t>
            </w:r>
            <w:r/>
          </w:p>
        </w:tc>
        <w:tc>
          <w:tcPr>
            <w:tcBorders>
              <w:top w:val="single" w:color="000000" w:sz="4" w:space="0"/>
              <w:left w:val="single" w:color="000000" w:sz="4" w:space="0"/>
              <w:bottom w:val="single" w:color="000000" w:sz="4" w:space="0"/>
              <w:right w:val="single" w:color="000000" w:sz="4" w:space="0"/>
            </w:tcBorders>
            <w:tcW w:w="1403"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整体统筹人工费</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元/人</w:t>
            </w:r>
            <w:r/>
          </w:p>
        </w:tc>
        <w:tc>
          <w:tcPr>
            <w:tcBorders>
              <w:top w:val="single" w:color="000000" w:sz="4" w:space="0"/>
              <w:left w:val="single" w:color="000000" w:sz="4" w:space="0"/>
              <w:bottom w:val="single" w:color="000000" w:sz="4" w:space="0"/>
              <w:right w:val="single" w:color="000000" w:sz="4" w:space="0"/>
            </w:tcBorders>
            <w:tcW w:w="1713" w:type="dxa"/>
            <w:vAlign w:val="center"/>
            <w:vMerge w:val="restart"/>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21000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66</w:t>
            </w:r>
            <w:r/>
          </w:p>
        </w:tc>
        <w:tc>
          <w:tcPr>
            <w:tcBorders>
              <w:top w:val="single" w:color="000000" w:sz="4" w:space="0"/>
              <w:left w:val="single" w:color="000000" w:sz="4" w:space="0"/>
              <w:bottom w:val="single" w:color="000000" w:sz="4" w:space="0"/>
              <w:right w:val="single" w:color="000000" w:sz="4" w:space="0"/>
            </w:tcBorders>
            <w:tcW w:w="140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各工作模块负责人</w:t>
            </w:r>
            <w:r/>
          </w:p>
        </w:tc>
        <w:tc>
          <w:tcPr>
            <w:tcBorders>
              <w:top w:val="singl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713" w:type="dxa"/>
            <w:vAlign w:val="center"/>
            <w:vMerge w:val="continue"/>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10000</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67</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现场执行人工费</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元/人/天</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szCs w:val="21"/>
              </w:rPr>
              <w:t xml:space="preserve">1000</w:t>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color w:val="000000"/>
                <w:szCs w:val="21"/>
              </w:rPr>
            </w:pPr>
            <w:r>
              <w:rPr>
                <w:rFonts w:ascii="宋体" w:hAnsi="宋体" w:cs="微软雅黑"/>
                <w:color w:val="000000"/>
                <w:szCs w:val="21"/>
              </w:rPr>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rPr>
              <w:t xml:space="preserve">1</w:t>
            </w:r>
            <w:r>
              <w:rPr>
                <w:rFonts w:ascii="宋体" w:hAnsi="宋体" w:cs="微软雅黑"/>
                <w:color w:val="000000"/>
                <w:szCs w:val="21"/>
              </w:rPr>
              <w:t xml:space="preserve">68</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原创海报</w:t>
            </w:r>
            <w:r/>
          </w:p>
        </w:tc>
        <w:tc>
          <w:tcPr>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策划及分发</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元/张</w:t>
            </w:r>
            <w:r/>
          </w:p>
        </w:tc>
        <w:tc>
          <w:tcPr>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rPr>
                <w:rFonts w:ascii="宋体" w:hAnsi="宋体" w:cs="微软雅黑"/>
                <w:color w:val="000000"/>
                <w:szCs w:val="21"/>
              </w:rPr>
            </w:pPr>
            <w:r>
              <w:rPr>
                <w:rFonts w:ascii="宋体" w:hAnsi="宋体" w:cs="微软雅黑"/>
                <w:color w:val="000000"/>
                <w:szCs w:val="21"/>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1800</w:t>
            </w:r>
            <w:r/>
          </w:p>
        </w:tc>
      </w:tr>
      <w:tr>
        <w:trPr>
          <w:jc w:val="center"/>
          <w:trHeight w:val="330"/>
        </w:trPr>
        <w:tc>
          <w:tcPr>
            <w:gridSpan w:val="6"/>
            <w:tcBorders>
              <w:top w:val="single" w:color="000000" w:sz="4" w:space="0"/>
              <w:left w:val="single" w:color="000000" w:sz="4" w:space="0"/>
              <w:bottom w:val="single" w:color="000000" w:sz="4" w:space="0"/>
              <w:right w:val="single" w:color="000000" w:sz="4" w:space="0"/>
            </w:tcBorders>
            <w:tcW w:w="8998" w:type="dxa"/>
            <w:vAlign w:val="center"/>
            <w:textDirection w:val="lrTb"/>
            <w:noWrap w:val="false"/>
          </w:tcPr>
          <w:p>
            <w:pPr>
              <w:jc w:val="center"/>
              <w:widowControl/>
              <w:rPr>
                <w:rFonts w:ascii="宋体" w:hAnsi="宋体" w:cs="微软雅黑"/>
                <w:color w:val="000000"/>
                <w:szCs w:val="21"/>
              </w:rPr>
            </w:pPr>
            <w:r>
              <w:rPr>
                <w:rFonts w:hint="eastAsia" w:ascii="宋体" w:hAnsi="宋体" w:cs="微软雅黑"/>
                <w:color w:val="000000"/>
                <w:szCs w:val="21"/>
                <w:lang w:bidi="ar"/>
              </w:rPr>
              <w:t xml:space="preserve">注：上述价格一列为不含税价。              </w:t>
            </w:r>
            <w:r/>
          </w:p>
        </w:tc>
      </w:tr>
    </w:tbl>
    <w:p>
      <w:pPr>
        <w:pStyle w:val="882"/>
        <w:ind w:firstLine="422"/>
        <w:spacing w:line="360" w:lineRule="auto"/>
        <w:rPr>
          <w:b/>
          <w:szCs w:val="21"/>
        </w:rPr>
      </w:pPr>
      <w:r>
        <w:rPr>
          <w:rFonts w:hint="eastAsia"/>
          <w:b/>
          <w:szCs w:val="21"/>
        </w:rPr>
        <w:t xml:space="preserve">（四）</w:t>
      </w:r>
      <w:r>
        <w:rPr>
          <w:rFonts w:hint="eastAsia"/>
          <w:b/>
          <w:szCs w:val="21"/>
        </w:rPr>
        <w:t xml:space="preserve">2026</w:t>
      </w:r>
      <w:r>
        <w:rPr>
          <w:rFonts w:hint="eastAsia"/>
          <w:b/>
          <w:szCs w:val="21"/>
        </w:rPr>
        <w:t xml:space="preserve">苏州相城（深圳）推介会</w:t>
      </w:r>
      <w:r>
        <w:rPr>
          <w:rFonts w:hint="eastAsia"/>
          <w:b/>
          <w:szCs w:val="21"/>
        </w:rPr>
        <w:t xml:space="preserve">服务其他要求：</w:t>
      </w:r>
      <w:r/>
    </w:p>
    <w:p>
      <w:pPr>
        <w:ind w:firstLine="420"/>
        <w:spacing w:line="360" w:lineRule="auto"/>
        <w:rPr>
          <w:rFonts w:ascii="宋体" w:hAnsi="宋体" w:cs="宋体"/>
          <w:szCs w:val="22"/>
        </w:rPr>
      </w:pPr>
      <w:r>
        <w:rPr>
          <w:rFonts w:ascii="宋体" w:hAnsi="宋体" w:cs="宋体"/>
          <w:szCs w:val="22"/>
        </w:rPr>
        <w:t xml:space="preserve">1</w:t>
      </w:r>
      <w:r>
        <w:rPr>
          <w:rFonts w:hint="eastAsia" w:ascii="宋体" w:hAnsi="宋体" w:cs="宋体"/>
          <w:szCs w:val="22"/>
        </w:rPr>
        <w:t xml:space="preserve">、项目设计及服务要求：</w:t>
      </w:r>
      <w:r/>
    </w:p>
    <w:p>
      <w:pPr>
        <w:ind w:firstLine="420"/>
        <w:spacing w:line="360" w:lineRule="auto"/>
        <w:rPr>
          <w:rFonts w:ascii="宋体" w:hAnsi="宋体" w:cs="宋体"/>
          <w:szCs w:val="22"/>
        </w:rPr>
      </w:pPr>
      <w:r>
        <w:rPr>
          <w:rFonts w:hint="eastAsia" w:ascii="宋体" w:hAnsi="宋体" w:cs="宋体"/>
          <w:szCs w:val="22"/>
        </w:rPr>
        <w:t xml:space="preserve">磋商响应单位需在磋商响应文件中提供制定</w:t>
      </w:r>
      <w:r>
        <w:rPr>
          <w:rFonts w:hint="eastAsia" w:ascii="宋体" w:hAnsi="宋体" w:cs="宋体"/>
          <w:szCs w:val="22"/>
        </w:rPr>
        <w:t xml:space="preserve">2026苏州相城（深圳）推介会</w:t>
      </w:r>
      <w:r>
        <w:rPr>
          <w:rFonts w:hint="eastAsia" w:ascii="宋体" w:hAnsi="宋体" w:cs="宋体"/>
          <w:szCs w:val="22"/>
        </w:rPr>
        <w:t xml:space="preserve">的整体项目组织实施工作方案及上述项目策划设计方案，要求：方案组成部分应完善，与上述采购清单中的规模要求相符合；方案视觉设计、流程设计需符合政府会务活动的基调；方案中需包括主视觉设计、主题文案、流程设计、动线导视设计、细节策划、媒体宣发等。</w:t>
      </w:r>
      <w:r/>
    </w:p>
    <w:p>
      <w:pPr>
        <w:ind w:firstLine="420"/>
        <w:spacing w:line="360" w:lineRule="auto"/>
        <w:rPr>
          <w:rFonts w:ascii="宋体" w:hAnsi="宋体" w:cs="宋体"/>
          <w:szCs w:val="22"/>
        </w:rPr>
      </w:pPr>
      <w:r>
        <w:rPr>
          <w:rFonts w:hint="eastAsia" w:ascii="宋体" w:hAnsi="宋体" w:cs="宋体"/>
          <w:szCs w:val="22"/>
        </w:rPr>
        <w:t xml:space="preserve">2、项目服务时间要求：</w:t>
      </w:r>
      <w:r/>
    </w:p>
    <w:p>
      <w:pPr>
        <w:ind w:firstLine="420"/>
        <w:spacing w:line="360" w:lineRule="auto"/>
        <w:rPr>
          <w:rFonts w:ascii="宋体" w:hAnsi="宋体" w:cs="宋体"/>
          <w:szCs w:val="22"/>
        </w:rPr>
      </w:pPr>
      <w:r>
        <w:rPr>
          <w:rFonts w:hint="eastAsia" w:ascii="宋体" w:hAnsi="宋体" w:cs="宋体"/>
          <w:szCs w:val="22"/>
        </w:rPr>
        <w:t xml:space="preserve">磋商响应单位需保证在项目活动主办方要求的时间范围内完成项目的策划、设计及组织实施工作，由于成交单位未能在规定时间内按照活动主办方要求完成并保障项目活动的顺利召开的，发生一次采购方即有权立即终止项目合同，并不予支付该项活动的任何相关费用，且由成交单位承担由此导致的全部损失。</w:t>
      </w:r>
      <w:r/>
    </w:p>
    <w:p>
      <w:pPr>
        <w:ind w:firstLine="420"/>
        <w:spacing w:line="360" w:lineRule="auto"/>
        <w:rPr>
          <w:rFonts w:ascii="宋体" w:hAnsi="宋体" w:cs="宋体"/>
          <w:szCs w:val="22"/>
        </w:rPr>
      </w:pPr>
      <w:r>
        <w:rPr>
          <w:rFonts w:hint="eastAsia" w:ascii="宋体" w:hAnsi="宋体" w:cs="宋体"/>
          <w:szCs w:val="22"/>
        </w:rPr>
        <w:t xml:space="preserve">项目实施过程中，磋商响应单位应以优良的服务态度，便利、快捷的方式在接到活动主办方通知后1小时内响应到达指定现场并负责解决相关问题。</w:t>
      </w:r>
      <w:r/>
    </w:p>
    <w:p>
      <w:pPr>
        <w:ind w:firstLine="420"/>
        <w:spacing w:line="360" w:lineRule="auto"/>
        <w:rPr>
          <w:rFonts w:ascii="宋体" w:hAnsi="宋体" w:cs="宋体"/>
          <w:szCs w:val="22"/>
        </w:rPr>
      </w:pPr>
      <w:r>
        <w:rPr>
          <w:rFonts w:hint="eastAsia" w:ascii="宋体" w:hAnsi="宋体" w:cs="宋体"/>
          <w:szCs w:val="22"/>
        </w:rPr>
        <w:t xml:space="preserve">3、项目人员配置要求：</w:t>
      </w:r>
      <w:r/>
    </w:p>
    <w:p>
      <w:pPr>
        <w:ind w:firstLine="420"/>
        <w:spacing w:line="360" w:lineRule="auto"/>
        <w:rPr>
          <w:rFonts w:ascii="宋体" w:hAnsi="宋体" w:cs="宋体"/>
          <w:szCs w:val="22"/>
        </w:rPr>
      </w:pPr>
      <w:r>
        <w:rPr>
          <w:rFonts w:hint="eastAsia" w:ascii="宋体" w:hAnsi="宋体" w:cs="宋体"/>
          <w:szCs w:val="22"/>
        </w:rPr>
        <w:t xml:space="preserve">磋商响应单位需为该项目配备项目组，并按照不同工作职责分别配置项目负责人及项目组成员。项目总负责人要求具有类似活动组织筹办工作经历，项目组人员需具有相关从业经历资格。磋商响应单位的项目总负责人作为同活动主办方的联络人，必须具体负责项目全部人员的统筹管理，实时了解各个项目的具体进展情况。</w:t>
      </w:r>
      <w:r/>
    </w:p>
    <w:p>
      <w:pPr>
        <w:ind w:firstLine="420"/>
        <w:spacing w:line="360" w:lineRule="auto"/>
        <w:rPr>
          <w:rFonts w:ascii="宋体" w:hAnsi="宋体" w:cs="宋体"/>
          <w:szCs w:val="22"/>
        </w:rPr>
      </w:pPr>
      <w:r>
        <w:rPr>
          <w:rFonts w:hint="eastAsia" w:ascii="宋体" w:hAnsi="宋体" w:cs="宋体"/>
          <w:szCs w:val="22"/>
        </w:rPr>
        <w:t xml:space="preserve">4、项目验收要求：</w:t>
      </w:r>
      <w:r/>
    </w:p>
    <w:p>
      <w:pPr>
        <w:ind w:firstLine="420"/>
        <w:spacing w:line="360" w:lineRule="auto"/>
        <w:rPr>
          <w:rFonts w:ascii="宋体" w:hAnsi="宋体" w:cs="宋体"/>
          <w:szCs w:val="22"/>
        </w:rPr>
      </w:pPr>
      <w:r>
        <w:rPr>
          <w:rFonts w:hint="eastAsia" w:ascii="宋体" w:hAnsi="宋体" w:cs="宋体"/>
          <w:szCs w:val="22"/>
        </w:rPr>
        <w:t xml:space="preserve">采购方（活动主办方）有权全程监督成交单位项目的实施过程，随时了解项目进度，并组织对各个项目具体环节的验收工作。磋商响应单位需保证在每个项目活动主办方要求的时间内完成项目的策划、设计及组织实施工作，由于成交单位未能在规定时间内按照活动主办方要求完成并保障项目活动的顺利召开的，发生一次采购方即有权立即终止项目合同，并不予支付该项活动的</w:t>
      </w:r>
      <w:r>
        <w:rPr>
          <w:rFonts w:hint="eastAsia" w:ascii="宋体" w:hAnsi="宋体" w:cs="宋体"/>
          <w:szCs w:val="22"/>
        </w:rPr>
        <w:t xml:space="preserve">任何相关费用，且由成交单位承担由此导致的全部损失。 </w:t>
      </w:r>
      <w:r/>
    </w:p>
    <w:p>
      <w:pPr>
        <w:ind w:firstLine="420"/>
        <w:spacing w:line="360" w:lineRule="auto"/>
        <w:rPr>
          <w:rFonts w:ascii="宋体" w:hAnsi="宋体" w:cs="宋体"/>
          <w:szCs w:val="22"/>
        </w:rPr>
      </w:pPr>
      <w:r>
        <w:rPr>
          <w:rFonts w:ascii="宋体" w:hAnsi="宋体" w:cs="宋体"/>
          <w:szCs w:val="22"/>
        </w:rPr>
        <w:t xml:space="preserve">5</w:t>
      </w:r>
      <w:r>
        <w:rPr>
          <w:rFonts w:hint="eastAsia" w:ascii="宋体" w:hAnsi="宋体" w:cs="宋体"/>
          <w:szCs w:val="22"/>
        </w:rPr>
        <w:t xml:space="preserve">、其他要求：</w:t>
      </w:r>
      <w:r/>
    </w:p>
    <w:p>
      <w:pPr>
        <w:ind w:firstLine="420"/>
        <w:spacing w:line="360" w:lineRule="auto"/>
        <w:rPr>
          <w:rFonts w:ascii="宋体" w:hAnsi="宋体" w:cs="宋体"/>
          <w:szCs w:val="22"/>
        </w:rPr>
      </w:pPr>
      <w:r>
        <w:rPr>
          <w:rFonts w:ascii="宋体" w:hAnsi="宋体" w:cs="宋体"/>
          <w:szCs w:val="22"/>
        </w:rPr>
        <w:t xml:space="preserve">5</w:t>
      </w:r>
      <w:r>
        <w:rPr>
          <w:rFonts w:hint="eastAsia" w:ascii="宋体" w:hAnsi="宋体" w:cs="宋体"/>
          <w:szCs w:val="22"/>
        </w:rPr>
        <w:t xml:space="preserve">.1服务期限：预计为</w:t>
      </w:r>
      <w:r>
        <w:rPr>
          <w:rFonts w:hint="eastAsia" w:ascii="宋体" w:hAnsi="宋体" w:cs="宋体"/>
          <w:szCs w:val="22"/>
        </w:rPr>
        <w:t xml:space="preserve">2026年6月</w:t>
      </w:r>
      <w:r>
        <w:rPr>
          <w:rFonts w:hint="eastAsia" w:ascii="宋体" w:hAnsi="宋体" w:cs="宋体"/>
          <w:szCs w:val="22"/>
        </w:rPr>
        <w:t xml:space="preserve">上旬，具体时间以采购方通知为准。</w:t>
      </w:r>
      <w:r/>
    </w:p>
    <w:p>
      <w:pPr>
        <w:ind w:firstLine="420"/>
        <w:spacing w:line="360" w:lineRule="auto"/>
        <w:rPr>
          <w:rFonts w:ascii="宋体" w:hAnsi="宋体" w:cs="宋体"/>
          <w:szCs w:val="22"/>
        </w:rPr>
      </w:pPr>
      <w:r>
        <w:rPr>
          <w:rFonts w:ascii="宋体" w:hAnsi="宋体" w:cs="宋体"/>
          <w:szCs w:val="22"/>
        </w:rPr>
        <w:t xml:space="preserve">5</w:t>
      </w:r>
      <w:r>
        <w:rPr>
          <w:rFonts w:hint="eastAsia" w:ascii="宋体" w:hAnsi="宋体" w:cs="宋体"/>
          <w:szCs w:val="22"/>
        </w:rPr>
        <w:t xml:space="preserve">.2磋商响应单位工作人员在活动过程中涉及的所有费用均包含在项目费用之内，</w:t>
      </w:r>
      <w:r>
        <w:rPr>
          <w:rFonts w:ascii="宋体" w:hAnsi="宋体" w:cs="宋体"/>
          <w:szCs w:val="22"/>
        </w:rPr>
        <w:t xml:space="preserve">采购方不再另行支付。</w:t>
      </w:r>
      <w:r>
        <w:rPr>
          <w:rFonts w:hint="eastAsia" w:ascii="宋体" w:hAnsi="宋体" w:cs="宋体"/>
          <w:szCs w:val="22"/>
        </w:rPr>
        <w:t xml:space="preserve">成交单位在项目进行过程中产生的任何安全、损坏等责任事故一律由成交单位自行承担。如遇突发情况，成交单位需协助活动主办方完成需要成交单位配合的服务。</w:t>
      </w:r>
      <w:r/>
    </w:p>
    <w:p>
      <w:pPr>
        <w:ind w:firstLine="420"/>
        <w:spacing w:line="360" w:lineRule="auto"/>
        <w:rPr>
          <w:rFonts w:ascii="宋体" w:hAnsi="宋体" w:cs="宋体"/>
          <w:szCs w:val="22"/>
        </w:rPr>
      </w:pPr>
      <w:r>
        <w:rPr>
          <w:rFonts w:ascii="宋体" w:hAnsi="宋体" w:cs="宋体"/>
          <w:szCs w:val="22"/>
        </w:rPr>
        <w:t xml:space="preserve">5</w:t>
      </w:r>
      <w:r>
        <w:rPr>
          <w:rFonts w:hint="eastAsia" w:ascii="宋体" w:hAnsi="宋体" w:cs="宋体"/>
          <w:szCs w:val="22"/>
        </w:rPr>
        <w:t xml:space="preserve">.3成交单位需严格按活动主办方规定的时间完成项目的全部工作内容，如在实施的过程中出现错误，误差，需负责及时更正直至活动主办方确认，并经采购方验收合格。</w:t>
      </w:r>
      <w:r/>
    </w:p>
    <w:p>
      <w:pPr>
        <w:ind w:firstLine="420"/>
        <w:spacing w:line="360" w:lineRule="auto"/>
        <w:rPr>
          <w:rFonts w:ascii="宋体" w:hAnsi="宋体" w:cs="宋体"/>
          <w:szCs w:val="22"/>
        </w:rPr>
      </w:pPr>
      <w:r>
        <w:rPr>
          <w:rFonts w:ascii="宋体" w:hAnsi="宋体" w:cs="宋体"/>
          <w:szCs w:val="22"/>
        </w:rPr>
        <w:t xml:space="preserve">5</w:t>
      </w:r>
      <w:r>
        <w:rPr>
          <w:rFonts w:hint="eastAsia" w:ascii="宋体" w:hAnsi="宋体" w:cs="宋体"/>
          <w:szCs w:val="22"/>
        </w:rPr>
        <w:t xml:space="preserve">.4本项目不允许转包、分包，发现查实者一律取消合同。</w:t>
      </w:r>
      <w:r/>
    </w:p>
    <w:p>
      <w:pPr>
        <w:ind w:firstLine="420"/>
        <w:spacing w:line="360" w:lineRule="auto"/>
        <w:rPr>
          <w:rFonts w:ascii="宋体" w:hAnsi="宋体" w:cs="宋体"/>
          <w:szCs w:val="22"/>
        </w:rPr>
      </w:pPr>
      <w:r>
        <w:rPr>
          <w:rFonts w:ascii="宋体" w:hAnsi="宋体" w:cs="宋体"/>
          <w:szCs w:val="22"/>
        </w:rPr>
        <w:t xml:space="preserve">5</w:t>
      </w:r>
      <w:r>
        <w:rPr>
          <w:rFonts w:hint="eastAsia" w:ascii="宋体" w:hAnsi="宋体" w:cs="宋体"/>
          <w:szCs w:val="22"/>
        </w:rPr>
        <w:t xml:space="preserve">.5成交单位对服务缺陷不予更正，活动主办方有权另请其他单位更正，所发生的费用由成交单位承担。</w:t>
      </w:r>
      <w:r/>
    </w:p>
    <w:p>
      <w:pPr>
        <w:ind w:firstLine="420"/>
        <w:spacing w:line="360" w:lineRule="auto"/>
        <w:rPr>
          <w:rFonts w:ascii="宋体" w:hAnsi="宋体" w:cs="宋体"/>
          <w:szCs w:val="22"/>
        </w:rPr>
      </w:pPr>
      <w:r>
        <w:rPr>
          <w:rFonts w:ascii="宋体" w:hAnsi="宋体" w:cs="宋体"/>
          <w:szCs w:val="22"/>
        </w:rPr>
        <w:t xml:space="preserve">5</w:t>
      </w:r>
      <w:r>
        <w:rPr>
          <w:rFonts w:hint="eastAsia" w:ascii="宋体" w:hAnsi="宋体" w:cs="宋体"/>
          <w:szCs w:val="22"/>
        </w:rPr>
        <w:t xml:space="preserve">.6成交单位应对服务危险性、潜在危险认真考虑周全，对所有项目安全负责，并承担由此可能产生的一切费用，活动主办方不承担任何责任；如需活动主办方配合的工作，双方以书面形式作为唯一联络方式。</w:t>
      </w:r>
      <w:r/>
    </w:p>
    <w:p>
      <w:pPr>
        <w:ind w:firstLine="420"/>
        <w:spacing w:line="360" w:lineRule="auto"/>
        <w:rPr>
          <w:rFonts w:ascii="宋体" w:hAnsi="宋体" w:cs="宋体"/>
          <w:szCs w:val="22"/>
        </w:rPr>
      </w:pPr>
      <w:r>
        <w:rPr>
          <w:rFonts w:ascii="宋体" w:hAnsi="宋体" w:cs="宋体"/>
          <w:szCs w:val="22"/>
        </w:rPr>
        <w:t xml:space="preserve">（</w:t>
      </w:r>
      <w:r>
        <w:rPr>
          <w:rFonts w:hint="eastAsia" w:ascii="宋体" w:hAnsi="宋体" w:cs="宋体"/>
          <w:szCs w:val="22"/>
        </w:rPr>
        <w:t xml:space="preserve">五</w:t>
      </w:r>
      <w:r>
        <w:rPr>
          <w:rFonts w:ascii="宋体" w:hAnsi="宋体" w:cs="宋体"/>
          <w:szCs w:val="22"/>
        </w:rPr>
        <w:t xml:space="preserve">）</w:t>
      </w:r>
      <w:r>
        <w:rPr>
          <w:rFonts w:hint="eastAsia" w:ascii="宋体" w:hAnsi="宋体" w:cs="宋体"/>
          <w:szCs w:val="22"/>
        </w:rPr>
        <w:t xml:space="preserve">其他</w:t>
      </w:r>
      <w:r>
        <w:rPr>
          <w:rFonts w:ascii="宋体" w:hAnsi="宋体" w:cs="宋体"/>
          <w:szCs w:val="22"/>
        </w:rPr>
        <w:t xml:space="preserve">说明</w:t>
      </w:r>
      <w:r/>
    </w:p>
    <w:p>
      <w:pPr>
        <w:ind w:firstLine="420"/>
        <w:spacing w:line="360" w:lineRule="auto"/>
        <w:rPr>
          <w:rFonts w:ascii="宋体" w:hAnsi="宋体" w:cs="宋体"/>
          <w:szCs w:val="22"/>
        </w:rPr>
      </w:pPr>
      <w:r>
        <w:rPr>
          <w:rFonts w:ascii="宋体" w:hAnsi="宋体" w:cs="宋体"/>
          <w:szCs w:val="22"/>
        </w:rPr>
        <w:t xml:space="preserve">1</w:t>
      </w:r>
      <w:r>
        <w:rPr>
          <w:rFonts w:hint="eastAsia" w:ascii="宋体" w:hAnsi="宋体" w:cs="宋体"/>
          <w:szCs w:val="22"/>
        </w:rPr>
        <w:t xml:space="preserve">、成交单位要充分考虑各个活动环节，做好预案。</w:t>
      </w:r>
      <w:r/>
    </w:p>
    <w:p>
      <w:pPr>
        <w:ind w:firstLine="420"/>
        <w:spacing w:line="360" w:lineRule="auto"/>
        <w:rPr>
          <w:rFonts w:ascii="宋体" w:hAnsi="宋体" w:cs="宋体"/>
          <w:szCs w:val="22"/>
        </w:rPr>
      </w:pPr>
      <w:r>
        <w:rPr>
          <w:rFonts w:hint="eastAsia" w:ascii="宋体" w:hAnsi="宋体" w:cs="宋体"/>
          <w:szCs w:val="22"/>
        </w:rPr>
        <w:t xml:space="preserve">2、磋商响应单位必须说明其是否响应采购文件中提出的全部服务内容与要求，如果对其中某些条款不响应时，应在文件中逐条列出，未列出的视同响应。</w:t>
      </w:r>
      <w:r/>
    </w:p>
    <w:p>
      <w:pPr>
        <w:ind w:firstLine="420"/>
        <w:spacing w:line="360" w:lineRule="auto"/>
        <w:rPr>
          <w:rFonts w:ascii="宋体" w:hAnsi="宋体" w:cs="宋体"/>
          <w:szCs w:val="22"/>
        </w:rPr>
      </w:pPr>
      <w:r>
        <w:rPr>
          <w:rFonts w:ascii="宋体" w:hAnsi="宋体" w:cs="宋体"/>
          <w:szCs w:val="22"/>
        </w:rPr>
        <w:t xml:space="preserve">3</w:t>
      </w:r>
      <w:r>
        <w:rPr>
          <w:rFonts w:hint="eastAsia" w:ascii="宋体" w:hAnsi="宋体" w:cs="宋体"/>
          <w:szCs w:val="22"/>
        </w:rPr>
        <w:t xml:space="preserve">、</w:t>
      </w:r>
      <w:r>
        <w:rPr>
          <w:rFonts w:ascii="宋体" w:hAnsi="宋体" w:cs="宋体"/>
          <w:szCs w:val="22"/>
        </w:rPr>
        <w:t xml:space="preserve">在本项目进行过程中，所产生的所有与本项目相关的，无论以任何载体形式出现的工作成果，其均属于采购</w:t>
      </w:r>
      <w:r>
        <w:rPr>
          <w:rFonts w:hint="eastAsia" w:ascii="宋体" w:hAnsi="宋体" w:cs="宋体"/>
          <w:szCs w:val="22"/>
        </w:rPr>
        <w:t xml:space="preserve">方</w:t>
      </w:r>
      <w:r>
        <w:rPr>
          <w:rFonts w:ascii="宋体" w:hAnsi="宋体" w:cs="宋体"/>
          <w:szCs w:val="22"/>
        </w:rPr>
        <w:t xml:space="preserve">所有。</w:t>
      </w:r>
      <w:r/>
    </w:p>
    <w:p>
      <w:pPr>
        <w:ind w:firstLine="420"/>
        <w:spacing w:line="360" w:lineRule="auto"/>
        <w:rPr>
          <w:rFonts w:ascii="宋体" w:hAnsi="宋体" w:cs="宋体"/>
          <w:szCs w:val="22"/>
        </w:rPr>
      </w:pPr>
      <w:r>
        <w:rPr>
          <w:rFonts w:ascii="宋体" w:hAnsi="宋体" w:cs="宋体"/>
          <w:szCs w:val="22"/>
        </w:rPr>
        <w:t xml:space="preserve">4</w:t>
      </w:r>
      <w:r>
        <w:rPr>
          <w:rFonts w:hint="eastAsia" w:ascii="宋体" w:hAnsi="宋体" w:cs="宋体"/>
          <w:szCs w:val="22"/>
        </w:rPr>
        <w:t xml:space="preserve">、项目安全管理</w:t>
      </w:r>
      <w:r/>
    </w:p>
    <w:p>
      <w:pPr>
        <w:ind w:firstLine="420"/>
        <w:spacing w:line="360" w:lineRule="auto"/>
        <w:rPr>
          <w:rFonts w:ascii="宋体" w:hAnsi="宋体" w:cs="宋体"/>
          <w:szCs w:val="22"/>
        </w:rPr>
      </w:pPr>
      <w:r>
        <w:rPr>
          <w:rFonts w:hint="eastAsia" w:ascii="宋体" w:hAnsi="宋体" w:cs="宋体"/>
          <w:szCs w:val="22"/>
        </w:rPr>
        <w:t xml:space="preserve">在项目服务期间应制定项目安全实施管理措施，并严格遵守安全管理要求，服务方在项目服务过程中因管理不当、维护措施不当等因素或不按安全管理要求，造成人员安全或财产损失事故的，其责任均由，服务方自行承担，采购方不承担责任。</w:t>
      </w:r>
      <w:r/>
    </w:p>
    <w:p>
      <w:pPr>
        <w:ind w:firstLine="420"/>
        <w:spacing w:line="360" w:lineRule="auto"/>
        <w:rPr>
          <w:rFonts w:ascii="宋体" w:hAnsi="宋体" w:cs="宋体"/>
          <w:szCs w:val="22"/>
        </w:rPr>
      </w:pPr>
      <w:r/>
      <w:bookmarkStart w:id="31" w:name="_Toc9885277"/>
      <w:r/>
      <w:bookmarkStart w:id="32" w:name="_Toc9884733"/>
      <w:r>
        <w:rPr>
          <w:rFonts w:hint="eastAsia" w:ascii="宋体" w:hAnsi="宋体" w:cs="宋体"/>
          <w:szCs w:val="22"/>
        </w:rPr>
        <w:t xml:space="preserve">（六）报价要求</w:t>
      </w:r>
      <w:r/>
    </w:p>
    <w:p>
      <w:pPr>
        <w:ind w:firstLine="420"/>
        <w:spacing w:line="360" w:lineRule="auto"/>
        <w:rPr>
          <w:rFonts w:ascii="宋体" w:hAnsi="宋体" w:cs="宋体"/>
          <w:szCs w:val="22"/>
        </w:rPr>
      </w:pPr>
      <w:r>
        <w:rPr>
          <w:rFonts w:ascii="宋体" w:hAnsi="宋体" w:cs="宋体"/>
          <w:szCs w:val="22"/>
        </w:rPr>
        <w:t xml:space="preserve">1</w:t>
      </w:r>
      <w:r>
        <w:rPr>
          <w:rFonts w:hint="eastAsia" w:ascii="宋体" w:hAnsi="宋体" w:cs="宋体"/>
          <w:szCs w:val="22"/>
        </w:rPr>
        <w:t xml:space="preserve">、</w:t>
      </w:r>
      <w:r>
        <w:rPr>
          <w:rFonts w:ascii="宋体" w:hAnsi="宋体" w:cs="宋体"/>
          <w:szCs w:val="22"/>
        </w:rPr>
        <w:t xml:space="preserve">本项目以</w:t>
      </w:r>
      <w:r>
        <w:rPr>
          <w:rFonts w:hint="eastAsia" w:ascii="宋体" w:hAnsi="宋体" w:cs="宋体"/>
          <w:szCs w:val="22"/>
        </w:rPr>
        <w:t xml:space="preserve">下浮率</w:t>
      </w:r>
      <w:r>
        <w:rPr>
          <w:rFonts w:ascii="宋体" w:hAnsi="宋体" w:cs="宋体"/>
          <w:szCs w:val="22"/>
        </w:rPr>
        <w:t xml:space="preserve">报价</w:t>
      </w:r>
      <w:r>
        <w:rPr>
          <w:rFonts w:hint="eastAsia" w:ascii="宋体" w:hAnsi="宋体" w:cs="宋体"/>
          <w:szCs w:val="22"/>
        </w:rPr>
        <w:t xml:space="preserve">，响应单位根据采购单价最高限价清单（见采购文件）报投标下浮率（例如投标下浮率填报</w:t>
      </w:r>
      <w:r>
        <w:rPr>
          <w:rFonts w:ascii="宋体" w:hAnsi="宋体" w:cs="宋体"/>
          <w:szCs w:val="22"/>
        </w:rPr>
        <w:t xml:space="preserve">10</w:t>
      </w:r>
      <w:r>
        <w:rPr>
          <w:rFonts w:hint="eastAsia" w:ascii="宋体" w:hAnsi="宋体" w:cs="宋体"/>
          <w:szCs w:val="22"/>
        </w:rPr>
        <w:t xml:space="preserve">%，则表示最终结算单价=采购单价最高限价*(1-10%）），响应单位自行考虑项目实施期间的风险，表格中各项活动及要求均为预计计划，具体根据活动主办方的安排，实施过程中如有调整，成交单位需配合进行调整，具体费用按实结算（未报综合单价的，则按实结算时以招标单位所询的单价作为结算依据，并以审计结果为准。）。</w:t>
      </w:r>
      <w:bookmarkEnd w:id="31"/>
      <w:r/>
      <w:bookmarkEnd w:id="32"/>
      <w:r/>
      <w:r/>
    </w:p>
    <w:p>
      <w:pPr>
        <w:ind w:firstLine="420"/>
        <w:spacing w:line="360" w:lineRule="auto"/>
        <w:rPr>
          <w:rFonts w:ascii="宋体" w:hAnsi="宋体" w:cs="宋体"/>
          <w:szCs w:val="22"/>
        </w:rPr>
      </w:pPr>
      <w:r>
        <w:rPr>
          <w:rFonts w:ascii="宋体" w:hAnsi="宋体" w:cs="宋体"/>
          <w:szCs w:val="22"/>
        </w:rPr>
        <w:t xml:space="preserve">2、本项目报价应包括服务范围的全部工作需支付的一切费用，其应包括技术服务费、人工</w:t>
      </w:r>
      <w:r>
        <w:rPr>
          <w:rFonts w:hint="eastAsia" w:ascii="宋体" w:hAnsi="宋体" w:cs="宋体"/>
          <w:szCs w:val="22"/>
        </w:rPr>
        <w:t xml:space="preserve">、代理服务费、</w:t>
      </w:r>
      <w:r>
        <w:rPr>
          <w:rFonts w:ascii="宋体" w:hAnsi="宋体" w:cs="宋体"/>
          <w:szCs w:val="22"/>
        </w:rPr>
        <w:t xml:space="preserve">税金、政策性文件规定及合同包含的所有风险、责任等各项应有费用。</w:t>
      </w:r>
      <w:r/>
    </w:p>
    <w:p>
      <w:pPr>
        <w:ind w:firstLine="420"/>
        <w:spacing w:line="360" w:lineRule="auto"/>
        <w:rPr>
          <w:rFonts w:ascii="宋体" w:hAnsi="宋体" w:cs="宋体"/>
          <w:szCs w:val="22"/>
        </w:rPr>
      </w:pPr>
      <w:r>
        <w:rPr>
          <w:rFonts w:ascii="宋体" w:hAnsi="宋体" w:cs="宋体"/>
          <w:szCs w:val="22"/>
        </w:rPr>
        <w:t xml:space="preserve">3、报价人应对的全部内容进行报价，只报其中部分内容的，为无效报价。</w:t>
      </w:r>
      <w:r/>
    </w:p>
    <w:p>
      <w:pPr>
        <w:pStyle w:val="882"/>
        <w:ind w:firstLine="422"/>
        <w:spacing w:line="360" w:lineRule="auto"/>
        <w:rPr>
          <w:b/>
          <w:szCs w:val="21"/>
        </w:rPr>
      </w:pPr>
      <w:r>
        <w:rPr>
          <w:rFonts w:hint="eastAsia"/>
          <w:b/>
          <w:szCs w:val="21"/>
        </w:rPr>
        <w:t xml:space="preserve">五、综合说明</w:t>
      </w:r>
      <w:r/>
    </w:p>
    <w:p>
      <w:pPr>
        <w:ind w:right="-159" w:firstLine="420"/>
        <w:spacing w:line="360" w:lineRule="auto"/>
        <w:rPr>
          <w:bCs/>
          <w:szCs w:val="21"/>
          <w:lang w:val="zh-CN"/>
        </w:rPr>
      </w:pPr>
      <w:r>
        <w:rPr>
          <w:rFonts w:hint="eastAsia"/>
          <w:bCs/>
          <w:szCs w:val="21"/>
          <w:lang w:val="zh-CN"/>
        </w:rPr>
        <w:t xml:space="preserve">1</w:t>
      </w:r>
      <w:r>
        <w:rPr>
          <w:rFonts w:hint="eastAsia"/>
          <w:bCs/>
          <w:szCs w:val="21"/>
          <w:lang w:val="zh-CN"/>
        </w:rPr>
        <w:t xml:space="preserve">、响应单位按照采购文件的要求提交响应文件，对所提供的全部资料的真实性承担法律责任。</w:t>
      </w:r>
      <w:r/>
    </w:p>
    <w:p>
      <w:pPr>
        <w:ind w:right="-159" w:firstLine="420"/>
        <w:spacing w:line="360" w:lineRule="auto"/>
        <w:rPr>
          <w:bCs/>
          <w:szCs w:val="21"/>
          <w:lang w:val="zh-CN"/>
        </w:rPr>
      </w:pPr>
      <w:r>
        <w:rPr>
          <w:rFonts w:hint="eastAsia"/>
          <w:bCs/>
          <w:szCs w:val="21"/>
          <w:lang w:val="zh-CN"/>
        </w:rPr>
        <w:t xml:space="preserve">2</w:t>
      </w:r>
      <w:r>
        <w:rPr>
          <w:rFonts w:hint="eastAsia"/>
          <w:bCs/>
          <w:szCs w:val="21"/>
          <w:lang w:val="zh-CN"/>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jc w:val="left"/>
        <w:widowControl/>
        <w:rPr>
          <w:rStyle w:val="951"/>
        </w:rPr>
      </w:pPr>
      <w:r/>
      <w:bookmarkStart w:id="33" w:name="_Toc163639431"/>
      <w:r/>
      <w:bookmarkStart w:id="34" w:name="_Toc9884736"/>
      <w:r/>
      <w:bookmarkEnd w:id="29"/>
      <w:r/>
      <w:bookmarkEnd w:id="30"/>
      <w:r>
        <w:rPr>
          <w:rStyle w:val="951"/>
        </w:rPr>
        <w:br w:type="page" w:clear="all"/>
      </w:r>
      <w:r/>
    </w:p>
    <w:p>
      <w:pPr>
        <w:ind w:right="-506"/>
        <w:jc w:val="center"/>
        <w:spacing w:line="720" w:lineRule="auto"/>
        <w:rPr>
          <w:rFonts w:eastAsia="黑体"/>
          <w:b/>
          <w:sz w:val="30"/>
          <w:szCs w:val="30"/>
        </w:rPr>
        <w:outlineLvl w:val="0"/>
      </w:pPr>
      <w:r>
        <w:rPr>
          <w:rStyle w:val="951"/>
        </w:rPr>
        <w:t xml:space="preserve">四、评审方法及评分标准</w:t>
      </w:r>
      <w:bookmarkEnd w:id="33"/>
      <w:r/>
      <w:bookmarkEnd w:id="34"/>
      <w:r/>
      <w:r/>
    </w:p>
    <w:p>
      <w:pPr>
        <w:ind w:firstLine="422"/>
        <w:spacing w:line="360" w:lineRule="auto"/>
        <w:rPr>
          <w:b/>
          <w:bCs/>
        </w:rPr>
      </w:pPr>
      <w:r>
        <w:rPr>
          <w:b/>
          <w:bCs/>
        </w:rPr>
        <w:t xml:space="preserve">一、评审办法</w:t>
      </w:r>
      <w:r/>
    </w:p>
    <w:p>
      <w:pPr>
        <w:ind w:firstLine="420"/>
        <w:spacing w:line="360" w:lineRule="auto"/>
        <w:rPr>
          <w:rFonts w:ascii="宋体" w:hAnsi="宋体" w:cs="宋体"/>
          <w:szCs w:val="22"/>
        </w:rPr>
      </w:pPr>
      <w:r>
        <w:rPr>
          <w:rFonts w:hint="eastAsia" w:ascii="宋体" w:hAnsi="宋体" w:cs="宋体"/>
          <w:szCs w:val="22"/>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Cs w:val="22"/>
        </w:rPr>
      </w:pPr>
      <w:r>
        <w:rPr>
          <w:rFonts w:hint="eastAsia" w:ascii="宋体" w:hAnsi="宋体" w:cs="宋体"/>
          <w:szCs w:val="22"/>
        </w:rPr>
        <w:t xml:space="preserve">2.磋商小组各成员独立对每个进入打分程序的有效磋商供应商的响应文件技术和资质部分以打分的形式进行评审和评价。</w:t>
      </w:r>
      <w:r/>
    </w:p>
    <w:p>
      <w:pPr>
        <w:ind w:firstLine="420"/>
        <w:spacing w:line="360" w:lineRule="auto"/>
        <w:rPr>
          <w:rFonts w:ascii="宋体" w:hAnsi="宋体" w:cs="宋体"/>
          <w:szCs w:val="22"/>
        </w:rPr>
      </w:pPr>
      <w:r>
        <w:rPr>
          <w:rFonts w:hint="eastAsia" w:ascii="宋体" w:hAnsi="宋体" w:cs="宋体"/>
          <w:szCs w:val="22"/>
        </w:rPr>
        <w:t xml:space="preserve">3.对评委的评分（除价格分外）进行统计汇总，直接算术平均计算出每个磋商供应商的得分，加上价格得分即为每个磋商供应商的综合得分。</w:t>
      </w:r>
      <w:r/>
    </w:p>
    <w:p>
      <w:pPr>
        <w:ind w:firstLine="420"/>
        <w:spacing w:line="360" w:lineRule="auto"/>
        <w:rPr>
          <w:rFonts w:ascii="宋体" w:hAnsi="宋体" w:cs="宋体"/>
          <w:szCs w:val="22"/>
        </w:rPr>
      </w:pPr>
      <w:r>
        <w:rPr>
          <w:rFonts w:hint="eastAsia" w:ascii="宋体" w:hAnsi="宋体" w:cs="宋体"/>
          <w:szCs w:val="22"/>
        </w:rPr>
        <w:t xml:space="preserve">4.如出现评审总得分最高的磋商供应商有两个或两个以上的，以磋商报价较低者优先作为成交候选人，如果磋商报价也相同的，则由采购人组织以抽签方式确定成交候选人。</w:t>
      </w:r>
      <w:r/>
    </w:p>
    <w:p>
      <w:pPr>
        <w:ind w:firstLine="420"/>
        <w:spacing w:line="360" w:lineRule="auto"/>
        <w:rPr>
          <w:rFonts w:ascii="宋体" w:hAnsi="宋体" w:cs="宋体"/>
          <w:szCs w:val="22"/>
        </w:rPr>
      </w:pPr>
      <w:r>
        <w:rPr>
          <w:rFonts w:hint="eastAsia" w:ascii="宋体" w:hAnsi="宋体" w:cs="宋体"/>
          <w:szCs w:val="22"/>
        </w:rPr>
        <w:t xml:space="preserve">5.如供应商存在“苏财购字（2017）11号”文件中所列的失信或不良行为，按照文件规定执行。</w:t>
      </w:r>
      <w:r/>
    </w:p>
    <w:p>
      <w:pPr>
        <w:ind w:firstLine="422"/>
        <w:spacing w:line="360" w:lineRule="auto"/>
        <w:rPr>
          <w:b/>
          <w:bCs/>
        </w:rPr>
      </w:pPr>
      <w:r>
        <w:rPr>
          <w:b/>
          <w:bCs/>
        </w:rPr>
        <w:t xml:space="preserve">二、评分标准</w:t>
      </w:r>
      <w:r/>
    </w:p>
    <w:p>
      <w:pPr>
        <w:ind w:firstLine="482"/>
        <w:spacing w:line="360" w:lineRule="auto"/>
        <w:tabs>
          <w:tab w:val="left" w:pos="0" w:leader="none"/>
        </w:tabs>
        <w:rPr>
          <w:rFonts w:ascii="宋体" w:hAnsi="宋体" w:cs="宋体"/>
          <w:b/>
          <w:szCs w:val="21"/>
        </w:rPr>
      </w:pPr>
      <w:r>
        <w:rPr>
          <w:rFonts w:hint="eastAsia" w:ascii="宋体" w:hAnsi="宋体" w:cs="宋体"/>
          <w:b/>
          <w:szCs w:val="21"/>
        </w:rPr>
        <w:t xml:space="preserve">（一）投标报价（10分）</w:t>
      </w:r>
      <w:r/>
    </w:p>
    <w:p>
      <w:pPr>
        <w:ind w:firstLine="480"/>
        <w:spacing w:line="360" w:lineRule="auto"/>
        <w:rPr>
          <w:rFonts w:ascii="宋体" w:hAnsi="宋体" w:cs="宋体"/>
          <w:bCs/>
          <w:szCs w:val="21"/>
        </w:rPr>
      </w:pPr>
      <w:r>
        <w:rPr>
          <w:rFonts w:hint="eastAsia" w:ascii="宋体" w:hAnsi="宋体" w:cs="宋体"/>
          <w:bCs/>
          <w:szCs w:val="21"/>
        </w:rPr>
        <w:t xml:space="preserve">1.本项目所报价格为下浮率报价；</w:t>
      </w:r>
      <w:r/>
    </w:p>
    <w:p>
      <w:pPr>
        <w:ind w:firstLine="480"/>
        <w:spacing w:line="360" w:lineRule="auto"/>
        <w:rPr>
          <w:rFonts w:ascii="宋体" w:hAnsi="宋体" w:cs="宋体"/>
          <w:bCs/>
          <w:szCs w:val="21"/>
        </w:rPr>
      </w:pPr>
      <w:r>
        <w:rPr>
          <w:rFonts w:hint="eastAsia" w:ascii="宋体" w:hAnsi="宋体" w:cs="宋体"/>
          <w:bCs/>
          <w:szCs w:val="21"/>
        </w:rPr>
        <w:t xml:space="preserve">2.在有效投标报价中选择报价下浮率最高者的下浮率为评标基准下浮率，得满分，其他响应单位的分值按照下列公式计算（计算结果四舍五入保留两位小数）：</w:t>
      </w:r>
      <w:r/>
    </w:p>
    <w:p>
      <w:pPr>
        <w:ind w:firstLine="480"/>
        <w:spacing w:line="360" w:lineRule="auto"/>
        <w:rPr>
          <w:rFonts w:ascii="宋体" w:hAnsi="宋体" w:cs="宋体"/>
          <w:bCs/>
          <w:szCs w:val="21"/>
        </w:rPr>
      </w:pPr>
      <w:r>
        <w:rPr>
          <w:rFonts w:hint="eastAsia" w:ascii="宋体" w:hAnsi="宋体" w:cs="宋体"/>
          <w:bCs/>
          <w:szCs w:val="21"/>
        </w:rPr>
        <w:t xml:space="preserve">投标报价得分=【（1-评标基准下浮率）/（1-投标下浮率）】*1</w:t>
      </w:r>
      <w:r>
        <w:rPr>
          <w:rFonts w:ascii="宋体" w:hAnsi="宋体" w:cs="宋体"/>
          <w:bCs/>
          <w:szCs w:val="21"/>
        </w:rPr>
        <w:t xml:space="preserve">0</w:t>
      </w:r>
      <w:r>
        <w:rPr>
          <w:rFonts w:hint="eastAsia" w:ascii="宋体" w:hAnsi="宋体" w:cs="宋体"/>
          <w:bCs/>
          <w:szCs w:val="21"/>
        </w:rPr>
        <w:t xml:space="preserve">%*100</w:t>
      </w:r>
      <w:r/>
    </w:p>
    <w:p>
      <w:pPr>
        <w:ind w:firstLine="482"/>
        <w:spacing w:line="360" w:lineRule="auto"/>
        <w:rPr>
          <w:rFonts w:ascii="宋体" w:hAnsi="宋体" w:cs="宋体"/>
          <w:b/>
          <w:szCs w:val="21"/>
        </w:rPr>
      </w:pPr>
      <w:r>
        <w:rPr>
          <w:rFonts w:hint="eastAsia" w:ascii="宋体" w:hAnsi="宋体" w:cs="宋体"/>
          <w:b/>
          <w:szCs w:val="21"/>
        </w:rPr>
        <w:t xml:space="preserve">（二）技术方案（60分）</w:t>
      </w:r>
      <w:r/>
    </w:p>
    <w:p>
      <w:pPr>
        <w:ind w:firstLine="480"/>
        <w:spacing w:line="360" w:lineRule="auto"/>
        <w:rPr>
          <w:rFonts w:ascii="宋体" w:hAnsi="宋体" w:cs="宋体"/>
          <w:bCs/>
          <w:szCs w:val="21"/>
        </w:rPr>
      </w:pPr>
      <w:r>
        <w:rPr>
          <w:rFonts w:hint="eastAsia" w:ascii="宋体" w:hAnsi="宋体" w:cs="宋体"/>
          <w:bCs/>
          <w:szCs w:val="21"/>
        </w:rPr>
        <w:t xml:space="preserve">1、响应单位针对本项目的整体组织实施工作方案</w:t>
      </w:r>
      <w:r>
        <w:rPr>
          <w:rFonts w:hint="eastAsia" w:ascii="宋体" w:hAnsi="宋体" w:cs="宋体"/>
          <w:bCs/>
          <w:szCs w:val="21"/>
        </w:rPr>
        <w:t xml:space="preserve">，</w:t>
      </w:r>
      <w:r>
        <w:rPr>
          <w:rFonts w:hint="eastAsia" w:ascii="宋体" w:hAnsi="宋体" w:cs="宋体"/>
          <w:bCs/>
          <w:szCs w:val="21"/>
        </w:rPr>
        <w:t xml:space="preserve">最高为10分。</w:t>
      </w:r>
      <w:r/>
    </w:p>
    <w:p>
      <w:pPr>
        <w:ind w:firstLine="480"/>
        <w:spacing w:line="360" w:lineRule="auto"/>
        <w:rPr>
          <w:rFonts w:ascii="宋体" w:hAnsi="宋体" w:cs="宋体"/>
          <w:bCs/>
          <w:szCs w:val="21"/>
        </w:rPr>
      </w:pPr>
      <w:r>
        <w:rPr>
          <w:rFonts w:hint="eastAsia" w:ascii="宋体" w:hAnsi="宋体" w:cs="宋体"/>
          <w:bCs/>
          <w:szCs w:val="21"/>
        </w:rPr>
        <w:t xml:space="preserve">实施工作方案中活动流程策划周全、人员岗位职责明确、与活动相关的文案内容全面、具体的得10分；活动流程策划周全、人员岗位有分工、有与活动相关的文案得7分；有活动流程策划，人员配备方案得4分；有涉及活动流程策划相关内容得1分；未提供的不得分。</w:t>
      </w:r>
      <w:r/>
    </w:p>
    <w:p>
      <w:pPr>
        <w:ind w:firstLine="480"/>
        <w:spacing w:line="360" w:lineRule="auto"/>
        <w:rPr>
          <w:rFonts w:ascii="宋体" w:hAnsi="宋体" w:cs="宋体"/>
          <w:bCs/>
          <w:szCs w:val="21"/>
        </w:rPr>
      </w:pPr>
      <w:r>
        <w:rPr>
          <w:rFonts w:hint="eastAsia" w:ascii="宋体" w:hAnsi="宋体" w:cs="宋体"/>
          <w:bCs/>
          <w:szCs w:val="21"/>
        </w:rPr>
        <w:t xml:space="preserve">2、响应单位针对本项目的策划设计方案</w:t>
      </w:r>
      <w:r>
        <w:rPr>
          <w:rFonts w:hint="eastAsia" w:ascii="宋体" w:hAnsi="宋体" w:cs="宋体"/>
          <w:bCs/>
          <w:szCs w:val="21"/>
        </w:rPr>
        <w:t xml:space="preserve">，</w:t>
      </w:r>
      <w:r>
        <w:rPr>
          <w:rFonts w:hint="eastAsia" w:ascii="宋体" w:hAnsi="宋体" w:cs="宋体"/>
          <w:bCs/>
          <w:szCs w:val="21"/>
        </w:rPr>
        <w:t xml:space="preserve">最高分为10分。</w:t>
      </w:r>
      <w:r/>
    </w:p>
    <w:p>
      <w:pPr>
        <w:ind w:firstLine="480"/>
        <w:spacing w:line="360" w:lineRule="auto"/>
        <w:rPr>
          <w:rFonts w:ascii="宋体" w:hAnsi="宋体" w:cs="宋体"/>
          <w:bCs/>
          <w:szCs w:val="21"/>
        </w:rPr>
      </w:pPr>
      <w:r>
        <w:rPr>
          <w:rFonts w:hint="eastAsia" w:ascii="宋体" w:hAnsi="宋体" w:cs="宋体"/>
          <w:bCs/>
          <w:szCs w:val="21"/>
        </w:rPr>
        <w:t xml:space="preserve">活动背景阐述清晰、与活动相关的物料清单制定详细、活动开展有序、项目负责人设置明确的得10分；活动背景阐述清晰、提供物料清单、活动开展安排有序的得7分；有活动背景相关的阐述、提供物料清单的得4分；有涉及活动背景描述的得1分；未提供的不得分。</w:t>
      </w:r>
      <w:r/>
    </w:p>
    <w:p>
      <w:pPr>
        <w:ind w:firstLine="480"/>
        <w:spacing w:line="360" w:lineRule="auto"/>
        <w:rPr>
          <w:rFonts w:ascii="宋体" w:hAnsi="宋体" w:cs="宋体"/>
          <w:bCs/>
          <w:szCs w:val="21"/>
        </w:rPr>
      </w:pPr>
      <w:r>
        <w:rPr>
          <w:rFonts w:hint="eastAsia" w:ascii="宋体" w:hAnsi="宋体" w:cs="宋体"/>
          <w:bCs/>
          <w:szCs w:val="21"/>
        </w:rPr>
        <w:t xml:space="preserve">3、评委根据响应单位提供的针对本项目会场氛围布置、布展细节处理方案等评审因素综合比较后打分，最高分为10分。</w:t>
      </w:r>
      <w:r/>
    </w:p>
    <w:p>
      <w:pPr>
        <w:ind w:firstLine="480"/>
        <w:spacing w:line="360" w:lineRule="auto"/>
        <w:rPr>
          <w:rFonts w:ascii="宋体" w:hAnsi="宋体" w:cs="宋体"/>
          <w:bCs/>
          <w:szCs w:val="21"/>
        </w:rPr>
      </w:pPr>
      <w:r>
        <w:rPr>
          <w:rFonts w:hint="eastAsia" w:ascii="宋体" w:hAnsi="宋体" w:cs="宋体"/>
          <w:bCs/>
          <w:szCs w:val="21"/>
        </w:rPr>
        <w:t xml:space="preserve">提供现场氛围整体设计、方案空间设计充分考虑空间布局与主要功能空间的使用满足度、具有布展细节处理方案的得10分；提供现场氛围整体设计、方案空间设计考虑到空间布局与主要功能空间的使用满足度的得7分；提供现场会场氛围布置、布展细节处理方案不够详细，方案中仅有简单的现场氛围整体设计、方案空间设计简单考虑到空间布局与主要功能空间的使用满足度的得4分，有涉及现场氛围整体设计的得1分；未提供的不得分。</w:t>
      </w:r>
      <w:r/>
    </w:p>
    <w:p>
      <w:pPr>
        <w:ind w:firstLine="480"/>
        <w:spacing w:line="360" w:lineRule="auto"/>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、针对本项目服务工作的项目重点、难点分析及解决方案，最高为</w:t>
      </w:r>
      <w:r>
        <w:rPr>
          <w:rFonts w:ascii="宋体" w:hAnsi="宋体" w:cs="宋体"/>
          <w:bCs/>
          <w:szCs w:val="21"/>
        </w:rPr>
        <w:t xml:space="preserve">8</w:t>
      </w:r>
      <w:r>
        <w:rPr>
          <w:rFonts w:hint="eastAsia" w:ascii="宋体" w:hAnsi="宋体" w:cs="宋体"/>
          <w:bCs/>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对项目服务的重点和难点了解清晰，提出具有针对性和操作性的解决方案，对项目可能出现的问题有针对性措施并有相应预案的得</w:t>
      </w:r>
      <w:r>
        <w:rPr>
          <w:rFonts w:ascii="宋体" w:hAnsi="宋体" w:cs="宋体"/>
          <w:bCs/>
          <w:szCs w:val="21"/>
        </w:rPr>
        <w:t xml:space="preserve">8</w:t>
      </w:r>
      <w:r>
        <w:rPr>
          <w:rFonts w:hint="eastAsia" w:ascii="宋体" w:hAnsi="宋体" w:cs="宋体"/>
          <w:bCs/>
          <w:szCs w:val="21"/>
        </w:rPr>
        <w:t xml:space="preserve">分；较为了解项目服务的重难点，对项目可能出现的问题有较好的预案的得</w:t>
      </w:r>
      <w:r>
        <w:rPr>
          <w:rFonts w:ascii="宋体" w:hAnsi="宋体" w:cs="宋体"/>
          <w:bCs/>
          <w:szCs w:val="21"/>
        </w:rPr>
        <w:t xml:space="preserve">5</w:t>
      </w:r>
      <w:r>
        <w:rPr>
          <w:rFonts w:hint="eastAsia" w:ascii="宋体" w:hAnsi="宋体" w:cs="宋体"/>
          <w:bCs/>
          <w:szCs w:val="21"/>
        </w:rPr>
        <w:t xml:space="preserve">分；了解项目服务的重难点，但对重难点提出的解决方案一般的得</w:t>
      </w:r>
      <w:r>
        <w:rPr>
          <w:rFonts w:ascii="宋体" w:hAnsi="宋体" w:cs="宋体"/>
          <w:bCs/>
          <w:szCs w:val="21"/>
        </w:rPr>
        <w:t xml:space="preserve">2</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未提供的不得分；</w:t>
      </w:r>
      <w:r/>
    </w:p>
    <w:p>
      <w:pPr>
        <w:ind w:firstLine="480"/>
        <w:spacing w:line="360" w:lineRule="auto"/>
        <w:rPr>
          <w:rFonts w:ascii="宋体" w:hAnsi="宋体" w:cs="宋体"/>
          <w:bCs/>
          <w:szCs w:val="21"/>
        </w:rPr>
      </w:pPr>
      <w:r>
        <w:rPr>
          <w:rFonts w:ascii="宋体" w:hAnsi="宋体" w:cs="宋体"/>
          <w:bCs/>
          <w:szCs w:val="21"/>
        </w:rPr>
        <w:t xml:space="preserve">5</w:t>
      </w:r>
      <w:r>
        <w:rPr>
          <w:rFonts w:hint="eastAsia" w:ascii="宋体" w:hAnsi="宋体" w:cs="宋体"/>
          <w:bCs/>
          <w:szCs w:val="21"/>
        </w:rPr>
        <w:t xml:space="preserve">、</w:t>
      </w:r>
      <w:r>
        <w:rPr>
          <w:rFonts w:hint="eastAsia" w:ascii="宋体" w:hAnsi="宋体" w:cs="宋体"/>
          <w:bCs/>
          <w:szCs w:val="21"/>
        </w:rPr>
        <w:t xml:space="preserve">针对本项目服务工作的质量保证措施</w:t>
      </w:r>
      <w:r>
        <w:rPr>
          <w:rFonts w:hint="eastAsia" w:ascii="宋体" w:hAnsi="宋体" w:cs="宋体"/>
          <w:bCs/>
          <w:szCs w:val="21"/>
        </w:rPr>
        <w:t xml:space="preserve">，最高为8分。</w:t>
      </w:r>
      <w:r/>
    </w:p>
    <w:p>
      <w:pPr>
        <w:ind w:firstLine="480"/>
        <w:spacing w:line="360" w:lineRule="auto"/>
        <w:rPr>
          <w:rFonts w:ascii="宋体" w:hAnsi="宋体" w:cs="宋体"/>
          <w:bCs/>
          <w:szCs w:val="21"/>
        </w:rPr>
      </w:pPr>
      <w:r>
        <w:rPr>
          <w:rFonts w:hint="eastAsia" w:ascii="宋体" w:hAnsi="宋体" w:cs="宋体"/>
          <w:bCs/>
          <w:szCs w:val="21"/>
        </w:rPr>
        <w:t xml:space="preserve">有具体明确的实施工作组织保障措施、应急预案，有明确的各项服务标准、质量保证措施，和责任承诺，符合活动策划的实际需求并可实施性强的得</w:t>
      </w:r>
      <w:r>
        <w:rPr>
          <w:rFonts w:ascii="宋体" w:hAnsi="宋体" w:cs="宋体"/>
          <w:bCs/>
          <w:szCs w:val="21"/>
        </w:rPr>
        <w:t xml:space="preserve">8</w:t>
      </w:r>
      <w:r>
        <w:rPr>
          <w:rFonts w:hint="eastAsia" w:ascii="宋体" w:hAnsi="宋体" w:cs="宋体"/>
          <w:bCs/>
          <w:szCs w:val="21"/>
        </w:rPr>
        <w:t xml:space="preserve">分；有具体明确的实施工作组织保障措施、应急预案，有明确的各项服务标准、质量保证措施，和责任承诺，符合活动策划的实际需求并可实施性强的得</w:t>
      </w:r>
      <w:r>
        <w:rPr>
          <w:rFonts w:ascii="宋体" w:hAnsi="宋体" w:cs="宋体"/>
          <w:bCs/>
          <w:szCs w:val="21"/>
        </w:rPr>
        <w:t xml:space="preserve">5</w:t>
      </w:r>
      <w:r>
        <w:rPr>
          <w:rFonts w:hint="eastAsia" w:ascii="宋体" w:hAnsi="宋体" w:cs="宋体"/>
          <w:bCs/>
          <w:szCs w:val="21"/>
        </w:rPr>
        <w:t xml:space="preserve">分；承诺情况一般，组织实施方案不够细致全面、可实施性一般的得</w:t>
      </w:r>
      <w:r>
        <w:rPr>
          <w:rFonts w:ascii="宋体" w:hAnsi="宋体" w:cs="宋体"/>
          <w:bCs/>
          <w:szCs w:val="21"/>
        </w:rPr>
        <w:t xml:space="preserve">2</w:t>
      </w:r>
      <w:r>
        <w:rPr>
          <w:rFonts w:hint="eastAsia" w:ascii="宋体" w:hAnsi="宋体" w:cs="宋体"/>
          <w:bCs/>
          <w:szCs w:val="21"/>
        </w:rPr>
        <w:t xml:space="preserve">分；未提供的不得分；</w:t>
      </w:r>
      <w:r/>
    </w:p>
    <w:p>
      <w:pPr>
        <w:ind w:firstLine="480"/>
        <w:spacing w:line="360" w:lineRule="auto"/>
        <w:rPr>
          <w:rFonts w:ascii="宋体" w:hAnsi="宋体" w:cs="宋体"/>
          <w:bCs/>
          <w:szCs w:val="21"/>
        </w:rPr>
      </w:pPr>
      <w:r>
        <w:rPr>
          <w:rFonts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针对本项目服务工作的组织协调方案</w:t>
      </w:r>
      <w:r>
        <w:rPr>
          <w:rFonts w:hint="eastAsia" w:ascii="宋体" w:hAnsi="宋体" w:cs="宋体"/>
          <w:bCs/>
          <w:szCs w:val="21"/>
        </w:rPr>
        <w:t xml:space="preserve">，最高为8分。</w:t>
      </w:r>
      <w:r/>
    </w:p>
    <w:p>
      <w:pPr>
        <w:ind w:firstLine="480"/>
        <w:spacing w:line="360" w:lineRule="auto"/>
        <w:rPr>
          <w:rFonts w:ascii="宋体" w:hAnsi="宋体" w:cs="宋体"/>
          <w:bCs/>
          <w:szCs w:val="21"/>
        </w:rPr>
      </w:pPr>
      <w:r>
        <w:rPr>
          <w:rFonts w:hint="eastAsia" w:ascii="宋体" w:hAnsi="宋体" w:cs="宋体"/>
          <w:bCs/>
          <w:szCs w:val="21"/>
        </w:rPr>
        <w:t xml:space="preserve">分析服务内容工作开展中可能协调对接的相关单位和部门，分析对应的具体协调对接事项，提出建议的处理流程和工作要点：分析全面，可操作性强的得</w:t>
      </w:r>
      <w:r>
        <w:rPr>
          <w:rFonts w:ascii="宋体" w:hAnsi="宋体" w:cs="宋体"/>
          <w:bCs/>
          <w:szCs w:val="21"/>
        </w:rPr>
        <w:t xml:space="preserve">8</w:t>
      </w:r>
      <w:r>
        <w:rPr>
          <w:rFonts w:hint="eastAsia" w:ascii="宋体" w:hAnsi="宋体" w:cs="宋体"/>
          <w:bCs/>
          <w:szCs w:val="21"/>
        </w:rPr>
        <w:t xml:space="preserve">分；分析较为全面，方案基本可行的得</w:t>
      </w:r>
      <w:r>
        <w:rPr>
          <w:rFonts w:ascii="宋体" w:hAnsi="宋体" w:cs="宋体"/>
          <w:bCs/>
          <w:szCs w:val="21"/>
        </w:rPr>
        <w:t xml:space="preserve">5</w:t>
      </w:r>
      <w:r>
        <w:rPr>
          <w:rFonts w:hint="eastAsia" w:ascii="宋体" w:hAnsi="宋体" w:cs="宋体"/>
          <w:bCs/>
          <w:szCs w:val="21"/>
        </w:rPr>
        <w:t xml:space="preserve">分；分析不够全面，方案可行性一般的得</w:t>
      </w:r>
      <w:r>
        <w:rPr>
          <w:rFonts w:ascii="宋体" w:hAnsi="宋体" w:cs="宋体"/>
          <w:bCs/>
          <w:szCs w:val="21"/>
        </w:rPr>
        <w:t xml:space="preserve">2</w:t>
      </w:r>
      <w:r>
        <w:rPr>
          <w:rFonts w:hint="eastAsia" w:ascii="宋体" w:hAnsi="宋体" w:cs="宋体"/>
          <w:bCs/>
          <w:szCs w:val="21"/>
        </w:rPr>
        <w:t xml:space="preserve">分；未提供的不得分；</w:t>
      </w:r>
      <w:r/>
    </w:p>
    <w:p>
      <w:pPr>
        <w:ind w:firstLine="480"/>
        <w:spacing w:line="360" w:lineRule="auto"/>
        <w:rPr>
          <w:rFonts w:ascii="宋体" w:hAnsi="宋体" w:cs="宋体"/>
          <w:bCs/>
          <w:szCs w:val="21"/>
        </w:rPr>
      </w:pPr>
      <w:r>
        <w:rPr>
          <w:rFonts w:hint="eastAsia" w:ascii="宋体" w:hAnsi="宋体" w:cs="宋体"/>
          <w:bCs/>
          <w:szCs w:val="21"/>
        </w:rPr>
        <w:t xml:space="preserve">7、应急预案及措施，最高为</w:t>
      </w:r>
      <w:r>
        <w:rPr>
          <w:rFonts w:ascii="宋体" w:hAnsi="宋体" w:cs="宋体"/>
          <w:bCs/>
          <w:szCs w:val="21"/>
        </w:rPr>
        <w:t xml:space="preserve">6</w:t>
      </w:r>
      <w:r>
        <w:rPr>
          <w:rFonts w:hint="eastAsia" w:ascii="宋体" w:hAnsi="宋体" w:cs="宋体"/>
          <w:bCs/>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应急预案针对本项目特点、有具体的相应人员及设备等保障方案，有具体应对措施的得6分；应急预案针对本项目特点、有相应人员及设备等保障方案的得4分；应急预案内容与本项目特点相关的得2分；未提供的不得分。</w:t>
      </w:r>
      <w:r/>
    </w:p>
    <w:p>
      <w:pPr>
        <w:ind w:firstLine="482"/>
        <w:jc w:val="left"/>
        <w:spacing w:line="360" w:lineRule="auto"/>
        <w:widowControl/>
        <w:rPr>
          <w:rFonts w:ascii="宋体" w:hAnsi="宋体" w:cs="宋体"/>
          <w:b/>
          <w:szCs w:val="21"/>
          <w:lang w:val="zh-CN"/>
        </w:rPr>
      </w:pPr>
      <w:r>
        <w:rPr>
          <w:rFonts w:hint="eastAsia" w:ascii="宋体" w:hAnsi="宋体" w:cs="宋体"/>
          <w:b/>
          <w:szCs w:val="21"/>
          <w:lang w:val="zh-CN"/>
        </w:rPr>
        <w:t xml:space="preserve">（三）拟投入项目人员（最高为1</w:t>
      </w:r>
      <w:r>
        <w:rPr>
          <w:rFonts w:ascii="宋体" w:hAnsi="宋体" w:cs="宋体"/>
          <w:b/>
          <w:szCs w:val="21"/>
        </w:rPr>
        <w:t xml:space="preserve">7</w:t>
      </w:r>
      <w:r>
        <w:rPr>
          <w:rFonts w:hint="eastAsia" w:ascii="宋体" w:hAnsi="宋体" w:cs="宋体"/>
          <w:b/>
          <w:szCs w:val="21"/>
          <w:lang w:val="zh-CN"/>
        </w:rPr>
        <w:t xml:space="preserve">分）</w:t>
      </w:r>
      <w:r/>
    </w:p>
    <w:p>
      <w:pPr>
        <w:ind w:firstLine="480"/>
        <w:jc w:val="left"/>
        <w:spacing w:line="360" w:lineRule="auto"/>
        <w:widowControl/>
        <w:rPr>
          <w:rFonts w:ascii="宋体" w:hAnsi="宋体"/>
          <w:bCs/>
          <w:szCs w:val="21"/>
          <w:lang w:val="zh-CN"/>
        </w:rPr>
      </w:pPr>
      <w:r>
        <w:rPr>
          <w:rFonts w:hint="eastAsia" w:ascii="宋体" w:hAnsi="宋体"/>
          <w:bCs/>
          <w:szCs w:val="21"/>
          <w:lang w:val="zh-CN"/>
        </w:rPr>
        <w:t xml:space="preserve">1</w:t>
      </w:r>
      <w:r>
        <w:rPr>
          <w:rFonts w:hint="eastAsia" w:ascii="宋体" w:hAnsi="宋体"/>
          <w:bCs/>
          <w:szCs w:val="21"/>
          <w:lang w:val="zh-CN"/>
        </w:rPr>
        <w:t xml:space="preserve">、</w:t>
      </w:r>
      <w:r>
        <w:rPr>
          <w:rFonts w:hint="eastAsia" w:ascii="宋体" w:hAnsi="宋体"/>
          <w:bCs/>
          <w:szCs w:val="21"/>
          <w:lang w:val="zh-CN"/>
        </w:rPr>
        <w:t xml:space="preserve">针对本项目的项目负责人（2分）</w:t>
      </w:r>
      <w:r/>
    </w:p>
    <w:p>
      <w:pPr>
        <w:ind w:firstLine="480"/>
        <w:jc w:val="left"/>
        <w:spacing w:line="360" w:lineRule="auto"/>
        <w:widowControl/>
        <w:rPr>
          <w:rFonts w:ascii="宋体" w:hAnsi="宋体"/>
          <w:bCs/>
          <w:szCs w:val="21"/>
          <w:lang w:val="zh-CN"/>
        </w:rPr>
      </w:pPr>
      <w:r>
        <w:rPr>
          <w:rFonts w:hint="eastAsia" w:ascii="宋体" w:hAnsi="宋体"/>
          <w:bCs/>
          <w:szCs w:val="21"/>
          <w:lang w:val="zh-CN"/>
        </w:rPr>
        <w:t xml:space="preserve">项目负责人</w:t>
      </w:r>
      <w:r>
        <w:rPr>
          <w:rFonts w:hint="eastAsia" w:ascii="宋体" w:hAnsi="宋体"/>
          <w:bCs/>
          <w:szCs w:val="21"/>
          <w:lang w:val="zh-CN"/>
        </w:rPr>
        <w:t xml:space="preserve">具有</w:t>
      </w:r>
      <w:r>
        <w:rPr>
          <w:rFonts w:hint="eastAsia" w:ascii="宋体" w:hAnsi="宋体"/>
          <w:bCs/>
          <w:szCs w:val="21"/>
          <w:lang w:val="zh-CN"/>
        </w:rPr>
        <w:t xml:space="preserve">类似项目经验的，每提供一份得1分，最高</w:t>
      </w:r>
      <w:r>
        <w:rPr>
          <w:rFonts w:hint="eastAsia" w:ascii="宋体" w:hAnsi="宋体"/>
          <w:bCs/>
          <w:szCs w:val="21"/>
          <w:lang w:val="zh-CN"/>
        </w:rPr>
        <w:t xml:space="preserve">得</w:t>
      </w:r>
      <w:r>
        <w:rPr>
          <w:rFonts w:ascii="宋体" w:hAnsi="宋体"/>
          <w:bCs/>
          <w:szCs w:val="21"/>
          <w:lang w:val="zh-CN"/>
        </w:rPr>
        <w:t xml:space="preserve">2</w:t>
      </w:r>
      <w:r>
        <w:rPr>
          <w:rFonts w:hint="eastAsia" w:ascii="宋体" w:hAnsi="宋体"/>
          <w:bCs/>
          <w:szCs w:val="21"/>
          <w:lang w:val="zh-CN"/>
        </w:rPr>
        <w:t xml:space="preserve">分。</w:t>
      </w:r>
      <w:r>
        <w:rPr>
          <w:rFonts w:ascii="宋体" w:hAnsi="宋体"/>
          <w:bCs/>
          <w:szCs w:val="21"/>
          <w:lang w:val="zh-CN"/>
        </w:rPr>
        <w:t xml:space="preserve"> </w:t>
      </w:r>
      <w:r/>
    </w:p>
    <w:p>
      <w:pPr>
        <w:ind w:firstLine="480"/>
        <w:jc w:val="left"/>
        <w:spacing w:line="360" w:lineRule="auto"/>
        <w:widowControl/>
        <w:rPr>
          <w:rFonts w:ascii="宋体" w:hAnsi="宋体"/>
          <w:b/>
          <w:bCs/>
          <w:szCs w:val="21"/>
          <w:lang w:val="zh-CN"/>
        </w:rPr>
      </w:pPr>
      <w:r>
        <w:rPr>
          <w:rFonts w:hint="eastAsia" w:ascii="宋体" w:hAnsi="宋体"/>
          <w:b/>
          <w:bCs/>
          <w:szCs w:val="21"/>
          <w:lang w:val="zh-CN"/>
        </w:rPr>
        <w:t xml:space="preserve">注：提供项目负责人</w:t>
      </w:r>
      <w:r>
        <w:rPr>
          <w:rFonts w:hint="eastAsia" w:ascii="宋体" w:hAnsi="宋体"/>
          <w:b/>
          <w:bCs/>
          <w:szCs w:val="21"/>
          <w:lang w:val="zh-CN"/>
        </w:rPr>
        <w:t xml:space="preserve">经验证明材料</w:t>
      </w:r>
      <w:r>
        <w:rPr>
          <w:rFonts w:hint="eastAsia" w:ascii="宋体" w:hAnsi="宋体"/>
          <w:b/>
          <w:bCs/>
          <w:szCs w:val="21"/>
          <w:lang w:val="zh-CN"/>
        </w:rPr>
        <w:t xml:space="preserve">及响应单位为其缴纳的近期社保缴纳证明，否则不得分。</w:t>
      </w:r>
      <w:r/>
    </w:p>
    <w:p>
      <w:pPr>
        <w:ind w:firstLine="480"/>
        <w:jc w:val="left"/>
        <w:spacing w:line="360" w:lineRule="auto"/>
        <w:widowControl/>
        <w:rPr>
          <w:rFonts w:ascii="宋体" w:hAnsi="宋体"/>
          <w:bCs/>
          <w:szCs w:val="21"/>
          <w:lang w:val="zh-CN"/>
        </w:rPr>
      </w:pPr>
      <w:r>
        <w:rPr>
          <w:rFonts w:hint="eastAsia" w:ascii="宋体" w:hAnsi="宋体"/>
          <w:bCs/>
          <w:szCs w:val="21"/>
          <w:lang w:val="zh-CN"/>
        </w:rPr>
        <w:t xml:space="preserve">2</w:t>
      </w:r>
      <w:r>
        <w:rPr>
          <w:rFonts w:hint="eastAsia" w:ascii="宋体" w:hAnsi="宋体"/>
          <w:bCs/>
          <w:szCs w:val="21"/>
          <w:lang w:val="zh-CN"/>
        </w:rPr>
        <w:t xml:space="preserve">、</w:t>
      </w:r>
      <w:r>
        <w:rPr>
          <w:rFonts w:hint="eastAsia" w:ascii="宋体" w:hAnsi="宋体"/>
          <w:bCs/>
          <w:szCs w:val="21"/>
          <w:lang w:val="zh-CN"/>
        </w:rPr>
        <w:t xml:space="preserve">针对本项目配置的项目组成员（项目负责人除外）（</w:t>
      </w:r>
      <w:r>
        <w:rPr>
          <w:rFonts w:ascii="宋体" w:hAnsi="宋体"/>
          <w:bCs/>
          <w:szCs w:val="21"/>
          <w:lang w:val="zh-CN"/>
        </w:rPr>
        <w:t xml:space="preserve">10</w:t>
      </w:r>
      <w:r>
        <w:rPr>
          <w:rFonts w:hint="eastAsia" w:ascii="宋体" w:hAnsi="宋体"/>
          <w:bCs/>
          <w:szCs w:val="21"/>
          <w:lang w:val="zh-CN"/>
        </w:rPr>
        <w:t xml:space="preserve">分）</w:t>
      </w:r>
      <w:r/>
    </w:p>
    <w:p>
      <w:pPr>
        <w:ind w:firstLine="480"/>
        <w:jc w:val="left"/>
        <w:spacing w:line="360" w:lineRule="auto"/>
        <w:widowControl/>
        <w:rPr>
          <w:rFonts w:ascii="宋体" w:hAnsi="宋体"/>
          <w:bCs/>
          <w:szCs w:val="21"/>
          <w:lang w:val="zh-CN"/>
        </w:rPr>
      </w:pPr>
      <w:r>
        <w:rPr>
          <w:rFonts w:hint="eastAsia" w:ascii="宋体" w:hAnsi="宋体"/>
          <w:bCs/>
          <w:szCs w:val="21"/>
          <w:lang w:val="zh-CN"/>
        </w:rPr>
        <w:t xml:space="preserve">具有</w:t>
      </w:r>
      <w:r>
        <w:rPr>
          <w:rFonts w:hint="eastAsia" w:ascii="宋体" w:hAnsi="宋体"/>
          <w:bCs/>
          <w:szCs w:val="21"/>
          <w:lang w:val="zh-CN"/>
        </w:rPr>
        <w:t xml:space="preserve">与项目相关专业（如策划、设计、视频制作、摄影摄像、新闻采编等）</w:t>
      </w:r>
      <w:r>
        <w:rPr>
          <w:rFonts w:hint="eastAsia" w:ascii="宋体" w:hAnsi="宋体"/>
          <w:bCs/>
          <w:szCs w:val="21"/>
          <w:lang w:val="zh-CN"/>
        </w:rPr>
        <w:t xml:space="preserve">本科及以上学历的，每提供一人得</w:t>
      </w:r>
      <w:r>
        <w:rPr>
          <w:rFonts w:ascii="宋体" w:hAnsi="宋体"/>
          <w:bCs/>
          <w:szCs w:val="21"/>
          <w:lang w:val="zh-CN"/>
        </w:rPr>
        <w:t xml:space="preserve">2</w:t>
      </w:r>
      <w:r>
        <w:rPr>
          <w:rFonts w:hint="eastAsia" w:ascii="宋体" w:hAnsi="宋体"/>
          <w:bCs/>
          <w:szCs w:val="21"/>
          <w:lang w:val="zh-CN"/>
        </w:rPr>
        <w:t xml:space="preserve">分，最高为</w:t>
      </w:r>
      <w:r>
        <w:rPr>
          <w:rFonts w:ascii="宋体" w:hAnsi="宋体"/>
          <w:bCs/>
          <w:szCs w:val="21"/>
          <w:lang w:val="zh-CN"/>
        </w:rPr>
        <w:t xml:space="preserve">10</w:t>
      </w:r>
      <w:r>
        <w:rPr>
          <w:rFonts w:hint="eastAsia" w:ascii="宋体" w:hAnsi="宋体"/>
          <w:bCs/>
          <w:szCs w:val="21"/>
          <w:lang w:val="zh-CN"/>
        </w:rPr>
        <w:t xml:space="preserve">分；</w:t>
      </w:r>
      <w:r/>
    </w:p>
    <w:p>
      <w:pPr>
        <w:ind w:firstLine="480"/>
        <w:jc w:val="left"/>
        <w:spacing w:line="360" w:lineRule="auto"/>
        <w:widowControl/>
        <w:rPr>
          <w:rFonts w:ascii="宋体" w:hAnsi="宋体"/>
          <w:b/>
          <w:bCs/>
          <w:szCs w:val="21"/>
          <w:lang w:val="zh-CN"/>
        </w:rPr>
      </w:pPr>
      <w:r>
        <w:rPr>
          <w:rFonts w:hint="eastAsia" w:ascii="宋体" w:hAnsi="宋体"/>
          <w:b/>
          <w:bCs/>
          <w:szCs w:val="21"/>
          <w:lang w:val="zh-CN"/>
        </w:rPr>
        <w:t xml:space="preserve">注：提供项目组成员学历证明及响应单位为其缴纳的近期社保缴纳证明，否则不得分。</w:t>
      </w:r>
      <w:r/>
    </w:p>
    <w:p>
      <w:pPr>
        <w:ind w:firstLine="480"/>
        <w:jc w:val="left"/>
        <w:spacing w:line="360" w:lineRule="auto"/>
        <w:widowControl/>
        <w:rPr>
          <w:rFonts w:ascii="宋体" w:hAnsi="宋体"/>
          <w:bCs/>
          <w:szCs w:val="21"/>
          <w:lang w:val="zh-CN"/>
        </w:rPr>
      </w:pPr>
      <w:r>
        <w:rPr>
          <w:rFonts w:hint="eastAsia" w:ascii="宋体" w:hAnsi="宋体"/>
          <w:bCs/>
          <w:szCs w:val="21"/>
          <w:lang w:val="zh-CN"/>
        </w:rPr>
        <w:t xml:space="preserve">3</w:t>
      </w:r>
      <w:r>
        <w:rPr>
          <w:rFonts w:hint="eastAsia" w:ascii="宋体" w:hAnsi="宋体"/>
          <w:bCs/>
          <w:szCs w:val="21"/>
          <w:lang w:val="zh-CN"/>
        </w:rPr>
        <w:t xml:space="preserve">、</w:t>
      </w:r>
      <w:r>
        <w:rPr>
          <w:rFonts w:hint="eastAsia" w:ascii="宋体" w:hAnsi="宋体"/>
          <w:bCs/>
          <w:szCs w:val="21"/>
          <w:lang w:val="zh-CN"/>
        </w:rPr>
        <w:t xml:space="preserve">针对本项目服务人员组织管理方案（</w:t>
      </w:r>
      <w:r>
        <w:rPr>
          <w:rFonts w:ascii="宋体" w:hAnsi="宋体"/>
          <w:bCs/>
          <w:szCs w:val="21"/>
          <w:lang w:val="zh-CN"/>
        </w:rPr>
        <w:t xml:space="preserve">5</w:t>
      </w:r>
      <w:r>
        <w:rPr>
          <w:rFonts w:hint="eastAsia" w:ascii="宋体" w:hAnsi="宋体"/>
          <w:bCs/>
          <w:szCs w:val="21"/>
          <w:lang w:val="zh-CN"/>
        </w:rPr>
        <w:t xml:space="preserve">分）</w:t>
      </w:r>
      <w:r/>
    </w:p>
    <w:p>
      <w:pPr>
        <w:ind w:firstLine="480"/>
        <w:jc w:val="left"/>
        <w:spacing w:line="360" w:lineRule="auto"/>
        <w:widowControl/>
        <w:rPr>
          <w:rFonts w:ascii="宋体" w:hAnsi="宋体"/>
          <w:bCs/>
          <w:szCs w:val="21"/>
          <w:lang w:val="zh-CN"/>
        </w:rPr>
      </w:pPr>
      <w:r>
        <w:rPr>
          <w:rFonts w:hint="eastAsia" w:ascii="宋体" w:hAnsi="宋体"/>
          <w:bCs/>
          <w:szCs w:val="21"/>
          <w:lang w:val="zh-CN"/>
        </w:rPr>
        <w:t xml:space="preserve">人员分工合理，岗位能涵盖每个活动的各个环节，岗位职责清晰的得</w:t>
      </w:r>
      <w:r>
        <w:rPr>
          <w:rFonts w:ascii="宋体" w:hAnsi="宋体"/>
          <w:bCs/>
          <w:szCs w:val="21"/>
          <w:lang w:val="zh-CN"/>
        </w:rPr>
        <w:t xml:space="preserve">5</w:t>
      </w:r>
      <w:r>
        <w:rPr>
          <w:rFonts w:hint="eastAsia" w:ascii="宋体" w:hAnsi="宋体"/>
          <w:bCs/>
          <w:szCs w:val="21"/>
          <w:lang w:val="zh-CN"/>
        </w:rPr>
        <w:t xml:space="preserve">分；人员分工较为合理，岗位安排能够较好的适应每个活动的需求，分工较为清晰的得</w:t>
      </w:r>
      <w:r>
        <w:rPr>
          <w:rFonts w:ascii="宋体" w:hAnsi="宋体"/>
          <w:bCs/>
          <w:szCs w:val="21"/>
          <w:lang w:val="zh-CN"/>
        </w:rPr>
        <w:t xml:space="preserve">3</w:t>
      </w:r>
      <w:r>
        <w:rPr>
          <w:rFonts w:hint="eastAsia" w:ascii="宋体" w:hAnsi="宋体"/>
          <w:bCs/>
          <w:szCs w:val="21"/>
          <w:lang w:val="zh-CN"/>
        </w:rPr>
        <w:t xml:space="preserve">分；人员分工合理性、清晰度一般，对活动各个环节的涵盖性一般的得</w:t>
      </w:r>
      <w:r>
        <w:rPr>
          <w:rFonts w:ascii="宋体" w:hAnsi="宋体"/>
          <w:bCs/>
          <w:szCs w:val="21"/>
          <w:lang w:val="zh-CN"/>
        </w:rPr>
        <w:t xml:space="preserve">1</w:t>
      </w:r>
      <w:r>
        <w:rPr>
          <w:rFonts w:hint="eastAsia" w:ascii="宋体" w:hAnsi="宋体"/>
          <w:bCs/>
          <w:szCs w:val="21"/>
          <w:lang w:val="zh-CN"/>
        </w:rPr>
        <w:t xml:space="preserve">分；最高为</w:t>
      </w:r>
      <w:r>
        <w:rPr>
          <w:rFonts w:ascii="宋体" w:hAnsi="宋体"/>
          <w:bCs/>
          <w:szCs w:val="21"/>
          <w:lang w:val="zh-CN"/>
        </w:rPr>
        <w:t xml:space="preserve">5</w:t>
      </w:r>
      <w:r>
        <w:rPr>
          <w:rFonts w:hint="eastAsia" w:ascii="宋体" w:hAnsi="宋体"/>
          <w:bCs/>
          <w:szCs w:val="21"/>
          <w:lang w:val="zh-CN"/>
        </w:rPr>
        <w:t xml:space="preserve">分</w:t>
      </w:r>
      <w:r/>
    </w:p>
    <w:p>
      <w:pPr>
        <w:ind w:firstLine="482"/>
        <w:jc w:val="left"/>
        <w:spacing w:line="360" w:lineRule="auto"/>
        <w:widowControl/>
        <w:rPr>
          <w:rFonts w:ascii="宋体" w:hAnsi="宋体"/>
          <w:b/>
          <w:szCs w:val="21"/>
          <w:lang w:val="zh-CN"/>
        </w:rPr>
      </w:pPr>
      <w:r>
        <w:rPr>
          <w:rFonts w:hint="eastAsia" w:ascii="宋体" w:hAnsi="宋体"/>
          <w:b/>
          <w:szCs w:val="21"/>
          <w:lang w:val="zh-CN"/>
        </w:rPr>
        <w:t xml:space="preserve">（四）履约能力（最高为</w:t>
      </w:r>
      <w:r>
        <w:rPr>
          <w:rFonts w:hint="eastAsia" w:ascii="宋体" w:hAnsi="宋体"/>
          <w:b/>
          <w:szCs w:val="21"/>
        </w:rPr>
        <w:t xml:space="preserve">1</w:t>
      </w:r>
      <w:r>
        <w:rPr>
          <w:rFonts w:ascii="宋体" w:hAnsi="宋体"/>
          <w:b/>
          <w:szCs w:val="21"/>
        </w:rPr>
        <w:t xml:space="preserve">3</w:t>
      </w:r>
      <w:r>
        <w:rPr>
          <w:rFonts w:hint="eastAsia" w:ascii="宋体" w:hAnsi="宋体"/>
          <w:b/>
          <w:szCs w:val="21"/>
          <w:lang w:val="zh-CN"/>
        </w:rPr>
        <w:t xml:space="preserve">分）</w:t>
      </w:r>
      <w:r/>
    </w:p>
    <w:p>
      <w:pPr>
        <w:ind w:firstLine="480"/>
        <w:jc w:val="left"/>
        <w:spacing w:line="360" w:lineRule="auto"/>
        <w:widowControl/>
        <w:rPr>
          <w:rFonts w:ascii="宋体" w:hAnsi="宋体"/>
          <w:bCs/>
          <w:szCs w:val="21"/>
          <w:lang w:val="zh-CN"/>
        </w:rPr>
      </w:pPr>
      <w:r>
        <w:rPr>
          <w:rFonts w:hint="eastAsia" w:ascii="宋体" w:hAnsi="宋体"/>
          <w:bCs/>
          <w:szCs w:val="21"/>
          <w:lang w:val="zh-CN"/>
        </w:rPr>
        <w:t xml:space="preserve">1、响应单位202</w:t>
      </w:r>
      <w:r>
        <w:rPr>
          <w:rFonts w:ascii="宋体" w:hAnsi="宋体"/>
          <w:bCs/>
          <w:szCs w:val="21"/>
        </w:rPr>
        <w:t xml:space="preserve">3</w:t>
      </w:r>
      <w:r>
        <w:rPr>
          <w:rFonts w:hint="eastAsia" w:ascii="宋体" w:hAnsi="宋体"/>
          <w:bCs/>
          <w:szCs w:val="21"/>
          <w:lang w:val="zh-CN"/>
        </w:rPr>
        <w:t xml:space="preserve">年1月1日</w:t>
      </w:r>
      <w:r>
        <w:rPr>
          <w:rFonts w:hint="eastAsia" w:ascii="宋体" w:hAnsi="宋体"/>
          <w:b/>
          <w:bCs/>
          <w:szCs w:val="21"/>
          <w:lang w:val="zh-CN"/>
        </w:rPr>
        <w:t xml:space="preserve">（时间以合同签订时间为准）</w:t>
      </w:r>
      <w:r>
        <w:rPr>
          <w:rFonts w:hint="eastAsia" w:ascii="宋体" w:hAnsi="宋体"/>
          <w:bCs/>
          <w:szCs w:val="21"/>
          <w:lang w:val="zh-CN"/>
        </w:rPr>
        <w:t xml:space="preserve">至今承接过类似项目业绩经验的，</w:t>
      </w:r>
      <w:r>
        <w:rPr>
          <w:rFonts w:hint="eastAsia" w:ascii="宋体" w:hAnsi="宋体"/>
          <w:b/>
          <w:bCs/>
          <w:szCs w:val="21"/>
          <w:lang w:val="zh-CN"/>
        </w:rPr>
        <w:t xml:space="preserve">每提供一个得</w:t>
      </w:r>
      <w:r>
        <w:rPr>
          <w:rFonts w:hint="eastAsia" w:ascii="宋体" w:hAnsi="宋体"/>
          <w:b/>
          <w:bCs/>
          <w:szCs w:val="21"/>
        </w:rPr>
        <w:t xml:space="preserve">2</w:t>
      </w:r>
      <w:r>
        <w:rPr>
          <w:rFonts w:hint="eastAsia" w:ascii="宋体" w:hAnsi="宋体"/>
          <w:b/>
          <w:bCs/>
          <w:szCs w:val="21"/>
          <w:lang w:val="zh-CN"/>
        </w:rPr>
        <w:t xml:space="preserve">分，最高</w:t>
      </w:r>
      <w:r>
        <w:rPr>
          <w:rFonts w:ascii="宋体" w:hAnsi="宋体"/>
          <w:b/>
          <w:bCs/>
          <w:szCs w:val="21"/>
        </w:rPr>
        <w:t xml:space="preserve">10</w:t>
      </w:r>
      <w:r>
        <w:rPr>
          <w:rFonts w:hint="eastAsia" w:ascii="宋体" w:hAnsi="宋体"/>
          <w:b/>
          <w:bCs/>
          <w:szCs w:val="21"/>
          <w:lang w:val="zh-CN"/>
        </w:rPr>
        <w:t xml:space="preserve">分</w:t>
      </w:r>
      <w:r>
        <w:rPr>
          <w:rFonts w:hint="eastAsia" w:ascii="宋体" w:hAnsi="宋体"/>
          <w:bCs/>
          <w:szCs w:val="21"/>
          <w:lang w:val="zh-CN"/>
        </w:rPr>
        <w:t xml:space="preserve">。</w:t>
      </w:r>
      <w:r>
        <w:rPr>
          <w:rFonts w:hint="eastAsia" w:ascii="宋体" w:hAnsi="宋体"/>
          <w:b/>
          <w:bCs/>
          <w:szCs w:val="21"/>
          <w:lang w:val="zh-CN"/>
        </w:rPr>
        <w:t xml:space="preserve">（须提供合同复印件）</w:t>
      </w:r>
      <w:r/>
    </w:p>
    <w:p>
      <w:pPr>
        <w:ind w:firstLine="480"/>
        <w:jc w:val="left"/>
        <w:spacing w:line="360" w:lineRule="auto"/>
        <w:widowControl/>
        <w:rPr>
          <w:rFonts w:ascii="宋体" w:hAnsi="宋体"/>
          <w:bCs/>
          <w:szCs w:val="21"/>
        </w:rPr>
      </w:pPr>
      <w:r>
        <w:rPr>
          <w:rFonts w:hint="eastAsia" w:ascii="宋体" w:hAnsi="宋体"/>
          <w:bCs/>
          <w:szCs w:val="21"/>
        </w:rPr>
        <w:t xml:space="preserve">3、</w:t>
      </w:r>
      <w:r>
        <w:rPr>
          <w:rFonts w:hint="eastAsia" w:ascii="宋体" w:hAnsi="宋体"/>
          <w:bCs/>
          <w:szCs w:val="21"/>
          <w:lang w:val="zh-CN"/>
        </w:rPr>
        <w:t xml:space="preserve">响应单位具有有效期内的质量管理体系认证证书、环境管理体系认证证书，职业健康安全管理体系认证证书的，每提供1个得1分，本项最高3分。</w:t>
      </w:r>
      <w:r>
        <w:rPr>
          <w:rFonts w:hint="eastAsia" w:ascii="宋体" w:hAnsi="宋体"/>
          <w:b/>
          <w:bCs/>
          <w:szCs w:val="21"/>
          <w:lang w:val="zh-CN"/>
        </w:rPr>
        <w:t xml:space="preserve">需在响应文件中提供相关证书复印件加盖响应单位公章，资料提供无法证明的不得分。</w:t>
      </w:r>
      <w:r/>
    </w:p>
    <w:p>
      <w:pPr>
        <w:ind w:right="392"/>
        <w:spacing w:line="0" w:lineRule="atLeast"/>
        <w:rPr>
          <w:rFonts w:ascii="宋体" w:hAnsi="Calibri"/>
          <w:sz w:val="28"/>
        </w:rPr>
      </w:pPr>
      <w:r>
        <w:rPr>
          <w:rFonts w:ascii="宋体" w:hAnsi="Calibri"/>
          <w:sz w:val="28"/>
        </w:rPr>
      </w:r>
      <w:r/>
    </w:p>
    <w:p>
      <w:pPr>
        <w:pStyle w:val="882"/>
        <w:ind w:firstLine="420"/>
        <w:rPr>
          <w:lang w:val="en-US"/>
        </w:rPr>
      </w:pPr>
      <w:r>
        <w:rPr>
          <w:lang w:val="en-US"/>
        </w:rPr>
      </w:r>
      <w:r/>
    </w:p>
    <w:p>
      <w:pPr>
        <w:jc w:val="left"/>
        <w:widowControl/>
        <w:rPr>
          <w:b/>
          <w:bCs/>
          <w:sz w:val="44"/>
          <w:szCs w:val="44"/>
        </w:rPr>
      </w:pPr>
      <w:r/>
      <w:bookmarkStart w:id="35" w:name="_Toc9884744"/>
      <w:r/>
      <w:bookmarkStart w:id="36" w:name="_Toc163639434"/>
      <w:r>
        <w:rPr>
          <w:b/>
          <w:bCs/>
          <w:sz w:val="44"/>
          <w:szCs w:val="44"/>
        </w:rPr>
        <w:br w:type="page" w:clear="all"/>
      </w:r>
      <w:r/>
    </w:p>
    <w:p>
      <w:pPr>
        <w:jc w:val="center"/>
        <w:spacing w:line="360" w:lineRule="auto"/>
        <w:rPr>
          <w:b/>
          <w:sz w:val="44"/>
          <w:szCs w:val="44"/>
        </w:rPr>
        <w:outlineLvl w:val="0"/>
      </w:pPr>
      <w:r>
        <w:rPr>
          <w:rFonts w:hint="eastAsia"/>
          <w:b/>
          <w:bCs/>
          <w:sz w:val="44"/>
          <w:szCs w:val="44"/>
        </w:rPr>
        <w:t xml:space="preserve">五</w:t>
      </w:r>
      <w:r>
        <w:rPr>
          <w:b/>
          <w:bCs/>
          <w:sz w:val="44"/>
          <w:szCs w:val="44"/>
        </w:rPr>
        <w:t xml:space="preserve">、</w:t>
      </w:r>
      <w:bookmarkEnd w:id="35"/>
      <w:r>
        <w:rPr>
          <w:rFonts w:hint="eastAsia"/>
          <w:b/>
          <w:sz w:val="44"/>
          <w:szCs w:val="44"/>
        </w:rPr>
        <w:t xml:space="preserve">合同及主要条款</w:t>
      </w:r>
      <w:bookmarkEnd w:id="36"/>
      <w:r/>
      <w:r/>
    </w:p>
    <w:p>
      <w:pPr>
        <w:spacing w:line="360" w:lineRule="auto"/>
        <w:rPr>
          <w:rFonts w:ascii="宋体" w:hAnsi="宋体"/>
          <w:b/>
          <w:szCs w:val="21"/>
        </w:rPr>
      </w:pPr>
      <w:r>
        <w:rPr>
          <w:rFonts w:hint="eastAsia" w:ascii="宋体" w:hAnsi="宋体"/>
          <w:b/>
          <w:szCs w:val="21"/>
        </w:rPr>
        <w:t xml:space="preserve">甲方（需方）： </w:t>
      </w:r>
      <w:r/>
    </w:p>
    <w:p>
      <w:pPr>
        <w:spacing w:line="360" w:lineRule="auto"/>
        <w:tabs>
          <w:tab w:val="left" w:pos="3600" w:leader="none"/>
        </w:tabs>
        <w:rPr>
          <w:rFonts w:ascii="宋体" w:hAnsi="宋体"/>
          <w:szCs w:val="21"/>
        </w:rPr>
      </w:pPr>
      <w:r>
        <w:rPr>
          <w:rFonts w:hint="eastAsia" w:ascii="宋体" w:hAnsi="宋体"/>
          <w:szCs w:val="21"/>
        </w:rPr>
        <w:t xml:space="preserve">地址：</w:t>
      </w:r>
      <w:r/>
    </w:p>
    <w:p>
      <w:pPr>
        <w:spacing w:line="360" w:lineRule="auto"/>
        <w:tabs>
          <w:tab w:val="left" w:pos="3600" w:leader="none"/>
        </w:tabs>
        <w:rPr>
          <w:rFonts w:ascii="宋体" w:hAnsi="宋体"/>
          <w:szCs w:val="21"/>
        </w:rPr>
      </w:pPr>
      <w:r>
        <w:rPr>
          <w:rFonts w:hint="eastAsia" w:ascii="宋体" w:hAnsi="宋体"/>
          <w:szCs w:val="21"/>
        </w:rPr>
        <w:t xml:space="preserve">联系人：</w:t>
      </w:r>
      <w:r/>
    </w:p>
    <w:p>
      <w:pPr>
        <w:spacing w:line="360" w:lineRule="auto"/>
        <w:tabs>
          <w:tab w:val="left" w:pos="3600" w:leader="none"/>
        </w:tabs>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ascii="宋体" w:hAnsi="宋体"/>
          <w:szCs w:val="21"/>
        </w:rPr>
      </w:r>
      <w:r/>
    </w:p>
    <w:p>
      <w:pPr>
        <w:spacing w:line="360" w:lineRule="auto"/>
        <w:rPr>
          <w:rFonts w:ascii="宋体" w:hAnsi="宋体"/>
          <w:b/>
          <w:szCs w:val="21"/>
        </w:rPr>
      </w:pPr>
      <w:r>
        <w:rPr>
          <w:rFonts w:hint="eastAsia" w:ascii="宋体" w:hAnsi="宋体"/>
          <w:b/>
          <w:szCs w:val="21"/>
        </w:rPr>
        <w:t xml:space="preserve">乙方（供方）：</w:t>
      </w:r>
      <w:r/>
    </w:p>
    <w:p>
      <w:pPr>
        <w:spacing w:line="360" w:lineRule="auto"/>
        <w:tabs>
          <w:tab w:val="left" w:pos="3600" w:leader="none"/>
        </w:tabs>
        <w:rPr>
          <w:rFonts w:ascii="宋体" w:hAnsi="宋体"/>
          <w:szCs w:val="21"/>
        </w:rPr>
      </w:pPr>
      <w:r>
        <w:rPr>
          <w:rFonts w:hint="eastAsia" w:ascii="宋体" w:hAnsi="宋体"/>
          <w:szCs w:val="21"/>
        </w:rPr>
        <w:t xml:space="preserve">地址：                                                              </w:t>
      </w:r>
      <w:r/>
    </w:p>
    <w:p>
      <w:pPr>
        <w:spacing w:line="360" w:lineRule="auto"/>
        <w:tabs>
          <w:tab w:val="left" w:pos="3600" w:leader="none"/>
        </w:tabs>
        <w:rPr>
          <w:rFonts w:ascii="宋体" w:hAnsi="宋体"/>
          <w:szCs w:val="21"/>
        </w:rPr>
      </w:pPr>
      <w:r>
        <w:rPr>
          <w:rFonts w:hint="eastAsia" w:ascii="宋体" w:hAnsi="宋体"/>
          <w:szCs w:val="21"/>
        </w:rPr>
        <w:t xml:space="preserve">联系人：                      </w:t>
      </w:r>
      <w:r/>
    </w:p>
    <w:p>
      <w:pPr>
        <w:spacing w:line="360" w:lineRule="auto"/>
        <w:tabs>
          <w:tab w:val="left" w:pos="3600" w:leader="none"/>
        </w:tabs>
        <w:rPr>
          <w:rFonts w:ascii="宋体" w:hAnsi="宋体"/>
          <w:szCs w:val="21"/>
        </w:rPr>
      </w:pPr>
      <w:r>
        <w:rPr>
          <w:rFonts w:hint="eastAsia" w:ascii="宋体" w:hAnsi="宋体"/>
          <w:szCs w:val="21"/>
        </w:rPr>
        <w:t xml:space="preserve">联系电话：</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根据采购编号</w:t>
      </w:r>
      <w:r>
        <w:rPr>
          <w:rFonts w:ascii="宋体" w:hAnsi="宋体" w:cs="宋体"/>
          <w:color w:val="000000"/>
          <w:szCs w:val="21"/>
          <w:u w:val="single"/>
        </w:rPr>
        <w:t xml:space="preserve">JSZC-320507-JSWZ-C2026-0010</w:t>
      </w:r>
      <w:r>
        <w:rPr>
          <w:rFonts w:hint="eastAsia" w:ascii="宋体" w:hAnsi="宋体" w:cs="宋体"/>
          <w:color w:val="000000"/>
          <w:szCs w:val="21"/>
        </w:rPr>
        <w:t xml:space="preserve">号响应采购文件及成交通知书，甲乙双方就此次成交的 </w:t>
      </w:r>
      <w:r>
        <w:rPr>
          <w:rFonts w:hint="eastAsia" w:ascii="宋体" w:hAnsi="宋体" w:cs="宋体"/>
          <w:color w:val="000000"/>
          <w:szCs w:val="21"/>
        </w:rPr>
        <w:t xml:space="preserve">2026苏州相城（深圳）推介会</w:t>
      </w:r>
      <w:r>
        <w:rPr>
          <w:rFonts w:hint="eastAsia" w:ascii="宋体" w:hAnsi="宋体" w:cs="宋体"/>
          <w:color w:val="000000"/>
          <w:szCs w:val="21"/>
        </w:rPr>
        <w:t xml:space="preserve"> 事宜，签订本合同书。</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1、服务范围</w:t>
      </w:r>
      <w:r/>
    </w:p>
    <w:p>
      <w:pPr>
        <w:spacing w:line="360" w:lineRule="auto"/>
        <w:tabs>
          <w:tab w:val="left" w:pos="540" w:leader="none"/>
        </w:tabs>
        <w:rPr>
          <w:rFonts w:ascii="宋体" w:hAnsi="宋体" w:cs="仿宋_GB2312"/>
          <w:b/>
          <w:szCs w:val="21"/>
        </w:rPr>
      </w:pPr>
      <w:r>
        <w:rPr>
          <w:rFonts w:hint="eastAsia" w:ascii="宋体" w:hAnsi="宋体" w:cs="仿宋_GB2312"/>
          <w:szCs w:val="21"/>
        </w:rPr>
        <w:t xml:space="preserve">甲方聘请乙方提供以下服务：</w:t>
      </w:r>
      <w:r/>
    </w:p>
    <w:p>
      <w:pPr>
        <w:ind w:firstLine="420"/>
        <w:spacing w:line="360" w:lineRule="auto"/>
        <w:tabs>
          <w:tab w:val="left" w:pos="540" w:leader="none"/>
        </w:tabs>
        <w:rPr>
          <w:rFonts w:ascii="宋体" w:hAnsi="宋体" w:cs="仿宋_GB2312"/>
          <w:b/>
          <w:szCs w:val="21"/>
        </w:rPr>
      </w:pPr>
      <w:r>
        <w:rPr>
          <w:rFonts w:hint="eastAsia" w:ascii="宋体" w:hAnsi="宋体" w:cs="仿宋_GB2312"/>
          <w:szCs w:val="21"/>
        </w:rPr>
        <w:t xml:space="preserve">（1）本合同项下的服务指：</w:t>
      </w:r>
      <w:r>
        <w:rPr>
          <w:rFonts w:hint="eastAsia" w:ascii="宋体" w:hAnsi="宋体" w:cs="宋体"/>
          <w:szCs w:val="21"/>
        </w:rPr>
        <w:t xml:space="preserve">2026苏州相城（深圳）推介会</w:t>
      </w:r>
      <w:r>
        <w:rPr>
          <w:rFonts w:hint="eastAsia" w:ascii="宋体" w:hAnsi="宋体" w:cs="仿宋_GB2312"/>
          <w:szCs w:val="21"/>
        </w:rPr>
        <w:t xml:space="preserve">。</w:t>
      </w:r>
      <w:r/>
    </w:p>
    <w:p>
      <w:pPr>
        <w:ind w:firstLine="420"/>
        <w:spacing w:line="360" w:lineRule="auto"/>
        <w:rPr>
          <w:rFonts w:ascii="宋体" w:hAnsi="宋体" w:cs="仿宋_GB2312"/>
          <w:szCs w:val="21"/>
        </w:rPr>
      </w:pPr>
      <w:r>
        <w:rPr>
          <w:rFonts w:hint="eastAsia" w:ascii="宋体" w:hAnsi="宋体" w:cs="仿宋_GB2312"/>
          <w:szCs w:val="21"/>
        </w:rPr>
        <w:t xml:space="preserve">（2）</w:t>
      </w:r>
      <w:r>
        <w:rPr>
          <w:rFonts w:hint="eastAsia" w:ascii="宋体" w:hAnsi="宋体" w:cs="仿宋_GB2312"/>
          <w:iCs/>
          <w:szCs w:val="21"/>
        </w:rPr>
        <w:t xml:space="preserve">项目概况：（详见采购文件）</w:t>
      </w:r>
      <w:r>
        <w:rPr>
          <w:rFonts w:hint="eastAsia" w:ascii="宋体" w:hAnsi="宋体" w:cs="仿宋_GB2312"/>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（3）项目组织实施时间范围：</w:t>
      </w:r>
      <w:r/>
    </w:p>
    <w:p>
      <w:pPr>
        <w:spacing w:line="360" w:lineRule="auto"/>
        <w:rPr>
          <w:rFonts w:ascii="宋体" w:hAnsi="宋体" w:cs="宋体"/>
          <w:b/>
          <w:szCs w:val="21"/>
        </w:rPr>
      </w:pPr>
      <w:r>
        <w:rPr>
          <w:rFonts w:hint="eastAsia" w:ascii="宋体" w:hAnsi="宋体" w:cs="仿宋_GB2312"/>
          <w:b/>
          <w:szCs w:val="21"/>
        </w:rPr>
        <w:t xml:space="preserve">2、</w:t>
      </w:r>
      <w:r>
        <w:rPr>
          <w:rFonts w:hint="eastAsia" w:ascii="宋体" w:hAnsi="宋体" w:cs="宋体"/>
          <w:b/>
          <w:szCs w:val="21"/>
        </w:rPr>
        <w:t xml:space="preserve">下列文件为本合同不可分割部分与本合同具有同等法律效力：</w:t>
      </w:r>
      <w:r/>
    </w:p>
    <w:p>
      <w:pPr>
        <w:ind w:left="420" w:hanging="420"/>
        <w:spacing w:line="480" w:lineRule="auto"/>
        <w:rPr>
          <w:rFonts w:ascii="宋体" w:hAnsi="宋体" w:cs="宋体"/>
          <w:szCs w:val="21"/>
        </w:rPr>
      </w:pPr>
      <w:r>
        <w:rPr>
          <w:rFonts w:hint="eastAsia" w:ascii="宋体" w:hAnsi="宋体" w:cs="宋体"/>
          <w:szCs w:val="21"/>
        </w:rPr>
        <w:t xml:space="preserve">    ① 中标通知书；    ② 乙方的投标文件；   ③采购文件及其附件； </w:t>
      </w:r>
      <w:r/>
    </w:p>
    <w:p>
      <w:pPr>
        <w:ind w:left="386"/>
        <w:spacing w:line="480" w:lineRule="auto"/>
        <w:rPr>
          <w:rFonts w:ascii="宋体" w:hAnsi="宋体" w:cs="仿宋_GB2312"/>
          <w:b/>
          <w:szCs w:val="21"/>
        </w:rPr>
      </w:pPr>
      <w:r>
        <w:rPr>
          <w:rFonts w:hint="eastAsia" w:ascii="宋体" w:hAnsi="宋体" w:cs="宋体"/>
          <w:szCs w:val="21"/>
        </w:rPr>
        <w:t xml:space="preserve">④ 合同附件（如有）；   ⑤乙方在投标响应过程中所作的其它承诺、声明、书面澄清等。</w:t>
      </w:r>
      <w:r/>
    </w:p>
    <w:p>
      <w:pPr>
        <w:spacing w:line="360" w:lineRule="auto"/>
        <w:tabs>
          <w:tab w:val="left" w:pos="540" w:leader="none"/>
        </w:tabs>
        <w:rPr>
          <w:rFonts w:ascii="宋体" w:hAnsi="宋体" w:cs="仿宋_GB2312"/>
          <w:b/>
          <w:szCs w:val="21"/>
        </w:rPr>
      </w:pPr>
      <w:r>
        <w:rPr>
          <w:rFonts w:hint="eastAsia" w:ascii="宋体" w:hAnsi="宋体" w:cs="仿宋_GB2312"/>
          <w:b/>
          <w:szCs w:val="21"/>
        </w:rPr>
        <w:t xml:space="preserve">3、合同价格及支付：</w:t>
      </w:r>
      <w:r/>
    </w:p>
    <w:p>
      <w:pPr>
        <w:ind w:firstLine="422"/>
        <w:spacing w:line="360" w:lineRule="auto"/>
        <w:tabs>
          <w:tab w:val="left" w:pos="567" w:leader="none"/>
        </w:tabs>
        <w:rPr>
          <w:rFonts w:ascii="宋体" w:hAnsi="宋体"/>
          <w:szCs w:val="24"/>
        </w:rPr>
      </w:pPr>
      <w:r>
        <w:rPr>
          <w:rFonts w:hint="eastAsia" w:ascii="宋体" w:hAnsi="宋体"/>
          <w:b/>
          <w:szCs w:val="21"/>
        </w:rPr>
        <w:t xml:space="preserve">成交下浮率为：</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u w:val="single"/>
        </w:rPr>
        <w:t xml:space="preserve">%   </w:t>
      </w:r>
      <w:r>
        <w:rPr>
          <w:rFonts w:hint="eastAsia" w:ascii="宋体" w:hAnsi="宋体"/>
          <w:b/>
          <w:szCs w:val="21"/>
        </w:rPr>
        <w:t xml:space="preserve">，</w:t>
      </w:r>
      <w:r>
        <w:rPr>
          <w:rFonts w:hint="eastAsia" w:ascii="宋体" w:hAnsi="宋体" w:cs="宋体"/>
          <w:b/>
          <w:szCs w:val="21"/>
        </w:rPr>
        <w:t xml:space="preserve">最终将根据各个综合单价按实结算各项费用，</w:t>
      </w:r>
      <w:r>
        <w:rPr>
          <w:rFonts w:hint="eastAsia" w:ascii="宋体" w:hAnsi="宋体" w:cs="宋体"/>
          <w:szCs w:val="21"/>
        </w:rPr>
        <w:t xml:space="preserve">如未报综合单价的，则按实结算时以甲方所询的单价作为结算依据，并以审计结果为准（如有）</w:t>
      </w:r>
      <w:r>
        <w:rPr>
          <w:rFonts w:hint="eastAsia" w:ascii="宋体" w:hAnsi="宋体"/>
          <w:szCs w:val="22"/>
        </w:rPr>
        <w:t xml:space="preserve">。</w:t>
      </w:r>
      <w:r>
        <w:rPr>
          <w:rFonts w:hint="eastAsia" w:ascii="宋体" w:hAnsi="宋体"/>
          <w:szCs w:val="24"/>
        </w:rPr>
        <w:t xml:space="preserve">活动及要求均为预计计划，具体根据活动主办方的安排，实施过程中如有调整，乙方需配合进行调整。</w:t>
      </w:r>
      <w:r/>
    </w:p>
    <w:p>
      <w:pPr>
        <w:ind w:firstLine="422"/>
        <w:spacing w:line="360" w:lineRule="auto"/>
        <w:tabs>
          <w:tab w:val="left" w:pos="567" w:leader="none"/>
        </w:tabs>
        <w:rPr>
          <w:rFonts w:ascii="宋体" w:hAnsi="宋体" w:cs="宋体"/>
          <w:b/>
          <w:szCs w:val="21"/>
        </w:rPr>
      </w:pPr>
      <w:r>
        <w:rPr>
          <w:rFonts w:hint="eastAsia" w:ascii="宋体" w:hAnsi="宋体" w:cs="宋体"/>
          <w:b/>
          <w:szCs w:val="21"/>
        </w:rPr>
        <w:t xml:space="preserve">最终结算单价=采购单价最高限价*(1-成交下浮率）</w:t>
      </w:r>
      <w:r/>
    </w:p>
    <w:p>
      <w:pPr>
        <w:ind w:firstLine="422"/>
        <w:spacing w:line="360" w:lineRule="auto"/>
        <w:tabs>
          <w:tab w:val="left" w:pos="567" w:leader="none"/>
        </w:tabs>
        <w:rPr>
          <w:rFonts w:ascii="宋体" w:hAnsi="宋体" w:cs="仿宋_GB2312"/>
          <w:szCs w:val="21"/>
        </w:rPr>
      </w:pPr>
      <w:r>
        <w:rPr>
          <w:rFonts w:ascii="宋体" w:hAnsi="宋体" w:cs="宋体"/>
          <w:b/>
          <w:szCs w:val="21"/>
        </w:rPr>
        <w:t xml:space="preserve">最终结算金额</w:t>
      </w:r>
      <w:r>
        <w:rPr>
          <w:rFonts w:hint="eastAsia" w:ascii="宋体" w:hAnsi="宋体" w:cs="宋体"/>
          <w:b/>
          <w:szCs w:val="21"/>
        </w:rPr>
        <w:t xml:space="preserve">=最终结算单价*数量</w:t>
      </w:r>
      <w:r/>
    </w:p>
    <w:p>
      <w:pPr>
        <w:ind w:firstLine="420"/>
        <w:spacing w:line="360" w:lineRule="auto"/>
        <w:tabs>
          <w:tab w:val="left" w:pos="567" w:leader="none"/>
        </w:tabs>
        <w:rPr>
          <w:rFonts w:ascii="宋体" w:hAnsi="宋体"/>
          <w:b/>
          <w:szCs w:val="21"/>
        </w:rPr>
      </w:pPr>
      <w:r>
        <w:rPr>
          <w:rFonts w:hint="eastAsia" w:ascii="宋体" w:hAnsi="宋体" w:cs="仿宋_GB2312"/>
          <w:szCs w:val="21"/>
        </w:rPr>
        <w:t xml:space="preserve">合同价格包括：</w:t>
      </w:r>
      <w:r>
        <w:rPr>
          <w:rFonts w:hint="eastAsia" w:ascii="宋体" w:hAnsi="宋体" w:cs="宋体"/>
          <w:szCs w:val="21"/>
        </w:rPr>
        <w:t xml:space="preserve">完成本次项目全部工作内容所必须的全部</w:t>
      </w:r>
      <w:r>
        <w:rPr>
          <w:rFonts w:hint="eastAsia" w:ascii="宋体" w:hAnsi="宋体"/>
          <w:szCs w:val="21"/>
        </w:rPr>
        <w:t xml:space="preserve">策划</w:t>
      </w:r>
      <w:r>
        <w:rPr>
          <w:rFonts w:ascii="宋体" w:hAnsi="宋体"/>
          <w:szCs w:val="21"/>
        </w:rPr>
        <w:t xml:space="preserve">、搭建、物料、人员服务等内容，包括</w:t>
      </w:r>
      <w:r>
        <w:rPr>
          <w:rFonts w:hint="eastAsia" w:ascii="宋体" w:hAnsi="宋体" w:cs="宋体"/>
          <w:szCs w:val="21"/>
        </w:rPr>
        <w:t xml:space="preserve">硬件、软件、互联网络、水电、设计（按采购单位要求）、人工、仓储、发货、运输、安装、调试、验收、培训、现场维护管理、后期拆除和善后、可重复利用设备的托管和维护服务、质保、保险、专利、风险、利润、税金、代理服务费及其他伴随服务等一切必须费用及政策性文</w:t>
      </w:r>
      <w:r>
        <w:rPr>
          <w:rFonts w:hint="eastAsia" w:ascii="宋体" w:hAnsi="宋体" w:cs="宋体"/>
          <w:szCs w:val="21"/>
        </w:rPr>
        <w:t xml:space="preserve">件规定及合同包含的所有风险、责任等各项应有费用，采购单位不再支付其他任何费用。</w:t>
      </w:r>
      <w:r/>
    </w:p>
    <w:p>
      <w:pPr>
        <w:ind w:firstLine="420"/>
        <w:spacing w:line="360" w:lineRule="auto"/>
        <w:rPr>
          <w:rFonts w:ascii="宋体" w:hAnsi="宋体" w:cs="仿宋_GB2312"/>
          <w:bCs/>
          <w:szCs w:val="21"/>
        </w:rPr>
      </w:pPr>
      <w:r>
        <w:rPr>
          <w:rFonts w:hint="eastAsia" w:ascii="宋体" w:hAnsi="宋体" w:cs="仿宋_GB2312"/>
          <w:bCs/>
          <w:szCs w:val="21"/>
        </w:rPr>
        <w:t xml:space="preserve">3.2支付步骤：</w:t>
      </w:r>
      <w:r>
        <w:rPr>
          <w:rFonts w:hint="eastAsia" w:ascii="宋体" w:hAnsi="宋体" w:cs="仿宋_GB2312"/>
          <w:bCs/>
          <w:szCs w:val="21"/>
        </w:rPr>
        <w:t xml:space="preserve">合同签订后，乙方提供完整的策划方案和报价明细，甲方支付项目报价费用的60%；活动成功举办后1</w:t>
      </w:r>
      <w:r>
        <w:rPr>
          <w:rFonts w:ascii="宋体" w:hAnsi="宋体" w:cs="仿宋_GB2312"/>
          <w:bCs/>
          <w:szCs w:val="21"/>
        </w:rPr>
        <w:t xml:space="preserve">5</w:t>
      </w:r>
      <w:r>
        <w:rPr>
          <w:rFonts w:hint="eastAsia" w:ascii="宋体" w:hAnsi="宋体" w:cs="仿宋_GB2312"/>
          <w:bCs/>
          <w:szCs w:val="21"/>
        </w:rPr>
        <w:t xml:space="preserve">个工作日内，甲方与招标代理公司联合出具项目验收报告，经验收合格后</w:t>
      </w:r>
      <w:r>
        <w:rPr>
          <w:rFonts w:ascii="宋体" w:hAnsi="宋体" w:cs="仿宋_GB2312"/>
          <w:bCs/>
          <w:szCs w:val="21"/>
        </w:rPr>
        <w:t xml:space="preserve">3</w:t>
      </w:r>
      <w:r>
        <w:rPr>
          <w:rFonts w:hint="eastAsia" w:ascii="宋体" w:hAnsi="宋体" w:cs="仿宋_GB2312"/>
          <w:bCs/>
          <w:szCs w:val="21"/>
        </w:rPr>
        <w:t xml:space="preserve">0个工作日内，按照实际发生费用支付剩余款项。甲方付款时，乙方需提供合格的发票、验收证明等活动主办方要求的付款证明材料。</w:t>
      </w:r>
      <w:r/>
    </w:p>
    <w:p>
      <w:pPr>
        <w:ind w:firstLine="420"/>
        <w:spacing w:line="360" w:lineRule="auto"/>
        <w:rPr>
          <w:rFonts w:ascii="宋体" w:hAnsi="宋体" w:cs="仿宋_GB2312"/>
          <w:bCs/>
          <w:szCs w:val="21"/>
        </w:rPr>
      </w:pPr>
      <w:r>
        <w:rPr>
          <w:rFonts w:hint="eastAsia" w:ascii="宋体" w:hAnsi="宋体" w:cs="仿宋_GB2312"/>
          <w:bCs/>
          <w:szCs w:val="21"/>
        </w:rPr>
        <w:t xml:space="preserve">乙方要求付款时应提供以下资料：</w:t>
      </w:r>
      <w:r/>
    </w:p>
    <w:p>
      <w:pPr>
        <w:ind w:firstLine="420"/>
        <w:spacing w:line="360" w:lineRule="auto"/>
        <w:rPr>
          <w:rFonts w:ascii="宋体" w:hAnsi="宋体" w:cs="仿宋_GB2312"/>
          <w:bCs/>
          <w:szCs w:val="21"/>
        </w:rPr>
      </w:pPr>
      <w:r>
        <w:rPr>
          <w:rFonts w:hint="eastAsia" w:ascii="宋体" w:hAnsi="宋体" w:cs="仿宋_GB2312"/>
          <w:bCs/>
          <w:szCs w:val="21"/>
        </w:rPr>
        <w:t xml:space="preserve">（1）合格的发票。</w:t>
      </w:r>
      <w:r/>
    </w:p>
    <w:p>
      <w:pPr>
        <w:ind w:firstLine="420"/>
        <w:spacing w:line="360" w:lineRule="auto"/>
        <w:rPr>
          <w:rFonts w:ascii="宋体" w:hAnsi="宋体" w:cs="仿宋_GB2312"/>
          <w:bCs/>
          <w:szCs w:val="21"/>
        </w:rPr>
      </w:pPr>
      <w:r>
        <w:rPr>
          <w:rFonts w:hint="eastAsia" w:ascii="宋体" w:hAnsi="宋体" w:cs="仿宋_GB2312"/>
          <w:bCs/>
          <w:szCs w:val="21"/>
        </w:rPr>
        <w:t xml:space="preserve">（2）甲乙双方签章的《政府采购履行验收书》。</w:t>
      </w:r>
      <w:r/>
    </w:p>
    <w:p>
      <w:pPr>
        <w:ind w:firstLine="420"/>
        <w:jc w:val="left"/>
        <w:spacing w:line="360" w:lineRule="auto"/>
        <w:rPr>
          <w:rFonts w:ascii="宋体" w:hAnsi="宋体" w:cs="宋体"/>
          <w:szCs w:val="21"/>
        </w:rPr>
      </w:pPr>
      <w:r>
        <w:rPr>
          <w:rFonts w:hint="eastAsia" w:ascii="宋体" w:hAnsi="宋体" w:cs="宋体"/>
          <w:szCs w:val="21"/>
        </w:rPr>
        <w:t xml:space="preserve">3.3支付方式：银行转账。</w:t>
      </w:r>
      <w:r/>
    </w:p>
    <w:p>
      <w:pPr>
        <w:spacing w:line="360" w:lineRule="auto"/>
        <w:tabs>
          <w:tab w:val="left" w:pos="540" w:leader="none"/>
        </w:tabs>
        <w:rPr>
          <w:rFonts w:ascii="宋体" w:hAnsi="宋体" w:cs="仿宋_GB2312"/>
          <w:b/>
          <w:szCs w:val="21"/>
        </w:rPr>
      </w:pPr>
      <w:r>
        <w:rPr>
          <w:rFonts w:ascii="宋体" w:hAnsi="宋体" w:cs="仿宋_GB2312"/>
          <w:b/>
          <w:szCs w:val="21"/>
        </w:rPr>
        <w:t xml:space="preserve">4</w:t>
      </w:r>
      <w:r>
        <w:rPr>
          <w:rFonts w:hint="eastAsia" w:ascii="宋体" w:hAnsi="宋体" w:cs="仿宋_GB2312"/>
          <w:b/>
          <w:szCs w:val="21"/>
        </w:rPr>
        <w:t xml:space="preserve">、履约验收：</w:t>
      </w:r>
      <w:r/>
    </w:p>
    <w:p>
      <w:pPr>
        <w:ind w:firstLine="420"/>
        <w:spacing w:line="360" w:lineRule="auto"/>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.1 验收标准：甲方按采购文件要求及国家相关法律法规组织履约验收工作。</w:t>
      </w:r>
      <w:r/>
    </w:p>
    <w:p>
      <w:pPr>
        <w:ind w:firstLine="420"/>
        <w:spacing w:line="360" w:lineRule="auto"/>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.2验收事宜服从甲方安排。</w:t>
      </w:r>
      <w:r/>
    </w:p>
    <w:p>
      <w:pPr>
        <w:ind w:firstLine="420"/>
        <w:spacing w:line="360" w:lineRule="auto"/>
        <w:rPr>
          <w:rFonts w:ascii="宋体" w:hAnsi="宋体" w:cs="宋体"/>
          <w:bCs/>
          <w:szCs w:val="21"/>
        </w:rPr>
      </w:pPr>
      <w:r/>
      <w:bookmarkStart w:id="37" w:name="_Hlk190635021"/>
      <w:r>
        <w:rPr>
          <w:rFonts w:ascii="宋体" w:hAnsi="宋体" w:cs="宋体"/>
          <w:bCs/>
          <w:szCs w:val="21"/>
        </w:rPr>
        <w:t xml:space="preserve">4</w:t>
      </w: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验收前乙方应及时向甲方</w:t>
      </w:r>
      <w:r>
        <w:rPr>
          <w:rFonts w:hint="eastAsia" w:ascii="宋体" w:hAnsi="宋体" w:cs="宋体"/>
          <w:bCs/>
          <w:szCs w:val="21"/>
        </w:rPr>
        <w:t xml:space="preserve">发出验收申请，</w:t>
      </w:r>
      <w:r>
        <w:rPr>
          <w:rFonts w:hint="eastAsia" w:ascii="宋体" w:hAnsi="宋体" w:cs="宋体"/>
          <w:bCs/>
          <w:szCs w:val="21"/>
        </w:rPr>
        <w:t xml:space="preserve">甲方成立验收小组，按照采购文件、采购合同的约定对每一项服务的履约情况进行验收，</w:t>
      </w:r>
      <w:r>
        <w:rPr>
          <w:rFonts w:hint="eastAsia" w:ascii="宋体" w:hAnsi="宋体" w:cs="宋体"/>
          <w:bCs/>
          <w:szCs w:val="21"/>
        </w:rPr>
        <w:t xml:space="preserve">确认验收合格的，将出具《政府采购履约验收书》。</w:t>
      </w:r>
      <w:r>
        <w:rPr>
          <w:rFonts w:hint="eastAsia" w:ascii="宋体" w:hAnsi="宋体" w:cs="宋体"/>
          <w:bCs/>
          <w:szCs w:val="21"/>
        </w:rPr>
        <w:t xml:space="preserve">由验收双方共同签署。验收结果与采购合同约定的资金支付条件挂钩。履约验收的各项资料存档备查</w:t>
      </w:r>
      <w:bookmarkEnd w:id="37"/>
      <w:r>
        <w:rPr>
          <w:rFonts w:hint="eastAsia" w:ascii="宋体" w:hAnsi="宋体" w:cs="宋体"/>
          <w:bCs/>
          <w:szCs w:val="21"/>
        </w:rPr>
        <w:t xml:space="preserve">。</w:t>
      </w:r>
      <w:r/>
    </w:p>
    <w:p>
      <w:pPr>
        <w:ind w:firstLine="420"/>
        <w:spacing w:line="360" w:lineRule="auto"/>
        <w:rPr>
          <w:rFonts w:ascii="宋体" w:hAnsi="宋体" w:cs="宋体"/>
          <w:bCs/>
          <w:szCs w:val="21"/>
        </w:rPr>
      </w:pPr>
      <w:r>
        <w:rPr>
          <w:rFonts w:ascii="宋体" w:hAnsi="宋体" w:cs="宋体"/>
          <w:bCs/>
          <w:szCs w:val="21"/>
        </w:rPr>
        <w:t xml:space="preserve">4</w:t>
      </w:r>
      <w:r>
        <w:rPr>
          <w:rFonts w:hint="eastAsia" w:ascii="宋体" w:hAnsi="宋体" w:cs="宋体"/>
          <w:bCs/>
          <w:szCs w:val="21"/>
        </w:rPr>
        <w:t xml:space="preserve">.</w:t>
      </w:r>
      <w:r>
        <w:rPr>
          <w:rFonts w:ascii="宋体" w:hAnsi="宋体" w:cs="宋体"/>
          <w:bCs/>
          <w:szCs w:val="21"/>
        </w:rPr>
        <w:t xml:space="preserve">4</w:t>
      </w:r>
      <w:r>
        <w:rPr>
          <w:rFonts w:hint="eastAsia" w:ascii="宋体" w:hAnsi="宋体" w:cs="宋体"/>
          <w:bCs/>
          <w:szCs w:val="21"/>
        </w:rPr>
        <w:t xml:space="preserve"> </w:t>
      </w:r>
      <w:bookmarkStart w:id="38" w:name="_Hlk190634885"/>
      <w:r>
        <w:rPr>
          <w:rFonts w:hint="eastAsia" w:ascii="宋体" w:hAnsi="宋体" w:cs="宋体"/>
          <w:bCs/>
          <w:szCs w:val="21"/>
        </w:rPr>
        <w:t xml:space="preserve">验收合格的项目,甲方根据采购合同的约定及时向乙方支付合同款项。验收不合格的项目，甲方依法及时处理，有权终止合同，一切损失费用等由乙方承担</w:t>
      </w:r>
      <w:bookmarkEnd w:id="38"/>
      <w:r>
        <w:rPr>
          <w:rFonts w:hint="eastAsia" w:ascii="宋体" w:hAnsi="宋体" w:cs="宋体"/>
          <w:bCs/>
          <w:szCs w:val="21"/>
        </w:rPr>
        <w:t xml:space="preserve">。</w:t>
      </w:r>
      <w:r/>
    </w:p>
    <w:p>
      <w:pPr>
        <w:jc w:val="left"/>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、服务内容及要求：</w:t>
      </w:r>
      <w:r/>
    </w:p>
    <w:p>
      <w:pPr>
        <w:jc w:val="left"/>
        <w:spacing w:line="360" w:lineRule="auto"/>
        <w:rPr>
          <w:rFonts w:ascii="宋体" w:hAnsi="宋体"/>
          <w:szCs w:val="21"/>
        </w:rPr>
      </w:pPr>
      <w:r>
        <w:rPr>
          <w:rFonts w:hint="eastAsia" w:ascii="宋体" w:hAnsi="宋体"/>
          <w:szCs w:val="21"/>
        </w:rPr>
        <w:t xml:space="preserve">见采购文件和乙方的投标文件及乙方在投标过程中的相关承诺、澄清等有关内容。</w:t>
      </w:r>
      <w:r/>
    </w:p>
    <w:p>
      <w:pPr>
        <w:spacing w:line="360" w:lineRule="auto"/>
        <w:tabs>
          <w:tab w:val="left" w:pos="540" w:leader="none"/>
        </w:tabs>
        <w:rPr>
          <w:rFonts w:ascii="宋体" w:hAnsi="宋体" w:cs="仿宋_GB2312"/>
          <w:b/>
          <w:szCs w:val="21"/>
        </w:rPr>
      </w:pPr>
      <w:r>
        <w:rPr>
          <w:rFonts w:ascii="宋体" w:hAnsi="宋体" w:cs="仿宋_GB2312"/>
          <w:b/>
          <w:szCs w:val="21"/>
        </w:rPr>
        <w:t xml:space="preserve">6</w:t>
      </w:r>
      <w:r>
        <w:rPr>
          <w:rFonts w:hint="eastAsia" w:ascii="宋体" w:hAnsi="宋体" w:cs="仿宋_GB2312"/>
          <w:b/>
          <w:szCs w:val="21"/>
        </w:rPr>
        <w:t xml:space="preserve">、违约责任：</w:t>
      </w:r>
      <w:r/>
    </w:p>
    <w:p>
      <w:pPr>
        <w:ind w:firstLine="420"/>
        <w:spacing w:line="360" w:lineRule="auto"/>
        <w:rPr>
          <w:rFonts w:ascii="宋体" w:hAnsi="宋体" w:cs="宋体"/>
          <w:bCs/>
          <w:szCs w:val="21"/>
        </w:rPr>
      </w:pPr>
      <w:r>
        <w:rPr>
          <w:rFonts w:ascii="宋体" w:hAnsi="宋体" w:cs="宋体"/>
          <w:bCs/>
          <w:szCs w:val="21"/>
        </w:rPr>
        <w:t xml:space="preserve">6</w:t>
      </w:r>
      <w:r>
        <w:rPr>
          <w:rFonts w:hint="eastAsia" w:ascii="宋体" w:hAnsi="宋体" w:cs="宋体"/>
          <w:bCs/>
          <w:szCs w:val="21"/>
        </w:rPr>
        <w:t xml:space="preserve">.1乙方的违约责任</w:t>
      </w:r>
      <w:r/>
    </w:p>
    <w:p>
      <w:pPr>
        <w:ind w:firstLine="420"/>
        <w:spacing w:line="360" w:lineRule="auto"/>
        <w:rPr>
          <w:rFonts w:ascii="宋体" w:hAnsi="宋体" w:cs="宋体"/>
          <w:bCs/>
          <w:szCs w:val="21"/>
        </w:rPr>
      </w:pPr>
      <w:r>
        <w:rPr>
          <w:rFonts w:hint="eastAsia" w:ascii="宋体" w:hAnsi="宋体" w:cs="宋体"/>
          <w:bCs/>
          <w:szCs w:val="21"/>
        </w:rPr>
        <w:t xml:space="preserve">（1）乙方未按合同规定的质量要求提供服务，不能完成合同时，甲方有权终止合同，由此造成甲方的损失，甲方有权要求乙方赔偿。</w:t>
      </w:r>
      <w:r/>
    </w:p>
    <w:p>
      <w:pPr>
        <w:ind w:firstLine="420"/>
        <w:spacing w:line="360" w:lineRule="auto"/>
        <w:rPr>
          <w:rFonts w:ascii="宋体" w:hAnsi="宋体" w:cs="宋体"/>
          <w:bCs/>
          <w:szCs w:val="21"/>
        </w:rPr>
      </w:pPr>
      <w:r>
        <w:rPr>
          <w:rFonts w:hint="eastAsia" w:ascii="宋体" w:hAnsi="宋体" w:cs="宋体"/>
          <w:bCs/>
          <w:szCs w:val="21"/>
        </w:rPr>
        <w:t xml:space="preserve">（2）乙方必须自己完成合同内容，不得转包、分包，否则，甲方有权按乙方不能完成合同处理；</w:t>
      </w:r>
      <w:r/>
    </w:p>
    <w:p>
      <w:pPr>
        <w:ind w:firstLine="420"/>
        <w:spacing w:line="360" w:lineRule="auto"/>
        <w:rPr>
          <w:rFonts w:ascii="宋体" w:hAnsi="宋体" w:cs="宋体"/>
          <w:bCs/>
          <w:szCs w:val="21"/>
        </w:rPr>
      </w:pPr>
      <w:r>
        <w:rPr>
          <w:rFonts w:hint="eastAsia" w:ascii="宋体" w:hAnsi="宋体" w:cs="宋体"/>
          <w:bCs/>
          <w:szCs w:val="21"/>
        </w:rPr>
        <w:t xml:space="preserve">（3）乙方原因导致出现重大安全责任事故及其他事故的，一切责任由乙方承担。</w:t>
      </w:r>
      <w:r/>
    </w:p>
    <w:p>
      <w:pPr>
        <w:ind w:firstLine="420"/>
        <w:spacing w:line="360" w:lineRule="auto"/>
        <w:rPr>
          <w:rFonts w:ascii="宋体" w:hAnsi="宋体" w:cs="宋体"/>
          <w:bCs/>
          <w:szCs w:val="21"/>
        </w:rPr>
      </w:pPr>
      <w:r>
        <w:rPr>
          <w:rFonts w:ascii="宋体" w:hAnsi="宋体" w:cs="宋体"/>
          <w:bCs/>
          <w:szCs w:val="21"/>
        </w:rPr>
        <w:t xml:space="preserve">6.2甲方违约责任</w:t>
      </w:r>
      <w:r/>
    </w:p>
    <w:p>
      <w:pPr>
        <w:ind w:firstLine="420"/>
        <w:spacing w:line="360" w:lineRule="auto"/>
        <w:rPr>
          <w:rFonts w:ascii="宋体" w:hAnsi="宋体" w:cs="宋体"/>
          <w:bCs/>
          <w:szCs w:val="21"/>
        </w:rPr>
      </w:pPr>
      <w:r>
        <w:rPr>
          <w:rFonts w:ascii="宋体" w:hAnsi="宋体" w:cs="宋体"/>
          <w:bCs/>
          <w:szCs w:val="21"/>
        </w:rPr>
        <w:t xml:space="preserve">乙方按合同全面的履约，甲方不按期付款应向乙方偿付违约金，每逾期一天，按合同价格的万分之四偿付违约金。 </w:t>
      </w:r>
      <w:r/>
    </w:p>
    <w:p>
      <w:pPr>
        <w:spacing w:line="360" w:lineRule="auto"/>
        <w:rPr>
          <w:rFonts w:ascii="宋体" w:hAnsi="宋体" w:cs="宋体"/>
          <w:b/>
          <w:color w:val="000000"/>
          <w:szCs w:val="21"/>
        </w:rPr>
      </w:pPr>
      <w:r>
        <w:rPr>
          <w:rFonts w:ascii="宋体" w:hAnsi="宋体" w:cs="宋体"/>
          <w:b/>
          <w:color w:val="000000"/>
          <w:szCs w:val="21"/>
        </w:rPr>
        <w:t xml:space="preserve">7</w:t>
      </w:r>
      <w:r>
        <w:rPr>
          <w:rFonts w:hint="eastAsia" w:ascii="宋体" w:hAnsi="宋体" w:cs="宋体"/>
          <w:b/>
          <w:color w:val="000000"/>
          <w:szCs w:val="21"/>
        </w:rPr>
        <w:t xml:space="preserve">、不可抗力：</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.1 因不可抗力不能履行合同的，根据不可抗力的影响，部分或者全部免除责任。但合同一方延迟履行后发生不可抗力的，不能免除责任。</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.2 合同一方因不可抗力不能履行合同的，应当及时通知对方，以减轻可能给对方造成的损失，并应当在合理期限内提供证明。</w:t>
      </w:r>
      <w:r/>
    </w:p>
    <w:p>
      <w:pPr>
        <w:spacing w:line="360" w:lineRule="auto"/>
        <w:rPr>
          <w:rFonts w:ascii="宋体" w:hAnsi="宋体" w:cs="宋体"/>
          <w:b/>
          <w:color w:val="000000"/>
          <w:szCs w:val="21"/>
        </w:rPr>
      </w:pPr>
      <w:r>
        <w:rPr>
          <w:rFonts w:ascii="宋体" w:hAnsi="宋体" w:cs="宋体"/>
          <w:b/>
          <w:color w:val="000000"/>
          <w:szCs w:val="21"/>
        </w:rPr>
        <w:t xml:space="preserve">8</w:t>
      </w:r>
      <w:r>
        <w:rPr>
          <w:rFonts w:hint="eastAsia" w:ascii="宋体" w:hAnsi="宋体" w:cs="宋体"/>
          <w:b/>
          <w:color w:val="000000"/>
          <w:szCs w:val="21"/>
        </w:rPr>
        <w:t xml:space="preserve">、合同修改：</w:t>
      </w:r>
      <w:r/>
    </w:p>
    <w:p>
      <w:pPr>
        <w:ind w:firstLine="420"/>
        <w:spacing w:line="360" w:lineRule="auto"/>
        <w:rPr>
          <w:rFonts w:ascii="宋体" w:hAnsi="宋体"/>
          <w:szCs w:val="21"/>
        </w:rPr>
      </w:pPr>
      <w:r>
        <w:rPr>
          <w:rFonts w:hint="eastAsia" w:ascii="宋体" w:hAnsi="宋体"/>
          <w:szCs w:val="21"/>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rPr>
          <w:rFonts w:ascii="宋体" w:hAnsi="宋体" w:cs="宋体"/>
          <w:b/>
          <w:color w:val="000000"/>
          <w:szCs w:val="21"/>
        </w:rPr>
      </w:pPr>
      <w:r>
        <w:rPr>
          <w:rFonts w:ascii="宋体" w:hAnsi="宋体" w:cs="宋体"/>
          <w:b/>
          <w:color w:val="000000"/>
          <w:szCs w:val="21"/>
        </w:rPr>
        <w:t xml:space="preserve">9</w:t>
      </w:r>
      <w:r>
        <w:rPr>
          <w:rFonts w:hint="eastAsia" w:ascii="宋体" w:hAnsi="宋体" w:cs="宋体"/>
          <w:b/>
          <w:color w:val="000000"/>
          <w:szCs w:val="21"/>
        </w:rPr>
        <w:t xml:space="preserve">、合同的解除和转让：</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.1有下列情形之一，合同一方可以解除合同：</w:t>
      </w:r>
      <w:r/>
    </w:p>
    <w:p>
      <w:pPr>
        <w:ind w:firstLine="420"/>
        <w:spacing w:line="360" w:lineRule="auto"/>
        <w:rPr>
          <w:rFonts w:ascii="宋体" w:hAnsi="宋体"/>
          <w:szCs w:val="21"/>
        </w:rPr>
      </w:pPr>
      <w:r>
        <w:rPr>
          <w:rFonts w:hint="eastAsia" w:ascii="宋体" w:hAnsi="宋体"/>
          <w:szCs w:val="21"/>
        </w:rPr>
        <w:t xml:space="preserve">（1）因不可抗力致使不能实现合同目的，未受不可抗力影响的一方有权解除合同。</w:t>
      </w:r>
      <w:r/>
    </w:p>
    <w:p>
      <w:pPr>
        <w:ind w:firstLine="420"/>
        <w:spacing w:line="360" w:lineRule="auto"/>
        <w:rPr>
          <w:rFonts w:ascii="宋体" w:hAnsi="宋体"/>
          <w:szCs w:val="21"/>
        </w:rPr>
      </w:pPr>
      <w:r>
        <w:rPr>
          <w:rFonts w:hint="eastAsia" w:ascii="宋体" w:hAnsi="宋体"/>
          <w:szCs w:val="21"/>
        </w:rPr>
        <w:t xml:space="preserve">（2）因合同一方违约导致合同不能履行，另一方有权解除合同。</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.2有权解除合同的一方，应当在违约事实或不可抗力发生之后三十天内书面通知对方以主张解除合同，合同在书面通知到达对方时解除。</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.3合同的部分和全部都不得转让。</w:t>
      </w:r>
      <w:r/>
    </w:p>
    <w:p>
      <w:pPr>
        <w:spacing w:line="360" w:lineRule="auto"/>
        <w:rPr>
          <w:rFonts w:ascii="宋体" w:hAnsi="宋体" w:cs="宋体"/>
          <w:color w:val="000000"/>
          <w:szCs w:val="21"/>
        </w:rPr>
      </w:pPr>
      <w:r>
        <w:rPr>
          <w:rFonts w:ascii="宋体" w:hAnsi="宋体" w:cs="宋体"/>
          <w:b/>
          <w:bCs/>
          <w:color w:val="000000"/>
          <w:szCs w:val="21"/>
        </w:rPr>
        <w:t xml:space="preserve">10</w:t>
      </w:r>
      <w:r>
        <w:rPr>
          <w:rFonts w:hint="eastAsia" w:ascii="宋体" w:hAnsi="宋体" w:cs="宋体"/>
          <w:b/>
          <w:bCs/>
          <w:color w:val="000000"/>
          <w:szCs w:val="21"/>
        </w:rPr>
        <w:t xml:space="preserve">、争议解决办法</w:t>
      </w:r>
      <w:r/>
    </w:p>
    <w:p>
      <w:pPr>
        <w:ind w:firstLine="420"/>
        <w:spacing w:line="360" w:lineRule="auto"/>
        <w:rPr>
          <w:rFonts w:ascii="宋体" w:hAnsi="宋体"/>
          <w:szCs w:val="21"/>
        </w:rPr>
      </w:pPr>
      <w:r>
        <w:rPr>
          <w:rFonts w:hint="eastAsia" w:ascii="宋体" w:hAnsi="宋体"/>
          <w:szCs w:val="21"/>
        </w:rPr>
        <w:t xml:space="preserve">因本合同或与本合同有关的一切事项发生争议，由双方友好协商解决。协商不成的，任何一方均可选择向甲方所在地的人民法院起诉。</w:t>
      </w:r>
      <w:r/>
    </w:p>
    <w:p>
      <w:pPr>
        <w:spacing w:line="360" w:lineRule="auto"/>
        <w:rPr>
          <w:rFonts w:ascii="宋体" w:hAnsi="宋体" w:cs="宋体"/>
          <w:b/>
          <w:bCs/>
          <w:color w:val="000000"/>
          <w:szCs w:val="21"/>
        </w:rPr>
      </w:pPr>
      <w:r>
        <w:rPr>
          <w:rFonts w:hint="eastAsia" w:ascii="宋体" w:hAnsi="宋体" w:cs="宋体"/>
          <w:b/>
          <w:bCs/>
          <w:color w:val="000000"/>
          <w:szCs w:val="21"/>
        </w:rPr>
        <w:t xml:space="preserve">1</w:t>
      </w:r>
      <w:r>
        <w:rPr>
          <w:rFonts w:ascii="宋体" w:hAnsi="宋体" w:cs="宋体"/>
          <w:b/>
          <w:bCs/>
          <w:color w:val="000000"/>
          <w:szCs w:val="21"/>
        </w:rPr>
        <w:t xml:space="preserve">1</w:t>
      </w:r>
      <w:r>
        <w:rPr>
          <w:rFonts w:hint="eastAsia" w:ascii="宋体" w:hAnsi="宋体" w:cs="宋体"/>
          <w:b/>
          <w:bCs/>
          <w:color w:val="000000"/>
          <w:szCs w:val="21"/>
        </w:rPr>
        <w:t xml:space="preserve">、合同生效及份数</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.1本合同经甲乙双方法定（授权）代表人签字（或盖章）并盖单位公章后生效。</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.2本合同一式</w:t>
      </w:r>
      <w:r>
        <w:rPr>
          <w:rFonts w:hint="eastAsia" w:ascii="宋体" w:hAnsi="宋体"/>
          <w:szCs w:val="21"/>
        </w:rPr>
        <w:t xml:space="preserve">七</w:t>
      </w:r>
      <w:r>
        <w:rPr>
          <w:rFonts w:hint="eastAsia" w:ascii="宋体" w:hAnsi="宋体"/>
          <w:szCs w:val="21"/>
        </w:rPr>
        <w:t xml:space="preserve">份，甲方</w:t>
      </w:r>
      <w:r>
        <w:rPr>
          <w:rFonts w:hint="eastAsia" w:ascii="宋体" w:hAnsi="宋体"/>
          <w:szCs w:val="21"/>
        </w:rPr>
        <w:t xml:space="preserve">执三份、</w:t>
      </w:r>
      <w:r>
        <w:rPr>
          <w:rFonts w:hint="eastAsia" w:ascii="宋体" w:hAnsi="宋体"/>
          <w:szCs w:val="21"/>
        </w:rPr>
        <w:t xml:space="preserve">乙方执二份</w:t>
      </w:r>
      <w:r>
        <w:rPr>
          <w:rFonts w:hint="eastAsia" w:ascii="宋体" w:hAnsi="宋体"/>
          <w:szCs w:val="21"/>
        </w:rPr>
        <w:t xml:space="preserve">、</w:t>
      </w:r>
      <w:r>
        <w:rPr>
          <w:rFonts w:hint="eastAsia" w:ascii="宋体" w:hAnsi="宋体"/>
          <w:szCs w:val="21"/>
        </w:rPr>
        <w:t xml:space="preserve">政府采购监督管理部门一份，采购代理机构一份。</w:t>
      </w:r>
      <w:r/>
    </w:p>
    <w:tbl>
      <w:tblPr>
        <w:tblW w:w="0" w:type="auto"/>
        <w:jc w:val="center"/>
        <w:tblLayout w:type="fixed"/>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甲方（盖章）：</w:t>
            </w:r>
            <w:r/>
          </w:p>
        </w:tc>
        <w:tc>
          <w:tcPr>
            <w:tcW w:w="4210"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乙方（盖章）：</w:t>
            </w:r>
            <w:r/>
          </w:p>
        </w:tc>
      </w:tr>
      <w:tr>
        <w:trPr>
          <w:jc w:val="center"/>
        </w:trPr>
        <w:tc>
          <w:tcPr>
            <w:tcW w:w="4224"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法定（授权）代表人（签字）：</w:t>
            </w:r>
            <w:r/>
          </w:p>
        </w:tc>
        <w:tc>
          <w:tcPr>
            <w:tcW w:w="4210"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法定（授权）代表人（签字）：</w:t>
            </w:r>
            <w:r/>
          </w:p>
        </w:tc>
      </w:tr>
      <w:tr>
        <w:trPr>
          <w:jc w:val="center"/>
        </w:trPr>
        <w:tc>
          <w:tcPr>
            <w:tcW w:w="4224"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日期：</w:t>
            </w:r>
            <w:r/>
          </w:p>
        </w:tc>
        <w:tc>
          <w:tcPr>
            <w:tcW w:w="4210" w:type="dxa"/>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日期：</w:t>
            </w:r>
            <w:r/>
          </w:p>
        </w:tc>
      </w:tr>
    </w:tbl>
    <w:p>
      <w:pPr>
        <w:pStyle w:val="882"/>
        <w:ind w:firstLine="420"/>
        <w:rPr>
          <w:lang w:val="en-US"/>
        </w:rPr>
      </w:pPr>
      <w:r>
        <w:rPr>
          <w:lang w:val="en-US"/>
        </w:rPr>
      </w:r>
      <w:r/>
    </w:p>
    <w:p>
      <w:pPr>
        <w:ind w:right="-506"/>
        <w:jc w:val="center"/>
        <w:spacing w:line="720" w:lineRule="auto"/>
        <w:outlineLvl w:val="0"/>
      </w:pPr>
      <w:r>
        <w:br w:type="page" w:clear="all"/>
      </w:r>
      <w:r/>
    </w:p>
    <w:p>
      <w:pPr>
        <w:ind w:right="-506"/>
        <w:jc w:val="center"/>
        <w:spacing w:line="720" w:lineRule="auto"/>
        <w:rPr>
          <w:rStyle w:val="951"/>
          <w:b w:val="0"/>
        </w:rPr>
        <w:outlineLvl w:val="0"/>
      </w:pPr>
      <w:r/>
      <w:bookmarkStart w:id="39" w:name="_Toc163639435"/>
      <w:r>
        <w:rPr>
          <w:rStyle w:val="951"/>
          <w:rFonts w:hint="eastAsia"/>
          <w:b w:val="0"/>
        </w:rPr>
        <w:t xml:space="preserve">六</w:t>
      </w:r>
      <w:r>
        <w:rPr>
          <w:rStyle w:val="951"/>
          <w:b w:val="0"/>
        </w:rPr>
        <w:t xml:space="preserve">、格式附件</w:t>
      </w:r>
      <w:bookmarkEnd w:id="39"/>
      <w:r/>
      <w:r/>
    </w:p>
    <w:p>
      <w:pPr>
        <w:jc w:val="left"/>
        <w:spacing w:line="440" w:lineRule="exact"/>
        <w:rPr>
          <w:rFonts w:ascii="宋体" w:hAnsi="宋体"/>
          <w:b/>
          <w:szCs w:val="21"/>
        </w:rPr>
      </w:pPr>
      <w:r>
        <w:rPr>
          <w:rFonts w:ascii="宋体" w:hAnsi="宋体"/>
          <w:b/>
          <w:szCs w:val="21"/>
        </w:rPr>
        <w:t xml:space="preserve">说明：</w:t>
      </w:r>
      <w:r/>
    </w:p>
    <w:p>
      <w:pPr>
        <w:pStyle w:val="882"/>
        <w:ind w:firstLine="420"/>
        <w:rPr>
          <w:rFonts w:ascii="宋体" w:hAnsi="宋体"/>
          <w:szCs w:val="21"/>
        </w:rPr>
      </w:pPr>
      <w:r>
        <w:rPr>
          <w:rFonts w:ascii="宋体" w:hAnsi="宋体"/>
          <w:szCs w:val="21"/>
        </w:rPr>
        <w:t xml:space="preserve">对本章所有的格式，</w:t>
      </w:r>
      <w:r>
        <w:rPr>
          <w:rFonts w:hint="eastAsia" w:ascii="宋体" w:hAnsi="宋体"/>
          <w:szCs w:val="21"/>
        </w:rPr>
        <w:t xml:space="preserve">供应商</w:t>
      </w:r>
      <w:r>
        <w:rPr>
          <w:rFonts w:ascii="宋体" w:hAnsi="宋体"/>
          <w:szCs w:val="21"/>
        </w:rPr>
        <w:t xml:space="preserve">可根据自身情况进行补充和修改，但补充和修改不得造成与本格式内容有实质性的违背。</w:t>
      </w:r>
      <w:r/>
    </w:p>
    <w:p>
      <w:pPr>
        <w:pStyle w:val="882"/>
        <w:ind w:firstLine="420"/>
        <w:rPr>
          <w:lang w:val="en-US"/>
        </w:rPr>
      </w:pPr>
      <w:r>
        <w:rPr>
          <w:lang w:val="en-US"/>
        </w:rPr>
      </w:r>
      <w:r/>
    </w:p>
    <w:p>
      <w:pPr>
        <w:pStyle w:val="870"/>
        <w:spacing w:before="0" w:after="0" w:line="360" w:lineRule="auto"/>
        <w:rPr>
          <w:rFonts w:ascii="宋体" w:hAnsi="宋体"/>
          <w:b w:val="0"/>
          <w:sz w:val="21"/>
          <w:szCs w:val="21"/>
        </w:rPr>
      </w:pPr>
      <w:r/>
      <w:bookmarkStart w:id="40" w:name="_Toc163639436"/>
      <w:r>
        <w:rPr>
          <w:rFonts w:ascii="宋体" w:hAnsi="宋体"/>
          <w:sz w:val="21"/>
          <w:szCs w:val="21"/>
        </w:rPr>
        <w:t xml:space="preserve">附件</w:t>
      </w:r>
      <w:r>
        <w:rPr>
          <w:rFonts w:hint="eastAsia" w:ascii="宋体" w:hAnsi="宋体"/>
          <w:sz w:val="21"/>
          <w:szCs w:val="21"/>
        </w:rPr>
        <w:t xml:space="preserve">1.开标一览表</w:t>
      </w:r>
      <w:bookmarkEnd w:id="40"/>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szCs w:val="21"/>
        </w:rPr>
        <w:t xml:space="preserve">开标一览表（总报价）</w:t>
      </w:r>
      <w:r/>
    </w:p>
    <w:p>
      <w:pPr>
        <w:pStyle w:val="1017"/>
      </w:pPr>
      <w:r/>
      <w:r/>
    </w:p>
    <w:tbl>
      <w:tblPr>
        <w:tblW w:w="8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3495"/>
        <w:gridCol w:w="2420"/>
        <w:gridCol w:w="889"/>
      </w:tblGrid>
      <w:tr>
        <w:trPr>
          <w:jc w:val="center"/>
          <w:trHeight w:val="297"/>
        </w:trPr>
        <w:tc>
          <w:tcPr>
            <w:tcW w:w="1559" w:type="dxa"/>
            <w:textDirection w:val="lrTb"/>
            <w:noWrap w:val="false"/>
          </w:tcPr>
          <w:p>
            <w:pPr>
              <w:jc w:val="center"/>
              <w:spacing w:line="360" w:lineRule="auto"/>
              <w:rPr>
                <w:rFonts w:ascii="宋体" w:hAnsi="宋体" w:cs="宋体"/>
                <w:szCs w:val="21"/>
                <w:lang w:val="zh-TW" w:eastAsia="zh-TW"/>
              </w:rPr>
            </w:pPr>
            <w:r>
              <w:rPr>
                <w:rFonts w:hint="eastAsia" w:ascii="宋体" w:hAnsi="宋体" w:cs="宋体"/>
                <w:szCs w:val="21"/>
                <w:lang w:val="zh-TW"/>
              </w:rPr>
              <w:t xml:space="preserve">序</w:t>
            </w:r>
            <w:r>
              <w:rPr>
                <w:rFonts w:hint="eastAsia" w:ascii="宋体" w:hAnsi="宋体" w:cs="宋体"/>
                <w:szCs w:val="21"/>
                <w:lang w:val="zh-TW" w:eastAsia="zh-TW"/>
              </w:rPr>
              <w:t xml:space="preserve">号</w:t>
            </w:r>
            <w:r/>
          </w:p>
        </w:tc>
        <w:tc>
          <w:tcPr>
            <w:tcMar>
              <w:left w:w="80" w:type="dxa"/>
              <w:top w:w="80" w:type="dxa"/>
              <w:right w:w="80" w:type="dxa"/>
              <w:bottom w:w="80" w:type="dxa"/>
            </w:tcMar>
            <w:tcW w:w="34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TW" w:eastAsia="zh-TW"/>
              </w:rPr>
              <w:t xml:space="preserve">项目名称</w:t>
            </w:r>
            <w:r/>
          </w:p>
        </w:tc>
        <w:tc>
          <w:tcPr>
            <w:tcW w:w="2420" w:type="dxa"/>
            <w:vAlign w:val="center"/>
            <w:textDirection w:val="lrTb"/>
            <w:noWrap w:val="false"/>
          </w:tcPr>
          <w:p>
            <w:pPr>
              <w:jc w:val="center"/>
              <w:spacing w:line="360" w:lineRule="auto"/>
              <w:rPr>
                <w:rFonts w:ascii="宋体" w:hAnsi="宋体" w:cs="宋体"/>
                <w:szCs w:val="21"/>
                <w:lang w:val="zh-TW"/>
              </w:rPr>
            </w:pPr>
            <w:r>
              <w:rPr>
                <w:rFonts w:hint="eastAsia" w:hAnsi="宋体" w:cs="Arial Unicode MS"/>
                <w:color w:val="000000"/>
                <w:sz w:val="20"/>
                <w:szCs w:val="21"/>
              </w:rPr>
              <w:t xml:space="preserve">投标下浮率（</w:t>
            </w:r>
            <w:r>
              <w:rPr>
                <w:rFonts w:hint="eastAsia" w:hAnsi="宋体" w:cs="Arial Unicode MS"/>
                <w:color w:val="000000"/>
                <w:sz w:val="20"/>
                <w:szCs w:val="21"/>
              </w:rPr>
              <w:t xml:space="preserve">%</w:t>
            </w:r>
            <w:r>
              <w:rPr>
                <w:rFonts w:hint="eastAsia" w:hAnsi="宋体" w:cs="Arial Unicode MS"/>
                <w:color w:val="000000"/>
                <w:sz w:val="20"/>
                <w:szCs w:val="21"/>
              </w:rPr>
              <w:t xml:space="preserve">）</w:t>
            </w:r>
            <w:r/>
          </w:p>
        </w:tc>
        <w:tc>
          <w:tcPr>
            <w:tcMar>
              <w:left w:w="80" w:type="dxa"/>
              <w:top w:w="80" w:type="dxa"/>
              <w:right w:w="80" w:type="dxa"/>
              <w:bottom w:w="80" w:type="dxa"/>
            </w:tcMar>
            <w:tcW w:w="8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TW"/>
              </w:rPr>
              <w:t xml:space="preserve">备注</w:t>
            </w:r>
            <w:r/>
          </w:p>
        </w:tc>
      </w:tr>
      <w:tr>
        <w:trPr>
          <w:jc w:val="center"/>
          <w:trHeight w:val="432"/>
        </w:trPr>
        <w:tc>
          <w:tcPr>
            <w:tcW w:w="1559" w:type="dxa"/>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Mar>
              <w:left w:w="80" w:type="dxa"/>
              <w:top w:w="80" w:type="dxa"/>
              <w:right w:w="80" w:type="dxa"/>
              <w:bottom w:w="80" w:type="dxa"/>
            </w:tcMar>
            <w:tcW w:w="3495"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2420" w:type="dxa"/>
            <w:textDirection w:val="lrTb"/>
            <w:noWrap w:val="false"/>
          </w:tcPr>
          <w:p>
            <w:pPr>
              <w:ind w:left="12" w:hanging="12"/>
              <w:jc w:val="center"/>
              <w:spacing w:line="360" w:lineRule="auto"/>
              <w:rPr>
                <w:rFonts w:ascii="宋体" w:hAnsi="宋体" w:cs="宋体"/>
                <w:szCs w:val="21"/>
              </w:rPr>
            </w:pPr>
            <w:r>
              <w:rPr>
                <w:rFonts w:ascii="宋体" w:hAnsi="宋体" w:cs="宋体"/>
                <w:szCs w:val="21"/>
              </w:rPr>
            </w:r>
            <w:r/>
          </w:p>
        </w:tc>
        <w:tc>
          <w:tcPr>
            <w:tcMar>
              <w:left w:w="80" w:type="dxa"/>
              <w:top w:w="80" w:type="dxa"/>
              <w:right w:w="80" w:type="dxa"/>
              <w:bottom w:w="80" w:type="dxa"/>
            </w:tcMar>
            <w:tcW w:w="889" w:type="dxa"/>
            <w:vAlign w:val="center"/>
            <w:textDirection w:val="lrTb"/>
            <w:noWrap w:val="false"/>
          </w:tcPr>
          <w:p>
            <w:pPr>
              <w:ind w:left="12" w:hanging="12"/>
              <w:jc w:val="center"/>
              <w:spacing w:line="360" w:lineRule="auto"/>
              <w:rPr>
                <w:rFonts w:ascii="宋体" w:hAnsi="宋体" w:cs="宋体"/>
                <w:szCs w:val="21"/>
                <w:shd w:val="clear" w:color="auto" w:fill="ff2600"/>
              </w:rPr>
            </w:pPr>
            <w:r>
              <w:rPr>
                <w:rFonts w:ascii="宋体" w:hAnsi="宋体" w:cs="宋体"/>
                <w:szCs w:val="21"/>
                <w:shd w:val="clear" w:color="auto" w:fill="ff2600"/>
              </w:rPr>
            </w:r>
            <w:r/>
          </w:p>
        </w:tc>
      </w:tr>
    </w:tbl>
    <w:p>
      <w:pPr>
        <w:jc w:val="center"/>
        <w:spacing w:line="360" w:lineRule="auto"/>
        <w:rPr>
          <w:rFonts w:ascii="宋体" w:hAnsi="宋体"/>
          <w:b/>
          <w:szCs w:val="21"/>
        </w:rPr>
      </w:pPr>
      <w:r>
        <w:rPr>
          <w:rFonts w:ascii="宋体" w:hAnsi="宋体"/>
          <w:b/>
          <w:szCs w:val="21"/>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1035" w:firstLine="840"/>
        <w:jc w:val="right"/>
        <w:spacing w:line="400" w:lineRule="exact"/>
        <w:rPr>
          <w:rFonts w:ascii="宋体" w:hAnsi="宋体" w:cs="宋体"/>
          <w:szCs w:val="21"/>
          <w:lang w:val="zh-CN"/>
        </w:rPr>
      </w:pPr>
      <w:r>
        <w:rPr>
          <w:rFonts w:hint="eastAsia" w:ascii="宋体" w:hAnsi="宋体" w:cs="宋体"/>
          <w:szCs w:val="21"/>
          <w:lang w:val="zh-CN"/>
        </w:rPr>
        <w:t xml:space="preserve">日    期：     年 </w:t>
      </w:r>
      <w:r>
        <w:rPr>
          <w:rFonts w:ascii="宋体" w:hAnsi="宋体" w:cs="宋体"/>
          <w:szCs w:val="21"/>
          <w:lang w:val="zh-CN"/>
        </w:rPr>
        <w:t xml:space="preserve"> </w:t>
      </w:r>
      <w:r>
        <w:rPr>
          <w:rFonts w:hint="eastAsia" w:ascii="宋体" w:hAnsi="宋体" w:cs="宋体"/>
          <w:szCs w:val="21"/>
          <w:lang w:val="zh-CN"/>
        </w:rPr>
        <w:t xml:space="preserve">月   日</w:t>
      </w:r>
      <w:r/>
    </w:p>
    <w:p>
      <w:pPr>
        <w:ind w:firstLine="480"/>
        <w:spacing w:line="360" w:lineRule="auto"/>
        <w:rPr>
          <w:rFonts w:ascii="宋体"/>
          <w:b/>
          <w:bCs/>
          <w:szCs w:val="21"/>
          <w:lang w:val="zh-CN"/>
        </w:rPr>
      </w:pPr>
      <w:r>
        <w:rPr>
          <w:rFonts w:ascii="宋体"/>
          <w:b/>
          <w:bCs/>
          <w:szCs w:val="21"/>
          <w:lang w:val="zh-CN"/>
        </w:rPr>
      </w:r>
      <w:r/>
    </w:p>
    <w:p>
      <w:pPr>
        <w:ind w:firstLine="480"/>
        <w:spacing w:line="360" w:lineRule="auto"/>
        <w:rPr>
          <w:rFonts w:ascii="宋体"/>
          <w:szCs w:val="21"/>
          <w:lang w:val="zh-CN"/>
        </w:rPr>
      </w:pPr>
      <w:r>
        <w:rPr>
          <w:rFonts w:hint="eastAsia" w:ascii="宋体"/>
          <w:b/>
          <w:bCs/>
          <w:szCs w:val="21"/>
          <w:lang w:val="zh-CN"/>
        </w:rPr>
        <w:t xml:space="preserve">说明：</w:t>
      </w:r>
      <w:r>
        <w:rPr>
          <w:rFonts w:hint="eastAsia" w:ascii="宋体" w:hAnsi="宋体"/>
          <w:b/>
          <w:szCs w:val="21"/>
        </w:rPr>
        <w:t xml:space="preserve">响应单位根据采购单价最高限价清单报投标下浮率（例如投标下浮率填报</w:t>
      </w:r>
      <w:r>
        <w:rPr>
          <w:rFonts w:ascii="宋体" w:hAnsi="宋体"/>
          <w:b/>
          <w:szCs w:val="21"/>
        </w:rPr>
        <w:t xml:space="preserve">10</w:t>
      </w:r>
      <w:r>
        <w:rPr>
          <w:rFonts w:hint="eastAsia" w:ascii="宋体" w:hAnsi="宋体"/>
          <w:b/>
          <w:szCs w:val="21"/>
        </w:rPr>
        <w:t xml:space="preserve">%，则表示最终结算单价=采购单价最高限价*</w:t>
      </w:r>
      <w:r>
        <w:rPr>
          <w:rFonts w:ascii="宋体" w:hAnsi="宋体"/>
          <w:b/>
          <w:szCs w:val="21"/>
        </w:rPr>
        <w:t xml:space="preserve">(1-10%</w:t>
      </w:r>
      <w:r>
        <w:rPr>
          <w:rFonts w:hint="eastAsia" w:ascii="宋体" w:hAnsi="宋体"/>
          <w:b/>
          <w:szCs w:val="21"/>
        </w:rPr>
        <w:t xml:space="preserve">）</w:t>
      </w:r>
      <w:r>
        <w:rPr>
          <w:rFonts w:ascii="宋体" w:hAnsi="宋体"/>
          <w:b/>
          <w:szCs w:val="21"/>
        </w:rPr>
        <w:t xml:space="preserve">，</w:t>
      </w:r>
      <w:r>
        <w:rPr>
          <w:rFonts w:hint="eastAsia" w:ascii="宋体" w:hAnsi="宋体"/>
          <w:b/>
          <w:szCs w:val="21"/>
        </w:rPr>
        <w:t xml:space="preserve">响应单位自行考虑项目实施期间的风险，</w:t>
      </w:r>
      <w:r>
        <w:rPr>
          <w:rFonts w:hint="eastAsia" w:ascii="宋体" w:hAnsi="宋体"/>
          <w:b/>
          <w:szCs w:val="24"/>
        </w:rPr>
        <w:t xml:space="preserve">具体根据活动主办方的安排，实施过程中如有调整，成交单位需配合进行调整，具体费用按实结算（</w:t>
      </w:r>
      <w:r>
        <w:rPr>
          <w:rFonts w:hint="eastAsia" w:ascii="宋体" w:hAnsi="宋体" w:cs="宋体"/>
          <w:b/>
          <w:szCs w:val="21"/>
        </w:rPr>
        <w:t xml:space="preserve">未报综合单价的，则按实结算时以采购单位所询的单价作为结算依据，并以审计结果为准（如有））</w:t>
      </w:r>
      <w:r>
        <w:rPr>
          <w:rFonts w:hint="eastAsia" w:ascii="宋体" w:hAnsi="宋体"/>
          <w:b/>
          <w:szCs w:val="24"/>
        </w:rPr>
        <w:t xml:space="preserve">。</w:t>
      </w:r>
      <w:r/>
    </w:p>
    <w:p>
      <w:pPr>
        <w:pStyle w:val="882"/>
        <w:ind w:firstLine="420"/>
      </w:pPr>
      <w:r/>
      <w:r/>
    </w:p>
    <w:p>
      <w:pPr>
        <w:ind w:right="-210"/>
        <w:jc w:val="right"/>
        <w:spacing w:line="360" w:lineRule="auto"/>
        <w:rPr>
          <w:rFonts w:ascii="宋体" w:hAnsi="宋体"/>
          <w:b/>
          <w:szCs w:val="21"/>
        </w:rPr>
      </w:pPr>
      <w:r>
        <w:rPr>
          <w:rFonts w:ascii="宋体" w:hAnsi="宋体"/>
          <w:b/>
          <w:szCs w:val="21"/>
        </w:rPr>
      </w:r>
      <w:r/>
    </w:p>
    <w:p>
      <w:pPr>
        <w:jc w:val="left"/>
        <w:widowControl/>
        <w:rPr>
          <w:rFonts w:ascii="宋体" w:cs="宋体"/>
          <w:sz w:val="22"/>
          <w:szCs w:val="22"/>
          <w:lang w:val="zh-CN"/>
        </w:rPr>
      </w:pPr>
      <w:r>
        <w:rPr>
          <w:rFonts w:ascii="宋体" w:cs="宋体"/>
          <w:sz w:val="22"/>
          <w:szCs w:val="22"/>
          <w:lang w:val="zh-CN"/>
        </w:rPr>
        <w:br w:type="page" w:clear="all"/>
      </w:r>
      <w:r/>
    </w:p>
    <w:p>
      <w:pPr>
        <w:ind w:right="40"/>
        <w:spacing w:line="360" w:lineRule="auto"/>
        <w:rPr>
          <w:rFonts w:ascii="宋体" w:cs="宋体"/>
          <w:sz w:val="22"/>
          <w:szCs w:val="22"/>
          <w:lang w:val="zh-CN"/>
        </w:rPr>
      </w:pPr>
      <w:r>
        <w:rPr>
          <w:rFonts w:ascii="宋体" w:cs="宋体"/>
          <w:sz w:val="22"/>
          <w:szCs w:val="22"/>
          <w:lang w:val="zh-CN"/>
        </w:rPr>
      </w:r>
      <w:r/>
    </w:p>
    <w:p>
      <w:pPr>
        <w:pStyle w:val="870"/>
        <w:spacing w:before="0" w:after="0" w:line="360" w:lineRule="auto"/>
        <w:rPr>
          <w:rFonts w:ascii="宋体" w:hAnsi="宋体"/>
          <w:sz w:val="21"/>
          <w:szCs w:val="21"/>
        </w:rPr>
      </w:pPr>
      <w:r/>
      <w:bookmarkStart w:id="41" w:name="_Toc163639437"/>
      <w:r>
        <w:rPr>
          <w:rFonts w:ascii="宋体" w:hAnsi="宋体"/>
          <w:sz w:val="21"/>
          <w:szCs w:val="21"/>
        </w:rPr>
        <w:t xml:space="preserve">附件</w:t>
      </w:r>
      <w:r>
        <w:rPr>
          <w:rFonts w:hint="eastAsia" w:ascii="宋体" w:hAnsi="宋体"/>
          <w:sz w:val="21"/>
          <w:szCs w:val="21"/>
        </w:rPr>
        <w:t xml:space="preserve">2.</w:t>
      </w:r>
      <w:r>
        <w:rPr>
          <w:rFonts w:ascii="宋体" w:hAnsi="宋体"/>
          <w:sz w:val="21"/>
          <w:szCs w:val="21"/>
        </w:rPr>
        <w:t xml:space="preserve">关于资格文件的声明函</w:t>
      </w:r>
      <w:bookmarkEnd w:id="41"/>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江苏沃咨咨询管理有限公司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公司</w:t>
      </w:r>
      <w:r>
        <w:rPr>
          <w:rFonts w:ascii="宋体" w:hAnsi="宋体"/>
          <w:szCs w:val="21"/>
        </w:rPr>
        <w:t xml:space="preserve">组织实施的编号为号（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rPr>
          <w:b/>
        </w:rPr>
        <w:outlineLvl w:val="0"/>
      </w:pPr>
      <w:r>
        <w:rPr>
          <w:b/>
        </w:rPr>
        <w:br w:type="page" w:clear="all"/>
      </w:r>
      <w:r/>
    </w:p>
    <w:p>
      <w:pPr>
        <w:rPr>
          <w:b/>
        </w:rPr>
        <w:outlineLvl w:val="0"/>
      </w:pPr>
      <w:r/>
      <w:bookmarkStart w:id="42" w:name="_Toc163639438"/>
      <w:r>
        <w:rPr>
          <w:b/>
        </w:rPr>
        <w:t xml:space="preserve">附件</w:t>
      </w:r>
      <w:r>
        <w:rPr>
          <w:rFonts w:hint="eastAsia"/>
          <w:b/>
        </w:rPr>
        <w:t xml:space="preserve">3.</w:t>
      </w:r>
      <w:r>
        <w:rPr>
          <w:rFonts w:hint="eastAsia"/>
          <w:b/>
        </w:rPr>
        <w:t xml:space="preserve">磋商响应单位</w:t>
      </w:r>
      <w:r>
        <w:rPr>
          <w:b/>
        </w:rPr>
        <w:t xml:space="preserve">基本情况表</w:t>
      </w:r>
      <w:bookmarkEnd w:id="42"/>
      <w:r/>
      <w:r/>
    </w:p>
    <w:p>
      <w:pPr>
        <w:jc w:val="left"/>
        <w:spacing w:line="360" w:lineRule="auto"/>
      </w:p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rPr>
                <w:rFonts w:hint="eastAsi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Pr>
                <w:rFonts w:hint="eastAsia"/>
              </w:rPr>
              <w:t xml:space="preserve">年</w:t>
            </w:r>
            <w:r>
              <w:rPr>
                <w:rFonts w:hint="eastAsia"/>
              </w:rPr>
              <w:t xml:space="preserve"> </w:t>
            </w:r>
            <w:r>
              <w:rPr>
                <w:rFonts w:hint="eastAsi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pPr>
            <w:r>
              <w:t xml:space="preserve">年</w:t>
            </w:r>
            <w:r>
              <w:t xml:space="preserve">   </w:t>
            </w:r>
            <w: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bl>
    <w:p>
      <w:pPr>
        <w:ind w:firstLine="315"/>
        <w:jc w:val="left"/>
        <w:spacing w:line="360" w:lineRule="auto"/>
        <w:rPr>
          <w:b/>
        </w:rPr>
      </w:pPr>
      <w:r>
        <w:rPr>
          <w:rFonts w:hint="eastAsia"/>
        </w:rPr>
        <w:t xml:space="preserve">注：</w:t>
      </w:r>
      <w:r>
        <w:t xml:space="preserve">若事项较多，供应商可根据实际情况另纸说明。</w:t>
      </w:r>
      <w:r/>
    </w:p>
    <w:p>
      <w:pPr>
        <w:ind w:firstLine="368"/>
        <w:jc w:val="left"/>
        <w:spacing w:line="360" w:lineRule="auto"/>
      </w:pPr>
      <w:r/>
      <w:r/>
    </w:p>
    <w:p>
      <w:pPr>
        <w:ind w:right="-21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rPr>
          <w:rFonts w:ascii="宋体" w:hAnsi="宋体"/>
          <w:b/>
          <w:szCs w:val="21"/>
        </w:rPr>
      </w:pPr>
      <w:r>
        <w:rPr>
          <w:rFonts w:hint="eastAsia" w:ascii="宋体" w:hAnsi="宋体"/>
          <w:b/>
          <w:szCs w:val="21"/>
        </w:rPr>
        <w:br w:type="page" w:clear="all"/>
      </w:r>
      <w:r/>
    </w:p>
    <w:p>
      <w:pPr>
        <w:pStyle w:val="870"/>
        <w:spacing w:before="0" w:after="0" w:line="360" w:lineRule="auto"/>
        <w:rPr>
          <w:rFonts w:ascii="宋体" w:hAnsi="宋体"/>
          <w:b w:val="0"/>
          <w:sz w:val="21"/>
          <w:szCs w:val="21"/>
        </w:rPr>
      </w:pPr>
      <w:r/>
      <w:bookmarkStart w:id="43" w:name="_Toc163639439"/>
      <w:r>
        <w:rPr>
          <w:rFonts w:hint="eastAsia" w:ascii="宋体" w:hAnsi="宋体"/>
          <w:sz w:val="21"/>
          <w:szCs w:val="21"/>
        </w:rPr>
        <w:t xml:space="preserve">附件4.磋商响应函</w:t>
      </w:r>
      <w:bookmarkEnd w:id="43"/>
      <w:r/>
      <w:r/>
    </w:p>
    <w:p>
      <w:pPr>
        <w:ind w:firstLine="3162"/>
        <w:jc w:val="left"/>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江苏沃咨咨询管理有限公司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我方收到贵公司（项目编号）采购文件，经仔细阅读和研究，我方决定参加磋商活动，并向贵公司作出如下承诺：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1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ind w:right="-210"/>
        <w:jc w:val="right"/>
        <w:spacing w:line="360" w:lineRule="auto"/>
        <w:rPr>
          <w:rFonts w:ascii="宋体" w:hAnsi="宋体"/>
          <w:b/>
          <w:szCs w:val="21"/>
        </w:rPr>
      </w:pPr>
      <w:r>
        <w:rPr>
          <w:rFonts w:ascii="宋体" w:hAnsi="宋体"/>
          <w:b/>
          <w:szCs w:val="21"/>
        </w:rPr>
        <w:br w:type="page" w:clear="all"/>
      </w:r>
      <w:r/>
    </w:p>
    <w:p>
      <w:pPr>
        <w:pStyle w:val="870"/>
        <w:spacing w:before="0" w:after="0" w:line="360" w:lineRule="auto"/>
        <w:rPr>
          <w:rFonts w:ascii="宋体" w:hAnsi="宋体"/>
          <w:b w:val="0"/>
          <w:sz w:val="21"/>
          <w:szCs w:val="21"/>
        </w:rPr>
      </w:pPr>
      <w:r/>
      <w:bookmarkStart w:id="44" w:name="_Toc163639440"/>
      <w:r>
        <w:rPr>
          <w:rFonts w:ascii="宋体" w:hAnsi="宋体"/>
          <w:sz w:val="21"/>
          <w:szCs w:val="21"/>
        </w:rPr>
        <w:t xml:space="preserve">附件5</w:t>
      </w:r>
      <w:r>
        <w:rPr>
          <w:rFonts w:hint="eastAsia" w:ascii="宋体" w:hAnsi="宋体"/>
          <w:sz w:val="21"/>
          <w:szCs w:val="21"/>
        </w:rPr>
        <w:t xml:space="preserve">.</w:t>
      </w:r>
      <w:r>
        <w:rPr>
          <w:rFonts w:ascii="宋体" w:hAnsi="宋体"/>
          <w:sz w:val="21"/>
          <w:szCs w:val="21"/>
        </w:rPr>
        <w:t xml:space="preserve">法定代表人授权委托书</w:t>
      </w:r>
      <w:bookmarkEnd w:id="44"/>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（姓名）系</w:t>
      </w:r>
      <w:r>
        <w:rPr>
          <w:rFonts w:hint="eastAsia" w:ascii="宋体" w:hAnsi="宋体"/>
          <w:szCs w:val="21"/>
          <w:u w:val="single"/>
        </w:rPr>
        <w:t xml:space="preserve">（</w:t>
      </w:r>
      <w:r>
        <w:rPr>
          <w:rFonts w:ascii="宋体" w:hAnsi="宋体"/>
          <w:szCs w:val="21"/>
        </w:rPr>
        <w:t xml:space="preserve">供应商名称）的法定代表人，现授权委托（姓名）为我公司授权代表（即代理人），以本公司的名义参</w:t>
      </w:r>
      <w:r>
        <w:rPr>
          <w:rFonts w:hint="eastAsia" w:ascii="宋体" w:hAnsi="宋体"/>
          <w:szCs w:val="21"/>
          <w:u w:val="single"/>
        </w:rPr>
        <w:t xml:space="preserve">加</w:t>
      </w:r>
      <w:r>
        <w:rPr>
          <w:rFonts w:hint="eastAsia" w:ascii="宋体" w:hAnsi="宋体"/>
          <w:szCs w:val="21"/>
          <w:u w:val="single"/>
        </w:rPr>
        <w:t xml:space="preserve">江苏沃咨咨询管理有限公司</w:t>
      </w:r>
      <w:r>
        <w:rPr>
          <w:rFonts w:ascii="宋体" w:hAnsi="宋体"/>
          <w:szCs w:val="21"/>
        </w:rPr>
        <w:t xml:space="preserve">组织实施的编号为号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right="420" w:firstLine="315"/>
        <w:jc w:val="center"/>
        <w:spacing w:line="360" w:lineRule="auto"/>
        <w:rPr>
          <w:rFonts w:ascii="宋体" w:hAnsi="宋体"/>
          <w:szCs w:val="21"/>
        </w:rPr>
      </w:pPr>
      <w:r>
        <w:rPr>
          <w:rFonts w:ascii="宋体" w:hAnsi="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right="840" w:firstLine="210"/>
        <w:jc w:val="center"/>
        <w:spacing w:line="360" w:lineRule="auto"/>
        <w:rPr>
          <w:rFonts w:ascii="宋体" w:hAnsi="宋体" w:cs="宋体"/>
          <w:szCs w:val="21"/>
          <w:lang w:val="zh-CN"/>
        </w:rPr>
      </w:pPr>
      <w:r>
        <w:rPr>
          <w:rFonts w:hint="eastAsia" w:ascii="宋体" w:hAnsi="宋体" w:cs="宋体"/>
          <w:szCs w:val="21"/>
          <w:lang w:val="zh-CN"/>
        </w:rPr>
        <w:t xml:space="preserve">法定代表人：（签字或盖章）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ind w:right="420" w:firstLine="316"/>
        <w:jc w:val="center"/>
        <w:spacing w:line="360" w:lineRule="auto"/>
        <w:widowControl/>
        <w:rPr>
          <w:rFonts w:ascii="宋体" w:hAnsi="宋体" w:cs="宋体"/>
          <w:szCs w:val="21"/>
          <w:lang w:val="zh-CN"/>
        </w:rPr>
      </w:pPr>
      <w:r>
        <w:rPr>
          <w:rFonts w:ascii="宋体" w:hAnsi="宋体"/>
          <w:b/>
          <w:szCs w:val="21"/>
        </w:rPr>
        <w:br w:type="page" w:clear="all"/>
      </w:r>
      <w:bookmarkStart w:id="45" w:name="_Toc7945"/>
      <w:r/>
      <w:bookmarkStart w:id="46" w:name="_Toc241"/>
      <w:r/>
      <w:r/>
    </w:p>
    <w:p>
      <w:pPr>
        <w:rPr>
          <w:rFonts w:ascii="宋体" w:hAnsi="宋体"/>
          <w:color w:val="000000"/>
          <w:szCs w:val="21"/>
        </w:rPr>
        <w:outlineLvl w:val="0"/>
      </w:pPr>
      <w:r/>
      <w:bookmarkStart w:id="47" w:name="_Toc163639441"/>
      <w:r>
        <w:rPr>
          <w:b/>
        </w:rPr>
        <w:t xml:space="preserve">附件</w:t>
      </w:r>
      <w:r>
        <w:rPr>
          <w:b/>
        </w:rPr>
        <w:t xml:space="preserve">6</w:t>
      </w:r>
      <w:r>
        <w:rPr>
          <w:rFonts w:hint="eastAsia"/>
          <w:b/>
        </w:rPr>
        <w:t xml:space="preserve">.</w:t>
      </w:r>
      <w:r>
        <w:rPr>
          <w:b/>
        </w:rPr>
        <w:t xml:space="preserve">偏离表</w:t>
      </w:r>
      <w:bookmarkEnd w:id="47"/>
      <w:r/>
      <w:r/>
    </w:p>
    <w:p>
      <w:pPr>
        <w:jc w:val="left"/>
        <w:rPr>
          <w:b/>
        </w:rPr>
      </w:pPr>
      <w:r>
        <w:rPr>
          <w:b/>
        </w:rPr>
      </w:r>
      <w:r/>
    </w:p>
    <w:p>
      <w:pPr>
        <w:jc w:val="center"/>
        <w:spacing w:line="480" w:lineRule="exact"/>
        <w:rPr>
          <w:b/>
        </w:rPr>
      </w:pPr>
      <w:r>
        <w:rPr>
          <w:b/>
        </w:rPr>
        <w:t xml:space="preserve">偏离表</w:t>
      </w:r>
      <w:r>
        <w:rPr>
          <w:rFonts w:hint="eastAsia"/>
          <w:b/>
        </w:rPr>
        <w:t xml:space="preserve">（技术、商务）</w:t>
      </w:r>
      <w:r/>
    </w:p>
    <w:p>
      <w:pPr>
        <w:pStyle w:val="907"/>
      </w:p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jc w:val="center"/>
          <w:trHeight w:val="760"/>
        </w:trPr>
        <w:tc>
          <w:tcPr>
            <w:tcW w:w="724" w:type="dxa"/>
            <w:vAlign w:val="center"/>
            <w:textDirection w:val="lrTb"/>
            <w:noWrap w:val="false"/>
          </w:tcPr>
          <w:p>
            <w:pPr>
              <w:rPr>
                <w:rFonts w:ascii="宋体" w:hAnsi="宋体"/>
                <w:szCs w:val="21"/>
              </w:rPr>
            </w:pPr>
            <w:r>
              <w:rPr>
                <w:rFonts w:hint="eastAsia" w:ascii="宋体" w:hAnsi="宋体"/>
                <w:szCs w:val="21"/>
              </w:rPr>
              <w:t xml:space="preserve">序号</w:t>
            </w:r>
            <w:r/>
          </w:p>
        </w:tc>
        <w:tc>
          <w:tcPr>
            <w:tcW w:w="1823" w:type="dxa"/>
            <w:vAlign w:val="center"/>
            <w:textDirection w:val="lrTb"/>
            <w:noWrap w:val="false"/>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val="false"/>
          </w:tcPr>
          <w:p>
            <w:pPr>
              <w:jc w:val="center"/>
              <w:rPr>
                <w:rFonts w:ascii="宋体" w:hAnsi="宋体"/>
                <w:szCs w:val="21"/>
              </w:rPr>
            </w:pPr>
            <w:r>
              <w:rPr>
                <w:rFonts w:hint="eastAsia" w:ascii="宋体" w:hAnsi="宋体"/>
                <w:szCs w:val="21"/>
              </w:rPr>
              <w:t xml:space="preserve">采购要求</w:t>
            </w:r>
            <w:r/>
          </w:p>
        </w:tc>
        <w:tc>
          <w:tcPr>
            <w:tcW w:w="2127" w:type="dxa"/>
            <w:vAlign w:val="center"/>
            <w:textDirection w:val="lrTb"/>
            <w:noWrap w:val="false"/>
          </w:tcPr>
          <w:p>
            <w:pPr>
              <w:jc w:val="center"/>
              <w:rPr>
                <w:rFonts w:ascii="宋体" w:hAnsi="宋体"/>
                <w:szCs w:val="21"/>
              </w:rPr>
            </w:pPr>
            <w:r>
              <w:rPr>
                <w:rFonts w:hint="eastAsia" w:ascii="宋体" w:hAnsi="宋体"/>
                <w:szCs w:val="21"/>
              </w:rPr>
              <w:t xml:space="preserve">响应情况</w:t>
            </w:r>
            <w:r/>
          </w:p>
        </w:tc>
        <w:tc>
          <w:tcPr>
            <w:tcW w:w="1842"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c>
          <w:tcPr>
            <w:tcW w:w="1418" w:type="dxa"/>
            <w:textDirection w:val="lrTb"/>
            <w:noWrap w:val="false"/>
          </w:tcPr>
          <w:p>
            <w:pPr>
              <w:jc w:val="left"/>
              <w:spacing w:line="600" w:lineRule="auto"/>
              <w:rPr>
                <w:rFonts w:hint="eastAsia" w:ascii="宋体" w:hAnsi="宋体"/>
              </w:rPr>
            </w:pPr>
            <w:r>
              <w:rPr>
                <w:rFonts w:hint="eastAsia" w:ascii="宋体" w:hAnsi="宋体"/>
                <w:szCs w:val="21"/>
              </w:rPr>
              <w:t xml:space="preserve">  </w:t>
            </w:r>
            <w:r>
              <w:rPr>
                <w:rFonts w:hint="eastAsia" w:ascii="宋体" w:hAnsi="宋体"/>
                <w:szCs w:val="21"/>
              </w:rPr>
              <w:t xml:space="preserve">备注</w:t>
            </w:r>
            <w:r>
              <w:rPr>
                <w:rFonts w:hint="eastAsia" w:ascii="宋体" w:hAnsi="宋体"/>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bl>
    <w:p>
      <w:pPr>
        <w:jc w:val="left"/>
        <w:spacing w:line="380" w:lineRule="exact"/>
      </w:pPr>
      <w:r/>
      <w:r/>
    </w:p>
    <w:p>
      <w:pPr>
        <w:jc w:val="left"/>
        <w:rPr>
          <w:b/>
        </w:rPr>
      </w:pPr>
      <w:r>
        <w:rPr>
          <w:b/>
        </w:rPr>
      </w:r>
      <w:r/>
    </w:p>
    <w:p>
      <w:pPr>
        <w:ind w:right="-21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ind w:right="480"/>
        <w:jc w:val="right"/>
        <w:spacing w:line="400" w:lineRule="exact"/>
        <w:rPr>
          <w:rFonts w:ascii="宋体" w:cs="宋体"/>
          <w:sz w:val="22"/>
          <w:szCs w:val="22"/>
          <w:lang w:val="zh-CN"/>
        </w:rPr>
      </w:pPr>
      <w:r>
        <w:rPr>
          <w:rFonts w:ascii="宋体" w:cs="宋体"/>
          <w:sz w:val="22"/>
          <w:szCs w:val="22"/>
          <w:lang w:val="zh-CN"/>
        </w:rPr>
      </w:r>
      <w:r/>
    </w:p>
    <w:p>
      <w:pPr>
        <w:jc w:val="left"/>
        <w:spacing w:line="360" w:lineRule="auto"/>
        <w:rPr>
          <w:rFonts w:ascii="宋体" w:hAnsi="宋体"/>
        </w:rPr>
      </w:pPr>
      <w:r>
        <w:rPr>
          <w:rFonts w:ascii="宋体" w:hAnsi="宋体"/>
        </w:rPr>
        <w:t xml:space="preserve">注：1.供应商</w:t>
      </w:r>
      <w:r>
        <w:rPr>
          <w:rFonts w:hint="eastAsia" w:ascii="宋体" w:hAnsi="宋体"/>
          <w:color w:val="000000"/>
          <w:szCs w:val="21"/>
        </w:rPr>
        <w:t xml:space="preserve">应在本表中对照磋商采购文件要求逐项对应列出响应内容，并在“偏离说明”项下填写以下内容：优于的，填写“正偏离”；符合的，填写“无偏离”；低于的，填写“负偏离”。</w:t>
      </w:r>
      <w:r/>
    </w:p>
    <w:p>
      <w:pPr>
        <w:ind w:firstLine="420"/>
        <w:jc w:val="left"/>
        <w:spacing w:line="360" w:lineRule="auto"/>
        <w:rPr>
          <w:rFonts w:ascii="宋体" w:hAnsi="宋体"/>
        </w:rPr>
      </w:pPr>
      <w:r>
        <w:rPr>
          <w:rFonts w:ascii="宋体" w:hAnsi="宋体"/>
        </w:rPr>
        <w:t xml:space="preserve">2.若事项较多，供应商可根据实际情况另纸说明。</w:t>
      </w:r>
      <w:r/>
    </w:p>
    <w:p>
      <w:pPr>
        <w:ind w:firstLine="420"/>
        <w:jc w:val="left"/>
        <w:spacing w:line="360" w:lineRule="auto"/>
        <w:rPr>
          <w:rFonts w:ascii="宋体" w:hAnsi="宋体" w:cs="宋体"/>
          <w:szCs w:val="21"/>
          <w:lang w:val="zh-CN"/>
        </w:rPr>
      </w:pPr>
      <w:r>
        <w:rPr>
          <w:rFonts w:ascii="宋体" w:hAnsi="宋体" w:cs="宋体"/>
          <w:szCs w:val="21"/>
          <w:lang w:val="zh-CN"/>
        </w:rPr>
      </w:r>
      <w:r/>
    </w:p>
    <w:p>
      <w:pPr>
        <w:pStyle w:val="907"/>
        <w:rPr>
          <w:lang w:val="zh-CN"/>
        </w:rPr>
      </w:pPr>
      <w:r>
        <w:rPr>
          <w:lang w:val="zh-CN"/>
        </w:rPr>
      </w:r>
      <w:r/>
    </w:p>
    <w:p>
      <w:pPr>
        <w:pStyle w:val="907"/>
        <w:rPr>
          <w:lang w:val="zh-CN"/>
        </w:rPr>
      </w:pPr>
      <w:r>
        <w:rPr>
          <w:lang w:val="zh-CN"/>
        </w:rPr>
      </w:r>
      <w:r/>
    </w:p>
    <w:p>
      <w:pPr>
        <w:pStyle w:val="907"/>
        <w:rPr>
          <w:lang w:val="zh-CN"/>
        </w:rPr>
      </w:pPr>
      <w:r>
        <w:rPr>
          <w:lang w:val="zh-CN"/>
        </w:rPr>
      </w:r>
      <w:r/>
    </w:p>
    <w:p>
      <w:pPr>
        <w:pStyle w:val="907"/>
        <w:rPr>
          <w:lang w:val="zh-CN"/>
        </w:rPr>
      </w:pPr>
      <w:r>
        <w:rPr>
          <w:lang w:val="zh-CN"/>
        </w:rPr>
      </w:r>
      <w:r/>
    </w:p>
    <w:p>
      <w:pPr>
        <w:pStyle w:val="907"/>
        <w:rPr>
          <w:lang w:val="zh-CN"/>
        </w:rPr>
      </w:pPr>
      <w:r>
        <w:rPr>
          <w:lang w:val="zh-CN"/>
        </w:rPr>
      </w:r>
      <w:r/>
    </w:p>
    <w:p>
      <w:pPr>
        <w:pStyle w:val="907"/>
        <w:rPr>
          <w:lang w:val="zh-CN"/>
        </w:rPr>
      </w:pPr>
      <w:r>
        <w:rPr>
          <w:lang w:val="zh-CN"/>
        </w:rPr>
      </w:r>
      <w:r/>
    </w:p>
    <w:p>
      <w:pPr>
        <w:rPr>
          <w:b/>
          <w:szCs w:val="22"/>
        </w:rPr>
        <w:outlineLvl w:val="0"/>
      </w:pPr>
      <w:r/>
      <w:bookmarkStart w:id="48" w:name="_Toc163639442"/>
      <w:r>
        <w:rPr>
          <w:b/>
        </w:rPr>
        <w:t xml:space="preserve">附件</w:t>
      </w:r>
      <w:r>
        <w:rPr>
          <w:b/>
        </w:rPr>
        <w:t xml:space="preserve">7</w:t>
      </w:r>
      <w:r>
        <w:rPr>
          <w:rFonts w:hint="eastAsia"/>
          <w:b/>
          <w:szCs w:val="22"/>
        </w:rPr>
        <w:t xml:space="preserve">.</w:t>
      </w:r>
      <w:r>
        <w:rPr>
          <w:rFonts w:hint="eastAsia"/>
          <w:b/>
          <w:szCs w:val="22"/>
        </w:rPr>
        <w:t xml:space="preserve">项目服务人员配置表</w:t>
      </w:r>
      <w:bookmarkEnd w:id="48"/>
      <w:r/>
      <w:r/>
    </w:p>
    <w:p>
      <w:pPr>
        <w:jc w:val="center"/>
        <w:rPr>
          <w:rFonts w:ascii="宋体" w:hAnsi="宋体"/>
          <w:b/>
          <w:bCs/>
          <w:szCs w:val="21"/>
        </w:rPr>
      </w:pPr>
      <w:r>
        <w:rPr>
          <w:rFonts w:hint="eastAsia" w:ascii="宋体" w:hAnsi="宋体"/>
          <w:b/>
          <w:bCs/>
          <w:szCs w:val="21"/>
        </w:rPr>
        <w:t xml:space="preserve">项目服务人员配置表</w:t>
      </w:r>
      <w:r/>
    </w:p>
    <w:p>
      <w:pPr>
        <w:pStyle w:val="907"/>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080" w:type="dxa"/>
            <w:vAlign w:val="center"/>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W w:w="1559"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W w:w="1276" w:type="dxa"/>
            <w:vAlign w:val="center"/>
            <w:textDirection w:val="lrTb"/>
            <w:noWrap w:val="false"/>
          </w:tcPr>
          <w:p>
            <w:pPr>
              <w:jc w:val="center"/>
              <w:rPr>
                <w:rFonts w:ascii="宋体" w:hAnsi="宋体" w:cs="宋体"/>
                <w:szCs w:val="21"/>
              </w:rPr>
            </w:pPr>
            <w:r>
              <w:rPr>
                <w:rFonts w:hint="eastAsia" w:ascii="宋体" w:hAnsi="宋体" w:cs="宋体"/>
                <w:szCs w:val="21"/>
              </w:rPr>
              <w:t xml:space="preserve">学历</w:t>
            </w:r>
            <w:r/>
          </w:p>
        </w:tc>
        <w:tc>
          <w:tcPr>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职称</w:t>
            </w:r>
            <w:r/>
          </w:p>
        </w:tc>
        <w:tc>
          <w:tcPr>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W w:w="208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W w:w="208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w:t>
            </w:r>
            <w:r/>
          </w:p>
        </w:tc>
        <w:tc>
          <w:tcPr>
            <w:tcW w:w="208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pPr>
      <w:r>
        <w:rPr>
          <w:rFonts w:hint="eastAsia" w:ascii="宋体" w:hAnsi="宋体"/>
          <w:color w:val="000000"/>
          <w:szCs w:val="21"/>
        </w:rPr>
        <w:t xml:space="preserve">注：1</w:t>
      </w:r>
      <w:r>
        <w:rPr>
          <w:rFonts w:ascii="宋体" w:hAnsi="宋体"/>
          <w:szCs w:val="21"/>
        </w:rPr>
        <w:t xml:space="preserve">.</w:t>
      </w:r>
      <w:r>
        <w:t xml:space="preserve">若事项较多，供应商可根据实际情况另纸说明</w:t>
      </w:r>
      <w:r>
        <w:rPr>
          <w:rFonts w:hint="eastAsia"/>
        </w:rPr>
        <w:t xml:space="preserve">。</w:t>
      </w:r>
      <w:r/>
    </w:p>
    <w:p>
      <w:pPr>
        <w:ind w:firstLine="420"/>
        <w:jc w:val="left"/>
        <w:spacing w:line="360" w:lineRule="auto"/>
        <w:rPr>
          <w:rFonts w:hAnsi="宋体"/>
          <w:sz w:val="24"/>
          <w:szCs w:val="24"/>
        </w:rPr>
      </w:pPr>
      <w:r>
        <w:rPr>
          <w:rFonts w:hint="eastAsia"/>
        </w:rPr>
        <w:t xml:space="preserve">2</w:t>
      </w:r>
      <w:r>
        <w:t xml:space="preserve">.</w:t>
      </w:r>
      <w:r>
        <w:rPr>
          <w:rFonts w:hint="eastAsia"/>
        </w:rPr>
        <w:t xml:space="preserve">请将相关证明材料复印件加盖公章后附在本表后面。</w:t>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1245" w:firstLine="840"/>
        <w:jc w:val="right"/>
        <w:spacing w:line="400" w:lineRule="exact"/>
        <w:rPr>
          <w:rFonts w:ascii="宋体" w:hAnsi="宋体" w:cs="宋体"/>
          <w:szCs w:val="21"/>
          <w:lang w:val="zh-CN"/>
        </w:rPr>
      </w:pPr>
      <w:r>
        <w:rPr>
          <w:rFonts w:hint="eastAsia" w:ascii="宋体" w:hAnsi="宋体" w:cs="宋体"/>
          <w:szCs w:val="21"/>
          <w:lang w:val="zh-CN"/>
        </w:rPr>
        <w:t xml:space="preserve">日    期：     年月   日</w:t>
      </w:r>
      <w:r/>
    </w:p>
    <w:p>
      <w:pPr>
        <w:pStyle w:val="907"/>
        <w:rPr>
          <w:lang w:val="zh-CN"/>
        </w:rPr>
      </w:pPr>
      <w:r>
        <w:rPr>
          <w:lang w:val="zh-CN"/>
        </w:rPr>
      </w:r>
      <w:r/>
    </w:p>
    <w:p>
      <w:pPr>
        <w:jc w:val="center"/>
        <w:rPr>
          <w:rFonts w:ascii="宋体" w:hAnsi="宋体" w:cs="宋体"/>
          <w:szCs w:val="21"/>
          <w:lang w:val="zh-CN"/>
        </w:rPr>
      </w:pPr>
      <w:r>
        <w:rPr>
          <w:rFonts w:hint="eastAsia" w:ascii="宋体" w:hAnsi="宋体" w:cs="宋体"/>
          <w:szCs w:val="21"/>
          <w:lang w:val="zh-CN"/>
        </w:rPr>
        <w:br w:type="page" w:clear="all"/>
      </w:r>
      <w:r/>
    </w:p>
    <w:p>
      <w:pPr>
        <w:rPr>
          <w:rFonts w:ascii="宋体" w:hAnsi="宋体"/>
          <w:b/>
          <w:szCs w:val="21"/>
        </w:rPr>
        <w:outlineLvl w:val="0"/>
      </w:pPr>
      <w:r/>
      <w:bookmarkStart w:id="49" w:name="_Toc163639443"/>
      <w:r>
        <w:rPr>
          <w:rFonts w:ascii="宋体" w:hAnsi="宋体"/>
          <w:b/>
          <w:szCs w:val="21"/>
        </w:rPr>
        <w:t xml:space="preserve">附件8</w:t>
      </w:r>
      <w:r>
        <w:rPr>
          <w:rFonts w:hint="eastAsia" w:ascii="宋体" w:hAnsi="宋体"/>
          <w:b/>
          <w:szCs w:val="21"/>
        </w:rPr>
        <w:t xml:space="preserve">.</w:t>
      </w:r>
      <w:r>
        <w:rPr>
          <w:rFonts w:hint="eastAsia" w:ascii="宋体" w:hAnsi="宋体" w:cs="宋体"/>
          <w:b/>
          <w:szCs w:val="21"/>
        </w:rPr>
        <w:t xml:space="preserve">相关</w:t>
      </w:r>
      <w:r>
        <w:rPr>
          <w:rFonts w:hint="eastAsia" w:ascii="宋体" w:hAnsi="宋体"/>
          <w:b/>
          <w:szCs w:val="21"/>
        </w:rPr>
        <w:t xml:space="preserve">业绩一览表</w:t>
      </w:r>
      <w:bookmarkEnd w:id="49"/>
      <w:r/>
      <w:r/>
    </w:p>
    <w:p>
      <w:pP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相关业绩一览表</w:t>
      </w:r>
      <w:r/>
    </w:p>
    <w:p>
      <w:pPr>
        <w:jc w:val="center"/>
        <w:rPr>
          <w:rFonts w:ascii="宋体" w:hAnsi="宋体"/>
          <w:b/>
          <w:bCs/>
          <w:szCs w:val="21"/>
        </w:rPr>
      </w:pPr>
      <w:r>
        <w:rPr>
          <w:rFonts w:ascii="宋体" w:hAnsi="宋体"/>
          <w:b/>
          <w:bCs/>
          <w:szCs w:val="21"/>
        </w:rPr>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合同</w:t>
            </w:r>
            <w:r>
              <w:rPr>
                <w:rFonts w:hint="eastAsia" w:ascii="宋体" w:hAnsi="宋体"/>
                <w:szCs w:val="21"/>
              </w:rPr>
              <w:t xml:space="preserve">签订时间</w:t>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.请将其他相关证明材料复印件加盖公章后附在本表后面。</w:t>
      </w:r>
      <w:r/>
    </w:p>
    <w:p>
      <w:pPr>
        <w:jc w:val="left"/>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pStyle w:val="882"/>
        <w:ind w:firstLine="420"/>
      </w:pPr>
      <w:r>
        <w:br w:type="page" w:clear="all"/>
      </w:r>
      <w:r/>
    </w:p>
    <w:p>
      <w:pPr>
        <w:ind w:right="615" w:firstLine="840"/>
        <w:jc w:val="right"/>
        <w:spacing w:line="400" w:lineRule="exact"/>
        <w:rPr>
          <w:rFonts w:ascii="宋体" w:hAnsi="宋体" w:cs="宋体"/>
          <w:szCs w:val="21"/>
          <w:lang w:val="zh-CN"/>
        </w:rPr>
      </w:pPr>
      <w:r>
        <w:rPr>
          <w:rFonts w:ascii="宋体" w:hAnsi="宋体" w:cs="宋体"/>
          <w:szCs w:val="21"/>
          <w:lang w:val="zh-CN"/>
        </w:rPr>
      </w:r>
      <w:r/>
    </w:p>
    <w:p>
      <w:pPr>
        <w:rPr>
          <w:rFonts w:ascii="宋体" w:hAnsi="宋体"/>
          <w:b/>
          <w:szCs w:val="21"/>
        </w:rPr>
        <w:outlineLvl w:val="0"/>
      </w:pPr>
      <w:r>
        <w:rPr>
          <w:rFonts w:ascii="宋体" w:hAnsi="宋体"/>
          <w:b/>
          <w:szCs w:val="21"/>
        </w:rPr>
        <w:t xml:space="preserve">附件9</w:t>
      </w:r>
      <w:r>
        <w:rPr>
          <w:rFonts w:hint="eastAsia" w:ascii="宋体" w:hAnsi="宋体"/>
          <w:b/>
          <w:szCs w:val="21"/>
        </w:rPr>
        <w:t xml:space="preserve">.</w:t>
      </w:r>
      <w:r>
        <w:rPr>
          <w:rFonts w:hint="eastAsia"/>
        </w:rPr>
        <w:t xml:space="preserve"> </w:t>
      </w:r>
      <w:r>
        <w:rPr>
          <w:rFonts w:hint="eastAsia" w:ascii="宋体" w:hAnsi="宋体" w:cs="宋体"/>
          <w:b/>
          <w:szCs w:val="21"/>
        </w:rPr>
        <w:t xml:space="preserve">供应商与其他单位存在控股、管理关系情况表</w:t>
      </w:r>
      <w:r/>
    </w:p>
    <w:p>
      <w:pPr>
        <w:rPr>
          <w:rFonts w:ascii="宋体" w:hAnsi="宋体"/>
          <w:b/>
          <w:bCs/>
          <w:szCs w:val="21"/>
        </w:rPr>
      </w:pPr>
      <w:r>
        <w:rPr>
          <w:rFonts w:ascii="宋体" w:hAnsi="宋体"/>
          <w:b/>
          <w:bCs/>
          <w:szCs w:val="21"/>
        </w:rPr>
      </w:r>
      <w:r/>
    </w:p>
    <w:p>
      <w:pPr>
        <w:jc w:val="center"/>
        <w:rPr>
          <w:rFonts w:ascii="宋体" w:hAnsi="宋体"/>
          <w:b/>
          <w:bCs/>
          <w:szCs w:val="21"/>
        </w:rPr>
      </w:pPr>
      <w:r>
        <w:rPr>
          <w:rFonts w:hint="eastAsia" w:ascii="宋体" w:hAnsi="宋体"/>
          <w:b/>
          <w:bCs/>
          <w:szCs w:val="21"/>
        </w:rPr>
        <w:t xml:space="preserve">供应商与其他单位存在控股、管理关系情况表</w:t>
      </w:r>
      <w:r/>
    </w:p>
    <w:p>
      <w:pPr>
        <w:pStyle w:val="1017"/>
        <w:rPr>
          <w:lang w:val="zh-CN"/>
        </w:rPr>
      </w:pPr>
      <w:r>
        <w:rPr>
          <w:lang w:val="zh-CN"/>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rPr>
              <w:t xml:space="preserve">与响应供应商存在控股、管理关系的单位名称</w:t>
            </w:r>
            <w:r/>
          </w:p>
        </w:tc>
        <w:tc>
          <w:tcPr>
            <w:tcW w:w="4160" w:type="dxa"/>
            <w:vAlign w:val="center"/>
            <w:textDirection w:val="lrTb"/>
            <w:noWrap w:val="false"/>
          </w:tcPr>
          <w:p>
            <w:pPr>
              <w:jc w:val="center"/>
              <w:widowControl/>
              <w:rPr>
                <w:rFonts w:ascii="宋体" w:hAnsi="宋体" w:cs="宋体"/>
                <w:bCs/>
                <w:color w:val="000000"/>
                <w:szCs w:val="21"/>
              </w:rPr>
            </w:pPr>
            <w:r>
              <w:rPr>
                <w:rFonts w:hint="eastAsia" w:ascii="宋体" w:hAnsi="宋体" w:cs="宋体"/>
                <w:bCs/>
                <w:color w:val="000000"/>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r>
        <w:trPr>
          <w:jc w:val="center"/>
          <w:trHeight w:val="850"/>
        </w:trPr>
        <w:tc>
          <w:tcPr>
            <w:tcW w:w="4928"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jc w:val="center"/>
              <w:widowControl/>
              <w:rPr>
                <w:rFonts w:ascii="宋体" w:hAnsi="宋体" w:cs="宋体"/>
                <w:b/>
                <w:color w:val="000000"/>
                <w:szCs w:val="21"/>
              </w:rPr>
            </w:pPr>
            <w:r>
              <w:rPr>
                <w:rFonts w:ascii="宋体" w:hAnsi="宋体" w:cs="宋体"/>
                <w:b/>
                <w:color w:val="000000"/>
                <w:szCs w:val="21"/>
              </w:rPr>
            </w:r>
            <w:r/>
          </w:p>
        </w:tc>
      </w:tr>
    </w:tbl>
    <w:p>
      <w:r/>
      <w:r/>
    </w:p>
    <w:p>
      <w:pPr>
        <w:pStyle w:val="882"/>
        <w:ind w:firstLine="420"/>
        <w:rPr>
          <w:lang w:val="en-US"/>
        </w:rPr>
      </w:pPr>
      <w:r>
        <w:rPr>
          <w:lang w:val="en-US"/>
        </w:rPr>
      </w:r>
      <w:r/>
    </w:p>
    <w:p>
      <w:pPr>
        <w:ind w:firstLine="420"/>
        <w:jc w:val="left"/>
        <w:spacing w:line="360" w:lineRule="auto"/>
      </w:pPr>
      <w:r>
        <w:rPr>
          <w:rFonts w:hint="eastAsia"/>
        </w:rPr>
        <w:t xml:space="preserve">注：</w:t>
      </w:r>
      <w:r>
        <w:rPr>
          <w:rFonts w:hint="eastAsia"/>
        </w:rPr>
        <w:t xml:space="preserve">1.</w:t>
      </w:r>
      <w:r>
        <w:rPr>
          <w:rFonts w:hint="eastAsia"/>
        </w:rPr>
        <w:t xml:space="preserve">供应商须如实填写所有与之有控股、管理关系的情况，若无控股及管理情况，请填写“无”，并加盖公章，该情况表为资格审查条件，未提交视为资格审查不合格。</w:t>
      </w:r>
      <w:r/>
    </w:p>
    <w:p>
      <w:pPr>
        <w:ind w:firstLine="420"/>
        <w:jc w:val="left"/>
        <w:spacing w:line="360" w:lineRule="auto"/>
      </w:pPr>
      <w:r>
        <w:rPr>
          <w:rFonts w:hint="eastAsia"/>
        </w:rPr>
        <w:t xml:space="preserve">    2. </w:t>
      </w:r>
      <w:r>
        <w:rPr>
          <w:rFonts w:hint="eastAsia"/>
        </w:rPr>
        <w:t xml:space="preserve">供应商对上述情况表的真实性负责。如有虚假，将依法承担相应责任。</w:t>
      </w:r>
      <w:r/>
    </w:p>
    <w:p>
      <w:pPr>
        <w:pStyle w:val="882"/>
        <w:ind w:firstLine="420"/>
        <w:rPr>
          <w:lang w:val="en-US"/>
        </w:rPr>
      </w:pPr>
      <w:r>
        <w:rPr>
          <w:lang w:val="en-US"/>
        </w:rPr>
      </w:r>
      <w:bookmarkEnd w:id="45"/>
      <w:r/>
      <w:bookmarkEnd w:id="46"/>
      <w:r/>
      <w:r/>
    </w:p>
    <w:p>
      <w:pPr>
        <w:ind w:firstLine="482"/>
        <w:spacing w:line="360" w:lineRule="auto"/>
        <w:rPr>
          <w:rFonts w:ascii="宋体" w:hAnsi="宋体" w:cs="宋体"/>
          <w:color w:val="000000"/>
          <w:sz w:val="24"/>
          <w:szCs w:val="24"/>
        </w:rPr>
      </w:pPr>
      <w:r>
        <w:rPr>
          <w:rFonts w:ascii="宋体" w:hAnsi="宋体"/>
          <w:b/>
          <w:szCs w:val="21"/>
        </w:rPr>
        <w:br w:type="page" w:clear="all"/>
      </w:r>
      <w:bookmarkStart w:id="50" w:name="_Toc21574"/>
      <w:r/>
      <w:bookmarkStart w:id="51" w:name="_Toc19621"/>
      <w:r/>
      <w:r/>
    </w:p>
    <w:p>
      <w:pPr>
        <w:ind w:firstLine="482"/>
        <w:spacing w:line="360" w:lineRule="auto"/>
        <w:rPr>
          <w:rFonts w:ascii="宋体" w:hAnsi="宋体" w:cs="宋体"/>
          <w:color w:val="000000"/>
          <w:sz w:val="24"/>
          <w:szCs w:val="24"/>
        </w:rPr>
      </w:pPr>
      <w:r>
        <w:rPr>
          <w:rFonts w:ascii="宋体" w:hAnsi="宋体" w:cs="宋体"/>
          <w:color w:val="000000"/>
          <w:sz w:val="24"/>
          <w:szCs w:val="24"/>
        </w:rPr>
      </w:r>
      <w:r/>
    </w:p>
    <w:p>
      <w:pPr>
        <w:rPr>
          <w:rFonts w:ascii="宋体" w:hAnsi="宋体"/>
          <w:b/>
          <w:szCs w:val="21"/>
        </w:rPr>
        <w:outlineLvl w:val="0"/>
      </w:pPr>
      <w:r/>
      <w:bookmarkStart w:id="52" w:name="_Toc163639444"/>
      <w:r>
        <w:rPr>
          <w:rFonts w:ascii="宋体" w:hAnsi="宋体"/>
          <w:b/>
          <w:szCs w:val="21"/>
        </w:rPr>
        <w:t xml:space="preserve">附件10</w:t>
      </w:r>
      <w:r>
        <w:rPr>
          <w:rFonts w:hint="eastAsia" w:ascii="宋体" w:hAnsi="宋体"/>
          <w:b/>
          <w:szCs w:val="21"/>
        </w:rPr>
        <w:t xml:space="preserve">.</w:t>
      </w:r>
      <w:r>
        <w:rPr>
          <w:b/>
        </w:rPr>
        <w:t xml:space="preserve">中小企业</w:t>
      </w:r>
      <w:r>
        <w:rPr>
          <w:rFonts w:ascii="宋体" w:hAnsi="宋体"/>
          <w:b/>
          <w:szCs w:val="21"/>
        </w:rPr>
        <w:t xml:space="preserve">声明函</w:t>
      </w:r>
      <w:bookmarkEnd w:id="50"/>
      <w:r/>
      <w:bookmarkEnd w:id="51"/>
      <w:r/>
      <w:bookmarkEnd w:id="52"/>
      <w:r/>
      <w:r/>
    </w:p>
    <w:p>
      <w:pPr>
        <w:jc w:val="left"/>
        <w:spacing w:line="480" w:lineRule="exact"/>
        <w:rPr>
          <w:rFonts w:ascii="宋体" w:hAnsi="宋体"/>
          <w:b/>
          <w:szCs w:val="21"/>
        </w:rPr>
      </w:pPr>
      <w:r>
        <w:rPr>
          <w:rFonts w:ascii="宋体" w:hAnsi="宋体"/>
          <w:b/>
          <w:szCs w:val="21"/>
        </w:rPr>
      </w:r>
      <w:r/>
    </w:p>
    <w:p>
      <w:pPr>
        <w:jc w:val="center"/>
        <w:spacing w:line="480" w:lineRule="exact"/>
        <w:rPr>
          <w:rFonts w:ascii="宋体" w:hAnsi="宋体"/>
          <w:b/>
          <w:szCs w:val="21"/>
        </w:rPr>
      </w:pPr>
      <w:r>
        <w:rPr>
          <w:rFonts w:hint="eastAsia" w:ascii="宋体" w:hAnsi="宋体"/>
          <w:b/>
          <w:szCs w:val="21"/>
        </w:rPr>
        <w:t xml:space="preserve">中小企业声明函（服务）</w:t>
      </w:r>
      <w:r/>
    </w:p>
    <w:p>
      <w:pPr>
        <w:jc w:val="left"/>
        <w:spacing w:line="480" w:lineRule="exact"/>
        <w:rPr>
          <w:rFonts w:ascii="宋体" w:hAnsi="宋体"/>
          <w:szCs w:val="21"/>
        </w:rPr>
      </w:pPr>
      <w:r>
        <w:rPr>
          <w:rFonts w:hint="eastAsia" w:ascii="宋体" w:hAnsi="宋体"/>
          <w:szCs w:val="21"/>
          <w:u w:val="single"/>
        </w:rPr>
        <w:t xml:space="preserve">江苏沃咨咨询管理有限公司</w:t>
      </w:r>
      <w:r>
        <w:rPr>
          <w:rFonts w:hint="eastAsia" w:ascii="宋体" w:hAnsi="宋体"/>
          <w:szCs w:val="21"/>
          <w:u w:val="single"/>
        </w:rPr>
        <w:t xml:space="preserve">：</w:t>
      </w:r>
      <w:r/>
    </w:p>
    <w:p>
      <w:pPr>
        <w:ind w:firstLine="420"/>
        <w:spacing w:line="480" w:lineRule="exact"/>
        <w:rPr>
          <w:rFonts w:ascii="宋体" w:hAnsi="宋体"/>
          <w:szCs w:val="21"/>
          <w:u w:val="single"/>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租赁和商务服务业 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，从业人员人，营业收入为万元，资产总额为万元</w:t>
      </w:r>
      <w:r>
        <w:rPr>
          <w:rStyle w:val="922"/>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spacing w:line="280" w:lineRule="exact"/>
        <w:rPr>
          <w:rFonts w:ascii="宋体" w:hAnsi="宋体"/>
          <w:b/>
        </w:rPr>
      </w:pPr>
      <w:r>
        <w:rPr>
          <w:rFonts w:hint="eastAsia" w:ascii="宋体" w:hAnsi="宋体" w:cs="宋体"/>
          <w:b/>
          <w:bCs/>
          <w:szCs w:val="21"/>
        </w:rPr>
        <w:br w:type="page" w:clear="all"/>
      </w:r>
      <w:r>
        <w:rPr>
          <w:rFonts w:hint="eastAsia" w:ascii="宋体" w:hAnsi="宋体"/>
          <w:b/>
        </w:rPr>
        <w:t xml:space="preserve">附：中小企业划型标准规定</w:t>
      </w:r>
      <w:r/>
    </w:p>
    <w:p>
      <w:pPr>
        <w:ind w:firstLine="42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w:t>
      </w:r>
      <w:r>
        <w:rPr>
          <w:rFonts w:hint="eastAsia" w:ascii="宋体" w:hAnsi="宋体"/>
        </w:rPr>
        <w:t xml:space="preserve">额2000万元以下的为微型企业。</w:t>
      </w:r>
      <w:r/>
    </w:p>
    <w:p>
      <w:pPr>
        <w:ind w:firstLine="42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spacing w:line="480" w:lineRule="exact"/>
        <w:rPr>
          <w:rFonts w:ascii="宋体" w:hAnsi="宋体" w:cs="宋体"/>
          <w:b/>
          <w:bCs/>
          <w:szCs w:val="21"/>
        </w:rPr>
      </w:pPr>
      <w:r>
        <w:rPr>
          <w:rFonts w:ascii="宋体" w:hAnsi="宋体" w:cs="宋体"/>
          <w:b/>
          <w:bCs/>
          <w:szCs w:val="21"/>
        </w:rPr>
      </w:r>
      <w:r/>
    </w:p>
    <w:p>
      <w:pPr>
        <w:pStyle w:val="907"/>
      </w:pPr>
      <w:r/>
      <w:r/>
    </w:p>
    <w:p>
      <w:pPr>
        <w:rPr>
          <w:rFonts w:ascii="宋体" w:hAnsi="宋体" w:cs="宋体"/>
          <w:b/>
          <w:bCs/>
          <w:szCs w:val="21"/>
        </w:rPr>
        <w:outlineLvl w:val="0"/>
      </w:pPr>
      <w:r>
        <w:rPr>
          <w:rFonts w:hint="eastAsia" w:ascii="宋体" w:hAnsi="宋体" w:cs="宋体"/>
          <w:b/>
          <w:bCs/>
          <w:szCs w:val="21"/>
        </w:rPr>
        <w:br w:type="page" w:clear="all"/>
      </w:r>
      <w:bookmarkStart w:id="53" w:name="_Toc163639445"/>
      <w:r>
        <w:rPr>
          <w:rFonts w:hint="eastAsia" w:ascii="宋体" w:hAnsi="宋体" w:cs="宋体"/>
          <w:b/>
          <w:bCs/>
          <w:szCs w:val="21"/>
        </w:rPr>
        <w:t xml:space="preserve">附件1</w:t>
      </w:r>
      <w:r>
        <w:rPr>
          <w:rFonts w:ascii="宋体" w:hAnsi="宋体" w:cs="宋体"/>
          <w:b/>
          <w:bCs/>
          <w:szCs w:val="21"/>
        </w:rPr>
        <w:t xml:space="preserve">1</w:t>
      </w:r>
      <w:r>
        <w:rPr>
          <w:rFonts w:hint="eastAsia" w:ascii="宋体" w:hAnsi="宋体" w:cs="宋体"/>
          <w:b/>
          <w:bCs/>
          <w:szCs w:val="21"/>
        </w:rPr>
        <w:t xml:space="preserve">.</w:t>
      </w:r>
      <w:r>
        <w:rPr>
          <w:rFonts w:hint="eastAsia"/>
          <w:b/>
        </w:rPr>
        <w:t xml:space="preserve">残疾人</w:t>
      </w:r>
      <w:r>
        <w:rPr>
          <w:rFonts w:hint="eastAsia" w:ascii="宋体" w:hAnsi="宋体" w:cs="宋体"/>
          <w:b/>
          <w:bCs/>
          <w:szCs w:val="21"/>
          <w:lang w:val="zh-CN"/>
        </w:rPr>
        <w:t xml:space="preserve">福利性单位声明函</w:t>
      </w:r>
      <w:bookmarkEnd w:id="53"/>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54" w:name="_Toc3869"/>
      <w:r/>
      <w:bookmarkStart w:id="55" w:name="_Toc32206"/>
      <w:r/>
      <w:bookmarkStart w:id="56" w:name="_Toc15378"/>
      <w:r>
        <w:rPr>
          <w:rFonts w:hint="eastAsia" w:ascii="宋体" w:hAnsi="宋体"/>
          <w:szCs w:val="21"/>
          <w:u w:val="single"/>
          <w:lang w:val="zh-CN"/>
        </w:rPr>
        <w:t xml:space="preserve">江苏沃咨咨询管理有限公司</w:t>
      </w:r>
      <w:r>
        <w:rPr>
          <w:rFonts w:hint="eastAsia" w:ascii="宋体" w:hAnsi="宋体"/>
          <w:szCs w:val="21"/>
          <w:lang w:val="zh-CN"/>
        </w:rPr>
        <w:t xml:space="preserve">：</w:t>
      </w:r>
      <w:bookmarkEnd w:id="54"/>
      <w:r/>
      <w:bookmarkEnd w:id="55"/>
      <w:r/>
      <w:bookmarkEnd w:id="56"/>
      <w:r/>
      <w:r/>
    </w:p>
    <w:p>
      <w:pPr>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1027"/>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pStyle w:val="1017"/>
      </w:pPr>
      <w:r/>
      <w:r/>
    </w:p>
    <w:p>
      <w:r/>
      <w:r/>
    </w:p>
    <w:p>
      <w:pPr>
        <w:ind w:firstLine="883"/>
        <w:spacing w:before="100" w:beforeAutospacing="1" w:after="100" w:afterAutospacing="1" w:line="360" w:lineRule="auto"/>
        <w:rPr>
          <w:color w:val="333333"/>
        </w:rPr>
      </w:pPr>
      <w:r>
        <w:rPr>
          <w:rFonts w:hint="eastAsia"/>
          <w:b/>
          <w:sz w:val="44"/>
          <w:szCs w:val="44"/>
        </w:rPr>
        <w:br w:type="page" w:clear="all"/>
      </w:r>
      <w:r/>
    </w:p>
    <w:p>
      <w:pPr>
        <w:rPr>
          <w:rFonts w:ascii="宋体" w:hAnsi="宋体" w:cs="宋体"/>
          <w:b/>
          <w:bCs/>
          <w:szCs w:val="21"/>
        </w:rPr>
        <w:outlineLvl w:val="0"/>
      </w:pPr>
      <w:r/>
      <w:bookmarkStart w:id="57" w:name="_Toc163639446"/>
      <w:r>
        <w:rPr>
          <w:rFonts w:hint="eastAsia" w:ascii="宋体" w:hAnsi="宋体" w:cs="宋体"/>
          <w:b/>
          <w:bCs/>
          <w:szCs w:val="21"/>
        </w:rPr>
        <w:t xml:space="preserve">附件1</w:t>
      </w:r>
      <w:r>
        <w:rPr>
          <w:rFonts w:ascii="宋体" w:hAnsi="宋体" w:cs="宋体"/>
          <w:b/>
          <w:bCs/>
          <w:szCs w:val="21"/>
        </w:rPr>
        <w:t xml:space="preserve">2</w:t>
      </w:r>
      <w:r>
        <w:rPr>
          <w:rFonts w:hint="eastAsia" w:ascii="宋体" w:hAnsi="宋体" w:cs="宋体"/>
          <w:b/>
          <w:bCs/>
          <w:szCs w:val="21"/>
        </w:rPr>
        <w:t xml:space="preserve">. 投标（响应）保证承诺书</w:t>
      </w:r>
      <w:bookmarkEnd w:id="57"/>
      <w:r/>
      <w:r/>
    </w:p>
    <w:p>
      <w:pPr>
        <w:jc w:val="center"/>
        <w:spacing w:line="360" w:lineRule="auto"/>
        <w:rPr>
          <w:b/>
          <w:szCs w:val="21"/>
        </w:rPr>
      </w:pPr>
      <w:r>
        <w:rPr>
          <w:b/>
          <w:szCs w:val="21"/>
        </w:rPr>
      </w:r>
      <w:r/>
    </w:p>
    <w:p>
      <w:pPr>
        <w:jc w:val="center"/>
        <w:spacing w:line="360" w:lineRule="auto"/>
        <w:rPr>
          <w:rFonts w:ascii="宋体" w:hAnsi="宋体" w:cs="宋体"/>
          <w:szCs w:val="21"/>
        </w:rPr>
      </w:pPr>
      <w:r>
        <w:rPr>
          <w:rFonts w:hint="eastAsia"/>
          <w:b/>
          <w:szCs w:val="21"/>
        </w:rPr>
        <w:t xml:space="preserve">投标（响应）保证承诺书</w:t>
      </w:r>
      <w:r/>
    </w:p>
    <w:p>
      <w:pPr>
        <w:ind w:firstLine="420"/>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4"/>
          <w:u w:val="single"/>
          <w:lang w:val="zh-CN"/>
        </w:rPr>
        <w:t xml:space="preserve">江苏沃咨咨询管理有限公司</w:t>
      </w:r>
      <w:r/>
    </w:p>
    <w:p>
      <w:pPr>
        <w:ind w:firstLine="420"/>
        <w:spacing w:line="360" w:lineRule="auto"/>
        <w:rPr>
          <w:rFonts w:ascii="宋体" w:hAnsi="宋体" w:cs="宋体"/>
          <w:szCs w:val="21"/>
        </w:rPr>
      </w:pPr>
      <w:r>
        <w:rPr>
          <w:rFonts w:hint="eastAsia" w:ascii="宋体" w:hAnsi="宋体" w:cs="宋体"/>
          <w:szCs w:val="21"/>
        </w:rPr>
        <w:t xml:space="preserve">我（单位/本人，以下统称我单位）自愿参加（项目名称和采购编号）的投标（响应）,并做出如下承诺：</w:t>
      </w:r>
      <w:r/>
    </w:p>
    <w:p>
      <w:pPr>
        <w:ind w:firstLine="420"/>
        <w:spacing w:line="360" w:lineRule="auto"/>
        <w:rPr>
          <w:rFonts w:ascii="宋体" w:hAnsi="宋体" w:cs="宋体"/>
          <w:szCs w:val="21"/>
        </w:rPr>
      </w:pPr>
      <w:r>
        <w:rPr>
          <w:rFonts w:hint="eastAsia" w:ascii="宋体" w:hAnsi="宋体" w:cs="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20"/>
        <w:spacing w:line="360" w:lineRule="auto"/>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spacing w:line="360" w:lineRule="auto"/>
        <w:rPr>
          <w:rFonts w:ascii="宋体" w:hAnsi="宋体" w:cs="宋体"/>
          <w:szCs w:val="21"/>
        </w:rPr>
      </w:pPr>
      <w:r>
        <w:rPr>
          <w:rFonts w:hint="eastAsia" w:ascii="宋体" w:hAnsi="宋体" w:cs="宋体"/>
          <w:szCs w:val="21"/>
        </w:rPr>
        <w:t xml:space="preserve">2.中标（成交）后不依法与采购人签订合同；</w:t>
      </w:r>
      <w:r/>
    </w:p>
    <w:p>
      <w:pPr>
        <w:ind w:firstLine="420"/>
        <w:spacing w:line="360" w:lineRule="auto"/>
        <w:rPr>
          <w:rFonts w:ascii="宋体" w:hAnsi="宋体" w:cs="宋体"/>
          <w:szCs w:val="21"/>
        </w:rPr>
      </w:pPr>
      <w:r>
        <w:rPr>
          <w:rFonts w:hint="eastAsia" w:ascii="宋体" w:hAnsi="宋体" w:cs="宋体"/>
          <w:szCs w:val="21"/>
        </w:rPr>
        <w:t xml:space="preserve">3.中标（成交）后不按本采购文件规定向采购人提交履约保证金；</w:t>
      </w:r>
      <w:r/>
    </w:p>
    <w:p>
      <w:pPr>
        <w:ind w:firstLine="420"/>
        <w:spacing w:line="360" w:lineRule="auto"/>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spacing w:line="360" w:lineRule="auto"/>
        <w:rPr>
          <w:rFonts w:ascii="宋体" w:hAnsi="宋体" w:cs="宋体"/>
          <w:szCs w:val="21"/>
        </w:rPr>
      </w:pPr>
      <w:r>
        <w:rPr>
          <w:rFonts w:hint="eastAsia" w:ascii="宋体" w:hAnsi="宋体" w:cs="宋体"/>
          <w:szCs w:val="21"/>
        </w:rPr>
        <w:t xml:space="preserve">二、我单位知晓上述行为的法律后果，承认本承诺书作为贵方（或采购人）要求我单位履行违约赔偿义务的依据作用。</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供应商名称：（盖章）</w:t>
      </w:r>
      <w:r/>
    </w:p>
    <w:p>
      <w:pPr>
        <w:ind w:firstLine="42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420"/>
        <w:spacing w:line="360" w:lineRule="auto"/>
        <w:rPr>
          <w:rFonts w:ascii="宋体" w:hAnsi="宋体" w:cs="宋体"/>
          <w:szCs w:val="21"/>
        </w:rPr>
      </w:pP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电话： 传真：</w:t>
      </w:r>
      <w:r/>
    </w:p>
    <w:p>
      <w:pPr>
        <w:ind w:firstLine="420"/>
        <w:spacing w:line="360" w:lineRule="auto"/>
        <w:rPr>
          <w:rFonts w:ascii="宋体" w:hAnsi="宋体" w:cs="宋体"/>
          <w:szCs w:val="21"/>
        </w:rPr>
      </w:pPr>
      <w:r>
        <w:rPr>
          <w:rFonts w:hint="eastAsia" w:ascii="宋体" w:hAnsi="宋体" w:cs="宋体"/>
          <w:szCs w:val="21"/>
        </w:rPr>
        <w:t xml:space="preserve">电子邮件： 邮编：</w:t>
      </w:r>
      <w:r/>
    </w:p>
    <w:p>
      <w:pPr>
        <w:ind w:firstLine="420"/>
        <w:spacing w:line="360" w:lineRule="auto"/>
        <w:rPr>
          <w:rFonts w:ascii="宋体" w:hAnsi="宋体" w:cs="宋体"/>
          <w:szCs w:val="21"/>
        </w:rPr>
      </w:pPr>
      <w:r>
        <w:rPr>
          <w:rFonts w:hint="eastAsia" w:ascii="宋体" w:hAnsi="宋体" w:cs="宋体"/>
          <w:szCs w:val="21"/>
        </w:rPr>
        <w:t xml:space="preserve">日期：</w:t>
      </w:r>
      <w:r/>
    </w:p>
    <w:p>
      <w:pPr>
        <w:pStyle w:val="882"/>
        <w:ind w:firstLine="422"/>
        <w:rPr>
          <w:b/>
          <w:lang w:val="en-US"/>
        </w:rPr>
      </w:pPr>
      <w:r>
        <w:rPr>
          <w:b/>
          <w:lang w:val="en-US"/>
        </w:rPr>
      </w:r>
      <w:r/>
    </w:p>
    <w:p>
      <w:pPr>
        <w:pStyle w:val="882"/>
        <w:ind w:firstLine="422"/>
        <w:rPr>
          <w:b/>
          <w:lang w:val="en-US"/>
        </w:rPr>
      </w:pPr>
      <w:r>
        <w:rPr>
          <w:b/>
          <w:lang w:val="en-US"/>
        </w:rPr>
      </w:r>
      <w:r/>
    </w:p>
    <w:p>
      <w:pPr>
        <w:pStyle w:val="882"/>
        <w:ind w:firstLine="422"/>
        <w:rPr>
          <w:b/>
          <w:lang w:val="en-US"/>
        </w:rPr>
      </w:pPr>
      <w:r>
        <w:rPr>
          <w:b/>
          <w:lang w:val="en-US"/>
        </w:rPr>
      </w:r>
      <w:r/>
    </w:p>
    <w:p>
      <w:pPr>
        <w:pStyle w:val="882"/>
        <w:ind w:firstLine="0"/>
        <w:rPr>
          <w:rFonts w:ascii="宋体" w:hAnsi="宋体" w:cs="仿宋_GB2312"/>
          <w:sz w:val="24"/>
          <w:szCs w:val="24"/>
        </w:rPr>
      </w:pPr>
      <w:r>
        <w:rPr>
          <w:rFonts w:ascii="宋体" w:hAnsi="宋体" w:cs="仿宋_GB2312"/>
          <w:sz w:val="24"/>
          <w:szCs w:val="24"/>
        </w:rPr>
      </w:r>
      <w:r/>
    </w:p>
    <w:p>
      <w:pPr>
        <w:pStyle w:val="882"/>
        <w:jc w:val="right"/>
        <w:rPr>
          <w:rFonts w:ascii="宋体" w:hAnsi="宋体" w:cs="仿宋_GB2312"/>
          <w:sz w:val="24"/>
          <w:szCs w:val="24"/>
        </w:rPr>
      </w:pPr>
      <w:r>
        <w:rPr>
          <w:rFonts w:ascii="宋体" w:hAnsi="宋体" w:cs="仿宋_GB2312"/>
          <w:sz w:val="24"/>
          <w:szCs w:val="24"/>
        </w:rPr>
      </w:r>
      <w:r/>
    </w:p>
    <w:p>
      <w:pPr>
        <w:pStyle w:val="882"/>
        <w:jc w:val="right"/>
        <w:rPr>
          <w:rFonts w:ascii="宋体" w:hAnsi="宋体" w:cs="仿宋_GB2312"/>
          <w:sz w:val="24"/>
          <w:szCs w:val="24"/>
        </w:rPr>
      </w:pPr>
      <w:r>
        <w:rPr>
          <w:rFonts w:ascii="宋体" w:hAnsi="宋体" w:cs="仿宋_GB2312"/>
          <w:sz w:val="24"/>
          <w:szCs w:val="24"/>
        </w:rPr>
      </w:r>
      <w:r/>
    </w:p>
    <w:p>
      <w:pPr>
        <w:jc w:val="left"/>
        <w:widowControl/>
      </w:pPr>
      <w:r/>
      <w:r/>
    </w:p>
    <w:p>
      <w:pPr>
        <w:pStyle w:val="882"/>
        <w:jc w:val="right"/>
        <w:rPr>
          <w:rFonts w:ascii="宋体" w:hAnsi="宋体" w:cs="仿宋_GB2312"/>
          <w:sz w:val="24"/>
          <w:szCs w:val="24"/>
        </w:rPr>
      </w:pPr>
      <w:r>
        <w:rPr>
          <w:rFonts w:ascii="宋体" w:hAnsi="宋体" w:cs="仿宋_GB2312"/>
          <w:sz w:val="24"/>
          <w:szCs w:val="24"/>
        </w:rPr>
      </w:r>
      <w:r/>
    </w:p>
    <w:p>
      <w:pPr>
        <w:pStyle w:val="882"/>
        <w:ind w:firstLine="422"/>
        <w:jc w:val="right"/>
        <w:rPr>
          <w:b/>
          <w:lang w:val="en-US"/>
        </w:rPr>
      </w:pPr>
      <w:r>
        <w:rPr>
          <w:b/>
          <w:lang w:val="en-US"/>
        </w:rPr>
        <w:t xml:space="preserve">（全文完）</w:t>
      </w:r>
      <w:r/>
    </w:p>
    <w:p>
      <w:pPr>
        <w:ind w:firstLine="525"/>
        <w:spacing w:line="400" w:lineRule="exact"/>
        <w:tabs>
          <w:tab w:val="left" w:pos="2870" w:leader="none"/>
        </w:tabs>
      </w:pPr>
      <w:r/>
      <w:r/>
    </w:p>
    <w:sectPr>
      <w:headerReference w:type="default" r:id="rId10"/>
      <w:footerReference w:type="default" r:id="rId11"/>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fldChar w:fldCharType="begin"/>
    </w:r>
    <w:r>
      <w:instrText xml:space="preserve">PAGE   \* MERGEFORMAT</w:instrText>
    </w:r>
    <w:r>
      <w:fldChar w:fldCharType="separate"/>
    </w:r>
    <w:r>
      <w:rPr>
        <w:lang w:val="zh-CN"/>
      </w:rPr>
      <w:t xml:space="preserve">17</w:t>
    </w:r>
    <w:r>
      <w:rPr>
        <w:lang w:val="zh-CN"/>
      </w:rP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8"/>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9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898"/>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如未对（中型企业、小型企业、微型企业）进行勾选，视同非中小微企业，视为未实质性响应本项目资格要求，作废标处理</w:t>
      </w:r>
      <w:r>
        <w:rPr>
          <w:rFonts w:hint="eastAsia" w:ascii="宋体" w:hAnsi="宋体"/>
          <w:color w:val="000000"/>
        </w:rPr>
        <w:t xml:space="preserve">。</w:t>
      </w:r>
      <w:r/>
    </w:p>
    <w:p>
      <w:pPr>
        <w:pStyle w:val="898"/>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rPr>
        <w:rFonts w:ascii="宋体"/>
        <w:color w:val="000000"/>
        <w:szCs w:val="21"/>
      </w:rPr>
    </w:pPr>
    <w:r>
      <w:rPr>
        <w:rFonts w:hint="eastAsia" w:ascii="宋体"/>
        <w:color w:val="000000"/>
        <w:szCs w:val="21"/>
        <w:lang w:val="zh-CN"/>
      </w:rPr>
      <w:t xml:space="preserve">采购文件           </w:t>
    </w:r>
    <w:r>
      <w:rPr>
        <w:rFonts w:ascii="宋体"/>
        <w:color w:val="000000"/>
        <w:szCs w:val="21"/>
      </w:rPr>
      <w:t xml:space="preserve">JSZC-320507-JSWZ-C2026-0010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79"/>
    <w:link w:val="870"/>
    <w:uiPriority w:val="9"/>
    <w:rPr>
      <w:rFonts w:ascii="Arial" w:hAnsi="Arial" w:eastAsia="Arial" w:cs="Arial"/>
      <w:sz w:val="40"/>
      <w:szCs w:val="40"/>
    </w:rPr>
  </w:style>
  <w:style w:type="character" w:styleId="713">
    <w:name w:val="Heading 2 Char"/>
    <w:basedOn w:val="879"/>
    <w:link w:val="871"/>
    <w:uiPriority w:val="9"/>
    <w:rPr>
      <w:rFonts w:ascii="Arial" w:hAnsi="Arial" w:eastAsia="Arial" w:cs="Arial"/>
      <w:sz w:val="34"/>
    </w:rPr>
  </w:style>
  <w:style w:type="character" w:styleId="714">
    <w:name w:val="Heading 3 Char"/>
    <w:basedOn w:val="879"/>
    <w:link w:val="872"/>
    <w:uiPriority w:val="9"/>
    <w:rPr>
      <w:rFonts w:ascii="Arial" w:hAnsi="Arial" w:eastAsia="Arial" w:cs="Arial"/>
      <w:sz w:val="30"/>
      <w:szCs w:val="30"/>
    </w:rPr>
  </w:style>
  <w:style w:type="character" w:styleId="715">
    <w:name w:val="Heading 4 Char"/>
    <w:basedOn w:val="879"/>
    <w:link w:val="873"/>
    <w:uiPriority w:val="9"/>
    <w:rPr>
      <w:rFonts w:ascii="Arial" w:hAnsi="Arial" w:eastAsia="Arial" w:cs="Arial"/>
      <w:b/>
      <w:bCs/>
      <w:sz w:val="26"/>
      <w:szCs w:val="26"/>
    </w:rPr>
  </w:style>
  <w:style w:type="character" w:styleId="716">
    <w:name w:val="Heading 5 Char"/>
    <w:basedOn w:val="879"/>
    <w:link w:val="874"/>
    <w:uiPriority w:val="9"/>
    <w:rPr>
      <w:rFonts w:ascii="Arial" w:hAnsi="Arial" w:eastAsia="Arial" w:cs="Arial"/>
      <w:b/>
      <w:bCs/>
      <w:sz w:val="24"/>
      <w:szCs w:val="24"/>
    </w:rPr>
  </w:style>
  <w:style w:type="character" w:styleId="717">
    <w:name w:val="Heading 6 Char"/>
    <w:basedOn w:val="879"/>
    <w:link w:val="875"/>
    <w:uiPriority w:val="9"/>
    <w:rPr>
      <w:rFonts w:ascii="Arial" w:hAnsi="Arial" w:eastAsia="Arial" w:cs="Arial"/>
      <w:b/>
      <w:bCs/>
      <w:sz w:val="22"/>
      <w:szCs w:val="22"/>
    </w:rPr>
  </w:style>
  <w:style w:type="character" w:styleId="718">
    <w:name w:val="Heading 7 Char"/>
    <w:basedOn w:val="879"/>
    <w:link w:val="876"/>
    <w:uiPriority w:val="9"/>
    <w:rPr>
      <w:rFonts w:ascii="Arial" w:hAnsi="Arial" w:eastAsia="Arial" w:cs="Arial"/>
      <w:b/>
      <w:bCs/>
      <w:i/>
      <w:iCs/>
      <w:sz w:val="22"/>
      <w:szCs w:val="22"/>
    </w:rPr>
  </w:style>
  <w:style w:type="character" w:styleId="719">
    <w:name w:val="Heading 8 Char"/>
    <w:basedOn w:val="879"/>
    <w:link w:val="877"/>
    <w:uiPriority w:val="9"/>
    <w:rPr>
      <w:rFonts w:ascii="Arial" w:hAnsi="Arial" w:eastAsia="Arial" w:cs="Arial"/>
      <w:i/>
      <w:iCs/>
      <w:sz w:val="22"/>
      <w:szCs w:val="22"/>
    </w:rPr>
  </w:style>
  <w:style w:type="character" w:styleId="720">
    <w:name w:val="Heading 9 Char"/>
    <w:basedOn w:val="879"/>
    <w:link w:val="878"/>
    <w:uiPriority w:val="9"/>
    <w:rPr>
      <w:rFonts w:ascii="Arial" w:hAnsi="Arial" w:eastAsia="Arial" w:cs="Arial"/>
      <w:i/>
      <w:iCs/>
      <w:sz w:val="21"/>
      <w:szCs w:val="21"/>
    </w:rPr>
  </w:style>
  <w:style w:type="paragraph" w:styleId="721">
    <w:name w:val="No Spacing"/>
    <w:uiPriority w:val="1"/>
    <w:qFormat/>
    <w:pPr>
      <w:spacing w:before="0" w:after="0" w:line="240" w:lineRule="auto"/>
    </w:pPr>
  </w:style>
  <w:style w:type="character" w:styleId="722">
    <w:name w:val="Title Char"/>
    <w:basedOn w:val="879"/>
    <w:link w:val="904"/>
    <w:uiPriority w:val="10"/>
    <w:rPr>
      <w:sz w:val="48"/>
      <w:szCs w:val="48"/>
    </w:rPr>
  </w:style>
  <w:style w:type="paragraph" w:styleId="723">
    <w:name w:val="Subtitle"/>
    <w:basedOn w:val="869"/>
    <w:next w:val="869"/>
    <w:link w:val="724"/>
    <w:uiPriority w:val="11"/>
    <w:qFormat/>
    <w:pPr>
      <w:spacing w:before="200" w:after="200"/>
    </w:pPr>
    <w:rPr>
      <w:sz w:val="24"/>
      <w:szCs w:val="24"/>
    </w:rPr>
  </w:style>
  <w:style w:type="character" w:styleId="724">
    <w:name w:val="Subtitle Char"/>
    <w:basedOn w:val="879"/>
    <w:link w:val="723"/>
    <w:uiPriority w:val="11"/>
    <w:rPr>
      <w:sz w:val="24"/>
      <w:szCs w:val="24"/>
    </w:rPr>
  </w:style>
  <w:style w:type="paragraph" w:styleId="725">
    <w:name w:val="Quote"/>
    <w:basedOn w:val="869"/>
    <w:next w:val="869"/>
    <w:link w:val="726"/>
    <w:uiPriority w:val="29"/>
    <w:qFormat/>
    <w:pPr>
      <w:ind w:left="720" w:right="720"/>
    </w:pPr>
    <w:rPr>
      <w:i/>
    </w:rPr>
  </w:style>
  <w:style w:type="character" w:styleId="726">
    <w:name w:val="Quote Char"/>
    <w:link w:val="725"/>
    <w:uiPriority w:val="29"/>
    <w:rPr>
      <w:i/>
    </w:rPr>
  </w:style>
  <w:style w:type="paragraph" w:styleId="727">
    <w:name w:val="Intense Quote"/>
    <w:basedOn w:val="869"/>
    <w:next w:val="86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9"/>
    <w:link w:val="896"/>
    <w:uiPriority w:val="99"/>
  </w:style>
  <w:style w:type="character" w:styleId="730">
    <w:name w:val="Footer Char"/>
    <w:basedOn w:val="879"/>
    <w:link w:val="895"/>
    <w:uiPriority w:val="99"/>
  </w:style>
  <w:style w:type="paragraph" w:styleId="731">
    <w:name w:val="Caption"/>
    <w:basedOn w:val="869"/>
    <w:next w:val="869"/>
    <w:uiPriority w:val="35"/>
    <w:semiHidden/>
    <w:unhideWhenUsed/>
    <w:qFormat/>
    <w:pPr>
      <w:spacing w:line="276" w:lineRule="auto"/>
    </w:pPr>
    <w:rPr>
      <w:b/>
      <w:bCs/>
      <w:color w:val="4f81bd" w:themeColor="accent1"/>
      <w:sz w:val="18"/>
      <w:szCs w:val="18"/>
    </w:rPr>
  </w:style>
  <w:style w:type="character" w:styleId="732">
    <w:name w:val="Caption Char"/>
    <w:basedOn w:val="731"/>
    <w:link w:val="895"/>
    <w:uiPriority w:val="99"/>
  </w:style>
  <w:style w:type="table" w:styleId="733">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9">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0">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1">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2">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3">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4">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1">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4">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5">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6">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7">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8">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9">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2">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3">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4">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5">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6">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5">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6">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7">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8">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9">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0">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2">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3">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4">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5">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6">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7">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9">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0">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1">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2">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3">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4">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Footnote Text Char"/>
    <w:link w:val="898"/>
    <w:uiPriority w:val="99"/>
    <w:rPr>
      <w:sz w:val="18"/>
    </w:rPr>
  </w:style>
  <w:style w:type="paragraph" w:styleId="858">
    <w:name w:val="endnote text"/>
    <w:basedOn w:val="869"/>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9"/>
    <w:uiPriority w:val="99"/>
    <w:semiHidden/>
    <w:unhideWhenUsed/>
    <w:rPr>
      <w:vertAlign w:val="superscript"/>
    </w:r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2"/>
    <w:qFormat/>
    <w:pPr>
      <w:jc w:val="both"/>
      <w:widowControl w:val="off"/>
    </w:pPr>
    <w:rPr>
      <w:sz w:val="21"/>
    </w:rPr>
  </w:style>
  <w:style w:type="paragraph" w:styleId="870">
    <w:name w:val="Heading 1"/>
    <w:basedOn w:val="869"/>
    <w:next w:val="869"/>
    <w:link w:val="951"/>
    <w:qFormat/>
    <w:pPr>
      <w:keepLines/>
      <w:keepNext/>
      <w:spacing w:before="200" w:after="200"/>
      <w:outlineLvl w:val="0"/>
    </w:pPr>
    <w:rPr>
      <w:b/>
      <w:bCs/>
      <w:sz w:val="44"/>
      <w:szCs w:val="44"/>
    </w:rPr>
  </w:style>
  <w:style w:type="paragraph" w:styleId="871">
    <w:name w:val="Heading 2"/>
    <w:basedOn w:val="869"/>
    <w:next w:val="869"/>
    <w:link w:val="1004"/>
    <w:qFormat/>
    <w:pPr>
      <w:keepLines/>
      <w:keepNext/>
      <w:spacing w:before="260" w:after="260" w:line="416" w:lineRule="auto"/>
      <w:outlineLvl w:val="1"/>
    </w:pPr>
    <w:rPr>
      <w:rFonts w:ascii="Cambria" w:hAnsi="Cambria"/>
      <w:b/>
      <w:bCs/>
      <w:sz w:val="32"/>
      <w:szCs w:val="32"/>
    </w:rPr>
  </w:style>
  <w:style w:type="paragraph" w:styleId="872">
    <w:name w:val="Heading 3"/>
    <w:basedOn w:val="869"/>
    <w:next w:val="869"/>
    <w:link w:val="1005"/>
    <w:qFormat/>
    <w:pPr>
      <w:keepLines/>
      <w:keepNext/>
      <w:spacing w:before="260" w:after="260" w:line="416" w:lineRule="auto"/>
      <w:outlineLvl w:val="2"/>
    </w:pPr>
    <w:rPr>
      <w:b/>
      <w:szCs w:val="32"/>
    </w:rPr>
  </w:style>
  <w:style w:type="paragraph" w:styleId="873">
    <w:name w:val="Heading 4"/>
    <w:basedOn w:val="869"/>
    <w:next w:val="869"/>
    <w:link w:val="1008"/>
    <w:qFormat/>
    <w:pPr>
      <w:keepNext/>
      <w:spacing w:before="240" w:after="60"/>
      <w:outlineLvl w:val="3"/>
    </w:pPr>
    <w:rPr>
      <w:b/>
      <w:bCs/>
      <w:sz w:val="28"/>
      <w:szCs w:val="28"/>
    </w:rPr>
  </w:style>
  <w:style w:type="paragraph" w:styleId="874">
    <w:name w:val="Heading 5"/>
    <w:basedOn w:val="869"/>
    <w:next w:val="869"/>
    <w:link w:val="948"/>
    <w:qFormat/>
    <w:pPr>
      <w:spacing w:before="240" w:after="60"/>
      <w:outlineLvl w:val="4"/>
    </w:pPr>
    <w:rPr>
      <w:b/>
      <w:bCs/>
      <w:i/>
      <w:iCs/>
      <w:sz w:val="26"/>
      <w:szCs w:val="26"/>
    </w:rPr>
  </w:style>
  <w:style w:type="paragraph" w:styleId="875">
    <w:name w:val="Heading 6"/>
    <w:basedOn w:val="869"/>
    <w:next w:val="869"/>
    <w:link w:val="989"/>
    <w:qFormat/>
    <w:pPr>
      <w:keepLines/>
      <w:keepNext/>
      <w:spacing w:line="317" w:lineRule="auto"/>
      <w:outlineLvl w:val="5"/>
    </w:pPr>
    <w:rPr>
      <w:rFonts w:ascii="Arial" w:hAnsi="Arial" w:eastAsia="黑体"/>
      <w:b/>
      <w:sz w:val="24"/>
      <w:szCs w:val="24"/>
    </w:rPr>
  </w:style>
  <w:style w:type="paragraph" w:styleId="876">
    <w:name w:val="Heading 7"/>
    <w:basedOn w:val="869"/>
    <w:next w:val="869"/>
    <w:link w:val="944"/>
    <w:qFormat/>
    <w:pPr>
      <w:keepLines/>
      <w:keepNext/>
      <w:spacing w:line="317" w:lineRule="auto"/>
      <w:outlineLvl w:val="6"/>
    </w:pPr>
    <w:rPr>
      <w:b/>
      <w:sz w:val="24"/>
      <w:szCs w:val="24"/>
    </w:rPr>
  </w:style>
  <w:style w:type="paragraph" w:styleId="877">
    <w:name w:val="Heading 8"/>
    <w:basedOn w:val="869"/>
    <w:next w:val="869"/>
    <w:link w:val="980"/>
    <w:qFormat/>
    <w:pPr>
      <w:keepLines/>
      <w:keepNext/>
      <w:spacing w:line="317" w:lineRule="auto"/>
      <w:outlineLvl w:val="7"/>
    </w:pPr>
    <w:rPr>
      <w:rFonts w:ascii="Arial" w:hAnsi="Arial" w:eastAsia="黑体"/>
      <w:sz w:val="24"/>
      <w:szCs w:val="24"/>
    </w:rPr>
  </w:style>
  <w:style w:type="paragraph" w:styleId="878">
    <w:name w:val="Heading 9"/>
    <w:basedOn w:val="869"/>
    <w:next w:val="869"/>
    <w:link w:val="1006"/>
    <w:qFormat/>
    <w:pPr>
      <w:keepLines/>
      <w:keepNext/>
      <w:spacing w:line="317" w:lineRule="auto"/>
      <w:outlineLvl w:val="8"/>
    </w:pPr>
    <w:rPr>
      <w:rFonts w:ascii="Arial" w:hAnsi="Arial" w:eastAsia="黑体"/>
      <w:szCs w:val="24"/>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paragraph" w:styleId="882" w:customStyle="1">
    <w:name w:val="首行缩进"/>
    <w:basedOn w:val="869"/>
    <w:qFormat/>
    <w:pPr>
      <w:ind w:firstLine="480"/>
    </w:pPr>
    <w:rPr>
      <w:lang w:val="zh-CN"/>
    </w:rPr>
  </w:style>
  <w:style w:type="paragraph" w:styleId="883">
    <w:name w:val="Normal Indent"/>
    <w:basedOn w:val="869"/>
    <w:link w:val="959"/>
    <w:qFormat/>
    <w:pPr>
      <w:ind w:firstLine="420"/>
      <w:jc w:val="left"/>
    </w:pPr>
    <w:rPr>
      <w:rFonts w:eastAsia="楷体_GB2312"/>
      <w:sz w:val="24"/>
    </w:rPr>
  </w:style>
  <w:style w:type="paragraph" w:styleId="884">
    <w:name w:val="Document Map"/>
    <w:basedOn w:val="869"/>
    <w:link w:val="966"/>
    <w:unhideWhenUsed/>
    <w:qFormat/>
    <w:rPr>
      <w:rFonts w:ascii="宋体"/>
      <w:sz w:val="18"/>
      <w:szCs w:val="18"/>
    </w:rPr>
  </w:style>
  <w:style w:type="paragraph" w:styleId="885">
    <w:name w:val="annotation text"/>
    <w:basedOn w:val="869"/>
    <w:link w:val="964"/>
    <w:qFormat/>
    <w:pPr>
      <w:jc w:val="left"/>
    </w:pPr>
    <w:rPr>
      <w:sz w:val="20"/>
    </w:rPr>
  </w:style>
  <w:style w:type="paragraph" w:styleId="886">
    <w:name w:val="Body Text 3"/>
    <w:basedOn w:val="869"/>
    <w:link w:val="937"/>
    <w:qFormat/>
    <w:rPr>
      <w:sz w:val="16"/>
      <w:szCs w:val="24"/>
    </w:rPr>
  </w:style>
  <w:style w:type="paragraph" w:styleId="887">
    <w:name w:val="Body Text"/>
    <w:basedOn w:val="869"/>
    <w:link w:val="985"/>
    <w:qFormat/>
    <w:pPr>
      <w:spacing w:after="120"/>
    </w:pPr>
    <w:rPr>
      <w:rFonts w:ascii="Calibri" w:hAnsi="Calibri"/>
      <w:szCs w:val="22"/>
    </w:rPr>
  </w:style>
  <w:style w:type="paragraph" w:styleId="888">
    <w:name w:val="Body Text Indent"/>
    <w:basedOn w:val="869"/>
    <w:link w:val="952"/>
    <w:qFormat/>
    <w:pPr>
      <w:ind w:firstLine="420"/>
      <w:spacing w:line="360" w:lineRule="auto"/>
    </w:pPr>
    <w:rPr>
      <w:rFonts w:hint="eastAsia" w:ascii="宋体" w:hAnsi="宋体" w:cs="宋体"/>
      <w:szCs w:val="24"/>
    </w:rPr>
  </w:style>
  <w:style w:type="paragraph" w:styleId="889">
    <w:name w:val="Block Text"/>
    <w:basedOn w:val="869"/>
    <w:qFormat/>
    <w:pPr>
      <w:ind w:left="630" w:right="-609" w:firstLine="420"/>
      <w:spacing w:line="360" w:lineRule="auto"/>
    </w:pPr>
    <w:rPr>
      <w:rFonts w:hint="eastAsia" w:ascii="仿宋_GB2312" w:eastAsia="仿宋_GB2312"/>
    </w:rPr>
  </w:style>
  <w:style w:type="paragraph" w:styleId="890">
    <w:name w:val="toc 3"/>
    <w:basedOn w:val="869"/>
    <w:next w:val="869"/>
    <w:uiPriority w:val="39"/>
    <w:unhideWhenUsed/>
    <w:qFormat/>
    <w:pPr>
      <w:ind w:left="840"/>
    </w:pPr>
  </w:style>
  <w:style w:type="paragraph" w:styleId="891">
    <w:name w:val="Plain Text"/>
    <w:basedOn w:val="869"/>
    <w:link w:val="981"/>
    <w:qFormat/>
    <w:rPr>
      <w:rFonts w:ascii="宋体" w:hAnsi="Courier New" w:eastAsia="楷体_GB2312"/>
      <w:sz w:val="28"/>
    </w:rPr>
  </w:style>
  <w:style w:type="paragraph" w:styleId="892">
    <w:name w:val="Date"/>
    <w:basedOn w:val="869"/>
    <w:next w:val="869"/>
    <w:link w:val="996"/>
    <w:uiPriority w:val="99"/>
    <w:qFormat/>
    <w:rPr>
      <w:sz w:val="20"/>
    </w:rPr>
  </w:style>
  <w:style w:type="paragraph" w:styleId="893">
    <w:name w:val="Body Text Indent 2"/>
    <w:basedOn w:val="869"/>
    <w:link w:val="986"/>
    <w:qFormat/>
    <w:pPr>
      <w:ind w:firstLine="564"/>
    </w:pPr>
    <w:rPr>
      <w:rFonts w:ascii="宋体" w:hAnsi="宋体"/>
      <w:color w:val="ff0000"/>
      <w:sz w:val="24"/>
    </w:rPr>
  </w:style>
  <w:style w:type="paragraph" w:styleId="894">
    <w:name w:val="Balloon Text"/>
    <w:basedOn w:val="869"/>
    <w:link w:val="961"/>
    <w:qFormat/>
    <w:rPr>
      <w:sz w:val="18"/>
      <w:szCs w:val="18"/>
    </w:rPr>
  </w:style>
  <w:style w:type="paragraph" w:styleId="895">
    <w:name w:val="Footer"/>
    <w:basedOn w:val="869"/>
    <w:link w:val="935"/>
    <w:unhideWhenUsed/>
    <w:qFormat/>
    <w:pPr>
      <w:jc w:val="left"/>
      <w:tabs>
        <w:tab w:val="center" w:pos="4153" w:leader="none"/>
        <w:tab w:val="right" w:pos="8306" w:leader="none"/>
      </w:tabs>
    </w:pPr>
    <w:rPr>
      <w:sz w:val="18"/>
      <w:szCs w:val="18"/>
    </w:rPr>
  </w:style>
  <w:style w:type="paragraph" w:styleId="896">
    <w:name w:val="Header"/>
    <w:basedOn w:val="869"/>
    <w:link w:val="997"/>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9"/>
    <w:next w:val="869"/>
    <w:uiPriority w:val="39"/>
    <w:qFormat/>
    <w:pPr>
      <w:jc w:val="left"/>
    </w:pPr>
    <w:rPr>
      <w:rFonts w:eastAsia="楷体_GB2312"/>
      <w:sz w:val="24"/>
    </w:rPr>
  </w:style>
  <w:style w:type="paragraph" w:styleId="898">
    <w:name w:val="footnote text"/>
    <w:basedOn w:val="870"/>
    <w:next w:val="889"/>
    <w:link w:val="1047"/>
    <w:qFormat/>
    <w:pPr>
      <w:ind w:firstLine="3584"/>
      <w:jc w:val="left"/>
      <w:keepLines w:val="0"/>
      <w:keepNext w:val="0"/>
      <w:spacing w:before="0" w:after="0" w:line="360" w:lineRule="auto"/>
      <w:widowControl/>
    </w:pPr>
    <w:rPr>
      <w:rFonts w:ascii="Calibri" w:hAnsi="Calibri"/>
      <w:b w:val="0"/>
      <w:bCs w:val="0"/>
      <w:sz w:val="20"/>
      <w:szCs w:val="20"/>
    </w:rPr>
  </w:style>
  <w:style w:type="paragraph" w:styleId="899">
    <w:name w:val="Body Text Indent 3"/>
    <w:basedOn w:val="869"/>
    <w:link w:val="994"/>
    <w:qFormat/>
    <w:pPr>
      <w:ind w:firstLine="564"/>
      <w:spacing w:line="360" w:lineRule="auto"/>
    </w:pPr>
    <w:rPr>
      <w:rFonts w:ascii="宋体" w:hAnsi="宋体"/>
      <w:sz w:val="18"/>
    </w:rPr>
  </w:style>
  <w:style w:type="paragraph" w:styleId="900">
    <w:name w:val="toc 2"/>
    <w:basedOn w:val="869"/>
    <w:next w:val="869"/>
    <w:uiPriority w:val="39"/>
    <w:unhideWhenUsed/>
    <w:qFormat/>
    <w:pPr>
      <w:ind w:left="420"/>
    </w:pPr>
  </w:style>
  <w:style w:type="paragraph" w:styleId="901">
    <w:name w:val="Body Text 2"/>
    <w:basedOn w:val="869"/>
    <w:link w:val="982"/>
    <w:qFormat/>
    <w:pPr>
      <w:spacing w:line="480" w:lineRule="auto"/>
    </w:pPr>
    <w:rPr>
      <w:szCs w:val="24"/>
    </w:rPr>
  </w:style>
  <w:style w:type="paragraph" w:styleId="902">
    <w:name w:val="HTML Preformatted"/>
    <w:basedOn w:val="869"/>
    <w:link w:val="973"/>
    <w:qFormat/>
    <w:rPr>
      <w:rFonts w:ascii="Courier New" w:hAnsi="Courier New"/>
      <w:sz w:val="20"/>
      <w:szCs w:val="24"/>
    </w:rPr>
  </w:style>
  <w:style w:type="paragraph" w:styleId="903">
    <w:name w:val="Normal (Web)"/>
    <w:basedOn w:val="869"/>
    <w:link w:val="999"/>
    <w:uiPriority w:val="99"/>
    <w:unhideWhenUsed/>
    <w:qFormat/>
    <w:pPr>
      <w:jc w:val="left"/>
      <w:widowControl/>
    </w:pPr>
    <w:rPr>
      <w:rFonts w:ascii="宋体" w:hAnsi="宋体" w:cs="宋体"/>
      <w:sz w:val="24"/>
      <w:szCs w:val="24"/>
    </w:rPr>
  </w:style>
  <w:style w:type="paragraph" w:styleId="904">
    <w:name w:val="Title"/>
    <w:basedOn w:val="869"/>
    <w:link w:val="954"/>
    <w:qFormat/>
    <w:pPr>
      <w:jc w:val="center"/>
      <w:outlineLvl w:val="0"/>
    </w:pPr>
    <w:rPr>
      <w:rFonts w:ascii="Arial" w:hAnsi="Arial"/>
      <w:b/>
      <w:sz w:val="32"/>
      <w:szCs w:val="24"/>
    </w:rPr>
  </w:style>
  <w:style w:type="paragraph" w:styleId="905">
    <w:name w:val="annotation subject"/>
    <w:basedOn w:val="885"/>
    <w:next w:val="885"/>
    <w:link w:val="1009"/>
    <w:qFormat/>
    <w:rPr>
      <w:b/>
      <w:bCs/>
      <w:sz w:val="21"/>
      <w:szCs w:val="24"/>
    </w:rPr>
  </w:style>
  <w:style w:type="paragraph" w:styleId="906">
    <w:name w:val="Body Text First Indent"/>
    <w:basedOn w:val="887"/>
    <w:link w:val="984"/>
    <w:qFormat/>
    <w:pPr>
      <w:ind w:firstLine="420"/>
      <w:spacing w:after="0" w:line="400" w:lineRule="exact"/>
    </w:pPr>
    <w:rPr>
      <w:rFonts w:ascii="Times New Roman" w:hAnsi="Times New Roman"/>
      <w:sz w:val="28"/>
      <w:szCs w:val="24"/>
    </w:rPr>
  </w:style>
  <w:style w:type="paragraph" w:styleId="907">
    <w:name w:val="Body Text First Indent 2"/>
    <w:basedOn w:val="888"/>
    <w:link w:val="1045"/>
    <w:uiPriority w:val="99"/>
    <w:unhideWhenUsed/>
    <w:qFormat/>
    <w:pPr>
      <w:ind w:left="420"/>
      <w:spacing w:after="120" w:line="240" w:lineRule="auto"/>
    </w:pPr>
    <w:rPr>
      <w:rFonts w:hint="default" w:ascii="Times New Roman" w:hAnsi="Times New Roman" w:cs="Times New Roman"/>
      <w:szCs w:val="20"/>
    </w:rPr>
  </w:style>
  <w:style w:type="table" w:styleId="908">
    <w:name w:val="Table Grid"/>
    <w:basedOn w:val="88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9">
    <w:name w:val="Medium Grid 3 Accent 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10">
    <w:name w:val="Medium Grid 3 Accent 2"/>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11">
    <w:name w:val="Medium Grid 3 Accent 3"/>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12">
    <w:name w:val="Medium Grid 3 Accent 4"/>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13">
    <w:name w:val="Medium Grid 3 Accent 5"/>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14">
    <w:name w:val="Medium Grid 3 Accent 6"/>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915">
    <w:name w:val="Strong"/>
    <w:qFormat/>
    <w:rPr>
      <w:b/>
      <w:bCs/>
    </w:rPr>
  </w:style>
  <w:style w:type="character" w:styleId="916">
    <w:name w:val="page number"/>
    <w:basedOn w:val="879"/>
    <w:qFormat/>
  </w:style>
  <w:style w:type="character" w:styleId="917">
    <w:name w:val="FollowedHyperlink"/>
    <w:qFormat/>
    <w:rPr>
      <w:rFonts w:ascii="Times New Roman" w:hAnsi="Times New Roman" w:eastAsia="宋体" w:cs="Times New Roman"/>
      <w:color w:val="585858"/>
      <w:u w:val="none"/>
    </w:rPr>
  </w:style>
  <w:style w:type="character" w:styleId="918">
    <w:name w:val="Emphasis"/>
    <w:qFormat/>
  </w:style>
  <w:style w:type="character" w:styleId="919">
    <w:name w:val="HTML Typewriter"/>
    <w:unhideWhenUsed/>
    <w:qFormat/>
    <w:rPr>
      <w:rFonts w:hint="eastAsia" w:ascii="宋体" w:hAnsi="宋体" w:eastAsia="宋体" w:cs="宋体"/>
      <w:sz w:val="24"/>
      <w:szCs w:val="24"/>
      <w:lang w:val="en-US" w:eastAsia="zh-CN" w:bidi="ar-SA"/>
    </w:rPr>
  </w:style>
  <w:style w:type="character" w:styleId="920">
    <w:name w:val="Hyperlink"/>
    <w:uiPriority w:val="99"/>
    <w:qFormat/>
    <w:rPr>
      <w:color w:val="0000ff"/>
      <w:u w:val="single"/>
    </w:rPr>
  </w:style>
  <w:style w:type="character" w:styleId="921">
    <w:name w:val="annotation reference"/>
    <w:qFormat/>
    <w:rPr>
      <w:rFonts w:ascii="Times New Roman" w:hAnsi="Times New Roman" w:eastAsia="宋体" w:cs="Times New Roman"/>
      <w:sz w:val="21"/>
      <w:szCs w:val="21"/>
    </w:rPr>
  </w:style>
  <w:style w:type="character" w:styleId="922">
    <w:name w:val="footnote reference"/>
    <w:unhideWhenUsed/>
    <w:qFormat/>
    <w:rPr>
      <w:vertAlign w:val="superscript"/>
    </w:rPr>
  </w:style>
  <w:style w:type="table" w:styleId="923" w:customStyle="1">
    <w:name w:val="中等深浅网格 3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924" w:customStyle="1">
    <w:name w:val="标题 1 Char"/>
    <w:qFormat/>
    <w:rPr>
      <w:b/>
      <w:bCs/>
      <w:sz w:val="44"/>
      <w:szCs w:val="44"/>
    </w:rPr>
  </w:style>
  <w:style w:type="character" w:styleId="925" w:customStyle="1">
    <w:name w:val="标题 2 Char"/>
    <w:qFormat/>
    <w:rPr>
      <w:rFonts w:ascii="Cambria" w:hAnsi="Cambria" w:eastAsia="宋体" w:cs="Times New Roman"/>
      <w:b/>
      <w:bCs/>
      <w:sz w:val="32"/>
      <w:szCs w:val="32"/>
    </w:rPr>
  </w:style>
  <w:style w:type="character" w:styleId="926" w:customStyle="1">
    <w:name w:val="font2"/>
    <w:qFormat/>
    <w:rPr>
      <w:rFonts w:ascii="Times New Roman" w:hAnsi="Times New Roman" w:eastAsia="宋体" w:cs="Times New Roman"/>
    </w:rPr>
  </w:style>
  <w:style w:type="character" w:styleId="927" w:customStyle="1">
    <w:name w:val="font31"/>
    <w:qFormat/>
    <w:rPr>
      <w:rFonts w:hint="default" w:ascii="Arial" w:hAnsi="Arial" w:eastAsia="宋体" w:cs="Arial"/>
      <w:color w:val="000000"/>
      <w:sz w:val="20"/>
      <w:szCs w:val="20"/>
      <w:u w:val="none"/>
    </w:rPr>
  </w:style>
  <w:style w:type="character" w:styleId="928" w:customStyle="1">
    <w:name w:val="unnamed4"/>
    <w:qFormat/>
    <w:rPr>
      <w:rFonts w:ascii="Times New Roman" w:hAnsi="Times New Roman" w:eastAsia="宋体" w:cs="Times New Roman"/>
    </w:rPr>
  </w:style>
  <w:style w:type="character" w:styleId="929" w:customStyle="1">
    <w:name w:val="第*章 Char"/>
    <w:qFormat/>
    <w:rPr>
      <w:rFonts w:hint="default" w:ascii="Arial" w:hAnsi="Arial" w:eastAsia="黑体" w:cs="Arial"/>
      <w:b/>
      <w:sz w:val="32"/>
      <w:szCs w:val="32"/>
    </w:rPr>
  </w:style>
  <w:style w:type="character" w:styleId="930" w:customStyle="1">
    <w:name w:val="c lh15"/>
    <w:qFormat/>
    <w:rPr>
      <w:rFonts w:ascii="Times New Roman" w:hAnsi="Times New Roman" w:eastAsia="宋体" w:cs="Times New Roman"/>
    </w:rPr>
  </w:style>
  <w:style w:type="character" w:styleId="931" w:customStyle="1">
    <w:name w:val="标题 4 Char"/>
    <w:qFormat/>
    <w:rPr>
      <w:rFonts w:ascii="Cambria" w:hAnsi="Cambria" w:eastAsia="宋体" w:cs="Times New Roman"/>
      <w:b/>
      <w:bCs/>
      <w:sz w:val="28"/>
      <w:szCs w:val="28"/>
    </w:rPr>
  </w:style>
  <w:style w:type="character" w:styleId="932" w:customStyle="1">
    <w:name w:val="Andy_正文 Char"/>
    <w:link w:val="933"/>
    <w:qFormat/>
    <w:rPr>
      <w:rFonts w:ascii="Calibri" w:hAnsi="Calibri"/>
      <w:sz w:val="24"/>
      <w:szCs w:val="24"/>
    </w:rPr>
  </w:style>
  <w:style w:type="paragraph" w:styleId="933" w:customStyle="1">
    <w:name w:val="Andy_正文"/>
    <w:basedOn w:val="869"/>
    <w:link w:val="932"/>
    <w:qFormat/>
    <w:pPr>
      <w:ind w:firstLine="480"/>
      <w:spacing w:line="360" w:lineRule="auto"/>
    </w:pPr>
    <w:rPr>
      <w:rFonts w:ascii="Calibri" w:hAnsi="Calibri"/>
      <w:sz w:val="24"/>
      <w:szCs w:val="24"/>
    </w:rPr>
  </w:style>
  <w:style w:type="character" w:styleId="934" w:customStyle="1">
    <w:name w:val="font91"/>
    <w:qFormat/>
    <w:rPr>
      <w:rFonts w:hint="eastAsia" w:ascii="宋体" w:hAnsi="宋体" w:eastAsia="宋体" w:cs="宋体"/>
      <w:color w:val="000000"/>
      <w:sz w:val="20"/>
      <w:szCs w:val="20"/>
      <w:u w:val="none"/>
    </w:rPr>
  </w:style>
  <w:style w:type="character" w:styleId="935" w:customStyle="1">
    <w:name w:val="页脚 Char"/>
    <w:link w:val="895"/>
    <w:qFormat/>
    <w:rPr>
      <w:sz w:val="18"/>
      <w:szCs w:val="18"/>
    </w:rPr>
  </w:style>
  <w:style w:type="character" w:styleId="936" w:customStyle="1">
    <w:name w:val="--规划正文 Char Char"/>
    <w:qFormat/>
    <w:rPr>
      <w:rFonts w:hint="eastAsia" w:ascii="宋体" w:hAnsi="宋体" w:eastAsia="宋体" w:cs="宋体"/>
      <w:sz w:val="24"/>
      <w:szCs w:val="24"/>
      <w:lang w:val="en-US" w:eastAsia="zh-CN"/>
    </w:rPr>
  </w:style>
  <w:style w:type="character" w:styleId="937" w:customStyle="1">
    <w:name w:val="正文文本 3 Char"/>
    <w:link w:val="886"/>
    <w:qFormat/>
    <w:rPr>
      <w:sz w:val="16"/>
      <w:szCs w:val="24"/>
    </w:rPr>
  </w:style>
  <w:style w:type="character" w:styleId="938" w:customStyle="1">
    <w:name w:val="font81"/>
    <w:qFormat/>
    <w:rPr>
      <w:rFonts w:hint="default" w:ascii="Arial" w:hAnsi="Arial" w:eastAsia="宋体" w:cs="Arial"/>
      <w:b/>
      <w:color w:val="000000"/>
      <w:sz w:val="20"/>
      <w:szCs w:val="20"/>
      <w:u w:val="none"/>
    </w:rPr>
  </w:style>
  <w:style w:type="character" w:styleId="939" w:customStyle="1">
    <w:name w:val="H4 Char2"/>
    <w:qFormat/>
    <w:rPr>
      <w:rFonts w:hint="default" w:ascii="Arial" w:hAnsi="Arial" w:eastAsia="黑体" w:cs="Arial"/>
      <w:b/>
      <w:sz w:val="28"/>
      <w:szCs w:val="28"/>
      <w:lang w:val="en-US" w:eastAsia="zh-CN"/>
    </w:rPr>
  </w:style>
  <w:style w:type="character" w:styleId="940" w:customStyle="1">
    <w:name w:val="表格 Char"/>
    <w:link w:val="941"/>
    <w:qFormat/>
    <w:rPr>
      <w:sz w:val="21"/>
      <w:szCs w:val="21"/>
    </w:rPr>
  </w:style>
  <w:style w:type="paragraph" w:styleId="941" w:customStyle="1">
    <w:name w:val="表格"/>
    <w:basedOn w:val="869"/>
    <w:link w:val="940"/>
    <w:qFormat/>
    <w:pPr>
      <w:widowControl/>
    </w:pPr>
    <w:rPr>
      <w:szCs w:val="21"/>
    </w:rPr>
  </w:style>
  <w:style w:type="character" w:styleId="942" w:customStyle="1">
    <w:name w:val="样式 小三 加粗"/>
    <w:qFormat/>
    <w:rPr>
      <w:rFonts w:hint="eastAsia" w:ascii="宋体" w:hAnsi="宋体" w:eastAsia="宋体" w:cs="宋体"/>
      <w:b/>
      <w:sz w:val="32"/>
    </w:rPr>
  </w:style>
  <w:style w:type="character" w:styleId="943" w:customStyle="1">
    <w:name w:val="grame"/>
    <w:qFormat/>
    <w:rPr>
      <w:rFonts w:ascii="Times New Roman" w:hAnsi="Times New Roman" w:eastAsia="宋体" w:cs="Times New Roman"/>
    </w:rPr>
  </w:style>
  <w:style w:type="character" w:styleId="944" w:customStyle="1">
    <w:name w:val="标题 7 Char"/>
    <w:link w:val="876"/>
    <w:qFormat/>
    <w:rPr>
      <w:b/>
      <w:sz w:val="24"/>
      <w:szCs w:val="24"/>
    </w:rPr>
  </w:style>
  <w:style w:type="character" w:styleId="945" w:customStyle="1">
    <w:name w:val="标题 3 Char"/>
    <w:qFormat/>
    <w:rPr>
      <w:b/>
      <w:bCs/>
      <w:sz w:val="32"/>
      <w:szCs w:val="32"/>
    </w:rPr>
  </w:style>
  <w:style w:type="character" w:styleId="946" w:customStyle="1">
    <w:name w:val="正文文字首行缩进 Char"/>
    <w:qFormat/>
    <w:rPr>
      <w:rFonts w:ascii="Times New Roman" w:hAnsi="Times New Roman" w:eastAsia="宋体" w:cs="Times New Roman"/>
      <w:sz w:val="21"/>
      <w:szCs w:val="24"/>
    </w:rPr>
  </w:style>
  <w:style w:type="character" w:styleId="947" w:customStyle="1">
    <w:name w:val="stylelianjie1"/>
    <w:basedOn w:val="879"/>
    <w:qFormat/>
  </w:style>
  <w:style w:type="character" w:styleId="948" w:customStyle="1">
    <w:name w:val="标题 5 Char1"/>
    <w:link w:val="874"/>
    <w:qFormat/>
    <w:rPr>
      <w:b/>
      <w:bCs/>
      <w:i/>
      <w:iCs/>
      <w:sz w:val="26"/>
      <w:szCs w:val="26"/>
    </w:rPr>
  </w:style>
  <w:style w:type="character" w:styleId="949" w:customStyle="1">
    <w:name w:val="style9"/>
    <w:qFormat/>
    <w:rPr>
      <w:rFonts w:ascii="Times New Roman" w:hAnsi="Times New Roman" w:eastAsia="宋体" w:cs="Times New Roman"/>
    </w:rPr>
  </w:style>
  <w:style w:type="character" w:styleId="950" w:customStyle="1">
    <w:name w:val="font101"/>
    <w:qFormat/>
    <w:rPr>
      <w:rFonts w:hint="eastAsia" w:ascii="宋体" w:hAnsi="宋体" w:eastAsia="宋体" w:cs="宋体"/>
      <w:color w:val="ff0000"/>
      <w:sz w:val="20"/>
      <w:szCs w:val="20"/>
      <w:u w:val="none"/>
    </w:rPr>
  </w:style>
  <w:style w:type="character" w:styleId="951" w:customStyle="1">
    <w:name w:val="标题 1 Char1"/>
    <w:link w:val="870"/>
    <w:qFormat/>
    <w:rPr>
      <w:b/>
      <w:bCs/>
      <w:sz w:val="44"/>
      <w:szCs w:val="44"/>
    </w:rPr>
  </w:style>
  <w:style w:type="character" w:styleId="952" w:customStyle="1">
    <w:name w:val="正文文本缩进 Char"/>
    <w:link w:val="888"/>
    <w:qFormat/>
    <w:rPr>
      <w:rFonts w:ascii="宋体" w:hAnsi="宋体" w:cs="宋体"/>
      <w:sz w:val="21"/>
      <w:szCs w:val="24"/>
    </w:rPr>
  </w:style>
  <w:style w:type="character" w:styleId="953" w:customStyle="1">
    <w:name w:val="unnamed3"/>
    <w:qFormat/>
    <w:rPr>
      <w:rFonts w:ascii="Times New Roman" w:hAnsi="Times New Roman" w:eastAsia="宋体" w:cs="Times New Roman"/>
    </w:rPr>
  </w:style>
  <w:style w:type="character" w:styleId="954" w:customStyle="1">
    <w:name w:val="标题 Char"/>
    <w:link w:val="904"/>
    <w:qFormat/>
    <w:rPr>
      <w:rFonts w:ascii="Arial" w:hAnsi="Arial"/>
      <w:b/>
      <w:sz w:val="32"/>
      <w:szCs w:val="24"/>
    </w:rPr>
  </w:style>
  <w:style w:type="character" w:styleId="955" w:customStyle="1">
    <w:name w:val="纯文本 Char1"/>
    <w:uiPriority w:val="99"/>
    <w:semiHidden/>
    <w:qFormat/>
    <w:rPr>
      <w:rFonts w:ascii="宋体" w:hAnsi="Courier New" w:eastAsia="宋体" w:cs="Courier New"/>
      <w:szCs w:val="21"/>
    </w:rPr>
  </w:style>
  <w:style w:type="character" w:styleId="956" w:customStyle="1">
    <w:name w:val="Plain Text Char Char"/>
    <w:link w:val="957"/>
    <w:qFormat/>
    <w:rPr>
      <w:rFonts w:ascii="宋体" w:hAnsi="Courier New" w:eastAsia="楷体_GB2312"/>
      <w:sz w:val="28"/>
    </w:rPr>
  </w:style>
  <w:style w:type="paragraph" w:styleId="957" w:customStyle="1">
    <w:name w:val="纯文本4"/>
    <w:basedOn w:val="869"/>
    <w:link w:val="956"/>
    <w:qFormat/>
    <w:rPr>
      <w:rFonts w:ascii="宋体" w:hAnsi="Courier New" w:eastAsia="楷体_GB2312"/>
      <w:sz w:val="28"/>
    </w:rPr>
  </w:style>
  <w:style w:type="character" w:styleId="958" w:customStyle="1">
    <w:name w:val="标题 5 Char"/>
    <w:qFormat/>
    <w:rPr>
      <w:b/>
      <w:bCs/>
      <w:sz w:val="28"/>
      <w:szCs w:val="28"/>
    </w:rPr>
  </w:style>
  <w:style w:type="character" w:styleId="959" w:customStyle="1">
    <w:name w:val="正文缩进 Char"/>
    <w:link w:val="883"/>
    <w:qFormat/>
    <w:rPr>
      <w:rFonts w:eastAsia="楷体_GB2312"/>
      <w:sz w:val="24"/>
    </w:rPr>
  </w:style>
  <w:style w:type="character" w:styleId="960" w:customStyle="1">
    <w:name w:val="章标题1 Char"/>
    <w:qFormat/>
    <w:rPr>
      <w:rFonts w:hint="eastAsia" w:ascii="宋体" w:hAnsi="宋体" w:eastAsia="宋体" w:cs="宋体"/>
      <w:b/>
      <w:sz w:val="32"/>
      <w:szCs w:val="32"/>
      <w:lang w:val="en-US" w:eastAsia="zh-CN"/>
    </w:rPr>
  </w:style>
  <w:style w:type="character" w:styleId="961" w:customStyle="1">
    <w:name w:val="批注框文本 Char"/>
    <w:link w:val="894"/>
    <w:qFormat/>
    <w:rPr>
      <w:rFonts w:ascii="Times New Roman" w:hAnsi="Times New Roman" w:eastAsia="宋体" w:cs="Times New Roman"/>
      <w:sz w:val="18"/>
      <w:szCs w:val="18"/>
    </w:rPr>
  </w:style>
  <w:style w:type="character" w:styleId="962" w:customStyle="1">
    <w:name w:val="font01"/>
    <w:qFormat/>
    <w:rPr>
      <w:rFonts w:hint="eastAsia" w:ascii="宋体" w:hAnsi="宋体" w:eastAsia="宋体" w:cs="宋体"/>
      <w:b/>
      <w:color w:val="000000"/>
      <w:sz w:val="24"/>
      <w:szCs w:val="24"/>
      <w:u w:val="none"/>
    </w:rPr>
  </w:style>
  <w:style w:type="character" w:styleId="963" w:customStyle="1">
    <w:name w:val="blue"/>
    <w:qFormat/>
    <w:rPr>
      <w:rFonts w:ascii="Times New Roman" w:hAnsi="Times New Roman" w:eastAsia="宋体" w:cs="Times New Roman"/>
    </w:rPr>
  </w:style>
  <w:style w:type="character" w:styleId="964" w:customStyle="1">
    <w:name w:val="批注文字 Char"/>
    <w:link w:val="885"/>
    <w:qFormat/>
    <w:rPr>
      <w:rFonts w:ascii="Times New Roman" w:hAnsi="Times New Roman" w:eastAsia="宋体" w:cs="Times New Roman"/>
      <w:szCs w:val="20"/>
    </w:rPr>
  </w:style>
  <w:style w:type="character" w:styleId="965" w:customStyle="1">
    <w:name w:val="--规划正文 Char1"/>
    <w:qFormat/>
    <w:rPr>
      <w:rFonts w:hint="eastAsia" w:ascii="宋体" w:hAnsi="宋体" w:eastAsia="宋体" w:cs="宋体"/>
      <w:sz w:val="21"/>
      <w:lang w:val="en-US" w:eastAsia="zh-CN"/>
    </w:rPr>
  </w:style>
  <w:style w:type="character" w:styleId="966" w:customStyle="1">
    <w:name w:val="文档结构图 Char"/>
    <w:link w:val="884"/>
    <w:uiPriority w:val="99"/>
    <w:semiHidden/>
    <w:qFormat/>
    <w:rPr>
      <w:rFonts w:ascii="宋体"/>
      <w:sz w:val="18"/>
      <w:szCs w:val="18"/>
    </w:rPr>
  </w:style>
  <w:style w:type="character" w:styleId="967" w:customStyle="1">
    <w:name w:val="content1"/>
    <w:qFormat/>
    <w:rPr>
      <w:rFonts w:hint="eastAsia" w:ascii="??" w:hAnsi="??" w:eastAsia="??" w:cs="??"/>
      <w:sz w:val="16"/>
      <w:szCs w:val="16"/>
      <w:u w:val="none"/>
    </w:rPr>
  </w:style>
  <w:style w:type="character" w:styleId="968" w:customStyle="1">
    <w:name w:val="Plain Text Char"/>
    <w:link w:val="969"/>
    <w:qFormat/>
    <w:rPr>
      <w:rFonts w:ascii="宋体" w:hAnsi="Courier New"/>
      <w:sz w:val="28"/>
      <w:szCs w:val="24"/>
    </w:rPr>
  </w:style>
  <w:style w:type="paragraph" w:styleId="969" w:customStyle="1">
    <w:name w:val="纯文本5"/>
    <w:basedOn w:val="869"/>
    <w:link w:val="968"/>
    <w:qFormat/>
    <w:rPr>
      <w:rFonts w:ascii="宋体" w:hAnsi="Courier New"/>
      <w:sz w:val="28"/>
      <w:szCs w:val="24"/>
    </w:rPr>
  </w:style>
  <w:style w:type="character" w:styleId="970" w:customStyle="1">
    <w:name w:val="font71"/>
    <w:qFormat/>
    <w:rPr>
      <w:rFonts w:hint="default" w:ascii="Times New Roman" w:hAnsi="Times New Roman" w:eastAsia="宋体" w:cs="Times New Roman"/>
      <w:color w:val="000000"/>
      <w:sz w:val="24"/>
      <w:szCs w:val="24"/>
      <w:u w:val="none"/>
    </w:rPr>
  </w:style>
  <w:style w:type="character" w:styleId="971" w:customStyle="1">
    <w:name w:val="mode"/>
    <w:qFormat/>
    <w:rPr>
      <w:rFonts w:ascii="Times New Roman" w:hAnsi="Times New Roman" w:eastAsia="宋体" w:cs="Times New Roman"/>
    </w:rPr>
  </w:style>
  <w:style w:type="character" w:styleId="972" w:customStyle="1">
    <w:name w:val="页脚 Char1"/>
    <w:qFormat/>
    <w:rPr>
      <w:rFonts w:hint="eastAsia" w:ascii="宋体" w:hAnsi="宋体" w:eastAsia="宋体" w:cs="宋体"/>
      <w:sz w:val="18"/>
      <w:szCs w:val="18"/>
      <w:lang w:val="en-US" w:eastAsia="zh-CN"/>
    </w:rPr>
  </w:style>
  <w:style w:type="character" w:styleId="973" w:customStyle="1">
    <w:name w:val="HTML 预设格式 Char"/>
    <w:link w:val="902"/>
    <w:qFormat/>
    <w:rPr>
      <w:rFonts w:ascii="Courier New" w:hAnsi="Courier New"/>
      <w:szCs w:val="24"/>
    </w:rPr>
  </w:style>
  <w:style w:type="character" w:styleId="974" w:customStyle="1">
    <w:name w:val="标题 3 Char Char"/>
    <w:qFormat/>
    <w:rPr>
      <w:rFonts w:hint="eastAsia" w:ascii="宋体" w:hAnsi="宋体" w:eastAsia="宋体" w:cs="宋体"/>
      <w:b/>
      <w:sz w:val="32"/>
      <w:szCs w:val="32"/>
      <w:lang w:val="en-US" w:eastAsia="zh-CN"/>
    </w:rPr>
  </w:style>
  <w:style w:type="character" w:styleId="975" w:customStyle="1">
    <w:name w:val="proddescription"/>
    <w:qFormat/>
    <w:rPr>
      <w:rFonts w:ascii="Times New Roman" w:hAnsi="Times New Roman" w:eastAsia="宋体" w:cs="Times New Roman"/>
    </w:rPr>
  </w:style>
  <w:style w:type="character" w:styleId="976" w:customStyle="1">
    <w:name w:val="15"/>
    <w:qFormat/>
    <w:rPr>
      <w:rFonts w:hint="default" w:ascii="Times New Roman" w:hAnsi="Times New Roman" w:eastAsia="宋体" w:cs="Times New Roman"/>
      <w:color w:val="0000ff"/>
      <w:u w:val="single"/>
    </w:rPr>
  </w:style>
  <w:style w:type="character" w:styleId="977" w:customStyle="1">
    <w:name w:val="四号 Char"/>
    <w:qFormat/>
    <w:rPr>
      <w:rFonts w:hint="eastAsia" w:ascii="楷体_GB2312" w:hAnsi="Times New Roman" w:eastAsia="楷体_GB2312" w:cs="楷体_GB2312"/>
      <w:sz w:val="24"/>
      <w:lang w:val="en-US" w:eastAsia="zh-CN"/>
    </w:rPr>
  </w:style>
  <w:style w:type="character" w:styleId="978" w:customStyle="1">
    <w:name w:val="font51"/>
    <w:qFormat/>
    <w:rPr>
      <w:rFonts w:hint="default" w:ascii="Times New Roman" w:hAnsi="Times New Roman" w:eastAsia="宋体" w:cs="Times New Roman"/>
      <w:color w:val="000000"/>
      <w:sz w:val="24"/>
      <w:szCs w:val="24"/>
      <w:u w:val="none"/>
    </w:rPr>
  </w:style>
  <w:style w:type="character" w:styleId="979" w:customStyle="1">
    <w:name w:val="font"/>
    <w:qFormat/>
    <w:rPr>
      <w:rFonts w:ascii="Times New Roman" w:hAnsi="Times New Roman" w:eastAsia="宋体" w:cs="Times New Roman"/>
    </w:rPr>
  </w:style>
  <w:style w:type="character" w:styleId="980" w:customStyle="1">
    <w:name w:val="标题 8 Char"/>
    <w:link w:val="877"/>
    <w:qFormat/>
    <w:rPr>
      <w:rFonts w:ascii="Arial" w:hAnsi="Arial" w:eastAsia="黑体"/>
      <w:sz w:val="24"/>
      <w:szCs w:val="24"/>
    </w:rPr>
  </w:style>
  <w:style w:type="character" w:styleId="981" w:customStyle="1">
    <w:name w:val="纯文本 Char"/>
    <w:link w:val="891"/>
    <w:qFormat/>
    <w:rPr>
      <w:rFonts w:ascii="宋体" w:hAnsi="Courier New" w:eastAsia="楷体_GB2312"/>
      <w:sz w:val="28"/>
    </w:rPr>
  </w:style>
  <w:style w:type="character" w:styleId="982" w:customStyle="1">
    <w:name w:val="正文文本 2 Char"/>
    <w:link w:val="901"/>
    <w:qFormat/>
    <w:rPr>
      <w:sz w:val="21"/>
      <w:szCs w:val="24"/>
    </w:rPr>
  </w:style>
  <w:style w:type="character" w:styleId="983" w:customStyle="1">
    <w:name w:val="info4"/>
    <w:qFormat/>
    <w:rPr>
      <w:rFonts w:ascii="Times New Roman" w:hAnsi="Times New Roman" w:eastAsia="宋体" w:cs="Times New Roman"/>
    </w:rPr>
  </w:style>
  <w:style w:type="character" w:styleId="984" w:customStyle="1">
    <w:name w:val="正文首行缩进 Char"/>
    <w:link w:val="906"/>
    <w:qFormat/>
    <w:rPr>
      <w:sz w:val="28"/>
      <w:szCs w:val="24"/>
    </w:rPr>
  </w:style>
  <w:style w:type="character" w:styleId="985" w:customStyle="1">
    <w:name w:val="正文文本 Char"/>
    <w:link w:val="887"/>
    <w:qFormat/>
  </w:style>
  <w:style w:type="character" w:styleId="986" w:customStyle="1">
    <w:name w:val="正文文本缩进 2 Char"/>
    <w:link w:val="893"/>
    <w:qFormat/>
    <w:rPr>
      <w:rFonts w:ascii="宋体" w:hAnsi="宋体" w:eastAsia="宋体" w:cs="Times New Roman"/>
      <w:color w:val="ff0000"/>
      <w:sz w:val="24"/>
      <w:szCs w:val="20"/>
    </w:rPr>
  </w:style>
  <w:style w:type="character" w:styleId="987" w:customStyle="1">
    <w:name w:val="正文文本缩进 Char1"/>
    <w:uiPriority w:val="99"/>
    <w:semiHidden/>
    <w:qFormat/>
    <w:rPr>
      <w:sz w:val="21"/>
    </w:rPr>
  </w:style>
  <w:style w:type="character" w:styleId="988" w:customStyle="1">
    <w:name w:val="font41"/>
    <w:qFormat/>
    <w:rPr>
      <w:rFonts w:hint="eastAsia" w:ascii="宋体" w:hAnsi="宋体" w:eastAsia="宋体" w:cs="宋体"/>
      <w:b/>
      <w:color w:val="000000"/>
      <w:sz w:val="20"/>
      <w:szCs w:val="20"/>
      <w:u w:val="none"/>
    </w:rPr>
  </w:style>
  <w:style w:type="character" w:styleId="989" w:customStyle="1">
    <w:name w:val="标题 6 Char"/>
    <w:link w:val="875"/>
    <w:qFormat/>
    <w:rPr>
      <w:rFonts w:ascii="Arial" w:hAnsi="Arial" w:eastAsia="黑体"/>
      <w:b/>
      <w:sz w:val="24"/>
      <w:szCs w:val="24"/>
    </w:rPr>
  </w:style>
  <w:style w:type="character" w:styleId="990" w:customStyle="1">
    <w:name w:val="prodheadlines"/>
    <w:qFormat/>
    <w:rPr>
      <w:rFonts w:ascii="Times New Roman" w:hAnsi="Times New Roman" w:eastAsia="宋体" w:cs="Times New Roman"/>
    </w:rPr>
  </w:style>
  <w:style w:type="character" w:styleId="991" w:customStyle="1">
    <w:name w:val="text"/>
    <w:qFormat/>
    <w:rPr>
      <w:rFonts w:ascii="Times New Roman" w:hAnsi="Times New Roman" w:eastAsia="宋体" w:cs="Times New Roman"/>
    </w:rPr>
  </w:style>
  <w:style w:type="character" w:styleId="992" w:customStyle="1">
    <w:name w:val="gongsi12"/>
    <w:basedOn w:val="879"/>
    <w:qFormat/>
  </w:style>
  <w:style w:type="character" w:styleId="993" w:customStyle="1">
    <w:name w:val="apple-style-span"/>
    <w:qFormat/>
  </w:style>
  <w:style w:type="character" w:styleId="994" w:customStyle="1">
    <w:name w:val="正文文本缩进 3 Char"/>
    <w:link w:val="899"/>
    <w:qFormat/>
    <w:rPr>
      <w:rFonts w:ascii="宋体" w:hAnsi="宋体" w:eastAsia="宋体" w:cs="Times New Roman"/>
      <w:sz w:val="18"/>
      <w:szCs w:val="20"/>
    </w:rPr>
  </w:style>
  <w:style w:type="character" w:styleId="995" w:customStyle="1">
    <w:name w:val="font61"/>
    <w:qFormat/>
    <w:rPr>
      <w:rFonts w:hint="default" w:ascii="方正仿宋简体" w:hAnsi="方正仿宋简体" w:eastAsia="方正仿宋简体" w:cs="方正仿宋简体"/>
      <w:color w:val="000000"/>
      <w:sz w:val="24"/>
      <w:szCs w:val="24"/>
      <w:u w:val="none"/>
    </w:rPr>
  </w:style>
  <w:style w:type="character" w:styleId="996" w:customStyle="1">
    <w:name w:val="日期 Char"/>
    <w:link w:val="892"/>
    <w:uiPriority w:val="99"/>
    <w:qFormat/>
    <w:rPr>
      <w:rFonts w:ascii="Times New Roman" w:hAnsi="Times New Roman" w:eastAsia="宋体" w:cs="Times New Roman"/>
      <w:szCs w:val="20"/>
    </w:rPr>
  </w:style>
  <w:style w:type="character" w:styleId="997" w:customStyle="1">
    <w:name w:val="页眉 Char"/>
    <w:link w:val="896"/>
    <w:qFormat/>
    <w:rPr>
      <w:sz w:val="18"/>
      <w:szCs w:val="18"/>
    </w:rPr>
  </w:style>
  <w:style w:type="character" w:styleId="998" w:customStyle="1">
    <w:name w:val="font21"/>
    <w:qFormat/>
    <w:rPr>
      <w:rFonts w:hint="eastAsia" w:ascii="宋体" w:hAnsi="宋体" w:eastAsia="宋体" w:cs="宋体"/>
      <w:color w:val="000000"/>
      <w:sz w:val="18"/>
      <w:szCs w:val="18"/>
    </w:rPr>
  </w:style>
  <w:style w:type="character" w:styleId="999" w:customStyle="1">
    <w:name w:val="普通(网站) Char"/>
    <w:link w:val="903"/>
    <w:qFormat/>
    <w:rPr>
      <w:rFonts w:ascii="宋体" w:hAnsi="宋体" w:cs="宋体"/>
      <w:sz w:val="24"/>
      <w:szCs w:val="24"/>
    </w:rPr>
  </w:style>
  <w:style w:type="character" w:styleId="1000" w:customStyle="1">
    <w:name w:val="font11"/>
    <w:qFormat/>
    <w:rPr>
      <w:rFonts w:hint="eastAsia" w:ascii="宋体" w:hAnsi="宋体" w:eastAsia="宋体" w:cs="宋体"/>
      <w:color w:val="000000"/>
      <w:sz w:val="24"/>
      <w:szCs w:val="24"/>
      <w:u w:val="none"/>
    </w:rPr>
  </w:style>
  <w:style w:type="character" w:styleId="1001" w:customStyle="1">
    <w:name w:val="缩进正文 Char"/>
    <w:qFormat/>
    <w:rPr>
      <w:rFonts w:hint="eastAsia" w:ascii="仿宋_GB2312" w:hAnsi="Times New Roman" w:eastAsia="仿宋_GB2312" w:cs="宋体"/>
      <w:sz w:val="28"/>
      <w:lang w:val="en-US" w:eastAsia="zh-CN"/>
    </w:rPr>
  </w:style>
  <w:style w:type="character" w:styleId="1002" w:customStyle="1">
    <w:name w:val="正文文本 Char1"/>
    <w:uiPriority w:val="99"/>
    <w:semiHidden/>
    <w:qFormat/>
    <w:rPr>
      <w:rFonts w:ascii="Times New Roman" w:hAnsi="Times New Roman" w:eastAsia="宋体" w:cs="Times New Roman"/>
      <w:szCs w:val="20"/>
    </w:rPr>
  </w:style>
  <w:style w:type="character" w:styleId="1003" w:customStyle="1">
    <w:name w:val="gray6"/>
    <w:qFormat/>
    <w:rPr>
      <w:rFonts w:ascii="Times New Roman" w:hAnsi="Times New Roman" w:eastAsia="宋体" w:cs="Times New Roman"/>
    </w:rPr>
  </w:style>
  <w:style w:type="character" w:styleId="1004" w:customStyle="1">
    <w:name w:val="标题 2 Char1"/>
    <w:link w:val="871"/>
    <w:qFormat/>
    <w:rPr>
      <w:rFonts w:ascii="Cambria" w:hAnsi="Cambria"/>
      <w:b/>
      <w:bCs/>
      <w:sz w:val="32"/>
      <w:szCs w:val="32"/>
    </w:rPr>
  </w:style>
  <w:style w:type="character" w:styleId="1005" w:customStyle="1">
    <w:name w:val="标题 3 Char1"/>
    <w:link w:val="872"/>
    <w:qFormat/>
    <w:rPr>
      <w:b/>
      <w:sz w:val="21"/>
      <w:szCs w:val="32"/>
    </w:rPr>
  </w:style>
  <w:style w:type="character" w:styleId="1006" w:customStyle="1">
    <w:name w:val="标题 9 Char"/>
    <w:link w:val="878"/>
    <w:qFormat/>
    <w:rPr>
      <w:rFonts w:ascii="Arial" w:hAnsi="Arial" w:eastAsia="黑体"/>
      <w:sz w:val="21"/>
      <w:szCs w:val="24"/>
    </w:rPr>
  </w:style>
  <w:style w:type="character" w:styleId="1007" w:customStyle="1">
    <w:name w:val="页眉 Char1"/>
    <w:qFormat/>
    <w:rPr>
      <w:rFonts w:hint="eastAsia" w:ascii="宋体" w:hAnsi="宋体" w:eastAsia="宋体" w:cs="宋体"/>
      <w:sz w:val="18"/>
      <w:szCs w:val="18"/>
      <w:lang w:val="en-US" w:eastAsia="zh-CN"/>
    </w:rPr>
  </w:style>
  <w:style w:type="character" w:styleId="1008" w:customStyle="1">
    <w:name w:val="标题 4 Char1"/>
    <w:link w:val="873"/>
    <w:qFormat/>
    <w:rPr>
      <w:b/>
      <w:bCs/>
      <w:sz w:val="28"/>
      <w:szCs w:val="28"/>
    </w:rPr>
  </w:style>
  <w:style w:type="character" w:styleId="1009" w:customStyle="1">
    <w:name w:val="批注主题 Char"/>
    <w:link w:val="905"/>
    <w:qFormat/>
    <w:rPr>
      <w:rFonts w:ascii="Times New Roman" w:hAnsi="Times New Roman" w:eastAsia="宋体" w:cs="Times New Roman"/>
      <w:b/>
      <w:bCs/>
      <w:sz w:val="21"/>
      <w:szCs w:val="24"/>
    </w:rPr>
  </w:style>
  <w:style w:type="paragraph" w:styleId="1010" w:customStyle="1">
    <w:name w:val="正文2"/>
    <w:basedOn w:val="869"/>
    <w:qFormat/>
    <w:pPr>
      <w:ind w:firstLine="200"/>
      <w:jc w:val="left"/>
      <w:spacing w:after="160" w:line="360" w:lineRule="auto"/>
      <w:widowControl/>
    </w:pPr>
    <w:rPr>
      <w:rFonts w:ascii="Verdana" w:hAnsi="Verdana" w:eastAsia="黑体"/>
      <w:lang w:eastAsia="en-US"/>
    </w:rPr>
  </w:style>
  <w:style w:type="paragraph" w:styleId="1011" w:customStyle="1">
    <w:name w:val="Char Char Char Char"/>
    <w:basedOn w:val="884"/>
    <w:qFormat/>
    <w:pPr>
      <w:spacing w:line="360" w:lineRule="auto"/>
      <w:shd w:val="clear" w:color="auto" w:fill="000080"/>
    </w:pPr>
    <w:rPr>
      <w:rFonts w:ascii="Times New Roman"/>
      <w:sz w:val="24"/>
      <w:szCs w:val="20"/>
    </w:rPr>
  </w:style>
  <w:style w:type="paragraph" w:styleId="1012" w:customStyle="1">
    <w:name w:val="正文首行缩进1"/>
    <w:basedOn w:val="887"/>
    <w:qFormat/>
    <w:pPr>
      <w:ind w:firstLine="420"/>
    </w:pPr>
    <w:rPr>
      <w:rFonts w:ascii="Times New Roman" w:hAnsi="Times New Roman"/>
      <w:sz w:val="20"/>
      <w:szCs w:val="24"/>
    </w:rPr>
  </w:style>
  <w:style w:type="paragraph" w:styleId="1013" w:customStyle="1">
    <w:name w:val="Plain Text1"/>
    <w:basedOn w:val="869"/>
    <w:qFormat/>
    <w:rPr>
      <w:rFonts w:ascii="宋体" w:hAnsi="Courier New" w:eastAsia="楷体_GB2312"/>
      <w:sz w:val="28"/>
      <w:szCs w:val="22"/>
    </w:rPr>
  </w:style>
  <w:style w:type="paragraph" w:styleId="1014" w:customStyle="1">
    <w:name w:val="_Style 4"/>
    <w:basedOn w:val="869"/>
    <w:qFormat/>
    <w:pPr>
      <w:ind w:left="420" w:hanging="420"/>
      <w:tabs>
        <w:tab w:val="left" w:pos="420" w:leader="none"/>
      </w:tabs>
    </w:pPr>
    <w:rPr>
      <w:sz w:val="24"/>
      <w:szCs w:val="24"/>
    </w:rPr>
  </w:style>
  <w:style w:type="paragraph" w:styleId="1015" w:customStyle="1">
    <w:name w:val="列出段落2"/>
    <w:basedOn w:val="869"/>
    <w:qFormat/>
    <w:pPr>
      <w:ind w:firstLine="420"/>
    </w:pPr>
    <w:rPr>
      <w:szCs w:val="24"/>
    </w:rPr>
  </w:style>
  <w:style w:type="paragraph" w:styleId="1016" w:customStyle="1">
    <w:name w:val="Char Char Char Char Char Char Char Char Char1 Char"/>
    <w:basedOn w:val="884"/>
    <w:qFormat/>
    <w:pPr>
      <w:spacing w:line="360" w:lineRule="auto"/>
      <w:shd w:val="clear" w:color="auto" w:fill="000080"/>
    </w:pPr>
    <w:rPr>
      <w:rFonts w:ascii="Tahoma" w:hAnsi="Tahoma"/>
      <w:sz w:val="24"/>
      <w:szCs w:val="24"/>
    </w:rPr>
  </w:style>
  <w:style w:type="paragraph" w:styleId="1017">
    <w:name w:val="List Paragraph"/>
    <w:basedOn w:val="869"/>
    <w:uiPriority w:val="34"/>
    <w:qFormat/>
    <w:pPr>
      <w:ind w:firstLine="480"/>
      <w:widowControl/>
    </w:pPr>
    <w:rPr>
      <w:sz w:val="24"/>
      <w:szCs w:val="24"/>
    </w:rPr>
  </w:style>
  <w:style w:type="paragraph" w:styleId="1018" w:customStyle="1">
    <w:name w:val="_Style 2"/>
    <w:basedOn w:val="869"/>
    <w:qFormat/>
    <w:pPr>
      <w:ind w:firstLine="420"/>
    </w:pPr>
    <w:rPr>
      <w:rFonts w:ascii="Calibri" w:hAnsi="Calibri"/>
      <w:szCs w:val="22"/>
    </w:rPr>
  </w:style>
  <w:style w:type="paragraph" w:styleId="1019" w:customStyle="1">
    <w:name w:val="p0"/>
    <w:basedOn w:val="869"/>
    <w:qFormat/>
    <w:pPr>
      <w:widowControl/>
    </w:pPr>
    <w:rPr>
      <w:szCs w:val="21"/>
    </w:rPr>
  </w:style>
  <w:style w:type="paragraph" w:styleId="1020" w:customStyle="1">
    <w:name w:val="可研正文"/>
    <w:basedOn w:val="869"/>
    <w:qFormat/>
    <w:pPr>
      <w:ind w:left="987"/>
      <w:tabs>
        <w:tab w:val="left" w:pos="987" w:leader="none"/>
      </w:tabs>
    </w:pPr>
    <w:rPr>
      <w:rFonts w:ascii="仿宋_GB2312" w:hAnsi="宋体" w:eastAsia="仿宋_GB2312"/>
      <w:bCs/>
      <w:szCs w:val="28"/>
    </w:rPr>
  </w:style>
  <w:style w:type="paragraph" w:styleId="1021" w:customStyle="1">
    <w:name w:val="纯文本1"/>
    <w:basedOn w:val="869"/>
    <w:qFormat/>
    <w:rPr>
      <w:rFonts w:ascii="宋体" w:hAnsi="Courier New" w:eastAsia="楷体_GB2312"/>
      <w:sz w:val="28"/>
    </w:rPr>
  </w:style>
  <w:style w:type="paragraph" w:styleId="1022" w:customStyle="1">
    <w:name w:val="Char Char Char1 Char Char Char Char"/>
    <w:basedOn w:val="869"/>
    <w:qFormat/>
    <w:pPr>
      <w:jc w:val="left"/>
      <w:spacing w:after="160" w:line="240" w:lineRule="exact"/>
      <w:widowControl/>
    </w:pPr>
    <w:rPr>
      <w:sz w:val="24"/>
      <w:szCs w:val="24"/>
    </w:rPr>
  </w:style>
  <w:style w:type="paragraph" w:styleId="1023" w:customStyle="1">
    <w:name w:val="正文空4格  1）"/>
    <w:basedOn w:val="869"/>
    <w:qFormat/>
    <w:pPr>
      <w:ind w:firstLine="1120"/>
      <w:spacing w:line="360" w:lineRule="auto"/>
    </w:pPr>
    <w:rPr>
      <w:rFonts w:ascii="宋体" w:eastAsia="仿宋" w:cs="宋体"/>
      <w:sz w:val="28"/>
    </w:rPr>
  </w:style>
  <w:style w:type="paragraph" w:styleId="1024" w:customStyle="1">
    <w:name w:val="正文 1.1.1"/>
    <w:basedOn w:val="869"/>
    <w:next w:val="869"/>
    <w:qFormat/>
    <w:pPr>
      <w:spacing w:line="360" w:lineRule="auto"/>
      <w:tabs>
        <w:tab w:val="left" w:pos="851" w:leader="none"/>
      </w:tabs>
      <w:outlineLvl w:val="2"/>
    </w:pPr>
    <w:rPr>
      <w:rFonts w:ascii="宋体" w:hAnsi="宋体"/>
      <w:color w:val="ff0000"/>
      <w:sz w:val="28"/>
      <w:szCs w:val="21"/>
    </w:rPr>
  </w:style>
  <w:style w:type="paragraph" w:styleId="1025" w:customStyle="1">
    <w:name w:val="列项——（一级）"/>
    <w:basedOn w:val="869"/>
    <w:qFormat/>
    <w:pPr>
      <w:numPr>
        <w:numId w:val="1"/>
      </w:numPr>
    </w:pPr>
    <w:rPr>
      <w:rFonts w:hint="eastAsia" w:ascii="宋体"/>
      <w:szCs w:val="22"/>
    </w:rPr>
  </w:style>
  <w:style w:type="paragraph" w:styleId="1026" w:customStyle="1">
    <w:name w:val="Char Char Char Char Char Char Char Char Char1 Char Char Char Char"/>
    <w:basedOn w:val="884"/>
    <w:qFormat/>
    <w:pPr>
      <w:spacing w:line="360" w:lineRule="auto"/>
      <w:shd w:val="clear" w:color="auto" w:fill="000080"/>
    </w:pPr>
    <w:rPr>
      <w:rFonts w:ascii="Times New Roman" w:eastAsia="楷体_GB2312"/>
      <w:sz w:val="26"/>
      <w:szCs w:val="20"/>
    </w:rPr>
  </w:style>
  <w:style w:type="paragraph" w:styleId="1027" w:customStyle="1">
    <w:name w:val="纯文本3"/>
    <w:basedOn w:val="869"/>
    <w:qFormat/>
    <w:rPr>
      <w:rFonts w:ascii="宋体" w:hAnsi="Courier New" w:eastAsia="楷体_GB2312"/>
      <w:sz w:val="28"/>
    </w:rPr>
  </w:style>
  <w:style w:type="paragraph" w:styleId="1028" w:customStyle="1">
    <w:name w:val="Char Char Char Char1"/>
    <w:basedOn w:val="869"/>
    <w:qFormat/>
    <w:pPr>
      <w:jc w:val="left"/>
      <w:widowControl/>
    </w:pPr>
    <w:rPr>
      <w:rFonts w:ascii="Tahoma" w:hAnsi="Tahoma"/>
      <w:sz w:val="24"/>
    </w:rPr>
  </w:style>
  <w:style w:type="paragraph" w:styleId="1029" w:customStyle="1">
    <w:name w:val="正文空2格  1."/>
    <w:basedOn w:val="869"/>
    <w:qFormat/>
    <w:pPr>
      <w:ind w:firstLine="480"/>
      <w:spacing w:line="360" w:lineRule="auto"/>
    </w:pPr>
    <w:rPr>
      <w:rFonts w:ascii="宋体" w:eastAsia="仿宋" w:cs="宋体"/>
      <w:sz w:val="28"/>
    </w:rPr>
  </w:style>
  <w:style w:type="paragraph" w:styleId="1030" w:customStyle="1">
    <w:name w:val="Char"/>
    <w:basedOn w:val="869"/>
    <w:qFormat/>
    <w:pPr>
      <w:ind w:left="420" w:hanging="420"/>
      <w:tabs>
        <w:tab w:val="left" w:pos="420" w:leader="none"/>
      </w:tabs>
    </w:pPr>
    <w:rPr>
      <w:sz w:val="24"/>
      <w:szCs w:val="24"/>
    </w:rPr>
  </w:style>
  <w:style w:type="paragraph" w:styleId="1031" w:customStyle="1">
    <w:name w:val="正文 1.1"/>
    <w:basedOn w:val="869"/>
    <w:next w:val="1024"/>
    <w:qFormat/>
    <w:pPr>
      <w:ind w:left="980" w:hanging="980"/>
      <w:spacing w:line="360" w:lineRule="auto"/>
      <w:outlineLvl w:val="1"/>
    </w:pPr>
    <w:rPr>
      <w:rFonts w:ascii="仿宋" w:hAnsi="仿宋" w:eastAsia="仿宋"/>
      <w:b/>
      <w:sz w:val="28"/>
      <w:szCs w:val="21"/>
    </w:rPr>
  </w:style>
  <w:style w:type="paragraph" w:styleId="1032" w:customStyle="1">
    <w:name w:val="列出段落11"/>
    <w:basedOn w:val="869"/>
    <w:qFormat/>
    <w:pPr>
      <w:ind w:firstLine="420"/>
    </w:pPr>
  </w:style>
  <w:style w:type="paragraph" w:styleId="1033" w:customStyle="1">
    <w:name w:val="Char Char Char"/>
    <w:basedOn w:val="884"/>
    <w:qFormat/>
    <w:pPr>
      <w:spacing w:line="360" w:lineRule="auto"/>
      <w:shd w:val="clear" w:color="auto" w:fill="000080"/>
    </w:pPr>
    <w:rPr>
      <w:rFonts w:ascii="Tahoma" w:hAnsi="Tahoma"/>
      <w:sz w:val="24"/>
      <w:szCs w:val="24"/>
    </w:rPr>
  </w:style>
  <w:style w:type="paragraph" w:styleId="1034" w:customStyle="1">
    <w:name w:val="纯文本11"/>
    <w:basedOn w:val="869"/>
    <w:qFormat/>
    <w:rPr>
      <w:rFonts w:ascii="宋体" w:hAnsi="Courier New" w:eastAsia="楷体_GB2312"/>
      <w:sz w:val="26"/>
      <w:szCs w:val="24"/>
    </w:rPr>
  </w:style>
  <w:style w:type="paragraph" w:styleId="1035" w:customStyle="1">
    <w:name w:val="列出段落1"/>
    <w:basedOn w:val="869"/>
    <w:uiPriority w:val="34"/>
    <w:qFormat/>
    <w:pPr>
      <w:ind w:firstLine="420"/>
    </w:pPr>
    <w:rPr>
      <w:rFonts w:ascii="Calibri" w:hAnsi="Calibri"/>
      <w:szCs w:val="22"/>
    </w:rPr>
  </w:style>
  <w:style w:type="paragraph" w:styleId="1036" w:customStyle="1">
    <w:name w:val="TOC 标题1"/>
    <w:basedOn w:val="870"/>
    <w:next w:val="869"/>
    <w:uiPriority w:val="39"/>
    <w:qFormat/>
    <w:pPr>
      <w:jc w:val="left"/>
      <w:spacing w:before="480" w:after="0" w:line="276" w:lineRule="auto"/>
      <w:widowControl/>
      <w:outlineLvl w:val="9"/>
    </w:pPr>
    <w:rPr>
      <w:rFonts w:ascii="Cambria" w:hAnsi="Cambria"/>
      <w:color w:val="365f91"/>
      <w:sz w:val="28"/>
      <w:szCs w:val="28"/>
    </w:rPr>
  </w:style>
  <w:style w:type="paragraph" w:styleId="1037" w:customStyle="1">
    <w:name w:val="纯文本2"/>
    <w:basedOn w:val="869"/>
    <w:qFormat/>
    <w:rPr>
      <w:rFonts w:ascii="宋体" w:hAnsi="Courier New" w:eastAsia="楷体_GB2312"/>
      <w:sz w:val="28"/>
    </w:rPr>
  </w:style>
  <w:style w:type="paragraph" w:styleId="1038" w:customStyle="1">
    <w:name w:val="Char1 Char Char Char"/>
    <w:basedOn w:val="869"/>
    <w:qFormat/>
    <w:rPr>
      <w:rFonts w:ascii="Tahoma" w:hAnsi="Tahoma"/>
      <w:sz w:val="24"/>
    </w:rPr>
  </w:style>
  <w:style w:type="paragraph" w:styleId="1039" w:customStyle="1">
    <w:name w:val="段"/>
    <w:next w:val="869"/>
    <w:qFormat/>
    <w:pPr>
      <w:ind w:firstLine="200"/>
      <w:jc w:val="both"/>
    </w:pPr>
    <w:rPr>
      <w:rFonts w:ascii="宋体"/>
      <w:sz w:val="21"/>
      <w:szCs w:val="22"/>
    </w:rPr>
  </w:style>
  <w:style w:type="character" w:styleId="1040" w:customStyle="1">
    <w:name w:val="06正文 Char"/>
    <w:link w:val="1041"/>
    <w:qFormat/>
    <w:rPr>
      <w:rFonts w:ascii="宋体" w:hAnsi="宋体"/>
      <w:sz w:val="21"/>
      <w:szCs w:val="21"/>
    </w:rPr>
  </w:style>
  <w:style w:type="paragraph" w:styleId="1041" w:customStyle="1">
    <w:name w:val="06正文"/>
    <w:basedOn w:val="869"/>
    <w:link w:val="1040"/>
    <w:qFormat/>
    <w:pPr>
      <w:ind w:firstLine="420"/>
      <w:spacing w:line="360" w:lineRule="auto"/>
      <w:widowControl/>
    </w:pPr>
    <w:rPr>
      <w:rFonts w:ascii="宋体" w:hAnsi="宋体"/>
      <w:szCs w:val="21"/>
    </w:rPr>
  </w:style>
  <w:style w:type="paragraph" w:styleId="1042" w:customStyle="1">
    <w:name w:val="正文 A A"/>
    <w:qFormat/>
    <w:pPr>
      <w:jc w:val="both"/>
      <w:widowControl w:val="off"/>
      <w:framePr w:wrap="around" w:hAnchor="text" w:yAlign="top"/>
    </w:pPr>
    <w:rPr>
      <w:rFonts w:hint="eastAsia" w:ascii="Arial Unicode MS" w:hAnsi="Arial Unicode MS" w:eastAsia="Times New Roman" w:cs="Arial Unicode MS"/>
      <w:color w:val="000000"/>
      <w:sz w:val="21"/>
      <w:szCs w:val="21"/>
    </w:rPr>
  </w:style>
  <w:style w:type="table" w:styleId="1043" w:customStyle="1">
    <w:name w:val="网格型1"/>
    <w:basedOn w:val="88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4" w:customStyle="1">
    <w:name w:val="正文1"/>
    <w:basedOn w:val="869"/>
    <w:next w:val="869"/>
    <w:qFormat/>
    <w:pPr>
      <w:ind w:left="359" w:hanging="359"/>
      <w:spacing w:line="500" w:lineRule="exact"/>
      <w:tabs>
        <w:tab w:val="left" w:pos="480" w:leader="none"/>
      </w:tabs>
    </w:pPr>
    <w:rPr>
      <w:rFonts w:ascii="黑体" w:hAnsi="宋体"/>
      <w:szCs w:val="24"/>
    </w:rPr>
  </w:style>
  <w:style w:type="character" w:styleId="1045" w:customStyle="1">
    <w:name w:val="正文首行缩进 2 Char"/>
    <w:basedOn w:val="952"/>
    <w:link w:val="907"/>
    <w:uiPriority w:val="99"/>
    <w:semiHidden/>
    <w:qFormat/>
    <w:rPr>
      <w:rFonts w:ascii="Times New Roman" w:hAnsi="Times New Roman" w:cs="宋体"/>
      <w:sz w:val="21"/>
      <w:szCs w:val="24"/>
    </w:rPr>
  </w:style>
  <w:style w:type="table" w:styleId="104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character" w:styleId="1047" w:customStyle="1">
    <w:name w:val="脚注文本 Char"/>
    <w:basedOn w:val="879"/>
    <w:link w:val="898"/>
    <w:qFormat/>
  </w:style>
  <w:style w:type="paragraph" w:styleId="1048" w:customStyle="1">
    <w:name w:val="Char Char Char Char Char Char Char Char Char Char Char Char Char"/>
    <w:basedOn w:val="870"/>
    <w:next w:val="869"/>
    <w:qFormat/>
    <w:pPr>
      <w:ind w:firstLine="3584"/>
      <w:spacing w:before="0" w:after="160" w:line="240" w:lineRule="exact"/>
    </w:pPr>
  </w:style>
  <w:style w:type="table" w:styleId="1049" w:customStyle="1">
    <w:name w:val="网格型2"/>
    <w:basedOn w:val="88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0" w:customStyle="1">
    <w:name w:val="中等深浅网格 3 - 着色 1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51" w:customStyle="1">
    <w:name w:val="中等深浅网格 3 - 着色 2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52" w:customStyle="1">
    <w:name w:val="中等深浅网格 3 - 着色 3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53" w:customStyle="1">
    <w:name w:val="中等深浅网格 3 - 着色 4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54" w:customStyle="1">
    <w:name w:val="中等深浅网格 3 - 着色 5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55" w:customStyle="1">
    <w:name w:val="中等深浅网格 3 - 着色 6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56" w:customStyle="1">
    <w:name w:val="中等深浅网格 31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1057" w:customStyle="1">
    <w:name w:val="页脚 Char2"/>
    <w:uiPriority w:val="99"/>
    <w:qFormat/>
    <w:rPr>
      <w:sz w:val="18"/>
      <w:szCs w:val="18"/>
    </w:rPr>
  </w:style>
  <w:style w:type="character" w:styleId="1058" w:customStyle="1">
    <w:name w:val="正文缩进 Char1"/>
    <w:qFormat/>
    <w:rPr>
      <w:rFonts w:eastAsia="楷体_GB2312"/>
      <w:sz w:val="24"/>
    </w:rPr>
  </w:style>
  <w:style w:type="character" w:styleId="1059" w:customStyle="1">
    <w:name w:val="批注框文本 Char1"/>
    <w:qFormat/>
    <w:rPr>
      <w:rFonts w:ascii="Times New Roman" w:hAnsi="Times New Roman" w:eastAsia="宋体" w:cs="Times New Roman"/>
      <w:sz w:val="18"/>
      <w:szCs w:val="18"/>
    </w:rPr>
  </w:style>
  <w:style w:type="paragraph" w:styleId="1060" w:customStyle="1">
    <w:name w:val="列出段落12"/>
    <w:basedOn w:val="869"/>
    <w:uiPriority w:val="34"/>
    <w:qFormat/>
    <w:pPr>
      <w:ind w:firstLine="420"/>
    </w:pPr>
    <w:rPr>
      <w:rFonts w:ascii="Calibri" w:hAnsi="Calibri"/>
      <w:szCs w:val="22"/>
    </w:rPr>
  </w:style>
  <w:style w:type="table" w:styleId="1061" w:customStyle="1">
    <w:name w:val="网格型11"/>
    <w:basedOn w:val="88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2" w:customStyle="1">
    <w:name w:val="正文 A"/>
    <w:qFormat/>
    <w:pPr>
      <w:jc w:val="both"/>
      <w:widowControl w:val="off"/>
      <w:framePr w:wrap="around" w:hAnchor="text" w:y="1"/>
    </w:pPr>
    <w:rPr>
      <w:rFonts w:hAnsi="Arial Unicode MS" w:eastAsia="Arial Unicode MS" w:cs="Arial Unicode MS"/>
      <w:color w:val="000000"/>
      <w:sz w:val="21"/>
      <w:szCs w:val="21"/>
    </w:rPr>
  </w:style>
  <w:style w:type="paragraph" w:styleId="1063" w:customStyle="1">
    <w:name w:val="列出段落3"/>
    <w:basedOn w:val="869"/>
    <w:uiPriority w:val="99"/>
    <w:qFormat/>
    <w:pPr>
      <w:ind w:firstLine="420"/>
    </w:pPr>
  </w:style>
  <w:style w:type="table" w:styleId="1064" w:customStyle="1">
    <w:name w:val="网格型21"/>
    <w:basedOn w:val="880"/>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65" w:customStyle="1">
    <w:name w:val="网格型3"/>
    <w:basedOn w:val="88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66" w:customStyle="1">
    <w:name w:val="中等深浅网格 3 - 着色 12"/>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67" w:customStyle="1">
    <w:name w:val="中等深浅网格 3 - 着色 22"/>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68" w:customStyle="1">
    <w:name w:val="中等深浅网格 3 - 着色 32"/>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69" w:customStyle="1">
    <w:name w:val="中等深浅网格 3 - 着色 42"/>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70" w:customStyle="1">
    <w:name w:val="中等深浅网格 3 - 着色 52"/>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71" w:customStyle="1">
    <w:name w:val="中等深浅网格 3 - 着色 62"/>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72" w:customStyle="1">
    <w:name w:val="中等深浅网格 312"/>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73" w:customStyle="1">
    <w:name w:val="网格型12"/>
    <w:basedOn w:val="88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4"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75" w:customStyle="1">
    <w:name w:val="网格型22"/>
    <w:basedOn w:val="88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6" w:customStyle="1">
    <w:name w:val="中等深浅网格 3 - 着色 11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77" w:customStyle="1">
    <w:name w:val="中等深浅网格 3 - 着色 21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78" w:customStyle="1">
    <w:name w:val="中等深浅网格 3 - 着色 31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79" w:customStyle="1">
    <w:name w:val="中等深浅网格 3 - 着色 41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80" w:customStyle="1">
    <w:name w:val="中等深浅网格 3 - 着色 51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81" w:customStyle="1">
    <w:name w:val="中等深浅网格 3 - 着色 61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82" w:customStyle="1">
    <w:name w:val="中等深浅网格 3111"/>
    <w:basedOn w:val="88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1083" w:customStyle="1">
    <w:name w:val="网格型111"/>
    <w:basedOn w:val="88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4" w:customStyle="1">
    <w:name w:val="网格型211"/>
    <w:basedOn w:val="880"/>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5" w:customStyle="1">
    <w:name w:val="Default"/>
    <w:qFormat/>
    <w:pPr>
      <w:widowControl w:val="off"/>
    </w:pPr>
    <w:rPr>
      <w:rFonts w:ascii="仿宋_GB2312" w:hAnsi="Calibri" w:eastAsia="仿宋_GB2312" w:cs="仿宋_GB2312"/>
      <w:color w:val="000000"/>
      <w:sz w:val="24"/>
      <w:szCs w:val="24"/>
    </w:rPr>
  </w:style>
  <w:style w:type="character" w:styleId="1086" w:customStyle="1">
    <w:name w:val="NormalCharacter"/>
    <w:uiPriority w:val="99"/>
    <w:semiHidden/>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2943E-6565-4BF9-AF28-C273F800C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吴海东</cp:lastModifiedBy>
  <cp:revision>370</cp:revision>
  <dcterms:created xsi:type="dcterms:W3CDTF">2024-04-24T08:29:00Z</dcterms:created>
  <dcterms:modified xsi:type="dcterms:W3CDTF">2026-05-06T03:32:55Z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2B5EC9DFEFFE4D07A7F1FAD4F6444BC4_13</vt:lpwstr>
  </property>
  <property fmtid="{D5CDD505-2E9C-101B-9397-08002B2CF9AE}" pid="4" name="KSOTemplateDocerSaveRecord">
    <vt:lpwstr>eyJoZGlkIjoiZjVlNGIzM2VkNzYwZTAxYzkyODljYjg3MDY3MDkxMGYiLCJ1c2VySWQiOiIxMDgwODE0Mzc3In0=</vt:lpwstr>
  </property>
</Properties>
</file>