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2"/>
        <w:spacing w:before="120" w:beforeAutospacing="0" w:after="120" w:afterAutospacing="0" w:line="360" w:lineRule="auto"/>
      </w:pPr>
      <w:r/>
      <w:bookmarkStart w:id="0" w:name="OLE_LINK1"/>
      <w:r>
        <w:t xml:space="preserve"> </w:t>
      </w:r>
      <w:r/>
    </w:p>
    <w:p>
      <w:pPr>
        <w:pStyle w:val="632"/>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632"/>
        <w:jc w:val="center"/>
        <w:spacing w:before="120" w:beforeAutospacing="0" w:after="120" w:afterAutospacing="0" w:line="360" w:lineRule="auto"/>
        <w:rPr>
          <w:bCs/>
        </w:rPr>
      </w:pPr>
      <w:r>
        <w:rPr>
          <w:rFonts w:ascii="Arial" w:hAnsi="Arial" w:cs="Arial"/>
          <w:bCs/>
          <w:sz w:val="84"/>
          <w:szCs w:val="84"/>
        </w:rPr>
        <w:t xml:space="preserve">竞争性磋商文件</w:t>
      </w:r>
      <w:r/>
    </w:p>
    <w:p>
      <w:pPr>
        <w:pStyle w:val="632"/>
        <w:spacing w:before="120" w:beforeAutospacing="0" w:after="120" w:afterAutospacing="0" w:line="360" w:lineRule="auto"/>
        <w:rPr>
          <w:rFonts w:ascii="Arial" w:hAnsi="Arial" w:cs="Arial"/>
          <w:bCs/>
          <w:sz w:val="32"/>
          <w:szCs w:val="32"/>
        </w:rPr>
      </w:pPr>
      <w:r>
        <w:rPr>
          <w:rFonts w:ascii="Arial" w:hAnsi="Arial" w:cs="Arial"/>
          <w:bCs/>
          <w:sz w:val="32"/>
          <w:szCs w:val="32"/>
        </w:rPr>
      </w:r>
      <w:r/>
    </w:p>
    <w:p>
      <w:pPr>
        <w:pStyle w:val="632"/>
        <w:spacing w:before="120" w:beforeAutospacing="0" w:after="120" w:afterAutospacing="0" w:line="360" w:lineRule="auto"/>
        <w:rPr>
          <w:rFonts w:ascii="Arial" w:hAnsi="Arial" w:cs="Arial"/>
          <w:bCs/>
          <w:sz w:val="32"/>
          <w:szCs w:val="32"/>
        </w:rPr>
      </w:pPr>
      <w:r>
        <w:rPr>
          <w:rFonts w:ascii="Arial" w:hAnsi="Arial" w:cs="Arial"/>
          <w:bCs/>
          <w:sz w:val="32"/>
          <w:szCs w:val="32"/>
        </w:rPr>
      </w:r>
      <w:r/>
    </w:p>
    <w:p>
      <w:pPr>
        <w:pStyle w:val="632"/>
        <w:spacing w:before="120" w:beforeAutospacing="0" w:after="120" w:afterAutospacing="0" w:line="360" w:lineRule="auto"/>
        <w:rPr>
          <w:rFonts w:ascii="Arial" w:hAnsi="Arial" w:cs="Arial"/>
          <w:bCs/>
          <w:sz w:val="32"/>
          <w:szCs w:val="32"/>
        </w:rPr>
      </w:pPr>
      <w:r>
        <w:rPr>
          <w:rFonts w:ascii="Arial" w:hAnsi="Arial" w:cs="Arial"/>
          <w:bCs/>
          <w:sz w:val="32"/>
          <w:szCs w:val="32"/>
        </w:rPr>
      </w:r>
      <w:r/>
    </w:p>
    <w:p>
      <w:pPr>
        <w:pStyle w:val="632"/>
        <w:ind w:firstLine="640"/>
        <w:spacing w:before="120" w:beforeAutospacing="0" w:after="120" w:afterAutospacing="0" w:line="360" w:lineRule="auto"/>
        <w:rPr>
          <w:rFonts w:ascii="Arial" w:hAnsi="Arial" w:cs="Arial"/>
          <w:bCs/>
          <w:sz w:val="32"/>
          <w:szCs w:val="32"/>
        </w:rPr>
      </w:pPr>
      <w:r>
        <w:rPr>
          <w:rFonts w:ascii="Arial" w:hAnsi="Arial" w:cs="Arial"/>
          <w:bCs/>
          <w:sz w:val="32"/>
          <w:szCs w:val="32"/>
        </w:rPr>
        <w:t xml:space="preserve">项目名称：</w:t>
      </w:r>
      <w:r>
        <w:rPr>
          <w:rFonts w:hint="eastAsia" w:ascii="Arial" w:hAnsi="Arial" w:cs="Arial"/>
          <w:bCs/>
          <w:sz w:val="32"/>
          <w:szCs w:val="32"/>
        </w:rPr>
        <w:t xml:space="preserve">响水县双港镇双港片区集镇区环卫一体化服务项目</w:t>
      </w:r>
      <w:r/>
    </w:p>
    <w:p>
      <w:pPr>
        <w:pStyle w:val="632"/>
        <w:ind w:firstLine="2249"/>
        <w:spacing w:before="120" w:beforeAutospacing="0" w:after="120" w:afterAutospacing="0" w:line="360" w:lineRule="auto"/>
        <w:rPr>
          <w:rFonts w:ascii="Arial" w:hAnsi="Arial" w:cs="Arial"/>
          <w:bCs/>
          <w:sz w:val="32"/>
          <w:szCs w:val="32"/>
        </w:rPr>
      </w:pPr>
      <w:r>
        <w:rPr>
          <w:rFonts w:ascii="Arial" w:hAnsi="Arial" w:cs="Arial"/>
          <w:bCs/>
          <w:sz w:val="32"/>
          <w:szCs w:val="32"/>
        </w:rPr>
      </w:r>
      <w:r/>
    </w:p>
    <w:p>
      <w:pPr>
        <w:pStyle w:val="632"/>
        <w:ind w:firstLine="640"/>
        <w:spacing w:before="120" w:beforeAutospacing="0" w:after="120" w:afterAutospacing="0" w:line="360" w:lineRule="auto"/>
        <w:rPr>
          <w:bCs/>
        </w:rPr>
      </w:pPr>
      <w:r>
        <w:rPr>
          <w:rFonts w:ascii="Arial" w:hAnsi="Arial" w:cs="Arial"/>
          <w:bCs/>
          <w:sz w:val="32"/>
          <w:szCs w:val="32"/>
        </w:rPr>
        <w:t xml:space="preserve">项目编号：JSZC-320921-YCDR-C2026-0002</w:t>
      </w:r>
      <w:r>
        <w:rPr>
          <w:rFonts w:ascii="Times New Roman" w:hAnsi="Times New Roman"/>
          <w:bCs/>
          <w:sz w:val="30"/>
          <w:szCs w:val="30"/>
        </w:rPr>
        <w:t xml:space="preserve">  </w:t>
      </w:r>
      <w:r/>
    </w:p>
    <w:p>
      <w:pPr>
        <w:pStyle w:val="632"/>
        <w:spacing w:beforeAutospacing="0" w:afterAutospacing="0" w:line="360" w:lineRule="auto"/>
        <w:rPr>
          <w:bCs/>
        </w:rPr>
      </w:pPr>
      <w:r>
        <w:rPr>
          <w:bCs/>
        </w:rPr>
        <w:t xml:space="preserve"> </w:t>
      </w:r>
      <w:r/>
    </w:p>
    <w:p>
      <w:pPr>
        <w:pStyle w:val="632"/>
        <w:spacing w:beforeAutospacing="0" w:afterAutospacing="0" w:line="360" w:lineRule="auto"/>
        <w:rPr>
          <w:bCs/>
        </w:rPr>
      </w:pPr>
      <w:r>
        <w:rPr>
          <w:bCs/>
        </w:rPr>
        <w:t xml:space="preserve"> </w:t>
      </w:r>
      <w:r/>
    </w:p>
    <w:p>
      <w:pPr>
        <w:pStyle w:val="632"/>
        <w:spacing w:beforeAutospacing="0" w:afterAutospacing="0" w:line="360" w:lineRule="auto"/>
        <w:rPr>
          <w:bCs/>
        </w:rPr>
      </w:pPr>
      <w:r>
        <w:rPr>
          <w:bCs/>
        </w:rPr>
        <w:t xml:space="preserve"> </w:t>
      </w:r>
      <w:r/>
    </w:p>
    <w:p>
      <w:pPr>
        <w:pStyle w:val="632"/>
        <w:spacing w:beforeAutospacing="0" w:afterAutospacing="0" w:line="360" w:lineRule="auto"/>
        <w:rPr>
          <w:bCs/>
        </w:rPr>
      </w:pPr>
      <w:r>
        <w:rPr>
          <w:bCs/>
        </w:rPr>
        <w:t xml:space="preserve"> </w:t>
      </w:r>
      <w:r/>
    </w:p>
    <w:p>
      <w:pPr>
        <w:pStyle w:val="632"/>
        <w:spacing w:beforeAutospacing="0" w:afterAutospacing="0" w:line="360" w:lineRule="auto"/>
        <w:rPr>
          <w:bCs/>
        </w:rPr>
      </w:pPr>
      <w:r>
        <w:rPr>
          <w:bCs/>
        </w:rPr>
        <w:t xml:space="preserve">  </w:t>
      </w:r>
      <w:r/>
    </w:p>
    <w:p>
      <w:pPr>
        <w:pStyle w:val="632"/>
        <w:jc w:val="center"/>
        <w:spacing w:before="120" w:beforeAutospacing="0" w:after="120" w:afterAutospacing="0" w:line="360" w:lineRule="auto"/>
        <w:rPr>
          <w:rFonts w:ascii="Arial" w:hAnsi="Arial" w:cs="Arial"/>
          <w:bCs/>
          <w:sz w:val="32"/>
          <w:szCs w:val="32"/>
        </w:rPr>
      </w:pPr>
      <w:r>
        <w:rPr>
          <w:rFonts w:hint="eastAsia" w:ascii="Arial" w:hAnsi="Arial" w:cs="Arial"/>
          <w:bCs/>
          <w:sz w:val="32"/>
          <w:szCs w:val="32"/>
        </w:rPr>
        <w:t xml:space="preserve">采购单位：响水县双港镇人民政府</w:t>
      </w:r>
      <w:r/>
    </w:p>
    <w:p>
      <w:pPr>
        <w:pStyle w:val="632"/>
        <w:jc w:val="center"/>
        <w:spacing w:before="120" w:beforeAutospacing="0" w:after="120" w:afterAutospacing="0" w:line="360" w:lineRule="auto"/>
        <w:rPr>
          <w:bCs/>
        </w:rPr>
      </w:pPr>
      <w:r>
        <w:rPr>
          <w:rFonts w:hint="eastAsia" w:ascii="Arial" w:hAnsi="Arial" w:cs="Arial"/>
          <w:bCs/>
          <w:sz w:val="32"/>
          <w:szCs w:val="32"/>
        </w:rPr>
        <w:t xml:space="preserve">2026</w:t>
      </w:r>
      <w:r>
        <w:rPr>
          <w:rFonts w:ascii="Arial" w:hAnsi="Arial" w:cs="Arial"/>
          <w:bCs/>
          <w:sz w:val="32"/>
          <w:szCs w:val="32"/>
        </w:rPr>
        <w:t xml:space="preserve">年</w:t>
      </w:r>
      <w:r>
        <w:rPr>
          <w:rFonts w:hint="eastAsia" w:ascii="Arial" w:hAnsi="Arial" w:cs="Arial"/>
          <w:bCs/>
          <w:sz w:val="32"/>
          <w:szCs w:val="32"/>
        </w:rPr>
        <w:t xml:space="preserve">05</w:t>
      </w:r>
      <w:r>
        <w:rPr>
          <w:rFonts w:ascii="Arial" w:hAnsi="Arial" w:cs="Arial"/>
          <w:bCs/>
          <w:sz w:val="32"/>
          <w:szCs w:val="32"/>
        </w:rPr>
        <w:t xml:space="preserve">月</w:t>
      </w:r>
      <w:r/>
    </w:p>
    <w:p>
      <w:pPr>
        <w:pStyle w:val="632"/>
        <w:spacing w:before="120" w:beforeAutospacing="0" w:after="120" w:afterAutospacing="0" w:line="360" w:lineRule="auto"/>
      </w:pPr>
      <w:r>
        <w:rPr>
          <w:rFonts w:ascii="Arial" w:hAnsi="Arial" w:cs="Arial"/>
        </w:rPr>
        <w:t xml:space="preserve">                        </w:t>
      </w:r>
      <w:r/>
    </w:p>
    <w:p>
      <w:pPr>
        <w:pStyle w:val="632"/>
        <w:jc w:val="center"/>
        <w:spacing w:before="120" w:beforeAutospacing="0" w:after="120" w:afterAutospacing="0" w:line="360" w:lineRule="auto"/>
      </w:pPr>
      <w:r>
        <w:t xml:space="preserve"> </w:t>
      </w:r>
      <w:r/>
    </w:p>
    <w:p>
      <w:pPr>
        <w:pStyle w:val="632"/>
        <w:jc w:val="center"/>
        <w:spacing w:beforeAutospacing="0" w:afterAutospacing="0" w:line="480" w:lineRule="auto"/>
      </w:pPr>
      <w:r>
        <w:rPr>
          <w:rFonts w:ascii="Times New Roman" w:hAnsi="Times New Roman"/>
          <w:sz w:val="21"/>
          <w:szCs w:val="21"/>
        </w:rPr>
        <w:br w:type="page" w:clear="all"/>
      </w:r>
      <w:r>
        <w:rPr>
          <w:rFonts w:ascii="Times New Roman" w:hAnsi="Times New Roman"/>
          <w:sz w:val="21"/>
          <w:szCs w:val="21"/>
        </w:rPr>
        <w:t xml:space="preserve"> </w:t>
      </w:r>
      <w:bookmarkStart w:id="1" w:name="_Toc523127445"/>
      <w:r/>
      <w:bookmarkStart w:id="2" w:name="_Toc513029200"/>
      <w:r/>
      <w:bookmarkStart w:id="3" w:name="_Toc20823272"/>
      <w:r/>
      <w:bookmarkStart w:id="4" w:name="_Toc479757206"/>
      <w:r/>
      <w:bookmarkStart w:id="5" w:name="_Toc16938516"/>
      <w:r/>
      <w:bookmarkStart w:id="6" w:name="_Toc120614210"/>
      <w:r>
        <w:rPr>
          <w:rFonts w:ascii="黑体" w:hAnsi="宋体" w:eastAsia="黑体" w:cs="黑体"/>
          <w:b/>
          <w:sz w:val="44"/>
          <w:szCs w:val="44"/>
        </w:rPr>
        <w:t xml:space="preserve">总  目  录</w:t>
      </w:r>
      <w:bookmarkEnd w:id="1"/>
      <w:r/>
      <w:bookmarkEnd w:id="2"/>
      <w:r/>
      <w:bookmarkEnd w:id="3"/>
      <w:r/>
      <w:bookmarkEnd w:id="4"/>
      <w:r/>
      <w:bookmarkEnd w:id="5"/>
      <w:r/>
      <w:bookmarkEnd w:id="6"/>
      <w:r/>
      <w:r/>
    </w:p>
    <w:p>
      <w:pPr>
        <w:pStyle w:val="632"/>
        <w:jc w:val="both"/>
        <w:spacing w:beforeAutospacing="0" w:afterAutospacing="0" w:line="480" w:lineRule="auto"/>
      </w:pPr>
      <w:r>
        <w:t xml:space="preserve"> </w:t>
      </w:r>
      <w:r/>
    </w:p>
    <w:p>
      <w:pPr>
        <w:pStyle w:val="63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竞争性磋商公告…………………………</w:t>
      </w:r>
      <w:r/>
    </w:p>
    <w:p>
      <w:pPr>
        <w:pStyle w:val="63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供应商须知…………………………………  </w:t>
      </w:r>
      <w:r/>
    </w:p>
    <w:p>
      <w:pPr>
        <w:pStyle w:val="63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合同文本……………………………………</w:t>
      </w:r>
      <w:r/>
    </w:p>
    <w:p>
      <w:pPr>
        <w:pStyle w:val="63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采购需求……………………………………</w:t>
      </w:r>
      <w:r/>
    </w:p>
    <w:p>
      <w:pPr>
        <w:pStyle w:val="63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评审方法与评审标准………………………</w:t>
      </w:r>
      <w:r/>
    </w:p>
    <w:p>
      <w:pPr>
        <w:pStyle w:val="632"/>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响应文件格式………………………………</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rPr>
          <w:rFonts w:hint="eastAsia" w:ascii="仿宋" w:hAnsi="仿宋" w:eastAsia="仿宋" w:cs="仿宋"/>
          <w:sz w:val="28"/>
          <w:szCs w:val="28"/>
        </w:rPr>
      </w:pPr>
      <w:r>
        <w:t xml:space="preserve"> </w:t>
      </w:r>
      <w:bookmarkStart w:id="7" w:name="_Toc28359086"/>
      <w:r>
        <w:rPr>
          <w:rFonts w:hint="eastAsia"/>
        </w:rPr>
        <w:t xml:space="preserve">           </w:t>
      </w:r>
      <w:r>
        <w:rPr>
          <w:rFonts w:hint="eastAsia" w:ascii="黑体" w:hAnsi="宋体" w:eastAsia="黑体" w:cs="黑体"/>
          <w:sz w:val="44"/>
          <w:szCs w:val="44"/>
        </w:rPr>
        <w:t xml:space="preserve">第一章  竞争性磋商公告</w:t>
      </w:r>
      <w:r/>
    </w:p>
    <w:p>
      <w:pPr>
        <w:pStyle w:val="632"/>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632"/>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响水县双港镇双港片区集镇区环卫一体化服务项目</w:t>
      </w:r>
      <w:r>
        <w:rPr>
          <w:rFonts w:hint="eastAsia" w:ascii="宋体" w:hAnsi="宋体" w:eastAsia="宋体" w:cs="宋体"/>
        </w:rPr>
        <w:t xml:space="preserve">采购项目的潜在供应商应在</w:t>
      </w:r>
      <w:r>
        <w:rPr>
          <w:rFonts w:hint="eastAsia" w:ascii="宋体" w:hAnsi="宋体" w:eastAsia="宋体" w:cs="宋体"/>
          <w:shd w:val="clear" w:color="auto" w:fill="ffffff"/>
        </w:rPr>
        <w:t xml:space="preserve">“苏采云”系统内免费下载（投标人必须在苏采云系统中获</w:t>
      </w:r>
      <w:r>
        <w:rPr>
          <w:rFonts w:hint="eastAsia" w:ascii="宋体" w:hAnsi="宋体" w:eastAsia="宋体" w:cs="宋体"/>
        </w:rPr>
        <w:t xml:space="preserve">取磋商文件，方</w:t>
      </w:r>
      <w:r>
        <w:rPr>
          <w:rFonts w:hint="eastAsia" w:ascii="宋体" w:hAnsi="宋体" w:eastAsia="宋体" w:cs="宋体"/>
          <w:shd w:val="clear" w:color="auto" w:fill="ffffff"/>
        </w:rPr>
        <w:t xml:space="preserve">能参与政府采购项目）；</w:t>
      </w:r>
      <w:r>
        <w:rPr>
          <w:rFonts w:hint="eastAsia" w:ascii="宋体" w:hAnsi="宋体" w:eastAsia="宋体" w:cs="宋体"/>
        </w:rPr>
        <w:t xml:space="preserve">并于</w:t>
      </w:r>
      <w:r>
        <w:rPr>
          <w:rFonts w:hint="eastAsia" w:ascii="宋体" w:hAnsi="宋体" w:eastAsia="宋体" w:cs="宋体"/>
          <w:u w:val="single"/>
        </w:rPr>
        <w:t xml:space="preserve">2026年05月20日15点00分（</w:t>
      </w:r>
      <w:r>
        <w:rPr>
          <w:rFonts w:hint="eastAsia" w:ascii="宋体" w:hAnsi="宋体" w:eastAsia="宋体" w:cs="宋体"/>
        </w:rPr>
        <w:t xml:space="preserve">北京时间）前递交响应文件。</w:t>
      </w:r>
      <w:r/>
    </w:p>
    <w:p>
      <w:pPr>
        <w:pStyle w:val="632"/>
        <w:jc w:val="both"/>
        <w:keepLines/>
        <w:keepNext/>
        <w:spacing w:beforeAutospacing="0" w:afterAutospacing="0" w:line="360" w:lineRule="auto"/>
        <w:rPr>
          <w:rFonts w:hint="eastAsia" w:ascii="宋体" w:hAnsi="宋体" w:eastAsia="宋体" w:cs="宋体"/>
        </w:rPr>
      </w:pPr>
      <w:r/>
      <w:bookmarkStart w:id="8" w:name="_Hlk24379207"/>
      <w:r/>
      <w:bookmarkStart w:id="9" w:name="_Toc35393790"/>
      <w:r/>
      <w:bookmarkStart w:id="10" w:name="_Toc28359002"/>
      <w:r/>
      <w:bookmarkStart w:id="11" w:name="_Toc38985263"/>
      <w:r/>
      <w:bookmarkStart w:id="12" w:name="_Toc28359079"/>
      <w:r/>
      <w:bookmarkStart w:id="13" w:name="_Toc35393621"/>
      <w:r>
        <w:rPr>
          <w:rFonts w:hint="eastAsia" w:ascii="宋体" w:hAnsi="宋体" w:eastAsia="宋体" w:cs="宋体"/>
          <w:b/>
        </w:rPr>
        <w:t xml:space="preserve">一、项目基本情况</w:t>
      </w:r>
      <w:bookmarkEnd w:id="8"/>
      <w:r/>
      <w:bookmarkEnd w:id="9"/>
      <w:r/>
      <w:bookmarkEnd w:id="10"/>
      <w:r/>
      <w:bookmarkEnd w:id="11"/>
      <w:r/>
      <w:bookmarkEnd w:id="12"/>
      <w:r/>
      <w:bookmarkEnd w:id="13"/>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JSZC-320921-YCDR-C2026-0002</w:t>
      </w:r>
      <w:r>
        <w:rPr>
          <w:rFonts w:hint="eastAsia" w:ascii="宋体" w:hAnsi="宋体" w:eastAsia="宋体" w:cs="宋体"/>
        </w:rPr>
        <w:t xml:space="preserve">；</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2.项目名称：响水县双港镇双港片区集镇区环卫一体化服务项目；</w:t>
      </w:r>
      <w:r/>
    </w:p>
    <w:p>
      <w:pPr>
        <w:pStyle w:val="632"/>
        <w:ind w:firstLine="480"/>
        <w:jc w:val="both"/>
        <w:spacing w:beforeAutospacing="0" w:afterAutospacing="0" w:line="360" w:lineRule="auto"/>
        <w:rPr>
          <w:rFonts w:hint="eastAsia" w:ascii="宋体" w:hAnsi="宋体" w:eastAsia="宋体" w:cs="宋体"/>
          <w:shd w:val="clear" w:color="auto" w:fill="ffffff"/>
        </w:rPr>
      </w:pPr>
      <w:r>
        <w:rPr>
          <w:rFonts w:hint="eastAsia" w:ascii="宋体" w:hAnsi="宋体" w:eastAsia="宋体" w:cs="宋体"/>
          <w:shd w:val="clear" w:color="auto" w:fill="ffffff"/>
        </w:rPr>
        <w:t xml:space="preserve">3.采购方式：竞争性磋商；</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shd w:val="clear" w:color="auto" w:fill="ffffff"/>
        </w:rPr>
        <w:t xml:space="preserve">4.预算金</w:t>
      </w:r>
      <w:r>
        <w:rPr>
          <w:rFonts w:hint="eastAsia" w:ascii="宋体" w:hAnsi="宋体" w:eastAsia="宋体" w:cs="宋体"/>
        </w:rPr>
        <w:t xml:space="preserve">额：115.00万元/年；</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5.最高限价：115.00万元/年，投标报价高于最高限价的，采购人将不予接受，视为无效标书；</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采购需求（简介）：响水县双港镇双港片区集镇区道路清扫保洁、绿化带、7座公厕、背街后巷保洁与生活垃圾清运服务；（范围：二排河以北（含双港新型社区），民间路以东，红星河以西，灌河堤以南）；西兰花大道（双港段）保洁；两座中转站管理服务；详细内容见本磋商文件第四章；</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合同履行期限：服务期限为一年，合同一年一签，每年服务合同期满后并经采购人考核合格可续签本合同，最多续签两次，总服务期不得超过三年；考核不合格的，采购人有权不再续签本合同，考核标准详见采购文件《响水县双港集镇区环卫服务考核细则》。在服务期内，如发生采购人行政区域的管理权限的调整，采购人有权无条件提前终止本合同，不视为采购人违约；    </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8.本项目不接受联合体参与磋商。</w:t>
      </w:r>
      <w:r/>
    </w:p>
    <w:p>
      <w:pPr>
        <w:pStyle w:val="632"/>
        <w:jc w:val="both"/>
        <w:keepLines/>
        <w:keepNext/>
        <w:spacing w:beforeAutospacing="0" w:afterAutospacing="0" w:line="360" w:lineRule="auto"/>
        <w:rPr>
          <w:rFonts w:hint="eastAsia" w:ascii="宋体" w:hAnsi="宋体" w:eastAsia="宋体" w:cs="宋体"/>
        </w:rPr>
      </w:pPr>
      <w:r/>
      <w:bookmarkStart w:id="14" w:name="_Toc35393791"/>
      <w:r/>
      <w:bookmarkStart w:id="15" w:name="_Toc35393622"/>
      <w:r/>
      <w:bookmarkStart w:id="16" w:name="_Toc28359003"/>
      <w:r/>
      <w:bookmarkStart w:id="17" w:name="_Toc38985264"/>
      <w:r/>
      <w:bookmarkStart w:id="18" w:name="_Toc28359080"/>
      <w:r>
        <w:rPr>
          <w:rFonts w:hint="eastAsia" w:ascii="宋体" w:hAnsi="宋体" w:eastAsia="宋体" w:cs="宋体"/>
          <w:b/>
        </w:rPr>
        <w:t xml:space="preserve">二、申请人的资格要求：</w:t>
      </w:r>
      <w:bookmarkEnd w:id="14"/>
      <w:r/>
      <w:bookmarkEnd w:id="15"/>
      <w:r/>
      <w:bookmarkEnd w:id="16"/>
      <w:r/>
      <w:bookmarkEnd w:id="17"/>
      <w:r/>
      <w:bookmarkEnd w:id="18"/>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1.3具备履行合同所必需的设备和专业技术能力的书面声明；</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1.6法律、行政法规规定的其他条件。</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2.落实政府采购政策需满足的资格要求：本项目专门面向中、小、微企业采购（须提供中小企业声明函，并加盖公章）。采购标的所属行业为其他未列明行业。</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(1)根据《政府采购促进中小企业发展管理办法》(财库[2020]46号)和《财政部关于进一步加大政府采购支持中小企业力度的通知》(财库[2022]19号)规定，本项目专门面向中小企业采购。</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(2)根据财政部发布的《关于政府采购支持监狱企业发展有关问题的通知》规定，监狱企业视同小微企业。</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(3)根据财政部、民政部、中国残疾人联合会发布的《关于促进残疾人就业政府采购政策的通知》规定，残疾人福利性单位视同小微企业。</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注：中小企业以供应商填写的《中小企业声明函》为判定标准，残疾人福利性单位以供应商填写的《残疾人福利性单位声明函》为判定标准，监狱企业须供应商提供由省级以上监狱管理局、戒毒管理局(含新疆生产建设兵团)出具的属于监狱企业的证明文件，否则不予认定。</w:t>
      </w:r>
      <w:r/>
    </w:p>
    <w:p>
      <w:pPr>
        <w:pStyle w:val="632"/>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3.本项目的特定资格要求：无。</w:t>
      </w:r>
      <w:r/>
    </w:p>
    <w:p>
      <w:pPr>
        <w:pStyle w:val="632"/>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rPr>
        <w:t xml:space="preserve">三、获取磋商文件</w:t>
      </w:r>
      <w:r/>
    </w:p>
    <w:p>
      <w:pPr>
        <w:ind w:firstLine="54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bookmarkStart w:id="19" w:name="_Toc28359082"/>
      <w:r/>
      <w:bookmarkStart w:id="20" w:name="_Toc35393624"/>
      <w:r/>
      <w:bookmarkStart w:id="21" w:name="_Toc35393793"/>
      <w:r/>
      <w:bookmarkStart w:id="22" w:name="_Toc38985266"/>
      <w:r/>
      <w:bookmarkStart w:id="23" w:name="_Toc28359005"/>
      <w:r>
        <w:rPr>
          <w:rFonts w:hint="eastAsia" w:ascii="宋体" w:hAnsi="宋体" w:eastAsia="宋体" w:cs="宋体"/>
          <w:sz w:val="24"/>
        </w:rPr>
        <w:t xml:space="preserve">1.时间：自磋商文件公告发布之日起5个工作日。</w:t>
      </w:r>
      <w:bookmarkEnd w:id="19"/>
      <w:r/>
      <w:bookmarkEnd w:id="20"/>
      <w:r/>
      <w:bookmarkEnd w:id="21"/>
      <w:r/>
      <w:bookmarkEnd w:id="22"/>
      <w:r/>
      <w:bookmarkEnd w:id="23"/>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2.地点：“苏采云”系统内免费下载（投标人必须在苏采云系统中获取磋商文件，方能参与政府采购项目）；</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3.方式：本项目采用网上注册登记方式。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4.售价：0元</w:t>
      </w:r>
      <w:r/>
    </w:p>
    <w:p>
      <w:pPr>
        <w:pStyle w:val="632"/>
        <w:ind w:firstLine="480"/>
        <w:jc w:val="both"/>
        <w:spacing w:beforeAutospacing="0" w:afterAutospacing="0" w:line="360" w:lineRule="auto"/>
        <w:rPr>
          <w:rFonts w:hint="eastAsia" w:ascii="宋体" w:hAnsi="宋体" w:eastAsia="宋体" w:cs="宋体"/>
          <w:b/>
        </w:rPr>
      </w:pPr>
      <w:r>
        <w:rPr>
          <w:rFonts w:hint="eastAsia" w:ascii="宋体" w:hAnsi="宋体" w:eastAsia="宋体" w:cs="宋体"/>
        </w:rPr>
        <w:t xml:space="preserve">5.参与采购活动供应商插入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32"/>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rPr>
        <w:t xml:space="preserve">四、响应文件提交</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1.截止时间：2026年05月20日15点00分（北京时间）。</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2.地点：</w:t>
      </w:r>
      <w:r>
        <w:rPr>
          <w:rFonts w:hint="eastAsia" w:ascii="宋体" w:hAnsi="宋体" w:eastAsia="宋体" w:cs="宋体"/>
          <w:color w:val="000000"/>
        </w:rPr>
        <w:t xml:space="preserve">苏采云“不见面”开标大厅 。</w:t>
      </w:r>
      <w:r/>
    </w:p>
    <w:p>
      <w:pPr>
        <w:pStyle w:val="632"/>
        <w:jc w:val="both"/>
        <w:keepLines/>
        <w:keepNext/>
        <w:spacing w:beforeAutospacing="0" w:afterAutospacing="0" w:line="360" w:lineRule="auto"/>
        <w:rPr>
          <w:rFonts w:hint="eastAsia" w:ascii="宋体" w:hAnsi="宋体" w:eastAsia="宋体" w:cs="宋体"/>
          <w:b/>
        </w:rPr>
      </w:pPr>
      <w:r/>
      <w:bookmarkStart w:id="24" w:name="_Toc35393795"/>
      <w:r/>
      <w:bookmarkStart w:id="25" w:name="_Toc38985268"/>
      <w:r/>
      <w:bookmarkStart w:id="26" w:name="_Toc35393626"/>
      <w:r>
        <w:rPr>
          <w:rFonts w:hint="eastAsia" w:ascii="宋体" w:hAnsi="宋体" w:eastAsia="宋体" w:cs="宋体"/>
          <w:b/>
        </w:rPr>
        <w:t xml:space="preserve">五、开启</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1.时间：2026年05月20日15点00分（北京时间）。</w:t>
      </w:r>
      <w:bookmarkEnd w:id="24"/>
      <w:r/>
      <w:bookmarkEnd w:id="25"/>
      <w:r/>
      <w:bookmarkEnd w:id="26"/>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2.地点：</w:t>
      </w:r>
      <w:r>
        <w:rPr>
          <w:rFonts w:hint="eastAsia" w:ascii="宋体" w:hAnsi="宋体" w:eastAsia="宋体" w:cs="宋体"/>
          <w:color w:val="000000"/>
        </w:rPr>
        <w:t xml:space="preserve">苏采云“不见面”开标大厅 。</w:t>
      </w:r>
      <w:r/>
    </w:p>
    <w:p>
      <w:pPr>
        <w:pStyle w:val="602"/>
        <w:jc w:val="both"/>
        <w:spacing w:beforeAutospacing="0" w:afterAutospacing="0" w:line="360" w:lineRule="auto"/>
        <w:shd w:val="clear" w:color="auto" w:fill="ffffff"/>
        <w:widowControl/>
        <w:rPr>
          <w:rFonts w:cs="宋体"/>
          <w:bCs w:val="0"/>
          <w:sz w:val="24"/>
          <w:szCs w:val="24"/>
        </w:rPr>
      </w:pPr>
      <w:r/>
      <w:bookmarkStart w:id="27" w:name="_Toc28359094"/>
      <w:r>
        <w:rPr>
          <w:rFonts w:cs="宋体"/>
          <w:bCs w:val="0"/>
          <w:sz w:val="24"/>
          <w:szCs w:val="24"/>
        </w:rPr>
        <w:t xml:space="preserve">六、公告期限</w:t>
      </w:r>
      <w:bookmarkEnd w:id="27"/>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自本公告发布之日起5个工作日。</w:t>
      </w:r>
      <w:r/>
    </w:p>
    <w:p>
      <w:pPr>
        <w:pStyle w:val="632"/>
        <w:jc w:val="both"/>
        <w:keepLines/>
        <w:keepNext/>
        <w:spacing w:beforeAutospacing="0" w:afterAutospacing="0" w:line="360" w:lineRule="auto"/>
        <w:rPr>
          <w:rFonts w:hint="eastAsia" w:ascii="宋体" w:hAnsi="宋体" w:eastAsia="宋体" w:cs="宋体"/>
        </w:rPr>
      </w:pPr>
      <w:r>
        <w:rPr>
          <w:rFonts w:hint="eastAsia" w:ascii="宋体" w:hAnsi="宋体" w:eastAsia="宋体" w:cs="宋体"/>
          <w:b/>
        </w:rPr>
        <w:t xml:space="preserve">七、其他补充事宜</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bookmarkStart w:id="28" w:name="_Toc28359018"/>
      <w:r>
        <w:rPr>
          <w:rFonts w:hint="eastAsia" w:ascii="宋体" w:hAnsi="宋体" w:eastAsia="宋体" w:cs="宋体"/>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2.有关本次磋商的事项若存在变动或修改，敬请及时关注“中国政府采购网”、“江苏政府采购网”、“盐城市政府采购网”发布的更正公告。</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 本次磋商不收取磋商保证金，不收取质量保证金。</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4.本项目公告在《中国政府采购网》、《江苏政府采购网》、《盐城市政府采购网》公示发布，敬请各供应商关注。</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5.本项目支持节能环保产品(财库[2019]9号)、(财库[</w:t>
      </w:r>
      <w:r>
        <w:rPr>
          <w:rFonts w:hint="eastAsia" w:ascii="宋体" w:hAnsi="宋体" w:eastAsia="宋体" w:cs="宋体"/>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6.根据《关于在政府采购活动中应用第三方信用报告落实“信易购”应用场景的通知》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7.采购人应在采购文件中明确评审委员会启动异常低价投标（响应）审查的情形和具体要求，包括：</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（一）评审过程中出现下列情形之一的，评审委员会应当启动异常低价投标（响应）审查程序：</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1．投标(响应)报价低于全部通过符合性审查供应商投标(响应)报价平均值50%的，即投标(响应)报价&lt;全部通过符合性审查供应商投标(响应)报价平均值×50%；</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2．投标(响应)报价低于通过符合性审查的次低报价供应商投标(响应)报价50%的，即投标(响应)报价&lt;通过符合性审查的次低报价供应商投标(响应)报价×50%；</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3．投标(响应)报价低于采购项目最高限价45%的，即投标(响应)报价&lt;采购项目最高限价×45%；</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4．评审委员会基于专业判断，认为供应商报价过低，有可能影响产品质量或者不能诚信履约的其他情形。</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32"/>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02"/>
        <w:ind w:firstLine="482"/>
        <w:jc w:val="both"/>
        <w:spacing w:beforeAutospacing="0" w:afterAutospacing="0" w:line="360" w:lineRule="auto"/>
        <w:shd w:val="clear" w:color="auto" w:fill="ffffff"/>
        <w:widowControl/>
        <w:rPr>
          <w:rFonts w:cs="宋体"/>
          <w:bCs w:val="0"/>
          <w:sz w:val="24"/>
          <w:szCs w:val="24"/>
        </w:rPr>
      </w:pPr>
      <w:r>
        <w:rPr>
          <w:rFonts w:cs="宋体"/>
          <w:bCs w:val="0"/>
          <w:sz w:val="24"/>
          <w:szCs w:val="24"/>
        </w:rPr>
        <w:t xml:space="preserve">八、凡对本次采购提出询问，请按以下方式联系。</w:t>
      </w:r>
      <w:bookmarkEnd w:id="28"/>
      <w:r/>
      <w:r/>
    </w:p>
    <w:p>
      <w:pPr>
        <w:pStyle w:val="632"/>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1.采购人信息</w:t>
      </w:r>
      <w:r/>
    </w:p>
    <w:p>
      <w:pPr>
        <w:pStyle w:val="632"/>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名 称：响水县双港镇人民政府</w:t>
      </w:r>
      <w:r/>
    </w:p>
    <w:p>
      <w:pPr>
        <w:pStyle w:val="632"/>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地址：响水县双港镇双港街</w:t>
      </w:r>
      <w:r/>
    </w:p>
    <w:p>
      <w:pPr>
        <w:pStyle w:val="632"/>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联系人：陈主任       </w:t>
      </w:r>
      <w:r/>
    </w:p>
    <w:p>
      <w:pPr>
        <w:pStyle w:val="632"/>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联系方式：13584799582</w:t>
      </w:r>
      <w:r/>
    </w:p>
    <w:p>
      <w:pPr>
        <w:pStyle w:val="632"/>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2.采购代理机构信息</w:t>
      </w:r>
      <w:r/>
    </w:p>
    <w:p>
      <w:pPr>
        <w:pStyle w:val="632"/>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名 称：盐城市东润项目管理有限公司</w:t>
      </w:r>
      <w:r/>
    </w:p>
    <w:p>
      <w:pPr>
        <w:pStyle w:val="632"/>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地 址：盐城市响水县灌江路清华园南门东侧</w:t>
      </w:r>
      <w:r/>
    </w:p>
    <w:p>
      <w:pPr>
        <w:pStyle w:val="632"/>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联系人：孙虎城                  </w:t>
      </w:r>
      <w:r/>
    </w:p>
    <w:p>
      <w:pPr>
        <w:pStyle w:val="632"/>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联系方式：</w:t>
      </w:r>
      <w:bookmarkStart w:id="29" w:name="_Toc28359010"/>
      <w:r/>
      <w:bookmarkStart w:id="30" w:name="_Toc28359087"/>
      <w:r>
        <w:rPr>
          <w:rFonts w:hint="eastAsia" w:ascii="宋体" w:hAnsi="宋体" w:eastAsia="宋体" w:cs="宋体"/>
        </w:rPr>
        <w:t xml:space="preserve">0515-89696599  </w:t>
      </w:r>
      <w:bookmarkEnd w:id="29"/>
      <w:r/>
      <w:bookmarkEnd w:id="30"/>
      <w:r>
        <w:rPr>
          <w:rFonts w:hint="eastAsia" w:ascii="宋体" w:hAnsi="宋体" w:eastAsia="宋体" w:cs="宋体"/>
        </w:rPr>
        <w:t xml:space="preserve">            </w:t>
      </w:r>
      <w:r/>
    </w:p>
    <w:p>
      <w:pPr>
        <w:pStyle w:val="632"/>
        <w:ind w:firstLine="560"/>
        <w:jc w:val="both"/>
        <w:spacing w:beforeAutospacing="0" w:afterAutospacing="0" w:line="360" w:lineRule="auto"/>
        <w:shd w:val="clear" w:color="auto" w:fill="ffffff"/>
        <w:widowControl/>
        <w:rPr>
          <w:rFonts w:hint="eastAsia" w:ascii="宋体" w:hAnsi="宋体" w:eastAsia="宋体" w:cs="宋体"/>
        </w:rPr>
      </w:pPr>
      <w:r/>
      <w:bookmarkStart w:id="31" w:name="_Toc28359021"/>
      <w:r>
        <w:rPr>
          <w:rFonts w:hint="eastAsia" w:ascii="宋体" w:hAnsi="宋体" w:eastAsia="宋体" w:cs="宋体"/>
        </w:rPr>
        <w:t xml:space="preserve">3.</w:t>
      </w:r>
      <w:bookmarkEnd w:id="31"/>
      <w:r>
        <w:rPr>
          <w:rFonts w:hint="eastAsia" w:ascii="宋体" w:hAnsi="宋体" w:eastAsia="宋体" w:cs="宋体"/>
        </w:rPr>
        <w:t xml:space="preserve">项目联系方式</w:t>
      </w:r>
      <w:r/>
    </w:p>
    <w:p>
      <w:pPr>
        <w:pStyle w:val="632"/>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项目联系人：孙虎城</w:t>
      </w:r>
      <w:r/>
    </w:p>
    <w:p>
      <w:pPr>
        <w:pStyle w:val="632"/>
        <w:ind w:firstLine="56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rPr>
        <w:t xml:space="preserve">电话：0515-89696599　　　　　</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br w:type="page" w:clear="all"/>
      </w:r>
      <w:r/>
    </w:p>
    <w:p>
      <w:pPr>
        <w:pStyle w:val="632"/>
        <w:ind w:right="840"/>
        <w:jc w:val="both"/>
        <w:spacing w:beforeAutospacing="0" w:afterAutospacing="0" w:line="360" w:lineRule="auto"/>
      </w:pPr>
      <w:r>
        <w:t xml:space="preserve"> </w:t>
      </w:r>
      <w:bookmarkStart w:id="32" w:name="_Toc120614211"/>
      <w:r>
        <w:rPr>
          <w:rFonts w:hint="eastAsia"/>
        </w:rPr>
        <w:t xml:space="preserve">                 </w:t>
      </w:r>
      <w:r>
        <w:rPr>
          <w:rFonts w:hint="eastAsia" w:ascii="黑体" w:hAnsi="宋体" w:eastAsia="黑体" w:cs="黑体"/>
          <w:b/>
          <w:sz w:val="44"/>
          <w:szCs w:val="44"/>
        </w:rPr>
        <w:t xml:space="preserve">第二章  </w:t>
      </w:r>
      <w:bookmarkEnd w:id="32"/>
      <w:r>
        <w:rPr>
          <w:rFonts w:hint="eastAsia" w:ascii="黑体" w:hAnsi="宋体" w:eastAsia="黑体" w:cs="黑体"/>
          <w:b/>
          <w:sz w:val="44"/>
          <w:szCs w:val="44"/>
        </w:rPr>
        <w:t xml:space="preserve">供应商须知</w:t>
      </w:r>
      <w:r/>
    </w:p>
    <w:p>
      <w:pPr>
        <w:pStyle w:val="632"/>
        <w:jc w:val="both"/>
        <w:keepLines/>
        <w:keepNext/>
        <w:spacing w:beforeAutospacing="0" w:afterAutospacing="0" w:line="360" w:lineRule="auto"/>
        <w:rPr>
          <w:rFonts w:hint="eastAsia" w:ascii="宋体" w:hAnsi="宋体" w:eastAsia="宋体" w:cs="宋体"/>
        </w:rPr>
      </w:pPr>
      <w:r/>
      <w:bookmarkStart w:id="33" w:name="_Toc20823275"/>
      <w:r/>
      <w:bookmarkStart w:id="34" w:name="_Toc513029203"/>
      <w:r/>
      <w:bookmarkStart w:id="35" w:name="_Toc120614214"/>
      <w:r/>
      <w:bookmarkStart w:id="36" w:name="_Toc16938519"/>
      <w:r>
        <w:rPr>
          <w:rFonts w:hint="eastAsia" w:ascii="宋体" w:hAnsi="宋体" w:eastAsia="宋体" w:cs="宋体"/>
          <w:b/>
        </w:rPr>
        <w:t xml:space="preserve">一、总则</w:t>
      </w:r>
      <w:bookmarkEnd w:id="33"/>
      <w:r/>
      <w:bookmarkEnd w:id="34"/>
      <w:r/>
      <w:bookmarkEnd w:id="35"/>
      <w:r/>
      <w:bookmarkEnd w:id="36"/>
      <w:r/>
      <w:r/>
    </w:p>
    <w:p>
      <w:pPr>
        <w:pStyle w:val="632"/>
        <w:ind w:firstLine="420"/>
        <w:jc w:val="both"/>
        <w:keepLines/>
        <w:keepNext/>
        <w:spacing w:beforeAutospacing="0" w:afterAutospacing="0" w:line="360" w:lineRule="auto"/>
        <w:rPr>
          <w:rFonts w:hint="eastAsia" w:ascii="宋体" w:hAnsi="宋体" w:eastAsia="宋体" w:cs="宋体"/>
        </w:rPr>
      </w:pPr>
      <w:r/>
      <w:bookmarkStart w:id="37" w:name="_Toc20823276"/>
      <w:r/>
      <w:bookmarkStart w:id="38" w:name="_Toc458694821"/>
      <w:r/>
      <w:bookmarkStart w:id="39" w:name="_Toc513029204"/>
      <w:r/>
      <w:bookmarkStart w:id="40" w:name="_Toc16938520"/>
      <w:r/>
      <w:bookmarkStart w:id="41" w:name="_Hlt16619475"/>
      <w:r>
        <w:rPr>
          <w:rFonts w:hint="eastAsia" w:ascii="宋体" w:hAnsi="宋体" w:eastAsia="宋体" w:cs="宋体"/>
        </w:rPr>
        <w:t xml:space="preserve">1</w:t>
      </w:r>
      <w:bookmarkEnd w:id="37"/>
      <w:r>
        <w:rPr>
          <w:rFonts w:hint="eastAsia" w:ascii="宋体" w:hAnsi="宋体" w:eastAsia="宋体" w:cs="宋体"/>
        </w:rPr>
        <w:t xml:space="preserve">、采购方式</w:t>
      </w:r>
      <w:bookmarkEnd w:id="38"/>
      <w:r/>
      <w:bookmarkEnd w:id="39"/>
      <w:r/>
      <w:bookmarkEnd w:id="40"/>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 本次政府采购活动采取竞争性磋商(以下简称磋商)方式，本磋商文件仅适用于磋商公告中所述项目。</w:t>
      </w:r>
      <w:r/>
    </w:p>
    <w:p>
      <w:pPr>
        <w:pStyle w:val="632"/>
        <w:ind w:firstLine="420"/>
        <w:jc w:val="both"/>
        <w:keepLines/>
        <w:keepNext/>
        <w:spacing w:beforeAutospacing="0" w:afterAutospacing="0" w:line="360" w:lineRule="auto"/>
        <w:rPr>
          <w:rFonts w:hint="eastAsia" w:ascii="宋体" w:hAnsi="宋体" w:eastAsia="宋体" w:cs="宋体"/>
        </w:rPr>
      </w:pPr>
      <w:r/>
      <w:bookmarkStart w:id="42" w:name="_Toc16938521"/>
      <w:r/>
      <w:bookmarkStart w:id="43" w:name="_Toc20823277"/>
      <w:r/>
      <w:bookmarkStart w:id="44" w:name="_Toc513029205"/>
      <w:r>
        <w:rPr>
          <w:rFonts w:hint="eastAsia" w:ascii="宋体" w:hAnsi="宋体" w:eastAsia="宋体" w:cs="宋体"/>
        </w:rPr>
        <w:t xml:space="preserve">2、合格的</w:t>
      </w:r>
      <w:bookmarkEnd w:id="42"/>
      <w:r/>
      <w:bookmarkEnd w:id="43"/>
      <w:r/>
      <w:bookmarkEnd w:id="44"/>
      <w:r>
        <w:rPr>
          <w:rFonts w:hint="eastAsia" w:ascii="宋体" w:hAnsi="宋体" w:eastAsia="宋体" w:cs="宋体"/>
        </w:rPr>
        <w:t xml:space="preserve">供应商</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2.1满足磋商公告中供应商资格要求的规定。</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 满足本磋商文件实质性要求和条件的规定。</w:t>
      </w:r>
      <w:r/>
    </w:p>
    <w:p>
      <w:pPr>
        <w:pStyle w:val="632"/>
        <w:ind w:firstLine="420"/>
        <w:jc w:val="both"/>
        <w:keepLines/>
        <w:keepNext/>
        <w:spacing w:beforeAutospacing="0" w:afterAutospacing="0" w:line="360" w:lineRule="auto"/>
        <w:rPr>
          <w:rFonts w:hint="eastAsia" w:ascii="宋体" w:hAnsi="宋体" w:eastAsia="宋体" w:cs="宋体"/>
        </w:rPr>
      </w:pPr>
      <w:r/>
      <w:bookmarkStart w:id="45" w:name="_Toc20823278"/>
      <w:r/>
      <w:bookmarkStart w:id="46" w:name="_Toc513029206"/>
      <w:r/>
      <w:bookmarkStart w:id="47" w:name="_Toc16938522"/>
      <w:r>
        <w:rPr>
          <w:rFonts w:hint="eastAsia" w:ascii="宋体" w:hAnsi="宋体" w:eastAsia="宋体" w:cs="宋体"/>
        </w:rPr>
        <w:t xml:space="preserve">3、适用法律</w:t>
      </w:r>
      <w:bookmarkEnd w:id="45"/>
      <w:r/>
      <w:bookmarkEnd w:id="46"/>
      <w:r/>
      <w:bookmarkEnd w:id="47"/>
      <w:r/>
      <w:r/>
    </w:p>
    <w:p>
      <w:pPr>
        <w:pStyle w:val="632"/>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本次磋商及由此产生的合同受中华人民共和国有关的法律法规制约和保护。</w:t>
      </w:r>
      <w:r/>
    </w:p>
    <w:p>
      <w:pPr>
        <w:pStyle w:val="632"/>
        <w:ind w:firstLine="420"/>
        <w:jc w:val="both"/>
        <w:keepLines/>
        <w:keepNext/>
        <w:spacing w:beforeAutospacing="0" w:afterAutospacing="0" w:line="360" w:lineRule="auto"/>
        <w:rPr>
          <w:rFonts w:hint="eastAsia" w:ascii="宋体" w:hAnsi="宋体" w:eastAsia="宋体" w:cs="宋体"/>
        </w:rPr>
      </w:pPr>
      <w:r/>
      <w:bookmarkStart w:id="48" w:name="_Toc20823279"/>
      <w:r/>
      <w:bookmarkStart w:id="49" w:name="_Toc462564067"/>
      <w:r/>
      <w:bookmarkStart w:id="50" w:name="_Toc16938523"/>
      <w:r/>
      <w:bookmarkStart w:id="51" w:name="_Toc513029207"/>
      <w:r>
        <w:rPr>
          <w:rFonts w:hint="eastAsia" w:ascii="宋体" w:hAnsi="宋体" w:eastAsia="宋体" w:cs="宋体"/>
        </w:rPr>
        <w:t xml:space="preserve">4、磋商费用</w:t>
      </w:r>
      <w:bookmarkEnd w:id="48"/>
      <w:r/>
      <w:bookmarkEnd w:id="49"/>
      <w:r/>
      <w:bookmarkEnd w:id="50"/>
      <w:r/>
      <w:bookmarkEnd w:id="51"/>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4.1供应商应自行承担所有与参加本次磋商有关的费用，无论磋商过程中的做法和结果如何，响水县双港镇人民政府（以下简称采购人）在任何情况下均无义务和责任承担这些费用。</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4.2本次采购，招标服务费按苏招协【2022】002号文收费标准收取。招标代理费由中标单位在领取中标通知书时一次性支付，此项费用含在投标报价中，不单独列项，由投标单位在报价时综合考虑。</w:t>
      </w:r>
      <w:r/>
    </w:p>
    <w:p>
      <w:pPr>
        <w:pStyle w:val="632"/>
        <w:ind w:firstLine="301"/>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5、磋商文件的约束力</w:t>
      </w:r>
      <w:r/>
    </w:p>
    <w:p>
      <w:pPr>
        <w:pStyle w:val="632"/>
        <w:ind w:firstLine="2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5.1供应商一旦参加本项目采购活动，即被认为接受了本磋商文件的规定和约束。</w:t>
      </w:r>
      <w:r/>
    </w:p>
    <w:p>
      <w:pPr>
        <w:pStyle w:val="632"/>
        <w:jc w:val="both"/>
        <w:keepLines/>
        <w:keepNext/>
        <w:spacing w:beforeAutospacing="0" w:afterAutospacing="0" w:line="360" w:lineRule="auto"/>
        <w:rPr>
          <w:rFonts w:hint="eastAsia" w:ascii="宋体" w:hAnsi="宋体" w:eastAsia="宋体" w:cs="宋体"/>
        </w:rPr>
      </w:pPr>
      <w:r/>
      <w:bookmarkStart w:id="52" w:name="_Toc120614215"/>
      <w:r/>
      <w:bookmarkStart w:id="53" w:name="_Toc16938525"/>
      <w:r/>
      <w:bookmarkStart w:id="54" w:name="_Toc20823281"/>
      <w:r/>
      <w:bookmarkStart w:id="55" w:name="_Toc513029209"/>
      <w:r>
        <w:rPr>
          <w:rFonts w:hint="eastAsia" w:ascii="宋体" w:hAnsi="宋体" w:eastAsia="宋体" w:cs="宋体"/>
          <w:b/>
        </w:rPr>
        <w:t xml:space="preserve">二、</w:t>
      </w:r>
      <w:bookmarkEnd w:id="52"/>
      <w:r/>
      <w:bookmarkEnd w:id="53"/>
      <w:r/>
      <w:bookmarkEnd w:id="54"/>
      <w:r/>
      <w:bookmarkEnd w:id="55"/>
      <w:r>
        <w:rPr>
          <w:rFonts w:hint="eastAsia" w:ascii="宋体" w:hAnsi="宋体" w:eastAsia="宋体" w:cs="宋体"/>
          <w:b/>
        </w:rPr>
        <w:t xml:space="preserve">磋商文件</w:t>
      </w:r>
      <w:r/>
    </w:p>
    <w:p>
      <w:pPr>
        <w:pStyle w:val="632"/>
        <w:ind w:firstLine="420"/>
        <w:jc w:val="both"/>
        <w:keepLines/>
        <w:keepNext/>
        <w:spacing w:beforeAutospacing="0" w:afterAutospacing="0" w:line="360" w:lineRule="auto"/>
        <w:rPr>
          <w:rFonts w:hint="eastAsia" w:ascii="宋体" w:hAnsi="宋体" w:eastAsia="宋体" w:cs="宋体"/>
        </w:rPr>
      </w:pPr>
      <w:r/>
      <w:bookmarkStart w:id="56" w:name="_Toc20823282"/>
      <w:r/>
      <w:bookmarkStart w:id="57" w:name="_Toc513029210"/>
      <w:r/>
      <w:bookmarkStart w:id="58" w:name="_Toc16938526"/>
      <w:r>
        <w:rPr>
          <w:rFonts w:hint="eastAsia" w:ascii="宋体" w:hAnsi="宋体" w:eastAsia="宋体" w:cs="宋体"/>
        </w:rPr>
        <w:t xml:space="preserve">6、磋商文件构成</w:t>
      </w:r>
      <w:bookmarkEnd w:id="56"/>
      <w:r/>
      <w:bookmarkEnd w:id="57"/>
      <w:r/>
      <w:bookmarkEnd w:id="58"/>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6.1磋商文件由以下部分组成：</w:t>
      </w:r>
      <w:r/>
    </w:p>
    <w:p>
      <w:pPr>
        <w:pStyle w:val="632"/>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（1）磋商公告</w:t>
      </w:r>
      <w:r/>
    </w:p>
    <w:p>
      <w:pPr>
        <w:pStyle w:val="632"/>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（2）供应商须知</w:t>
      </w:r>
      <w:r/>
    </w:p>
    <w:p>
      <w:pPr>
        <w:pStyle w:val="632"/>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（3）合同文本</w:t>
      </w:r>
      <w:r/>
    </w:p>
    <w:p>
      <w:pPr>
        <w:pStyle w:val="632"/>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（4）采购需求</w:t>
      </w:r>
      <w:r/>
    </w:p>
    <w:p>
      <w:pPr>
        <w:pStyle w:val="632"/>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（5）评审方法与评审标准</w:t>
      </w:r>
      <w:r/>
    </w:p>
    <w:p>
      <w:pPr>
        <w:pStyle w:val="632"/>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（6）响应文件格式</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请仔细检查磋商文件是否齐全，如有缺漏请立即与采购人联系解决。</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32"/>
        <w:ind w:firstLine="560"/>
        <w:jc w:val="both"/>
        <w:keepLines/>
        <w:keepNext/>
        <w:spacing w:beforeAutospacing="0" w:afterAutospacing="0" w:line="360" w:lineRule="auto"/>
        <w:rPr>
          <w:rFonts w:hint="eastAsia" w:ascii="宋体" w:hAnsi="宋体" w:eastAsia="宋体" w:cs="宋体"/>
        </w:rPr>
      </w:pPr>
      <w:r/>
      <w:bookmarkStart w:id="59" w:name="_Toc513029211"/>
      <w:r/>
      <w:bookmarkStart w:id="60" w:name="_Toc462564070"/>
      <w:r/>
      <w:bookmarkStart w:id="61" w:name="_Toc16938527"/>
      <w:r/>
      <w:bookmarkStart w:id="62" w:name="_Toc20823283"/>
      <w:r>
        <w:rPr>
          <w:rFonts w:hint="eastAsia" w:ascii="宋体" w:hAnsi="宋体" w:eastAsia="宋体" w:cs="宋体"/>
        </w:rPr>
        <w:t xml:space="preserve">7、磋商文件的澄清</w:t>
      </w:r>
      <w:bookmarkEnd w:id="59"/>
      <w:r/>
      <w:bookmarkEnd w:id="60"/>
      <w:r/>
      <w:bookmarkEnd w:id="61"/>
      <w:r/>
      <w:bookmarkEnd w:id="62"/>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7.1 任何要求对磋商文件进行澄清的供应商，应在磋商截止期5日前按磋商公告中的通讯地址，以书面形式通知采购人。</w:t>
      </w:r>
      <w:r/>
    </w:p>
    <w:p>
      <w:pPr>
        <w:pStyle w:val="632"/>
        <w:ind w:firstLine="560"/>
        <w:jc w:val="both"/>
        <w:keepLines/>
        <w:keepNext/>
        <w:spacing w:beforeAutospacing="0" w:afterAutospacing="0" w:line="360" w:lineRule="auto"/>
        <w:rPr>
          <w:rFonts w:hint="eastAsia" w:ascii="宋体" w:hAnsi="宋体" w:eastAsia="宋体" w:cs="宋体"/>
        </w:rPr>
      </w:pPr>
      <w:r/>
      <w:bookmarkStart w:id="63" w:name="_Toc513029212"/>
      <w:r/>
      <w:bookmarkStart w:id="64" w:name="_Toc16938528"/>
      <w:r/>
      <w:bookmarkStart w:id="65" w:name="_Toc20823284"/>
      <w:r/>
      <w:bookmarkStart w:id="66" w:name="_Toc462564071"/>
      <w:r>
        <w:rPr>
          <w:rFonts w:hint="eastAsia" w:ascii="宋体" w:hAnsi="宋体" w:eastAsia="宋体" w:cs="宋体"/>
        </w:rPr>
        <w:t xml:space="preserve">8、磋商文件的澄清和修改</w:t>
      </w:r>
      <w:bookmarkEnd w:id="63"/>
      <w:r/>
      <w:bookmarkEnd w:id="64"/>
      <w:r/>
      <w:bookmarkEnd w:id="65"/>
      <w:r/>
      <w:bookmarkEnd w:id="66"/>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8.1 在响应文件提交截止时间前，采购人可以对磋商文件进行澄清和修改, 澄清或者修改的内容作为磋商文件的组成部分。澄清或者修改的内容可能影响响应文件编制的，采购中心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更正公告内容将作为磋商文件的组成部分，并对供应商具有约束力。不足5日的，采购人将顺延提交首次响应文件截止时间。</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8.2采购人可以视采购项目的具体情况，组织供应商进行现场考察或召开磋商前答疑会，但不单独或分别组织只有一个供应商参加的现场考察和答疑会。</w:t>
      </w:r>
      <w:r/>
    </w:p>
    <w:p>
      <w:pPr>
        <w:pStyle w:val="632"/>
        <w:jc w:val="both"/>
        <w:keepLines/>
        <w:keepNext/>
        <w:spacing w:beforeAutospacing="0" w:afterAutospacing="0" w:line="360" w:lineRule="auto"/>
        <w:rPr>
          <w:rFonts w:hint="eastAsia" w:ascii="宋体" w:hAnsi="宋体" w:eastAsia="宋体" w:cs="宋体"/>
        </w:rPr>
      </w:pPr>
      <w:r/>
      <w:bookmarkStart w:id="67" w:name="_Toc20823285"/>
      <w:r/>
      <w:bookmarkStart w:id="68" w:name="_Toc513029213"/>
      <w:r/>
      <w:bookmarkStart w:id="69" w:name="_Toc120614216"/>
      <w:r/>
      <w:bookmarkStart w:id="70" w:name="_Toc462564072"/>
      <w:r/>
      <w:bookmarkStart w:id="71" w:name="_Toc16938529"/>
      <w:r>
        <w:rPr>
          <w:rFonts w:hint="eastAsia" w:ascii="宋体" w:hAnsi="宋体" w:eastAsia="宋体" w:cs="宋体"/>
          <w:b/>
        </w:rPr>
        <w:t xml:space="preserve">三、响应文件的编制</w:t>
      </w:r>
      <w:bookmarkEnd w:id="67"/>
      <w:r/>
      <w:bookmarkEnd w:id="68"/>
      <w:r/>
      <w:bookmarkEnd w:id="69"/>
      <w:r/>
      <w:bookmarkEnd w:id="70"/>
      <w:r/>
      <w:bookmarkEnd w:id="71"/>
      <w:r/>
      <w:r/>
    </w:p>
    <w:p>
      <w:pPr>
        <w:pStyle w:val="632"/>
        <w:ind w:firstLine="560"/>
        <w:jc w:val="both"/>
        <w:keepLines/>
        <w:keepNext/>
        <w:spacing w:beforeAutospacing="0" w:afterAutospacing="0" w:line="360" w:lineRule="auto"/>
        <w:rPr>
          <w:rFonts w:hint="eastAsia" w:ascii="宋体" w:hAnsi="宋体" w:eastAsia="宋体" w:cs="宋体"/>
        </w:rPr>
      </w:pPr>
      <w:r/>
      <w:bookmarkStart w:id="72" w:name="_Toc20823286"/>
      <w:r/>
      <w:bookmarkStart w:id="73" w:name="_Toc462564073"/>
      <w:r/>
      <w:bookmarkStart w:id="74" w:name="_Toc16938530"/>
      <w:r/>
      <w:bookmarkStart w:id="75" w:name="_Toc513029214"/>
      <w:r>
        <w:rPr>
          <w:rFonts w:hint="eastAsia" w:ascii="宋体" w:hAnsi="宋体" w:eastAsia="宋体" w:cs="宋体"/>
        </w:rPr>
        <w:t xml:space="preserve">9、响应文件的语言及度量衡单位</w:t>
      </w:r>
      <w:bookmarkEnd w:id="72"/>
      <w:r/>
      <w:bookmarkEnd w:id="73"/>
      <w:r/>
      <w:bookmarkEnd w:id="74"/>
      <w:r/>
      <w:bookmarkEnd w:id="75"/>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9.1供应商提交的响应文件以及供应商与采购人就有关磋商的所有来往通知、函件和文件均应使用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9.2 除技术性能另有规定外，响应文件所使用的度量衡单位，均须采用国家法定计量单位。</w:t>
      </w:r>
      <w:r/>
    </w:p>
    <w:p>
      <w:pPr>
        <w:pStyle w:val="632"/>
        <w:ind w:firstLine="420"/>
        <w:jc w:val="both"/>
        <w:keepLines/>
        <w:keepNext/>
        <w:spacing w:beforeAutospacing="0" w:afterAutospacing="0" w:line="360" w:lineRule="auto"/>
        <w:rPr>
          <w:rFonts w:hint="eastAsia" w:ascii="宋体" w:hAnsi="宋体" w:eastAsia="宋体" w:cs="宋体"/>
        </w:rPr>
      </w:pPr>
      <w:r/>
      <w:bookmarkStart w:id="76" w:name="_Toc513029215"/>
      <w:r/>
      <w:bookmarkStart w:id="77" w:name="_Toc20823287"/>
      <w:r/>
      <w:bookmarkStart w:id="78" w:name="_Toc16938531"/>
      <w:r/>
      <w:bookmarkStart w:id="79" w:name="_Toc462564074"/>
      <w:r>
        <w:rPr>
          <w:rFonts w:hint="eastAsia" w:ascii="宋体" w:hAnsi="宋体" w:eastAsia="宋体" w:cs="宋体"/>
        </w:rPr>
        <w:t xml:space="preserve">10、响应文件构成</w:t>
      </w:r>
      <w:bookmarkEnd w:id="76"/>
      <w:r/>
      <w:bookmarkEnd w:id="77"/>
      <w:r/>
      <w:bookmarkEnd w:id="78"/>
      <w:r/>
      <w:bookmarkEnd w:id="79"/>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632"/>
        <w:ind w:firstLine="420"/>
        <w:jc w:val="both"/>
        <w:keepLines/>
        <w:keepNext/>
        <w:spacing w:beforeAutospacing="0" w:afterAutospacing="0" w:line="360" w:lineRule="auto"/>
        <w:rPr>
          <w:rFonts w:hint="eastAsia" w:ascii="宋体" w:hAnsi="宋体" w:eastAsia="宋体" w:cs="宋体"/>
        </w:rPr>
      </w:pPr>
      <w:r/>
      <w:bookmarkStart w:id="80" w:name="_Toc49090509"/>
      <w:r/>
      <w:bookmarkStart w:id="81" w:name="_Toc49090508"/>
      <w:r/>
      <w:bookmarkStart w:id="82" w:name="_Toc14577354"/>
      <w:r/>
      <w:bookmarkStart w:id="83" w:name="_Toc49090507"/>
      <w:r/>
      <w:bookmarkStart w:id="84" w:name="_Toc14577355"/>
      <w:r/>
      <w:bookmarkStart w:id="85" w:name="_Toc14577357"/>
      <w:r/>
      <w:bookmarkStart w:id="86" w:name="_Toc513029219"/>
      <w:r/>
      <w:bookmarkStart w:id="87" w:name="_Toc513029216"/>
      <w:r/>
      <w:bookmarkStart w:id="88" w:name="_Hlt26670360"/>
      <w:r/>
      <w:bookmarkStart w:id="89" w:name="_Hlt26668975"/>
      <w:r/>
      <w:bookmarkStart w:id="90" w:name="_Hlt26954838"/>
      <w:r>
        <w:rPr>
          <w:rFonts w:hint="eastAsia" w:ascii="宋体" w:hAnsi="宋体" w:eastAsia="宋体" w:cs="宋体"/>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11.1供应商应按照磋商文件要求提交证明文件，证明其及磋商响应标的符合磋商文件规定。</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11.2磋商文件对证明文件无明确形式要求的，证明文件可以以文字资料、图纸和数据等形式提交。</w:t>
      </w:r>
      <w:r/>
    </w:p>
    <w:p>
      <w:pPr>
        <w:pStyle w:val="632"/>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12、分项报价表</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12.1供应商应按照磋商文件规定格式填报分项报价表。</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12.2磋商货币。响应文件中的单价和总价无特殊规定的采用人民币报价，以元为单位标注。磋商文件中另有规定的按规定执行。</w:t>
      </w:r>
      <w:r/>
    </w:p>
    <w:p>
      <w:pPr>
        <w:pStyle w:val="632"/>
        <w:ind w:firstLine="420"/>
        <w:jc w:val="both"/>
        <w:keepLines/>
        <w:keepNext/>
        <w:spacing w:beforeAutospacing="0" w:afterAutospacing="0" w:line="360" w:lineRule="auto"/>
        <w:rPr>
          <w:rFonts w:hint="eastAsia" w:ascii="宋体" w:hAnsi="宋体" w:eastAsia="宋体" w:cs="宋体"/>
        </w:rPr>
      </w:pPr>
      <w:r/>
      <w:bookmarkStart w:id="91" w:name="_Hlt26954846"/>
      <w:r/>
      <w:bookmarkStart w:id="92" w:name="_Hlt26670482"/>
      <w:r/>
      <w:bookmarkStart w:id="93" w:name="_Hlt26954731"/>
      <w:r/>
      <w:bookmarkStart w:id="94" w:name="_Hlt26670486"/>
      <w:r/>
      <w:bookmarkStart w:id="95" w:name="_Hlt26954848"/>
      <w:r>
        <w:rPr>
          <w:rFonts w:hint="eastAsia" w:ascii="宋体" w:hAnsi="宋体" w:eastAsia="宋体" w:cs="宋体"/>
        </w:rPr>
        <w:t xml:space="preserve">13、技术要求响应及偏离表、商务要求响应及偏离表</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13.1供应商需对磋商文件中的技术要求与商务要求逐项作出响应或偏离，并说明原因。</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13.2供应商可在响应文件中提供认为需要的其他技术文件或说明。</w:t>
      </w:r>
      <w:r/>
    </w:p>
    <w:p>
      <w:pPr>
        <w:pStyle w:val="632"/>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14、服务承诺、培训计划、人员安排及其他</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14.1供应商需根据磋商文件要求提供有关售后服务的管理制度，售后服务机构的分布情况，售后服务人员的数量、素质、技术水平及售后服务的反应能力等。</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14.2供应商需根据磋商文件要求提供培训计划。</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14.3供应商需根据磋商文件要求提供磋商响应标的的主要组成部分、功能设计、实现思路及关键技术等。</w:t>
      </w:r>
      <w:r/>
    </w:p>
    <w:p>
      <w:pPr>
        <w:pStyle w:val="632"/>
        <w:ind w:firstLine="420"/>
        <w:jc w:val="both"/>
        <w:keepLines/>
        <w:keepNext/>
        <w:spacing w:beforeAutospacing="0" w:afterAutospacing="0" w:line="360" w:lineRule="auto"/>
        <w:rPr>
          <w:rFonts w:hint="eastAsia" w:ascii="宋体" w:hAnsi="宋体" w:eastAsia="宋体" w:cs="宋体"/>
        </w:rPr>
      </w:pPr>
      <w:r/>
      <w:bookmarkStart w:id="96" w:name="_Toc14577359"/>
      <w:r/>
      <w:bookmarkStart w:id="97" w:name="_Toc49090510"/>
      <w:r>
        <w:rPr>
          <w:rFonts w:hint="eastAsia" w:ascii="宋体" w:hAnsi="宋体" w:eastAsia="宋体" w:cs="宋体"/>
        </w:rPr>
        <w:t xml:space="preserve">15、磋商响应函</w:t>
      </w:r>
      <w:bookmarkEnd w:id="96"/>
      <w:r/>
      <w:bookmarkEnd w:id="97"/>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15.1供应商应按照磋商文件中提供的格式完整、正确填写磋商响应函。</w:t>
      </w:r>
      <w:r/>
    </w:p>
    <w:p>
      <w:pPr>
        <w:pStyle w:val="632"/>
        <w:ind w:firstLine="420"/>
        <w:jc w:val="both"/>
        <w:keepLines/>
        <w:keepNext/>
        <w:spacing w:beforeAutospacing="0" w:afterAutospacing="0" w:line="360" w:lineRule="auto"/>
        <w:rPr>
          <w:rFonts w:hint="eastAsia" w:ascii="宋体" w:hAnsi="宋体" w:eastAsia="宋体" w:cs="宋体"/>
        </w:rPr>
      </w:pPr>
      <w:r/>
      <w:bookmarkStart w:id="98" w:name="_Toc49090511"/>
      <w:r/>
      <w:bookmarkStart w:id="99" w:name="_Toc14577360"/>
      <w:r>
        <w:rPr>
          <w:rFonts w:hint="eastAsia" w:ascii="宋体" w:hAnsi="宋体" w:eastAsia="宋体" w:cs="宋体"/>
        </w:rPr>
        <w:t xml:space="preserve">16、磋商有效期</w:t>
      </w:r>
      <w:bookmarkEnd w:id="98"/>
      <w:r/>
      <w:bookmarkEnd w:id="99"/>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16.1磋商有效期为采购中心规定的提交响应文件截止之日后</w:t>
      </w:r>
      <w:r>
        <w:rPr>
          <w:rFonts w:hint="eastAsia" w:ascii="宋体" w:hAnsi="宋体" w:eastAsia="宋体" w:cs="宋体"/>
          <w:b/>
          <w:u w:val="single"/>
        </w:rPr>
        <w:t xml:space="preserve">九十（90）天</w:t>
      </w:r>
      <w:r>
        <w:rPr>
          <w:rFonts w:hint="eastAsia" w:ascii="宋体" w:hAnsi="宋体" w:eastAsia="宋体" w:cs="宋体"/>
        </w:rPr>
        <w:t xml:space="preserve">。磋商有效期比规定短的将被视为非实质性响应磋商文件而予以拒绝。</w:t>
      </w:r>
      <w:r/>
    </w:p>
    <w:p>
      <w:pPr>
        <w:pStyle w:val="632"/>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17、磋商有效期的延长</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17.1在特殊情况下，采购中心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632"/>
        <w:jc w:val="both"/>
        <w:keepLines/>
        <w:keepNext/>
        <w:spacing w:beforeAutospacing="0" w:afterAutospacing="0" w:line="360" w:lineRule="auto"/>
        <w:rPr>
          <w:rFonts w:hint="eastAsia" w:ascii="宋体" w:hAnsi="宋体" w:eastAsia="宋体" w:cs="宋体"/>
        </w:rPr>
      </w:pPr>
      <w:r/>
      <w:bookmarkStart w:id="100" w:name="_Toc16938540"/>
      <w:r/>
      <w:bookmarkStart w:id="101" w:name="_Toc20823296"/>
      <w:r/>
      <w:bookmarkStart w:id="102" w:name="_Toc513029224"/>
      <w:r/>
      <w:bookmarkStart w:id="103" w:name="_Toc120614217"/>
      <w:r/>
      <w:bookmarkStart w:id="104" w:name="_Hlt26954852"/>
      <w:r/>
      <w:bookmarkStart w:id="105" w:name="_Hlt26954739"/>
      <w:r>
        <w:rPr>
          <w:rFonts w:hint="eastAsia" w:ascii="宋体" w:hAnsi="宋体" w:eastAsia="宋体" w:cs="宋体"/>
          <w:b/>
        </w:rPr>
        <w:t xml:space="preserve">四、响应文件的递交</w:t>
      </w:r>
      <w:bookmarkEnd w:id="100"/>
      <w:r/>
      <w:bookmarkEnd w:id="101"/>
      <w:r/>
      <w:bookmarkEnd w:id="102"/>
      <w:r/>
      <w:bookmarkEnd w:id="103"/>
      <w:r/>
      <w:r/>
    </w:p>
    <w:p>
      <w:pPr>
        <w:pStyle w:val="632"/>
        <w:ind w:firstLine="560"/>
        <w:jc w:val="both"/>
        <w:keepLines/>
        <w:keepNext/>
        <w:spacing w:beforeAutospacing="0" w:afterAutospacing="0" w:line="360" w:lineRule="auto"/>
        <w:rPr>
          <w:rFonts w:hint="eastAsia" w:ascii="宋体" w:hAnsi="宋体" w:eastAsia="宋体" w:cs="宋体"/>
        </w:rPr>
      </w:pPr>
      <w:r/>
      <w:bookmarkStart w:id="106" w:name="_Toc462564084"/>
      <w:r/>
      <w:bookmarkStart w:id="107" w:name="_Toc20823297"/>
      <w:r/>
      <w:bookmarkStart w:id="108" w:name="_Toc16938541"/>
      <w:r/>
      <w:bookmarkStart w:id="109" w:name="_Toc513029225"/>
      <w:r>
        <w:rPr>
          <w:rFonts w:hint="eastAsia" w:ascii="宋体" w:hAnsi="宋体" w:eastAsia="宋体" w:cs="宋体"/>
        </w:rPr>
        <w:t xml:space="preserve">18、电子磋商</w:t>
      </w:r>
      <w:bookmarkEnd w:id="106"/>
      <w:r/>
      <w:bookmarkEnd w:id="107"/>
      <w:r/>
      <w:bookmarkEnd w:id="108"/>
      <w:r/>
      <w:bookmarkEnd w:id="109"/>
      <w:r>
        <w:rPr>
          <w:rFonts w:hint="eastAsia" w:ascii="宋体" w:hAnsi="宋体" w:eastAsia="宋体" w:cs="宋体"/>
        </w:rPr>
        <w:t xml:space="preserve">响应文件的递交</w:t>
      </w:r>
      <w:r/>
    </w:p>
    <w:p>
      <w:pPr>
        <w:pStyle w:val="632"/>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18.1供应商应当按照《操作手册》规定，在提交响应文件截止时间前制作并上传电子响应文件。</w:t>
      </w:r>
      <w:bookmarkStart w:id="110" w:name="_Toc20823298"/>
      <w:r/>
      <w:bookmarkEnd w:id="110"/>
      <w:r/>
      <w:bookmarkStart w:id="111" w:name="_Toc16938542"/>
      <w:r/>
      <w:bookmarkEnd w:id="111"/>
      <w:r/>
      <w:bookmarkStart w:id="112" w:name="_Toc513029226"/>
      <w:r/>
      <w:r/>
    </w:p>
    <w:p>
      <w:pPr>
        <w:pStyle w:val="632"/>
        <w:ind w:firstLine="56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19、提交响应文件截止时间</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i/>
          <w:u w:val="single"/>
        </w:rPr>
        <w:t xml:space="preserve">19.1供应商上传电子响应文件的时间不得迟于磋商公告中规定的提交响应文件截止时间</w:t>
      </w:r>
      <w:r>
        <w:rPr>
          <w:rFonts w:hint="eastAsia" w:ascii="宋体" w:hAnsi="宋体" w:eastAsia="宋体" w:cs="宋体"/>
          <w:i/>
        </w:rPr>
        <w:t xml:space="preserve">。</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632"/>
        <w:ind w:firstLine="420"/>
        <w:jc w:val="both"/>
        <w:keepLines/>
        <w:keepNext/>
        <w:spacing w:beforeAutospacing="0" w:afterAutospacing="0" w:line="360" w:lineRule="auto"/>
        <w:rPr>
          <w:rFonts w:hint="eastAsia" w:ascii="宋体" w:hAnsi="宋体" w:eastAsia="宋体" w:cs="宋体"/>
        </w:rPr>
      </w:pPr>
      <w:r/>
      <w:bookmarkStart w:id="113" w:name="_Toc16938543"/>
      <w:r/>
      <w:bookmarkStart w:id="114" w:name="_Toc513029227"/>
      <w:r/>
      <w:bookmarkStart w:id="115" w:name="_Toc20823299"/>
      <w:r>
        <w:rPr>
          <w:rFonts w:hint="eastAsia" w:ascii="宋体" w:hAnsi="宋体" w:eastAsia="宋体" w:cs="宋体"/>
        </w:rPr>
        <w:t xml:space="preserve">20、响应文件</w:t>
      </w:r>
      <w:bookmarkEnd w:id="113"/>
      <w:r/>
      <w:bookmarkEnd w:id="114"/>
      <w:r/>
      <w:bookmarkEnd w:id="115"/>
      <w:r>
        <w:rPr>
          <w:rFonts w:hint="eastAsia" w:ascii="宋体" w:hAnsi="宋体" w:eastAsia="宋体" w:cs="宋体"/>
        </w:rPr>
        <w:t xml:space="preserve">的拒收</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20.1 采购人拒绝接收在其规定的提交响应文件截止时间后上传的任何电子响应文件。</w:t>
      </w:r>
      <w:r/>
    </w:p>
    <w:p>
      <w:pPr>
        <w:pStyle w:val="632"/>
        <w:ind w:firstLine="420"/>
        <w:jc w:val="both"/>
        <w:keepLines/>
        <w:keepNext/>
        <w:spacing w:beforeAutospacing="0" w:afterAutospacing="0" w:line="360" w:lineRule="auto"/>
        <w:rPr>
          <w:rFonts w:hint="eastAsia" w:ascii="宋体" w:hAnsi="宋体" w:eastAsia="宋体" w:cs="宋体"/>
        </w:rPr>
      </w:pPr>
      <w:r/>
      <w:bookmarkStart w:id="116" w:name="_Toc513029228"/>
      <w:r/>
      <w:bookmarkStart w:id="117" w:name="_Toc16938544"/>
      <w:r/>
      <w:bookmarkStart w:id="118" w:name="_Toc20823300"/>
      <w:r>
        <w:rPr>
          <w:rFonts w:hint="eastAsia" w:ascii="宋体" w:hAnsi="宋体" w:eastAsia="宋体" w:cs="宋体"/>
        </w:rPr>
        <w:t xml:space="preserve">21、响应文件的撤回和修改</w:t>
      </w:r>
      <w:bookmarkEnd w:id="116"/>
      <w:r/>
      <w:bookmarkEnd w:id="117"/>
      <w:r/>
      <w:bookmarkEnd w:id="118"/>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21.1响应文件的撤回</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21.1.1 电子响应文件的撤回</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供应商可在提交响应文件截止时间前，撤回其电子响应文件，具体操作方法见《操作手册》。</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21.1.2供应商撤回电子响应文件，则认为其不再参与本项目磋商活动。</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21.2响应文件的修改</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供应商可在提交响应文件截止时间前，对其电子响应文件进行修改，具体操作方法见《操作手册》。</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 在提交响应文件截止时间之后，供应商不得对其电子响应文件作任何修改。</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21.4 在提交响应文件截止时间至磋商文件中规定的磋商有效期满之间的这段时间内，供应商不得撤回其响应文件。</w:t>
      </w:r>
      <w:bookmarkStart w:id="119" w:name="_Toc120614218"/>
      <w:r/>
      <w:bookmarkStart w:id="120" w:name="_Toc513029229"/>
      <w:r/>
      <w:bookmarkStart w:id="121" w:name="_Toc20823301"/>
      <w:r/>
      <w:bookmarkStart w:id="122" w:name="_Toc16938545"/>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21.5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五、响应文件的解密与评审</w:t>
      </w:r>
      <w:bookmarkEnd w:id="119"/>
      <w:r/>
      <w:bookmarkEnd w:id="120"/>
      <w:r/>
      <w:bookmarkEnd w:id="121"/>
      <w:r/>
      <w:bookmarkEnd w:id="122"/>
      <w:r/>
      <w:r/>
    </w:p>
    <w:p>
      <w:pPr>
        <w:pStyle w:val="632"/>
        <w:ind w:firstLine="420"/>
        <w:jc w:val="both"/>
        <w:keepLines/>
        <w:keepNext/>
        <w:spacing w:beforeAutospacing="0" w:afterAutospacing="0" w:line="360" w:lineRule="auto"/>
        <w:rPr>
          <w:rFonts w:hint="eastAsia" w:ascii="宋体" w:hAnsi="宋体" w:eastAsia="宋体" w:cs="宋体"/>
        </w:rPr>
      </w:pPr>
      <w:r/>
      <w:bookmarkStart w:id="123" w:name="_Toc513029230"/>
      <w:r/>
      <w:bookmarkStart w:id="124" w:name="_Toc16938546"/>
      <w:r/>
      <w:bookmarkStart w:id="125" w:name="_Toc20823302"/>
      <w:r>
        <w:rPr>
          <w:rFonts w:hint="eastAsia" w:ascii="宋体" w:hAnsi="宋体" w:eastAsia="宋体" w:cs="宋体"/>
        </w:rPr>
        <w:t xml:space="preserve">22、</w:t>
      </w:r>
      <w:bookmarkEnd w:id="123"/>
      <w:r/>
      <w:bookmarkEnd w:id="124"/>
      <w:r/>
      <w:bookmarkEnd w:id="125"/>
      <w:r>
        <w:rPr>
          <w:rFonts w:hint="eastAsia" w:ascii="宋体" w:hAnsi="宋体" w:eastAsia="宋体" w:cs="宋体"/>
        </w:rPr>
        <w:t xml:space="preserve">响应文件解密</w:t>
      </w:r>
      <w:r/>
    </w:p>
    <w:p>
      <w:pPr>
        <w:pStyle w:val="632"/>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22.1供应商应当按照《操作手册》规定，在苏采云系统规定的时间内对磋商响应文件进行解密。</w:t>
      </w:r>
      <w:r/>
    </w:p>
    <w:p>
      <w:pPr>
        <w:pStyle w:val="632"/>
        <w:ind w:firstLine="420"/>
        <w:jc w:val="both"/>
        <w:keepLines/>
        <w:keepNext/>
        <w:spacing w:beforeAutospacing="0" w:afterAutospacing="0" w:line="360" w:lineRule="auto"/>
        <w:rPr>
          <w:rFonts w:hint="eastAsia" w:ascii="宋体" w:hAnsi="宋体" w:eastAsia="宋体" w:cs="宋体"/>
        </w:rPr>
      </w:pPr>
      <w:r/>
      <w:bookmarkStart w:id="126" w:name="_Toc513029231"/>
      <w:r/>
      <w:bookmarkStart w:id="127" w:name="_Toc16938547"/>
      <w:r/>
      <w:bookmarkStart w:id="128" w:name="_Toc20823303"/>
      <w:r>
        <w:rPr>
          <w:rFonts w:hint="eastAsia" w:ascii="宋体" w:hAnsi="宋体" w:eastAsia="宋体" w:cs="宋体"/>
        </w:rPr>
        <w:t xml:space="preserve">23、磋商小组</w:t>
      </w:r>
      <w:bookmarkEnd w:id="126"/>
      <w:r/>
      <w:bookmarkEnd w:id="127"/>
      <w:r/>
      <w:bookmarkEnd w:id="128"/>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23.1采购人将组织磋商小组对响应文件进行评审。磋商小组由采购人代表和有关技术、经济等方面的专家组成，且人员构成符合政府采购有关规定。</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23.2磋商小组独立工作，负责评审所有响应文件并确定成交候选人。</w:t>
      </w:r>
      <w:r/>
    </w:p>
    <w:p>
      <w:pPr>
        <w:pStyle w:val="632"/>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24、评审过程的保密与公正</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24.1磋商小组、采购人、相关监督人员等与评审工作有关的人员，对评审情况以及在评审过程中获悉的国家秘密、商业秘密负有保密责任。</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24.2在评审过程中，供应商不得以任何行为影响磋商评审过程，否则其响应文件将被视为无效响应文件。</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24.3在项目评审期间，采购人将设专门人员与供应商联系。</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采购人和磋商小组不向未成交的供应商解释未成交原因，也不公布评审过程中的相关细节。</w:t>
      </w:r>
      <w:r/>
    </w:p>
    <w:p>
      <w:pPr>
        <w:pStyle w:val="632"/>
        <w:ind w:firstLine="420"/>
        <w:jc w:val="both"/>
        <w:keepLines/>
        <w:keepNext/>
        <w:spacing w:beforeAutospacing="0" w:afterAutospacing="0" w:line="360" w:lineRule="auto"/>
        <w:rPr>
          <w:rFonts w:hint="eastAsia" w:ascii="宋体" w:hAnsi="宋体" w:eastAsia="宋体" w:cs="宋体"/>
        </w:rPr>
      </w:pPr>
      <w:r/>
      <w:bookmarkStart w:id="129" w:name="_Toc20823304"/>
      <w:r/>
      <w:bookmarkStart w:id="130" w:name="_Toc513029232"/>
      <w:r/>
      <w:bookmarkStart w:id="131" w:name="_Toc16938548"/>
      <w:r>
        <w:rPr>
          <w:rFonts w:hint="eastAsia" w:ascii="宋体" w:hAnsi="宋体" w:eastAsia="宋体" w:cs="宋体"/>
        </w:rPr>
        <w:t xml:space="preserve">25、评审过程中的澄清</w:t>
      </w:r>
      <w:bookmarkEnd w:id="129"/>
      <w:r/>
      <w:bookmarkEnd w:id="130"/>
      <w:r/>
      <w:bookmarkEnd w:id="131"/>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磋商小组并非对每个供应商都作澄清要求。</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25.3 接到磋商小组澄清、说明和更正要求的供应商如未按规定作出澄清、说明和更正，其风险由供应商自行承担。</w:t>
      </w:r>
      <w:r/>
    </w:p>
    <w:p>
      <w:pPr>
        <w:pStyle w:val="632"/>
        <w:ind w:firstLine="480"/>
        <w:jc w:val="both"/>
        <w:spacing w:beforeAutospacing="0" w:afterAutospacing="0" w:line="360" w:lineRule="auto"/>
        <w:rPr>
          <w:rFonts w:hint="eastAsia" w:ascii="宋体" w:hAnsi="宋体" w:eastAsia="宋体" w:cs="宋体"/>
        </w:rPr>
      </w:pPr>
      <w:r/>
      <w:bookmarkStart w:id="132" w:name="_Toc513029233"/>
      <w:r/>
      <w:bookmarkStart w:id="133" w:name="_Toc16938549"/>
      <w:r/>
      <w:bookmarkStart w:id="134" w:name="_Toc20823305"/>
      <w:r>
        <w:rPr>
          <w:rFonts w:hint="eastAsia" w:ascii="宋体" w:hAnsi="宋体" w:eastAsia="宋体" w:cs="宋体"/>
        </w:rPr>
        <w:t xml:space="preserve">25.4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bookmarkEnd w:id="132"/>
      <w:r/>
      <w:bookmarkEnd w:id="133"/>
      <w:r/>
      <w:bookmarkEnd w:id="134"/>
      <w:r/>
      <w:r/>
    </w:p>
    <w:p>
      <w:pPr>
        <w:pStyle w:val="632"/>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26、对响应文件的审查</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26.1响应文件审查分为资格审查和符合性审查。</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26.1.1资格审查：由磋商小组依据法律法规和磋商文件的规定，对响应文件中的资格证明文件进行审查，以确定供应商是否具备参加磋商的资格。</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磋商小组在进行资格审查的同时，将在“信用中国”网站（www.creditchina.gov.cn）查询供应商的信用记录，以确定供应商是否具备磋商资格,查询结果留存并归档。</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 符合性审查：依据磋商文件的规定，由磋商小组从响应文件的有效性、完整性和对磋商文件的响应程度进行审查，以确定是否对磋商文件的实质性要求作出响应。</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26.3未实质性响应磋商文件的情形</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26.3.1供应商在苏采云系统规定的时间内未成功解密电子响应文件的。</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26.3.2供应商未按照磋商文件要求上传电子响应文件的。</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26.3.3同一供应商提交两个（含两个）以上不同的响应文件或者最后报价的。</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26.3.4供应商不具备磋商文件中规定资格要求的。</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26.3.5供应商的最后报价超过了采购预算。</w:t>
      </w:r>
      <w:r/>
    </w:p>
    <w:p>
      <w:pPr>
        <w:pStyle w:val="632"/>
        <w:ind w:firstLine="48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26.3.6不符合磋商文件中规定的实质性要求和条件的</w:t>
      </w:r>
      <w:r>
        <w:rPr>
          <w:rFonts w:hint="eastAsia" w:ascii="宋体" w:hAnsi="宋体" w:eastAsia="宋体" w:cs="宋体"/>
          <w:iCs/>
        </w:rPr>
        <w:t xml:space="preserve">。</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26.3.8响应文件含有采购人不能接受的附加条件的。</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26.3.10响应文件未按照磋商文件要求加盖CA电子公章的。</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26.4未实质性响应磋商文件的响应文件按无效响应处理。</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26.5如果响应文件实质上没有响应磋商文件的要求，磋商小组将予以拒绝，供应商不得通过修改或撤销不合要求的偏离或保留而使其成为实质性响应的文件。</w:t>
      </w:r>
      <w:r/>
    </w:p>
    <w:p>
      <w:pPr>
        <w:pStyle w:val="632"/>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26.6供应商在项目评审全过程中应保持通讯畅通，并安排专人与采购人及代理机构及磋商小组联系。</w:t>
      </w:r>
      <w:r/>
    </w:p>
    <w:p>
      <w:pPr>
        <w:pStyle w:val="632"/>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27、磋商程序及评审方法和评审标准</w:t>
      </w:r>
      <w:r/>
    </w:p>
    <w:p>
      <w:pPr>
        <w:pStyle w:val="632"/>
        <w:ind w:firstLine="476"/>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27.1磋商程序</w:t>
      </w:r>
      <w:r/>
    </w:p>
    <w:p>
      <w:pPr>
        <w:pStyle w:val="632"/>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32"/>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32"/>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32"/>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32"/>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632"/>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32"/>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 评审方法和评审标准</w:t>
      </w:r>
      <w:r/>
    </w:p>
    <w:p>
      <w:pPr>
        <w:pStyle w:val="632"/>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27.2.1评审方法。经磋商确定最终采购需求和提交最后报价的供应商后，由磋商小组采用综合评分法对提交最后报价的供应商的响应文件和最后报价进行综合评分。</w:t>
      </w:r>
      <w:r/>
    </w:p>
    <w:p>
      <w:pPr>
        <w:pStyle w:val="632"/>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32"/>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27.2.2评审标准</w:t>
      </w:r>
      <w:r/>
    </w:p>
    <w:p>
      <w:pPr>
        <w:pStyle w:val="632"/>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见本磋商文件第五章规定。</w:t>
      </w:r>
      <w:r/>
    </w:p>
    <w:p>
      <w:pPr>
        <w:pStyle w:val="632"/>
        <w:ind w:firstLine="48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27.3采购活动终止的情况</w:t>
      </w:r>
      <w:r/>
    </w:p>
    <w:p>
      <w:pPr>
        <w:pStyle w:val="632"/>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出现下列情形之一的，本次竞争性磋商采购活动将被终止：</w:t>
      </w:r>
      <w:r/>
    </w:p>
    <w:p>
      <w:pPr>
        <w:pStyle w:val="632"/>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27.3.1因情况变化，不再符合规定的竞争性磋商采购方式适用情形的。</w:t>
      </w:r>
      <w:r/>
    </w:p>
    <w:p>
      <w:pPr>
        <w:pStyle w:val="632"/>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27.3.2出现影响采购公正的违法、违规行为的。</w:t>
      </w:r>
      <w:r/>
    </w:p>
    <w:p>
      <w:pPr>
        <w:pStyle w:val="632"/>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27.3.3除本磋商文件第二章第27.1.2条第三款规定的情形外，在采购过程中符合要求的供应商或者最后报价未超过采购预算的供应商不足3家的。</w:t>
      </w:r>
      <w:r/>
    </w:p>
    <w:p>
      <w:pPr>
        <w:pStyle w:val="632"/>
        <w:ind w:firstLine="360"/>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27.3.4在苏采云系统规定时间内成功解密电子响应文件的供应商不足3家的。</w:t>
      </w:r>
      <w:r/>
    </w:p>
    <w:p>
      <w:pPr>
        <w:pStyle w:val="632"/>
        <w:ind w:firstLine="482"/>
        <w:jc w:val="both"/>
        <w:keepLines/>
        <w:keepNext/>
        <w:spacing w:before="145" w:beforeAutospacing="0" w:after="145" w:afterAutospacing="0" w:line="276" w:lineRule="auto"/>
        <w:rPr>
          <w:rFonts w:hint="eastAsia" w:ascii="宋体" w:hAnsi="宋体" w:eastAsia="宋体" w:cs="宋体"/>
        </w:rPr>
      </w:pPr>
      <w:r/>
      <w:bookmarkStart w:id="135" w:name="_Toc16938551"/>
      <w:r/>
      <w:bookmarkStart w:id="136" w:name="_Toc513029235"/>
      <w:r/>
      <w:bookmarkStart w:id="137" w:name="_Toc120614219"/>
      <w:r/>
      <w:bookmarkStart w:id="138" w:name="_Toc20823307"/>
      <w:r>
        <w:rPr>
          <w:rFonts w:hint="eastAsia" w:ascii="宋体" w:hAnsi="宋体" w:eastAsia="宋体" w:cs="宋体"/>
          <w:b/>
        </w:rPr>
        <w:t xml:space="preserve">六、</w:t>
      </w:r>
      <w:bookmarkEnd w:id="135"/>
      <w:r/>
      <w:bookmarkEnd w:id="136"/>
      <w:r/>
      <w:bookmarkEnd w:id="137"/>
      <w:r/>
      <w:bookmarkEnd w:id="138"/>
      <w:r>
        <w:rPr>
          <w:rFonts w:hint="eastAsia" w:ascii="宋体" w:hAnsi="宋体" w:eastAsia="宋体" w:cs="宋体"/>
          <w:b/>
        </w:rPr>
        <w:t xml:space="preserve">成交</w:t>
      </w:r>
      <w:r/>
    </w:p>
    <w:p>
      <w:pPr>
        <w:pStyle w:val="632"/>
        <w:ind w:firstLine="480"/>
        <w:jc w:val="both"/>
        <w:keepLines/>
        <w:keepNext/>
        <w:spacing w:beforeAutospacing="0" w:afterAutospacing="0" w:line="360" w:lineRule="auto"/>
        <w:rPr>
          <w:rFonts w:hint="eastAsia" w:ascii="宋体" w:hAnsi="宋体" w:eastAsia="宋体" w:cs="宋体"/>
        </w:rPr>
      </w:pPr>
      <w:r/>
      <w:bookmarkStart w:id="139" w:name="_Toc20823310"/>
      <w:r/>
      <w:bookmarkStart w:id="140" w:name="_Toc513029238"/>
      <w:r/>
      <w:bookmarkStart w:id="141" w:name="_Toc16938554"/>
      <w:r>
        <w:rPr>
          <w:rFonts w:hint="eastAsia" w:ascii="宋体" w:hAnsi="宋体" w:eastAsia="宋体" w:cs="宋体"/>
        </w:rPr>
        <w:t xml:space="preserve">28、</w:t>
      </w:r>
      <w:bookmarkEnd w:id="139"/>
      <w:r>
        <w:rPr>
          <w:rFonts w:hint="eastAsia" w:ascii="宋体" w:hAnsi="宋体" w:eastAsia="宋体" w:cs="宋体"/>
        </w:rPr>
        <w:t xml:space="preserve">确定</w:t>
      </w:r>
      <w:bookmarkEnd w:id="140"/>
      <w:r/>
      <w:bookmarkEnd w:id="141"/>
      <w:r>
        <w:rPr>
          <w:rFonts w:hint="eastAsia" w:ascii="宋体" w:hAnsi="宋体" w:eastAsia="宋体" w:cs="宋体"/>
        </w:rPr>
        <w:t xml:space="preserve">成交单位</w:t>
      </w:r>
      <w:r/>
    </w:p>
    <w:p>
      <w:pPr>
        <w:pStyle w:val="632"/>
        <w:ind w:firstLine="478"/>
        <w:jc w:val="both"/>
        <w:spacing w:beforeAutospacing="0" w:afterAutospacing="0" w:line="360" w:lineRule="auto"/>
        <w:tabs>
          <w:tab w:val="left" w:pos="901" w:leader="none"/>
        </w:tabs>
        <w:rPr>
          <w:rFonts w:hint="eastAsia" w:ascii="宋体" w:hAnsi="宋体" w:eastAsia="宋体" w:cs="宋体"/>
        </w:rPr>
      </w:pPr>
      <w:r>
        <w:rPr>
          <w:rFonts w:hint="eastAsia" w:ascii="宋体" w:hAnsi="宋体"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28.2采购人从评审报告提出的成交候选供应商中，按照排序由高到低的原则确定成交供应商。采购人确定成交供应商后，采购人及代理机构将在“中国政府采购网”、“江苏政府采购网”、“盐城市政府采购网”发布成交结果公告，公告期限为1个工作日。</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28.3若有充分证据证明，成交供应商出现下列情况之一的，一经查实，将被取消成交资格：</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28.3.1提供虚假材料谋取成交的。</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28.3.2与评审专家、采购人、其他供应商或者采购人及代理机构工作人员恶意串通的。</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28.3.3向评审专家、采购人或代理机构工作人员行贿或者提供其他不正当利益的。</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28.3.4恶意竞争，最后报价明显低于其自身合理成本且又无法提供证明的。</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28.3.5不满足本磋商文件规定的实质性要求，但在评审过程中又未被磋商小组发现的。</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28.3.6成交后无正当理由拒不与采购人签订政府采购合同或者未按照磋商文件确定的事项签订政府采购合同的。</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28.3.7将政府采购合同转包的。</w:t>
      </w:r>
      <w:r/>
    </w:p>
    <w:p>
      <w:pPr>
        <w:pStyle w:val="632"/>
        <w:ind w:firstLine="600"/>
        <w:jc w:val="both"/>
        <w:keepLines/>
        <w:keepNext/>
        <w:spacing w:beforeAutospacing="0" w:afterAutospacing="0" w:line="360" w:lineRule="auto"/>
        <w:rPr>
          <w:rFonts w:hint="eastAsia" w:ascii="宋体" w:hAnsi="宋体" w:eastAsia="宋体" w:cs="宋体"/>
        </w:rPr>
      </w:pPr>
      <w:r/>
      <w:bookmarkStart w:id="142" w:name="_Toc200451960"/>
      <w:r>
        <w:rPr>
          <w:rFonts w:hint="eastAsia" w:ascii="宋体" w:hAnsi="宋体" w:eastAsia="宋体" w:cs="宋体"/>
        </w:rPr>
        <w:t xml:space="preserve">29、质疑处理</w:t>
      </w:r>
      <w:bookmarkEnd w:id="142"/>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pStyle w:val="632"/>
        <w:ind w:firstLine="48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29.2.2对采购过程提出质疑的，为各采购程序环节结束之日。</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29.2.3对成交结果提出质疑的，为成交结果公告期限届满之日。</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采购人只接收以纸质原件形式送达的质疑,采购人不接受未填写快递运单的快件。质疑接收部门为盐城市东润项目管理有限公司，联系地址：盐城市响水县灌江路清华园南门东侧，联系电话：0515-89696599。</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 以下情形的质疑不予受理</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29.5.2 超出政府采购法定期限的质疑。</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29.5.3 以传真、电子邮件等方式递交的非原件形式的质疑。</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29.5.4 未参加磋商活动的供应商或在磋商活动中自身权益未受到损害的供应商所提出的质疑。</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29.5.5供应商组成联合体参加磋商，联合体中任何一方或多方未按要求签字、盖章、加盖公章的质疑。</w:t>
      </w:r>
      <w:r/>
    </w:p>
    <w:p>
      <w:pPr>
        <w:pStyle w:val="632"/>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r/>
    </w:p>
    <w:p>
      <w:pPr>
        <w:pStyle w:val="632"/>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30、成交通知书</w:t>
      </w:r>
      <w:r/>
    </w:p>
    <w:p>
      <w:pPr>
        <w:pStyle w:val="632"/>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32"/>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32"/>
        <w:jc w:val="both"/>
        <w:keepLines/>
        <w:keepNext/>
        <w:spacing w:before="145" w:beforeAutospacing="0" w:after="145" w:afterAutospacing="0" w:line="276" w:lineRule="auto"/>
        <w:rPr>
          <w:rFonts w:hint="eastAsia" w:ascii="宋体" w:hAnsi="宋体" w:eastAsia="宋体" w:cs="宋体"/>
        </w:rPr>
      </w:pPr>
      <w:r/>
      <w:bookmarkStart w:id="143" w:name="_Toc513029236"/>
      <w:r/>
      <w:bookmarkStart w:id="144" w:name="_Toc20823308"/>
      <w:r/>
      <w:bookmarkStart w:id="145" w:name="_Toc120614220"/>
      <w:r/>
      <w:bookmarkStart w:id="146" w:name="_Toc16938552"/>
      <w:r>
        <w:rPr>
          <w:rFonts w:hint="eastAsia" w:ascii="宋体" w:hAnsi="宋体" w:eastAsia="宋体" w:cs="宋体"/>
          <w:b/>
        </w:rPr>
        <w:t xml:space="preserve">七、授予合同</w:t>
      </w:r>
      <w:bookmarkEnd w:id="143"/>
      <w:r/>
      <w:bookmarkEnd w:id="144"/>
      <w:r/>
      <w:bookmarkEnd w:id="145"/>
      <w:r/>
      <w:bookmarkEnd w:id="146"/>
      <w:r/>
      <w:r/>
    </w:p>
    <w:p>
      <w:pPr>
        <w:pStyle w:val="632"/>
        <w:ind w:firstLine="600"/>
        <w:jc w:val="both"/>
        <w:keepLines/>
        <w:keepNext/>
        <w:spacing w:beforeAutospacing="0" w:afterAutospacing="0" w:line="360" w:lineRule="auto"/>
        <w:rPr>
          <w:rFonts w:hint="eastAsia" w:ascii="宋体" w:hAnsi="宋体" w:eastAsia="宋体" w:cs="宋体"/>
        </w:rPr>
      </w:pPr>
      <w:r/>
      <w:bookmarkStart w:id="147" w:name="_Toc20823309"/>
      <w:r/>
      <w:bookmarkStart w:id="148" w:name="_Toc513029237"/>
      <w:r/>
      <w:bookmarkStart w:id="149" w:name="_Toc16938553"/>
      <w:r>
        <w:rPr>
          <w:rFonts w:hint="eastAsia" w:ascii="宋体" w:hAnsi="宋体" w:eastAsia="宋体" w:cs="宋体"/>
        </w:rPr>
        <w:t xml:space="preserve">31.签订合同</w:t>
      </w:r>
      <w:bookmarkEnd w:id="147"/>
      <w:r/>
      <w:bookmarkEnd w:id="148"/>
      <w:r/>
      <w:bookmarkEnd w:id="149"/>
      <w:r/>
      <w:r/>
    </w:p>
    <w:p>
      <w:pPr>
        <w:pStyle w:val="632"/>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31.l成交供应商应当在成交通知书发出之日起三十日内，按照磋商文件确定的事项与采购人签订政府采购合同。</w:t>
      </w:r>
      <w:r/>
    </w:p>
    <w:p>
      <w:pPr>
        <w:pStyle w:val="632"/>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31.2磋商文件、成交供应商的响应文件及磋商过程中有关澄清、承诺文件均应作为合同附件。</w:t>
      </w:r>
      <w:r/>
    </w:p>
    <w:p>
      <w:pPr>
        <w:pStyle w:val="632"/>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成交供应商不得将合同标的进行转包</w:t>
      </w:r>
      <w:r>
        <w:rPr>
          <w:rFonts w:hint="eastAsia" w:ascii="宋体" w:hAnsi="宋体" w:eastAsia="宋体" w:cs="宋体"/>
        </w:rPr>
        <w:t xml:space="preserve">。未经采购人同意，成交供应商也不得采用分包形式履行合同,否则采购人有权终止合同。转包或分包造成采购人损失的，成交供应商应承担相应赔偿责任。</w:t>
      </w:r>
      <w:r/>
    </w:p>
    <w:p>
      <w:pPr>
        <w:pStyle w:val="632"/>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32.标的物的追加</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32"/>
        <w:ind w:left="474"/>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632"/>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33.1政府采购线上合同信用融资政策</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33.3.7本项目是否专门面向中小企业预留采购份额见第一章《竞争性磋商公告》。</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r/>
    </w:p>
    <w:p>
      <w:pPr>
        <w:pStyle w:val="792"/>
        <w:ind w:left="0" w:firstLine="56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35.实施本国产品标准及相关政策</w:t>
      </w:r>
      <w:r/>
    </w:p>
    <w:p>
      <w:pPr>
        <w:ind w:firstLine="480"/>
        <w:spacing w:line="360" w:lineRule="auto"/>
        <w:rPr>
          <w:rFonts w:hint="eastAsia" w:ascii="宋体" w:hAnsi="宋体" w:eastAsia="宋体" w:cs="宋体"/>
          <w:sz w:val="24"/>
        </w:rPr>
      </w:pPr>
      <w:r>
        <w:rPr>
          <w:rFonts w:ascii="宋体" w:hAnsi="宋体" w:eastAsia="宋体" w:cs="宋体"/>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rPr>
      </w:pPr>
      <w:r>
        <w:rPr>
          <w:rFonts w:ascii="宋体" w:hAnsi="宋体" w:eastAsia="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本项目专门面向本国产品（须提供中小企业声明函，并加盖公章），供应商应对其提供的产品出具《关于符合本国产品标准的声明函》(样式见附件)</w:t>
      </w:r>
      <w:r/>
    </w:p>
    <w:p>
      <w:pPr>
        <w:pStyle w:val="632"/>
        <w:ind w:firstLine="2640"/>
        <w:jc w:val="both"/>
        <w:keepNext/>
        <w:spacing w:beforeAutospacing="0" w:afterAutospacing="0"/>
        <w:rPr>
          <w:rFonts w:hint="eastAsia" w:ascii="宋体" w:hAnsi="宋体" w:eastAsia="宋体" w:cs="宋体"/>
        </w:rPr>
      </w:pPr>
      <w:r>
        <w:rPr>
          <w:rFonts w:hint="eastAsia" w:ascii="宋体" w:hAnsi="宋体" w:eastAsia="宋体" w:cs="宋体"/>
        </w:rPr>
      </w:r>
      <w:r/>
    </w:p>
    <w:p>
      <w:pPr>
        <w:pStyle w:val="632"/>
        <w:jc w:val="both"/>
        <w:keepNext/>
        <w:spacing w:beforeAutospacing="0" w:afterAutospacing="0"/>
        <w:rPr>
          <w:rFonts w:hint="eastAsia" w:ascii="宋体" w:hAnsi="宋体" w:eastAsia="宋体" w:cs="宋体"/>
        </w:rPr>
      </w:pPr>
      <w:r>
        <w:rPr>
          <w:rFonts w:hint="eastAsia" w:ascii="宋体" w:hAnsi="宋体" w:eastAsia="宋体" w:cs="宋体"/>
        </w:rPr>
      </w:r>
      <w:r/>
    </w:p>
    <w:p>
      <w:pPr>
        <w:pStyle w:val="632"/>
        <w:jc w:val="both"/>
        <w:keepNext/>
        <w:spacing w:beforeAutospacing="0" w:afterAutospacing="0"/>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br w:type="page" w:clear="all"/>
      </w:r>
      <w:r/>
    </w:p>
    <w:p>
      <w:pPr>
        <w:pStyle w:val="632"/>
        <w:ind w:firstLine="2640"/>
        <w:jc w:val="both"/>
        <w:keepNext/>
        <w:spacing w:beforeAutospacing="0" w:afterAutospacing="0" w:line="360" w:lineRule="auto"/>
      </w:pPr>
      <w:r>
        <w:rPr>
          <w:rFonts w:hint="eastAsia" w:ascii="黑体" w:hAnsi="宋体" w:eastAsia="黑体" w:cs="黑体"/>
          <w:sz w:val="44"/>
          <w:szCs w:val="44"/>
        </w:rPr>
        <w:t xml:space="preserve">第三章  合同文本</w:t>
      </w:r>
      <w:r/>
    </w:p>
    <w:p>
      <w:pPr>
        <w:pStyle w:val="632"/>
        <w:ind w:firstLine="480"/>
        <w:jc w:val="both"/>
        <w:spacing w:beforeAutospacing="0" w:afterAutospacing="0" w:line="360" w:lineRule="auto"/>
      </w:pPr>
      <w:r/>
      <w:bookmarkStart w:id="150" w:name="_Toc16938559"/>
      <w:r/>
      <w:bookmarkStart w:id="151" w:name="_Toc513029243"/>
      <w:r/>
      <w:bookmarkStart w:id="152" w:name="_Toc20823315"/>
      <w:r>
        <w:rPr>
          <w:rFonts w:hint="eastAsia" w:ascii="宋体" w:hAnsi="宋体" w:eastAsia="宋体" w:cs="宋体"/>
        </w:rPr>
        <w:t xml:space="preserve">以下为成交后签订本项目合同的通用条款，成交供应商不得提出实质性的修改。</w:t>
      </w:r>
      <w:bookmarkEnd w:id="150"/>
      <w:r/>
      <w:bookmarkEnd w:id="151"/>
      <w:r/>
      <w:bookmarkEnd w:id="152"/>
      <w:r/>
      <w:r/>
    </w:p>
    <w:p>
      <w:pPr>
        <w:pStyle w:val="632"/>
        <w:ind w:firstLine="7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项目名称：响水县双港镇双港片区集镇区环卫一体化服务项目</w:t>
      </w:r>
      <w:r/>
    </w:p>
    <w:p>
      <w:pPr>
        <w:pStyle w:val="632"/>
        <w:ind w:firstLine="720"/>
        <w:jc w:val="both"/>
        <w:spacing w:beforeAutospacing="0" w:afterAutospacing="0" w:line="360" w:lineRule="auto"/>
      </w:pPr>
      <w:r>
        <w:rPr>
          <w:rFonts w:hint="eastAsia" w:ascii="宋体" w:hAnsi="宋体" w:eastAsia="宋体" w:cs="宋体"/>
        </w:rPr>
        <w:t xml:space="preserve">项目编号：</w:t>
      </w:r>
      <w:r/>
    </w:p>
    <w:p>
      <w:pPr>
        <w:pStyle w:val="632"/>
        <w:ind w:firstLine="720"/>
        <w:jc w:val="both"/>
        <w:spacing w:beforeAutospacing="0" w:afterAutospacing="0" w:line="360" w:lineRule="auto"/>
      </w:pPr>
      <w:r>
        <w:rPr>
          <w:rFonts w:hint="eastAsia" w:ascii="宋体" w:hAnsi="宋体" w:eastAsia="宋体" w:cs="宋体"/>
        </w:rPr>
        <w:t xml:space="preserve">甲方：_________</w:t>
      </w:r>
      <w:r/>
    </w:p>
    <w:p>
      <w:pPr>
        <w:pStyle w:val="632"/>
        <w:ind w:firstLine="720"/>
        <w:jc w:val="both"/>
        <w:spacing w:beforeAutospacing="0" w:afterAutospacing="0" w:line="360" w:lineRule="auto"/>
      </w:pPr>
      <w:r>
        <w:rPr>
          <w:rFonts w:hint="eastAsia" w:ascii="宋体" w:hAnsi="宋体" w:eastAsia="宋体" w:cs="宋体"/>
        </w:rPr>
        <w:t xml:space="preserve">乙方：_________</w:t>
      </w:r>
      <w:r/>
    </w:p>
    <w:p>
      <w:pPr>
        <w:pStyle w:val="632"/>
        <w:ind w:firstLine="480"/>
        <w:jc w:val="both"/>
        <w:spacing w:beforeAutospacing="0" w:afterAutospacing="0" w:line="360" w:lineRule="auto"/>
      </w:pPr>
      <w:r>
        <w:rPr>
          <w:rFonts w:hint="eastAsia" w:ascii="宋体" w:hAnsi="宋体" w:eastAsia="宋体" w:cs="宋体"/>
        </w:rPr>
        <w:t xml:space="preserve">甲、乙双方根据响水县双港镇人民政府的</w:t>
      </w:r>
      <w:r>
        <w:rPr>
          <w:rFonts w:hint="eastAsia" w:ascii="宋体" w:hAnsi="宋体" w:eastAsia="宋体" w:cs="宋体"/>
          <w:u w:val="single"/>
        </w:rPr>
        <w:t xml:space="preserve">（项目名称）</w:t>
      </w:r>
      <w:r>
        <w:rPr>
          <w:rFonts w:hint="eastAsia" w:ascii="宋体" w:hAnsi="宋体" w:eastAsia="宋体" w:cs="宋体"/>
        </w:rPr>
        <w:t xml:space="preserve">竞争性磋商的结果，签署本合同。</w:t>
      </w:r>
      <w:r/>
    </w:p>
    <w:p>
      <w:pPr>
        <w:pStyle w:val="635"/>
        <w:ind w:left="0" w:firstLine="0"/>
        <w:spacing w:after="0" w:line="360" w:lineRule="auto"/>
        <w:rPr>
          <w:rFonts w:hint="eastAsia" w:ascii="宋体" w:hAnsi="宋体" w:eastAsia="宋体" w:cs="宋体"/>
          <w:b/>
          <w:sz w:val="24"/>
        </w:rPr>
      </w:pPr>
      <w:r/>
      <w:bookmarkStart w:id="153" w:name="_Toc479757211"/>
      <w:r/>
      <w:bookmarkStart w:id="154" w:name="_Toc16938590"/>
      <w:r/>
      <w:bookmarkStart w:id="155" w:name="_Toc462564139"/>
      <w:r/>
      <w:bookmarkStart w:id="156" w:name="_Toc20823346"/>
      <w:r/>
      <w:bookmarkStart w:id="157" w:name="_Toc120614244"/>
      <w:r/>
      <w:bookmarkStart w:id="158" w:name="_Hlt16619369"/>
      <w:r/>
      <w:bookmarkStart w:id="159" w:name="_Hlt16619350"/>
      <w:r>
        <w:rPr>
          <w:rFonts w:hint="eastAsia" w:ascii="宋体" w:hAnsi="宋体" w:eastAsia="宋体" w:cs="宋体"/>
          <w:b/>
          <w:sz w:val="24"/>
        </w:rPr>
        <w:t xml:space="preserve">第一条 服务期限</w:t>
      </w:r>
      <w:r>
        <w:rPr>
          <w:rFonts w:hint="eastAsia" w:ascii="宋体" w:hAnsi="宋体" w:eastAsia="宋体" w:cs="宋体"/>
          <w:bCs/>
          <w:sz w:val="24"/>
        </w:rPr>
        <w:t xml:space="preserve">、</w:t>
      </w:r>
      <w:r>
        <w:rPr>
          <w:rFonts w:hint="eastAsia" w:ascii="宋体" w:hAnsi="宋体" w:eastAsia="宋体" w:cs="宋体"/>
          <w:b/>
          <w:sz w:val="24"/>
        </w:rPr>
        <w:t xml:space="preserve">内容及相关要求</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1、甲方确定乙方为本项目的服务单位,其作业范围及内容为:响水县双港镇双港片区集镇区的综合环卫服务，具体内容如下:</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响水县双港镇双港片区集镇区道路清扫保洁、绿化带、7座公厕、背街后巷保洁与生活垃圾清运服务；（范围：二排河以北（含双港新型社区），民间路以东，红星河以西，灌河堤以南）；西兰花大道（双港段）保洁；两座中转站管理服务；</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2、合同期限:一年。自</w:t>
      </w:r>
      <w:r>
        <w:rPr>
          <w:rFonts w:hint="eastAsia" w:ascii="宋体" w:hAnsi="宋体" w:eastAsia="宋体" w:cs="宋体"/>
          <w:bCs/>
          <w:sz w:val="24"/>
          <w:u w:val="single"/>
        </w:rPr>
        <w:t xml:space="preserve">    </w:t>
      </w:r>
      <w:r>
        <w:rPr>
          <w:rFonts w:hint="eastAsia" w:ascii="宋体" w:hAnsi="宋体" w:eastAsia="宋体" w:cs="宋体"/>
          <w:bCs/>
          <w:sz w:val="24"/>
        </w:rPr>
        <w:t xml:space="preserve">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日起至</w:t>
      </w:r>
      <w:r>
        <w:rPr>
          <w:rFonts w:hint="eastAsia" w:ascii="宋体" w:hAnsi="宋体" w:eastAsia="宋体" w:cs="宋体"/>
          <w:bCs/>
          <w:sz w:val="24"/>
          <w:u w:val="single"/>
        </w:rPr>
        <w:t xml:space="preserve">    </w:t>
      </w:r>
      <w:r>
        <w:rPr>
          <w:rFonts w:hint="eastAsia" w:ascii="宋体" w:hAnsi="宋体" w:eastAsia="宋体" w:cs="宋体"/>
          <w:bCs/>
          <w:sz w:val="24"/>
        </w:rPr>
        <w:t xml:space="preserve">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日止。</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本项目合作期采用1+1+1模式。即合同期满经考核合格可续签下一年合同；</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3、环卫作业服务要求：</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乙方应制订日常清扫保洁管理制度、垃圾清运制度、应急处理制度、自检自</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查制度。日常作业做到服务规范、优质高效、环境整洁的基本要求。所提供的服</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务必须符合以下要求:</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（1）人工作业基本要求</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人工作业包括不具备列入机械化清扫的道路清扫、快慢道路保洁、人行道清</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扫保洁、绿化带保洁、护栏保洁、公共厕所保洁、垃圾桶垃圾收运、清洗。</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（2）时间要求：</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①“道路人工清扫保洁日工作小时数”说明:8小时是指每天的6:00-10:00</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和13:00-17:00。作业时间段内均必须安排人员进行不间断作业。</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2有关休息时间的说明</w:t>
      </w:r>
      <w:r>
        <w:rPr>
          <w:rFonts w:hint="eastAsia" w:ascii="宋体" w:hAnsi="宋体" w:eastAsia="宋体" w:cs="宋体"/>
          <w:b/>
          <w:sz w:val="24"/>
        </w:rPr>
        <w:t xml:space="preserve">:</w:t>
      </w:r>
      <w:r>
        <w:rPr>
          <w:rFonts w:hint="eastAsia" w:ascii="宋体" w:hAnsi="宋体" w:eastAsia="宋体" w:cs="宋体"/>
          <w:bCs/>
          <w:sz w:val="24"/>
        </w:rPr>
        <w:t xml:space="preserve">具体在岗作业休息时间由乙方灵活安排</w:t>
      </w:r>
      <w:r>
        <w:rPr>
          <w:rFonts w:hint="eastAsia" w:ascii="宋体" w:hAnsi="宋体" w:eastAsia="宋体" w:cs="宋体"/>
          <w:b/>
          <w:sz w:val="24"/>
        </w:rPr>
        <w:t xml:space="preserve">;</w:t>
      </w:r>
      <w:r>
        <w:rPr>
          <w:rFonts w:hint="eastAsia" w:ascii="宋体" w:hAnsi="宋体" w:eastAsia="宋体" w:cs="宋体"/>
          <w:bCs/>
          <w:sz w:val="24"/>
        </w:rPr>
        <w:t xml:space="preserve">遇重大检</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查时作业方式按甲方的要求执行。</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3)道路清扫保洁要求:</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①车行道、人行道及绿化带内废弃物，如果皮、纸屑、塑膜、烟蒂等做到</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及时清理。</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②全路段清扫无死角，垃圾无漏收，人工清扫保洁后的垃圾，必须及时清除，</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不得将垃圾扫入窨井、河道、绿地内。第一次普扫必须在8:00前完成。</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③降雪天气，应及时组织铲雪作业。道路融雪后，路面煤渣、灰沙及其它废</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弃物应及时清扫干净，禁止焚烧垃圾。</w:t>
      </w:r>
      <w:r/>
    </w:p>
    <w:p>
      <w:pPr>
        <w:pStyle w:val="635"/>
        <w:ind w:left="0" w:firstLine="240"/>
        <w:spacing w:after="0" w:line="360" w:lineRule="auto"/>
        <w:rPr>
          <w:rFonts w:hint="eastAsia" w:ascii="宋体" w:hAnsi="宋体" w:eastAsia="宋体" w:cs="宋体"/>
          <w:b/>
          <w:sz w:val="24"/>
        </w:rPr>
      </w:pPr>
      <w:r>
        <w:rPr>
          <w:rFonts w:hint="eastAsia" w:ascii="宋体" w:hAnsi="宋体" w:eastAsia="宋体" w:cs="宋体"/>
          <w:bCs/>
          <w:sz w:val="24"/>
        </w:rPr>
        <w:t xml:space="preserve">(4)垃圾桶、垃圾收集点清运要求</w:t>
      </w:r>
      <w:r>
        <w:rPr>
          <w:rFonts w:hint="eastAsia" w:ascii="宋体" w:hAnsi="宋体" w:eastAsia="宋体" w:cs="宋体"/>
          <w:b/>
          <w:sz w:val="24"/>
        </w:rPr>
        <w:t xml:space="preserve">:</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①主要保洁道路每天2次清运，其余所有垃圾桶一天一清运，并适时清洗保证无异味。</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②垃圾桶垃圾清运完成时间(按每日早、晚二次)</w:t>
      </w:r>
      <w:r>
        <w:rPr>
          <w:rFonts w:hint="eastAsia" w:ascii="宋体" w:hAnsi="宋体" w:eastAsia="宋体" w:cs="宋体"/>
          <w:b/>
          <w:sz w:val="24"/>
        </w:rPr>
        <w:t xml:space="preserve">: </w:t>
      </w:r>
      <w:r>
        <w:rPr>
          <w:rFonts w:hint="eastAsia" w:ascii="宋体" w:hAnsi="宋体" w:eastAsia="宋体" w:cs="宋体"/>
          <w:bCs/>
          <w:sz w:val="24"/>
        </w:rPr>
        <w:t xml:space="preserve">7:00前、21:00前及时</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收集沿街垃圾。</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③如遇垃圾桶外溢时，应随时组织收运。所有路段内的垃圾桶应保持干净、</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整洁，无乱张贴、乱涂写，无外溢情形，无随意焚烧现象。</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④如遇垃圾桶、勾臂箱等设施出现故障、物件缺失等现象，乙方须及时报告</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甲方。如出现人为损坏或者偷盗情况，须及时向甲方反映，并报公安机关依法查</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处。</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(5)小区保洁及垃圾分类作业</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负责无物业小区内部道路保洁、协助做垃圾分类。</w:t>
      </w:r>
      <w:r/>
    </w:p>
    <w:p>
      <w:pPr>
        <w:pStyle w:val="635"/>
        <w:ind w:left="0" w:firstLine="480"/>
        <w:spacing w:after="0" w:line="360" w:lineRule="auto"/>
        <w:rPr>
          <w:rFonts w:hint="eastAsia" w:ascii="宋体" w:hAnsi="宋体" w:eastAsia="宋体" w:cs="宋体"/>
          <w:b/>
          <w:sz w:val="24"/>
        </w:rPr>
      </w:pPr>
      <w:r>
        <w:rPr>
          <w:rFonts w:hint="eastAsia" w:ascii="宋体" w:hAnsi="宋体" w:eastAsia="宋体" w:cs="宋体"/>
          <w:bCs/>
          <w:sz w:val="24"/>
        </w:rPr>
        <w:t xml:space="preserve">(6)公厕管护要求</w:t>
      </w:r>
      <w:r>
        <w:rPr>
          <w:rFonts w:hint="eastAsia" w:ascii="宋体" w:hAnsi="宋体" w:eastAsia="宋体" w:cs="宋体"/>
          <w:b/>
          <w:sz w:val="24"/>
        </w:rPr>
        <w:t xml:space="preserve">:</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负责区域内7座公厕的保洁、管理。</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(7)垃圾中转站保洁要求:</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负责垃圾中转站的日常运行、站内环境保洁。</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(8)人员基本要求:</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①道路清扫保洁工及垃圾清运工应具备上岗的基本知识和身体健康条件，</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在作业时应统一着具有反光标志的工作服、帽。上岗期间不得有闲聊、窜岗、</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散坐现象。严禁保洁车辆驾驶人员逆向行驶、酒驾等违规行为。</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②乙方必须坚持对作业人员进行每月1次的安全教育</w:t>
      </w:r>
      <w:r>
        <w:rPr>
          <w:rFonts w:hint="eastAsia" w:ascii="宋体" w:hAnsi="宋体" w:eastAsia="宋体" w:cs="宋体"/>
          <w:b/>
          <w:sz w:val="24"/>
        </w:rPr>
        <w:t xml:space="preserve">;</w:t>
      </w:r>
      <w:r>
        <w:rPr>
          <w:rFonts w:hint="eastAsia" w:ascii="宋体" w:hAnsi="宋体" w:eastAsia="宋体" w:cs="宋体"/>
          <w:bCs/>
          <w:sz w:val="24"/>
        </w:rPr>
        <w:t xml:space="preserve">做好作业人员的安全</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风险规避工作</w:t>
      </w:r>
      <w:r>
        <w:rPr>
          <w:rFonts w:hint="eastAsia" w:ascii="宋体" w:hAnsi="宋体" w:eastAsia="宋体" w:cs="宋体"/>
          <w:b/>
          <w:sz w:val="24"/>
        </w:rPr>
        <w:t xml:space="preserve">;</w:t>
      </w:r>
      <w:r>
        <w:rPr>
          <w:rFonts w:hint="eastAsia" w:ascii="宋体" w:hAnsi="宋体" w:eastAsia="宋体" w:cs="宋体"/>
          <w:bCs/>
          <w:sz w:val="24"/>
        </w:rPr>
        <w:t xml:space="preserve">做好作业时安全突发时间的应急处置和保障措施。</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4、环境保洁考评细则</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1、保持路面整洁，做到道路无积成垃圾、杂物及无明显脏乱差(道路有积成</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垃圾、杂物及明显脏乱差，发现一处扣0.5分)</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2、绿化带可视范围内无积成白色污染物(有和积成白色污染物，发现一处扣</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0.5分)</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3、不得将落叶等垃圾扫入绿化带或者焚烧(垃圾扫入绿化带或者焚烧，发现一次扣0.5分)</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4、保持垃圾收集点、垃圾桶等外围环境整洁，做到即满即清(未及时清理，</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发现一处扣0.5分，有一次投诉查实扣1分)</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5、所有清扫保洁人员穿戴工作服上岗，严格执行操作规范(未穿戴工作服或</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者工人违规操作，发现一次扣0.5分)</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6、保持公共厕所、垃圾中转站内部整洁，做到无垃圾和污水外溢 (发现一次扣0.5分)</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7、如发现长期未保洁清运的卫生死角、垃圾积存点。(发现一处扣1分)</w:t>
      </w:r>
      <w:r/>
    </w:p>
    <w:p>
      <w:pPr>
        <w:ind w:firstLine="480"/>
        <w:spacing w:line="360" w:lineRule="auto"/>
        <w:rPr>
          <w:rFonts w:hint="eastAsia" w:ascii="宋体" w:hAnsi="宋体" w:eastAsia="宋体" w:cs="宋体"/>
          <w:bCs/>
          <w:sz w:val="24"/>
        </w:rPr>
      </w:pPr>
      <w:r>
        <w:rPr>
          <w:rFonts w:hint="eastAsia" w:ascii="宋体" w:hAnsi="宋体" w:cs="宋体"/>
          <w:color w:val="000000"/>
          <w:sz w:val="24"/>
        </w:rPr>
        <w:t xml:space="preserve">甲方对服务范围内所有的垃圾池（箱、桶）的生活垃圾清运、环卫服务情况进行不定期督查考核，每发现一处未及时清运、保洁有到位，且甲方告知之后30分钟内仍未清运的或处理的，有一处扣1分；发包方对承包方的服务每月进行一次考核打分，如有扣分事项需进行现场拍照并加以书面记录。若因承包方承包范围内清运服务质量不达标准，而导致发包方被相关部门通报的，在当月考核中扣除5分。</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环境保洁月考核分数满分100分。月考核分数≧80分，该月度服务费全额拨付</w:t>
      </w:r>
      <w:r>
        <w:rPr>
          <w:rFonts w:hint="eastAsia" w:ascii="宋体" w:hAnsi="宋体" w:eastAsia="宋体" w:cs="宋体"/>
          <w:b/>
          <w:sz w:val="24"/>
        </w:rPr>
        <w:t xml:space="preserve">;</w:t>
      </w:r>
      <w:r>
        <w:rPr>
          <w:rFonts w:hint="eastAsia" w:ascii="宋体" w:hAnsi="宋体" w:eastAsia="宋体" w:cs="宋体"/>
          <w:bCs/>
          <w:sz w:val="24"/>
        </w:rPr>
        <w:t xml:space="preserve">月考核分数低于80分，每低1分扣100元</w:t>
      </w:r>
      <w:r>
        <w:rPr>
          <w:rFonts w:hint="eastAsia" w:ascii="宋体" w:hAnsi="宋体" w:eastAsia="宋体" w:cs="宋体"/>
          <w:b/>
          <w:sz w:val="24"/>
        </w:rPr>
        <w:t xml:space="preserve">;</w:t>
      </w:r>
      <w:r>
        <w:rPr>
          <w:rFonts w:hint="eastAsia" w:ascii="宋体" w:hAnsi="宋体" w:eastAsia="宋体" w:cs="宋体"/>
          <w:bCs/>
          <w:sz w:val="24"/>
        </w:rPr>
        <w:t xml:space="preserve">月考核分数低于70分，每低1分扣500元。连续三个月考核分低于60分的，甲方发出书面警告，连续6个月考核低于60 分，甲方有权提出解除合同。 </w:t>
      </w:r>
      <w:r/>
    </w:p>
    <w:p>
      <w:pPr>
        <w:pStyle w:val="635"/>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第二条 甲方的权利和义务</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根据本合同相关要求，对乙方开展的道路、绿化带、7座公厕、2个垃圾中转站与垃圾清运服务等工作及履行合同情况进行指导和考核。督促乙方执行安全生产的相关规定，如发现乙方违规、违法行为，甲方有权要求乙方整改，乙方拒绝执行的，甲方有权终止合同。</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2、甲方负责为乙方无偿提供项目管理办公场所及因工作产生的水电费。</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3、在服务期内甲方将上级配发的环卫设施、设备、机械等无偿提供给乙方使用，产权归甲方。在服务期内负责垃圾桶更新配备，须满足合理使用要求。</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4、根据乙方在考核中的结果，按月向乙方支付服务费用。</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5、听取乙方提出的合理化建议并给予答复。</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6、审定乙方的环卫作业服务制度和计划，监督乙方履行合同及承诺。</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7、区域范围内新增作业量的派遣、核算。</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8、甲方负责承担垃圾中转站、公厕等运行设施产生的水电费以及垃圾中转</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站、公厕设备维修、大保养、更换机油等费用。</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9、法规、政策规定由甲方承担的其他责任。</w:t>
      </w:r>
      <w:r/>
    </w:p>
    <w:p>
      <w:pPr>
        <w:pStyle w:val="635"/>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第三条 乙方的权利和义务</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1、根据本合同相关条款的规定及要求开展清扫保洁工作，接受甲方和相关</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管理部门的考核及指导。确保所负责清扫保洁的道路、绿化带、公厕、确保垃圾收集及运输工作做到日产日清，并按指定地点、指定时间、指定运输线路运送垃圾，不得拒绝沿线居民向垃圾收集车辆内倾倒生活垃圾。</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2、乙方负责组成固定的专业环卫作业队伍，对甲方提供的设备设施进行合</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理布置、安排，并设立明显标识，以提醒过往车辆及行人注意安全。</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3、乙方享有甲方移交环卫设施、设备的使用权，所移交的环卫设施、设备</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产权归甲方所有。乙方负责甲方移交环卫车辆的日常保养、维修、年检、车辆保险等工作及费用。</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4、乙方独立承担环卫作业中的安全责任和经济赔偿责任，所接收甲方移交</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使用的车辆、设施设备在使用期间，如发生意外事件，乙方承担全部责任并负责</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处理。乙方须购买足额的车辆保险。</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5、乙方负责垃圾中转站操作人员工资及设备日常保养。</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6、在灾害天气期间，乙方应保质保量按时完成甲方安排的指令性任务。</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7、乙方应接受甲方和社会监督，对存在的问题在指定时间内整改到位，并</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将整改结果报甲方。</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8、准时参加甲方通知召开的相关会议。</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9、向甲方提出合理化建议。</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10、乙方须接受甲方因突发事件、重大活动等安排的突击性保洁任务。</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11、法规、政策规定由乙方承担的其他责任。</w:t>
      </w:r>
      <w:r/>
    </w:p>
    <w:p>
      <w:pPr>
        <w:pStyle w:val="635"/>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第四条 价格与支付</w:t>
      </w:r>
      <w:r/>
    </w:p>
    <w:p>
      <w:pPr>
        <w:ind w:firstLine="480"/>
        <w:spacing w:line="360" w:lineRule="auto"/>
        <w:rPr>
          <w:rFonts w:hint="eastAsia" w:ascii="宋体" w:hAnsi="宋体" w:cs="宋体"/>
          <w:sz w:val="24"/>
        </w:rPr>
      </w:pPr>
      <w:r>
        <w:rPr>
          <w:rFonts w:hint="eastAsia" w:ascii="宋体" w:hAnsi="宋体" w:cs="宋体"/>
          <w:sz w:val="24"/>
        </w:rPr>
        <w:t xml:space="preserve">一、服务费用总金额为：人民币大写：</w:t>
      </w:r>
      <w:r>
        <w:rPr>
          <w:rFonts w:hint="eastAsia" w:ascii="宋体" w:hAnsi="宋体" w:cs="宋体"/>
          <w:sz w:val="24"/>
          <w:u w:val="single"/>
        </w:rPr>
        <w:t xml:space="preserve">        </w:t>
      </w:r>
      <w:r>
        <w:rPr>
          <w:rFonts w:hint="eastAsia" w:ascii="宋体" w:hAnsi="宋体" w:cs="宋体"/>
          <w:sz w:val="24"/>
        </w:rPr>
        <w:t xml:space="preserve">元/年（¥</w:t>
      </w:r>
      <w:r>
        <w:rPr>
          <w:rFonts w:hint="eastAsia" w:ascii="宋体" w:hAnsi="宋体" w:cs="宋体"/>
          <w:sz w:val="24"/>
          <w:u w:val="single"/>
        </w:rPr>
        <w:t xml:space="preserve">      </w:t>
      </w:r>
      <w:r>
        <w:rPr>
          <w:rFonts w:hint="eastAsia" w:ascii="宋体" w:hAnsi="宋体" w:cs="宋体"/>
          <w:sz w:val="24"/>
        </w:rPr>
        <w:t xml:space="preserve">元/年）；按以上费用总金额拆分每月度服务费用为：</w:t>
      </w:r>
      <w:r>
        <w:rPr>
          <w:rFonts w:hint="eastAsia" w:ascii="宋体" w:hAnsi="宋体" w:cs="宋体"/>
          <w:sz w:val="24"/>
          <w:u w:val="single"/>
        </w:rPr>
        <w:t xml:space="preserve">        </w:t>
      </w:r>
      <w:r>
        <w:rPr>
          <w:rFonts w:hint="eastAsia" w:ascii="宋体" w:hAnsi="宋体" w:cs="宋体"/>
          <w:sz w:val="24"/>
        </w:rPr>
        <w:t xml:space="preserve">元/每月。</w:t>
      </w:r>
      <w:r/>
    </w:p>
    <w:p>
      <w:pPr>
        <w:ind w:firstLine="480"/>
        <w:spacing w:line="360" w:lineRule="auto"/>
        <w:rPr>
          <w:rFonts w:hint="eastAsia" w:ascii="宋体" w:hAnsi="宋体" w:cs="宋体"/>
          <w:sz w:val="24"/>
        </w:rPr>
      </w:pPr>
      <w:r>
        <w:rPr>
          <w:rFonts w:hint="eastAsia" w:ascii="宋体" w:hAnsi="宋体" w:cs="宋体"/>
          <w:sz w:val="24"/>
        </w:rPr>
        <w:t xml:space="preserve">甲、乙双方约定服务费用按月支付，如有按质量考评规定发生的扣款，在月度服务金额款项中扣除。</w:t>
      </w:r>
      <w:r/>
    </w:p>
    <w:p>
      <w:pPr>
        <w:ind w:firstLine="482"/>
        <w:jc w:val="left"/>
        <w:spacing w:line="360" w:lineRule="auto"/>
        <w:widowControl/>
        <w:rPr>
          <w:rFonts w:hint="eastAsia" w:ascii="宋体" w:hAnsi="宋体" w:cs="宋体"/>
          <w:sz w:val="24"/>
        </w:rPr>
      </w:pPr>
      <w:r>
        <w:rPr>
          <w:rFonts w:hint="eastAsia" w:ascii="宋体" w:hAnsi="宋体" w:cs="宋体"/>
          <w:sz w:val="24"/>
        </w:rPr>
        <w:t xml:space="preserve">二、付款时间及方式：</w:t>
      </w:r>
      <w:r/>
    </w:p>
    <w:p>
      <w:pPr>
        <w:ind w:firstLine="48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1、服务费按月支付，每月1号前，甲方应完成对乙方上月服务情况的考核。乙方向甲方主管部门书面递交上月服务费用支付申请单，甲方应于考核次月</w:t>
      </w:r>
      <w:r>
        <w:rPr>
          <w:rFonts w:ascii="宋体" w:hAnsi="宋体" w:cs="宋体"/>
          <w:color w:val="000000"/>
          <w:sz w:val="24"/>
        </w:rPr>
        <w:t xml:space="preserve">10</w:t>
      </w:r>
      <w:r>
        <w:rPr>
          <w:rFonts w:hint="eastAsia" w:ascii="宋体" w:hAnsi="宋体" w:cs="宋体"/>
          <w:color w:val="000000"/>
          <w:sz w:val="24"/>
        </w:rPr>
        <w:t xml:space="preserve">号前向乙方支付上月的服务费（如遇法定节假日顺延）。</w:t>
      </w:r>
      <w:r/>
    </w:p>
    <w:p>
      <w:pPr>
        <w:ind w:firstLine="48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2、乙方付款时必须提供正式税收发票。</w:t>
      </w:r>
      <w:r/>
    </w:p>
    <w:p>
      <w:pPr>
        <w:ind w:firstLine="48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3、乙方须确保所收款项专款专用，首先解决工人工资、福利等，否则，甲方有权采取适当措施并追究其违约责任。</w:t>
      </w:r>
      <w:r/>
    </w:p>
    <w:p>
      <w:pPr>
        <w:ind w:firstLine="478"/>
        <w:spacing w:line="360" w:lineRule="auto"/>
        <w:tabs>
          <w:tab w:val="left" w:pos="360" w:leader="none"/>
        </w:tabs>
        <w:rPr>
          <w:rFonts w:hint="eastAsia" w:ascii="宋体" w:hAnsi="宋体" w:cs="宋体"/>
          <w:sz w:val="24"/>
        </w:rPr>
      </w:pPr>
      <w:r>
        <w:rPr>
          <w:rFonts w:hint="eastAsia" w:ascii="宋体" w:hAnsi="宋体" w:cs="宋体"/>
          <w:sz w:val="24"/>
        </w:rPr>
        <w:t xml:space="preserve">4、以转账方式直接转入乙方约定银行账户。</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color w:val="000000"/>
          <w:sz w:val="24"/>
        </w:rPr>
        <w:t xml:space="preserve">三、本合同所约定价格中的乙方服务人员工资系依据本合同签订当时政府规定的最低工资标准，在合同执行过程中若政府调整提高最低工资标准，</w:t>
      </w:r>
      <w:r>
        <w:rPr>
          <w:rFonts w:hint="eastAsia" w:ascii="宋体" w:hAnsi="宋体" w:eastAsia="宋体" w:cs="宋体"/>
          <w:bCs/>
          <w:sz w:val="24"/>
        </w:rPr>
        <w:t xml:space="preserve">甲方应从响水县实行新的最低工资标准之日起按比例同步调整补足差额部分。</w:t>
      </w:r>
      <w:r/>
    </w:p>
    <w:p>
      <w:pPr>
        <w:pStyle w:val="635"/>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第五条 环卫作业权的交付</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甲方应于合同签订后十五日内负责向乙方授予环境保洁作业权,乙方从      年  月  日起履行本合同的条款内容。</w:t>
      </w:r>
      <w:r/>
    </w:p>
    <w:p>
      <w:pPr>
        <w:pStyle w:val="635"/>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第六条 违约责任</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1、如合同一方不履行合同义务或违反履行合同义务约定的，应当采取补救</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措施并承担赔偿损失等违约责任 (赔偿金额不超过合同总价的20%)。</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2、在合同生效后，甲、乙双方如有一方无故终止合同，应向对方支付合同</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总额的30%作为违约金。</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3、甲方逾期付款应按照逾期付款金额的每天万分之四支付逾期付款滞纳金，</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甲方逾期付款超过三十天乙方有权要求甲方另行补偿乙方损失。</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4、如因乙方履行合同约定的某一项服务内容不到位，甲方有权责令其限期</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整改，逾期未改的处以200元/项罚款 (或</w:t>
      </w:r>
      <w:r>
        <w:rPr>
          <w:rFonts w:hint="eastAsia" w:ascii="宋体" w:hAnsi="宋体" w:eastAsia="宋体" w:cs="宋体"/>
          <w:b/>
          <w:sz w:val="24"/>
        </w:rPr>
        <w:t xml:space="preserve">: </w:t>
      </w:r>
      <w:r>
        <w:rPr>
          <w:rFonts w:hint="eastAsia" w:ascii="宋体" w:hAnsi="宋体" w:eastAsia="宋体" w:cs="宋体"/>
          <w:bCs/>
          <w:sz w:val="24"/>
        </w:rPr>
        <w:t xml:space="preserve">按本合同“环境保洁考评细则”条</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款扣款)，从当月服务费中直接扣除。</w:t>
      </w:r>
      <w:r/>
    </w:p>
    <w:p>
      <w:pPr>
        <w:pStyle w:val="635"/>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第七条 不可抗力</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1、因不可抗力 (或甲、乙双方不能控制的原因) 不能履行合同的，根据不</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可抗力的影响，部分或者全部免除责任，但合同一方迟延履行后发生不可抗力的，</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不能免除其责任。</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2、合同一方因不可抗力不能履行合同的，应当及时通知对方，以减轻可能</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给对方造成的损失，并应当在合理期限内提供证明。</w:t>
      </w:r>
      <w:r/>
    </w:p>
    <w:p>
      <w:pPr>
        <w:pStyle w:val="635"/>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第八条 合同生效及解除</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1、合同生效</w:t>
      </w:r>
      <w:r>
        <w:rPr>
          <w:rFonts w:hint="eastAsia" w:ascii="宋体" w:hAnsi="宋体" w:eastAsia="宋体" w:cs="宋体"/>
          <w:b/>
          <w:sz w:val="24"/>
        </w:rPr>
        <w:t xml:space="preserve">: </w:t>
      </w:r>
      <w:r>
        <w:rPr>
          <w:rFonts w:hint="eastAsia" w:ascii="宋体" w:hAnsi="宋体" w:eastAsia="宋体" w:cs="宋体"/>
          <w:bCs/>
          <w:sz w:val="24"/>
        </w:rPr>
        <w:t xml:space="preserve">经甲、乙双方签字并盖章后即生效。</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2、合同的解除</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(1)甲方和乙方协商一致，可以解除合同。</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(2)有权解除合同的一方，应当在违约事实或不可抗力发生之后30天内书面通知对方提出解除合同，合同在书面通知到达对方时解除。</w:t>
      </w:r>
      <w:r/>
    </w:p>
    <w:p>
      <w:pPr>
        <w:pStyle w:val="635"/>
        <w:ind w:left="0" w:firstLine="0"/>
        <w:spacing w:after="0" w:line="360" w:lineRule="auto"/>
        <w:rPr>
          <w:rFonts w:hint="eastAsia" w:ascii="宋体" w:hAnsi="宋体" w:eastAsia="宋体" w:cs="宋体"/>
          <w:b/>
          <w:sz w:val="24"/>
        </w:rPr>
      </w:pPr>
      <w:r>
        <w:rPr>
          <w:rFonts w:hint="eastAsia" w:ascii="宋体" w:hAnsi="宋体" w:eastAsia="宋体" w:cs="宋体"/>
          <w:b/>
          <w:sz w:val="24"/>
        </w:rPr>
        <w:t xml:space="preserve">第九条 争议解决</w:t>
      </w:r>
      <w:r/>
    </w:p>
    <w:p>
      <w:pPr>
        <w:pStyle w:val="635"/>
        <w:ind w:left="0" w:firstLine="480"/>
        <w:spacing w:after="0" w:line="360" w:lineRule="auto"/>
        <w:rPr>
          <w:rFonts w:hint="eastAsia" w:ascii="宋体" w:hAnsi="宋体" w:eastAsia="宋体" w:cs="宋体"/>
          <w:bCs/>
          <w:sz w:val="24"/>
        </w:rPr>
      </w:pPr>
      <w:r>
        <w:rPr>
          <w:rFonts w:hint="eastAsia" w:ascii="宋体" w:hAnsi="宋体" w:eastAsia="宋体" w:cs="宋体"/>
          <w:bCs/>
          <w:sz w:val="24"/>
        </w:rPr>
        <w:t xml:space="preserve">甲、乙双方因履行本合同发生争议，协商未果，任何一方可向甲方所在地人民法院起诉。</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
          <w:sz w:val="24"/>
        </w:rPr>
        <w:t xml:space="preserve">第十条 </w:t>
      </w:r>
      <w:r>
        <w:rPr>
          <w:rFonts w:hint="eastAsia" w:ascii="宋体" w:hAnsi="宋体" w:eastAsia="宋体" w:cs="宋体"/>
          <w:bCs/>
          <w:sz w:val="24"/>
        </w:rPr>
        <w:t xml:space="preserve">本合同一式四份，甲、乙双方各执贰份。</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
          <w:sz w:val="24"/>
        </w:rPr>
        <w:t xml:space="preserve">第十一条 </w:t>
      </w:r>
      <w:r>
        <w:rPr>
          <w:rFonts w:hint="eastAsia" w:ascii="宋体" w:hAnsi="宋体" w:eastAsia="宋体" w:cs="宋体"/>
          <w:bCs/>
          <w:sz w:val="24"/>
        </w:rPr>
        <w:t xml:space="preserve">本合同在执行过程中如出现未尽事宜，双方在不违背合同和投标文件的原则下协商解决，协商结果以书面记录在案 (或签订补充协议)，并经签</w:t>
      </w:r>
      <w:r/>
    </w:p>
    <w:p>
      <w:pPr>
        <w:pStyle w:val="635"/>
        <w:ind w:left="0" w:firstLine="0"/>
        <w:spacing w:after="0" w:line="360" w:lineRule="auto"/>
        <w:rPr>
          <w:rFonts w:hint="eastAsia" w:ascii="宋体" w:hAnsi="宋体" w:eastAsia="宋体" w:cs="宋体"/>
          <w:bCs/>
          <w:sz w:val="24"/>
        </w:rPr>
      </w:pPr>
      <w:r>
        <w:rPr>
          <w:rFonts w:hint="eastAsia" w:ascii="宋体" w:hAnsi="宋体" w:eastAsia="宋体" w:cs="宋体"/>
          <w:bCs/>
          <w:sz w:val="24"/>
        </w:rPr>
        <w:t xml:space="preserve">字同意，作为本合同的附件，与本合同具有同等效力。</w:t>
      </w:r>
      <w:r/>
    </w:p>
    <w:p>
      <w:pPr>
        <w:pStyle w:val="635"/>
        <w:ind w:left="0" w:firstLine="0"/>
        <w:spacing w:line="360" w:lineRule="auto"/>
        <w:rPr>
          <w:rFonts w:hint="eastAsia" w:ascii="宋体" w:hAnsi="宋体" w:eastAsia="宋体" w:cs="宋体"/>
          <w:bCs/>
          <w:sz w:val="24"/>
        </w:rPr>
      </w:pPr>
      <w:r>
        <w:rPr>
          <w:rFonts w:hint="eastAsia" w:ascii="宋体" w:hAnsi="宋体" w:eastAsia="宋体" w:cs="宋体"/>
          <w:bCs/>
          <w:sz w:val="24"/>
        </w:rPr>
      </w:r>
      <w:r/>
    </w:p>
    <w:p>
      <w:pPr>
        <w:pStyle w:val="635"/>
        <w:ind w:left="0" w:firstLine="0"/>
        <w:spacing w:line="360" w:lineRule="auto"/>
        <w:rPr>
          <w:rFonts w:hint="eastAsia" w:ascii="宋体" w:hAnsi="宋体" w:eastAsia="宋体" w:cs="宋体"/>
          <w:bCs/>
          <w:sz w:val="24"/>
        </w:rPr>
      </w:pPr>
      <w:r>
        <w:rPr>
          <w:rFonts w:hint="eastAsia" w:ascii="宋体" w:hAnsi="宋体" w:eastAsia="宋体" w:cs="宋体"/>
          <w:bCs/>
          <w:sz w:val="24"/>
        </w:rPr>
        <w:t xml:space="preserve">甲方：</w:t>
      </w:r>
      <w:r>
        <w:rPr>
          <w:rFonts w:hint="eastAsia" w:ascii="宋体" w:hAnsi="宋体" w:eastAsia="宋体" w:cs="宋体"/>
          <w:bCs/>
          <w:sz w:val="24"/>
        </w:rPr>
        <w:tab/>
      </w:r>
      <w:r>
        <w:rPr>
          <w:rFonts w:hint="eastAsia" w:ascii="宋体" w:hAnsi="宋体" w:eastAsia="宋体" w:cs="宋体"/>
          <w:bCs/>
          <w:sz w:val="24"/>
        </w:rPr>
        <w:t xml:space="preserve">（盖章）                       乙方： (盖章）             </w:t>
      </w:r>
      <w:r/>
    </w:p>
    <w:p>
      <w:pPr>
        <w:pStyle w:val="635"/>
        <w:ind w:left="0" w:firstLine="0"/>
        <w:spacing w:line="360" w:lineRule="auto"/>
        <w:rPr>
          <w:rFonts w:hint="eastAsia" w:ascii="宋体" w:hAnsi="宋体" w:eastAsia="宋体" w:cs="宋体"/>
          <w:bCs/>
          <w:sz w:val="24"/>
        </w:rPr>
      </w:pPr>
      <w:r>
        <w:rPr>
          <w:rFonts w:hint="eastAsia" w:ascii="宋体" w:hAnsi="宋体" w:eastAsia="宋体" w:cs="宋体"/>
          <w:bCs/>
          <w:sz w:val="24"/>
        </w:rPr>
        <w:t xml:space="preserve">代表人:(签字)                         代表人：（签字）</w:t>
      </w:r>
      <w:r/>
    </w:p>
    <w:p>
      <w:pPr>
        <w:pStyle w:val="635"/>
        <w:ind w:left="0" w:firstLine="0"/>
        <w:spacing w:line="360" w:lineRule="auto"/>
        <w:rPr>
          <w:rFonts w:hint="eastAsia" w:ascii="宋体" w:hAnsi="宋体" w:eastAsia="宋体" w:cs="宋体"/>
          <w:bCs/>
          <w:sz w:val="24"/>
        </w:rPr>
      </w:pPr>
      <w:r>
        <w:rPr>
          <w:rFonts w:hint="eastAsia" w:ascii="宋体" w:hAnsi="宋体" w:eastAsia="宋体" w:cs="宋体"/>
          <w:bCs/>
          <w:sz w:val="24"/>
        </w:rPr>
      </w:r>
      <w:r/>
    </w:p>
    <w:p>
      <w:pPr>
        <w:pStyle w:val="635"/>
        <w:ind w:left="0" w:firstLine="0"/>
        <w:spacing w:line="360" w:lineRule="auto"/>
        <w:rPr>
          <w:rFonts w:hint="eastAsia" w:ascii="宋体" w:hAnsi="宋体" w:eastAsia="宋体" w:cs="宋体"/>
          <w:bCs/>
          <w:sz w:val="24"/>
        </w:rPr>
      </w:pPr>
      <w:r>
        <w:rPr>
          <w:rFonts w:hint="eastAsia" w:ascii="宋体" w:hAnsi="宋体" w:eastAsia="宋体" w:cs="宋体"/>
          <w:bCs/>
          <w:sz w:val="24"/>
        </w:rPr>
        <w:t xml:space="preserve"> 年  月  日</w:t>
      </w:r>
      <w:r>
        <w:rPr>
          <w:rFonts w:hint="eastAsia" w:ascii="宋体" w:hAnsi="宋体" w:eastAsia="宋体" w:cs="宋体"/>
          <w:bCs/>
          <w:sz w:val="24"/>
        </w:rPr>
        <w:tab/>
      </w:r>
      <w:r>
        <w:rPr>
          <w:rFonts w:hint="eastAsia" w:ascii="宋体" w:hAnsi="宋体" w:eastAsia="宋体" w:cs="宋体"/>
          <w:bCs/>
          <w:sz w:val="24"/>
        </w:rPr>
        <w:t xml:space="preserve">                    年  月  日</w:t>
      </w:r>
      <w:r/>
    </w:p>
    <w:p>
      <w:pPr>
        <w:pStyle w:val="632"/>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632"/>
        <w:jc w:val="center"/>
        <w:spacing w:before="120" w:beforeAutospacing="0" w:after="120" w:afterAutospacing="0" w:line="0" w:lineRule="atLeast"/>
      </w:pPr>
      <w:r>
        <w:rPr>
          <w:rFonts w:hint="eastAsia" w:ascii="黑体" w:hAnsi="宋体" w:eastAsia="黑体" w:cs="黑体"/>
          <w:sz w:val="44"/>
          <w:szCs w:val="44"/>
        </w:rPr>
        <w:t xml:space="preserve">第</w:t>
      </w:r>
      <w:bookmarkEnd w:id="153"/>
      <w:r>
        <w:rPr>
          <w:rFonts w:hint="eastAsia" w:ascii="黑体" w:hAnsi="宋体" w:eastAsia="黑体" w:cs="黑体"/>
          <w:sz w:val="44"/>
          <w:szCs w:val="44"/>
        </w:rPr>
        <w:t xml:space="preserve">四章 采购需求</w:t>
      </w:r>
      <w:bookmarkEnd w:id="154"/>
      <w:r/>
      <w:bookmarkEnd w:id="155"/>
      <w:r/>
      <w:bookmarkEnd w:id="156"/>
      <w:r/>
      <w:bookmarkEnd w:id="157"/>
      <w:r/>
      <w:bookmarkStart w:id="160" w:name="_Toc49090575"/>
      <w:r/>
      <w:bookmarkEnd w:id="160"/>
      <w:r/>
      <w:bookmarkStart w:id="161" w:name="_Toc26554093"/>
      <w:r/>
      <w:bookmarkEnd w:id="161"/>
      <w:r/>
      <w:r/>
    </w:p>
    <w:p>
      <w:pPr>
        <w:pStyle w:val="632"/>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项目属性:服务类项目。</w:t>
      </w:r>
      <w:r/>
    </w:p>
    <w:p>
      <w:pPr>
        <w:spacing w:line="360" w:lineRule="auto"/>
        <w:rPr>
          <w:rFonts w:hint="eastAsia" w:ascii="宋体" w:hAnsi="宋体" w:eastAsia="宋体" w:cs="宋体"/>
          <w:b/>
          <w:sz w:val="24"/>
        </w:rPr>
      </w:pPr>
      <w:r>
        <w:rPr>
          <w:rFonts w:hint="eastAsia" w:ascii="宋体" w:hAnsi="宋体" w:eastAsia="宋体" w:cs="宋体"/>
          <w:b/>
          <w:sz w:val="24"/>
        </w:rPr>
        <w:t xml:space="preserve">一、服务范围</w:t>
      </w:r>
      <w:r/>
    </w:p>
    <w:p>
      <w:pPr>
        <w:pStyle w:val="635"/>
        <w:ind w:left="0" w:firstLine="480"/>
        <w:spacing w:after="0" w:line="360" w:lineRule="auto"/>
        <w:rPr>
          <w:rFonts w:hint="eastAsia" w:ascii="宋体" w:hAnsi="宋体" w:eastAsia="宋体" w:cs="宋体"/>
          <w:bCs/>
          <w:sz w:val="24"/>
        </w:rPr>
      </w:pPr>
      <w:r/>
      <w:bookmarkStart w:id="162" w:name="_Hlk197760102"/>
      <w:r>
        <w:rPr>
          <w:rFonts w:hint="eastAsia" w:ascii="宋体" w:hAnsi="宋体" w:eastAsia="宋体" w:cs="宋体"/>
          <w:bCs/>
          <w:sz w:val="24"/>
        </w:rPr>
        <w:t xml:space="preserve">响水县双港镇双港片区集镇区道路清扫保洁、绿化带、7座公厕、背街后巷保洁与生活垃圾清运服务；（范围：二排河以北（含双港新型社区），民间路以东，红星河以西，灌河堤以南）；西兰花大道（双港段）保洁；两座中转站管理服务；</w:t>
      </w:r>
      <w:bookmarkEnd w:id="162"/>
      <w:r/>
      <w:r/>
    </w:p>
    <w:p>
      <w:pPr>
        <w:spacing w:line="360" w:lineRule="auto"/>
        <w:rPr>
          <w:rFonts w:hint="eastAsia" w:ascii="宋体" w:hAnsi="宋体" w:eastAsia="宋体" w:cs="宋体"/>
          <w:b/>
          <w:sz w:val="24"/>
        </w:rPr>
      </w:pPr>
      <w:r>
        <w:rPr>
          <w:rFonts w:hint="eastAsia" w:ascii="宋体" w:hAnsi="宋体" w:eastAsia="宋体" w:cs="宋体"/>
          <w:b/>
          <w:sz w:val="24"/>
        </w:rPr>
        <w:t xml:space="preserve">二、服务内容</w:t>
      </w:r>
      <w:r/>
    </w:p>
    <w:p>
      <w:pPr>
        <w:pStyle w:val="635"/>
        <w:ind w:left="0" w:firstLine="480"/>
        <w:spacing w:after="0" w:line="360" w:lineRule="auto"/>
        <w:rPr>
          <w:rFonts w:hint="eastAsia" w:ascii="宋体" w:hAnsi="宋体" w:eastAsia="宋体" w:cs="宋体"/>
          <w:sz w:val="24"/>
        </w:rPr>
      </w:pPr>
      <w:r>
        <w:rPr>
          <w:rFonts w:hint="eastAsia" w:ascii="宋体" w:hAnsi="宋体" w:eastAsia="宋体" w:cs="宋体"/>
          <w:sz w:val="24"/>
        </w:rPr>
        <w:t xml:space="preserve">响水县双港镇双港片区集镇区道路清扫保洁、绿化带、7座公厕、背街后巷保洁与生活垃圾清运服务；（范围：二排河以北（含双港新型社区），民间路以东，红星河以西，灌河堤以南）；西兰花大道（双港段）保洁；两座中转站管理服务。</w:t>
      </w:r>
      <w:r/>
    </w:p>
    <w:p>
      <w:pPr>
        <w:spacing w:line="360" w:lineRule="auto"/>
        <w:rPr>
          <w:rFonts w:hint="eastAsia" w:ascii="宋体" w:hAnsi="宋体" w:eastAsia="宋体" w:cs="宋体"/>
          <w:b/>
          <w:sz w:val="24"/>
        </w:rPr>
      </w:pPr>
      <w:r>
        <w:rPr>
          <w:rFonts w:hint="eastAsia" w:ascii="宋体" w:hAnsi="宋体" w:eastAsia="宋体" w:cs="宋体"/>
          <w:b/>
          <w:sz w:val="24"/>
        </w:rPr>
        <w:t xml:space="preserve">三、服务项目</w:t>
      </w:r>
      <w:r/>
    </w:p>
    <w:p>
      <w:pPr>
        <w:ind w:left="479"/>
        <w:spacing w:line="360" w:lineRule="auto"/>
        <w:rPr>
          <w:rFonts w:hint="eastAsia" w:ascii="宋体" w:hAnsi="宋体" w:eastAsia="宋体" w:cs="宋体"/>
          <w:sz w:val="24"/>
        </w:rPr>
      </w:pPr>
      <w:r>
        <w:rPr>
          <w:rFonts w:hint="eastAsia" w:ascii="宋体" w:hAnsi="宋体" w:eastAsia="宋体" w:cs="宋体"/>
          <w:sz w:val="24"/>
        </w:rPr>
        <w:t xml:space="preserve">本作业服务项目包含但不限于：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1、区域内主次道路、街巷路面环卫清扫作业服务；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2、区域内与街巷交界处延伸道路的保洁；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3、区域内道路绿化隔离带及道路两侧人行道、辅路、绿化带、景观水域的保洁；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4、区域道路保洁范围内花池、公交站台、护栏、景观亭、各类线杆、果壳箱、垃圾箱桶、标志标牌等公共设施的保洁；（包括小广告的清除）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5、区域道路两侧范围内公共场地（广场、公园、公共停车场、农贸市场）的清扫保洁；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6、区域内道路抛撒物应急清理；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7、区域内陈年积存垃圾的清运、生活垃圾清运（封闭小区内由物业负责收集、清运）、区域内协助镇区对建筑垃圾的清运及管理工作；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8、集镇区域内公厕保洁与维护管理（统一维保后交给中标人）；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9、集镇区域内垃圾中转站运行管理（统一维保后交给中标人）；</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四、服务期限</w:t>
      </w:r>
      <w:r/>
    </w:p>
    <w:p>
      <w:pPr>
        <w:ind w:firstLine="480"/>
        <w:spacing w:line="360" w:lineRule="auto"/>
        <w:rPr>
          <w:rFonts w:hint="eastAsia" w:ascii="宋体" w:hAnsi="宋体" w:eastAsia="宋体" w:cs="宋体"/>
          <w:sz w:val="24"/>
        </w:rPr>
        <w:outlineLvl w:val="1"/>
      </w:pPr>
      <w:r>
        <w:rPr>
          <w:rFonts w:hint="eastAsia" w:ascii="宋体" w:hAnsi="宋体" w:eastAsia="宋体" w:cs="宋体"/>
          <w:sz w:val="24"/>
        </w:rPr>
        <w:t xml:space="preserve">1、</w:t>
      </w:r>
      <w:r>
        <w:rPr>
          <w:rFonts w:hint="eastAsia" w:ascii="宋体" w:hAnsi="宋体" w:eastAsia="宋体" w:cs="宋体"/>
          <w:b/>
          <w:bCs/>
          <w:sz w:val="24"/>
        </w:rPr>
        <w:t xml:space="preserve">本项目采取外包方式进行，</w:t>
      </w:r>
      <w:r>
        <w:rPr>
          <w:rFonts w:hint="eastAsia" w:ascii="宋体" w:hAnsi="宋体" w:eastAsia="宋体" w:cs="宋体"/>
          <w:sz w:val="24"/>
        </w:rPr>
        <w:t xml:space="preserve">采用“1+1+1” 模式</w:t>
      </w:r>
      <w:r>
        <w:rPr>
          <w:rFonts w:hint="eastAsia" w:ascii="宋体" w:hAnsi="宋体" w:eastAsia="宋体" w:cs="宋体"/>
          <w:b/>
          <w:bCs/>
          <w:sz w:val="24"/>
        </w:rPr>
        <w:t xml:space="preserve">，按月付款，</w:t>
      </w:r>
      <w:r>
        <w:rPr>
          <w:rFonts w:hint="eastAsia" w:ascii="宋体" w:hAnsi="宋体" w:eastAsia="宋体" w:cs="宋体"/>
          <w:sz w:val="24"/>
        </w:rPr>
        <w:t xml:space="preserve">由采购人与中标人签订外包合同，根据招标文件规定和中标人的投标承诺具体事项和考核办法，中标人若发生违约行为或考核不合格，招标单位有权终止合同的履行。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b/>
          <w:bCs/>
          <w:sz w:val="24"/>
        </w:rPr>
        <w:t xml:space="preserve">服务费最高限价：</w:t>
      </w:r>
      <w:r>
        <w:rPr>
          <w:rFonts w:hint="eastAsia" w:ascii="宋体" w:hAnsi="宋体" w:eastAsia="宋体" w:cs="宋体"/>
          <w:sz w:val="24"/>
          <w:u w:val="single"/>
        </w:rPr>
        <w:t xml:space="preserve">115.00</w:t>
      </w:r>
      <w:r>
        <w:rPr>
          <w:rFonts w:hint="eastAsia" w:ascii="宋体" w:hAnsi="宋体" w:eastAsia="宋体" w:cs="宋体"/>
          <w:b/>
          <w:bCs/>
          <w:sz w:val="24"/>
        </w:rPr>
        <w:t xml:space="preserve">万元/年；</w:t>
      </w:r>
      <w:r>
        <w:rPr>
          <w:rFonts w:hint="eastAsia" w:ascii="宋体" w:hAnsi="宋体" w:eastAsia="宋体" w:cs="宋体"/>
          <w:sz w:val="24"/>
        </w:rPr>
        <w:t xml:space="preserve">服务费包含但不限人员（管理人员、驾驶人员、保洁人员）工资、加班费、福利费、高温补贴费、社会保险费、意外伤害保险、工具耗材费、服装及劳保用品费、车辆（购置或租赁费用）及设施运行维护费（含车辆保险、年审费、油费/电费、车辆保养及车辆大中修费、作业车辆所需用的水费及清洗费等）、垃圾清运费、管理费、法定税费等完成本项目的一切费用。</w:t>
      </w:r>
      <w:r/>
    </w:p>
    <w:p>
      <w:pPr>
        <w:ind w:firstLine="485"/>
        <w:spacing w:line="360" w:lineRule="auto"/>
        <w:rPr>
          <w:rFonts w:hint="eastAsia" w:ascii="宋体" w:hAnsi="宋体" w:eastAsia="宋体" w:cs="宋体"/>
          <w:sz w:val="24"/>
        </w:rPr>
      </w:pPr>
      <w:r/>
      <w:bookmarkStart w:id="163" w:name="_Toc515280132"/>
      <w:r>
        <w:rPr>
          <w:rFonts w:hint="eastAsia" w:ascii="宋体" w:hAnsi="宋体" w:eastAsia="宋体" w:cs="宋体"/>
          <w:sz w:val="24"/>
        </w:rPr>
        <w:t xml:space="preserve">3、服务质量标准及要求</w:t>
      </w:r>
      <w:bookmarkEnd w:id="163"/>
      <w:r>
        <w:rPr>
          <w:rFonts w:hint="eastAsia" w:ascii="宋体" w:hAnsi="宋体" w:eastAsia="宋体" w:cs="宋体"/>
          <w:sz w:val="24"/>
        </w:rPr>
        <w:t xml:space="preserve">具体见《双港镇双港片区双港集镇区环卫服务考核细则》及合同条款。</w:t>
      </w:r>
      <w:r/>
    </w:p>
    <w:p>
      <w:pPr>
        <w:spacing w:line="360" w:lineRule="auto"/>
        <w:rPr>
          <w:rFonts w:hint="eastAsia" w:ascii="宋体" w:hAnsi="宋体" w:eastAsia="宋体" w:cs="宋体"/>
          <w:vanish/>
          <w:sz w:val="24"/>
        </w:rPr>
      </w:pPr>
      <w:r>
        <w:rPr>
          <w:rFonts w:hint="eastAsia" w:ascii="宋体" w:hAnsi="宋体" w:eastAsia="宋体" w:cs="宋体"/>
          <w:vanish/>
          <w:sz w:val="24"/>
        </w:rPr>
      </w:r>
      <w:r/>
    </w:p>
    <w:p>
      <w:pPr>
        <w:pStyle w:val="794"/>
        <w:ind w:firstLine="0"/>
        <w:spacing w:line="360" w:lineRule="auto"/>
        <w:widowControl w:val="off"/>
        <w:rPr>
          <w:rStyle w:val="795"/>
          <w:rFonts w:hint="eastAsia" w:ascii="宋体" w:hAnsi="宋体"/>
          <w:b/>
          <w:bCs/>
          <w:color w:val="000000"/>
          <w:sz w:val="24"/>
          <w:szCs w:val="24"/>
        </w:rPr>
      </w:pPr>
      <w:r>
        <w:rPr>
          <w:rStyle w:val="795"/>
          <w:rFonts w:hint="eastAsia" w:ascii="宋体" w:hAnsi="宋体"/>
          <w:b/>
          <w:bCs/>
          <w:color w:val="000000"/>
          <w:sz w:val="24"/>
          <w:szCs w:val="24"/>
        </w:rPr>
        <w:t xml:space="preserve">五、服务要求</w:t>
      </w:r>
      <w:r/>
    </w:p>
    <w:p>
      <w:pPr>
        <w:pStyle w:val="794"/>
        <w:ind w:firstLine="482"/>
        <w:spacing w:line="360" w:lineRule="auto"/>
        <w:widowControl w:val="off"/>
        <w:rPr>
          <w:rStyle w:val="795"/>
          <w:rFonts w:hint="eastAsia" w:ascii="宋体" w:hAnsi="宋体"/>
          <w:b/>
          <w:bCs/>
          <w:color w:val="0070c0"/>
          <w:sz w:val="24"/>
          <w:szCs w:val="24"/>
        </w:rPr>
      </w:pPr>
      <w:r>
        <w:rPr>
          <w:rStyle w:val="795"/>
          <w:rFonts w:hint="eastAsia" w:ascii="宋体" w:hAnsi="宋体"/>
          <w:b/>
          <w:bCs/>
          <w:color w:val="000000"/>
          <w:sz w:val="24"/>
          <w:szCs w:val="24"/>
        </w:rPr>
        <w:t xml:space="preserve">（一）保洁标准：</w:t>
      </w:r>
      <w:r/>
    </w:p>
    <w:p>
      <w:pPr>
        <w:ind w:firstLine="485"/>
        <w:spacing w:line="360" w:lineRule="auto"/>
        <w:rPr>
          <w:rFonts w:hint="eastAsia" w:ascii="宋体" w:hAnsi="宋体" w:cs="宋体"/>
          <w:sz w:val="24"/>
        </w:rPr>
      </w:pPr>
      <w:r>
        <w:rPr>
          <w:rFonts w:hint="eastAsia" w:ascii="宋体" w:hAnsi="宋体" w:cs="宋体"/>
          <w:sz w:val="24"/>
        </w:rPr>
        <w:t xml:space="preserve">1、镇</w:t>
      </w:r>
      <w:r>
        <w:rPr>
          <w:rFonts w:hint="eastAsia" w:ascii="宋体" w:hAnsi="宋体" w:cs="宋体"/>
          <w:color w:val="000000"/>
          <w:sz w:val="24"/>
        </w:rPr>
        <w:t xml:space="preserve">区范围全</w:t>
      </w:r>
      <w:r>
        <w:rPr>
          <w:rFonts w:hint="eastAsia" w:ascii="宋体" w:hAnsi="宋体" w:cs="宋体"/>
          <w:sz w:val="24"/>
        </w:rPr>
        <w:t xml:space="preserve">域12小时保洁路段：12小时巡回保洁，早上普扫4—10月7：00前结束，11月—次年3月7：30前结束，巡回保洁全年7：00—12：00，13：00—18：00；19：00-21：00。</w:t>
      </w:r>
      <w:r/>
    </w:p>
    <w:p>
      <w:pPr>
        <w:ind w:firstLine="480"/>
        <w:spacing w:line="360" w:lineRule="auto"/>
        <w:rPr>
          <w:rFonts w:hint="eastAsia" w:ascii="宋体" w:hAnsi="宋体" w:cs="宋体"/>
          <w:sz w:val="24"/>
        </w:rPr>
      </w:pPr>
      <w:r>
        <w:rPr>
          <w:rFonts w:hint="eastAsia" w:ascii="宋体" w:hAnsi="宋体" w:cs="宋体"/>
          <w:sz w:val="24"/>
        </w:rPr>
        <w:t xml:space="preserve">2、清扫保洁，要做到</w:t>
      </w:r>
      <w:r>
        <w:rPr>
          <w:rFonts w:hint="eastAsia" w:ascii="宋体" w:hAnsi="宋体" w:cs="宋体"/>
          <w:color w:val="000000"/>
          <w:sz w:val="24"/>
        </w:rPr>
        <w:t xml:space="preserve">居民房前屋后无白色垃圾，</w:t>
      </w:r>
      <w:r>
        <w:rPr>
          <w:rFonts w:hint="eastAsia" w:ascii="宋体" w:hAnsi="宋体" w:cs="宋体"/>
          <w:sz w:val="24"/>
        </w:rPr>
        <w:t xml:space="preserve">垃圾日产日清，应及时送往中转站，严禁将垃圾倒在道路两侧或随便乱倒，严禁焚烧垃圾。</w:t>
      </w:r>
      <w:r/>
    </w:p>
    <w:p>
      <w:pPr>
        <w:ind w:firstLine="480"/>
        <w:spacing w:line="360" w:lineRule="auto"/>
        <w:rPr>
          <w:rFonts w:hint="eastAsia" w:ascii="宋体" w:hAnsi="宋体" w:cs="宋体"/>
          <w:sz w:val="24"/>
        </w:rPr>
      </w:pPr>
      <w:r>
        <w:rPr>
          <w:rFonts w:hint="eastAsia" w:ascii="宋体" w:hAnsi="宋体" w:cs="宋体"/>
          <w:sz w:val="24"/>
        </w:rPr>
        <w:t xml:space="preserve">3、清扫保洁五个一样，即：领导在与不在一个样，节日与平常一个样，睛天与雨天一个样，主干道与人行道一个样，检查与不检查一个样，严禁串岗、脱岗、坐岗、干私活等。</w:t>
      </w:r>
      <w:r/>
    </w:p>
    <w:p>
      <w:pPr>
        <w:ind w:firstLine="480"/>
        <w:spacing w:line="360" w:lineRule="auto"/>
        <w:rPr>
          <w:rFonts w:hint="eastAsia" w:ascii="宋体" w:hAnsi="宋体" w:cs="宋体"/>
          <w:sz w:val="24"/>
        </w:rPr>
      </w:pPr>
      <w:r>
        <w:rPr>
          <w:rFonts w:hint="eastAsia" w:ascii="宋体" w:hAnsi="宋体" w:cs="宋体"/>
          <w:sz w:val="24"/>
        </w:rPr>
        <w:t xml:space="preserve">4、保洁工人必须做到雨天及时洗涮路面，保持路面干净，无积水，冬季负责主次干道积雪清扫，即雪停后及时清雪，1小时内全部工人上岗清雪。</w:t>
      </w:r>
      <w:r/>
    </w:p>
    <w:p>
      <w:pPr>
        <w:ind w:firstLine="480"/>
        <w:spacing w:line="360" w:lineRule="auto"/>
        <w:rPr>
          <w:rFonts w:hint="eastAsia" w:ascii="宋体" w:hAnsi="宋体" w:cs="宋体"/>
          <w:sz w:val="24"/>
        </w:rPr>
      </w:pPr>
      <w:r>
        <w:rPr>
          <w:rFonts w:hint="eastAsia" w:ascii="宋体" w:hAnsi="宋体" w:cs="宋体"/>
          <w:sz w:val="24"/>
        </w:rPr>
        <w:t xml:space="preserve">5、保洁工人每日上午8时前、下午17时后至19时前分两次收集沿路门面房垃圾，做到及时收堆，不慢收、漏收。</w:t>
      </w:r>
      <w:r/>
    </w:p>
    <w:p>
      <w:pPr>
        <w:ind w:firstLine="485"/>
        <w:spacing w:line="360" w:lineRule="auto"/>
        <w:rPr>
          <w:rFonts w:hint="eastAsia" w:ascii="宋体" w:hAnsi="宋体" w:cs="宋体"/>
          <w:sz w:val="24"/>
        </w:rPr>
      </w:pPr>
      <w:r>
        <w:rPr>
          <w:rFonts w:hint="eastAsia" w:ascii="宋体" w:hAnsi="宋体" w:cs="宋体"/>
          <w:sz w:val="24"/>
        </w:rPr>
        <w:t xml:space="preserve">6、主要道路清扫与背街小巷有交叉时应互相扫过5米以上。</w:t>
      </w:r>
      <w:r/>
    </w:p>
    <w:p>
      <w:pPr>
        <w:ind w:firstLine="480"/>
        <w:spacing w:line="360" w:lineRule="auto"/>
        <w:rPr>
          <w:rFonts w:hint="eastAsia" w:ascii="宋体" w:hAnsi="宋体" w:cs="宋体"/>
          <w:sz w:val="24"/>
        </w:rPr>
      </w:pPr>
      <w:r>
        <w:rPr>
          <w:rFonts w:hint="eastAsia" w:ascii="宋体" w:hAnsi="宋体" w:cs="宋体"/>
          <w:sz w:val="24"/>
        </w:rPr>
        <w:t xml:space="preserve">7、垃圾箱（桶）、果壳箱不外溢，内外及周围清洁。</w:t>
      </w:r>
      <w:r/>
    </w:p>
    <w:p>
      <w:pPr>
        <w:ind w:firstLine="480"/>
        <w:spacing w:line="360" w:lineRule="auto"/>
        <w:rPr>
          <w:rFonts w:hint="eastAsia" w:ascii="宋体" w:hAnsi="宋体" w:cs="宋体"/>
          <w:sz w:val="24"/>
        </w:rPr>
      </w:pPr>
      <w:r>
        <w:rPr>
          <w:rFonts w:hint="eastAsia" w:ascii="宋体" w:hAnsi="宋体" w:cs="宋体"/>
          <w:sz w:val="24"/>
        </w:rPr>
        <w:t xml:space="preserve">8、垃圾箱（桶）、果壳箱有损坏应及时进行维修或更换。</w:t>
      </w:r>
      <w:r/>
    </w:p>
    <w:p>
      <w:pPr>
        <w:ind w:firstLine="485"/>
        <w:spacing w:line="360" w:lineRule="auto"/>
        <w:rPr>
          <w:rFonts w:hint="eastAsia" w:ascii="宋体" w:hAnsi="宋体" w:cs="宋体"/>
          <w:sz w:val="24"/>
        </w:rPr>
      </w:pPr>
      <w:r>
        <w:rPr>
          <w:rFonts w:hint="eastAsia" w:ascii="宋体" w:hAnsi="宋体" w:cs="宋体"/>
          <w:sz w:val="24"/>
        </w:rPr>
        <w:t xml:space="preserve">9、雨水管道、雨水井协助清理。</w:t>
      </w:r>
      <w:r/>
    </w:p>
    <w:p>
      <w:pPr>
        <w:ind w:firstLine="485"/>
        <w:spacing w:line="360" w:lineRule="auto"/>
        <w:rPr>
          <w:rFonts w:hint="eastAsia" w:ascii="宋体" w:hAnsi="宋体" w:cs="宋体"/>
          <w:sz w:val="24"/>
        </w:rPr>
      </w:pPr>
      <w:r>
        <w:rPr>
          <w:rFonts w:hint="eastAsia" w:ascii="宋体" w:hAnsi="宋体" w:cs="宋体"/>
          <w:sz w:val="24"/>
        </w:rPr>
        <w:t xml:space="preserve">10、沟塘内积成无白色垃圾。</w:t>
      </w:r>
      <w:r/>
    </w:p>
    <w:p>
      <w:pPr>
        <w:ind w:firstLine="480"/>
        <w:spacing w:line="360" w:lineRule="auto"/>
        <w:rPr>
          <w:rFonts w:hint="eastAsia" w:ascii="宋体" w:hAnsi="宋体" w:cs="宋体"/>
          <w:sz w:val="24"/>
        </w:rPr>
      </w:pPr>
      <w:r>
        <w:rPr>
          <w:rFonts w:hint="eastAsia" w:ascii="宋体" w:hAnsi="宋体" w:cs="宋体"/>
          <w:sz w:val="24"/>
        </w:rPr>
        <w:t xml:space="preserve">11、保持垃圾中转站内部整洁，做到无垃圾和污水外溢不对外排污。</w:t>
      </w:r>
      <w:r/>
    </w:p>
    <w:p>
      <w:pPr>
        <w:ind w:firstLine="480"/>
        <w:spacing w:line="360" w:lineRule="auto"/>
        <w:rPr>
          <w:rFonts w:hint="eastAsia" w:ascii="宋体" w:hAnsi="宋体" w:eastAsia="宋体" w:cs="宋体"/>
          <w:sz w:val="24"/>
        </w:rPr>
      </w:pPr>
      <w:r>
        <w:rPr>
          <w:rFonts w:hint="eastAsia" w:ascii="宋体" w:hAnsi="宋体" w:cs="宋体"/>
          <w:sz w:val="24"/>
        </w:rPr>
        <w:t xml:space="preserve">12、公厕及时打扫，做好保洁维护，发现设备损坏及时报告甲方。</w:t>
      </w:r>
      <w:r/>
    </w:p>
    <w:p>
      <w:pPr>
        <w:ind w:firstLine="480"/>
        <w:spacing w:line="360" w:lineRule="auto"/>
        <w:rPr>
          <w:rFonts w:hint="eastAsia" w:ascii="宋体" w:hAnsi="宋体" w:cs="宋体"/>
          <w:sz w:val="24"/>
        </w:rPr>
      </w:pPr>
      <w:r>
        <w:rPr>
          <w:rFonts w:hint="eastAsia" w:ascii="宋体" w:hAnsi="宋体" w:cs="宋体"/>
          <w:sz w:val="24"/>
        </w:rPr>
        <w:t xml:space="preserve">13、突击任务：有重大活动和重大节日时保证所属人员、工具等服从政府统一安排使用。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（二）清运标准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1、服务范围内垃圾池（桶、箱）生活垃圾不得超过池（箱、桶）内口30公分。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2、发包人要求承包人在协议期内，负责收集服务范围内各垃圾池（桶、箱）产生的各种生活垃圾，并集中清运至镇垃圾压缩中转站内并压缩，以方便县环卫所清运。</w:t>
      </w:r>
      <w:r/>
    </w:p>
    <w:p>
      <w:pPr>
        <w:ind w:firstLine="480"/>
        <w:jc w:val="left"/>
        <w:spacing w:line="360" w:lineRule="auto"/>
        <w:rPr>
          <w:rFonts w:hint="eastAsia" w:ascii="宋体" w:hAnsi="宋体" w:eastAsia="宋体" w:cs="宋体"/>
          <w:color w:val="000000"/>
          <w:sz w:val="24"/>
        </w:rPr>
      </w:pPr>
      <w:r>
        <w:rPr>
          <w:rFonts w:hint="eastAsia" w:ascii="宋体" w:hAnsi="宋体" w:cs="宋体"/>
          <w:color w:val="000000"/>
          <w:sz w:val="24"/>
        </w:rPr>
        <w:t xml:space="preserve">3、承包人清运垃圾后及时将池外地面洒落的垃圾清扫干净，关好垃圾池门，发现垃圾池（箱、桶)外有乱张贴、乱涂写、焚烧现象的，及时处理到位。发现有垃圾桶等损坏及时报告甲方。</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4、垃圾中转站：保证日常清洁，无异味，做到垃圾日产日清，并做好相应的工作台账。</w:t>
      </w:r>
      <w:r/>
    </w:p>
    <w:p>
      <w:pPr>
        <w:ind w:firstLine="480"/>
        <w:jc w:val="left"/>
        <w:spacing w:line="360" w:lineRule="auto"/>
        <w:rPr>
          <w:rFonts w:hint="eastAsia" w:ascii="宋体" w:hAnsi="宋体" w:eastAsia="宋体"/>
          <w:color w:val="000000"/>
        </w:rPr>
      </w:pPr>
      <w:r>
        <w:rPr>
          <w:rFonts w:hint="eastAsia" w:ascii="宋体" w:hAnsi="宋体" w:cs="宋体"/>
          <w:color w:val="000000"/>
          <w:sz w:val="24"/>
        </w:rPr>
        <w:t xml:space="preserve">5、驾驶员及辅助工要求：</w:t>
      </w:r>
      <w:r>
        <w:rPr>
          <w:rFonts w:hint="eastAsia" w:ascii="宋体" w:hAnsi="宋体" w:cs="宋体"/>
          <w:i/>
          <w:iCs/>
          <w:color w:val="000000"/>
          <w:sz w:val="24"/>
          <w:u w:val="single"/>
        </w:rPr>
        <w:t xml:space="preserve">驾驶员需有五年以上B照驾龄，60周岁以下男性，且身体健康</w:t>
      </w:r>
      <w:r>
        <w:rPr>
          <w:rFonts w:hint="eastAsia" w:ascii="宋体" w:hAnsi="宋体" w:cs="宋体"/>
          <w:color w:val="000000"/>
          <w:sz w:val="24"/>
        </w:rPr>
        <w:t xml:space="preserve">。辅助工65周岁以下男性，且身体健康。</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六、供应商能力要求</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（一）人员配备要求</w:t>
      </w:r>
      <w:r/>
    </w:p>
    <w:tbl>
      <w:tblPr>
        <w:tblStyle w:val="611"/>
        <w:tblW w:w="8160" w:type="dxa"/>
        <w:tblInd w:w="232" w:type="dxa"/>
        <w:tblLayout w:type="fixed"/>
        <w:tblCellMar>
          <w:left w:w="108" w:type="dxa"/>
          <w:top w:w="0" w:type="dxa"/>
          <w:right w:w="108" w:type="dxa"/>
          <w:bottom w:w="0" w:type="dxa"/>
        </w:tblCellMar>
        <w:tblLook w:val="04A0" w:firstRow="1" w:lastRow="0" w:firstColumn="1" w:lastColumn="0" w:noHBand="0" w:noVBand="1"/>
      </w:tblPr>
      <w:tblGrid>
        <w:gridCol w:w="939"/>
        <w:gridCol w:w="1969"/>
        <w:gridCol w:w="1380"/>
        <w:gridCol w:w="3872"/>
      </w:tblGrid>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岗位名称</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数量（人）</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备注</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负责项目全面管理与运行</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巡查员</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负责项目巡查工作</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23</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val="false"/>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负责保洁工作</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公厕保洁员 </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负责公厕日常保洁工作</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highlight w:val="cyan"/>
                <w:lang w:bidi="ar"/>
              </w:rPr>
            </w:pPr>
            <w:r>
              <w:rPr>
                <w:rFonts w:hint="eastAsia" w:ascii="宋体" w:hAnsi="宋体" w:eastAsia="宋体" w:cs="宋体"/>
                <w:sz w:val="24"/>
                <w:lang w:bidi="ar"/>
              </w:rPr>
              <w:t xml:space="preserve">中转站</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highlight w:val="cyan"/>
                <w:lang w:bidi="ar"/>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val="false"/>
          </w:tcPr>
          <w:p>
            <w:pPr>
              <w:jc w:val="center"/>
              <w:widowControl/>
              <w:rPr>
                <w:rFonts w:hint="eastAsia" w:ascii="宋体" w:hAnsi="宋体" w:eastAsia="宋体" w:cs="宋体"/>
                <w:sz w:val="24"/>
                <w:highlight w:val="cyan"/>
                <w:lang w:bidi="ar"/>
              </w:rPr>
            </w:pPr>
            <w:r>
              <w:rPr>
                <w:rFonts w:hint="eastAsia" w:ascii="宋体" w:hAnsi="宋体" w:eastAsia="宋体" w:cs="宋体"/>
                <w:sz w:val="24"/>
                <w:lang w:bidi="ar"/>
              </w:rPr>
              <w:t xml:space="preserve">负责中转站运行</w:t>
            </w:r>
            <w:r/>
          </w:p>
        </w:tc>
      </w:tr>
      <w:tr>
        <w:trPr>
          <w:trHeight w:val="510"/>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t xml:space="preserve">压缩车驾驶员</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jc w:val="center"/>
              <w:widowControl/>
              <w:rPr>
                <w:rFonts w:hint="eastAsia" w:ascii="宋体" w:hAnsi="宋体" w:eastAsia="宋体" w:cs="宋体"/>
                <w:sz w:val="24"/>
                <w:highlight w:val="cyan"/>
              </w:rPr>
            </w:pPr>
            <w:r>
              <w:rPr>
                <w:rFonts w:hint="eastAsia" w:ascii="宋体" w:hAnsi="宋体" w:eastAsia="宋体" w:cs="宋体"/>
                <w:sz w:val="24"/>
                <w:lang w:bidi="ar"/>
              </w:rPr>
              <w:t xml:space="preserve">环卫作业车辆驾驶与操作</w:t>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2908"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3872" w:type="dxa"/>
            <w:vAlign w:val="center"/>
            <w:textDirection w:val="lrTb"/>
            <w:noWrap/>
          </w:tcPr>
          <w:p>
            <w:pPr>
              <w:rPr>
                <w:rFonts w:hint="eastAsia" w:ascii="宋体" w:hAnsi="宋体" w:eastAsia="宋体" w:cs="宋体"/>
                <w:sz w:val="24"/>
              </w:rPr>
            </w:pPr>
            <w:r>
              <w:rPr>
                <w:rFonts w:hint="eastAsia" w:ascii="宋体" w:hAnsi="宋体" w:eastAsia="宋体" w:cs="宋体"/>
                <w:sz w:val="24"/>
              </w:rPr>
            </w:r>
            <w:r/>
          </w:p>
        </w:tc>
      </w:tr>
    </w:tbl>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注：</w:t>
      </w:r>
      <w:r>
        <w:rPr>
          <w:rFonts w:hint="eastAsia" w:ascii="宋体" w:hAnsi="宋体" w:eastAsia="宋体" w:cs="宋体"/>
          <w:b/>
          <w:sz w:val="24"/>
        </w:rPr>
        <w:t xml:space="preserve">本项目投入人员要求不得少于30人，</w:t>
      </w:r>
      <w:r>
        <w:rPr>
          <w:rFonts w:hint="eastAsia" w:ascii="宋体" w:hAnsi="宋体" w:eastAsia="宋体" w:cs="宋体"/>
          <w:bCs/>
          <w:sz w:val="24"/>
        </w:rPr>
        <w:t xml:space="preserve">所有人员按苏人社规〔2025〕3号文要求，所有工作人员工资不低于响水县最低工资标准计取。各供应商须按国家相关规定执行计取（不可漏项、报价不得为零）。对所有人员购买不得低于300元/人/年的意外伤害保险。保洁工具、耗材等不低于80元/人/月，服装、劳保用品等不低于360元/人/年，福利费不低于800元/人/年，高温补贴按不低于1200元/人/年，国假加班人员不得低于35人，国假加班人员工资不低于3604.14元/人/年。</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备注：（1）低于此费用的投标报价符合性审查不通过。</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（2）本项目为镇区范围环境维护运营，需要大量人员进行服务，因此供应商需具有较强的团队实力，团队人员中：</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①项目经理持有物业类项目经理证书；</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②安全监管员持有县级及以上安全生产教育中心颁发的安全员证书；</w:t>
      </w:r>
      <w:r/>
    </w:p>
    <w:p>
      <w:pPr>
        <w:jc w:val="left"/>
        <w:spacing w:line="360" w:lineRule="auto"/>
        <w:rPr>
          <w:rFonts w:hint="eastAsia" w:ascii="宋体" w:hAnsi="宋体" w:eastAsia="宋体" w:cs="宋体"/>
          <w:b/>
          <w:bCs/>
          <w:sz w:val="24"/>
        </w:rPr>
      </w:pPr>
      <w:r>
        <w:rPr>
          <w:rFonts w:hint="eastAsia" w:ascii="宋体" w:hAnsi="宋体" w:eastAsia="宋体" w:cs="宋体"/>
          <w:b/>
          <w:bCs/>
          <w:sz w:val="24"/>
        </w:rPr>
        <w:t xml:space="preserve">（二）投入作业车辆设备要求</w:t>
      </w:r>
      <w:r/>
    </w:p>
    <w:tbl>
      <w:tblPr>
        <w:tblStyle w:val="611"/>
        <w:tblW w:w="8571" w:type="dxa"/>
        <w:tblInd w:w="93" w:type="dxa"/>
        <w:tblLayout w:type="fixed"/>
        <w:tblCellMar>
          <w:left w:w="108" w:type="dxa"/>
          <w:top w:w="0" w:type="dxa"/>
          <w:right w:w="108" w:type="dxa"/>
          <w:bottom w:w="0" w:type="dxa"/>
        </w:tblCellMar>
        <w:tblLook w:val="04A0" w:firstRow="1" w:lastRow="0" w:firstColumn="1" w:lastColumn="0" w:noHBand="0" w:noVBand="1"/>
      </w:tblPr>
      <w:tblGrid>
        <w:gridCol w:w="730"/>
        <w:gridCol w:w="3194"/>
        <w:gridCol w:w="810"/>
        <w:gridCol w:w="2610"/>
        <w:gridCol w:w="1227"/>
      </w:tblGrid>
      <w:tr>
        <w:trPr>
          <w:trHeight w:val="60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b/>
                <w:bCs/>
                <w:sz w:val="24"/>
              </w:rPr>
            </w:pPr>
            <w:r>
              <w:rPr>
                <w:rStyle w:val="796"/>
                <w:rFonts w:hint="default"/>
                <w:color w:val="auto"/>
                <w:lang w:bidi="ar"/>
              </w:rPr>
              <w:t xml:space="preserve">序号</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Fonts w:hint="eastAsia" w:ascii="宋体" w:hAnsi="宋体" w:eastAsia="宋体" w:cs="宋体"/>
                <w:b/>
                <w:bCs/>
                <w:sz w:val="24"/>
              </w:rPr>
            </w:pPr>
            <w:r>
              <w:rPr>
                <w:rStyle w:val="796"/>
                <w:rFonts w:hint="default"/>
                <w:color w:val="auto"/>
                <w:lang w:bidi="ar"/>
              </w:rPr>
              <w:t xml:space="preserve">作业设备</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b/>
                <w:bCs/>
                <w:sz w:val="24"/>
              </w:rPr>
            </w:pPr>
            <w:r>
              <w:rPr>
                <w:rStyle w:val="796"/>
                <w:rFonts w:hint="default"/>
                <w:color w:val="auto"/>
                <w:lang w:bidi="ar"/>
              </w:rPr>
              <w:t xml:space="preserve">数量</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796"/>
                <w:rFonts w:hint="default"/>
                <w:color w:val="auto"/>
                <w:lang w:bidi="ar"/>
              </w:rPr>
            </w:pPr>
            <w:r>
              <w:rPr>
                <w:rStyle w:val="796"/>
                <w:rFonts w:hint="default"/>
                <w:color w:val="auto"/>
                <w:lang w:bidi="ar"/>
              </w:rPr>
              <w:t xml:space="preserve">要求</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widowControl/>
              <w:rPr>
                <w:rFonts w:hint="eastAsia" w:ascii="宋体" w:hAnsi="宋体" w:eastAsia="宋体" w:cs="宋体"/>
                <w:b/>
                <w:bCs/>
                <w:sz w:val="24"/>
              </w:rPr>
            </w:pPr>
            <w:r>
              <w:rPr>
                <w:rStyle w:val="796"/>
                <w:rFonts w:hint="default"/>
                <w:color w:val="auto"/>
                <w:lang w:bidi="ar"/>
              </w:rPr>
              <w:t xml:space="preserve">备注</w:t>
            </w:r>
            <w:r/>
          </w:p>
        </w:tc>
      </w:tr>
      <w:tr>
        <w:trPr>
          <w:trHeight w:val="482"/>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Fonts w:hint="eastAsia" w:ascii="宋体" w:hAnsi="宋体" w:eastAsia="宋体" w:cs="宋体"/>
                <w:sz w:val="24"/>
              </w:rPr>
            </w:pPr>
            <w:r>
              <w:rPr>
                <w:rFonts w:hint="eastAsia" w:ascii="宋体" w:hAnsi="宋体" w:cs="宋体"/>
                <w:szCs w:val="21"/>
              </w:rPr>
              <w:t xml:space="preserve">4立方米密闭式压缩垃圾清运车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rPr>
            </w:pPr>
            <w:r>
              <w:rPr>
                <w:rStyle w:val="797"/>
                <w:rFonts w:hint="eastAsia" w:ascii="宋体" w:hAnsi="宋体" w:eastAsia="宋体" w:cs="宋体"/>
                <w:color w:val="auto"/>
                <w:lang w:bidi="ar"/>
              </w:rPr>
              <w:t xml:space="preserve">1辆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797"/>
                <w:rFonts w:hint="eastAsia" w:ascii="宋体" w:hAnsi="宋体" w:eastAsia="宋体" w:cs="宋体"/>
                <w:color w:val="auto"/>
                <w:lang w:bidi="ar"/>
              </w:rPr>
            </w:pPr>
            <w:r>
              <w:rPr>
                <w:rStyle w:val="797"/>
                <w:rFonts w:hint="eastAsia" w:ascii="宋体" w:hAnsi="宋体" w:eastAsia="宋体" w:cs="宋体"/>
                <w:color w:val="auto"/>
                <w:lang w:bidi="ar"/>
              </w:rPr>
              <w:t xml:space="preserve">垃圾箱容量≥4立方米</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r>
            <w:r/>
          </w:p>
        </w:tc>
      </w:tr>
      <w:tr>
        <w:trPr>
          <w:trHeight w:val="458"/>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Style w:val="797"/>
                <w:rFonts w:hint="eastAsia" w:ascii="宋体" w:hAnsi="宋体" w:eastAsia="宋体" w:cs="宋体"/>
                <w:color w:val="auto"/>
                <w:lang w:bidi="ar"/>
              </w:rPr>
            </w:pPr>
            <w:r>
              <w:rPr>
                <w:rStyle w:val="797"/>
                <w:rFonts w:hint="eastAsia" w:ascii="宋体" w:hAnsi="宋体" w:eastAsia="宋体" w:cs="宋体"/>
                <w:color w:val="auto"/>
                <w:lang w:bidi="ar"/>
              </w:rPr>
              <w:t xml:space="preserve">皮卡巡逻车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Style w:val="797"/>
                <w:rFonts w:hint="eastAsia" w:ascii="宋体" w:hAnsi="宋体" w:eastAsia="宋体" w:cs="宋体"/>
                <w:color w:val="auto"/>
                <w:lang w:bidi="ar"/>
              </w:rPr>
            </w:pPr>
            <w:r>
              <w:rPr>
                <w:rStyle w:val="797"/>
                <w:rFonts w:hint="eastAsia" w:ascii="宋体" w:hAnsi="宋体" w:eastAsia="宋体" w:cs="宋体"/>
                <w:color w:val="auto"/>
                <w:lang w:bidi="ar"/>
              </w:rPr>
              <w:t xml:space="preserve">1辆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797"/>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trHeight w:val="458"/>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lang w:bidi="ar"/>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Style w:val="797"/>
                <w:rFonts w:hint="eastAsia" w:ascii="宋体" w:hAnsi="宋体" w:eastAsia="宋体" w:cs="宋体"/>
                <w:color w:val="auto"/>
                <w:lang w:bidi="ar"/>
              </w:rPr>
            </w:pPr>
            <w:r>
              <w:rPr>
                <w:rStyle w:val="797"/>
                <w:rFonts w:hint="eastAsia" w:ascii="宋体" w:hAnsi="宋体" w:eastAsia="宋体" w:cs="宋体"/>
                <w:color w:val="auto"/>
                <w:lang w:bidi="ar"/>
              </w:rPr>
              <w:t xml:space="preserve">电动三轮双桶保洁车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Style w:val="797"/>
                <w:rFonts w:hint="eastAsia" w:ascii="宋体" w:hAnsi="宋体" w:eastAsia="宋体" w:cs="宋体"/>
                <w:color w:val="auto"/>
                <w:lang w:bidi="ar"/>
              </w:rPr>
            </w:pPr>
            <w:r>
              <w:rPr>
                <w:rStyle w:val="797"/>
                <w:rFonts w:hint="eastAsia" w:ascii="宋体" w:hAnsi="宋体" w:eastAsia="宋体" w:cs="宋体"/>
                <w:color w:val="auto"/>
                <w:lang w:bidi="ar"/>
              </w:rPr>
              <w:t xml:space="preserve">1辆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797"/>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trHeight w:val="458"/>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Fonts w:hint="eastAsia" w:ascii="宋体" w:hAnsi="宋体" w:eastAsia="宋体" w:cs="宋体"/>
                <w:sz w:val="24"/>
              </w:rPr>
            </w:pPr>
            <w:r>
              <w:rPr>
                <w:rStyle w:val="797"/>
                <w:rFonts w:hint="eastAsia" w:ascii="宋体" w:hAnsi="宋体" w:eastAsia="宋体" w:cs="宋体"/>
                <w:color w:val="auto"/>
                <w:lang w:bidi="ar"/>
              </w:rPr>
              <w:t xml:space="preserve">电动三轮高压清洗车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rPr>
            </w:pPr>
            <w:r>
              <w:rPr>
                <w:rStyle w:val="797"/>
                <w:rFonts w:hint="eastAsia" w:ascii="宋体" w:hAnsi="宋体" w:eastAsia="宋体" w:cs="宋体"/>
                <w:color w:val="auto"/>
                <w:lang w:bidi="ar"/>
              </w:rPr>
              <w:t xml:space="preserve">1辆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797"/>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r>
        <w:trPr>
          <w:trHeight w:val="45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tcPr>
          <w:p>
            <w:pPr>
              <w:jc w:val="center"/>
              <w:widowControl/>
              <w:rPr>
                <w:rFonts w:hint="eastAsia" w:ascii="宋体" w:hAnsi="宋体" w:eastAsia="宋体" w:cs="宋体"/>
                <w:sz w:val="24"/>
              </w:rPr>
            </w:pPr>
            <w:r>
              <w:rPr>
                <w:rStyle w:val="797"/>
                <w:rFonts w:hint="eastAsia" w:ascii="宋体" w:hAnsi="宋体" w:eastAsia="宋体" w:cs="宋体"/>
                <w:color w:val="auto"/>
                <w:lang w:bidi="ar"/>
              </w:rPr>
              <w:t xml:space="preserve">电动三轮保洁车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widowControl/>
              <w:rPr>
                <w:rFonts w:hint="eastAsia" w:ascii="宋体" w:hAnsi="宋体" w:eastAsia="宋体" w:cs="宋体"/>
                <w:sz w:val="24"/>
              </w:rPr>
            </w:pPr>
            <w:r>
              <w:rPr>
                <w:rStyle w:val="797"/>
                <w:rFonts w:hint="eastAsia" w:ascii="宋体" w:hAnsi="宋体" w:eastAsia="宋体" w:cs="宋体"/>
                <w:color w:val="auto"/>
                <w:lang w:bidi="ar"/>
              </w:rPr>
              <w:t xml:space="preserve">19辆</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tcPr>
          <w:p>
            <w:pPr>
              <w:jc w:val="center"/>
              <w:widowControl/>
              <w:rPr>
                <w:rStyle w:val="797"/>
                <w:rFonts w:hint="eastAsia" w:ascii="宋体" w:hAnsi="宋体" w:eastAsia="宋体" w:cs="宋体"/>
                <w:color w:val="auto"/>
                <w:lang w:bidi="ar"/>
              </w:rPr>
            </w:pPr>
            <w:r>
              <w:rPr>
                <w:rFonts w:hint="eastAsia" w:ascii="宋体" w:hAnsi="宋体" w:eastAsia="宋体" w:cs="宋体"/>
                <w:color w:val="auto"/>
                <w:lang w:bidi="ar"/>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r>
            <w:r/>
          </w:p>
        </w:tc>
      </w:tr>
    </w:tbl>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注：（1）上述车辆及装备为本项目日常作业车辆需求的最低配置要求，供应商投入的所有车辆装备燃油或新能源纯电动均可。</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2）根据2022年3月9日（按省住房城乡建设厅印发的《2022年全省城市管理工作要点》苏建城管〔2022〕53号文下发日期为准）后新增和更新的轻型环卫车辆新能源汽车比例不低于80%，总的环卫车辆中，新能源汽车比例不低于15%。（以车辆登记证书日期为准）。</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（3）《关于贯彻落实加快建设绿色低碳发展示范区实施意见的行动方案》盐市城管〔2023〕12号之要求，到2025年，城市建成区道路机械化清扫率达到95%以上，新增清洁能源及新能源城市环卫车占比达90%左右。</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4）《响水县空气质量持续改善行动计划实施方案》响政办发〔2024〕24号要求，公共领域新增或更新公交、出租、城市物流配送、轻型环卫等车辆中，新能源汽车比例不低于80%，力争2024年底前基本淘汰国三及以下排放标准柴油货车。</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三）本项目为响水县双港镇双港片区集镇区环卫一体化服务项目，项目涉及供应商需具备良好的良好的质量管理体系及环境管理体系规范日常管理与服务，积极保障员工职业健康和安全，以保障本项目的顺利实施，具有国家认监委批准设立的认证机构颁发并在有效期内的质量管理体系认证证书、环境管理安全体系认证证书、职业健康安全管理体系认证证书的优先。</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（四）投标供应商需具备丰富的环境维护运营经验，供应商自2021年1月1日以来（以合同签订时间为准）承担过类似服务项目的优先。</w:t>
      </w:r>
      <w:r/>
    </w:p>
    <w:p>
      <w:pPr>
        <w:ind w:firstLine="240"/>
        <w:spacing w:line="520" w:lineRule="exact"/>
        <w:rPr>
          <w:rFonts w:hint="eastAsia" w:ascii="宋体" w:hAnsi="宋体" w:eastAsia="宋体" w:cs="宋体"/>
          <w:bCs/>
          <w:sz w:val="24"/>
        </w:rPr>
      </w:pPr>
      <w:r>
        <w:rPr>
          <w:rFonts w:hint="eastAsia" w:ascii="宋体" w:hAnsi="宋体" w:eastAsia="宋体" w:cs="宋体"/>
          <w:bCs/>
          <w:sz w:val="24"/>
        </w:rPr>
        <w:t xml:space="preserve">（五）、应急保障要求：</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1、根据《盐城市重污染天气应急预案》盐政办函〔2024〕10号和《响水县空气质量持续改善行动计划实施方案》响政办发〔2024〕24号，重污染天气应急响应全时段，供应商须启用纯电动车辆进行日常作业，车辆自有或租赁均可。</w:t>
      </w:r>
      <w:r/>
    </w:p>
    <w:p>
      <w:pPr>
        <w:ind w:firstLine="480"/>
        <w:spacing w:line="520" w:lineRule="exact"/>
        <w:rPr>
          <w:rFonts w:hint="eastAsia" w:ascii="宋体" w:hAnsi="宋体" w:eastAsia="宋体" w:cs="宋体"/>
          <w:bCs/>
          <w:i/>
          <w:iCs/>
          <w:sz w:val="24"/>
          <w:u w:val="single"/>
        </w:rPr>
      </w:pPr>
      <w:r>
        <w:rPr>
          <w:rFonts w:hint="eastAsia" w:ascii="宋体" w:hAnsi="宋体" w:eastAsia="宋体" w:cs="宋体"/>
          <w:bCs/>
          <w:i/>
          <w:iCs/>
          <w:sz w:val="24"/>
          <w:u w:val="single"/>
        </w:rPr>
        <w:t xml:space="preserve">2、供应商须配备至少一辆或以上的除雪、铲冰装备，可使用新能源或燃油，自有或租赁均可。须承诺</w:t>
      </w:r>
      <w:r>
        <w:rPr>
          <w:rFonts w:hint="eastAsia" w:ascii="宋体" w:hAnsi="宋体" w:eastAsia="宋体" w:cs="宋体"/>
          <w:bCs/>
          <w:i/>
          <w:iCs/>
          <w:sz w:val="24"/>
          <w:u w:val="single"/>
          <w:lang w:val="en-US" w:eastAsia="zh-CN"/>
        </w:rPr>
        <w:t xml:space="preserve">如中标，在成交通知书发出10个日历天内</w:t>
      </w:r>
      <w:r>
        <w:rPr>
          <w:rFonts w:hint="eastAsia" w:ascii="宋体" w:hAnsi="宋体" w:eastAsia="宋体" w:cs="宋体"/>
          <w:bCs/>
          <w:i/>
          <w:iCs/>
          <w:sz w:val="24"/>
          <w:u w:val="single"/>
        </w:rPr>
        <w:t xml:space="preserve">配备到位</w:t>
      </w:r>
      <w:r>
        <w:rPr>
          <w:rFonts w:hint="eastAsia" w:ascii="宋体" w:hAnsi="宋体" w:eastAsia="宋体" w:cs="宋体"/>
          <w:bCs/>
          <w:i/>
          <w:iCs/>
          <w:sz w:val="24"/>
        </w:rPr>
        <w:t xml:space="preserve">。</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注：各类应急保障作业（突发性应急</w:t>
      </w:r>
      <w:r>
        <w:rPr>
          <w:rFonts w:hint="eastAsia" w:ascii="宋体" w:hAnsi="宋体" w:eastAsia="宋体" w:cs="宋体"/>
          <w:bCs/>
          <w:sz w:val="24"/>
        </w:rPr>
        <w:t xml:space="preserve">事件或大型检查、重大活动保障、重污染天气等环卫应急保障；雨雪冰冻等恶劣天气的应急排险等）执行到位，保障及时。中标人需在第一时间内组织人员、机具设备完成相应服务。响应时间：接到通知后，回应时间不超过10分钟，30分钟内到达现场处理和应对，并按回复要求作出回应。接到通知后，中标人应按应急预案立即组织实施，全员在岗，根据情况需要增加人员或延长作业时间的，须无条件服从安排，同时备齐相关专业作业所需车辆装备、工具和物资等，特别是遇有夜间、节假日雨雪冰冻等恶劣天气预报时，要留有充足人员和后备力量，随时准备实施应急响应。</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（六）服务方案</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供应商应根据采购需求和本项目实际，制订相应的服务方案包括但不限于以下内容：</w:t>
      </w:r>
      <w:r/>
    </w:p>
    <w:p>
      <w:pPr>
        <w:pStyle w:val="632"/>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1、清扫保洁方案：</w:t>
      </w:r>
      <w:r/>
    </w:p>
    <w:p>
      <w:pPr>
        <w:pStyle w:val="634"/>
        <w:ind w:firstLine="240"/>
        <w:rPr>
          <w:rFonts w:hint="eastAsia" w:ascii="宋体" w:hAnsi="宋体" w:eastAsia="宋体" w:cs="宋体"/>
          <w:sz w:val="24"/>
          <w:szCs w:val="24"/>
        </w:rPr>
      </w:pPr>
      <w:r>
        <w:rPr>
          <w:rFonts w:hint="eastAsia" w:ascii="宋体" w:hAnsi="宋体" w:eastAsia="宋体" w:cs="宋体"/>
          <w:sz w:val="24"/>
          <w:szCs w:val="24"/>
        </w:rPr>
        <w:t xml:space="preserve">供应商应根据采购需求和本项目实际，提供清扫保洁方案，方案包含但不限于：（1）对整个项目的现状进行分析，确定清扫保洁工作重点难点；其中重点、难点包括①清扫的部位②清扫的时间③清扫人员的配置④清扫的车辆配置⑤验收的程序及标准等（2）提出有效的解决措施，制定完整服务方案。方案应细致完整、对本项目具有针对性。</w:t>
      </w:r>
      <w:r/>
    </w:p>
    <w:p>
      <w:pPr>
        <w:pStyle w:val="604"/>
        <w:jc w:val="both"/>
        <w:keepLines/>
        <w:keepNext/>
        <w:spacing w:beforeAutospacing="0" w:afterAutospacing="0" w:line="360" w:lineRule="auto"/>
        <w:widowControl/>
        <w:rPr>
          <w:rFonts w:cs="宋体"/>
        </w:rPr>
      </w:pPr>
      <w:r>
        <w:rPr>
          <w:rFonts w:cs="宋体"/>
        </w:rPr>
        <w:t xml:space="preserve">2、生活垃圾收运方案</w:t>
      </w:r>
      <w:r/>
    </w:p>
    <w:p>
      <w:pPr>
        <w:pStyle w:val="632"/>
        <w:ind w:firstLine="420"/>
        <w:jc w:val="both"/>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供应商应根据采购需求和本项目实际，提供生活垃圾收运方案，方案包含但不限于：（1）垃圾收运的时间；（2）垃圾收运的运输方案等；（3）垃圾收运环节的工作重点难点，应包括①布置垃圾桶的部位②收运垃圾的频率③垃圾车出现故障后的保证措施等并提出有效的解决措施。并提出有效的解决措施。</w:t>
      </w:r>
      <w:r/>
    </w:p>
    <w:p>
      <w:pPr>
        <w:pStyle w:val="632"/>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3、公厕保洁方案</w:t>
      </w:r>
      <w:r/>
    </w:p>
    <w:p>
      <w:pPr>
        <w:pStyle w:val="634"/>
        <w:ind w:firstLine="480"/>
        <w:rPr>
          <w:rFonts w:hint="eastAsia" w:ascii="宋体" w:hAnsi="宋体" w:eastAsia="宋体" w:cs="宋体"/>
          <w:sz w:val="24"/>
          <w:szCs w:val="24"/>
        </w:rPr>
      </w:pPr>
      <w:r>
        <w:rPr>
          <w:rFonts w:hint="eastAsia" w:ascii="宋体" w:hAnsi="宋体" w:eastAsia="宋体" w:cs="宋体"/>
          <w:sz w:val="24"/>
          <w:szCs w:val="24"/>
        </w:rPr>
        <w:t xml:space="preserve">供应商应根据采购需求和本项目实际，提供公厕保洁方案，方案包含但不限于：（1）保洁频次；（2）保洁的方案，方案包括：①清扫的时间②清扫人员的配置③验收的程序及标准等。</w:t>
      </w:r>
      <w:r/>
    </w:p>
    <w:p>
      <w:pPr>
        <w:pStyle w:val="632"/>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4、质量保证方案</w:t>
      </w:r>
      <w:r/>
    </w:p>
    <w:p>
      <w:pPr>
        <w:pStyle w:val="632"/>
        <w:ind w:firstLine="480"/>
        <w:jc w:val="both"/>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供应商应根据采购需求和本项目实际，提供质量保证方案，方案包含但不限于：（1）质量保证方案；（2）建立完善的质量管理体系；（3）明确培训、考核、管理措施。</w:t>
      </w:r>
      <w:r/>
    </w:p>
    <w:p>
      <w:pPr>
        <w:pStyle w:val="632"/>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5、安全保障制度</w:t>
      </w:r>
      <w:r/>
    </w:p>
    <w:p>
      <w:pPr>
        <w:pStyle w:val="632"/>
        <w:ind w:firstLine="480"/>
        <w:jc w:val="both"/>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供应商应根据采购需求和本项目实际，提供安全保障制度，方案包含但不限于：（1）安全保证方案；（2）建立完善的质量管理体系；（3）明确培训、考核、管理等措施。</w:t>
      </w:r>
      <w:r/>
    </w:p>
    <w:p>
      <w:pPr>
        <w:pStyle w:val="632"/>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6、突发事件的应急处理预案</w:t>
      </w:r>
      <w:r/>
    </w:p>
    <w:p>
      <w:pPr>
        <w:pStyle w:val="634"/>
        <w:ind w:firstLine="480"/>
        <w:rPr>
          <w:rFonts w:hint="eastAsia" w:ascii="宋体" w:hAnsi="宋体" w:eastAsia="宋体" w:cs="宋体"/>
          <w:sz w:val="24"/>
          <w:szCs w:val="24"/>
        </w:rPr>
      </w:pPr>
      <w:r>
        <w:rPr>
          <w:rFonts w:hint="eastAsia" w:ascii="宋体" w:hAnsi="宋体" w:eastAsia="宋体" w:cs="宋体"/>
          <w:sz w:val="24"/>
          <w:szCs w:val="24"/>
        </w:rPr>
        <w:t xml:space="preserve">供应商应根据采购需求和本项目实际，提供突发事件的应急处理预案，方案包含但不限于：（1）特殊恶劣天气、重大节假日应急保障方案；（2）重要社会活动日应急保障方案；（3）各级活动等特殊情况应急保障方案。</w:t>
      </w:r>
      <w:r/>
    </w:p>
    <w:p>
      <w:pPr>
        <w:pStyle w:val="632"/>
        <w:jc w:val="both"/>
        <w:spacing w:beforeAutospacing="0" w:afterAutospacing="0" w:line="360" w:lineRule="auto"/>
        <w:widowControl/>
        <w:rPr>
          <w:rFonts w:hint="eastAsia" w:ascii="宋体" w:hAnsi="宋体" w:eastAsia="宋体" w:cs="宋体"/>
          <w:b/>
          <w:bCs/>
        </w:rPr>
      </w:pPr>
      <w:r>
        <w:rPr>
          <w:rFonts w:hint="eastAsia" w:ascii="宋体" w:hAnsi="宋体" w:eastAsia="宋体" w:cs="宋体"/>
          <w:b/>
          <w:bCs/>
        </w:rPr>
        <w:t xml:space="preserve">7、智慧环卫系统</w:t>
      </w:r>
      <w:r/>
    </w:p>
    <w:p>
      <w:pPr>
        <w:pStyle w:val="632"/>
        <w:ind w:firstLine="480"/>
        <w:jc w:val="both"/>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供应商根据采购需求和本项目实际，采取智慧环卫系统管理，智慧环卫系统包含但不限于：（1）实时管控需求、数据研判需求、基础配置需求；（2）决策分析、车辆管理；（3）智慧环卫建设、应用。</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（七）、采购标的对应的中小企业划分标准所属行业一览表</w:t>
      </w:r>
      <w:r/>
    </w:p>
    <w:tbl>
      <w:tblPr>
        <w:tblStyle w:val="611"/>
        <w:tblW w:w="832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16"/>
        <w:gridCol w:w="3567"/>
        <w:gridCol w:w="3743"/>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63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67" w:type="dxa"/>
            <w:vAlign w:val="center"/>
            <w:textDirection w:val="lrTb"/>
            <w:noWrap w:val="false"/>
          </w:tcPr>
          <w:p>
            <w:pPr>
              <w:pStyle w:val="63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pStyle w:val="63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63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7" w:type="dxa"/>
            <w:vAlign w:val="center"/>
            <w:textDirection w:val="lrTb"/>
            <w:noWrap w:val="false"/>
          </w:tcPr>
          <w:p>
            <w:pPr>
              <w:pStyle w:val="63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 响水县双港镇双港片区集镇区环卫一体化服务项目</w:t>
            </w:r>
            <w:r/>
          </w:p>
        </w:tc>
        <w:tc>
          <w:tcPr>
            <w:shd w:val="clear" w:color="auto" w:fill="auto"/>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pStyle w:val="632"/>
              <w:jc w:val="center"/>
              <w:spacing w:beforeAutospacing="0" w:afterAutospacing="0" w:line="360" w:lineRule="auto"/>
              <w:rPr>
                <w:rFonts w:hint="eastAsia" w:ascii="宋体" w:hAnsi="宋体" w:eastAsia="宋体" w:cs="宋体"/>
              </w:rPr>
            </w:pPr>
            <w:r>
              <w:rPr>
                <w:rFonts w:hint="eastAsia" w:ascii="宋体" w:hAnsi="宋体" w:eastAsia="宋体" w:cs="宋体"/>
              </w:rPr>
              <w:t xml:space="preserve">其他未列明行业</w:t>
            </w:r>
            <w:r/>
          </w:p>
        </w:tc>
      </w:tr>
    </w:tbl>
    <w:p>
      <w:pPr>
        <w:pStyle w:val="632"/>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32"/>
        <w:ind w:firstLine="480"/>
        <w:jc w:val="both"/>
        <w:spacing w:beforeAutospacing="0" w:afterAutospacing="0" w:line="360" w:lineRule="auto"/>
      </w:pPr>
      <w:r>
        <w:t xml:space="preserve"> </w:t>
      </w:r>
      <w:r/>
    </w:p>
    <w:p>
      <w:pPr>
        <w:pStyle w:val="632"/>
        <w:ind w:firstLine="602"/>
        <w:jc w:val="both"/>
        <w:spacing w:beforeAutospacing="0" w:afterAutospacing="0" w:line="360" w:lineRule="auto"/>
      </w:pPr>
      <w:r>
        <w:t xml:space="preserve"> </w:t>
      </w:r>
      <w:r/>
    </w:p>
    <w:p>
      <w:pPr>
        <w:pStyle w:val="632"/>
        <w:jc w:val="both"/>
        <w:spacing w:beforeAutospacing="0" w:afterAutospacing="0"/>
      </w:pPr>
      <w:r>
        <w:t xml:space="preserve"> </w:t>
      </w:r>
      <w:r/>
    </w:p>
    <w:p>
      <w:pPr>
        <w:pStyle w:val="632"/>
        <w:jc w:val="both"/>
        <w:spacing w:beforeAutospacing="0" w:afterAutospacing="0"/>
        <w:tabs>
          <w:tab w:val="left" w:pos="6205" w:leader="none"/>
        </w:tabs>
      </w:pPr>
      <w:r>
        <w:t xml:space="preserve"> </w:t>
      </w:r>
      <w:r/>
    </w:p>
    <w:p>
      <w:pPr>
        <w:pStyle w:val="632"/>
        <w:jc w:val="both"/>
        <w:spacing w:beforeAutospacing="0" w:afterAutospacing="0"/>
        <w:tabs>
          <w:tab w:val="left" w:pos="6205" w:leader="none"/>
        </w:tabs>
      </w:pPr>
      <w:r>
        <w:t xml:space="preserve"> </w:t>
      </w:r>
      <w:r/>
    </w:p>
    <w:p>
      <w:pPr>
        <w:pStyle w:val="632"/>
        <w:jc w:val="both"/>
        <w:spacing w:beforeAutospacing="0" w:afterAutospacing="0"/>
        <w:tabs>
          <w:tab w:val="left" w:pos="6205" w:leader="none"/>
        </w:tabs>
      </w:pPr>
      <w:r/>
      <w:r/>
    </w:p>
    <w:p>
      <w:pPr>
        <w:pStyle w:val="632"/>
        <w:jc w:val="both"/>
        <w:spacing w:beforeAutospacing="0" w:afterAutospacing="0"/>
        <w:tabs>
          <w:tab w:val="left" w:pos="6205" w:leader="none"/>
        </w:tabs>
      </w:pPr>
      <w:r/>
      <w:r/>
    </w:p>
    <w:p>
      <w:pPr>
        <w:pStyle w:val="632"/>
        <w:jc w:val="both"/>
        <w:spacing w:beforeAutospacing="0" w:afterAutospacing="0"/>
        <w:tabs>
          <w:tab w:val="left" w:pos="6205" w:leader="none"/>
        </w:tabs>
      </w:pPr>
      <w:r/>
      <w:r/>
    </w:p>
    <w:p>
      <w:pPr>
        <w:jc w:val="center"/>
        <w:spacing w:line="360" w:lineRule="auto"/>
      </w:pPr>
      <w:r/>
      <w:bookmarkStart w:id="164" w:name="_Toc120614281"/>
      <w:r/>
      <w:bookmarkStart w:id="188" w:name="_GoBack"/>
      <w:r/>
      <w:bookmarkEnd w:id="188"/>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评审方法与评审标准</w:t>
      </w:r>
      <w:bookmarkEnd w:id="164"/>
      <w:r/>
      <w:r/>
    </w:p>
    <w:p>
      <w:pPr>
        <w:pStyle w:val="632"/>
        <w:jc w:val="both"/>
        <w:spacing w:beforeAutospacing="0" w:afterAutospacing="0" w:line="360" w:lineRule="auto"/>
        <w:rPr>
          <w:rFonts w:hint="eastAsia" w:ascii="宋体" w:hAnsi="宋体" w:eastAsia="宋体" w:cs="宋体"/>
          <w:b/>
          <w:bCs/>
        </w:rPr>
      </w:pPr>
      <w:r>
        <w:t xml:space="preserve"> </w:t>
      </w:r>
      <w:r>
        <w:rPr>
          <w:rFonts w:hint="eastAsia" w:ascii="宋体" w:hAnsi="宋体" w:eastAsia="宋体" w:cs="宋体"/>
          <w:b/>
          <w:bCs/>
        </w:rPr>
        <w:t xml:space="preserve">一、定标原则</w:t>
      </w:r>
      <w:r/>
    </w:p>
    <w:p>
      <w:pPr>
        <w:pStyle w:val="632"/>
        <w:ind w:firstLine="441"/>
        <w:spacing w:beforeAutospacing="0" w:afterAutospacing="0" w:line="360" w:lineRule="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本项目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632"/>
        <w:ind w:firstLine="441"/>
        <w:spacing w:beforeAutospacing="0" w:afterAutospacing="0" w:line="360" w:lineRule="auto"/>
        <w:rPr>
          <w:rFonts w:hint="eastAsia" w:ascii="宋体" w:hAnsi="宋体" w:eastAsia="宋体" w:cs="宋体"/>
        </w:rPr>
      </w:pPr>
      <w:r>
        <w:rPr>
          <w:rFonts w:hint="eastAsia" w:ascii="宋体" w:hAnsi="宋体" w:eastAsia="宋体" w:cs="宋体"/>
          <w:b/>
        </w:rPr>
        <w:t xml:space="preserve">政府采购政策功能落实</w:t>
      </w:r>
      <w:r/>
    </w:p>
    <w:p>
      <w:pPr>
        <w:pStyle w:val="632"/>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1、小微型企业价格扣除</w:t>
      </w:r>
      <w:r/>
    </w:p>
    <w:p>
      <w:pPr>
        <w:pStyle w:val="791"/>
        <w:ind w:firstLine="360"/>
        <w:spacing w:before="0" w:after="0"/>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32"/>
        <w:ind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（2）供应商需按照磋商文件的要求提供相应的《中小企业声明函》。</w:t>
      </w:r>
      <w:r/>
    </w:p>
    <w:p>
      <w:pPr>
        <w:pStyle w:val="632"/>
        <w:ind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632"/>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2、残疾人福利单位价格扣除</w:t>
      </w:r>
      <w:r/>
    </w:p>
    <w:p>
      <w:pPr>
        <w:pStyle w:val="632"/>
        <w:ind w:left="120"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的价格扣除，用扣除后的价格参与评审。</w:t>
      </w:r>
      <w:r/>
    </w:p>
    <w:p>
      <w:pPr>
        <w:pStyle w:val="632"/>
        <w:ind w:left="120"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（2）残疾人福利单位需按照磋商文件的要求提供《残疾人福利性单位声明函》。</w:t>
      </w:r>
      <w:r/>
    </w:p>
    <w:p>
      <w:pPr>
        <w:pStyle w:val="632"/>
        <w:ind w:left="120" w:firstLine="360"/>
        <w:spacing w:beforeAutospacing="0" w:afterAutospacing="0" w:line="360" w:lineRule="auto"/>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632"/>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3、监狱和戒毒企业价格扣除</w:t>
      </w:r>
      <w:r/>
    </w:p>
    <w:p>
      <w:pPr>
        <w:pStyle w:val="632"/>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的价格扣除，用扣除后的价格参与评审。</w:t>
      </w:r>
      <w:r/>
    </w:p>
    <w:p>
      <w:pPr>
        <w:pStyle w:val="632"/>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32"/>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632"/>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632"/>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632"/>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价格扣除，用扣除后的价格参与评审。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32"/>
        <w:ind w:firstLine="482"/>
        <w:spacing w:beforeAutospacing="0" w:afterAutospacing="0" w:line="360" w:lineRule="auto"/>
        <w:rPr>
          <w:rFonts w:hint="eastAsia" w:ascii="宋体" w:hAnsi="宋体" w:eastAsia="宋体" w:cs="宋体"/>
        </w:rPr>
      </w:pPr>
      <w:r>
        <w:rPr>
          <w:rFonts w:hint="eastAsia" w:ascii="宋体" w:hAnsi="宋体" w:eastAsia="宋体" w:cs="宋体"/>
          <w:b/>
        </w:rPr>
        <w:t xml:space="preserve">评审方法与评审标准</w:t>
      </w:r>
      <w:r/>
    </w:p>
    <w:tbl>
      <w:tblPr>
        <w:tblStyle w:val="611"/>
        <w:tblW w:w="8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212"/>
        <w:gridCol w:w="804"/>
        <w:gridCol w:w="6312"/>
      </w:tblGrid>
      <w:tr>
        <w:trPr>
          <w:jc w:val="center"/>
          <w:trHeight w:val="90"/>
        </w:trPr>
        <w:tc>
          <w:tcPr>
            <w:tcW w:w="644" w:type="dxa"/>
            <w:vAlign w:val="center"/>
            <w:textDirection w:val="lrTb"/>
            <w:noWrap w:val="false"/>
          </w:tcPr>
          <w:p>
            <w:pPr>
              <w:jc w:val="center"/>
              <w:spacing w:before="78" w:after="78" w:line="360" w:lineRule="exact"/>
              <w:rPr>
                <w:rFonts w:hint="eastAsia" w:asciiTheme="minorEastAsia" w:hAnsiTheme="minorEastAsia" w:cstheme="minorEastAsia"/>
                <w:b/>
                <w:bCs/>
                <w:szCs w:val="21"/>
              </w:rPr>
            </w:pPr>
            <w:r>
              <w:rPr>
                <w:rFonts w:hint="eastAsia" w:asciiTheme="minorEastAsia" w:hAnsiTheme="minorEastAsia" w:cstheme="minorEastAsia"/>
                <w:b/>
                <w:bCs/>
                <w:szCs w:val="21"/>
              </w:rPr>
              <w:t xml:space="preserve">序号</w:t>
            </w:r>
            <w:r/>
          </w:p>
        </w:tc>
        <w:tc>
          <w:tcPr>
            <w:tcW w:w="1212" w:type="dxa"/>
            <w:vAlign w:val="center"/>
            <w:textDirection w:val="lrTb"/>
            <w:noWrap w:val="false"/>
          </w:tcPr>
          <w:p>
            <w:pPr>
              <w:jc w:val="center"/>
              <w:spacing w:before="78" w:after="78" w:line="360" w:lineRule="exact"/>
              <w:rPr>
                <w:rFonts w:hint="eastAsia" w:asciiTheme="minorEastAsia" w:hAnsiTheme="minorEastAsia" w:cstheme="minorEastAsia"/>
                <w:b/>
                <w:bCs/>
                <w:szCs w:val="21"/>
              </w:rPr>
            </w:pPr>
            <w:r>
              <w:rPr>
                <w:rFonts w:hint="eastAsia" w:asciiTheme="minorEastAsia" w:hAnsiTheme="minorEastAsia" w:cstheme="minorEastAsia"/>
                <w:b/>
                <w:bCs/>
                <w:szCs w:val="21"/>
              </w:rPr>
              <w:t xml:space="preserve">评审项目</w:t>
            </w:r>
            <w:r/>
          </w:p>
        </w:tc>
        <w:tc>
          <w:tcPr>
            <w:tcW w:w="804" w:type="dxa"/>
            <w:vAlign w:val="center"/>
            <w:textDirection w:val="lrTb"/>
            <w:noWrap w:val="false"/>
          </w:tcPr>
          <w:p>
            <w:pPr>
              <w:jc w:val="center"/>
              <w:spacing w:before="78" w:after="78" w:line="360" w:lineRule="exact"/>
              <w:rPr>
                <w:rFonts w:hint="eastAsia" w:asciiTheme="minorEastAsia" w:hAnsiTheme="minorEastAsia" w:cstheme="minorEastAsia"/>
                <w:b/>
                <w:bCs/>
                <w:szCs w:val="21"/>
              </w:rPr>
            </w:pPr>
            <w:r>
              <w:rPr>
                <w:rFonts w:hint="eastAsia" w:asciiTheme="minorEastAsia" w:hAnsiTheme="minorEastAsia" w:cstheme="minorEastAsia"/>
                <w:b/>
                <w:bCs/>
                <w:szCs w:val="21"/>
              </w:rPr>
              <w:t xml:space="preserve">分值</w:t>
            </w:r>
            <w:r/>
          </w:p>
        </w:tc>
        <w:tc>
          <w:tcPr>
            <w:tcW w:w="6312" w:type="dxa"/>
            <w:vAlign w:val="center"/>
            <w:textDirection w:val="lrTb"/>
            <w:noWrap w:val="false"/>
          </w:tcPr>
          <w:p>
            <w:pPr>
              <w:jc w:val="center"/>
              <w:spacing w:before="78" w:after="78" w:line="360" w:lineRule="exact"/>
              <w:rPr>
                <w:rFonts w:hint="eastAsia" w:asciiTheme="minorEastAsia" w:hAnsiTheme="minorEastAsia" w:cstheme="minorEastAsia"/>
                <w:b/>
                <w:bCs/>
                <w:szCs w:val="21"/>
              </w:rPr>
            </w:pPr>
            <w:r>
              <w:rPr>
                <w:rFonts w:hint="eastAsia" w:asciiTheme="minorEastAsia" w:hAnsiTheme="minorEastAsia" w:cstheme="minorEastAsia"/>
                <w:b/>
                <w:bCs/>
                <w:szCs w:val="21"/>
              </w:rPr>
              <w:t xml:space="preserve">评 分 细 则</w:t>
            </w:r>
            <w:r/>
          </w:p>
        </w:tc>
      </w:tr>
      <w:tr>
        <w:trPr>
          <w:jc w:val="center"/>
          <w:trHeight w:val="90"/>
        </w:trPr>
        <w:tc>
          <w:tcPr>
            <w:tcW w:w="644" w:type="dxa"/>
            <w:vAlign w:val="center"/>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1</w:t>
            </w:r>
            <w:r/>
          </w:p>
        </w:tc>
        <w:tc>
          <w:tcPr>
            <w:tcW w:w="1212" w:type="dxa"/>
            <w:vAlign w:val="center"/>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投标报价</w:t>
            </w:r>
            <w:r/>
          </w:p>
        </w:tc>
        <w:tc>
          <w:tcPr>
            <w:tcW w:w="804" w:type="dxa"/>
            <w:vAlign w:val="center"/>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10</w:t>
            </w:r>
            <w:r/>
          </w:p>
        </w:tc>
        <w:tc>
          <w:tcPr>
            <w:tcW w:w="6312" w:type="dxa"/>
            <w:vAlign w:val="center"/>
            <w:textDirection w:val="lrTb"/>
            <w:noWrap w:val="false"/>
          </w:tcPr>
          <w:p>
            <w:pPr>
              <w:pStyle w:val="792"/>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本项最高10分。满足招标文件要求且投标价格最低为评标基准价，其价格分为满分。其它供应商的价格分按照下列公式计算（小数点后保留两位有效数字）：投标报价得分=（评标基准价/投标报价）×10分。</w:t>
            </w:r>
            <w:r/>
          </w:p>
        </w:tc>
      </w:tr>
      <w:tr>
        <w:trPr>
          <w:jc w:val="center"/>
          <w:trHeight w:val="2648"/>
        </w:trPr>
        <w:tc>
          <w:tcPr>
            <w:tcW w:w="644" w:type="dxa"/>
            <w:vAlign w:val="center"/>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2</w:t>
            </w:r>
            <w:r/>
          </w:p>
        </w:tc>
        <w:tc>
          <w:tcPr>
            <w:tcW w:w="1212" w:type="dxa"/>
            <w:vAlign w:val="center"/>
            <w:textDirection w:val="lrTb"/>
            <w:noWrap w:val="false"/>
          </w:tcPr>
          <w:p>
            <w:pPr>
              <w:jc w:val="center"/>
              <w:spacing w:line="360" w:lineRule="auto"/>
              <w:rPr>
                <w:rFonts w:hint="eastAsia" w:asciiTheme="minorEastAsia" w:hAnsiTheme="minorEastAsia" w:cstheme="minorEastAsia"/>
                <w:szCs w:val="21"/>
              </w:rPr>
            </w:pPr>
            <w:r>
              <w:rPr>
                <w:rFonts w:hint="eastAsia" w:asciiTheme="minorEastAsia" w:hAnsiTheme="minorEastAsia" w:cstheme="minorEastAsia"/>
                <w:szCs w:val="21"/>
              </w:rPr>
              <w:t xml:space="preserve">企业实力</w:t>
            </w:r>
            <w:r/>
          </w:p>
        </w:tc>
        <w:tc>
          <w:tcPr>
            <w:tcW w:w="804" w:type="dxa"/>
            <w:vAlign w:val="center"/>
            <w:textDirection w:val="lrTb"/>
            <w:noWrap w:val="false"/>
          </w:tcPr>
          <w:p>
            <w:pPr>
              <w:jc w:val="center"/>
              <w:spacing w:line="360" w:lineRule="auto"/>
              <w:rPr>
                <w:rFonts w:hint="eastAsia" w:asciiTheme="minorEastAsia" w:hAnsiTheme="minorEastAsia" w:cstheme="minorEastAsia"/>
                <w:szCs w:val="21"/>
              </w:rPr>
            </w:pPr>
            <w:r>
              <w:rPr>
                <w:rFonts w:hint="eastAsia" w:asciiTheme="minorEastAsia" w:hAnsiTheme="minorEastAsia" w:cstheme="minorEastAsia"/>
                <w:szCs w:val="21"/>
              </w:rPr>
              <w:t xml:space="preserve">39</w:t>
            </w:r>
            <w:r/>
          </w:p>
        </w:tc>
        <w:tc>
          <w:tcPr>
            <w:tcW w:w="6312" w:type="dxa"/>
            <w:vAlign w:val="center"/>
            <w:textDirection w:val="lrTb"/>
            <w:noWrap w:val="false"/>
          </w:tcPr>
          <w:p>
            <w:pPr>
              <w:pStyle w:val="792"/>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1、供应商自2021年1月1日以来（以合同签订时间为准），承担过类似服务项目的，每提供一个有效业绩合同得3分，本项最高得15分。</w:t>
            </w:r>
            <w:r/>
          </w:p>
          <w:p>
            <w:pPr>
              <w:pStyle w:val="792"/>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注：上述类似业绩合同是指与本项目采购需求服务内容和服务范围相关，业绩合同须体现甲乙双方单位名称及项目名称。针对同一个项目续签的合同，仅视为一个业绩，不重复计算。响应文件中须提供符合上述业绩要求的合同原件的彩色扫描件，同时要求提供合同履行期内的任意一张发票原件的彩色扫描件。否则不计分】</w:t>
            </w:r>
            <w:r/>
          </w:p>
          <w:p>
            <w:pPr>
              <w:pStyle w:val="792"/>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2、供应商具有国家认监委批准设立的认证机构颁发并在有效期内的质量管理体系认证证书、环境管理安全体系认证证书、职业健康安全管理体系认证证书的，每有一个得2分，此项最高得6分。</w:t>
            </w:r>
            <w:r/>
          </w:p>
          <w:p>
            <w:pPr>
              <w:pStyle w:val="792"/>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【注：上述所有证书认证范围须与项目需求服务内容有关。提供证书原件的彩色扫描件及国家认证认可监督管理委员会官方网站（http://cx.cnca.cn/CertECloud/index/index/page）查询截图，缺一均不得分。】</w:t>
            </w:r>
            <w:r/>
          </w:p>
          <w:p>
            <w:pPr>
              <w:pStyle w:val="792"/>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3、供应商拟派本项目人员中： </w:t>
            </w:r>
            <w:r/>
          </w:p>
          <w:p>
            <w:pPr>
              <w:pStyle w:val="792"/>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安全监管员具有县级及以上安全生产教育中心颁发的安全员证书的，得3分。</w:t>
            </w:r>
            <w:r/>
          </w:p>
          <w:p>
            <w:pPr>
              <w:pStyle w:val="792"/>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注：上述所有证书须在有效期内，上述所有人员不得重复，上述所有人员须为供应商正式在册员工，除提供上述证书原件的彩色扫描件外，还须提供社保机构出具的响应文件递交截止前6个月内任意1月在本单位缴纳养老保险参保缴费证明（带二维码）扫描件，缺一均不得分。】</w:t>
            </w:r>
            <w:r/>
          </w:p>
          <w:p>
            <w:pPr>
              <w:pStyle w:val="792"/>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4、作业车辆配置：</w:t>
            </w:r>
            <w:r/>
          </w:p>
          <w:p>
            <w:pPr>
              <w:pStyle w:val="792"/>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本项目涉及的1辆4立方米压缩式垃圾车、1辆皮卡巡逻车、1辆电动三轮双桶车、1辆电动三轮高压清洗车、19辆电动三轮保洁车等作业车辆。</w:t>
            </w:r>
            <w:r/>
          </w:p>
          <w:p>
            <w:pPr>
              <w:pStyle w:val="792"/>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供应商自有车辆或者承诺中标后全部配置（领取中标通知书15日内配置到位）或者承诺租赁（租赁的需在合同签订之日前提供租赁合同）的得15分。</w:t>
            </w:r>
            <w:r/>
          </w:p>
          <w:p>
            <w:pPr>
              <w:pStyle w:val="792"/>
              <w:ind w:left="0" w:firstLine="0"/>
              <w:rPr>
                <w:rFonts w:hint="eastAsia" w:asciiTheme="minorEastAsia" w:hAnsiTheme="minorEastAsia" w:cstheme="minorEastAsia"/>
                <w:szCs w:val="21"/>
              </w:rPr>
            </w:pPr>
            <w:r>
              <w:rPr>
                <w:rFonts w:hint="eastAsia" w:asciiTheme="minorEastAsia" w:hAnsiTheme="minorEastAsia" w:cstheme="minorEastAsia"/>
                <w:szCs w:val="21"/>
              </w:rPr>
              <w:t xml:space="preserve">注：1、承诺中标后配置的，须在投标文件中提供承诺函（包含完整的车辆配置清单），承诺函格式自拟(承诺自领取中标通知书15个日历天内车辆配置到位；如配置不到位的，视为自动放弃中标。)。否则不得分。2、如供应商自有车辆须提供：1、上述车辆立方数为罐体体积，以车辆厂家提供的参数表为准，参数表须加盖厂家公章，并提供原件彩色扫描件，否则不得分。2、以上所有设备均须提供车辆购买发票原件彩色扫描件或行驶证原件彩色扫描件，若车辆发票上单位为分支机构的，须提供两家单位关系证明原件彩色扫描件，否则不得分。</w:t>
            </w:r>
            <w:r/>
          </w:p>
        </w:tc>
      </w:tr>
      <w:tr>
        <w:trPr>
          <w:jc w:val="center"/>
          <w:trHeight w:val="448"/>
        </w:trPr>
        <w:tc>
          <w:tcPr>
            <w:tcW w:w="644" w:type="dxa"/>
            <w:vAlign w:val="center"/>
            <w:vMerge w:val="restart"/>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W w:w="1212" w:type="dxa"/>
            <w:vAlign w:val="center"/>
            <w:vMerge w:val="restart"/>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服务</w:t>
            </w:r>
            <w:r/>
          </w:p>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方案</w:t>
            </w:r>
            <w:r/>
          </w:p>
        </w:tc>
        <w:tc>
          <w:tcPr>
            <w:tcW w:w="804" w:type="dxa"/>
            <w:vAlign w:val="center"/>
            <w:vMerge w:val="restart"/>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51</w:t>
            </w:r>
            <w:r/>
          </w:p>
        </w:tc>
        <w:tc>
          <w:tcPr>
            <w:tcW w:w="6312" w:type="dxa"/>
            <w:vAlign w:val="center"/>
            <w:textDirection w:val="lrTb"/>
            <w:noWrap w:val="false"/>
          </w:tcPr>
          <w:p>
            <w:pPr>
              <w:pStyle w:val="634"/>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清扫保洁方案（本项最高得5分）</w:t>
            </w:r>
            <w:r/>
          </w:p>
          <w:p>
            <w:pPr>
              <w:pStyle w:val="634"/>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评标委员会根据投标人提供的方案进行打分：</w:t>
            </w:r>
            <w:r/>
          </w:p>
          <w:p>
            <w:pPr>
              <w:pStyle w:val="634"/>
              <w:ind w:firstLine="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（1）对整个项目的现状进行分析，确定清扫保洁工作重点难点；（2）提出有效的解决措施，制定完整服务方案。</w:t>
            </w:r>
            <w:r/>
          </w:p>
          <w:p>
            <w:pPr>
              <w:pStyle w:val="632"/>
              <w:ind w:firstLine="210"/>
              <w:jc w:val="both"/>
              <w:spacing w:beforeAutospacing="0" w:afterAutospacing="0" w:line="400" w:lineRule="atLeast"/>
              <w:widowControl/>
              <w:rPr>
                <w:rFonts w:hint="eastAsia" w:asciiTheme="minorEastAsia" w:hAnsiTheme="minorEastAsia" w:cstheme="minorEastAsia"/>
                <w:sz w:val="21"/>
                <w:szCs w:val="21"/>
              </w:rPr>
            </w:pPr>
            <w:r>
              <w:rPr>
                <w:rFonts w:hint="eastAsia" w:asciiTheme="minorEastAsia" w:hAnsiTheme="minorEastAsia" w:cstheme="minorEastAsia"/>
                <w:color w:val="000000"/>
                <w:sz w:val="21"/>
                <w:szCs w:val="21"/>
              </w:rPr>
              <w:t xml:space="preserve">以上方案内容合理完整得5分，每有一内容缺失的扣2.5分；每有一处存在缺陷（缺陷是指不适用于本项目，表述前后不一致或内容矛盾，语句有歧义，仅有框架或标题，涉及的规范及标准错误，套用其他项目内容等任意一种情形）的扣 0.5分，直至该项分值2.5分扣完为止，不提供不得分。</w:t>
            </w:r>
            <w:r/>
          </w:p>
        </w:tc>
      </w:tr>
      <w:tr>
        <w:trPr>
          <w:jc w:val="center"/>
          <w:trHeight w:val="2925"/>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634"/>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生活垃圾收运方案（本项最高得9分）</w:t>
            </w:r>
            <w:r/>
          </w:p>
          <w:p>
            <w:pPr>
              <w:pStyle w:val="634"/>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评标委员会根据投标人针对本项目中垃圾收运方案方面阐述内容进行打分：</w:t>
            </w:r>
            <w:r/>
          </w:p>
          <w:p>
            <w:pPr>
              <w:pStyle w:val="634"/>
              <w:ind w:firstLine="0"/>
              <w:spacing w:line="3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rPr>
              <w:t xml:space="preserve">（1）垃圾收运的时间；（2）垃圾收运的运输方案等；（3）垃圾收运环节的工作重点难点，并提出有效的解决措施。</w:t>
            </w:r>
            <w:r/>
          </w:p>
          <w:p>
            <w:pPr>
              <w:pStyle w:val="632"/>
              <w:ind w:firstLine="420"/>
              <w:jc w:val="both"/>
              <w:spacing w:beforeAutospacing="0" w:afterAutospacing="0" w:line="400" w:lineRule="atLeast"/>
              <w:widowControl/>
              <w:rPr>
                <w:rFonts w:hint="eastAsia" w:asciiTheme="minorEastAsia" w:hAnsiTheme="minorEastAsia" w:cstheme="minorEastAsia"/>
                <w:sz w:val="21"/>
                <w:szCs w:val="21"/>
              </w:rPr>
            </w:pPr>
            <w:r>
              <w:rPr>
                <w:rFonts w:hint="eastAsia" w:asciiTheme="minorEastAsia" w:hAnsiTheme="minorEastAsia" w:cstheme="minorEastAsia"/>
                <w:color w:val="000000"/>
                <w:sz w:val="21"/>
                <w:szCs w:val="21"/>
              </w:rPr>
              <w:t xml:space="preserve">以上方案内容合理完整得9分，每有一内容缺失的扣3分；每有一处存在缺陷（缺陷是指不适用于本项目，表述前后不一致或内容矛盾，语句有歧义，仅有框架或标题，涉及的规范及标准错误，套用其他项目内容等任意一种情形）的扣 0.5分，直至该项分值3分扣完为止，不提供不得分。</w:t>
            </w:r>
            <w:r/>
          </w:p>
        </w:tc>
      </w:tr>
      <w:tr>
        <w:trPr>
          <w:jc w:val="center"/>
          <w:trHeight w:val="1744"/>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634"/>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公厕保洁方案（本项最高得4分）</w:t>
            </w:r>
            <w:r/>
          </w:p>
          <w:p>
            <w:pPr>
              <w:pStyle w:val="634"/>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评标委员会根据投标人针对本项目中公厕保洁方案方面阐述内容进行打分：</w:t>
            </w:r>
            <w:r/>
          </w:p>
          <w:p>
            <w:pPr>
              <w:pStyle w:val="634"/>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（1）公厕保洁的频次；（2）公厕保洁的方案。</w:t>
            </w:r>
            <w:r/>
          </w:p>
          <w:p>
            <w:pPr>
              <w:pStyle w:val="632"/>
              <w:ind w:firstLine="420"/>
              <w:jc w:val="both"/>
              <w:spacing w:beforeAutospacing="0" w:afterAutospacing="0" w:line="400" w:lineRule="atLeast"/>
              <w:widowControl/>
              <w:rPr>
                <w:rFonts w:hint="eastAsia" w:asciiTheme="minorEastAsia" w:hAnsiTheme="minorEastAsia" w:cstheme="minorEastAsia"/>
                <w:bCs/>
                <w:sz w:val="21"/>
                <w:szCs w:val="21"/>
                <w:lang w:bidi="ar"/>
              </w:rPr>
            </w:pPr>
            <w:r>
              <w:rPr>
                <w:rFonts w:hint="eastAsia" w:asciiTheme="minorEastAsia" w:hAnsiTheme="minorEastAsia" w:cstheme="minorEastAsia"/>
                <w:color w:val="000000"/>
                <w:sz w:val="21"/>
                <w:szCs w:val="21"/>
              </w:rPr>
              <w:t xml:space="preserve">以上方案内容合理完整得4分，每有一内容缺失的扣2分；每有一处存在缺陷（缺陷是指不适用于本项目，表述前后不一致或内容矛盾，语句有歧义，仅有框架或标题，涉及的规范及标准错误，套用其他项目内容等任意一种情形）的扣 0.5分，直至该项分值2分扣完为止，不提供不得分。</w:t>
            </w:r>
            <w:r/>
          </w:p>
        </w:tc>
      </w:tr>
      <w:tr>
        <w:trPr>
          <w:jc w:val="center"/>
          <w:trHeight w:val="863"/>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634"/>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质量保证方案（本项最高得9分）</w:t>
            </w:r>
            <w:r/>
          </w:p>
          <w:p>
            <w:pPr>
              <w:pStyle w:val="632"/>
              <w:ind w:firstLine="480"/>
              <w:jc w:val="both"/>
              <w:spacing w:beforeAutospacing="0" w:afterAutospacing="0" w:line="438" w:lineRule="atLeast"/>
              <w:widowControl/>
              <w:rPr>
                <w:rFonts w:hint="eastAsia" w:asciiTheme="minorEastAsia" w:hAnsiTheme="minorEastAsia" w:cstheme="minorEastAsia"/>
                <w:sz w:val="21"/>
                <w:szCs w:val="21"/>
              </w:rPr>
            </w:pPr>
            <w:r>
              <w:rPr>
                <w:rFonts w:hint="eastAsia" w:asciiTheme="minorEastAsia" w:hAnsiTheme="minorEastAsia" w:cstheme="minorEastAsia"/>
                <w:sz w:val="21"/>
                <w:szCs w:val="21"/>
              </w:rPr>
              <w:t xml:space="preserve">根据项目的特点，制定有效的：（1）质量保证方案；（2）建立完善的质量管理体系；（3）明确培训、考核、管理措施。</w:t>
            </w:r>
            <w:r/>
          </w:p>
          <w:p>
            <w:pPr>
              <w:pStyle w:val="632"/>
              <w:ind w:firstLine="420"/>
              <w:jc w:val="both"/>
              <w:spacing w:beforeAutospacing="0" w:afterAutospacing="0" w:line="400" w:lineRule="atLeast"/>
              <w:widowControl/>
              <w:rPr>
                <w:rFonts w:hint="eastAsia" w:asciiTheme="minorEastAsia" w:hAnsiTheme="minorEastAsia" w:cstheme="minorEastAsia"/>
                <w:bCs/>
                <w:sz w:val="21"/>
                <w:szCs w:val="21"/>
                <w:lang w:bidi="ar"/>
              </w:rPr>
            </w:pPr>
            <w:r>
              <w:rPr>
                <w:rFonts w:hint="eastAsia" w:asciiTheme="minorEastAsia" w:hAnsiTheme="minorEastAsia" w:cstheme="minorEastAsia"/>
                <w:color w:val="000000"/>
                <w:sz w:val="21"/>
                <w:szCs w:val="21"/>
              </w:rPr>
              <w:t xml:space="preserve">以上方案内容合理完整得9分，每有一内容缺失的扣3分；每有一处存在缺陷（缺陷是指不适用于本项目，表述前后不一致或内容矛盾，语句有歧义，仅有框架或标题，涉及的规范及标准错误，套用其他项目内容等任意一种情形）的扣0.5分，直至该项分值3分扣完为止，不提供不得分。</w:t>
            </w:r>
            <w:r/>
          </w:p>
        </w:tc>
      </w:tr>
      <w:tr>
        <w:trPr>
          <w:jc w:val="center"/>
          <w:trHeight w:val="90"/>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634"/>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安全保障制度方案（本项最高得9分）</w:t>
            </w:r>
            <w:r/>
          </w:p>
          <w:p>
            <w:pPr>
              <w:pStyle w:val="632"/>
              <w:ind w:firstLine="420"/>
              <w:jc w:val="both"/>
              <w:spacing w:beforeAutospacing="0" w:afterAutospacing="0" w:line="400" w:lineRule="atLeast"/>
              <w:widowControl/>
              <w:rPr>
                <w:rFonts w:hint="eastAsia" w:asciiTheme="minorEastAsia" w:hAnsiTheme="minorEastAsia" w:cstheme="minorEastAsia"/>
                <w:color w:val="000000"/>
                <w:sz w:val="21"/>
                <w:szCs w:val="21"/>
              </w:rPr>
            </w:pPr>
            <w:r>
              <w:rPr>
                <w:rFonts w:hint="eastAsia" w:asciiTheme="minorEastAsia" w:hAnsiTheme="minorEastAsia" w:cstheme="minorEastAsia"/>
                <w:sz w:val="21"/>
                <w:szCs w:val="21"/>
              </w:rPr>
              <w:t xml:space="preserve">根据项目特点，制定有效的：（1）安全保证方案；（2）建立完善的质量管理体系；（3）明确培训、考核、管理等措施。</w:t>
            </w:r>
            <w:r/>
          </w:p>
          <w:p>
            <w:pPr>
              <w:pStyle w:val="632"/>
              <w:ind w:firstLine="420"/>
              <w:jc w:val="both"/>
              <w:spacing w:beforeAutospacing="0" w:afterAutospacing="0" w:line="400" w:lineRule="atLeast"/>
              <w:widowControl/>
              <w:rPr>
                <w:rFonts w:hint="eastAsia" w:asciiTheme="minorEastAsia" w:hAnsiTheme="minorEastAsia" w:cstheme="minorEastAsia"/>
                <w:color w:val="0000ff"/>
              </w:rPr>
            </w:pPr>
            <w:r>
              <w:rPr>
                <w:rFonts w:hint="eastAsia" w:asciiTheme="minorEastAsia" w:hAnsiTheme="minorEastAsia" w:cstheme="minorEastAsia"/>
                <w:color w:val="000000"/>
                <w:sz w:val="21"/>
                <w:szCs w:val="21"/>
              </w:rPr>
              <w:t xml:space="preserve">以上方案内容合理完整得9分，每有一内容缺失的扣3分；每有一处存在缺陷（缺陷是指不适用于本项目，表述前后不一致或内容矛盾，语句有歧义，仅有框架或标题，涉及的规范及标准错误，套用其他项目内容等任意一种情形）的扣 0.5分，直至该项分值3分扣完为止，不提供不得分。</w:t>
            </w:r>
            <w:r/>
          </w:p>
        </w:tc>
      </w:tr>
      <w:tr>
        <w:trPr>
          <w:jc w:val="center"/>
          <w:trHeight w:val="90"/>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634"/>
              <w:ind w:firstLine="0"/>
              <w:spacing w:line="36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突发事件的应急处理预案（本项最高得9分）</w:t>
            </w:r>
            <w:r/>
          </w:p>
          <w:p>
            <w:pPr>
              <w:pStyle w:val="634"/>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（1）特殊天气、重大节假日应急保障方案；（2）重要社会活动日应急保障方案；（3）各级活动等特殊情况应急保障方案。</w:t>
            </w:r>
            <w:r/>
          </w:p>
          <w:p>
            <w:pPr>
              <w:pStyle w:val="634"/>
              <w:ind w:firstLine="420"/>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以上方案内容合理完整得9分，每有一内容缺失的扣3分；每有一处存在缺陷（缺陷是指不适用于本项目，表述前后不一致或内容矛盾，语句有歧义，仅有框架或标题，涉及的规范及标准错误，套用其他项目内容等任意一种情形）的扣 0.5分，直至该项分值3分扣完为止，不提供不得分。</w:t>
            </w:r>
            <w:r/>
          </w:p>
        </w:tc>
      </w:tr>
      <w:tr>
        <w:trPr>
          <w:jc w:val="center"/>
          <w:trHeight w:val="90"/>
        </w:trPr>
        <w:tc>
          <w:tcPr>
            <w:tcW w:w="64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1212"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804" w:type="dxa"/>
            <w:vAlign w:val="center"/>
            <w:vMerge w:val="continue"/>
            <w:textDirection w:val="lrTb"/>
            <w:noWrap w:val="false"/>
          </w:tcPr>
          <w:p>
            <w:pPr>
              <w:jc w:val="center"/>
              <w:spacing w:before="78" w:after="78" w:line="360" w:lineRule="exact"/>
              <w:rPr>
                <w:rFonts w:hint="eastAsia" w:asciiTheme="minorEastAsia" w:hAnsiTheme="minorEastAsia" w:cstheme="minorEastAsia"/>
                <w:szCs w:val="21"/>
              </w:rPr>
            </w:pPr>
            <w:r>
              <w:rPr>
                <w:rFonts w:hint="eastAsia" w:asciiTheme="minorEastAsia" w:hAnsiTheme="minorEastAsia" w:cstheme="minorEastAsia"/>
                <w:szCs w:val="21"/>
              </w:rPr>
            </w:r>
            <w:r/>
          </w:p>
        </w:tc>
        <w:tc>
          <w:tcPr>
            <w:tcW w:w="6312" w:type="dxa"/>
            <w:vAlign w:val="center"/>
            <w:textDirection w:val="lrTb"/>
            <w:noWrap w:val="false"/>
          </w:tcPr>
          <w:p>
            <w:pPr>
              <w:pStyle w:val="632"/>
              <w:jc w:val="both"/>
              <w:spacing w:beforeAutospacing="0" w:afterAutospacing="0" w:line="400" w:lineRule="atLeast"/>
              <w:widowControl/>
              <w:rPr>
                <w:rFonts w:hint="eastAsia" w:asciiTheme="minorEastAsia" w:hAnsiTheme="minorEastAsia" w:cstheme="minorEastAsia"/>
                <w:b/>
                <w:bCs/>
                <w:color w:val="000000"/>
                <w:sz w:val="21"/>
                <w:szCs w:val="21"/>
              </w:rPr>
            </w:pPr>
            <w:r>
              <w:rPr>
                <w:rFonts w:hint="eastAsia" w:asciiTheme="minorEastAsia" w:hAnsiTheme="minorEastAsia" w:cstheme="minorEastAsia"/>
                <w:b/>
                <w:bCs/>
                <w:color w:val="000000"/>
                <w:sz w:val="21"/>
                <w:szCs w:val="21"/>
              </w:rPr>
              <w:t xml:space="preserve">智慧环卫系统（6分）</w:t>
            </w:r>
            <w:r/>
          </w:p>
          <w:p>
            <w:pPr>
              <w:pStyle w:val="632"/>
              <w:ind w:firstLine="420"/>
              <w:jc w:val="both"/>
              <w:spacing w:beforeAutospacing="0" w:afterAutospacing="0" w:line="400" w:lineRule="atLeast"/>
              <w:widowControl/>
              <w:rPr>
                <w:rFonts w:hint="eastAsia" w:asciiTheme="minorEastAsia" w:hAnsiTheme="minorEastAsia" w:cstheme="minorEastAsia"/>
                <w:color w:val="000000"/>
                <w:sz w:val="21"/>
                <w:szCs w:val="21"/>
              </w:rPr>
            </w:pPr>
            <w:r>
              <w:rPr>
                <w:rFonts w:hint="eastAsia" w:asciiTheme="minorEastAsia" w:hAnsiTheme="minorEastAsia" w:cstheme="minorEastAsia"/>
                <w:color w:val="000000"/>
                <w:sz w:val="21"/>
                <w:szCs w:val="21"/>
              </w:rPr>
              <w:t xml:space="preserve">对环境维护运营工作的智慧环卫系统进行评审，方案包含但不限于：</w:t>
            </w:r>
            <w:r>
              <w:rPr>
                <w:rFonts w:hint="eastAsia" w:asciiTheme="minorEastAsia" w:hAnsiTheme="minorEastAsia" w:cstheme="minorEastAsia"/>
                <w:sz w:val="21"/>
                <w:szCs w:val="21"/>
              </w:rPr>
              <w:t xml:space="preserve">（1）</w:t>
            </w:r>
            <w:r>
              <w:rPr>
                <w:rFonts w:hint="eastAsia" w:asciiTheme="minorEastAsia" w:hAnsiTheme="minorEastAsia" w:cstheme="minorEastAsia"/>
                <w:color w:val="000000"/>
                <w:sz w:val="21"/>
                <w:szCs w:val="21"/>
              </w:rPr>
              <w:t xml:space="preserve">实时管控需求、数据研判需求、基础配置需求；</w:t>
            </w:r>
            <w:r>
              <w:rPr>
                <w:rFonts w:hint="eastAsia" w:asciiTheme="minorEastAsia" w:hAnsiTheme="minorEastAsia" w:cstheme="minorEastAsia"/>
                <w:sz w:val="21"/>
                <w:szCs w:val="21"/>
              </w:rPr>
              <w:t xml:space="preserve">（2）</w:t>
            </w:r>
            <w:r>
              <w:rPr>
                <w:rFonts w:hint="eastAsia" w:asciiTheme="minorEastAsia" w:hAnsiTheme="minorEastAsia" w:cstheme="minorEastAsia"/>
                <w:color w:val="000000"/>
                <w:sz w:val="21"/>
                <w:szCs w:val="21"/>
              </w:rPr>
              <w:t xml:space="preserve">决策分析、车辆管理；</w:t>
            </w:r>
            <w:r>
              <w:rPr>
                <w:rFonts w:hint="eastAsia" w:asciiTheme="minorEastAsia" w:hAnsiTheme="minorEastAsia" w:cstheme="minorEastAsia"/>
                <w:sz w:val="21"/>
                <w:szCs w:val="21"/>
              </w:rPr>
              <w:t xml:space="preserve">（3）</w:t>
            </w:r>
            <w:r>
              <w:rPr>
                <w:rFonts w:hint="eastAsia" w:asciiTheme="minorEastAsia" w:hAnsiTheme="minorEastAsia" w:cstheme="minorEastAsia"/>
                <w:color w:val="000000"/>
                <w:sz w:val="21"/>
                <w:szCs w:val="21"/>
              </w:rPr>
              <w:t xml:space="preserve">智慧环卫建设、应用。</w:t>
            </w:r>
            <w:r/>
          </w:p>
          <w:p>
            <w:pPr>
              <w:pStyle w:val="632"/>
              <w:ind w:firstLine="420"/>
              <w:jc w:val="both"/>
              <w:spacing w:beforeAutospacing="0" w:afterAutospacing="0" w:line="438" w:lineRule="atLeast"/>
              <w:widowControl/>
              <w:rPr>
                <w:rFonts w:hint="eastAsia" w:asciiTheme="minorEastAsia" w:hAnsiTheme="minorEastAsia" w:cstheme="minorEastAsia"/>
                <w:bCs/>
                <w:sz w:val="21"/>
                <w:szCs w:val="21"/>
                <w:lang w:bidi="ar"/>
              </w:rPr>
            </w:pPr>
            <w:r>
              <w:rPr>
                <w:rFonts w:hint="eastAsia" w:asciiTheme="minorEastAsia" w:hAnsiTheme="minorEastAsia" w:cstheme="minorEastAsia"/>
                <w:color w:val="000000"/>
                <w:sz w:val="21"/>
                <w:szCs w:val="21"/>
              </w:rPr>
              <w:t xml:space="preserve">以上方案内容合理完整得6分，每有一内容缺失的扣2分；每有一处存在缺陷（缺陷是指不适用于本项目，表述前后不一致或内容矛盾，语句有歧义，仅有框架或标题，涉及的规范及标准错误，套用其他项目内容等任意一种情形）的扣 0.5分，直至该项分值2分扣完为止，不提供不得分。</w:t>
            </w:r>
            <w:r/>
          </w:p>
        </w:tc>
      </w:tr>
    </w:tbl>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3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3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32"/>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32"/>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32"/>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32"/>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32"/>
        <w:jc w:val="both"/>
        <w:spacing w:beforeAutospacing="0" w:afterAutospacing="0"/>
        <w:rPr>
          <w:rFonts w:hint="eastAsia" w:ascii="仿宋" w:hAnsi="仿宋" w:eastAsia="仿宋" w:cs="仿宋"/>
        </w:rPr>
      </w:pPr>
      <w:r>
        <w:rPr>
          <w:rFonts w:hint="eastAsia" w:ascii="仿宋" w:hAnsi="仿宋" w:eastAsia="仿宋" w:cs="仿宋"/>
        </w:rP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r/>
    </w:p>
    <w:p>
      <w:pPr>
        <w:pStyle w:val="632"/>
        <w:jc w:val="both"/>
        <w:spacing w:beforeAutospacing="0" w:afterAutospacing="0"/>
      </w:pPr>
      <w:r/>
      <w:r/>
    </w:p>
    <w:p>
      <w:pPr>
        <w:pStyle w:val="632"/>
        <w:jc w:val="both"/>
        <w:spacing w:beforeAutospacing="0" w:afterAutospacing="0"/>
      </w:pPr>
      <w:r/>
      <w:r/>
    </w:p>
    <w:p>
      <w:pPr>
        <w:pStyle w:val="632"/>
        <w:jc w:val="both"/>
        <w:spacing w:beforeAutospacing="0" w:afterAutospacing="0"/>
      </w:pPr>
      <w:r>
        <w:t xml:space="preserve"> </w:t>
      </w:r>
      <w:r/>
    </w:p>
    <w:p>
      <w:pPr>
        <w:pStyle w:val="632"/>
        <w:jc w:val="center"/>
        <w:keepNext/>
        <w:spacing w:beforeAutospacing="0" w:afterAutospacing="0"/>
      </w:pPr>
      <w:r>
        <w:rPr>
          <w:rFonts w:hint="eastAsia" w:ascii="黑体" w:hAnsi="宋体" w:eastAsia="黑体" w:cs="黑体"/>
          <w:sz w:val="44"/>
          <w:szCs w:val="44"/>
        </w:rPr>
        <w:t xml:space="preserve">第六章  响应文件格式 </w:t>
      </w:r>
      <w:r/>
    </w:p>
    <w:p>
      <w:pPr>
        <w:pStyle w:val="632"/>
        <w:jc w:val="center"/>
        <w:spacing w:beforeAutospacing="0" w:afterAutospacing="0"/>
        <w:rPr>
          <w:rFonts w:hint="eastAsia" w:ascii="宋体" w:hAnsi="宋体" w:eastAsia="宋体" w:cs="宋体"/>
          <w:b/>
          <w:sz w:val="72"/>
          <w:szCs w:val="72"/>
        </w:rPr>
      </w:pPr>
      <w:r/>
      <w:bookmarkStart w:id="165" w:name="_Toc120614282"/>
      <w:r/>
      <w:bookmarkEnd w:id="165"/>
      <w:r/>
      <w:bookmarkStart w:id="166" w:name="_Toc49090576"/>
      <w:r/>
      <w:bookmarkEnd w:id="166"/>
      <w:r/>
      <w:bookmarkStart w:id="167" w:name="_Hlt26671244"/>
      <w:r/>
      <w:bookmarkStart w:id="168" w:name="_Hlt26955039"/>
      <w:r/>
      <w:bookmarkStart w:id="169" w:name="_Toc26554094"/>
      <w:r/>
      <w:r/>
    </w:p>
    <w:p>
      <w:pPr>
        <w:pStyle w:val="632"/>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632"/>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632"/>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632"/>
        <w:jc w:val="center"/>
        <w:spacing w:beforeAutospacing="0" w:afterAutospacing="0"/>
      </w:pPr>
      <w:r>
        <w:rPr>
          <w:rFonts w:hint="eastAsia" w:ascii="宋体" w:hAnsi="宋体" w:eastAsia="宋体" w:cs="宋体"/>
          <w:b/>
          <w:sz w:val="72"/>
          <w:szCs w:val="72"/>
        </w:rPr>
        <w:t xml:space="preserve">响  应  文  件</w:t>
      </w:r>
      <w:r/>
    </w:p>
    <w:p>
      <w:pPr>
        <w:pStyle w:val="632"/>
        <w:jc w:val="center"/>
        <w:spacing w:beforeAutospacing="0" w:afterAutospacing="0"/>
      </w:pPr>
      <w:r>
        <w:t xml:space="preserve"> </w:t>
      </w:r>
      <w:r/>
    </w:p>
    <w:p>
      <w:pPr>
        <w:pStyle w:val="632"/>
        <w:jc w:val="center"/>
        <w:spacing w:beforeAutospacing="0" w:afterAutospacing="0"/>
      </w:pPr>
      <w:r>
        <w:t xml:space="preserve"> </w:t>
      </w:r>
      <w:r/>
    </w:p>
    <w:p>
      <w:pPr>
        <w:pStyle w:val="632"/>
        <w:jc w:val="center"/>
        <w:spacing w:beforeAutospacing="0" w:afterAutospacing="0"/>
      </w:pPr>
      <w:r/>
      <w:r/>
    </w:p>
    <w:p>
      <w:pPr>
        <w:pStyle w:val="632"/>
        <w:jc w:val="center"/>
        <w:spacing w:beforeAutospacing="0" w:afterAutospacing="0"/>
      </w:pPr>
      <w:r/>
      <w:r/>
    </w:p>
    <w:p>
      <w:pPr>
        <w:pStyle w:val="632"/>
        <w:jc w:val="center"/>
        <w:spacing w:beforeAutospacing="0" w:afterAutospacing="0"/>
      </w:pPr>
      <w:r/>
      <w:r/>
    </w:p>
    <w:p>
      <w:pPr>
        <w:pStyle w:val="632"/>
        <w:jc w:val="center"/>
        <w:spacing w:beforeAutospacing="0" w:afterAutospacing="0"/>
      </w:pPr>
      <w:r/>
      <w:r/>
    </w:p>
    <w:p>
      <w:pPr>
        <w:pStyle w:val="632"/>
        <w:jc w:val="center"/>
        <w:spacing w:beforeAutospacing="0" w:afterAutospacing="0"/>
      </w:pPr>
      <w:r/>
      <w:r/>
    </w:p>
    <w:p>
      <w:pPr>
        <w:pStyle w:val="632"/>
        <w:jc w:val="center"/>
        <w:spacing w:beforeAutospacing="0" w:afterAutospacing="0"/>
      </w:pPr>
      <w:r/>
      <w:r/>
    </w:p>
    <w:p>
      <w:pPr>
        <w:pStyle w:val="632"/>
        <w:jc w:val="center"/>
        <w:spacing w:beforeAutospacing="0" w:afterAutospacing="0"/>
      </w:pPr>
      <w:r>
        <w:t xml:space="preserve"> </w:t>
      </w:r>
      <w:r/>
    </w:p>
    <w:p>
      <w:pPr>
        <w:pStyle w:val="632"/>
        <w:jc w:val="center"/>
        <w:spacing w:beforeAutospacing="0" w:afterAutospacing="0"/>
      </w:pPr>
      <w:r>
        <w:t xml:space="preserve"> </w:t>
      </w:r>
      <w:r/>
    </w:p>
    <w:p>
      <w:pPr>
        <w:pStyle w:val="632"/>
        <w:jc w:val="center"/>
        <w:spacing w:beforeAutospacing="0" w:afterAutospacing="0"/>
      </w:pPr>
      <w:r>
        <w:t xml:space="preserve"> </w:t>
      </w:r>
      <w:r/>
    </w:p>
    <w:p>
      <w:pPr>
        <w:pStyle w:val="632"/>
        <w:ind w:firstLine="1084"/>
        <w:jc w:val="both"/>
        <w:spacing w:beforeAutospacing="0" w:afterAutospacing="0"/>
      </w:pPr>
      <w:r>
        <w:rPr>
          <w:rFonts w:hint="eastAsia" w:ascii="宋体" w:hAnsi="宋体" w:eastAsia="宋体" w:cs="宋体"/>
          <w:b/>
          <w:sz w:val="36"/>
          <w:szCs w:val="36"/>
        </w:rPr>
        <w:t xml:space="preserve">项 目名 称：</w:t>
      </w:r>
      <w:r>
        <w:rPr>
          <w:rFonts w:hint="eastAsia" w:ascii="宋体" w:hAnsi="宋体" w:eastAsia="宋体" w:cs="宋体"/>
          <w:b/>
          <w:sz w:val="36"/>
          <w:szCs w:val="36"/>
          <w:u w:val="single"/>
        </w:rPr>
        <w:t xml:space="preserve">               </w:t>
      </w:r>
      <w:r/>
    </w:p>
    <w:p>
      <w:pPr>
        <w:pStyle w:val="632"/>
        <w:ind w:firstLine="1084"/>
        <w:jc w:val="both"/>
        <w:spacing w:beforeAutospacing="0" w:afterAutospacing="0"/>
      </w:pPr>
      <w:r>
        <w:rPr>
          <w:rFonts w:hint="eastAsia" w:ascii="宋体" w:hAnsi="宋体" w:eastAsia="宋体" w:cs="宋体"/>
          <w:b/>
          <w:sz w:val="36"/>
          <w:szCs w:val="36"/>
        </w:rPr>
        <w:t xml:space="preserve">项 目编 号：</w:t>
      </w:r>
      <w:r>
        <w:rPr>
          <w:rFonts w:hint="eastAsia" w:ascii="宋体" w:hAnsi="宋体" w:eastAsia="宋体" w:cs="宋体"/>
          <w:b/>
          <w:sz w:val="36"/>
          <w:szCs w:val="36"/>
          <w:u w:val="single"/>
        </w:rPr>
        <w:t xml:space="preserve">               </w:t>
      </w:r>
      <w:r/>
    </w:p>
    <w:p>
      <w:pPr>
        <w:pStyle w:val="632"/>
        <w:jc w:val="both"/>
        <w:spacing w:beforeAutospacing="0" w:afterAutospacing="0"/>
        <w:rPr>
          <w:rFonts w:eastAsia="宋体"/>
        </w:rPr>
      </w:pPr>
      <w:r>
        <w:rPr>
          <w:rFonts w:hint="eastAsia" w:ascii="宋体" w:hAnsi="宋体" w:eastAsia="宋体" w:cs="宋体"/>
          <w:b/>
          <w:sz w:val="36"/>
          <w:szCs w:val="36"/>
        </w:rPr>
        <w:t xml:space="preserve">   供应商名称 ：</w:t>
      </w:r>
      <w:r>
        <w:rPr>
          <w:rFonts w:hint="eastAsia" w:ascii="宋体" w:hAnsi="宋体" w:eastAsia="宋体" w:cs="宋体"/>
          <w:b/>
          <w:sz w:val="36"/>
          <w:szCs w:val="36"/>
          <w:u w:val="single"/>
        </w:rPr>
        <w:t xml:space="preserve">（加盖CA电子公章）        </w:t>
      </w:r>
      <w:r/>
    </w:p>
    <w:p>
      <w:pPr>
        <w:pStyle w:val="632"/>
        <w:jc w:val="both"/>
        <w:spacing w:beforeAutospacing="0" w:afterAutospacing="0"/>
        <w:rPr>
          <w:rFonts w:eastAsia="宋体"/>
        </w:rPr>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632"/>
        <w:jc w:val="center"/>
        <w:spacing w:beforeAutospacing="0" w:afterAutospacing="0" w:line="0" w:lineRule="atLeast"/>
      </w:pPr>
      <w:r>
        <w:t xml:space="preserve"> </w:t>
      </w:r>
      <w:r/>
    </w:p>
    <w:p>
      <w:pPr>
        <w:pStyle w:val="632"/>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32"/>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32"/>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32"/>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32"/>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632"/>
        <w:jc w:val="center"/>
        <w:spacing w:beforeAutospacing="0" w:afterAutospacing="0" w:line="360" w:lineRule="auto"/>
      </w:pPr>
      <w:r>
        <w:rPr>
          <w:rFonts w:hint="eastAsia" w:ascii="宋体" w:hAnsi="宋体" w:eastAsia="宋体" w:cs="宋体"/>
          <w:b/>
          <w:sz w:val="32"/>
          <w:szCs w:val="32"/>
        </w:rPr>
        <w:t xml:space="preserve">响应文件目录</w:t>
      </w:r>
      <w:r/>
    </w:p>
    <w:p>
      <w:pPr>
        <w:pStyle w:val="632"/>
        <w:ind w:left="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一、法人或者其他组织的营业执照等证明文件，自然人的身份证明</w:t>
      </w:r>
      <w:r/>
    </w:p>
    <w:p>
      <w:pPr>
        <w:pStyle w:val="632"/>
        <w:ind w:left="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二、上一年度的财务状况报告（至少提供资产负债表、利润表、现金流量表，磋商供应商成立不满一年无需提供）</w:t>
      </w:r>
      <w:r/>
    </w:p>
    <w:p>
      <w:pPr>
        <w:pStyle w:val="632"/>
        <w:ind w:left="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三、具备履行合同所必需的设备和专业技术能力的书面声明</w:t>
      </w:r>
      <w:r/>
    </w:p>
    <w:p>
      <w:pPr>
        <w:pStyle w:val="632"/>
        <w:ind w:left="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32"/>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五、参加政府采购活动前 3 年内在经营活动中没有重大违法记录的书面声明</w:t>
      </w:r>
      <w:r/>
    </w:p>
    <w:p>
      <w:pPr>
        <w:pStyle w:val="632"/>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六、特定资格要求的证明文件（如果本项目设置特定资格要求，则需要提供）</w:t>
      </w:r>
      <w:r/>
    </w:p>
    <w:p>
      <w:pPr>
        <w:pStyle w:val="632"/>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七、法人授权书</w:t>
      </w:r>
      <w:r/>
    </w:p>
    <w:p>
      <w:pPr>
        <w:pStyle w:val="632"/>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八、磋商响应函</w:t>
      </w:r>
      <w:r/>
    </w:p>
    <w:p>
      <w:pPr>
        <w:pStyle w:val="632"/>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九、中小企业声明函</w:t>
      </w:r>
      <w:r/>
    </w:p>
    <w:p>
      <w:pPr>
        <w:pStyle w:val="632"/>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十、残疾人福利性单位声明函</w:t>
      </w:r>
      <w:r/>
    </w:p>
    <w:p>
      <w:pPr>
        <w:pStyle w:val="632"/>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十一、联合体协议</w:t>
      </w:r>
      <w:r/>
    </w:p>
    <w:p>
      <w:pPr>
        <w:pStyle w:val="632"/>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十二、技术要求响应及偏离表</w:t>
      </w:r>
      <w:r/>
    </w:p>
    <w:p>
      <w:pPr>
        <w:pStyle w:val="632"/>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十三、商务要求响应及偏离表</w:t>
      </w:r>
      <w:r/>
    </w:p>
    <w:p>
      <w:pPr>
        <w:pStyle w:val="632"/>
        <w:ind w:left="480"/>
        <w:jc w:val="both"/>
        <w:spacing w:beforeAutospacing="0" w:afterAutospacing="0" w:line="360" w:lineRule="auto"/>
        <w:rPr>
          <w:rFonts w:hint="eastAsia" w:asciiTheme="minorEastAsia" w:hAnsiTheme="minorEastAsia" w:cstheme="minorEastAsia"/>
          <w:iCs/>
          <w:color w:val="000000"/>
        </w:rPr>
      </w:pPr>
      <w:r>
        <w:rPr>
          <w:rFonts w:hint="eastAsia" w:asciiTheme="minorEastAsia" w:hAnsiTheme="minorEastAsia" w:cstheme="minorEastAsia"/>
          <w:iCs/>
          <w:color w:val="000000"/>
        </w:rPr>
        <w:t xml:space="preserve">十四、开标一览表</w:t>
      </w:r>
      <w:r/>
    </w:p>
    <w:p>
      <w:pPr>
        <w:ind w:firstLine="480"/>
        <w:spacing w:line="360" w:lineRule="auto"/>
        <w:widowControl/>
        <w:rPr>
          <w:rFonts w:hint="eastAsia" w:asciiTheme="minorEastAsia" w:hAnsiTheme="minorEastAsia" w:cstheme="minorEastAsia"/>
          <w:iCs/>
          <w:sz w:val="24"/>
        </w:rPr>
      </w:pPr>
      <w:r>
        <w:rPr>
          <w:rFonts w:hint="eastAsia" w:asciiTheme="minorEastAsia" w:hAnsiTheme="minorEastAsia" w:cstheme="minorEastAsia"/>
          <w:iCs/>
          <w:sz w:val="24"/>
        </w:rPr>
        <w:t xml:space="preserve">十五、服务方案</w:t>
      </w:r>
      <w:r/>
    </w:p>
    <w:p>
      <w:pPr>
        <w:pStyle w:val="632"/>
        <w:ind w:firstLine="480"/>
        <w:jc w:val="both"/>
        <w:spacing w:beforeAutospacing="0" w:afterAutospacing="0" w:line="360" w:lineRule="auto"/>
        <w:rPr>
          <w:rFonts w:hint="eastAsia" w:asciiTheme="minorEastAsia" w:hAnsiTheme="minorEastAsia" w:cstheme="minorEastAsia"/>
          <w:iCs/>
        </w:rPr>
      </w:pPr>
      <w:r>
        <w:rPr>
          <w:rFonts w:hint="eastAsia" w:asciiTheme="minorEastAsia" w:hAnsiTheme="minorEastAsia" w:cstheme="minorEastAsia"/>
          <w:iCs/>
        </w:rPr>
        <w:t xml:space="preserve">十六、盐城市政府采购事前信用承诺书</w:t>
      </w:r>
      <w:r/>
    </w:p>
    <w:p>
      <w:pPr>
        <w:pStyle w:val="632"/>
        <w:ind w:firstLine="480"/>
        <w:jc w:val="both"/>
        <w:spacing w:beforeAutospacing="0" w:afterAutospacing="0" w:line="360" w:lineRule="auto"/>
      </w:pPr>
      <w:r>
        <w:rPr>
          <w:rFonts w:hint="eastAsia"/>
        </w:rPr>
        <w:t xml:space="preserve">十七、关于符合本国产品标准的声明函</w:t>
      </w:r>
      <w:r/>
    </w:p>
    <w:p>
      <w:pPr>
        <w:pStyle w:val="632"/>
        <w:ind w:firstLine="480"/>
        <w:jc w:val="both"/>
        <w:spacing w:beforeAutospacing="0" w:afterAutospacing="0" w:line="0" w:lineRule="atLeast"/>
      </w:pPr>
      <w:r>
        <w:t xml:space="preserve"> </w:t>
      </w:r>
      <w:r/>
    </w:p>
    <w:p>
      <w:pPr>
        <w:pStyle w:val="632"/>
        <w:ind w:firstLine="480"/>
        <w:jc w:val="both"/>
        <w:spacing w:beforeAutospacing="0" w:afterAutospacing="0" w:line="0" w:lineRule="atLeast"/>
      </w:pPr>
      <w:r>
        <w:t xml:space="preserve"> </w:t>
      </w:r>
      <w:r/>
    </w:p>
    <w:p>
      <w:pPr>
        <w:pStyle w:val="632"/>
        <w:ind w:firstLine="480"/>
        <w:jc w:val="both"/>
        <w:spacing w:beforeAutospacing="0" w:afterAutospacing="0" w:line="0" w:lineRule="atLeast"/>
      </w:pPr>
      <w:r>
        <w:t xml:space="preserve"> </w:t>
      </w:r>
      <w:r/>
    </w:p>
    <w:p>
      <w:pPr>
        <w:pStyle w:val="632"/>
        <w:ind w:firstLine="480"/>
        <w:jc w:val="both"/>
        <w:spacing w:beforeAutospacing="0" w:afterAutospacing="0" w:line="0" w:lineRule="atLeast"/>
      </w:pPr>
      <w:r>
        <w:t xml:space="preserve"> </w:t>
      </w:r>
      <w:r/>
    </w:p>
    <w:p>
      <w:pPr>
        <w:pStyle w:val="632"/>
        <w:ind w:firstLine="480"/>
        <w:jc w:val="both"/>
        <w:spacing w:beforeAutospacing="0" w:afterAutospacing="0" w:line="0" w:lineRule="atLeast"/>
      </w:pPr>
      <w:r/>
      <w:r/>
    </w:p>
    <w:p>
      <w:pPr>
        <w:pStyle w:val="632"/>
        <w:ind w:firstLine="480"/>
        <w:jc w:val="both"/>
        <w:spacing w:beforeAutospacing="0" w:afterAutospacing="0" w:line="0" w:lineRule="atLeast"/>
      </w:pPr>
      <w:r/>
      <w:r/>
    </w:p>
    <w:p>
      <w:pPr>
        <w:pStyle w:val="632"/>
        <w:ind w:firstLine="480"/>
        <w:jc w:val="both"/>
        <w:spacing w:beforeAutospacing="0" w:afterAutospacing="0" w:line="0" w:lineRule="atLeast"/>
      </w:pPr>
      <w:r/>
      <w:r/>
    </w:p>
    <w:p>
      <w:pPr>
        <w:pStyle w:val="632"/>
        <w:ind w:firstLine="480"/>
        <w:jc w:val="both"/>
        <w:spacing w:beforeAutospacing="0" w:afterAutospacing="0" w:line="0" w:lineRule="atLeast"/>
      </w:pPr>
      <w:r/>
      <w:r/>
    </w:p>
    <w:p>
      <w:pPr>
        <w:pStyle w:val="632"/>
        <w:ind w:firstLine="480"/>
        <w:jc w:val="both"/>
        <w:spacing w:beforeAutospacing="0" w:afterAutospacing="0" w:line="0" w:lineRule="atLeast"/>
      </w:pPr>
      <w:r/>
      <w:r/>
    </w:p>
    <w:p>
      <w:pPr>
        <w:pStyle w:val="632"/>
        <w:ind w:firstLine="480"/>
        <w:jc w:val="both"/>
        <w:spacing w:beforeAutospacing="0" w:afterAutospacing="0" w:line="0" w:lineRule="atLeast"/>
      </w:pPr>
      <w:r/>
      <w:r/>
    </w:p>
    <w:p>
      <w:pPr>
        <w:pStyle w:val="632"/>
        <w:ind w:firstLine="480"/>
        <w:jc w:val="both"/>
        <w:spacing w:beforeAutospacing="0" w:afterAutospacing="0" w:line="0" w:lineRule="atLeast"/>
      </w:pPr>
      <w:r/>
      <w:r/>
    </w:p>
    <w:p>
      <w:pPr>
        <w:pStyle w:val="632"/>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632"/>
        <w:ind w:firstLine="480"/>
        <w:jc w:val="both"/>
        <w:spacing w:beforeAutospacing="0" w:afterAutospacing="0" w:line="0" w:lineRule="atLeast"/>
      </w:pPr>
      <w:r>
        <w:t xml:space="preserve"> </w:t>
      </w:r>
      <w:r/>
    </w:p>
    <w:p>
      <w:pPr>
        <w:pStyle w:val="632"/>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jc w:val="left"/>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632"/>
        <w:ind w:firstLine="480"/>
        <w:jc w:val="both"/>
        <w:spacing w:beforeAutospacing="0" w:afterAutospacing="0" w:line="0" w:lineRule="atLeast"/>
        <w:rPr>
          <w:rFonts w:eastAsia="宋体"/>
        </w:rPr>
      </w:pPr>
      <w:r>
        <w:rPr>
          <w:rFonts w:eastAsia="宋体"/>
        </w:rPr>
      </w:r>
      <w:r/>
    </w:p>
    <w:p>
      <w:pPr>
        <w:pStyle w:val="632"/>
        <w:jc w:val="both"/>
        <w:spacing w:beforeAutospacing="0" w:afterAutospacing="0"/>
      </w:pPr>
      <w:r>
        <w:t xml:space="preserve"> </w:t>
      </w:r>
      <w:r/>
    </w:p>
    <w:p>
      <w:pPr>
        <w:pStyle w:val="632"/>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632"/>
        <w:ind w:firstLine="480"/>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32"/>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32"/>
        <w:ind w:firstLine="480"/>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32"/>
        <w:jc w:val="both"/>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32"/>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632"/>
        <w:ind w:firstLine="480"/>
        <w:jc w:val="both"/>
        <w:spacing w:beforeAutospacing="0" w:afterAutospacing="0"/>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pStyle w:val="632"/>
        <w:jc w:val="both"/>
        <w:spacing w:beforeAutospacing="0" w:afterAutospacing="0" w:line="0" w:lineRule="atLeast"/>
      </w:pPr>
      <w:r>
        <w:rPr>
          <w:rFonts w:hint="eastAsia" w:ascii="宋体" w:hAnsi="宋体" w:eastAsia="宋体" w:cs="宋体"/>
        </w:rPr>
        <w:t xml:space="preserve">                                     </w:t>
      </w:r>
      <w:r/>
    </w:p>
    <w:p>
      <w:pPr>
        <w:pStyle w:val="632"/>
        <w:jc w:val="both"/>
        <w:spacing w:beforeAutospacing="0" w:afterAutospacing="0"/>
      </w:pPr>
      <w:r>
        <w:t xml:space="preserve"> </w:t>
      </w:r>
      <w:r/>
    </w:p>
    <w:p>
      <w:pPr>
        <w:pStyle w:val="632"/>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632"/>
        <w:jc w:val="center"/>
        <w:spacing w:beforeAutospacing="0" w:afterAutospacing="0" w:line="0" w:lineRule="atLeast"/>
      </w:pPr>
      <w:r>
        <w:rPr>
          <w:rFonts w:hint="eastAsia" w:ascii="宋体" w:hAnsi="宋体" w:eastAsia="宋体" w:cs="宋体"/>
          <w:b/>
          <w:sz w:val="44"/>
          <w:szCs w:val="44"/>
        </w:rPr>
        <w:t xml:space="preserve">声  明</w:t>
      </w:r>
      <w:r/>
    </w:p>
    <w:p>
      <w:pPr>
        <w:pStyle w:val="632"/>
        <w:ind w:firstLine="480"/>
        <w:jc w:val="both"/>
        <w:spacing w:beforeAutospacing="0" w:afterAutospacing="0" w:line="0" w:lineRule="atLeast"/>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32"/>
        <w:jc w:val="both"/>
        <w:spacing w:beforeAutospacing="0" w:afterAutospacing="0"/>
      </w:pPr>
      <w:r>
        <w:t xml:space="preserve"> </w:t>
      </w:r>
      <w:r/>
    </w:p>
    <w:p>
      <w:pPr>
        <w:pStyle w:val="632"/>
        <w:jc w:val="both"/>
        <w:spacing w:beforeAutospacing="0" w:afterAutospacing="0"/>
      </w:pPr>
      <w:r/>
      <w:r/>
    </w:p>
    <w:p>
      <w:pPr>
        <w:pStyle w:val="632"/>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632"/>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632"/>
        <w:jc w:val="center"/>
        <w:spacing w:beforeAutospacing="0" w:afterAutospacing="0"/>
        <w:rPr>
          <w:rFonts w:hint="eastAsia" w:ascii="黑体" w:hAnsi="宋体" w:eastAsia="黑体" w:cs="黑体"/>
          <w:i/>
          <w:sz w:val="32"/>
          <w:szCs w:val="32"/>
          <w:u w:val="single"/>
        </w:rPr>
      </w:pPr>
      <w:r/>
      <w:bookmarkStart w:id="170" w:name="_Toc120614284"/>
      <w:r/>
      <w:r/>
    </w:p>
    <w:p>
      <w:pPr>
        <w:pStyle w:val="632"/>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32"/>
        <w:jc w:val="center"/>
        <w:spacing w:beforeAutospacing="0" w:afterAutospacing="0" w:line="360" w:lineRule="auto"/>
      </w:pPr>
      <w:r>
        <w:rPr>
          <w:rFonts w:hint="eastAsia" w:ascii="黑体" w:hAnsi="宋体" w:eastAsia="黑体" w:cs="黑体"/>
          <w:i/>
          <w:sz w:val="32"/>
          <w:szCs w:val="32"/>
          <w:u w:val="single"/>
        </w:rPr>
        <w:t xml:space="preserve">七、法人授权书</w:t>
      </w:r>
      <w:r/>
    </w:p>
    <w:p>
      <w:pPr>
        <w:pStyle w:val="632"/>
        <w:ind w:firstLine="480"/>
        <w:jc w:val="both"/>
        <w:spacing w:beforeAutospacing="0" w:afterAutospacing="0" w:line="360" w:lineRule="auto"/>
        <w:tabs>
          <w:tab w:val="left" w:pos="360" w:leader="none"/>
        </w:tabs>
      </w:pPr>
      <w:r>
        <w:rPr>
          <w:rFonts w:ascii="Times New Roman" w:hAnsi="Times New Roman"/>
        </w:rPr>
        <w:t xml:space="preserve">本授权书声明：____________（供应商名称）授权________________（被授权人的姓名）为我方就JSZC-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632"/>
        <w:ind w:firstLine="480"/>
        <w:jc w:val="both"/>
        <w:spacing w:beforeAutospacing="0" w:afterAutospacing="0" w:line="360" w:lineRule="auto"/>
        <w:tabs>
          <w:tab w:val="left" w:pos="360" w:leader="none"/>
        </w:tabs>
      </w:pPr>
      <w:r>
        <w:rPr>
          <w:rFonts w:ascii="Times New Roman" w:hAnsi="Times New Roman"/>
        </w:rPr>
        <w:t xml:space="preserve">本授权书于______年____月____日起生效，特此声明。</w:t>
      </w:r>
      <w:r/>
    </w:p>
    <w:p>
      <w:pPr>
        <w:pStyle w:val="632"/>
        <w:ind w:firstLine="480"/>
        <w:jc w:val="both"/>
        <w:spacing w:beforeAutospacing="0" w:afterAutospacing="0" w:line="360" w:lineRule="auto"/>
        <w:tabs>
          <w:tab w:val="left" w:pos="360" w:leader="none"/>
        </w:tabs>
      </w:pPr>
      <w:r>
        <w:rPr>
          <w:rFonts w:ascii="Times New Roman" w:hAnsi="Times New Roman"/>
        </w:rPr>
        <w:t xml:space="preserve">被授权人身份证号码：</w:t>
      </w:r>
      <w:r>
        <w:rPr>
          <w:rFonts w:ascii="Times New Roman" w:hAnsi="Times New Roman"/>
          <w:u w:val="single"/>
        </w:rPr>
        <w:t xml:space="preserve">                              </w:t>
      </w:r>
      <w:r/>
    </w:p>
    <w:p>
      <w:pPr>
        <w:pStyle w:val="632"/>
        <w:ind w:firstLine="480"/>
        <w:jc w:val="both"/>
        <w:spacing w:beforeAutospacing="0" w:afterAutospacing="0" w:line="360" w:lineRule="auto"/>
        <w:tabs>
          <w:tab w:val="left" w:pos="360" w:leader="none"/>
        </w:tabs>
      </w:pPr>
      <w:r>
        <w:rPr>
          <w:rFonts w:ascii="Times New Roman" w:hAnsi="Times New Roman"/>
        </w:rPr>
        <w:t xml:space="preserve">被授权人联系电话：（手机）</w:t>
      </w:r>
      <w:r>
        <w:rPr>
          <w:rFonts w:ascii="Times New Roman" w:hAnsi="Times New Roman"/>
          <w:u w:val="single"/>
        </w:rPr>
        <w:t xml:space="preserve">                          </w:t>
      </w:r>
      <w:r/>
    </w:p>
    <w:p>
      <w:pPr>
        <w:pStyle w:val="632"/>
        <w:ind w:firstLine="480"/>
        <w:jc w:val="both"/>
        <w:spacing w:beforeAutospacing="0" w:afterAutospacing="0" w:line="360" w:lineRule="auto"/>
        <w:tabs>
          <w:tab w:val="left" w:pos="360" w:leader="none"/>
        </w:tabs>
        <w:rPr>
          <w:rFonts w:ascii="Times New Roman" w:hAnsi="Times New Roman"/>
          <w:u w:val="single"/>
        </w:rPr>
      </w:pPr>
      <w:r>
        <w:rPr>
          <w:rFonts w:ascii="Times New Roman" w:hAnsi="Times New Roman"/>
        </w:rPr>
        <w:t xml:space="preserve">授权单位名称：</w:t>
      </w:r>
      <w:r>
        <w:rPr>
          <w:rFonts w:ascii="Times New Roman" w:hAnsi="Times New Roman"/>
          <w:u w:val="single"/>
        </w:rPr>
        <w:t xml:space="preserve">（加盖CA电子公章）</w:t>
      </w:r>
      <w:r/>
    </w:p>
    <w:p>
      <w:pPr>
        <w:pStyle w:val="632"/>
        <w:ind w:firstLine="480"/>
        <w:jc w:val="both"/>
        <w:spacing w:beforeAutospacing="0" w:afterAutospacing="0" w:line="360" w:lineRule="auto"/>
        <w:tabs>
          <w:tab w:val="left" w:pos="360" w:leader="none"/>
        </w:tabs>
        <w:rPr>
          <w:rFonts w:ascii="Times New Roman" w:hAnsi="Times New Roman"/>
          <w:u w:val="single"/>
        </w:rPr>
      </w:pPr>
      <w:r>
        <w:rPr>
          <w:rFonts w:ascii="Times New Roman" w:hAnsi="Times New Roman"/>
        </w:rPr>
        <w:t xml:space="preserve">单位地址：</w:t>
      </w:r>
      <w:r>
        <w:rPr>
          <w:rFonts w:ascii="Times New Roman" w:hAnsi="Times New Roman"/>
          <w:u w:val="single"/>
        </w:rPr>
        <w:t xml:space="preserve">                                         </w:t>
      </w:r>
      <w:r/>
    </w:p>
    <w:p>
      <w:pPr>
        <w:pStyle w:val="632"/>
        <w:ind w:firstLine="480"/>
        <w:jc w:val="both"/>
        <w:spacing w:beforeAutospacing="0" w:afterAutospacing="0" w:line="360" w:lineRule="auto"/>
        <w:tabs>
          <w:tab w:val="left" w:pos="360" w:leader="none"/>
        </w:tabs>
      </w:pPr>
      <w:r>
        <w:rPr>
          <w:rFonts w:ascii="Times New Roman" w:hAnsi="Times New Roman"/>
        </w:rPr>
        <w:t xml:space="preserve">日期：</w:t>
      </w:r>
      <w:bookmarkStart w:id="171" w:name="_Hlt26955070"/>
      <w:r/>
      <w:bookmarkStart w:id="172" w:name="_Hlt26671380"/>
      <w:r/>
      <w:bookmarkStart w:id="173" w:name="_格式3__银行出具的资信证明"/>
      <w:r>
        <w:rPr>
          <w:rFonts w:ascii="Times New Roman" w:hAnsi="Times New Roman"/>
          <w:u w:val="single"/>
        </w:rPr>
        <w:t xml:space="preserve">                                         </w:t>
      </w:r>
      <w:r/>
    </w:p>
    <w:p>
      <w:pPr>
        <w:pStyle w:val="632"/>
        <w:ind w:firstLine="480"/>
        <w:jc w:val="both"/>
        <w:spacing w:beforeAutospacing="0" w:afterAutospacing="0"/>
        <w:tabs>
          <w:tab w:val="left" w:pos="360" w:leader="none"/>
        </w:tabs>
      </w:pPr>
      <w:r>
        <w:t xml:space="preserve"> </w:t>
      </w:r>
      <w:r/>
    </w:p>
    <w:p>
      <w:pPr>
        <w:pStyle w:val="632"/>
        <w:ind w:firstLine="480"/>
        <w:jc w:val="both"/>
        <w:spacing w:beforeAutospacing="0" w:afterAutospacing="0"/>
        <w:tabs>
          <w:tab w:val="left" w:pos="360" w:leader="none"/>
        </w:tabs>
      </w:pPr>
      <w:r>
        <w:t xml:space="preserve"> </w:t>
      </w:r>
      <w:r/>
    </w:p>
    <w:p>
      <w:pPr>
        <w:pStyle w:val="632"/>
        <w:ind w:firstLine="420"/>
        <w:jc w:val="both"/>
        <w:spacing w:beforeAutospacing="0" w:afterAutospacing="0"/>
      </w:pPr>
      <w:r>
        <w:t xml:space="preserve"> </w:t>
      </w:r>
      <w:r/>
    </w:p>
    <w:p>
      <w:pPr>
        <w:pStyle w:val="632"/>
        <w:jc w:val="both"/>
        <w:spacing w:beforeAutospacing="0" w:afterAutospacing="0"/>
      </w:pPr>
      <w:r>
        <w:t xml:space="preserve"> </w:t>
      </w:r>
      <w:r/>
    </w:p>
    <w:p>
      <w:pPr>
        <w:pStyle w:val="632"/>
        <w:jc w:val="both"/>
        <w:keepLines/>
        <w:keepNext/>
        <w:spacing w:beforeAutospacing="0" w:afterAutospacing="0" w:line="360" w:lineRule="auto"/>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i/>
          <w:sz w:val="32"/>
          <w:szCs w:val="32"/>
          <w:u w:val="single"/>
        </w:rPr>
        <w:t xml:space="preserve">八、磋商响应函</w:t>
      </w:r>
      <w:r/>
    </w:p>
    <w:p>
      <w:pPr>
        <w:pStyle w:val="632"/>
        <w:spacing w:beforeAutospacing="0" w:afterAutospacing="0" w:line="360" w:lineRule="auto"/>
        <w:rPr>
          <w:rFonts w:eastAsia="宋体"/>
        </w:rPr>
      </w:pPr>
      <w:r>
        <w:rPr>
          <w:rFonts w:hint="eastAsia" w:ascii="宋体" w:hAnsi="宋体" w:eastAsia="宋体" w:cs="宋体"/>
        </w:rPr>
        <w:t xml:space="preserve">致：响水县双港镇人民政府</w:t>
      </w:r>
      <w:r/>
    </w:p>
    <w:p>
      <w:pPr>
        <w:pStyle w:val="632"/>
        <w:ind w:firstLine="480"/>
        <w:spacing w:beforeAutospacing="0" w:afterAutospacing="0" w:line="360" w:lineRule="auto"/>
      </w:pPr>
      <w:r>
        <w:rPr>
          <w:rFonts w:hint="eastAsia" w:ascii="宋体" w:hAnsi="宋体" w:eastAsia="宋体" w:cs="宋体"/>
        </w:rPr>
        <w:t xml:space="preserve">根据贵方的JSZC-320900-***</w:t>
      </w:r>
      <w:r>
        <w:rPr>
          <w:rFonts w:hint="eastAsia" w:ascii="宋体" w:hAnsi="宋体" w:eastAsia="宋体" w:cs="宋体"/>
          <w:b/>
          <w:sz w:val="36"/>
          <w:szCs w:val="36"/>
          <w:u w:val="single"/>
        </w:rPr>
        <w:t xml:space="preserve">    </w:t>
      </w:r>
      <w:r>
        <w:rPr>
          <w:rFonts w:hint="eastAsia" w:ascii="宋体" w:hAnsi="宋体" w:eastAsia="宋体" w:cs="宋体"/>
        </w:rPr>
        <w:t xml:space="preserve">号磋商文件，正式授权下述签字人______(姓名)代表我方______________（供应商的名称），全权处理本次项目磋商的有关事宜。</w:t>
      </w:r>
      <w:r/>
    </w:p>
    <w:p>
      <w:pPr>
        <w:pStyle w:val="632"/>
        <w:ind w:firstLine="480"/>
        <w:spacing w:beforeAutospacing="0" w:afterAutospacing="0" w:line="360" w:lineRule="auto"/>
      </w:pPr>
      <w:r>
        <w:rPr>
          <w:rFonts w:hint="eastAsia" w:ascii="宋体" w:hAnsi="宋体" w:eastAsia="宋体" w:cs="宋体"/>
        </w:rPr>
        <w:t xml:space="preserve">据此函，__________签字人兹宣布同意如下：</w:t>
      </w:r>
      <w:r/>
    </w:p>
    <w:p>
      <w:pPr>
        <w:pStyle w:val="632"/>
        <w:ind w:firstLine="480"/>
        <w:spacing w:beforeAutospacing="0" w:afterAutospacing="0" w:line="360" w:lineRule="auto"/>
      </w:pPr>
      <w:r>
        <w:rPr>
          <w:rFonts w:hint="eastAsia" w:ascii="宋体" w:hAnsi="宋体" w:eastAsia="宋体" w:cs="宋体"/>
        </w:rPr>
        <w:t xml:space="preserve">1.按磋商文件规定的各项要求，向买方提供所需货物、服务（包含与货物相关的服务及与服务相关的货物）。</w:t>
      </w:r>
      <w:r/>
    </w:p>
    <w:p>
      <w:pPr>
        <w:pStyle w:val="632"/>
        <w:ind w:firstLine="480"/>
        <w:spacing w:beforeAutospacing="0" w:afterAutospacing="0" w:line="360" w:lineRule="auto"/>
      </w:pPr>
      <w:r>
        <w:rPr>
          <w:rFonts w:hint="eastAsia" w:ascii="宋体" w:hAnsi="宋体" w:eastAsia="宋体" w:cs="宋体"/>
        </w:rPr>
        <w:t xml:space="preserve">2.我们完全理解贵方不一定将合同授予最低报价的供应商。</w:t>
      </w:r>
      <w:r/>
    </w:p>
    <w:p>
      <w:pPr>
        <w:pStyle w:val="632"/>
        <w:ind w:firstLine="480"/>
        <w:spacing w:beforeAutospacing="0" w:afterAutospacing="0" w:line="360" w:lineRule="auto"/>
      </w:pPr>
      <w:r>
        <w:rPr>
          <w:rFonts w:hint="eastAsia" w:ascii="宋体" w:hAnsi="宋体" w:eastAsia="宋体" w:cs="宋体"/>
        </w:rPr>
        <w:t xml:space="preserve">3.我们已详细审核全部磋商文件及其有效补充文件，我们知道必须放弃提出含糊不清或误解问题的权利。</w:t>
      </w:r>
      <w:r/>
    </w:p>
    <w:p>
      <w:pPr>
        <w:pStyle w:val="632"/>
        <w:ind w:firstLine="480"/>
        <w:spacing w:beforeAutospacing="0" w:afterAutospacing="0" w:line="360" w:lineRule="auto"/>
      </w:pPr>
      <w:r>
        <w:rPr>
          <w:rFonts w:hint="eastAsia" w:ascii="宋体" w:hAnsi="宋体" w:eastAsia="宋体" w:cs="宋体"/>
        </w:rPr>
        <w:t xml:space="preserve">4.我们同意从规定的开标日期起遵循本响应文件，并在规定的磋商有效期期满之前均具有约束力。</w:t>
      </w:r>
      <w:r/>
    </w:p>
    <w:p>
      <w:pPr>
        <w:pStyle w:val="632"/>
        <w:ind w:firstLine="480"/>
        <w:spacing w:beforeAutospacing="0" w:afterAutospacing="0" w:line="360" w:lineRule="auto"/>
      </w:pPr>
      <w:r>
        <w:rPr>
          <w:rFonts w:hint="eastAsia" w:ascii="宋体" w:hAnsi="宋体" w:eastAsia="宋体" w:cs="宋体"/>
        </w:rPr>
        <w:t xml:space="preserve">5.同意向贵方提供贵方可能另外要求的与磋商有关的任何证据或资料，并保证我方已提供和将要提供的文件是真实的、准确的。</w:t>
      </w:r>
      <w:r/>
    </w:p>
    <w:p>
      <w:pPr>
        <w:pStyle w:val="632"/>
        <w:ind w:firstLine="480"/>
        <w:spacing w:beforeAutospacing="0" w:afterAutospacing="0" w:line="360" w:lineRule="auto"/>
      </w:pPr>
      <w:r>
        <w:rPr>
          <w:rFonts w:hint="eastAsia" w:ascii="宋体" w:hAnsi="宋体" w:eastAsia="宋体" w:cs="宋体"/>
        </w:rPr>
        <w:t xml:space="preserve">6.一旦我方成交,我方将根据磋商文件的规定，严格履行合同的责任和义务,并保证在磋商文件规定的时间完成项目，交付买方验收、使用。</w:t>
      </w:r>
      <w:r/>
    </w:p>
    <w:p>
      <w:pPr>
        <w:pStyle w:val="632"/>
        <w:ind w:left="425"/>
        <w:spacing w:beforeAutospacing="0" w:afterAutospacing="0" w:line="360" w:lineRule="auto"/>
      </w:pPr>
      <w:r>
        <w:rPr>
          <w:rFonts w:hint="eastAsia" w:ascii="宋体" w:hAnsi="宋体" w:eastAsia="宋体" w:cs="宋体"/>
        </w:rPr>
        <w:t xml:space="preserve">7.我方与本磋商有关的正式通讯地址为：</w:t>
      </w:r>
      <w:r/>
    </w:p>
    <w:p>
      <w:pPr>
        <w:pStyle w:val="632"/>
        <w:ind w:left="420" w:firstLine="480"/>
        <w:spacing w:beforeAutospacing="0" w:afterAutospacing="0" w:line="360" w:lineRule="auto"/>
      </w:pPr>
      <w:r>
        <w:rPr>
          <w:rFonts w:hint="eastAsia" w:ascii="宋体" w:hAnsi="宋体" w:eastAsia="宋体" w:cs="宋体"/>
        </w:rPr>
        <w:t xml:space="preserve">地          址：</w:t>
      </w:r>
      <w:r/>
    </w:p>
    <w:p>
      <w:pPr>
        <w:pStyle w:val="632"/>
        <w:ind w:left="420" w:firstLine="480"/>
        <w:spacing w:beforeAutospacing="0" w:afterAutospacing="0" w:line="360" w:lineRule="auto"/>
      </w:pPr>
      <w:r>
        <w:rPr>
          <w:rFonts w:hint="eastAsia" w:ascii="宋体" w:hAnsi="宋体" w:eastAsia="宋体" w:cs="宋体"/>
        </w:rPr>
        <w:t xml:space="preserve">邮          编：</w:t>
      </w:r>
      <w:r/>
    </w:p>
    <w:p>
      <w:pPr>
        <w:pStyle w:val="632"/>
        <w:ind w:left="420" w:firstLine="480"/>
        <w:spacing w:beforeAutospacing="0" w:afterAutospacing="0" w:line="360" w:lineRule="auto"/>
      </w:pPr>
      <w:r>
        <w:rPr>
          <w:rFonts w:hint="eastAsia" w:ascii="宋体" w:hAnsi="宋体" w:eastAsia="宋体" w:cs="宋体"/>
        </w:rPr>
        <w:t xml:space="preserve">电          话：</w:t>
      </w:r>
      <w:r/>
    </w:p>
    <w:p>
      <w:pPr>
        <w:pStyle w:val="632"/>
        <w:ind w:left="420" w:firstLine="480"/>
        <w:spacing w:beforeAutospacing="0" w:afterAutospacing="0" w:line="360" w:lineRule="auto"/>
      </w:pPr>
      <w:r>
        <w:rPr>
          <w:rFonts w:hint="eastAsia" w:ascii="宋体" w:hAnsi="宋体" w:eastAsia="宋体" w:cs="宋体"/>
        </w:rPr>
        <w:t xml:space="preserve">传          真：</w:t>
      </w:r>
      <w:r/>
    </w:p>
    <w:p>
      <w:pPr>
        <w:pStyle w:val="632"/>
        <w:ind w:left="420" w:firstLine="480"/>
        <w:spacing w:beforeAutospacing="0" w:afterAutospacing="0" w:line="360" w:lineRule="auto"/>
      </w:pPr>
      <w:r>
        <w:rPr>
          <w:rFonts w:hint="eastAsia" w:ascii="宋体" w:hAnsi="宋体" w:eastAsia="宋体" w:cs="宋体"/>
        </w:rPr>
        <w:t xml:space="preserve">供应商开户行：</w:t>
      </w:r>
      <w:r/>
    </w:p>
    <w:p>
      <w:pPr>
        <w:pStyle w:val="632"/>
        <w:ind w:left="420" w:firstLine="480"/>
        <w:spacing w:beforeAutospacing="0" w:afterAutospacing="0" w:line="360" w:lineRule="auto"/>
      </w:pPr>
      <w:r>
        <w:rPr>
          <w:rFonts w:hint="eastAsia" w:ascii="宋体" w:hAnsi="宋体" w:eastAsia="宋体" w:cs="宋体"/>
        </w:rPr>
        <w:t xml:space="preserve">账          号： </w:t>
      </w:r>
      <w:r/>
    </w:p>
    <w:p>
      <w:pPr>
        <w:pStyle w:val="632"/>
        <w:ind w:left="420" w:firstLine="480"/>
        <w:spacing w:beforeAutospacing="0" w:afterAutospacing="0" w:line="360" w:lineRule="auto"/>
      </w:pPr>
      <w:r>
        <w:rPr>
          <w:rFonts w:hint="eastAsia" w:ascii="宋体" w:hAnsi="宋体" w:eastAsia="宋体" w:cs="宋体"/>
        </w:rPr>
        <w:t xml:space="preserve">日           期：________年____月____日</w:t>
      </w:r>
      <w:r/>
    </w:p>
    <w:p>
      <w:pPr>
        <w:pStyle w:val="632"/>
        <w:ind w:firstLine="240"/>
        <w:jc w:val="center"/>
        <w:spacing w:beforeAutospacing="0" w:afterAutospacing="0" w:line="360" w:lineRule="auto"/>
      </w:pPr>
      <w:r>
        <w:t xml:space="preserve"> </w:t>
      </w:r>
      <w:r/>
    </w:p>
    <w:p>
      <w:pPr>
        <w:pStyle w:val="632"/>
        <w:ind w:firstLine="240"/>
        <w:jc w:val="center"/>
        <w:spacing w:beforeAutospacing="0" w:afterAutospacing="0" w:line="360" w:lineRule="auto"/>
      </w:pPr>
      <w:r/>
      <w:r/>
    </w:p>
    <w:p>
      <w:pPr>
        <w:pStyle w:val="632"/>
        <w:ind w:firstLine="240"/>
        <w:jc w:val="center"/>
        <w:spacing w:beforeAutospacing="0" w:afterAutospacing="0" w:line="0" w:lineRule="atLeast"/>
      </w:pPr>
      <w:r/>
      <w:r/>
    </w:p>
    <w:p>
      <w:pPr>
        <w:pStyle w:val="632"/>
        <w:ind w:firstLine="240"/>
        <w:jc w:val="center"/>
        <w:spacing w:beforeAutospacing="0" w:afterAutospacing="0" w:line="0" w:lineRule="atLeast"/>
      </w:pPr>
      <w:r/>
      <w:r/>
    </w:p>
    <w:p>
      <w:pPr>
        <w:pStyle w:val="632"/>
        <w:ind w:firstLine="240"/>
        <w:jc w:val="center"/>
        <w:spacing w:beforeAutospacing="0" w:afterAutospacing="0" w:line="0" w:lineRule="atLeast"/>
      </w:pPr>
      <w:r/>
      <w:r/>
    </w:p>
    <w:p>
      <w:pPr>
        <w:pStyle w:val="632"/>
        <w:jc w:val="center"/>
        <w:spacing w:beforeAutospacing="0" w:afterAutospacing="0" w:line="0" w:lineRule="atLeast"/>
      </w:pPr>
      <w:r>
        <w:t xml:space="preserve"> </w:t>
      </w:r>
      <w:r>
        <w:rPr>
          <w:rFonts w:hint="eastAsia" w:ascii="黑体" w:hAnsi="宋体" w:eastAsia="黑体" w:cs="黑体"/>
          <w:b/>
          <w:sz w:val="32"/>
          <w:szCs w:val="32"/>
        </w:rPr>
        <w:t xml:space="preserve">九、中小企业声明函（服务）（分包号：**）</w:t>
      </w:r>
      <w:r/>
    </w:p>
    <w:p>
      <w:pPr>
        <w:ind w:firstLine="480"/>
        <w:spacing w:line="500" w:lineRule="exact"/>
        <w:rPr>
          <w:sz w:val="24"/>
        </w:rPr>
      </w:pPr>
      <w:r>
        <w:rPr>
          <w:rFonts w:hint="eastAsia"/>
          <w:sz w:val="24"/>
        </w:rPr>
        <w:t xml:space="preserve">本公司（联合体）郑重声明，根据《政府采购促进中小企业发展管理办法》（财库﹝2020﹞46 号）的规定，本公司（联合体）参加盐城市政府采购中心组织的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（磋商文件中明确的所属行业）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（磋商文件中明确的所属行业）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632"/>
        <w:ind w:right="720"/>
        <w:jc w:val="both"/>
        <w:spacing w:beforeAutospacing="0" w:afterAutospacing="0" w:line="0" w:lineRule="atLeast"/>
      </w:pPr>
      <w:r>
        <w:t xml:space="preserve"> </w:t>
      </w:r>
      <w:r/>
    </w:p>
    <w:p>
      <w:pPr>
        <w:pStyle w:val="632"/>
        <w:ind w:right="180" w:firstLine="360"/>
        <w:jc w:val="right"/>
        <w:spacing w:beforeAutospacing="0" w:afterAutospacing="0" w:line="0" w:lineRule="atLeast"/>
        <w:rPr>
          <w:rFonts w:hint="eastAsia" w:ascii="宋体" w:hAnsi="宋体" w:eastAsia="宋体" w:cs="宋体"/>
        </w:rPr>
      </w:pPr>
      <w:r>
        <w:rPr>
          <w:rFonts w:hint="eastAsia" w:ascii="宋体" w:hAnsi="宋体" w:eastAsia="宋体" w:cs="宋体"/>
        </w:rPr>
      </w:r>
      <w:r/>
    </w:p>
    <w:p>
      <w:pPr>
        <w:pStyle w:val="632"/>
        <w:ind w:right="180" w:firstLine="360"/>
        <w:jc w:val="right"/>
        <w:spacing w:beforeAutospacing="0" w:afterAutospacing="0" w:line="0" w:lineRule="atLeast"/>
        <w:rPr>
          <w:rFonts w:hint="eastAsia" w:ascii="宋体" w:hAnsi="宋体" w:eastAsia="宋体" w:cs="宋体"/>
        </w:rPr>
      </w:pPr>
      <w:r>
        <w:rPr>
          <w:rFonts w:hint="eastAsia" w:ascii="宋体" w:hAnsi="宋体" w:eastAsia="宋体" w:cs="宋体"/>
        </w:rPr>
      </w:r>
      <w:r/>
    </w:p>
    <w:p>
      <w:pPr>
        <w:pStyle w:val="632"/>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632"/>
        <w:ind w:right="480" w:firstLine="5400"/>
        <w:jc w:val="both"/>
        <w:spacing w:beforeAutospacing="0" w:afterAutospacing="0" w:line="0" w:lineRule="atLeast"/>
      </w:pPr>
      <w:r>
        <w:rPr>
          <w:rFonts w:hint="eastAsia" w:ascii="宋体" w:hAnsi="宋体" w:eastAsia="宋体" w:cs="宋体"/>
        </w:rPr>
        <w:t xml:space="preserve">日期：</w:t>
      </w:r>
      <w:r/>
    </w:p>
    <w:p>
      <w:pPr>
        <w:pStyle w:val="632"/>
        <w:ind w:firstLine="240"/>
        <w:jc w:val="both"/>
        <w:spacing w:beforeAutospacing="0" w:afterAutospacing="0" w:line="0" w:lineRule="atLeast"/>
      </w:pPr>
      <w:r>
        <w:t xml:space="preserve"> </w:t>
      </w:r>
      <w:r/>
    </w:p>
    <w:p>
      <w:pPr>
        <w:pStyle w:val="63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3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3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32"/>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32"/>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632"/>
        <w:jc w:val="center"/>
        <w:spacing w:beforeAutospacing="0" w:afterAutospacing="0" w:line="360" w:lineRule="auto"/>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十、残疾人福利性单位声明函（分包号：**）</w:t>
      </w:r>
      <w:r/>
    </w:p>
    <w:p>
      <w:pPr>
        <w:pStyle w:val="632"/>
        <w:ind w:firstLine="480"/>
        <w:jc w:val="both"/>
        <w:spacing w:beforeAutospacing="0" w:afterAutospacing="0" w:line="360" w:lineRule="auto"/>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632"/>
        <w:ind w:firstLine="480"/>
        <w:jc w:val="both"/>
        <w:spacing w:beforeAutospacing="0" w:afterAutospacing="0" w:line="360" w:lineRule="auto"/>
      </w:pPr>
      <w:r>
        <w:rPr>
          <w:rFonts w:hint="eastAsia" w:ascii="宋体" w:hAnsi="宋体" w:eastAsia="宋体" w:cs="宋体"/>
        </w:rPr>
        <w:t xml:space="preserve">本单位对上述声明的真实性负责。如有虚假，将依法承担相应责任。</w:t>
      </w:r>
      <w:r/>
    </w:p>
    <w:p>
      <w:pPr>
        <w:pStyle w:val="632"/>
        <w:ind w:firstLine="480"/>
        <w:jc w:val="both"/>
        <w:spacing w:beforeAutospacing="0" w:afterAutospacing="0" w:line="360" w:lineRule="auto"/>
      </w:pPr>
      <w:r>
        <w:t xml:space="preserve"> </w:t>
      </w:r>
      <w:r/>
    </w:p>
    <w:p>
      <w:pPr>
        <w:pStyle w:val="632"/>
        <w:ind w:firstLine="480"/>
        <w:jc w:val="both"/>
        <w:spacing w:beforeAutospacing="0" w:afterAutospacing="0" w:line="360" w:lineRule="auto"/>
      </w:pPr>
      <w:r>
        <w:rPr>
          <w:rFonts w:hint="eastAsia" w:ascii="宋体" w:hAnsi="宋体" w:eastAsia="宋体" w:cs="宋体"/>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632"/>
        <w:ind w:firstLine="624"/>
        <w:jc w:val="both"/>
        <w:spacing w:beforeAutospacing="0" w:afterAutospacing="0" w:line="360" w:lineRule="auto"/>
      </w:pPr>
      <w:r>
        <w:t xml:space="preserve"> </w:t>
      </w:r>
      <w:r/>
    </w:p>
    <w:p>
      <w:pPr>
        <w:pStyle w:val="632"/>
        <w:ind w:right="1560" w:firstLine="624"/>
        <w:jc w:val="center"/>
        <w:spacing w:beforeAutospacing="0" w:afterAutospacing="0" w:line="360" w:lineRule="auto"/>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632"/>
        <w:ind w:right="1560" w:firstLine="480"/>
        <w:jc w:val="center"/>
        <w:spacing w:beforeAutospacing="0" w:afterAutospacing="0" w:line="360" w:lineRule="auto"/>
        <w:tabs>
          <w:tab w:val="left" w:pos="4864" w:leader="none"/>
        </w:tabs>
      </w:pPr>
      <w:r>
        <w:rPr>
          <w:rFonts w:hint="eastAsia" w:ascii="宋体" w:hAnsi="宋体" w:eastAsia="宋体" w:cs="宋体"/>
        </w:rPr>
        <w:t xml:space="preserve">        日  期：</w:t>
      </w:r>
      <w:r/>
    </w:p>
    <w:p>
      <w:pPr>
        <w:pStyle w:val="632"/>
        <w:jc w:val="center"/>
        <w:spacing w:beforeAutospacing="0" w:afterAutospacing="0" w:line="360" w:lineRule="auto"/>
      </w:pPr>
      <w:r>
        <w:t xml:space="preserve"> </w:t>
      </w:r>
      <w:r/>
    </w:p>
    <w:p>
      <w:pPr>
        <w:pStyle w:val="632"/>
        <w:jc w:val="center"/>
        <w:spacing w:beforeAutospacing="0" w:afterAutospacing="0" w:line="360" w:lineRule="auto"/>
      </w:pPr>
      <w:r>
        <w:t xml:space="preserve"> </w:t>
      </w:r>
      <w:r/>
    </w:p>
    <w:p>
      <w:pPr>
        <w:pStyle w:val="632"/>
        <w:jc w:val="center"/>
        <w:spacing w:beforeAutospacing="0" w:afterAutospacing="0" w:line="360" w:lineRule="auto"/>
      </w:pPr>
      <w:r>
        <w:t xml:space="preserve"> </w:t>
      </w:r>
      <w:r/>
    </w:p>
    <w:p>
      <w:pPr>
        <w:pStyle w:val="632"/>
        <w:jc w:val="center"/>
        <w:spacing w:beforeAutospacing="0" w:afterAutospacing="0" w:line="360" w:lineRule="auto"/>
      </w:pPr>
      <w:r>
        <w:t xml:space="preserve"> </w:t>
      </w:r>
      <w:r/>
    </w:p>
    <w:p>
      <w:pPr>
        <w:pStyle w:val="632"/>
        <w:jc w:val="center"/>
        <w:spacing w:beforeAutospacing="0" w:afterAutospacing="0" w:line="360" w:lineRule="auto"/>
      </w:pPr>
      <w:r>
        <w:t xml:space="preserve"> </w:t>
      </w:r>
      <w:r/>
    </w:p>
    <w:p>
      <w:pPr>
        <w:pStyle w:val="632"/>
        <w:jc w:val="center"/>
        <w:spacing w:beforeAutospacing="0" w:afterAutospacing="0" w:line="360" w:lineRule="auto"/>
      </w:pPr>
      <w:r>
        <w:t xml:space="preserve"> </w:t>
      </w:r>
      <w:r/>
    </w:p>
    <w:p>
      <w:pPr>
        <w:pStyle w:val="632"/>
        <w:jc w:val="center"/>
        <w:spacing w:beforeAutospacing="0" w:afterAutospacing="0" w:line="360" w:lineRule="auto"/>
      </w:pPr>
      <w:r>
        <w:t xml:space="preserve"> </w:t>
      </w:r>
      <w:r/>
    </w:p>
    <w:p>
      <w:pPr>
        <w:pStyle w:val="632"/>
        <w:jc w:val="center"/>
        <w:spacing w:beforeAutospacing="0" w:afterAutospacing="0" w:line="360" w:lineRule="auto"/>
      </w:pPr>
      <w:r>
        <w:t xml:space="preserve"> </w:t>
      </w:r>
      <w:r/>
    </w:p>
    <w:p>
      <w:pPr>
        <w:pStyle w:val="632"/>
        <w:jc w:val="center"/>
        <w:spacing w:beforeAutospacing="0" w:afterAutospacing="0" w:line="360" w:lineRule="auto"/>
      </w:pPr>
      <w:r>
        <w:t xml:space="preserve"> </w:t>
      </w:r>
      <w:r/>
    </w:p>
    <w:p>
      <w:pPr>
        <w:pStyle w:val="632"/>
        <w:jc w:val="center"/>
        <w:spacing w:beforeAutospacing="0" w:afterAutospacing="0" w:line="360" w:lineRule="auto"/>
      </w:pPr>
      <w:r/>
      <w:r/>
    </w:p>
    <w:p>
      <w:pPr>
        <w:pStyle w:val="632"/>
        <w:jc w:val="center"/>
        <w:spacing w:beforeAutospacing="0" w:afterAutospacing="0" w:line="360" w:lineRule="auto"/>
      </w:pPr>
      <w:r/>
      <w:r/>
    </w:p>
    <w:p>
      <w:pPr>
        <w:pStyle w:val="632"/>
        <w:jc w:val="center"/>
        <w:spacing w:beforeAutospacing="0" w:afterAutospacing="0" w:line="360" w:lineRule="auto"/>
      </w:pPr>
      <w:r/>
      <w:r/>
    </w:p>
    <w:p>
      <w:pPr>
        <w:pStyle w:val="632"/>
        <w:jc w:val="center"/>
        <w:spacing w:beforeAutospacing="0" w:afterAutospacing="0" w:line="360" w:lineRule="auto"/>
      </w:pPr>
      <w:r/>
      <w:r/>
    </w:p>
    <w:p>
      <w:pPr>
        <w:pStyle w:val="632"/>
        <w:jc w:val="center"/>
        <w:spacing w:beforeAutospacing="0" w:afterAutospacing="0" w:line="360" w:lineRule="auto"/>
      </w:pPr>
      <w:r/>
      <w:r/>
    </w:p>
    <w:p>
      <w:pPr>
        <w:pStyle w:val="632"/>
        <w:jc w:val="center"/>
        <w:spacing w:beforeAutospacing="0" w:afterAutospacing="0" w:line="360" w:lineRule="auto"/>
      </w:pPr>
      <w:r>
        <w:rPr>
          <w:rFonts w:hint="eastAsia" w:ascii="黑体" w:hAnsi="宋体" w:eastAsia="黑体" w:cs="黑体"/>
          <w:b/>
          <w:sz w:val="32"/>
          <w:szCs w:val="32"/>
        </w:rPr>
        <w:t xml:space="preserve">十一、联合体协议（参考格式）（分包号：**）</w:t>
      </w:r>
      <w:r/>
    </w:p>
    <w:p>
      <w:pPr>
        <w:pStyle w:val="632"/>
        <w:jc w:val="both"/>
        <w:spacing w:beforeAutospacing="0" w:afterAutospacing="0" w:line="360" w:lineRule="auto"/>
      </w:pPr>
      <w:r>
        <w:rPr>
          <w:rFonts w:hint="eastAsia" w:ascii="宋体" w:hAnsi="宋体" w:eastAsia="宋体" w:cs="宋体"/>
        </w:rPr>
        <w:t xml:space="preserve">（联合体中各供应商全称）在此达成以下协议：</w:t>
      </w:r>
      <w:r/>
    </w:p>
    <w:p>
      <w:pPr>
        <w:pStyle w:val="632"/>
        <w:ind w:firstLine="645"/>
        <w:jc w:val="both"/>
        <w:spacing w:beforeAutospacing="0" w:afterAutospacing="0" w:line="360" w:lineRule="auto"/>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自愿组成联合体，参加盐城市政府采购中心组织的采购编号为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632"/>
        <w:ind w:firstLine="645"/>
        <w:jc w:val="both"/>
        <w:spacing w:beforeAutospacing="0" w:afterAutospacing="0" w:line="360" w:lineRule="auto"/>
      </w:pPr>
      <w:r>
        <w:rPr>
          <w:rFonts w:hint="eastAsia" w:ascii="宋体" w:hAnsi="宋体" w:eastAsia="宋体" w:cs="宋体"/>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32"/>
        <w:ind w:firstLine="645"/>
        <w:jc w:val="both"/>
        <w:spacing w:beforeAutospacing="0" w:afterAutospacing="0" w:line="360" w:lineRule="auto"/>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632"/>
        <w:ind w:firstLine="645"/>
        <w:jc w:val="both"/>
        <w:spacing w:beforeAutospacing="0" w:afterAutospacing="0" w:line="360" w:lineRule="auto"/>
      </w:pPr>
      <w:r>
        <w:t xml:space="preserve"> </w:t>
      </w:r>
      <w:r/>
    </w:p>
    <w:p>
      <w:pPr>
        <w:pStyle w:val="632"/>
        <w:ind w:firstLine="645"/>
        <w:jc w:val="both"/>
        <w:spacing w:beforeAutospacing="0" w:afterAutospacing="0" w:line="360" w:lineRule="auto"/>
      </w:pPr>
      <w:r>
        <w:rPr>
          <w:rFonts w:hint="eastAsia" w:ascii="宋体" w:hAnsi="宋体" w:eastAsia="宋体" w:cs="宋体"/>
        </w:rPr>
        <w:t xml:space="preserve">备注：本磋商文件中要求加盖CA电子公章的地方，仅需加盖牵头单位的CA电子公章。</w:t>
      </w:r>
      <w:r/>
    </w:p>
    <w:p>
      <w:pPr>
        <w:pStyle w:val="632"/>
        <w:ind w:firstLine="645"/>
        <w:jc w:val="both"/>
        <w:spacing w:beforeAutospacing="0" w:afterAutospacing="0" w:line="360" w:lineRule="auto"/>
      </w:pPr>
      <w:r>
        <w:rPr>
          <w:rFonts w:hint="eastAsia" w:ascii="宋体" w:hAnsi="宋体" w:eastAsia="宋体" w:cs="宋体"/>
        </w:rPr>
        <w:t xml:space="preserve">                                          </w:t>
      </w:r>
      <w:r/>
    </w:p>
    <w:p>
      <w:pPr>
        <w:pStyle w:val="632"/>
        <w:ind w:firstLine="645"/>
        <w:jc w:val="right"/>
        <w:spacing w:beforeAutospacing="0" w:afterAutospacing="0" w:line="360" w:lineRule="auto"/>
      </w:pPr>
      <w:r>
        <w:rPr>
          <w:rFonts w:hint="eastAsia" w:ascii="宋体" w:hAnsi="宋体" w:eastAsia="宋体" w:cs="宋体"/>
        </w:rPr>
        <w:t xml:space="preserve">联合体中各供应商全称（公章）：     </w:t>
      </w:r>
      <w:r/>
    </w:p>
    <w:p>
      <w:pPr>
        <w:pStyle w:val="632"/>
        <w:ind w:firstLine="645"/>
        <w:jc w:val="both"/>
        <w:spacing w:beforeAutospacing="0" w:afterAutospacing="0" w:line="360" w:lineRule="auto"/>
      </w:pPr>
      <w:r>
        <w:rPr>
          <w:rFonts w:hint="eastAsia" w:ascii="宋体" w:hAnsi="宋体" w:eastAsia="宋体" w:cs="宋体"/>
        </w:rPr>
        <w:t xml:space="preserve">                         日期：</w:t>
      </w:r>
      <w:r/>
    </w:p>
    <w:p>
      <w:pPr>
        <w:pStyle w:val="632"/>
        <w:ind w:firstLine="645"/>
        <w:jc w:val="both"/>
        <w:spacing w:beforeAutospacing="0" w:afterAutospacing="0" w:line="0" w:lineRule="atLeast"/>
      </w:pPr>
      <w:r>
        <w:t xml:space="preserve"> </w:t>
      </w:r>
      <w:r/>
    </w:p>
    <w:p>
      <w:pPr>
        <w:pStyle w:val="632"/>
        <w:jc w:val="both"/>
        <w:spacing w:beforeAutospacing="0" w:afterAutospacing="0" w:line="0" w:lineRule="atLeast"/>
      </w:pPr>
      <w:r>
        <w:t xml:space="preserve"> </w:t>
      </w:r>
      <w:r/>
    </w:p>
    <w:p>
      <w:pPr>
        <w:pStyle w:val="632"/>
        <w:jc w:val="both"/>
        <w:spacing w:beforeAutospacing="0" w:afterAutospacing="0" w:line="0" w:lineRule="atLeast"/>
      </w:pPr>
      <w:r>
        <w:t xml:space="preserve"> </w:t>
      </w:r>
      <w:r/>
    </w:p>
    <w:p>
      <w:pPr>
        <w:pStyle w:val="632"/>
        <w:jc w:val="both"/>
        <w:spacing w:beforeAutospacing="0" w:afterAutospacing="0" w:line="0" w:lineRule="atLeast"/>
      </w:pPr>
      <w:r>
        <w:t xml:space="preserve"> </w:t>
      </w:r>
      <w:r/>
    </w:p>
    <w:p>
      <w:pPr>
        <w:pStyle w:val="632"/>
        <w:jc w:val="both"/>
        <w:spacing w:beforeAutospacing="0" w:afterAutospacing="0" w:line="0" w:lineRule="atLeast"/>
      </w:pPr>
      <w:r>
        <w:t xml:space="preserve"> </w:t>
      </w:r>
      <w:r/>
    </w:p>
    <w:p>
      <w:pPr>
        <w:pStyle w:val="632"/>
        <w:jc w:val="both"/>
        <w:spacing w:beforeAutospacing="0" w:afterAutospacing="0" w:line="0" w:lineRule="atLeast"/>
      </w:pPr>
      <w:r>
        <w:t xml:space="preserve"> </w:t>
      </w:r>
      <w:r/>
    </w:p>
    <w:p>
      <w:pPr>
        <w:pStyle w:val="632"/>
        <w:jc w:val="both"/>
        <w:spacing w:beforeAutospacing="0" w:afterAutospacing="0" w:line="0" w:lineRule="atLeast"/>
      </w:pPr>
      <w:r>
        <w:t xml:space="preserve"> </w:t>
      </w:r>
      <w:r/>
    </w:p>
    <w:p>
      <w:pPr>
        <w:pStyle w:val="632"/>
        <w:jc w:val="both"/>
        <w:spacing w:beforeAutospacing="0" w:afterAutospacing="0"/>
      </w:pPr>
      <w:r>
        <w:t xml:space="preserve"> </w:t>
      </w:r>
      <w:r/>
    </w:p>
    <w:p>
      <w:pPr>
        <w:pStyle w:val="632"/>
        <w:jc w:val="both"/>
        <w:spacing w:beforeAutospacing="0" w:afterAutospacing="0"/>
      </w:pPr>
      <w:r/>
      <w:r/>
    </w:p>
    <w:p>
      <w:pPr>
        <w:pStyle w:val="632"/>
        <w:jc w:val="both"/>
        <w:spacing w:beforeAutospacing="0" w:afterAutospacing="0"/>
      </w:pPr>
      <w:r/>
      <w:r/>
    </w:p>
    <w:p>
      <w:pPr>
        <w:pStyle w:val="632"/>
        <w:jc w:val="both"/>
        <w:spacing w:beforeAutospacing="0" w:afterAutospacing="0"/>
      </w:pPr>
      <w:r/>
      <w:r/>
    </w:p>
    <w:p>
      <w:pPr>
        <w:pStyle w:val="632"/>
        <w:jc w:val="both"/>
        <w:spacing w:beforeAutospacing="0" w:afterAutospacing="0"/>
      </w:pPr>
      <w:r/>
      <w:r/>
    </w:p>
    <w:p>
      <w:pPr>
        <w:pStyle w:val="632"/>
        <w:jc w:val="both"/>
        <w:spacing w:beforeAutospacing="0" w:afterAutospacing="0"/>
      </w:pPr>
      <w:r/>
      <w:r/>
    </w:p>
    <w:p>
      <w:pPr>
        <w:pStyle w:val="632"/>
        <w:jc w:val="both"/>
        <w:spacing w:beforeAutospacing="0" w:afterAutospacing="0"/>
      </w:pPr>
      <w:r>
        <w:t xml:space="preserve"> </w:t>
      </w:r>
      <w:r/>
    </w:p>
    <w:p>
      <w:pPr>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632"/>
        <w:jc w:val="center"/>
        <w:spacing w:beforeAutospacing="0" w:afterAutospacing="0"/>
      </w:pPr>
      <w:r>
        <w:rPr>
          <w:rFonts w:hint="eastAsia" w:ascii="黑体" w:hAnsi="宋体" w:eastAsia="黑体" w:cs="黑体"/>
          <w:b/>
          <w:sz w:val="32"/>
          <w:szCs w:val="32"/>
        </w:rPr>
        <w:t xml:space="preserve">十二、技术要求响应及偏离表（分包号：**）</w:t>
      </w:r>
      <w:r/>
    </w:p>
    <w:tbl>
      <w:tblPr>
        <w:tblStyle w:val="61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rPr>
                <w:rFonts w:hint="eastAsia" w:ascii="宋体" w:hAnsi="宋体" w:eastAsia="宋体" w:cs="宋体"/>
              </w:rPr>
              <w:t xml:space="preserve">证明</w:t>
            </w:r>
            <w:r/>
          </w:p>
          <w:p>
            <w:pPr>
              <w:pStyle w:val="632"/>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bl>
    <w:p>
      <w:pPr>
        <w:pStyle w:val="632"/>
        <w:jc w:val="both"/>
        <w:spacing w:beforeAutospacing="0" w:afterAutospacing="0"/>
      </w:pPr>
      <w:r>
        <w:rPr>
          <w:rFonts w:hint="eastAsia" w:ascii="宋体" w:hAnsi="宋体" w:eastAsia="宋体" w:cs="宋体"/>
        </w:rPr>
        <w:t xml:space="preserve">注： 行数不够，可自行添加。</w:t>
      </w:r>
      <w:r/>
    </w:p>
    <w:p>
      <w:pPr>
        <w:pStyle w:val="632"/>
        <w:jc w:val="center"/>
        <w:spacing w:beforeAutospacing="0" w:afterAutospacing="0"/>
      </w:pPr>
      <w:r>
        <w:t xml:space="preserve"> </w:t>
      </w:r>
      <w:r/>
    </w:p>
    <w:p>
      <w:pPr>
        <w:pStyle w:val="632"/>
        <w:jc w:val="center"/>
        <w:spacing w:beforeAutospacing="0" w:afterAutospacing="0"/>
      </w:pPr>
      <w:r>
        <w:t xml:space="preserve"> </w:t>
      </w:r>
      <w:r/>
    </w:p>
    <w:p>
      <w:pPr>
        <w:pStyle w:val="632"/>
        <w:jc w:val="center"/>
        <w:spacing w:beforeAutospacing="0" w:afterAutospacing="0"/>
      </w:pPr>
      <w:r>
        <w:t xml:space="preserve"> </w:t>
      </w:r>
      <w:r/>
    </w:p>
    <w:p>
      <w:pPr>
        <w:pStyle w:val="632"/>
        <w:jc w:val="center"/>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pStyle w:val="632"/>
        <w:jc w:val="both"/>
        <w:spacing w:beforeAutospacing="0" w:afterAutospacing="0"/>
      </w:pPr>
      <w:r>
        <w:t xml:space="preserve"> </w:t>
      </w:r>
      <w:r/>
    </w:p>
    <w:p>
      <w:pPr>
        <w:rPr>
          <w:rFonts w:hint="eastAsia" w:ascii="黑体" w:hAnsi="宋体" w:eastAsia="黑体" w:cs="黑体"/>
          <w:b/>
          <w:sz w:val="32"/>
          <w:szCs w:val="32"/>
        </w:rPr>
      </w:pPr>
      <w:r/>
      <w:bookmarkStart w:id="174" w:name="_Hlt26955054"/>
      <w:r>
        <w:rPr>
          <w:rFonts w:hint="eastAsia" w:ascii="黑体" w:hAnsi="宋体" w:eastAsia="黑体" w:cs="黑体"/>
          <w:b/>
          <w:sz w:val="32"/>
          <w:szCs w:val="32"/>
        </w:rPr>
        <w:br w:type="page" w:clear="all"/>
      </w:r>
      <w:r/>
    </w:p>
    <w:p>
      <w:pPr>
        <w:pStyle w:val="632"/>
        <w:jc w:val="center"/>
        <w:spacing w:beforeAutospacing="0" w:afterAutospacing="0"/>
      </w:pPr>
      <w:r>
        <w:rPr>
          <w:rFonts w:hint="eastAsia" w:ascii="黑体" w:hAnsi="宋体" w:eastAsia="黑体" w:cs="黑体"/>
          <w:b/>
          <w:sz w:val="32"/>
          <w:szCs w:val="32"/>
        </w:rPr>
        <w:t xml:space="preserve">十三、商务要求响应及偏离表（分包号：**）</w:t>
      </w:r>
      <w:r/>
    </w:p>
    <w:tbl>
      <w:tblPr>
        <w:tblStyle w:val="61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bookmarkStart w:id="175" w:name="_Hlt26671343"/>
            <w:r/>
            <w:bookmarkStart w:id="176" w:name="_Hlt26955056"/>
            <w:r/>
            <w:bookmarkStart w:id="177" w:name="_Hlt26955064"/>
            <w:r/>
            <w:bookmarkStart w:id="178" w:name="_Hlt24879081"/>
            <w:r/>
            <w:bookmarkStart w:id="179" w:name="_Hlt26671372"/>
            <w:r/>
            <w:bookmarkStart w:id="180" w:name="_Hlt26580838"/>
            <w:r/>
            <w:bookmarkStart w:id="181" w:name="_Hlt26609391"/>
            <w:r/>
            <w:bookmarkStart w:id="182" w:name="_Hlt26782999"/>
            <w:r>
              <w:rPr>
                <w:rFonts w:hint="eastAsia" w:ascii="宋体" w:hAnsi="宋体" w:eastAsia="宋体" w:cs="宋体"/>
              </w:rPr>
              <w:t xml:space="preserve">序号</w:t>
            </w:r>
            <w:bookmarkEnd w:id="175"/>
            <w:r/>
            <w:bookmarkEnd w:id="176"/>
            <w:r/>
            <w:bookmarkEnd w:id="177"/>
            <w:r/>
            <w:bookmarkEnd w:id="178"/>
            <w:r/>
            <w:bookmarkEnd w:id="179"/>
            <w:r/>
            <w:bookmarkEnd w:id="180"/>
            <w:r/>
            <w:bookmarkEnd w:id="181"/>
            <w:r/>
            <w:bookmarkEnd w:id="182"/>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rPr>
                <w:rFonts w:hint="eastAsia" w:ascii="宋体" w:hAnsi="宋体"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rPr>
                <w:rFonts w:hint="eastAsia" w:ascii="宋体" w:hAnsi="宋体"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rPr>
                <w:rFonts w:hint="eastAsia" w:ascii="宋体" w:hAnsi="宋体"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rPr>
                <w:rFonts w:hint="eastAsia" w:ascii="宋体" w:hAnsi="宋体" w:eastAsia="宋体" w:cs="宋体"/>
              </w:rPr>
              <w:t xml:space="preserve">证明</w:t>
            </w:r>
            <w:r/>
          </w:p>
          <w:p>
            <w:pPr>
              <w:pStyle w:val="632"/>
              <w:jc w:val="center"/>
              <w:spacing w:beforeAutospacing="0" w:afterAutospacing="0"/>
            </w:pPr>
            <w:r>
              <w:rPr>
                <w:rFonts w:hint="eastAsia" w:ascii="宋体" w:hAnsi="宋体" w:eastAsia="宋体"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32"/>
              <w:jc w:val="center"/>
              <w:spacing w:beforeAutospacing="0" w:afterAutospacing="0"/>
            </w:pPr>
            <w:r>
              <w:rPr>
                <w:rFonts w:hint="eastAsia" w:ascii="宋体" w:hAnsi="宋体"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2"/>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2"/>
              <w:jc w:val="center"/>
              <w:spacing w:beforeAutospacing="0" w:afterAutospacing="0"/>
            </w:pPr>
            <w:r>
              <w:t xml:space="preserve"> </w:t>
            </w:r>
            <w:r/>
          </w:p>
        </w:tc>
      </w:tr>
    </w:tbl>
    <w:p>
      <w:pPr>
        <w:pStyle w:val="632"/>
        <w:jc w:val="both"/>
        <w:spacing w:beforeAutospacing="0" w:afterAutospacing="0"/>
      </w:pPr>
      <w:r>
        <w:rPr>
          <w:rFonts w:hint="eastAsia" w:ascii="宋体" w:hAnsi="宋体" w:eastAsia="宋体" w:cs="宋体"/>
        </w:rPr>
        <w:t xml:space="preserve">注： 行数不够，可自行添加。</w:t>
      </w:r>
      <w:r/>
    </w:p>
    <w:p>
      <w:pPr>
        <w:pStyle w:val="632"/>
        <w:jc w:val="both"/>
        <w:spacing w:beforeAutospacing="0" w:afterAutospacing="0" w:line="480" w:lineRule="auto"/>
      </w:pPr>
      <w:r>
        <w:t xml:space="preserve"> </w:t>
      </w:r>
      <w:r/>
    </w:p>
    <w:p>
      <w:pPr>
        <w:pStyle w:val="632"/>
        <w:jc w:val="both"/>
        <w:spacing w:beforeAutospacing="0" w:afterAutospacing="0" w:line="480" w:lineRule="auto"/>
      </w:pPr>
      <w:r>
        <w:t xml:space="preserve"> </w:t>
      </w:r>
      <w:r/>
    </w:p>
    <w:p>
      <w:pPr>
        <w:pStyle w:val="632"/>
        <w:jc w:val="center"/>
        <w:spacing w:beforeAutospacing="0" w:afterAutospacing="0"/>
      </w:pPr>
      <w:r/>
      <w:bookmarkStart w:id="183" w:name="_Hlt26955066"/>
      <w:r/>
      <w:bookmarkStart w:id="184" w:name="_Toc462564146"/>
      <w:r/>
      <w:bookmarkStart w:id="185" w:name="_Hlt26671374"/>
      <w:r/>
      <w:bookmarkStart w:id="186" w:name="_格式2__法定代表人授权书"/>
      <w:r/>
      <w:bookmarkStart w:id="187" w:name="_Hlt26609389"/>
      <w:r>
        <w:t xml:space="preserve"> </w:t>
      </w:r>
      <w:r/>
    </w:p>
    <w:p>
      <w:pPr>
        <w:pStyle w:val="632"/>
        <w:jc w:val="center"/>
        <w:spacing w:beforeAutospacing="0" w:afterAutospacing="0"/>
      </w:pPr>
      <w:r>
        <w:t xml:space="preserve"> </w:t>
      </w:r>
      <w:r/>
    </w:p>
    <w:p>
      <w:pPr>
        <w:pStyle w:val="632"/>
        <w:jc w:val="center"/>
        <w:spacing w:beforeAutospacing="0" w:afterAutospacing="0"/>
      </w:pPr>
      <w:r/>
      <w:r/>
    </w:p>
    <w:p>
      <w:pPr>
        <w:pStyle w:val="632"/>
        <w:jc w:val="center"/>
        <w:spacing w:beforeAutospacing="0" w:afterAutospacing="0"/>
      </w:pPr>
      <w:r/>
      <w:r/>
    </w:p>
    <w:p>
      <w:pPr>
        <w:pStyle w:val="632"/>
        <w:jc w:val="center"/>
        <w:spacing w:beforeAutospacing="0" w:afterAutospacing="0"/>
      </w:pPr>
      <w:r/>
      <w:r/>
    </w:p>
    <w:p>
      <w:pPr>
        <w:pStyle w:val="632"/>
        <w:jc w:val="center"/>
        <w:spacing w:beforeAutospacing="0" w:afterAutospacing="0"/>
      </w:pPr>
      <w:r/>
      <w:r/>
    </w:p>
    <w:p>
      <w:pPr>
        <w:pStyle w:val="632"/>
        <w:jc w:val="center"/>
        <w:spacing w:beforeAutospacing="0" w:afterAutospacing="0"/>
      </w:pPr>
      <w:r>
        <w:t xml:space="preserve"> </w:t>
      </w:r>
      <w:r/>
    </w:p>
    <w:p>
      <w:pPr>
        <w:pStyle w:val="632"/>
        <w:jc w:val="center"/>
        <w:spacing w:beforeAutospacing="0" w:afterAutospacing="0"/>
      </w:pPr>
      <w:r>
        <w:t xml:space="preserve"> </w:t>
      </w:r>
      <w:r/>
    </w:p>
    <w:p>
      <w:pPr>
        <w:pStyle w:val="632"/>
        <w:jc w:val="center"/>
        <w:spacing w:beforeAutospacing="0" w:afterAutospacing="0"/>
      </w:pPr>
      <w:r>
        <w:t xml:space="preserve"> </w:t>
      </w:r>
      <w:r/>
    </w:p>
    <w:p>
      <w:pPr>
        <w:pStyle w:val="632"/>
        <w:jc w:val="center"/>
        <w:spacing w:beforeAutospacing="0" w:afterAutospacing="0"/>
      </w:pPr>
      <w:r>
        <w:t xml:space="preserve"> </w:t>
      </w:r>
      <w:r/>
    </w:p>
    <w:p>
      <w:pPr>
        <w:pStyle w:val="632"/>
        <w:jc w:val="center"/>
        <w:spacing w:beforeAutospacing="0" w:afterAutospacing="0"/>
      </w:pPr>
      <w:r>
        <w:t xml:space="preserve"> </w:t>
      </w:r>
      <w:r/>
    </w:p>
    <w:p>
      <w:pPr>
        <w:pStyle w:val="632"/>
        <w:jc w:val="both"/>
        <w:spacing w:beforeAutospacing="0" w:afterAutospacing="0"/>
      </w:pPr>
      <w:r>
        <w:t xml:space="preserve"> </w:t>
      </w:r>
      <w:r/>
    </w:p>
    <w:p>
      <w:pPr>
        <w:rPr>
          <w:rFonts w:hint="eastAsia" w:ascii="宋体" w:hAnsi="宋体" w:eastAsia="宋体" w:cs="宋体"/>
          <w:sz w:val="32"/>
          <w:szCs w:val="32"/>
        </w:rPr>
      </w:pPr>
      <w:r>
        <w:rPr>
          <w:rFonts w:hint="eastAsia" w:ascii="宋体" w:hAnsi="宋体" w:eastAsia="宋体" w:cs="宋体"/>
          <w:sz w:val="32"/>
          <w:szCs w:val="32"/>
        </w:rPr>
        <w:br w:type="page" w:clear="all"/>
      </w:r>
      <w:r/>
    </w:p>
    <w:p>
      <w:pPr>
        <w:pStyle w:val="632"/>
        <w:ind w:firstLine="2891"/>
        <w:jc w:val="both"/>
        <w:spacing w:beforeAutospacing="0" w:afterAutospacing="0"/>
      </w:pPr>
      <w:r>
        <w:rPr>
          <w:rFonts w:hint="eastAsia" w:ascii="黑体" w:hAnsi="宋体" w:eastAsia="黑体" w:cs="黑体"/>
          <w:b/>
          <w:i/>
          <w:sz w:val="32"/>
          <w:szCs w:val="32"/>
          <w:u w:val="single"/>
        </w:rPr>
        <w:t xml:space="preserve">十四、开标一览表</w:t>
      </w:r>
      <w:r/>
    </w:p>
    <w:p>
      <w:pPr>
        <w:pStyle w:val="632"/>
        <w:ind w:firstLine="480"/>
        <w:jc w:val="both"/>
        <w:spacing w:beforeAutospacing="0" w:afterAutospacing="0"/>
      </w:pPr>
      <w:r>
        <w:rPr>
          <w:rFonts w:hint="eastAsia" w:ascii="宋体" w:hAnsi="宋体" w:eastAsia="宋体" w:cs="宋体"/>
        </w:rPr>
        <w:t xml:space="preserve">投标人全称（加盖CA电子签章）：</w:t>
      </w:r>
      <w:r/>
    </w:p>
    <w:p>
      <w:pPr>
        <w:pStyle w:val="632"/>
        <w:ind w:firstLine="480"/>
        <w:jc w:val="both"/>
        <w:spacing w:beforeAutospacing="0" w:afterAutospacing="0"/>
      </w:pPr>
      <w:r>
        <w:rPr>
          <w:rFonts w:hint="eastAsia" w:ascii="宋体" w:hAnsi="宋体" w:eastAsia="宋体" w:cs="宋体"/>
        </w:rPr>
        <w:t xml:space="preserve">项目名称：</w:t>
      </w:r>
      <w:r/>
    </w:p>
    <w:p>
      <w:pPr>
        <w:pStyle w:val="632"/>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632"/>
        <w:ind w:firstLine="480"/>
        <w:jc w:val="both"/>
        <w:spacing w:beforeAutospacing="0" w:afterAutospacing="0"/>
      </w:pPr>
      <w:r>
        <w:rPr>
          <w:rFonts w:hint="eastAsia" w:ascii="宋体" w:hAnsi="宋体" w:eastAsia="宋体" w:cs="宋体"/>
        </w:rPr>
        <w:t xml:space="preserve">分包号：</w:t>
      </w:r>
      <w:r/>
    </w:p>
    <w:tbl>
      <w:tblPr>
        <w:tblStyle w:val="611"/>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32"/>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32"/>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32"/>
              <w:spacing w:beforeAutospacing="0" w:afterAutospacing="0" w:line="0" w:lineRule="atLeast"/>
            </w:pPr>
            <w:r>
              <w:rPr>
                <w:rFonts w:hint="eastAsia" w:ascii="宋体" w:hAnsi="宋体" w:eastAsia="宋体" w:cs="宋体"/>
              </w:rPr>
              <w:t xml:space="preserve">小写：                        （人民币：元）</w:t>
            </w:r>
            <w:r/>
          </w:p>
        </w:tc>
      </w:tr>
    </w:tbl>
    <w:p>
      <w:pPr>
        <w:pStyle w:val="632"/>
        <w:jc w:val="both"/>
        <w:spacing w:beforeAutospacing="0" w:afterAutospacing="0"/>
      </w:pPr>
      <w:r>
        <w:t xml:space="preserve"> </w:t>
      </w:r>
      <w:r/>
    </w:p>
    <w:p>
      <w:pPr>
        <w:pStyle w:val="632"/>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32"/>
        <w:ind w:firstLine="480"/>
        <w:jc w:val="both"/>
        <w:spacing w:beforeAutospacing="0" w:afterAutospacing="0"/>
      </w:pPr>
      <w:r>
        <w:t xml:space="preserve"> </w:t>
      </w:r>
      <w:r/>
    </w:p>
    <w:p>
      <w:pPr>
        <w:pStyle w:val="632"/>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jc w:val="center"/>
        <w:spacing w:before="50" w:after="50"/>
        <w:widowControl/>
      </w:pPr>
      <w:r>
        <w:tab/>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t xml:space="preserve">十五、服务方案</w:t>
      </w:r>
      <w:r/>
    </w:p>
    <w:p>
      <w:pPr>
        <w:pStyle w:val="632"/>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黑体" w:hAnsi="宋体" w:eastAsia="黑体" w:cs="黑体"/>
          <w:b/>
          <w:sz w:val="32"/>
          <w:szCs w:val="32"/>
        </w:rPr>
      </w:pPr>
      <w:r>
        <w:rPr>
          <w:rFonts w:hint="eastAsia" w:ascii="黑体" w:hAnsi="宋体" w:eastAsia="黑体" w:cs="黑体"/>
          <w:b/>
          <w:sz w:val="32"/>
          <w:szCs w:val="32"/>
        </w:rPr>
        <w:t xml:space="preserve">十六、盐城市政府采购事前信用承诺书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p>
    <w:p>
      <w:pPr>
        <w:ind w:firstLine="456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   月   日</w:t>
      </w:r>
      <w:r/>
    </w:p>
    <w:p>
      <w:pPr>
        <w:pStyle w:val="632"/>
        <w:jc w:val="center"/>
        <w:spacing w:beforeAutospacing="0" w:afterAutospacing="0"/>
      </w:pPr>
      <w:r/>
      <w:r/>
    </w:p>
    <w:p>
      <w:r/>
      <w:r/>
    </w:p>
    <w:p>
      <w:pPr>
        <w:pStyle w:val="632"/>
        <w:jc w:val="center"/>
        <w:spacing w:beforeAutospacing="0" w:afterAutospacing="0" w:line="360" w:lineRule="auto"/>
        <w:widowControl/>
        <w:rPr>
          <w:rFonts w:hint="eastAsia" w:ascii="黑体" w:hAnsi="宋体" w:eastAsia="黑体" w:cs="黑体"/>
          <w:b/>
          <w:sz w:val="32"/>
          <w:szCs w:val="32"/>
        </w:rPr>
      </w:pPr>
      <w:r>
        <w:rPr>
          <w:rFonts w:hint="eastAsia" w:ascii="黑体" w:hAnsi="宋体" w:eastAsia="黑体" w:cs="黑体"/>
          <w:b/>
          <w:sz w:val="32"/>
          <w:szCs w:val="32"/>
        </w:rPr>
        <w:t xml:space="preserve">十七、关于符合本国产品标准的声明函</w:t>
      </w:r>
      <w:r/>
    </w:p>
    <w:p>
      <w:pPr>
        <w:pStyle w:val="632"/>
        <w:ind w:firstLine="384"/>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32"/>
        <w:ind w:firstLine="768"/>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1. </w:t>
      </w:r>
      <w:r>
        <w:rPr>
          <w:rFonts w:hint="eastAsia" w:asciiTheme="minorEastAsia" w:hAnsiTheme="minorEastAsia" w:cstheme="minorEastAsia"/>
          <w:u w:val="single"/>
        </w:rPr>
        <w:t xml:space="preserve">（产品名称1）</w:t>
      </w:r>
      <w:r>
        <w:rPr>
          <w:rFonts w:hint="eastAsia" w:asciiTheme="minorEastAsia" w:hAnsiTheme="minorEastAsia" w:cstheme="minorEastAsia"/>
        </w:rPr>
        <w:t xml:space="preserve">，生产厂为</w:t>
      </w:r>
      <w:r>
        <w:rPr>
          <w:rFonts w:hint="eastAsia" w:asciiTheme="minorEastAsia" w:hAnsiTheme="minorEastAsia" w:cstheme="minorEastAsia"/>
          <w:u w:val="single"/>
        </w:rPr>
        <w:t xml:space="preserve">（厂名）</w:t>
      </w:r>
      <w:r>
        <w:rPr>
          <w:rFonts w:hint="eastAsia" w:asciiTheme="minorEastAsia" w:hAnsiTheme="minorEastAsia" w:cstheme="minorEastAsia"/>
        </w:rPr>
        <w:t xml:space="preserve">，厂址为</w:t>
      </w:r>
      <w:r>
        <w:rPr>
          <w:rFonts w:hint="eastAsia" w:asciiTheme="minorEastAsia" w:hAnsiTheme="minorEastAsia" w:cstheme="minorEastAsia"/>
          <w:u w:val="single"/>
        </w:rPr>
        <w:t xml:space="preserve">（生产厂址）</w:t>
      </w:r>
      <w:r>
        <w:rPr>
          <w:rFonts w:hint="eastAsia" w:asciiTheme="minorEastAsia" w:hAnsiTheme="minorEastAsia" w:cstheme="minorEastAsia"/>
        </w:rPr>
        <w:t xml:space="preserve">。</w:t>
      </w:r>
      <w:r>
        <w:rPr>
          <w:rFonts w:hint="eastAsia" w:asciiTheme="minorEastAsia" w:hAnsiTheme="minorEastAsia" w:cstheme="minorEastAsia"/>
          <w:u w:val="single"/>
        </w:rPr>
        <w:t xml:space="preserve"> （产品名称1）</w:t>
      </w:r>
      <w:r>
        <w:rPr>
          <w:rFonts w:hint="eastAsia" w:asciiTheme="minorEastAsia" w:hAnsiTheme="minorEastAsia" w:cstheme="minorEastAsia"/>
        </w:rPr>
        <w:t xml:space="preserve">的中国境内生产的组件成本占比≥</w:t>
      </w:r>
      <w:r>
        <w:rPr>
          <w:rFonts w:hint="eastAsia" w:asciiTheme="minorEastAsia" w:hAnsiTheme="minorEastAsia" w:cstheme="minorEastAsia"/>
          <w:u w:val="single"/>
        </w:rPr>
        <w:t xml:space="preserve">（规定比例）</w:t>
      </w:r>
      <w:r>
        <w:rPr>
          <w:rFonts w:hint="eastAsia" w:asciiTheme="minorEastAsia" w:hAnsiTheme="minorEastAsia" w:cstheme="minorEastAsia"/>
        </w:rPr>
        <w:t xml:space="preserve">。 </w:t>
      </w:r>
      <w:r>
        <w:rPr>
          <w:rFonts w:hint="eastAsia" w:asciiTheme="minorEastAsia" w:hAnsiTheme="minorEastAsia" w:cstheme="minorEastAsia"/>
          <w:u w:val="single"/>
        </w:rPr>
        <w:t xml:space="preserve">（产品名称1）</w:t>
      </w:r>
      <w:r>
        <w:rPr>
          <w:rFonts w:hint="eastAsia" w:asciiTheme="minorEastAsia" w:hAnsiTheme="minorEastAsia" w:cstheme="minorEastAsia"/>
        </w:rPr>
        <w:t xml:space="preserve">的</w:t>
      </w:r>
      <w:r>
        <w:rPr>
          <w:rFonts w:hint="eastAsia" w:asciiTheme="minorEastAsia" w:hAnsiTheme="minorEastAsia" w:cstheme="minorEastAsia"/>
          <w:u w:val="single"/>
        </w:rPr>
        <w:t xml:space="preserve">（关键组件）</w:t>
      </w:r>
      <w:r>
        <w:rPr>
          <w:rFonts w:hint="eastAsia" w:asciiTheme="minorEastAsia" w:hAnsiTheme="minorEastAsia" w:cstheme="minorEastAsia"/>
        </w:rPr>
        <w:t xml:space="preserve">在中国境内生产。 </w:t>
      </w:r>
      <w:r>
        <w:rPr>
          <w:rFonts w:hint="eastAsia" w:asciiTheme="minorEastAsia" w:hAnsiTheme="minorEastAsia" w:cstheme="minorEastAsia"/>
          <w:u w:val="single"/>
        </w:rPr>
        <w:t xml:space="preserve">（产品名称1）</w:t>
      </w:r>
      <w:r>
        <w:rPr>
          <w:rFonts w:hint="eastAsia" w:asciiTheme="minorEastAsia" w:hAnsiTheme="minorEastAsia" w:cstheme="minorEastAsia"/>
        </w:rPr>
        <w:t xml:space="preserve">的</w:t>
      </w:r>
      <w:r>
        <w:rPr>
          <w:rFonts w:hint="eastAsia" w:asciiTheme="minorEastAsia" w:hAnsiTheme="minorEastAsia" w:cstheme="minorEastAsia"/>
          <w:u w:val="single"/>
        </w:rPr>
        <w:t xml:space="preserve">（关键工序）</w:t>
      </w:r>
      <w:r>
        <w:rPr>
          <w:rFonts w:hint="eastAsia" w:asciiTheme="minorEastAsia" w:hAnsiTheme="minorEastAsia" w:cstheme="minorEastAsia"/>
        </w:rPr>
        <w:t xml:space="preserve">在中国境内完成。</w:t>
      </w:r>
      <w:r/>
    </w:p>
    <w:p>
      <w:pPr>
        <w:pStyle w:val="632"/>
        <w:ind w:firstLine="768"/>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2. </w:t>
      </w:r>
      <w:r>
        <w:rPr>
          <w:rFonts w:hint="eastAsia" w:asciiTheme="minorEastAsia" w:hAnsiTheme="minorEastAsia" w:cstheme="minorEastAsia"/>
          <w:u w:val="single"/>
        </w:rPr>
        <w:t xml:space="preserve">（产品名称2）</w:t>
      </w:r>
      <w:r>
        <w:rPr>
          <w:rFonts w:hint="eastAsia" w:asciiTheme="minorEastAsia" w:hAnsiTheme="minorEastAsia" w:cstheme="minorEastAsia"/>
        </w:rPr>
        <w:t xml:space="preserve">，生产厂为</w:t>
      </w:r>
      <w:r>
        <w:rPr>
          <w:rFonts w:hint="eastAsia" w:asciiTheme="minorEastAsia" w:hAnsiTheme="minorEastAsia" w:cstheme="minorEastAsia"/>
          <w:u w:val="single"/>
        </w:rPr>
        <w:t xml:space="preserve">（厂名）</w:t>
      </w:r>
      <w:r>
        <w:rPr>
          <w:rFonts w:hint="eastAsia" w:asciiTheme="minorEastAsia" w:hAnsiTheme="minorEastAsia" w:cstheme="minorEastAsia"/>
        </w:rPr>
        <w:t xml:space="preserve">，厂址为</w:t>
      </w:r>
      <w:r>
        <w:rPr>
          <w:rFonts w:hint="eastAsia" w:asciiTheme="minorEastAsia" w:hAnsiTheme="minorEastAsia" w:cstheme="minorEastAsia"/>
          <w:u w:val="single"/>
        </w:rPr>
        <w:t xml:space="preserve">（生产厂址）</w:t>
      </w:r>
      <w:r>
        <w:rPr>
          <w:rFonts w:hint="eastAsia" w:asciiTheme="minorEastAsia" w:hAnsiTheme="minorEastAsia" w:cstheme="minorEastAsia"/>
        </w:rPr>
        <w:t xml:space="preserve">。</w:t>
      </w:r>
      <w:r>
        <w:rPr>
          <w:rFonts w:hint="eastAsia" w:asciiTheme="minorEastAsia" w:hAnsiTheme="minorEastAsia" w:cstheme="minorEastAsia"/>
          <w:u w:val="single"/>
        </w:rPr>
        <w:t xml:space="preserve"> （产品名称2）</w:t>
      </w:r>
      <w:r>
        <w:rPr>
          <w:rFonts w:hint="eastAsia" w:asciiTheme="minorEastAsia" w:hAnsiTheme="minorEastAsia" w:cstheme="minorEastAsia"/>
        </w:rPr>
        <w:t xml:space="preserve">的中国境内生产的组件成本占比≥</w:t>
      </w:r>
      <w:r>
        <w:rPr>
          <w:rFonts w:hint="eastAsia" w:asciiTheme="minorEastAsia" w:hAnsiTheme="minorEastAsia" w:cstheme="minorEastAsia"/>
          <w:u w:val="single"/>
        </w:rPr>
        <w:t xml:space="preserve">（规定比例）</w:t>
      </w:r>
      <w:r>
        <w:rPr>
          <w:rFonts w:hint="eastAsia" w:asciiTheme="minorEastAsia" w:hAnsiTheme="minorEastAsia" w:cstheme="minorEastAsia"/>
        </w:rPr>
        <w:t xml:space="preserve">。</w:t>
      </w:r>
      <w:r>
        <w:rPr>
          <w:rFonts w:hint="eastAsia" w:asciiTheme="minorEastAsia" w:hAnsiTheme="minorEastAsia" w:cstheme="minorEastAsia"/>
          <w:u w:val="single"/>
        </w:rPr>
        <w:t xml:space="preserve"> （产品名称2）</w:t>
      </w:r>
      <w:r>
        <w:rPr>
          <w:rFonts w:hint="eastAsia" w:asciiTheme="minorEastAsia" w:hAnsiTheme="minorEastAsia" w:cstheme="minorEastAsia"/>
        </w:rPr>
        <w:t xml:space="preserve">的</w:t>
      </w:r>
      <w:r>
        <w:rPr>
          <w:rFonts w:hint="eastAsia" w:asciiTheme="minorEastAsia" w:hAnsiTheme="minorEastAsia" w:cstheme="minorEastAsia"/>
          <w:u w:val="single"/>
        </w:rPr>
        <w:t xml:space="preserve">（关键组件）</w:t>
      </w:r>
      <w:r>
        <w:rPr>
          <w:rFonts w:hint="eastAsia" w:asciiTheme="minorEastAsia" w:hAnsiTheme="minorEastAsia" w:cstheme="minorEastAsia"/>
        </w:rPr>
        <w:t xml:space="preserve">在中国境内生产。 </w:t>
      </w:r>
      <w:r>
        <w:rPr>
          <w:rFonts w:hint="eastAsia" w:asciiTheme="minorEastAsia" w:hAnsiTheme="minorEastAsia" w:cstheme="minorEastAsia"/>
          <w:u w:val="single"/>
        </w:rPr>
        <w:t xml:space="preserve">（产品名称2）</w:t>
      </w:r>
      <w:r>
        <w:rPr>
          <w:rFonts w:hint="eastAsia" w:asciiTheme="minorEastAsia" w:hAnsiTheme="minorEastAsia" w:cstheme="minorEastAsia"/>
        </w:rPr>
        <w:t xml:space="preserve">的</w:t>
      </w:r>
      <w:r>
        <w:rPr>
          <w:rFonts w:hint="eastAsia" w:asciiTheme="minorEastAsia" w:hAnsiTheme="minorEastAsia" w:cstheme="minorEastAsia"/>
          <w:u w:val="single"/>
        </w:rPr>
        <w:t xml:space="preserve">（关键工序）</w:t>
      </w:r>
      <w:r>
        <w:rPr>
          <w:rFonts w:hint="eastAsia" w:asciiTheme="minorEastAsia" w:hAnsiTheme="minorEastAsia" w:cstheme="minorEastAsia"/>
        </w:rPr>
        <w:t xml:space="preserve">在中国境内完成。</w:t>
      </w:r>
      <w:r/>
    </w:p>
    <w:p>
      <w:pPr>
        <w:pStyle w:val="632"/>
        <w:ind w:firstLine="768"/>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3. ……</w:t>
      </w:r>
      <w:r/>
    </w:p>
    <w:p>
      <w:pPr>
        <w:pStyle w:val="632"/>
        <w:ind w:firstLine="384"/>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本公司（单位）对上述声明内容的真实性负责。如有虚假，愿承担相应法律责任。</w:t>
      </w:r>
      <w:r/>
    </w:p>
    <w:p>
      <w:pPr>
        <w:pStyle w:val="632"/>
        <w:ind w:firstLine="3840"/>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公司（单位）名称（盖章）： </w:t>
      </w:r>
      <w:r/>
    </w:p>
    <w:p>
      <w:pPr>
        <w:pStyle w:val="632"/>
        <w:ind w:firstLine="4560"/>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日期： 年 月 日</w:t>
      </w:r>
      <w:r/>
    </w:p>
    <w:p>
      <w:pPr>
        <w:pStyle w:val="632"/>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注：</w:t>
      </w:r>
      <w:r/>
    </w:p>
    <w:p>
      <w:pPr>
        <w:pStyle w:val="632"/>
        <w:ind w:firstLine="384"/>
        <w:spacing w:beforeAutospacing="0" w:afterAutospacing="0" w:line="360" w:lineRule="auto"/>
        <w:widowControl/>
      </w:pPr>
      <w:r>
        <w:rPr>
          <w:rFonts w:ascii="思源宋体 Light" w:hAnsi="思源宋体 Light" w:eastAsia="思源宋体 Light" w:cs="思源宋体 Light"/>
        </w:rPr>
        <w:t xml:space="preserve">1. 产品如有型号，请在“产品名称”栏一并填写。</w:t>
      </w:r>
      <w:r/>
    </w:p>
    <w:p>
      <w:pPr>
        <w:pStyle w:val="632"/>
        <w:ind w:firstLine="384"/>
        <w:spacing w:beforeAutospacing="0" w:afterAutospacing="0" w:line="360" w:lineRule="auto"/>
        <w:widowControl/>
      </w:pPr>
      <w:r>
        <w:rPr>
          <w:rFonts w:ascii="思源宋体 Light" w:hAnsi="思源宋体 Light" w:eastAsia="思源宋体 Light" w:cs="思源宋体 Light"/>
        </w:rPr>
        <w:t xml:space="preserve">2. 生产厂名与厂址应与生产厂营业执照载明的相关信息保持一致。</w:t>
      </w:r>
      <w:r/>
    </w:p>
    <w:p>
      <w:pPr>
        <w:pStyle w:val="632"/>
        <w:ind w:firstLine="384"/>
        <w:spacing w:beforeAutospacing="0" w:afterAutospacing="0" w:line="360" w:lineRule="auto"/>
        <w:widowControl/>
      </w:pPr>
      <w:r>
        <w:rPr>
          <w:rFonts w:ascii="思源宋体 Light" w:hAnsi="思源宋体 Light" w:eastAsia="思源宋体 Light" w:cs="思源宋体 Light"/>
        </w:rPr>
        <w:t xml:space="preserve">3. 该产品的中国境内生产的组件成本占比相关要求实施前，"规定比例"栏可不填，下同。</w:t>
      </w:r>
      <w:r/>
    </w:p>
    <w:p>
      <w:pPr>
        <w:pStyle w:val="632"/>
        <w:ind w:firstLine="384"/>
        <w:spacing w:beforeAutospacing="0" w:afterAutospacing="0" w:line="360" w:lineRule="auto"/>
        <w:widowControl/>
      </w:pPr>
      <w:r>
        <w:rPr>
          <w:rFonts w:ascii="思源宋体 Light" w:hAnsi="思源宋体 Light" w:eastAsia="思源宋体 Light" w:cs="思源宋体 Light"/>
        </w:rPr>
        <w:t xml:space="preserve">4. 该产品的关键组件要求实施前，"关键组件"栏可不填，下同。</w:t>
      </w:r>
      <w:r/>
    </w:p>
    <w:p>
      <w:pPr>
        <w:pStyle w:val="632"/>
        <w:ind w:firstLine="384"/>
        <w:spacing w:beforeAutospacing="0" w:afterAutospacing="0" w:line="360" w:lineRule="auto"/>
        <w:widowControl/>
      </w:pPr>
      <w:r>
        <w:rPr>
          <w:rFonts w:ascii="思源宋体 Light" w:hAnsi="思源宋体 Light" w:eastAsia="思源宋体 Light" w:cs="思源宋体 Light"/>
        </w:rPr>
        <w:t xml:space="preserve">5. 该产品的关键工序要求实施前，"关键工序"栏可不填，下同。</w:t>
      </w:r>
      <w:r/>
    </w:p>
    <w:p>
      <w:pPr>
        <w:pStyle w:val="632"/>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632"/>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632"/>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632"/>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632"/>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632"/>
        <w:jc w:val="center"/>
        <w:spacing w:beforeAutospacing="0" w:afterAutospacing="0" w:line="360" w:lineRule="auto"/>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磋商文件获取日期：</w:t>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32"/>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签字(签章)：                 公章：               日期：    </w:t>
      </w:r>
      <w:r/>
    </w:p>
    <w:p>
      <w:pPr>
        <w:pStyle w:val="632"/>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质疑函制作说明：</w:t>
      </w:r>
      <w:r/>
    </w:p>
    <w:p>
      <w:pPr>
        <w:pStyle w:val="632"/>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632"/>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32"/>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32"/>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32"/>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632"/>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632"/>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spacing w:line="360" w:lineRule="auto"/>
      </w:pPr>
      <w:r/>
      <w:r/>
    </w:p>
    <w:p>
      <w:pPr>
        <w:pStyle w:val="632"/>
        <w:ind w:firstLine="420"/>
        <w:jc w:val="both"/>
        <w:spacing w:beforeAutospacing="0" w:afterAutospacing="0" w:line="360" w:lineRule="auto"/>
      </w:pPr>
      <w:r>
        <w:t xml:space="preserve"> </w:t>
      </w:r>
      <w:bookmarkEnd w:id="0"/>
      <w:r/>
      <w:bookmarkEnd w:id="7"/>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58"/>
      <w:r/>
      <w:bookmarkEnd w:id="159"/>
      <w:r/>
      <w:bookmarkEnd w:id="167"/>
      <w:r/>
      <w:bookmarkEnd w:id="168"/>
      <w:r/>
      <w:bookmarkEnd w:id="169"/>
      <w:r/>
      <w:bookmarkEnd w:id="170"/>
      <w:r/>
      <w:bookmarkEnd w:id="171"/>
      <w:r/>
      <w:bookmarkEnd w:id="172"/>
      <w:r/>
      <w:bookmarkEnd w:id="173"/>
      <w:r/>
      <w:bookmarkEnd w:id="174"/>
      <w:r/>
      <w:bookmarkEnd w:id="183"/>
      <w:r/>
      <w:bookmarkEnd w:id="184"/>
      <w:r/>
      <w:bookmarkEnd w:id="185"/>
      <w:r/>
      <w:bookmarkEnd w:id="186"/>
      <w:r/>
      <w:bookmarkEnd w:id="187"/>
      <w:r/>
      <w:r/>
    </w:p>
    <w:p>
      <w:pPr>
        <w:spacing w:line="360" w:lineRule="auto"/>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思源宋体 Light">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0" w:default="1">
    <w:name w:val="Normal"/>
    <w:uiPriority w:val="0"/>
    <w:qFormat/>
    <w:pPr>
      <w:jc w:val="both"/>
      <w:widowControl w:val="off"/>
    </w:pPr>
    <w:rPr>
      <w:rFonts w:hint="default" w:asciiTheme="minorHAnsi" w:hAnsiTheme="minorHAnsi" w:eastAsiaTheme="minorEastAsia" w:cstheme="minorBidi"/>
      <w:sz w:val="21"/>
      <w:szCs w:val="24"/>
    </w:rPr>
  </w:style>
  <w:style w:type="paragraph" w:styleId="601">
    <w:name w:val="Heading 1"/>
    <w:basedOn w:val="600"/>
    <w:next w:val="600"/>
    <w:uiPriority w:val="0"/>
    <w:qFormat/>
    <w:pPr>
      <w:jc w:val="left"/>
      <w:spacing w:beforeAutospacing="1" w:afterAutospacing="1"/>
      <w:outlineLvl w:val="0"/>
    </w:pPr>
    <w:rPr>
      <w:rFonts w:hint="eastAsia" w:ascii="宋体" w:hAnsi="宋体" w:eastAsia="宋体" w:cs="Times New Roman"/>
      <w:b/>
      <w:bCs/>
      <w:sz w:val="48"/>
      <w:szCs w:val="48"/>
    </w:rPr>
  </w:style>
  <w:style w:type="paragraph" w:styleId="602">
    <w:name w:val="Heading 2"/>
    <w:basedOn w:val="600"/>
    <w:next w:val="60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03">
    <w:name w:val="Heading 3"/>
    <w:basedOn w:val="600"/>
    <w:next w:val="600"/>
    <w:link w:val="642"/>
    <w:uiPriority w:val="9"/>
    <w:unhideWhenUsed/>
    <w:qFormat/>
    <w:pPr>
      <w:keepLines/>
      <w:keepNext/>
      <w:spacing w:before="320" w:after="200"/>
      <w:outlineLvl w:val="2"/>
    </w:pPr>
    <w:rPr>
      <w:rFonts w:ascii="Arial" w:hAnsi="Arial" w:eastAsia="Arial" w:cs="Arial"/>
      <w:sz w:val="30"/>
      <w:szCs w:val="30"/>
    </w:rPr>
  </w:style>
  <w:style w:type="paragraph" w:styleId="604">
    <w:name w:val="Heading 4"/>
    <w:basedOn w:val="600"/>
    <w:next w:val="600"/>
    <w:uiPriority w:val="0"/>
    <w:semiHidden/>
    <w:unhideWhenUsed/>
    <w:qFormat/>
    <w:pPr>
      <w:jc w:val="left"/>
      <w:spacing w:beforeAutospacing="1" w:afterAutospacing="1"/>
      <w:outlineLvl w:val="3"/>
    </w:pPr>
    <w:rPr>
      <w:rFonts w:hint="eastAsia" w:ascii="宋体" w:hAnsi="宋体" w:eastAsia="宋体" w:cs="Times New Roman"/>
      <w:b/>
      <w:bCs/>
      <w:sz w:val="24"/>
    </w:rPr>
  </w:style>
  <w:style w:type="paragraph" w:styleId="605">
    <w:name w:val="Heading 5"/>
    <w:basedOn w:val="600"/>
    <w:next w:val="600"/>
    <w:link w:val="644"/>
    <w:uiPriority w:val="9"/>
    <w:unhideWhenUsed/>
    <w:qFormat/>
    <w:pPr>
      <w:keepLines/>
      <w:keepNext/>
      <w:spacing w:before="320" w:after="200"/>
      <w:outlineLvl w:val="4"/>
    </w:pPr>
    <w:rPr>
      <w:rFonts w:ascii="Arial" w:hAnsi="Arial" w:eastAsia="Arial" w:cs="Arial"/>
      <w:b/>
      <w:bCs/>
      <w:sz w:val="24"/>
      <w:szCs w:val="24"/>
    </w:rPr>
  </w:style>
  <w:style w:type="paragraph" w:styleId="606">
    <w:name w:val="Heading 6"/>
    <w:basedOn w:val="600"/>
    <w:next w:val="600"/>
    <w:link w:val="645"/>
    <w:uiPriority w:val="9"/>
    <w:unhideWhenUsed/>
    <w:qFormat/>
    <w:pPr>
      <w:keepLines/>
      <w:keepNext/>
      <w:spacing w:before="320" w:after="200"/>
      <w:outlineLvl w:val="5"/>
    </w:pPr>
    <w:rPr>
      <w:rFonts w:ascii="Arial" w:hAnsi="Arial" w:eastAsia="Arial" w:cs="Arial"/>
      <w:b/>
      <w:bCs/>
      <w:sz w:val="22"/>
      <w:szCs w:val="22"/>
    </w:rPr>
  </w:style>
  <w:style w:type="paragraph" w:styleId="607">
    <w:name w:val="Heading 7"/>
    <w:basedOn w:val="600"/>
    <w:next w:val="600"/>
    <w:link w:val="646"/>
    <w:uiPriority w:val="9"/>
    <w:unhideWhenUsed/>
    <w:qFormat/>
    <w:pPr>
      <w:keepLines/>
      <w:keepNext/>
      <w:spacing w:before="320" w:after="200"/>
      <w:outlineLvl w:val="6"/>
    </w:pPr>
    <w:rPr>
      <w:rFonts w:ascii="Arial" w:hAnsi="Arial" w:eastAsia="Arial" w:cs="Arial"/>
      <w:b/>
      <w:bCs/>
      <w:i/>
      <w:iCs/>
      <w:sz w:val="22"/>
      <w:szCs w:val="22"/>
    </w:rPr>
  </w:style>
  <w:style w:type="paragraph" w:styleId="608">
    <w:name w:val="Heading 8"/>
    <w:basedOn w:val="600"/>
    <w:next w:val="600"/>
    <w:link w:val="647"/>
    <w:uiPriority w:val="9"/>
    <w:unhideWhenUsed/>
    <w:qFormat/>
    <w:pPr>
      <w:keepLines/>
      <w:keepNext/>
      <w:spacing w:before="320" w:after="200"/>
      <w:outlineLvl w:val="7"/>
    </w:pPr>
    <w:rPr>
      <w:rFonts w:ascii="Arial" w:hAnsi="Arial" w:eastAsia="Arial" w:cs="Arial"/>
      <w:i/>
      <w:iCs/>
      <w:sz w:val="22"/>
      <w:szCs w:val="22"/>
    </w:rPr>
  </w:style>
  <w:style w:type="paragraph" w:styleId="609">
    <w:name w:val="Heading 9"/>
    <w:basedOn w:val="600"/>
    <w:next w:val="600"/>
    <w:link w:val="648"/>
    <w:uiPriority w:val="9"/>
    <w:unhideWhenUsed/>
    <w:qFormat/>
    <w:pPr>
      <w:keepLines/>
      <w:keepNext/>
      <w:spacing w:before="320" w:after="200"/>
      <w:outlineLvl w:val="8"/>
    </w:pPr>
    <w:rPr>
      <w:rFonts w:ascii="Arial" w:hAnsi="Arial" w:eastAsia="Arial" w:cs="Arial"/>
      <w:i/>
      <w:iCs/>
      <w:sz w:val="21"/>
      <w:szCs w:val="21"/>
    </w:rPr>
  </w:style>
  <w:style w:type="character" w:styleId="610" w:default="1">
    <w:name w:val="Default Paragraph Font"/>
    <w:uiPriority w:val="1"/>
    <w:semiHidden/>
    <w:unhideWhenUsed/>
  </w:style>
  <w:style w:type="table" w:styleId="611" w:default="1">
    <w:name w:val="Normal Table"/>
    <w:uiPriority w:val="99"/>
    <w:semiHidden/>
    <w:unhideWhenUsed/>
    <w:tblPr>
      <w:tblCellMar>
        <w:left w:w="108" w:type="dxa"/>
        <w:top w:w="0" w:type="dxa"/>
        <w:right w:w="108" w:type="dxa"/>
        <w:bottom w:w="0" w:type="dxa"/>
      </w:tblCellMar>
    </w:tblPr>
  </w:style>
  <w:style w:type="paragraph" w:styleId="612">
    <w:name w:val="toc 7"/>
    <w:basedOn w:val="600"/>
    <w:next w:val="600"/>
    <w:uiPriority w:val="39"/>
    <w:unhideWhenUsed/>
    <w:pPr>
      <w:ind w:left="1701" w:right="0" w:firstLine="0"/>
      <w:spacing w:after="57"/>
    </w:pPr>
  </w:style>
  <w:style w:type="paragraph" w:styleId="613">
    <w:name w:val="Note Heading"/>
    <w:basedOn w:val="600"/>
    <w:next w:val="600"/>
    <w:uiPriority w:val="0"/>
    <w:qFormat/>
    <w:rPr>
      <w:rFonts w:ascii="Verdana" w:hAnsi="Verdana"/>
      <w:szCs w:val="20"/>
    </w:rPr>
  </w:style>
  <w:style w:type="paragraph" w:styleId="614">
    <w:name w:val="Caption"/>
    <w:basedOn w:val="600"/>
    <w:next w:val="60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15">
    <w:name w:val="annotation text"/>
    <w:basedOn w:val="600"/>
    <w:uiPriority w:val="0"/>
    <w:qFormat/>
    <w:pPr>
      <w:jc w:val="left"/>
    </w:pPr>
  </w:style>
  <w:style w:type="paragraph" w:styleId="616">
    <w:name w:val="Body Text Indent"/>
    <w:basedOn w:val="600"/>
    <w:next w:val="617"/>
    <w:uiPriority w:val="0"/>
    <w:qFormat/>
    <w:pPr>
      <w:ind w:firstLine="538"/>
      <w:spacing w:line="500" w:lineRule="exact"/>
    </w:pPr>
    <w:rPr>
      <w:sz w:val="28"/>
    </w:rPr>
  </w:style>
  <w:style w:type="paragraph" w:styleId="617">
    <w:name w:val="envelope return"/>
    <w:basedOn w:val="600"/>
    <w:uiPriority w:val="0"/>
    <w:qFormat/>
    <w:pPr>
      <w:ind w:firstLine="200"/>
      <w:spacing w:line="360" w:lineRule="auto"/>
    </w:pPr>
    <w:rPr>
      <w:rFonts w:ascii="Arial" w:hAnsi="Arial" w:eastAsia="仿宋_GB2312" w:cs="Arial"/>
      <w:sz w:val="24"/>
    </w:rPr>
  </w:style>
  <w:style w:type="paragraph" w:styleId="618">
    <w:name w:val="toc 5"/>
    <w:basedOn w:val="600"/>
    <w:next w:val="600"/>
    <w:uiPriority w:val="39"/>
    <w:unhideWhenUsed/>
    <w:pPr>
      <w:ind w:left="1134" w:right="0" w:firstLine="0"/>
      <w:spacing w:after="57"/>
    </w:pPr>
  </w:style>
  <w:style w:type="paragraph" w:styleId="619">
    <w:name w:val="toc 3"/>
    <w:basedOn w:val="600"/>
    <w:next w:val="600"/>
    <w:uiPriority w:val="39"/>
    <w:unhideWhenUsed/>
    <w:pPr>
      <w:ind w:left="567" w:right="0" w:firstLine="0"/>
      <w:spacing w:after="57"/>
    </w:pPr>
  </w:style>
  <w:style w:type="paragraph" w:styleId="620">
    <w:name w:val="toc 8"/>
    <w:basedOn w:val="600"/>
    <w:next w:val="600"/>
    <w:uiPriority w:val="39"/>
    <w:unhideWhenUsed/>
    <w:pPr>
      <w:ind w:left="1984" w:right="0" w:firstLine="0"/>
      <w:spacing w:after="57"/>
    </w:pPr>
  </w:style>
  <w:style w:type="paragraph" w:styleId="621">
    <w:name w:val="endnote text"/>
    <w:basedOn w:val="600"/>
    <w:link w:val="786"/>
    <w:uiPriority w:val="99"/>
    <w:semiHidden/>
    <w:unhideWhenUsed/>
    <w:pPr>
      <w:spacing w:after="0" w:line="240" w:lineRule="auto"/>
    </w:pPr>
    <w:rPr>
      <w:sz w:val="20"/>
    </w:rPr>
  </w:style>
  <w:style w:type="paragraph" w:styleId="622">
    <w:name w:val="Footer"/>
    <w:basedOn w:val="600"/>
    <w:link w:val="790"/>
    <w:uiPriority w:val="0"/>
    <w:qFormat/>
    <w:pPr>
      <w:jc w:val="left"/>
      <w:tabs>
        <w:tab w:val="center" w:pos="4153" w:leader="none"/>
        <w:tab w:val="right" w:pos="8306" w:leader="none"/>
      </w:tabs>
    </w:pPr>
    <w:rPr>
      <w:sz w:val="18"/>
      <w:szCs w:val="18"/>
    </w:rPr>
  </w:style>
  <w:style w:type="paragraph" w:styleId="623">
    <w:name w:val="Header"/>
    <w:basedOn w:val="600"/>
    <w:link w:val="789"/>
    <w:uiPriority w:val="0"/>
    <w:qFormat/>
    <w:pPr>
      <w:jc w:val="center"/>
      <w:tabs>
        <w:tab w:val="center" w:pos="4153" w:leader="none"/>
        <w:tab w:val="right" w:pos="8306" w:leader="none"/>
      </w:tabs>
      <w:pBdr>
        <w:bottom w:val="single" w:color="auto" w:sz="6" w:space="1"/>
      </w:pBdr>
    </w:pPr>
    <w:rPr>
      <w:sz w:val="18"/>
      <w:szCs w:val="18"/>
    </w:rPr>
  </w:style>
  <w:style w:type="paragraph" w:styleId="624">
    <w:name w:val="toc 1"/>
    <w:basedOn w:val="600"/>
    <w:next w:val="600"/>
    <w:uiPriority w:val="39"/>
    <w:unhideWhenUsed/>
    <w:pPr>
      <w:ind w:left="0" w:right="0" w:firstLine="0"/>
      <w:spacing w:after="57"/>
    </w:pPr>
  </w:style>
  <w:style w:type="paragraph" w:styleId="625">
    <w:name w:val="toc 4"/>
    <w:basedOn w:val="600"/>
    <w:next w:val="600"/>
    <w:uiPriority w:val="39"/>
    <w:unhideWhenUsed/>
    <w:pPr>
      <w:ind w:left="850" w:right="0" w:firstLine="0"/>
      <w:spacing w:after="57"/>
    </w:pPr>
  </w:style>
  <w:style w:type="paragraph" w:styleId="626">
    <w:name w:val="Subtitle"/>
    <w:basedOn w:val="600"/>
    <w:next w:val="600"/>
    <w:link w:val="652"/>
    <w:uiPriority w:val="11"/>
    <w:qFormat/>
    <w:pPr>
      <w:spacing w:before="200" w:after="200"/>
    </w:pPr>
    <w:rPr>
      <w:sz w:val="24"/>
      <w:szCs w:val="24"/>
    </w:rPr>
  </w:style>
  <w:style w:type="paragraph" w:styleId="627">
    <w:name w:val="footnote text"/>
    <w:basedOn w:val="600"/>
    <w:link w:val="785"/>
    <w:uiPriority w:val="99"/>
    <w:semiHidden/>
    <w:unhideWhenUsed/>
    <w:pPr>
      <w:spacing w:after="40" w:line="240" w:lineRule="auto"/>
    </w:pPr>
    <w:rPr>
      <w:sz w:val="18"/>
    </w:rPr>
  </w:style>
  <w:style w:type="paragraph" w:styleId="628">
    <w:name w:val="toc 6"/>
    <w:basedOn w:val="600"/>
    <w:next w:val="600"/>
    <w:uiPriority w:val="39"/>
    <w:unhideWhenUsed/>
    <w:pPr>
      <w:ind w:left="1417" w:right="0" w:firstLine="0"/>
      <w:spacing w:after="57"/>
    </w:pPr>
  </w:style>
  <w:style w:type="paragraph" w:styleId="629">
    <w:name w:val="table of figures"/>
    <w:basedOn w:val="600"/>
    <w:next w:val="600"/>
    <w:uiPriority w:val="99"/>
    <w:unhideWhenUsed/>
    <w:pPr>
      <w:spacing w:after="0" w:afterAutospacing="0"/>
    </w:pPr>
  </w:style>
  <w:style w:type="paragraph" w:styleId="630">
    <w:name w:val="toc 2"/>
    <w:basedOn w:val="600"/>
    <w:next w:val="600"/>
    <w:uiPriority w:val="39"/>
    <w:unhideWhenUsed/>
    <w:pPr>
      <w:ind w:left="283" w:right="0" w:firstLine="0"/>
      <w:spacing w:after="57"/>
    </w:pPr>
  </w:style>
  <w:style w:type="paragraph" w:styleId="631">
    <w:name w:val="toc 9"/>
    <w:basedOn w:val="600"/>
    <w:next w:val="600"/>
    <w:uiPriority w:val="39"/>
    <w:unhideWhenUsed/>
    <w:pPr>
      <w:ind w:left="2268" w:right="0" w:firstLine="0"/>
      <w:spacing w:after="57"/>
    </w:pPr>
  </w:style>
  <w:style w:type="paragraph" w:styleId="632">
    <w:name w:val="Normal (Web)"/>
    <w:basedOn w:val="600"/>
    <w:uiPriority w:val="0"/>
    <w:qFormat/>
    <w:pPr>
      <w:jc w:val="left"/>
      <w:spacing w:beforeAutospacing="1" w:afterAutospacing="1"/>
    </w:pPr>
    <w:rPr>
      <w:rFonts w:cs="Times New Roman"/>
      <w:sz w:val="24"/>
    </w:rPr>
  </w:style>
  <w:style w:type="paragraph" w:styleId="633">
    <w:name w:val="Title"/>
    <w:basedOn w:val="600"/>
    <w:next w:val="600"/>
    <w:link w:val="651"/>
    <w:uiPriority w:val="10"/>
    <w:qFormat/>
    <w:pPr>
      <w:contextualSpacing/>
      <w:spacing w:before="300" w:after="200"/>
    </w:pPr>
    <w:rPr>
      <w:sz w:val="48"/>
      <w:szCs w:val="48"/>
    </w:rPr>
  </w:style>
  <w:style w:type="paragraph" w:styleId="634">
    <w:name w:val="Body Text First Indent"/>
    <w:basedOn w:val="600"/>
    <w:uiPriority w:val="0"/>
    <w:qFormat/>
    <w:pPr>
      <w:ind w:firstLine="200"/>
      <w:spacing w:line="360" w:lineRule="auto"/>
    </w:pPr>
    <w:rPr>
      <w:rFonts w:ascii="仿宋_GB2312" w:eastAsia="仿宋_GB2312"/>
      <w:sz w:val="30"/>
      <w:szCs w:val="30"/>
    </w:rPr>
  </w:style>
  <w:style w:type="paragraph" w:styleId="635">
    <w:name w:val="Body Text First Indent 2"/>
    <w:basedOn w:val="616"/>
    <w:uiPriority w:val="0"/>
    <w:unhideWhenUsed/>
    <w:qFormat/>
    <w:pPr>
      <w:ind w:left="420" w:firstLine="420"/>
      <w:spacing w:after="120" w:line="240" w:lineRule="auto"/>
    </w:pPr>
    <w:rPr>
      <w:rFonts w:ascii="仿宋_GB2312" w:eastAsia="仿宋_GB2312"/>
    </w:rPr>
  </w:style>
  <w:style w:type="table" w:styleId="636">
    <w:name w:val="Table Grid"/>
    <w:basedOn w:val="611"/>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7">
    <w:name w:val="endnote reference"/>
    <w:basedOn w:val="610"/>
    <w:uiPriority w:val="99"/>
    <w:semiHidden/>
    <w:unhideWhenUsed/>
    <w:rPr>
      <w:vertAlign w:val="superscript"/>
    </w:rPr>
  </w:style>
  <w:style w:type="character" w:styleId="638">
    <w:name w:val="Hyperlink"/>
    <w:uiPriority w:val="99"/>
    <w:unhideWhenUsed/>
    <w:rPr>
      <w:color w:val="0563c1" w:themeColor="hyperlink"/>
      <w:u w:val="single"/>
      <w14:textFill>
        <w14:solidFill>
          <w14:schemeClr w14:val="hlink"/>
        </w14:solidFill>
      </w14:textFill>
    </w:rPr>
  </w:style>
  <w:style w:type="character" w:styleId="639">
    <w:name w:val="footnote reference"/>
    <w:basedOn w:val="610"/>
    <w:uiPriority w:val="99"/>
    <w:unhideWhenUsed/>
    <w:rPr>
      <w:vertAlign w:val="superscript"/>
    </w:rPr>
  </w:style>
  <w:style w:type="character" w:styleId="640" w:customStyle="1">
    <w:name w:val="Heading 1 Char"/>
    <w:basedOn w:val="610"/>
    <w:uiPriority w:val="9"/>
    <w:qFormat/>
    <w:rPr>
      <w:rFonts w:ascii="Arial" w:hAnsi="Arial" w:eastAsia="Arial" w:cs="Arial"/>
      <w:sz w:val="40"/>
      <w:szCs w:val="40"/>
    </w:rPr>
  </w:style>
  <w:style w:type="character" w:styleId="641" w:customStyle="1">
    <w:name w:val="Heading 2 Char"/>
    <w:basedOn w:val="610"/>
    <w:uiPriority w:val="9"/>
    <w:rPr>
      <w:rFonts w:ascii="Arial" w:hAnsi="Arial" w:eastAsia="Arial" w:cs="Arial"/>
      <w:sz w:val="34"/>
    </w:rPr>
  </w:style>
  <w:style w:type="character" w:styleId="642" w:customStyle="1">
    <w:name w:val="Heading 3 Char"/>
    <w:basedOn w:val="610"/>
    <w:link w:val="603"/>
    <w:uiPriority w:val="9"/>
    <w:rPr>
      <w:rFonts w:ascii="Arial" w:hAnsi="Arial" w:eastAsia="Arial" w:cs="Arial"/>
      <w:sz w:val="30"/>
      <w:szCs w:val="30"/>
    </w:rPr>
  </w:style>
  <w:style w:type="character" w:styleId="643" w:customStyle="1">
    <w:name w:val="Heading 4 Char"/>
    <w:basedOn w:val="610"/>
    <w:uiPriority w:val="9"/>
    <w:rPr>
      <w:rFonts w:ascii="Arial" w:hAnsi="Arial" w:eastAsia="Arial" w:cs="Arial"/>
      <w:b/>
      <w:bCs/>
      <w:sz w:val="26"/>
      <w:szCs w:val="26"/>
    </w:rPr>
  </w:style>
  <w:style w:type="character" w:styleId="644" w:customStyle="1">
    <w:name w:val="Heading 5 Char"/>
    <w:basedOn w:val="610"/>
    <w:link w:val="605"/>
    <w:uiPriority w:val="9"/>
    <w:rPr>
      <w:rFonts w:ascii="Arial" w:hAnsi="Arial" w:eastAsia="Arial" w:cs="Arial"/>
      <w:b/>
      <w:bCs/>
      <w:sz w:val="24"/>
      <w:szCs w:val="24"/>
    </w:rPr>
  </w:style>
  <w:style w:type="character" w:styleId="645" w:customStyle="1">
    <w:name w:val="Heading 6 Char"/>
    <w:basedOn w:val="610"/>
    <w:link w:val="606"/>
    <w:uiPriority w:val="9"/>
    <w:rPr>
      <w:rFonts w:ascii="Arial" w:hAnsi="Arial" w:eastAsia="Arial" w:cs="Arial"/>
      <w:b/>
      <w:bCs/>
      <w:sz w:val="22"/>
      <w:szCs w:val="22"/>
    </w:rPr>
  </w:style>
  <w:style w:type="character" w:styleId="646" w:customStyle="1">
    <w:name w:val="Heading 7 Char"/>
    <w:basedOn w:val="610"/>
    <w:link w:val="607"/>
    <w:uiPriority w:val="9"/>
    <w:rPr>
      <w:rFonts w:ascii="Arial" w:hAnsi="Arial" w:eastAsia="Arial" w:cs="Arial"/>
      <w:b/>
      <w:bCs/>
      <w:i/>
      <w:iCs/>
      <w:sz w:val="22"/>
      <w:szCs w:val="22"/>
    </w:rPr>
  </w:style>
  <w:style w:type="character" w:styleId="647" w:customStyle="1">
    <w:name w:val="Heading 8 Char"/>
    <w:basedOn w:val="610"/>
    <w:link w:val="608"/>
    <w:uiPriority w:val="9"/>
    <w:rPr>
      <w:rFonts w:ascii="Arial" w:hAnsi="Arial" w:eastAsia="Arial" w:cs="Arial"/>
      <w:i/>
      <w:iCs/>
      <w:sz w:val="22"/>
      <w:szCs w:val="22"/>
    </w:rPr>
  </w:style>
  <w:style w:type="character" w:styleId="648" w:customStyle="1">
    <w:name w:val="Heading 9 Char"/>
    <w:basedOn w:val="610"/>
    <w:link w:val="609"/>
    <w:uiPriority w:val="9"/>
    <w:rPr>
      <w:rFonts w:ascii="Arial" w:hAnsi="Arial" w:eastAsia="Arial" w:cs="Arial"/>
      <w:i/>
      <w:iCs/>
      <w:sz w:val="21"/>
      <w:szCs w:val="21"/>
    </w:rPr>
  </w:style>
  <w:style w:type="paragraph" w:styleId="649">
    <w:name w:val="List Paragraph"/>
    <w:basedOn w:val="600"/>
    <w:uiPriority w:val="34"/>
    <w:qFormat/>
    <w:pPr>
      <w:contextualSpacing/>
      <w:ind w:left="720"/>
    </w:pPr>
  </w:style>
  <w:style w:type="paragraph" w:styleId="650">
    <w:name w:val="No Spacing"/>
    <w:uiPriority w:val="1"/>
    <w:qFormat/>
    <w:pPr>
      <w:spacing w:before="0" w:after="0" w:line="240" w:lineRule="auto"/>
    </w:pPr>
    <w:rPr>
      <w:rFonts w:hint="default" w:ascii="Times New Roman" w:hAnsi="Times New Roman" w:eastAsia="宋体" w:cs="Times New Roman"/>
    </w:rPr>
  </w:style>
  <w:style w:type="character" w:styleId="651" w:customStyle="1">
    <w:name w:val="Title Char"/>
    <w:basedOn w:val="610"/>
    <w:link w:val="633"/>
    <w:uiPriority w:val="10"/>
    <w:rPr>
      <w:sz w:val="48"/>
      <w:szCs w:val="48"/>
    </w:rPr>
  </w:style>
  <w:style w:type="character" w:styleId="652" w:customStyle="1">
    <w:name w:val="Subtitle Char"/>
    <w:basedOn w:val="610"/>
    <w:link w:val="626"/>
    <w:uiPriority w:val="11"/>
    <w:rPr>
      <w:sz w:val="24"/>
      <w:szCs w:val="24"/>
    </w:rPr>
  </w:style>
  <w:style w:type="paragraph" w:styleId="653">
    <w:name w:val="Quote"/>
    <w:basedOn w:val="600"/>
    <w:next w:val="600"/>
    <w:link w:val="654"/>
    <w:uiPriority w:val="29"/>
    <w:qFormat/>
    <w:pPr>
      <w:ind w:left="720" w:right="720"/>
    </w:pPr>
    <w:rPr>
      <w:i/>
    </w:rPr>
  </w:style>
  <w:style w:type="character" w:styleId="654" w:customStyle="1">
    <w:name w:val="Quote Char"/>
    <w:link w:val="653"/>
    <w:uiPriority w:val="29"/>
    <w:rPr>
      <w:i/>
    </w:rPr>
  </w:style>
  <w:style w:type="paragraph" w:styleId="655">
    <w:name w:val="Intense Quote"/>
    <w:basedOn w:val="600"/>
    <w:next w:val="600"/>
    <w:link w:val="6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6" w:customStyle="1">
    <w:name w:val="Intense Quote Char"/>
    <w:link w:val="655"/>
    <w:uiPriority w:val="30"/>
    <w:rPr>
      <w:i/>
    </w:rPr>
  </w:style>
  <w:style w:type="character" w:styleId="657" w:customStyle="1">
    <w:name w:val="Header Char"/>
    <w:basedOn w:val="610"/>
    <w:uiPriority w:val="99"/>
  </w:style>
  <w:style w:type="character" w:styleId="658" w:customStyle="1">
    <w:name w:val="Footer Char"/>
    <w:basedOn w:val="610"/>
    <w:uiPriority w:val="99"/>
  </w:style>
  <w:style w:type="character" w:styleId="659" w:customStyle="1">
    <w:name w:val="Caption Char"/>
    <w:uiPriority w:val="99"/>
  </w:style>
  <w:style w:type="table" w:styleId="660" w:customStyle="1">
    <w:name w:val="Table Grid Light"/>
    <w:basedOn w:val="61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61" w:customStyle="1">
    <w:name w:val="Plain Table 1"/>
    <w:basedOn w:val="61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2" w:customStyle="1">
    <w:name w:val="Plain Table 2"/>
    <w:basedOn w:val="61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3" w:customStyle="1">
    <w:name w:val="Plain Table 3"/>
    <w:basedOn w:val="61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4" w:customStyle="1">
    <w:name w:val="Plain Table 4"/>
    <w:basedOn w:val="61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5" w:customStyle="1">
    <w:name w:val="Plain Table 5"/>
    <w:basedOn w:val="61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6" w:customStyle="1">
    <w:name w:val="Grid Table 1 Light"/>
    <w:basedOn w:val="61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67" w:customStyle="1">
    <w:name w:val="Grid Table 1 Light - Accent 1"/>
    <w:basedOn w:val="611"/>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668" w:customStyle="1">
    <w:name w:val="Grid Table 1 Light - Accent 2"/>
    <w:basedOn w:val="611"/>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669" w:customStyle="1">
    <w:name w:val="Grid Table 1 Light - Accent 3"/>
    <w:basedOn w:val="611"/>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670" w:customStyle="1">
    <w:name w:val="Grid Table 1 Light - Accent 4"/>
    <w:basedOn w:val="611"/>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671" w:customStyle="1">
    <w:name w:val="Grid Table 1 Light - Accent 5"/>
    <w:basedOn w:val="611"/>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672" w:customStyle="1">
    <w:name w:val="Grid Table 1 Light - Accent 6"/>
    <w:basedOn w:val="611"/>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673" w:customStyle="1">
    <w:name w:val="Grid Table 2"/>
    <w:basedOn w:val="61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74" w:customStyle="1">
    <w:name w:val="Grid Table 2 - Accent 1"/>
    <w:basedOn w:val="611"/>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675" w:customStyle="1">
    <w:name w:val="Grid Table 2 - Accent 2"/>
    <w:basedOn w:val="611"/>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676" w:customStyle="1">
    <w:name w:val="Grid Table 2 - Accent 3"/>
    <w:basedOn w:val="611"/>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677" w:customStyle="1">
    <w:name w:val="Grid Table 2 - Accent 4"/>
    <w:basedOn w:val="611"/>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678" w:customStyle="1">
    <w:name w:val="Grid Table 2 - Accent 5"/>
    <w:basedOn w:val="611"/>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679" w:customStyle="1">
    <w:name w:val="Grid Table 2 - Accent 6"/>
    <w:basedOn w:val="611"/>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680" w:customStyle="1">
    <w:name w:val="Grid Table 3"/>
    <w:basedOn w:val="61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1" w:customStyle="1">
    <w:name w:val="Grid Table 3 - Accent 1"/>
    <w:basedOn w:val="611"/>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3 - Accent 2"/>
    <w:basedOn w:val="611"/>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3" w:customStyle="1">
    <w:name w:val="Grid Table 3 - Accent 3"/>
    <w:basedOn w:val="611"/>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Grid Table 3 - Accent 4"/>
    <w:basedOn w:val="611"/>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5" w:customStyle="1">
    <w:name w:val="Grid Table 3 - Accent 5"/>
    <w:basedOn w:val="611"/>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Grid Table 3 - Accent 6"/>
    <w:basedOn w:val="611"/>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7" w:customStyle="1">
    <w:name w:val="Grid Table 4"/>
    <w:basedOn w:val="61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8" w:customStyle="1">
    <w:name w:val="Grid Table 4 - Accent 1"/>
    <w:basedOn w:val="611"/>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689" w:customStyle="1">
    <w:name w:val="Grid Table 4 - Accent 2"/>
    <w:basedOn w:val="611"/>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690" w:customStyle="1">
    <w:name w:val="Grid Table 4 - Accent 3"/>
    <w:basedOn w:val="611"/>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691" w:customStyle="1">
    <w:name w:val="Grid Table 4 - Accent 4"/>
    <w:basedOn w:val="611"/>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692" w:customStyle="1">
    <w:name w:val="Grid Table 4 - Accent 5"/>
    <w:basedOn w:val="611"/>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693" w:customStyle="1">
    <w:name w:val="Grid Table 4 - Accent 6"/>
    <w:basedOn w:val="611"/>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694" w:customStyle="1">
    <w:name w:val="Grid Table 5 Dark"/>
    <w:basedOn w:val="6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5" w:customStyle="1">
    <w:name w:val="Grid Table 5 Dark- Accent 1"/>
    <w:basedOn w:val="6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696" w:customStyle="1">
    <w:name w:val="Grid Table 5 Dark - Accent 2"/>
    <w:basedOn w:val="6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697" w:customStyle="1">
    <w:name w:val="Grid Table 5 Dark - Accent 3"/>
    <w:basedOn w:val="6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698" w:customStyle="1">
    <w:name w:val="Grid Table 5 Dark- Accent 4"/>
    <w:basedOn w:val="6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699" w:customStyle="1">
    <w:name w:val="Grid Table 5 Dark - Accent 5"/>
    <w:basedOn w:val="6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00" w:customStyle="1">
    <w:name w:val="Grid Table 5 Dark - Accent 6"/>
    <w:basedOn w:val="6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01" w:customStyle="1">
    <w:name w:val="Grid Table 6 Colorful"/>
    <w:basedOn w:val="61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2" w:customStyle="1">
    <w:name w:val="Grid Table 6 Colorful - Accent 1"/>
    <w:basedOn w:val="611"/>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03" w:customStyle="1">
    <w:name w:val="Grid Table 6 Colorful - Accent 2"/>
    <w:basedOn w:val="611"/>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04" w:customStyle="1">
    <w:name w:val="Grid Table 6 Colorful - Accent 3"/>
    <w:basedOn w:val="611"/>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05" w:customStyle="1">
    <w:name w:val="Grid Table 6 Colorful - Accent 4"/>
    <w:basedOn w:val="611"/>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06" w:customStyle="1">
    <w:name w:val="Grid Table 6 Colorful - Accent 5"/>
    <w:basedOn w:val="611"/>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07" w:customStyle="1">
    <w:name w:val="Grid Table 6 Colorful - Accent 6"/>
    <w:basedOn w:val="611"/>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08" w:customStyle="1">
    <w:name w:val="Grid Table 7 Colorful"/>
    <w:basedOn w:val="61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9" w:customStyle="1">
    <w:name w:val="Grid Table 7 Colorful - Accent 1"/>
    <w:basedOn w:val="611"/>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10" w:customStyle="1">
    <w:name w:val="Grid Table 7 Colorful - Accent 2"/>
    <w:basedOn w:val="611"/>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11" w:customStyle="1">
    <w:name w:val="Grid Table 7 Colorful - Accent 3"/>
    <w:basedOn w:val="611"/>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12" w:customStyle="1">
    <w:name w:val="Grid Table 7 Colorful - Accent 4"/>
    <w:basedOn w:val="611"/>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13" w:customStyle="1">
    <w:name w:val="Grid Table 7 Colorful - Accent 5"/>
    <w:basedOn w:val="611"/>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14" w:customStyle="1">
    <w:name w:val="Grid Table 7 Colorful - Accent 6"/>
    <w:basedOn w:val="611"/>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15" w:customStyle="1">
    <w:name w:val="List Table 1 Light"/>
    <w:basedOn w:val="61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customStyle="1">
    <w:name w:val="List Table 1 Light - Accent 1"/>
    <w:basedOn w:val="611"/>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17" w:customStyle="1">
    <w:name w:val="List Table 1 Light - Accent 2"/>
    <w:basedOn w:val="611"/>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18" w:customStyle="1">
    <w:name w:val="List Table 1 Light - Accent 3"/>
    <w:basedOn w:val="611"/>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19" w:customStyle="1">
    <w:name w:val="List Table 1 Light - Accent 4"/>
    <w:basedOn w:val="611"/>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20" w:customStyle="1">
    <w:name w:val="List Table 1 Light - Accent 5"/>
    <w:basedOn w:val="611"/>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21" w:customStyle="1">
    <w:name w:val="List Table 1 Light - Accent 6"/>
    <w:basedOn w:val="611"/>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22" w:customStyle="1">
    <w:name w:val="List Table 2"/>
    <w:basedOn w:val="61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3" w:customStyle="1">
    <w:name w:val="List Table 2 - Accent 1"/>
    <w:basedOn w:val="611"/>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24" w:customStyle="1">
    <w:name w:val="List Table 2 - Accent 2"/>
    <w:basedOn w:val="611"/>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25" w:customStyle="1">
    <w:name w:val="List Table 2 - Accent 3"/>
    <w:basedOn w:val="611"/>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26" w:customStyle="1">
    <w:name w:val="List Table 2 - Accent 4"/>
    <w:basedOn w:val="611"/>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27" w:customStyle="1">
    <w:name w:val="List Table 2 - Accent 5"/>
    <w:basedOn w:val="611"/>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28" w:customStyle="1">
    <w:name w:val="List Table 2 - Accent 6"/>
    <w:basedOn w:val="611"/>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29" w:customStyle="1">
    <w:name w:val="List Table 3"/>
    <w:basedOn w:val="61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List Table 3 - Accent 1"/>
    <w:basedOn w:val="611"/>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31" w:customStyle="1">
    <w:name w:val="List Table 3 - Accent 2"/>
    <w:basedOn w:val="611"/>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32" w:customStyle="1">
    <w:name w:val="List Table 3 - Accent 3"/>
    <w:basedOn w:val="611"/>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33" w:customStyle="1">
    <w:name w:val="List Table 3 - Accent 4"/>
    <w:basedOn w:val="611"/>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34" w:customStyle="1">
    <w:name w:val="List Table 3 - Accent 5"/>
    <w:basedOn w:val="611"/>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35" w:customStyle="1">
    <w:name w:val="List Table 3 - Accent 6"/>
    <w:basedOn w:val="611"/>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36" w:customStyle="1">
    <w:name w:val="List Table 4"/>
    <w:basedOn w:val="61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7" w:customStyle="1">
    <w:name w:val="List Table 4 - Accent 1"/>
    <w:basedOn w:val="611"/>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38" w:customStyle="1">
    <w:name w:val="List Table 4 - Accent 2"/>
    <w:basedOn w:val="611"/>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39" w:customStyle="1">
    <w:name w:val="List Table 4 - Accent 3"/>
    <w:basedOn w:val="611"/>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40" w:customStyle="1">
    <w:name w:val="List Table 4 - Accent 4"/>
    <w:basedOn w:val="611"/>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41" w:customStyle="1">
    <w:name w:val="List Table 4 - Accent 5"/>
    <w:basedOn w:val="611"/>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42" w:customStyle="1">
    <w:name w:val="List Table 4 - Accent 6"/>
    <w:basedOn w:val="611"/>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43" w:customStyle="1">
    <w:name w:val="List Table 5 Dark"/>
    <w:basedOn w:val="61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4" w:customStyle="1">
    <w:name w:val="List Table 5 Dark - Accent 1"/>
    <w:basedOn w:val="611"/>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5 Dark - Accent 2"/>
    <w:basedOn w:val="611"/>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5 Dark - Accent 3"/>
    <w:basedOn w:val="611"/>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List Table 5 Dark - Accent 4"/>
    <w:basedOn w:val="611"/>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8" w:customStyle="1">
    <w:name w:val="List Table 5 Dark - Accent 5"/>
    <w:basedOn w:val="611"/>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5 Dark - Accent 6"/>
    <w:basedOn w:val="611"/>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0" w:customStyle="1">
    <w:name w:val="List Table 6 Colorful"/>
    <w:basedOn w:val="61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1" w:customStyle="1">
    <w:name w:val="List Table 6 Colorful - Accent 1"/>
    <w:basedOn w:val="611"/>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52" w:customStyle="1">
    <w:name w:val="List Table 6 Colorful - Accent 2"/>
    <w:basedOn w:val="611"/>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53" w:customStyle="1">
    <w:name w:val="List Table 6 Colorful - Accent 3"/>
    <w:basedOn w:val="611"/>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54" w:customStyle="1">
    <w:name w:val="List Table 6 Colorful - Accent 4"/>
    <w:basedOn w:val="611"/>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55" w:customStyle="1">
    <w:name w:val="List Table 6 Colorful - Accent 5"/>
    <w:basedOn w:val="611"/>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56" w:customStyle="1">
    <w:name w:val="List Table 6 Colorful - Accent 6"/>
    <w:basedOn w:val="611"/>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57" w:customStyle="1">
    <w:name w:val="List Table 7 Colorful"/>
    <w:basedOn w:val="61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7 Colorful - Accent 1"/>
    <w:basedOn w:val="611"/>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59" w:customStyle="1">
    <w:name w:val="List Table 7 Colorful - Accent 2"/>
    <w:basedOn w:val="611"/>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0" w:customStyle="1">
    <w:name w:val="List Table 7 Colorful - Accent 3"/>
    <w:basedOn w:val="611"/>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61" w:customStyle="1">
    <w:name w:val="List Table 7 Colorful - Accent 4"/>
    <w:basedOn w:val="611"/>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2" w:customStyle="1">
    <w:name w:val="List Table 7 Colorful - Accent 5"/>
    <w:basedOn w:val="611"/>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63" w:customStyle="1">
    <w:name w:val="List Table 7 Colorful - Accent 6"/>
    <w:basedOn w:val="611"/>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64" w:customStyle="1">
    <w:name w:val="Lined - Accent"/>
    <w:basedOn w:val="6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5" w:customStyle="1">
    <w:name w:val="Lined - Accent 1"/>
    <w:basedOn w:val="6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66" w:customStyle="1">
    <w:name w:val="Lined - Accent 2"/>
    <w:basedOn w:val="6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67" w:customStyle="1">
    <w:name w:val="Lined - Accent 3"/>
    <w:basedOn w:val="6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68" w:customStyle="1">
    <w:name w:val="Lined - Accent 4"/>
    <w:basedOn w:val="6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69" w:customStyle="1">
    <w:name w:val="Lined - Accent 5"/>
    <w:basedOn w:val="6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70" w:customStyle="1">
    <w:name w:val="Lined - Accent 6"/>
    <w:basedOn w:val="61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71" w:customStyle="1">
    <w:name w:val="Bordered &amp; Lined - Accent"/>
    <w:basedOn w:val="61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2" w:customStyle="1">
    <w:name w:val="Bordered &amp; Lined - Accent 1"/>
    <w:basedOn w:val="611"/>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73" w:customStyle="1">
    <w:name w:val="Bordered &amp; Lined - Accent 2"/>
    <w:basedOn w:val="611"/>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74" w:customStyle="1">
    <w:name w:val="Bordered &amp; Lined - Accent 3"/>
    <w:basedOn w:val="611"/>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75" w:customStyle="1">
    <w:name w:val="Bordered &amp; Lined - Accent 4"/>
    <w:basedOn w:val="611"/>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76" w:customStyle="1">
    <w:name w:val="Bordered &amp; Lined - Accent 5"/>
    <w:basedOn w:val="611"/>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77" w:customStyle="1">
    <w:name w:val="Bordered &amp; Lined - Accent 6"/>
    <w:basedOn w:val="611"/>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78" w:customStyle="1">
    <w:name w:val="Bordered"/>
    <w:basedOn w:val="61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79" w:customStyle="1">
    <w:name w:val="Bordered - Accent 1"/>
    <w:basedOn w:val="611"/>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780" w:customStyle="1">
    <w:name w:val="Bordered - Accent 2"/>
    <w:basedOn w:val="611"/>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781" w:customStyle="1">
    <w:name w:val="Bordered - Accent 3"/>
    <w:basedOn w:val="611"/>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782" w:customStyle="1">
    <w:name w:val="Bordered - Accent 4"/>
    <w:basedOn w:val="611"/>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783" w:customStyle="1">
    <w:name w:val="Bordered - Accent 5"/>
    <w:basedOn w:val="611"/>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784" w:customStyle="1">
    <w:name w:val="Bordered - Accent 6"/>
    <w:basedOn w:val="611"/>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785" w:customStyle="1">
    <w:name w:val="Footnote Text Char"/>
    <w:link w:val="627"/>
    <w:uiPriority w:val="99"/>
    <w:rPr>
      <w:sz w:val="18"/>
    </w:rPr>
  </w:style>
  <w:style w:type="character" w:styleId="786" w:customStyle="1">
    <w:name w:val="Endnote Text Char"/>
    <w:link w:val="621"/>
    <w:uiPriority w:val="99"/>
    <w:rPr>
      <w:sz w:val="20"/>
    </w:rPr>
  </w:style>
  <w:style w:type="paragraph" w:styleId="787" w:customStyle="1">
    <w:name w:val="TOC Heading"/>
    <w:uiPriority w:val="39"/>
    <w:unhideWhenUsed/>
    <w:rPr>
      <w:rFonts w:hint="default" w:ascii="Times New Roman" w:hAnsi="Times New Roman" w:eastAsia="宋体" w:cs="Times New Roman"/>
    </w:rPr>
  </w:style>
  <w:style w:type="paragraph" w:styleId="788" w:customStyle="1">
    <w:name w:val="Default"/>
    <w:basedOn w:val="600"/>
    <w:uiPriority w:val="0"/>
    <w:semiHidden/>
    <w:qFormat/>
    <w:pPr>
      <w:jc w:val="left"/>
    </w:pPr>
    <w:rPr>
      <w:rFonts w:ascii="宋体" w:hAnsi="Calibri" w:cs="宋体"/>
      <w:color w:val="000000"/>
      <w:sz w:val="24"/>
    </w:rPr>
  </w:style>
  <w:style w:type="character" w:styleId="789" w:customStyle="1">
    <w:name w:val="页眉 字符"/>
    <w:basedOn w:val="610"/>
    <w:link w:val="623"/>
    <w:uiPriority w:val="0"/>
    <w:qFormat/>
    <w:rPr>
      <w:rFonts w:asciiTheme="minorHAnsi" w:hAnsiTheme="minorHAnsi" w:eastAsiaTheme="minorEastAsia" w:cstheme="minorBidi"/>
      <w:sz w:val="18"/>
      <w:szCs w:val="18"/>
    </w:rPr>
  </w:style>
  <w:style w:type="character" w:styleId="790" w:customStyle="1">
    <w:name w:val="页脚 字符"/>
    <w:basedOn w:val="610"/>
    <w:link w:val="622"/>
    <w:uiPriority w:val="0"/>
    <w:qFormat/>
    <w:rPr>
      <w:rFonts w:asciiTheme="minorHAnsi" w:hAnsiTheme="minorHAnsi" w:eastAsiaTheme="minorEastAsia" w:cstheme="minorBidi"/>
      <w:sz w:val="18"/>
      <w:szCs w:val="18"/>
    </w:rPr>
  </w:style>
  <w:style w:type="paragraph" w:styleId="791" w:customStyle="1">
    <w:name w:val="普通正文"/>
    <w:basedOn w:val="600"/>
    <w:uiPriority w:val="0"/>
    <w:qFormat/>
    <w:pPr>
      <w:ind w:firstLine="480"/>
      <w:jc w:val="left"/>
      <w:spacing w:before="120" w:after="120" w:line="360" w:lineRule="auto"/>
    </w:pPr>
    <w:rPr>
      <w:rFonts w:ascii="Arial" w:hAnsi="Arial" w:eastAsia="等线" w:cs="Arial"/>
      <w:sz w:val="24"/>
    </w:rPr>
  </w:style>
  <w:style w:type="paragraph" w:styleId="792" w:customStyle="1">
    <w:name w:val="正文首行缩进 21"/>
    <w:basedOn w:val="793"/>
    <w:uiPriority w:val="0"/>
    <w:qFormat/>
    <w:pPr>
      <w:ind w:firstLine="420"/>
    </w:pPr>
  </w:style>
  <w:style w:type="paragraph" w:styleId="793" w:customStyle="1">
    <w:name w:val="正文文本缩进1"/>
    <w:basedOn w:val="600"/>
    <w:uiPriority w:val="0"/>
    <w:qFormat/>
    <w:pPr>
      <w:ind w:left="420"/>
      <w:spacing w:after="120"/>
    </w:pPr>
  </w:style>
  <w:style w:type="paragraph" w:styleId="794" w:customStyle="1">
    <w:name w:val="BodyText1I2"/>
    <w:basedOn w:val="600"/>
    <w:uiPriority w:val="0"/>
    <w:qFormat/>
    <w:pPr>
      <w:ind w:firstLine="200"/>
      <w:widowControl/>
    </w:pPr>
    <w:rPr>
      <w:rFonts w:ascii="Times New Roman" w:hAnsi="Times New Roman" w:eastAsia="宋体" w:cs="Times New Roman"/>
      <w:szCs w:val="21"/>
    </w:rPr>
  </w:style>
  <w:style w:type="character" w:styleId="795" w:customStyle="1">
    <w:name w:val="NormalCharacter"/>
    <w:uiPriority w:val="0"/>
    <w:qFormat/>
  </w:style>
  <w:style w:type="character" w:styleId="796" w:customStyle="1">
    <w:name w:val="font11"/>
    <w:basedOn w:val="610"/>
    <w:uiPriority w:val="0"/>
    <w:qFormat/>
    <w:rPr>
      <w:rFonts w:hint="eastAsia" w:ascii="宋体" w:hAnsi="宋体" w:eastAsia="宋体" w:cs="宋体"/>
      <w:color w:val="000000"/>
      <w:sz w:val="24"/>
      <w:szCs w:val="24"/>
      <w:u w:val="none"/>
    </w:rPr>
  </w:style>
  <w:style w:type="character" w:styleId="797" w:customStyle="1">
    <w:name w:val="font21"/>
    <w:basedOn w:val="610"/>
    <w:uiPriority w:val="0"/>
    <w:qFormat/>
    <w:rPr>
      <w:rFonts w:hint="default" w:ascii="Times New Roman" w:hAnsi="Times New Roman" w:cs="Times New Roman"/>
      <w:color w:val="000000"/>
      <w:sz w:val="24"/>
      <w:szCs w:val="24"/>
      <w:u w:val="none"/>
    </w:rPr>
  </w:style>
  <w:style w:type="numbering" w:styleId="77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桑天锟</cp:lastModifiedBy>
  <cp:revision>196</cp:revision>
  <dcterms:created xsi:type="dcterms:W3CDTF">2014-10-29T12:08:00Z</dcterms:created>
  <dcterms:modified xsi:type="dcterms:W3CDTF">2026-05-06T08:15:38Z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13A8A34D74D44BFA8232E132C3FC163A_13</vt:lpwstr>
  </property>
  <property fmtid="{D5CDD505-2E9C-101B-9397-08002B2CF9AE}" pid="4" name="KSOTemplateDocerSaveRecord">
    <vt:lpwstr>eyJoZGlkIjoiMjllNzNhZDgwYTk0NDM4N2QxZDVhNmZhOTA2ZmQxYWIiLCJ1c2VySWQiOiI0NDE2MjYzMjMifQ==</vt:lpwstr>
  </property>
</Properties>
</file>