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center"/>
        <w:rPr>
          <w:rFonts w:hint="eastAsia" w:ascii="宋体" w:hAnsi="宋体"/>
          <w:b/>
          <w:bCs/>
          <w:sz w:val="52"/>
          <w:szCs w:val="52"/>
        </w:rPr>
      </w:pPr>
      <w:r>
        <w:rPr>
          <w:rFonts w:hint="eastAsia" w:ascii="宋体" w:hAnsi="宋体"/>
          <w:b/>
          <w:bCs/>
          <w:sz w:val="52"/>
          <w:szCs w:val="52"/>
        </w:rPr>
        <w:t xml:space="preserve">苏 州 市 政 府 采 购</w:t>
      </w:r>
      <w:r/>
    </w:p>
    <w:p>
      <w:pPr>
        <w:jc w:val="center"/>
        <w:rPr>
          <w:rFonts w:hint="eastAsia" w:ascii="宋体" w:hAnsi="宋体"/>
          <w:b/>
          <w:sz w:val="52"/>
          <w:szCs w:val="52"/>
        </w:rPr>
      </w:pPr>
      <w:r>
        <w:rPr>
          <w:rFonts w:hint="eastAsia" w:ascii="宋体" w:hAnsi="宋体"/>
          <w:b/>
          <w:bCs/>
          <w:sz w:val="52"/>
          <w:szCs w:val="52"/>
        </w:rPr>
        <w:t xml:space="preserve">竞争性磋商文件</w:t>
      </w:r>
      <w:r/>
    </w:p>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center"/>
        <w:rPr>
          <w:rFonts w:hint="eastAsia" w:ascii="宋体" w:hAnsi="宋体"/>
          <w:b/>
          <w:bCs/>
          <w:sz w:val="52"/>
          <w:szCs w:val="52"/>
        </w:rPr>
      </w:pPr>
      <w:r>
        <w:rPr>
          <w:rFonts w:ascii="宋体" w:hAnsi="宋体" w:cs="宋体"/>
          <w:b/>
          <w:spacing w:val="-26"/>
          <w:sz w:val="24"/>
        </w:rPr>
        <mc:AlternateContent>
          <mc:Choice Requires="wpg">
            <w:drawing>
              <wp:inline xmlns:wp="http://schemas.openxmlformats.org/drawingml/2006/wordprocessingDrawing" distT="0" distB="0" distL="0" distR="0">
                <wp:extent cx="2409190" cy="22504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
                        <a:stretch/>
                      </pic:blipFill>
                      <pic:spPr bwMode="auto">
                        <a:xfrm>
                          <a:off x="0" y="0"/>
                          <a:ext cx="2409190" cy="225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7pt;height:177.2pt;mso-wrap-distance-left:0.0pt;mso-wrap-distance-top:0.0pt;mso-wrap-distance-right:0.0pt;mso-wrap-distance-bottom:0.0pt;" stroked="f">
                <v:path textboxrect="0,0,0,0"/>
                <v:imagedata r:id="rId10" o:title=""/>
              </v:shape>
            </w:pict>
          </mc:Fallback>
        </mc:AlternateContent>
      </w:r>
      <w:r/>
    </w:p>
    <w:tbl>
      <w:tblPr>
        <w:tblW w:w="10021" w:type="dxa"/>
        <w:tblCellMar>
          <w:left w:w="0" w:type="dxa"/>
          <w:right w:w="0" w:type="dxa"/>
        </w:tblCellMar>
        <w:tblLook w:val="04A0" w:firstRow="1" w:lastRow="0" w:firstColumn="1" w:lastColumn="0" w:noHBand="0" w:noVBand="1"/>
      </w:tblPr>
      <w:tblGrid>
        <w:gridCol w:w="2424"/>
        <w:gridCol w:w="7597"/>
      </w:tblGrid>
      <w:tr>
        <w:trPr>
          <w:trHeight w:val="652"/>
        </w:trPr>
        <w:tc>
          <w:tcPr>
            <w:tcW w:w="2424" w:type="dxa"/>
            <w:vAlign w:val="center"/>
            <w:textDirection w:val="lrTb"/>
            <w:noWrap w:val="false"/>
          </w:tcPr>
          <w:p>
            <w:pPr>
              <w:jc w:val="right"/>
              <w:rPr>
                <w:rFonts w:hint="eastAsia" w:ascii="宋体" w:hAnsi="宋体"/>
                <w:b/>
                <w:bCs/>
                <w:sz w:val="52"/>
                <w:szCs w:val="52"/>
              </w:rPr>
            </w:pPr>
            <w:r>
              <w:rPr>
                <w:rFonts w:hint="eastAsia" w:ascii="宋体" w:hAnsi="宋体"/>
                <w:b/>
                <w:sz w:val="32"/>
                <w:szCs w:val="32"/>
              </w:rPr>
              <w:t xml:space="preserve">采购编号：</w:t>
            </w:r>
            <w:r/>
          </w:p>
        </w:tc>
        <w:tc>
          <w:tcPr>
            <w:tcW w:w="7597" w:type="dxa"/>
            <w:vAlign w:val="center"/>
            <w:textDirection w:val="lrTb"/>
            <w:noWrap w:val="false"/>
          </w:tcPr>
          <w:p>
            <w:pPr>
              <w:rPr>
                <w:rFonts w:hint="eastAsia" w:ascii="宋体" w:hAnsi="宋体"/>
                <w:b/>
                <w:bCs/>
                <w:sz w:val="52"/>
                <w:szCs w:val="52"/>
              </w:rPr>
            </w:pPr>
            <w:r>
              <w:rPr>
                <w:rFonts w:hint="eastAsia" w:ascii="宋体" w:hAnsi="宋体"/>
                <w:b/>
                <w:sz w:val="32"/>
                <w:szCs w:val="32"/>
              </w:rPr>
              <w:t xml:space="preserve">JSZC-320505-RQZB-C2026-0003</w:t>
            </w:r>
            <w:r/>
          </w:p>
        </w:tc>
      </w:tr>
      <w:tr>
        <w:trPr>
          <w:trHeight w:val="629"/>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采购单位：</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苏州高新区（虎丘区）通安镇人民政府</w:t>
            </w:r>
            <w:r/>
          </w:p>
        </w:tc>
      </w:tr>
      <w:tr>
        <w:trPr>
          <w:trHeight w:val="652"/>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采购内容：</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2026年通安镇小区雨污水内部管网养护服务</w:t>
            </w:r>
            <w:r/>
          </w:p>
        </w:tc>
      </w:tr>
      <w:tr>
        <w:trPr>
          <w:trHeight w:val="652"/>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项目类别：</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服务类</w:t>
            </w:r>
            <w:r/>
          </w:p>
        </w:tc>
      </w:tr>
    </w:tbl>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ind w:right="-506"/>
        <w:jc w:val="center"/>
        <w:spacing w:line="360" w:lineRule="auto"/>
        <w:rPr>
          <w:rFonts w:hint="eastAsia" w:ascii="宋体" w:hAnsi="宋体"/>
          <w:b/>
          <w:sz w:val="32"/>
          <w:szCs w:val="32"/>
        </w:rPr>
      </w:pPr>
      <w:r>
        <w:rPr>
          <w:rFonts w:hint="eastAsia" w:ascii="宋体" w:hAnsi="宋体"/>
          <w:b/>
          <w:sz w:val="32"/>
          <w:szCs w:val="32"/>
        </w:rPr>
        <w:t xml:space="preserve">苏州</w:t>
      </w:r>
      <w:r>
        <w:rPr>
          <w:rFonts w:hint="eastAsia" w:ascii="宋体" w:hAnsi="宋体"/>
          <w:b/>
          <w:sz w:val="32"/>
          <w:szCs w:val="32"/>
        </w:rPr>
        <w:t xml:space="preserve">润启招</w:t>
      </w:r>
      <w:r>
        <w:rPr>
          <w:rFonts w:hint="eastAsia" w:ascii="宋体" w:hAnsi="宋体"/>
          <w:b/>
          <w:sz w:val="32"/>
          <w:szCs w:val="32"/>
        </w:rPr>
        <w:t xml:space="preserve">投标咨询服务有限公司</w:t>
      </w:r>
      <w:r/>
    </w:p>
    <w:p>
      <w:pPr>
        <w:ind w:right="-506"/>
        <w:jc w:val="center"/>
        <w:spacing w:line="360" w:lineRule="auto"/>
        <w:rPr>
          <w:rFonts w:hint="eastAsia" w:ascii="宋体" w:hAnsi="宋体"/>
          <w:b/>
          <w:sz w:val="32"/>
          <w:szCs w:val="32"/>
        </w:rPr>
      </w:pPr>
      <w:r>
        <w:rPr>
          <w:rFonts w:hint="eastAsia" w:ascii="宋体" w:hAnsi="宋体"/>
          <w:b/>
          <w:sz w:val="32"/>
          <w:szCs w:val="32"/>
        </w:rPr>
        <w:t xml:space="preserve">二零二六年</w:t>
      </w:r>
      <w:r>
        <w:rPr>
          <w:rFonts w:hint="eastAsia" w:ascii="宋体" w:hAnsi="宋体"/>
          <w:b/>
          <w:sz w:val="32"/>
          <w:szCs w:val="32"/>
        </w:rPr>
        <w:t xml:space="preserve">四</w:t>
      </w:r>
      <w:r>
        <w:rPr>
          <w:rFonts w:hint="eastAsia" w:ascii="宋体" w:hAnsi="宋体"/>
          <w:b/>
          <w:sz w:val="32"/>
          <w:szCs w:val="32"/>
        </w:rPr>
        <w:t xml:space="preserve">月</w:t>
      </w:r>
      <w:r/>
    </w:p>
    <w:p>
      <w:pPr>
        <w:jc w:val="left"/>
        <w:spacing w:line="480" w:lineRule="auto"/>
        <w:rPr>
          <w:rFonts w:hint="eastAsia"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第一章 磋商公告</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第二章 竞争性磋商文件</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第三章 评审方法及评分标准</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第四章 合同主要条款</w:t>
      </w:r>
      <w:r/>
    </w:p>
    <w:p>
      <w:pPr>
        <w:jc w:val="left"/>
        <w:spacing w:line="360" w:lineRule="auto"/>
        <w:rPr>
          <w:rFonts w:asci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p>
    <w:p>
      <w:pPr>
        <w:jc w:val="center"/>
        <w:rPr>
          <w:rStyle w:val="771"/>
          <w:rFonts w:hint="eastAsia" w:ascii="宋体" w:hAnsi="宋体" w:cs="宋体"/>
          <w:sz w:val="24"/>
          <w:szCs w:val="24"/>
        </w:rPr>
      </w:pPr>
      <w:r>
        <w:rPr>
          <w:rStyle w:val="771"/>
          <w:rFonts w:hint="eastAsia" w:ascii="宋体" w:hAnsi="宋体" w:cs="宋体"/>
          <w:sz w:val="43"/>
          <w:szCs w:val="43"/>
        </w:rPr>
        <w:br w:type="page" w:clear="all"/>
      </w:r>
      <w:r>
        <w:rPr>
          <w:rStyle w:val="771"/>
          <w:rFonts w:hint="eastAsia" w:ascii="宋体" w:hAnsi="宋体" w:cs="宋体"/>
          <w:sz w:val="24"/>
          <w:szCs w:val="24"/>
        </w:rPr>
        <w:t xml:space="preserve">第一章 磋商公告</w:t>
      </w:r>
      <w:r/>
    </w:p>
    <w:p>
      <w:pPr>
        <w:spacing w:line="360" w:lineRule="auto"/>
        <w:rPr>
          <w:rFonts w:hint="eastAsia" w:ascii="宋体" w:hAnsi="宋体"/>
          <w:b/>
          <w:sz w:val="24"/>
          <w:szCs w:val="24"/>
        </w:rPr>
      </w:pPr>
      <w:r>
        <w:rPr>
          <w:rFonts w:hint="eastAsia" w:ascii="宋体" w:hAnsi="宋体"/>
          <w:b/>
          <w:sz w:val="24"/>
          <w:szCs w:val="24"/>
          <w:lang w:val="zh-CN"/>
        </w:rPr>
        <w:t xml:space="preserve">项目概况</w:t>
      </w:r>
      <w:r/>
    </w:p>
    <w:p>
      <w:pPr>
        <w:jc w:val="left"/>
        <w:spacing w:line="360" w:lineRule="auto"/>
        <w:rPr>
          <w:rFonts w:hint="eastAsia"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2026年通安镇小区雨污水内部管网养护服务</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w:t>
      </w:r>
      <w:r>
        <w:rPr>
          <w:rFonts w:hint="eastAsia" w:ascii="宋体" w:hAnsi="宋体" w:cs="宋体"/>
          <w:sz w:val="24"/>
          <w:u w:val="single"/>
        </w:rPr>
        <w:t xml:space="preserve">采云</w:t>
      </w:r>
      <w:r>
        <w:rPr>
          <w:rFonts w:hint="eastAsia" w:ascii="宋体" w:hAnsi="宋体" w:cs="宋体"/>
          <w:sz w:val="24"/>
          <w:u w:val="single"/>
        </w:rPr>
        <w:t xml:space="preserve">”政府采购交易系统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2026年5月8日9:30</w:t>
      </w:r>
      <w:r>
        <w:rPr>
          <w:rFonts w:hint="eastAsia" w:ascii="宋体" w:hAnsi="宋体"/>
          <w:sz w:val="24"/>
          <w:szCs w:val="24"/>
          <w:lang w:val="zh-CN"/>
        </w:rPr>
        <w:t xml:space="preserve">（北京时间）前提交响应文件。</w:t>
      </w:r>
      <w:r/>
    </w:p>
    <w:p>
      <w:pPr>
        <w:spacing w:line="360" w:lineRule="auto"/>
        <w:rPr>
          <w:rFonts w:hint="eastAsia" w:ascii="宋体" w:hAnsi="宋体"/>
          <w:b/>
          <w:sz w:val="24"/>
          <w:szCs w:val="24"/>
        </w:rPr>
      </w:pPr>
      <w:r>
        <w:rPr>
          <w:rFonts w:hint="eastAsia" w:ascii="宋体" w:hAnsi="宋体"/>
          <w:b/>
          <w:sz w:val="24"/>
          <w:szCs w:val="24"/>
          <w:lang w:val="zh-CN"/>
        </w:rPr>
        <w:t xml:space="preserve">一、项目基本情况</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项目编号：</w:t>
      </w:r>
      <w:r>
        <w:rPr>
          <w:rFonts w:hint="eastAsia" w:ascii="宋体" w:hAnsi="宋体"/>
          <w:sz w:val="24"/>
          <w:szCs w:val="24"/>
          <w:lang w:val="zh-CN"/>
        </w:rPr>
        <w:t xml:space="preserve">JSZC-320505-RQZB-C2026-0003</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w:t>
      </w:r>
      <w:r>
        <w:rPr>
          <w:rFonts w:hint="eastAsia" w:ascii="宋体" w:hAnsi="宋体"/>
          <w:sz w:val="24"/>
          <w:szCs w:val="24"/>
          <w:lang w:val="zh-CN"/>
        </w:rPr>
        <w:t xml:space="preserve">2026年通安镇小区雨污水内部管网养护服务</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采购方式：竞争性磋商</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bookmarkStart w:id="0" w:name="OLE_LINK33"/>
      <w:r/>
      <w:bookmarkStart w:id="1" w:name="OLE_LINK10"/>
      <w:r/>
      <w:bookmarkStart w:id="2" w:name="OLE_LINK11"/>
      <w:r/>
      <w:bookmarkStart w:id="3" w:name="OLE_LINK23"/>
      <w:r>
        <w:rPr>
          <w:rFonts w:ascii="宋体" w:hAnsi="宋体" w:cs="宋体"/>
          <w:sz w:val="24"/>
        </w:rPr>
        <w:t xml:space="preserve">预算金额：</w:t>
      </w:r>
      <w:r>
        <w:rPr>
          <w:rFonts w:hint="eastAsia" w:ascii="宋体" w:hAnsi="宋体" w:cs="宋体"/>
          <w:sz w:val="24"/>
        </w:rPr>
        <w:t xml:space="preserve">人民币</w:t>
      </w:r>
      <w:r>
        <w:rPr>
          <w:rFonts w:ascii="宋体" w:hAnsi="宋体" w:cs="宋体"/>
          <w:sz w:val="24"/>
        </w:rPr>
        <w:t xml:space="preserve">壹佰</w:t>
      </w:r>
      <w:r>
        <w:rPr>
          <w:rFonts w:hint="eastAsia" w:ascii="宋体" w:hAnsi="宋体" w:cs="宋体"/>
          <w:sz w:val="24"/>
        </w:rPr>
        <w:t xml:space="preserve">捌拾</w:t>
      </w:r>
      <w:r>
        <w:rPr>
          <w:rFonts w:ascii="宋体" w:hAnsi="宋体" w:cs="宋体"/>
          <w:sz w:val="24"/>
        </w:rPr>
        <w:t xml:space="preserve">万元整（¥</w:t>
      </w:r>
      <w:r>
        <w:rPr>
          <w:rFonts w:hint="eastAsia" w:ascii="宋体" w:hAnsi="宋体" w:cs="宋体"/>
          <w:sz w:val="24"/>
        </w:rPr>
        <w:t xml:space="preserve">1</w:t>
      </w:r>
      <w:r>
        <w:rPr>
          <w:rFonts w:hint="eastAsia" w:ascii="宋体" w:hAnsi="宋体" w:cs="宋体"/>
          <w:sz w:val="24"/>
        </w:rPr>
        <w:t xml:space="preserve">80</w:t>
      </w:r>
      <w:r>
        <w:rPr>
          <w:rFonts w:hint="eastAsia" w:ascii="宋体" w:hAnsi="宋体" w:cs="宋体"/>
          <w:sz w:val="24"/>
        </w:rPr>
        <w:t xml:space="preserve">0000.00元</w:t>
      </w:r>
      <w:r>
        <w:rPr>
          <w:rFonts w:ascii="宋体" w:hAnsi="宋体" w:cs="宋体"/>
          <w:sz w:val="24"/>
        </w:rPr>
        <w:t xml:space="preserve">）；</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单价最高限价：10元/米/年</w:t>
      </w:r>
      <w:bookmarkEnd w:id="0"/>
      <w:r/>
      <w:bookmarkEnd w:id="1"/>
      <w:r/>
      <w:bookmarkEnd w:id="2"/>
      <w:r/>
      <w:bookmarkEnd w:id="3"/>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rPr>
          <w:rFonts w:hint="eastAsia" w:ascii="宋体" w:hAnsi="宋体"/>
          <w:sz w:val="24"/>
          <w:szCs w:val="24"/>
          <w:lang w:val="zh-CN"/>
        </w:rPr>
        <w:t xml:space="preserve">2026年通安镇小区雨污水内部管网养护服务</w:t>
      </w:r>
      <w:r>
        <w:rPr>
          <w:rFonts w:hint="eastAsia" w:ascii="宋体" w:hAnsi="宋体"/>
          <w:sz w:val="24"/>
          <w:szCs w:val="24"/>
          <w:lang w:val="zh-CN"/>
        </w:rPr>
        <w:t xml:space="preserve">，详见采购文件</w:t>
      </w:r>
      <w:r/>
    </w:p>
    <w:p>
      <w:pPr>
        <w:ind w:firstLine="42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合同履行期限：</w:t>
      </w:r>
      <w:r>
        <w:rPr>
          <w:rFonts w:hint="eastAsia" w:ascii="宋体" w:hAnsi="宋体"/>
          <w:sz w:val="24"/>
          <w:szCs w:val="24"/>
        </w:rPr>
        <w:t xml:space="preserve">一年</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本项目不接受联合体投标</w:t>
      </w:r>
      <w:r/>
    </w:p>
    <w:p>
      <w:pPr>
        <w:spacing w:line="360" w:lineRule="auto"/>
        <w:rPr>
          <w:rFonts w:hint="eastAsia" w:ascii="宋体" w:hAnsi="宋体"/>
          <w:b/>
          <w:sz w:val="24"/>
          <w:szCs w:val="24"/>
        </w:rPr>
      </w:pPr>
      <w:r>
        <w:rPr>
          <w:rFonts w:hint="eastAsia" w:ascii="宋体" w:hAnsi="宋体"/>
          <w:b/>
          <w:sz w:val="24"/>
          <w:szCs w:val="24"/>
          <w:lang w:val="zh-CN"/>
        </w:rPr>
        <w:t xml:space="preserve">二、申请人的资格要求：</w:t>
      </w:r>
      <w:r/>
    </w:p>
    <w:p>
      <w:pPr>
        <w:ind w:firstLine="480"/>
        <w:spacing w:line="360" w:lineRule="auto"/>
        <w:rPr>
          <w:rFonts w:hint="eastAsia"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p>
    <w:p>
      <w:pPr>
        <w:ind w:firstLine="480"/>
        <w:spacing w:line="360" w:lineRule="auto"/>
        <w:rPr>
          <w:rFonts w:hint="eastAsia" w:ascii="宋体" w:hAnsi="宋体"/>
          <w:sz w:val="24"/>
          <w:szCs w:val="24"/>
        </w:rPr>
      </w:pPr>
      <w:r>
        <w:rPr>
          <w:rFonts w:hint="eastAsia" w:ascii="宋体" w:hAnsi="宋体"/>
          <w:sz w:val="24"/>
          <w:szCs w:val="24"/>
          <w:lang w:val="zh-CN"/>
        </w:rPr>
        <w:t xml:space="preserve">（1）具有独立承担民事责任的能力；</w:t>
      </w:r>
      <w:r/>
    </w:p>
    <w:p>
      <w:pPr>
        <w:ind w:firstLine="480"/>
        <w:spacing w:line="360" w:lineRule="auto"/>
        <w:rPr>
          <w:rFonts w:hint="eastAsia" w:ascii="宋体" w:hAnsi="宋体"/>
          <w:sz w:val="24"/>
          <w:szCs w:val="24"/>
        </w:rPr>
      </w:pPr>
      <w:r>
        <w:rPr>
          <w:rFonts w:hint="eastAsia" w:ascii="宋体" w:hAnsi="宋体"/>
          <w:sz w:val="24"/>
          <w:szCs w:val="24"/>
          <w:lang w:val="zh-CN"/>
        </w:rPr>
        <w:t xml:space="preserve">（2）具有良好的商业信誉和健全的财务会计制度；</w:t>
      </w:r>
      <w:r/>
    </w:p>
    <w:p>
      <w:pPr>
        <w:ind w:firstLine="480"/>
        <w:spacing w:line="360" w:lineRule="auto"/>
        <w:rPr>
          <w:rFonts w:hint="eastAsia" w:ascii="宋体" w:hAnsi="宋体"/>
          <w:sz w:val="24"/>
          <w:szCs w:val="24"/>
        </w:rPr>
      </w:pPr>
      <w:r>
        <w:rPr>
          <w:rFonts w:hint="eastAsia" w:ascii="宋体" w:hAnsi="宋体"/>
          <w:sz w:val="24"/>
          <w:szCs w:val="24"/>
          <w:lang w:val="zh-CN"/>
        </w:rPr>
        <w:t xml:space="preserve">（3）具有履行合同所必须的设备和专业技术能力；</w:t>
      </w:r>
      <w:r/>
    </w:p>
    <w:p>
      <w:pPr>
        <w:ind w:firstLine="480"/>
        <w:spacing w:line="360" w:lineRule="auto"/>
        <w:rPr>
          <w:rFonts w:hint="eastAsia" w:ascii="宋体" w:hAnsi="宋体"/>
          <w:sz w:val="24"/>
          <w:szCs w:val="24"/>
        </w:rPr>
      </w:pPr>
      <w:r>
        <w:rPr>
          <w:rFonts w:hint="eastAsia" w:ascii="宋体" w:hAnsi="宋体"/>
          <w:sz w:val="24"/>
          <w:szCs w:val="24"/>
          <w:lang w:val="zh-CN"/>
        </w:rPr>
        <w:t xml:space="preserve">（4）有依法缴纳税收和社会保障资金的良好记录；</w:t>
      </w:r>
      <w:r/>
    </w:p>
    <w:p>
      <w:pPr>
        <w:ind w:firstLine="480"/>
        <w:spacing w:line="360" w:lineRule="auto"/>
        <w:rPr>
          <w:rFonts w:hint="eastAsia" w:ascii="宋体" w:hAnsi="宋体"/>
          <w:sz w:val="24"/>
          <w:szCs w:val="24"/>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hint="eastAsia" w:ascii="宋体" w:hAnsi="宋体"/>
          <w:sz w:val="24"/>
          <w:szCs w:val="24"/>
        </w:rPr>
      </w:pPr>
      <w:r>
        <w:rPr>
          <w:rFonts w:hint="eastAsia" w:ascii="宋体" w:hAnsi="宋体"/>
          <w:sz w:val="24"/>
          <w:szCs w:val="24"/>
          <w:lang w:val="zh-CN"/>
        </w:rPr>
        <w:t xml:space="preserve">（6）法律、行政法规规定的其他条件；</w:t>
      </w:r>
      <w:r/>
    </w:p>
    <w:p>
      <w:pPr>
        <w:ind w:firstLine="480"/>
        <w:spacing w:line="360" w:lineRule="auto"/>
        <w:rPr>
          <w:rFonts w:hint="eastAsia" w:ascii="宋体" w:hAnsi="宋体"/>
          <w:b/>
          <w:sz w:val="24"/>
          <w:szCs w:val="24"/>
        </w:rPr>
      </w:pPr>
      <w:r>
        <w:rPr>
          <w:rFonts w:hint="eastAsia" w:ascii="宋体" w:hAnsi="宋体"/>
          <w:b/>
          <w:sz w:val="24"/>
          <w:szCs w:val="24"/>
          <w:lang w:val="zh-CN"/>
        </w:rPr>
        <w:t xml:space="preserve">2、落实政府采购政策需满足的资格要求：</w:t>
      </w:r>
      <w:r/>
    </w:p>
    <w:p>
      <w:pPr>
        <w:ind w:firstLine="480"/>
        <w:spacing w:line="360" w:lineRule="auto"/>
        <w:rPr>
          <w:rFonts w:hint="eastAsia"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其他未列明行业</w:t>
      </w:r>
      <w:r>
        <w:rPr>
          <w:rFonts w:hint="eastAsia" w:ascii="宋体" w:hAnsi="宋体"/>
          <w:sz w:val="24"/>
          <w:szCs w:val="24"/>
          <w:lang w:val="zh-CN"/>
        </w:rPr>
        <w:t xml:space="preserve">。</w:t>
      </w:r>
      <w:bookmarkStart w:id="8" w:name="OLE_LINK38"/>
      <w:r/>
      <w:bookmarkStart w:id="9" w:name="OLE_LINK39"/>
      <w:r/>
      <w:bookmarkEnd w:id="7"/>
      <w:r>
        <w:rPr>
          <w:rFonts w:ascii="宋体" w:hAnsi="宋体"/>
          <w:sz w:val="24"/>
          <w:szCs w:val="24"/>
          <w:lang w:val="zh-CN"/>
        </w:rPr>
        <w:t xml:space="preserve">供应商须提供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
    </w:p>
    <w:p>
      <w:pPr>
        <w:ind w:firstLine="480"/>
        <w:spacing w:line="360" w:lineRule="auto"/>
        <w:rPr>
          <w:rFonts w:hint="eastAsia" w:ascii="宋体" w:hAnsi="宋体"/>
          <w:b/>
          <w:sz w:val="24"/>
          <w:szCs w:val="24"/>
        </w:rPr>
      </w:pPr>
      <w:r>
        <w:rPr>
          <w:rFonts w:hint="eastAsia" w:ascii="宋体" w:hAnsi="宋体"/>
          <w:b/>
          <w:sz w:val="24"/>
          <w:szCs w:val="24"/>
          <w:lang w:val="zh-CN"/>
        </w:rPr>
        <w:t xml:space="preserve">3、本项目的特定资格要求：</w:t>
      </w:r>
      <w:r/>
    </w:p>
    <w:p>
      <w:pPr>
        <w:ind w:firstLine="480"/>
        <w:spacing w:line="360" w:lineRule="auto"/>
        <w:rPr>
          <w:rFonts w:hint="eastAsia" w:ascii="宋体" w:hAnsi="宋体" w:cs="宋体"/>
          <w:sz w:val="24"/>
          <w:szCs w:val="24"/>
        </w:rPr>
      </w:pPr>
      <w:r>
        <w:rPr>
          <w:rFonts w:hint="eastAsia" w:ascii="宋体" w:hAnsi="宋体"/>
          <w:sz w:val="24"/>
          <w:szCs w:val="24"/>
          <w:lang w:val="zh-CN"/>
        </w:rPr>
        <w:t xml:space="preserve">（</w:t>
      </w:r>
      <w:r>
        <w:rPr>
          <w:rFonts w:hint="eastAsia" w:ascii="宋体" w:hAnsi="宋体"/>
          <w:sz w:val="24"/>
          <w:szCs w:val="24"/>
          <w:lang w:val="zh-CN"/>
        </w:rPr>
        <w:t xml:space="preserve">1</w:t>
      </w:r>
      <w:r>
        <w:rPr>
          <w:rFonts w:hint="eastAsia" w:ascii="宋体" w:hAnsi="宋体"/>
          <w:sz w:val="24"/>
          <w:szCs w:val="24"/>
          <w:lang w:val="zh-CN"/>
        </w:rPr>
        <w:t xml:space="preserve">）</w:t>
      </w:r>
      <w:bookmarkStart w:id="11" w:name="OLE_LINK43"/>
      <w:r/>
      <w:bookmarkStart w:id="12"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1"/>
      <w:r>
        <w:rPr>
          <w:rFonts w:hint="eastAsia" w:ascii="宋体" w:hAnsi="宋体" w:cs="宋体"/>
          <w:sz w:val="24"/>
          <w:szCs w:val="24"/>
          <w:lang w:val="zh-CN"/>
        </w:rPr>
        <w:t xml:space="preserve">；</w:t>
      </w:r>
      <w:bookmarkEnd w:id="12"/>
      <w:r/>
      <w:r/>
    </w:p>
    <w:p>
      <w:pPr>
        <w:ind w:firstLine="480"/>
        <w:spacing w:line="360" w:lineRule="auto"/>
        <w:rPr>
          <w:rFonts w:hint="eastAsia" w:ascii="宋体" w:hAnsi="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bookmarkStart w:id="13" w:name="OLE_LINK18"/>
      <w:r/>
      <w:bookmarkStart w:id="14" w:name="OLE_LINK19"/>
      <w:r/>
      <w:bookmarkStart w:id="15" w:name="OLE_LINK44"/>
      <w:r/>
      <w:bookmarkStart w:id="16" w:name="OLE_LINK30"/>
      <w:r/>
      <w:bookmarkStart w:id="17" w:name="OLE_LINK31"/>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w:t>
      </w:r>
      <w:r>
        <w:rPr>
          <w:rFonts w:hint="eastAsia" w:ascii="宋体" w:hAnsi="宋体"/>
          <w:sz w:val="24"/>
          <w:lang w:val="zh-CN"/>
        </w:rPr>
        <w:t xml:space="preserve">行为记录名单</w:t>
      </w:r>
      <w:bookmarkEnd w:id="13"/>
      <w:r/>
      <w:bookmarkEnd w:id="14"/>
      <w:r/>
      <w:bookmarkEnd w:id="15"/>
      <w:r>
        <w:rPr>
          <w:rFonts w:hint="eastAsia" w:ascii="宋体" w:hAnsi="宋体"/>
          <w:sz w:val="24"/>
          <w:szCs w:val="24"/>
          <w:lang w:val="zh-CN"/>
        </w:rPr>
        <w:t xml:space="preserve">。</w:t>
      </w:r>
      <w:bookmarkEnd w:id="16"/>
      <w:r/>
      <w:bookmarkEnd w:id="17"/>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szCs w:val="24"/>
          <w:lang w:val="zh-CN"/>
        </w:rPr>
        <w:t xml:space="preserve">三、</w:t>
      </w:r>
      <w:r>
        <w:rPr>
          <w:rFonts w:ascii="宋体" w:hAnsi="宋体" w:cs="宋体"/>
          <w:b/>
          <w:sz w:val="24"/>
        </w:rPr>
        <w:t xml:space="preserve">获取采购文件 </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时间：自磋商公告发布之日起5个工作日。</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w:t>
      </w:r>
      <w:r>
        <w:rPr>
          <w:rFonts w:ascii="宋体" w:hAnsi="宋体" w:cs="宋体"/>
          <w:sz w:val="24"/>
        </w:rPr>
        <w:t xml:space="preserve">采云</w:t>
      </w:r>
      <w:r>
        <w:rPr>
          <w:rFonts w:ascii="宋体" w:hAnsi="宋体" w:cs="宋体"/>
          <w:sz w:val="24"/>
        </w:rPr>
        <w:t xml:space="preserve">”系统</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截止时间：2026年5月8日9:30（北京时间）</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w:t>
      </w:r>
      <w:r>
        <w:rPr>
          <w:rFonts w:hint="eastAsia" w:ascii="宋体" w:hAnsi="宋体" w:cs="宋体"/>
          <w:sz w:val="24"/>
        </w:rPr>
        <w:t xml:space="preserve">采云</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2026年5月8日9:30（北京时间）</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w:t>
      </w:r>
      <w:r>
        <w:rPr>
          <w:rFonts w:hint="eastAsia" w:ascii="宋体" w:hAnsi="宋体" w:cs="宋体"/>
          <w:sz w:val="24"/>
        </w:rPr>
        <w:t xml:space="preserve">采云</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 w:val="24"/>
        </w:rPr>
        <w:t xml:space="preserve">—法规</w:t>
      </w:r>
      <w:r>
        <w:rPr>
          <w:rFonts w:ascii="宋体" w:hAnsi="宋体" w:cs="宋体"/>
          <w:sz w:val="24"/>
        </w:rPr>
        <w:t xml:space="preserve">政策--《转发省财政厅关于更换全省政府采购交易系统CA数字证书和电子签章的通知》或者“苏</w:t>
      </w:r>
      <w:r>
        <w:rPr>
          <w:rFonts w:ascii="宋体" w:hAnsi="宋体" w:cs="宋体"/>
          <w:sz w:val="24"/>
        </w:rPr>
        <w:t xml:space="preserve">采云</w:t>
      </w:r>
      <w:r>
        <w:rPr>
          <w:rFonts w:ascii="宋体" w:hAnsi="宋体" w:cs="宋体"/>
          <w:sz w:val="24"/>
        </w:rPr>
        <w:t xml:space="preserve">”系统登录界面中的“新CA办理指南”。</w:t>
      </w:r>
      <w:r/>
    </w:p>
    <w:p>
      <w:pPr>
        <w:ind w:firstLine="48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“苏</w:t>
      </w:r>
      <w:r>
        <w:rPr>
          <w:rFonts w:ascii="宋体" w:hAnsi="宋体" w:cs="宋体"/>
          <w:sz w:val="24"/>
        </w:rPr>
        <w:t xml:space="preserve">采云</w:t>
      </w:r>
      <w:r>
        <w:rPr>
          <w:rFonts w:ascii="宋体" w:hAnsi="宋体" w:cs="宋体"/>
          <w:sz w:val="24"/>
        </w:rPr>
        <w:t xml:space="preserve">”系统目前仅支持“苏</w:t>
      </w:r>
      <w:r>
        <w:rPr>
          <w:rFonts w:ascii="宋体" w:hAnsi="宋体" w:cs="宋体"/>
          <w:sz w:val="24"/>
        </w:rPr>
        <w:t xml:space="preserve">采云</w:t>
      </w:r>
      <w:r>
        <w:rPr>
          <w:rFonts w:ascii="宋体" w:hAnsi="宋体" w:cs="宋体"/>
          <w:sz w:val="24"/>
        </w:rPr>
        <w:t xml:space="preserve">”系统下的政务CA证书，江苏省内各地区办理的“苏</w:t>
      </w:r>
      <w:r>
        <w:rPr>
          <w:rFonts w:ascii="宋体" w:hAnsi="宋体" w:cs="宋体"/>
          <w:sz w:val="24"/>
        </w:rPr>
        <w:t xml:space="preserve">采云</w:t>
      </w:r>
      <w:r>
        <w:rPr>
          <w:rFonts w:ascii="宋体" w:hAnsi="宋体" w:cs="宋体"/>
          <w:sz w:val="24"/>
        </w:rPr>
        <w:t xml:space="preserve">”系统下的政务CA证书全省通用。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0512-65737699</w:t>
      </w:r>
      <w:r>
        <w:rPr>
          <w:rFonts w:ascii="宋体" w:hAnsi="宋体" w:cs="宋体"/>
          <w:b/>
          <w:sz w:val="24"/>
        </w:rPr>
        <w:t xml:space="preserve">。</w:t>
      </w:r>
      <w:r/>
    </w:p>
    <w:p>
      <w:pPr>
        <w:ind w:firstLine="482"/>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供应商插入CA证书登录“苏</w:t>
      </w:r>
      <w:r>
        <w:rPr>
          <w:rFonts w:ascii="宋体" w:hAnsi="宋体" w:cs="宋体"/>
          <w:sz w:val="24"/>
        </w:rPr>
        <w:t xml:space="preserve">采云</w:t>
      </w:r>
      <w:r>
        <w:rPr>
          <w:rFonts w:ascii="宋体" w:hAnsi="宋体" w:cs="宋体"/>
          <w:sz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供应商在“苏</w:t>
      </w:r>
      <w:r>
        <w:rPr>
          <w:rFonts w:ascii="宋体" w:hAnsi="宋体" w:cs="宋体"/>
          <w:sz w:val="24"/>
        </w:rPr>
        <w:t xml:space="preserve">采云</w:t>
      </w:r>
      <w:r>
        <w:rPr>
          <w:rFonts w:ascii="宋体" w:hAnsi="宋体" w:cs="宋体"/>
          <w:sz w:val="24"/>
        </w:rPr>
        <w:t xml:space="preserve">”系统中操作参与项目后，必须在“已参与项目”界面中下载电子采</w:t>
      </w:r>
      <w:r>
        <w:rPr>
          <w:rFonts w:ascii="宋体" w:hAnsi="宋体" w:cs="宋体"/>
          <w:sz w:val="24"/>
        </w:rPr>
        <w:t xml:space="preserve">购文件（后缀名为“.</w:t>
      </w:r>
      <w:r>
        <w:rPr>
          <w:rFonts w:ascii="宋体" w:hAnsi="宋体" w:cs="宋体"/>
          <w:sz w:val="24"/>
        </w:rPr>
        <w:t xml:space="preserve">kedt</w:t>
      </w:r>
      <w:r>
        <w:rPr>
          <w:rFonts w:ascii="宋体" w:hAnsi="宋体" w:cs="宋体"/>
          <w:sz w:val="24"/>
        </w:rPr>
        <w:t xml:space="preserve">”）并导入政府采购客户端工具后方可进行响应文件制作和提交</w:t>
      </w:r>
      <w:r>
        <w:rPr>
          <w:rFonts w:ascii="宋体" w:hAnsi="宋体" w:cs="宋体"/>
          <w:b/>
          <w:sz w:val="24"/>
        </w:rPr>
        <w:t xml:space="preserve">（具体详见《苏</w:t>
      </w:r>
      <w:r>
        <w:rPr>
          <w:rFonts w:ascii="宋体" w:hAnsi="宋体" w:cs="宋体"/>
          <w:b/>
          <w:sz w:val="24"/>
        </w:rPr>
        <w:t xml:space="preserve">采云</w:t>
      </w:r>
      <w:r>
        <w:rPr>
          <w:rFonts w:ascii="宋体" w:hAnsi="宋体" w:cs="宋体"/>
          <w:b/>
          <w:sz w:val="24"/>
        </w:rPr>
        <w:t xml:space="preserve">系统供应商操作手册》，网址链接https://czju.suzhou.gov.cn/zfcg/html/content/20231220161910031.shtml）</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注册咨询：18261002950；CA技术咨询电话：400-608-6099；</w:t>
      </w:r>
      <w:r/>
    </w:p>
    <w:p>
      <w:pPr>
        <w:ind w:firstLine="48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系统使用指导与咨询：联系电话：18261002950；</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QQ：3048755361、1315179389、895706745。</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智能客服：登录苏</w:t>
      </w:r>
      <w:r>
        <w:rPr>
          <w:rFonts w:ascii="宋体" w:hAnsi="宋体" w:cs="宋体"/>
          <w:sz w:val="24"/>
        </w:rPr>
        <w:t xml:space="preserve">采云</w:t>
      </w:r>
      <w:r>
        <w:rPr>
          <w:rFonts w:ascii="宋体" w:hAnsi="宋体" w:cs="宋体"/>
          <w:sz w:val="24"/>
        </w:rPr>
        <w:t xml:space="preserve">系统后，联系系统右下方智能客服图标进行咨询。</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w:t>
      </w:r>
      <w:r>
        <w:rPr>
          <w:rFonts w:ascii="宋体" w:hAnsi="宋体" w:cs="宋体"/>
          <w:sz w:val="24"/>
        </w:rPr>
        <w:t xml:space="preserve">本项目采用电子招投标形式，请供应商按照《苏</w:t>
      </w:r>
      <w:r>
        <w:rPr>
          <w:rFonts w:ascii="宋体" w:hAnsi="宋体" w:cs="宋体"/>
          <w:sz w:val="24"/>
        </w:rPr>
        <w:t xml:space="preserve">采云</w:t>
      </w:r>
      <w:r>
        <w:rPr>
          <w:rFonts w:ascii="宋体" w:hAnsi="宋体" w:cs="宋体"/>
          <w:sz w:val="24"/>
        </w:rPr>
        <w:t xml:space="preserve">系统供应商操作手册》进行制作、上传电子响应文件。电子响应文件制作完成后请于响应文件递交截止时间前成功上传至“苏</w:t>
      </w:r>
      <w:r>
        <w:rPr>
          <w:rFonts w:ascii="宋体" w:hAnsi="宋体" w:cs="宋体"/>
          <w:sz w:val="24"/>
        </w:rPr>
        <w:t xml:space="preserve">采云</w:t>
      </w:r>
      <w:r>
        <w:rPr>
          <w:rFonts w:ascii="宋体" w:hAnsi="宋体" w:cs="宋体"/>
          <w:sz w:val="24"/>
        </w:rPr>
        <w:t xml:space="preserve">”系统，否则视为放弃参加该采购项目。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政府采购监管电话：0512-68616651</w:t>
      </w:r>
      <w:r/>
    </w:p>
    <w:p>
      <w:pPr>
        <w:ind w:firstLine="42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7、</w:t>
      </w:r>
      <w:r>
        <w:rPr>
          <w:rFonts w:ascii="宋体" w:hAnsi="宋体" w:cs="宋体"/>
          <w:b/>
          <w:sz w:val="24"/>
        </w:rPr>
        <w:t xml:space="preserve">本项目为不</w:t>
      </w:r>
      <w:r>
        <w:rPr>
          <w:rFonts w:ascii="宋体" w:hAnsi="宋体" w:cs="宋体"/>
          <w:b/>
          <w:sz w:val="24"/>
        </w:rPr>
        <w:t xml:space="preserve">见面磋商</w:t>
      </w:r>
      <w:r>
        <w:rPr>
          <w:rFonts w:ascii="宋体" w:hAnsi="宋体" w:cs="宋体"/>
          <w:b/>
          <w:sz w:val="24"/>
        </w:rPr>
        <w:t xml:space="preserve">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hint="eastAsia"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hint="eastAsia" w:ascii="宋体" w:hAnsi="宋体"/>
          <w:b/>
          <w:sz w:val="24"/>
          <w:szCs w:val="24"/>
        </w:rPr>
      </w:pPr>
      <w:r>
        <w:rPr>
          <w:rFonts w:hint="eastAsia" w:ascii="宋体" w:hAnsi="宋体"/>
          <w:b/>
          <w:sz w:val="24"/>
          <w:szCs w:val="24"/>
          <w:lang w:val="zh-CN"/>
        </w:rPr>
        <w:t xml:space="preserve">八、对本次采购提出询问，请按以下方式联系。</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1、采购人：</w:t>
      </w:r>
      <w:bookmarkStart w:id="18" w:name="OLE_LINK8"/>
      <w:r>
        <w:rPr>
          <w:rFonts w:hint="eastAsia" w:ascii="宋体" w:hAnsi="宋体"/>
          <w:sz w:val="24"/>
          <w:szCs w:val="24"/>
          <w:lang w:val="zh-CN"/>
        </w:rPr>
        <w:t xml:space="preserve">苏州高新区（虎丘区）通安镇人民政府</w:t>
      </w:r>
      <w:bookmarkEnd w:id="18"/>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地 </w:t>
      </w:r>
      <w:r>
        <w:rPr>
          <w:rFonts w:hint="eastAsia" w:ascii="宋体" w:hAnsi="宋体"/>
          <w:sz w:val="24"/>
          <w:szCs w:val="24"/>
          <w:lang w:val="zh-CN"/>
        </w:rPr>
        <w:t xml:space="preserve"> </w:t>
      </w:r>
      <w:r>
        <w:rPr>
          <w:rFonts w:hint="eastAsia" w:ascii="宋体" w:hAnsi="宋体"/>
          <w:sz w:val="24"/>
          <w:szCs w:val="24"/>
          <w:lang w:val="zh-CN"/>
        </w:rPr>
        <w:t xml:space="preserve">址：</w:t>
      </w:r>
      <w:r>
        <w:rPr>
          <w:rFonts w:ascii="宋体" w:hAnsi="宋体"/>
          <w:sz w:val="24"/>
          <w:szCs w:val="24"/>
          <w:lang w:val="zh-CN"/>
        </w:rPr>
        <w:t xml:space="preserve">苏州市虎丘区通浒路88号</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联系人：徐辉</w:t>
      </w:r>
      <w:r/>
    </w:p>
    <w:p>
      <w:pPr>
        <w:ind w:firstLine="480"/>
        <w:spacing w:line="360" w:lineRule="auto"/>
        <w:rPr>
          <w:rFonts w:hint="eastAsia" w:ascii="宋体" w:hAnsi="宋体" w:cs="宋体"/>
          <w:sz w:val="24"/>
          <w:szCs w:val="24"/>
        </w:rPr>
      </w:pPr>
      <w:r>
        <w:rPr>
          <w:rFonts w:hint="eastAsia" w:ascii="宋体" w:hAnsi="宋体"/>
          <w:sz w:val="24"/>
          <w:szCs w:val="24"/>
          <w:lang w:val="zh-CN"/>
        </w:rPr>
        <w:t xml:space="preserve">电 话：13338652046</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lang w:val="zh-CN"/>
        </w:rPr>
        <w:t xml:space="preserve">2、采购代理机构：苏州</w:t>
      </w:r>
      <w:r>
        <w:rPr>
          <w:rFonts w:hint="eastAsia" w:ascii="宋体" w:hAnsi="宋体"/>
          <w:sz w:val="24"/>
          <w:szCs w:val="24"/>
          <w:lang w:val="zh-CN"/>
        </w:rPr>
        <w:t xml:space="preserve">润启招</w:t>
      </w:r>
      <w:r>
        <w:rPr>
          <w:rFonts w:hint="eastAsia" w:ascii="宋体" w:hAnsi="宋体"/>
          <w:sz w:val="24"/>
          <w:szCs w:val="24"/>
          <w:lang w:val="zh-CN"/>
        </w:rPr>
        <w:t xml:space="preserve">投标咨询服务有限公司</w:t>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联系地址：</w:t>
      </w:r>
      <w:bookmarkStart w:id="19" w:name="OLE_LINK40"/>
      <w:r>
        <w:rPr>
          <w:rFonts w:hint="eastAsia" w:ascii="宋体" w:hAnsi="宋体"/>
          <w:sz w:val="24"/>
          <w:szCs w:val="24"/>
          <w:lang w:val="zh-CN"/>
        </w:rPr>
        <w:t xml:space="preserve">苏州市高</w:t>
      </w:r>
      <w:r>
        <w:rPr>
          <w:rFonts w:hint="eastAsia" w:ascii="宋体" w:hAnsi="宋体"/>
          <w:sz w:val="24"/>
          <w:szCs w:val="24"/>
          <w:lang w:val="zh-CN"/>
        </w:rPr>
        <w:t xml:space="preserve">新区何</w:t>
      </w:r>
      <w:r>
        <w:rPr>
          <w:rFonts w:hint="eastAsia" w:ascii="宋体" w:hAnsi="宋体"/>
          <w:sz w:val="24"/>
          <w:szCs w:val="24"/>
          <w:lang w:val="zh-CN"/>
        </w:rPr>
        <w:t xml:space="preserve">山路211号万道长江大厦809室</w:t>
      </w:r>
      <w:bookmarkEnd w:id="19"/>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联系人：</w:t>
      </w:r>
      <w:r>
        <w:rPr>
          <w:rFonts w:hint="eastAsia" w:ascii="宋体" w:hAnsi="宋体"/>
          <w:sz w:val="24"/>
          <w:szCs w:val="24"/>
          <w:lang w:val="zh-CN"/>
        </w:rPr>
        <w:t xml:space="preserve">王长林、</w:t>
      </w:r>
      <w:r>
        <w:rPr>
          <w:rFonts w:hint="eastAsia" w:ascii="宋体" w:hAnsi="宋体"/>
          <w:sz w:val="24"/>
          <w:szCs w:val="24"/>
          <w:lang w:val="zh-CN"/>
        </w:rPr>
        <w:t xml:space="preserve">胡嫣婷</w:t>
      </w:r>
      <w:r>
        <w:rPr>
          <w:rFonts w:hint="eastAsia" w:ascii="宋体" w:hAnsi="宋体"/>
          <w:sz w:val="24"/>
          <w:szCs w:val="24"/>
          <w:lang w:val="zh-CN"/>
        </w:rPr>
        <w:t xml:space="preserve">、史云路</w:t>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联系电话：1</w:t>
      </w:r>
      <w:r>
        <w:rPr>
          <w:rFonts w:hint="eastAsia" w:ascii="宋体" w:hAnsi="宋体"/>
          <w:sz w:val="24"/>
          <w:szCs w:val="24"/>
          <w:lang w:val="zh-CN"/>
        </w:rPr>
        <w:t xml:space="preserve">8913212630</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p>
    <w:p>
      <w:pPr>
        <w:ind w:firstLine="480"/>
        <w:spacing w:line="360" w:lineRule="auto"/>
        <w:rPr>
          <w:rFonts w:hint="eastAsia"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王长林、</w:t>
      </w:r>
      <w:r>
        <w:rPr>
          <w:rFonts w:hint="eastAsia" w:ascii="宋体" w:hAnsi="宋体"/>
          <w:sz w:val="24"/>
          <w:szCs w:val="24"/>
          <w:lang w:val="zh-CN"/>
        </w:rPr>
        <w:t xml:space="preserve">胡嫣婷</w:t>
      </w:r>
      <w:r>
        <w:rPr>
          <w:rFonts w:hint="eastAsia" w:ascii="宋体" w:hAnsi="宋体"/>
          <w:sz w:val="24"/>
          <w:szCs w:val="24"/>
          <w:lang w:val="zh-CN"/>
        </w:rPr>
        <w:t xml:space="preserve">、史云路</w:t>
      </w:r>
      <w:r/>
    </w:p>
    <w:p>
      <w:pPr>
        <w:ind w:firstLine="480"/>
        <w:jc w:val="left"/>
        <w:spacing w:line="360" w:lineRule="auto"/>
        <w:rPr>
          <w:rFonts w:hint="eastAsia" w:ascii="宋体" w:hAnsi="宋体"/>
          <w:sz w:val="24"/>
          <w:szCs w:val="24"/>
        </w:rPr>
      </w:pPr>
      <w:r>
        <w:rPr>
          <w:rFonts w:hint="eastAsia" w:ascii="宋体" w:hAnsi="宋体"/>
          <w:sz w:val="24"/>
          <w:szCs w:val="24"/>
          <w:lang w:val="zh-CN"/>
        </w:rPr>
        <w:t xml:space="preserve">联系电话：1</w:t>
      </w:r>
      <w:r>
        <w:rPr>
          <w:rFonts w:hint="eastAsia" w:ascii="宋体" w:hAnsi="宋体"/>
          <w:sz w:val="24"/>
          <w:szCs w:val="24"/>
          <w:lang w:val="zh-CN"/>
        </w:rPr>
        <w:t xml:space="preserve">8913212630</w:t>
      </w:r>
      <w:r/>
    </w:p>
    <w:p>
      <w:pPr>
        <w:jc w:val="center"/>
        <w:spacing w:line="360" w:lineRule="auto"/>
        <w:rPr>
          <w:rFonts w:hint="eastAsia" w:ascii="宋体" w:hAnsi="宋体"/>
        </w:rPr>
      </w:pPr>
      <w:r>
        <w:rPr>
          <w:rFonts w:ascii="宋体" w:hAnsi="宋体" w:cs="宋体"/>
          <w:b/>
          <w:sz w:val="24"/>
        </w:rPr>
        <w:br w:type="page" w:clear="all"/>
      </w:r>
      <w:r>
        <w:rPr>
          <w:rFonts w:ascii="宋体" w:hAnsi="宋体" w:cs="宋体"/>
          <w:b/>
          <w:sz w:val="24"/>
        </w:rPr>
        <w:t xml:space="preserve">第二章 </w:t>
      </w:r>
      <w:bookmarkStart w:id="20" w:name="OLE_LINK20"/>
      <w:r/>
      <w:bookmarkStart w:id="21" w:name="OLE_LINK21"/>
      <w:r>
        <w:rPr>
          <w:rFonts w:ascii="宋体" w:hAnsi="宋体" w:cs="宋体"/>
          <w:b/>
          <w:sz w:val="24"/>
        </w:rPr>
        <w:t xml:space="preserve">竞争性磋商文件</w:t>
      </w:r>
      <w:bookmarkEnd w:id="20"/>
      <w:r/>
      <w:bookmarkEnd w:id="21"/>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采购编号：</w:t>
      </w:r>
      <w:r>
        <w:rPr>
          <w:rFonts w:ascii="宋体" w:hAnsi="宋体" w:cs="宋体"/>
          <w:b/>
          <w:sz w:val="24"/>
        </w:rPr>
        <w:t xml:space="preserve">JSZC-320505-RQZB-C2026-0003</w:t>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苏州高新区（虎丘区）通安镇人民政府</w:t>
      </w:r>
      <w:r>
        <w:rPr>
          <w:rFonts w:ascii="宋体" w:hAnsi="宋体" w:cs="宋体"/>
          <w:spacing w:val="15"/>
          <w:sz w:val="24"/>
        </w:rPr>
        <w:t xml:space="preserve">委托，对其要求采购的</w:t>
      </w:r>
      <w:r>
        <w:rPr>
          <w:rFonts w:ascii="宋体" w:hAnsi="宋体" w:cs="宋体"/>
          <w:b/>
          <w:sz w:val="24"/>
        </w:rPr>
        <w:t xml:space="preserve">2026年通安镇小区雨污水内部管网养护服务</w:t>
      </w:r>
      <w:r>
        <w:rPr>
          <w:rFonts w:ascii="宋体" w:hAnsi="宋体" w:cs="宋体"/>
          <w:spacing w:val="15"/>
          <w:sz w:val="24"/>
        </w:rPr>
        <w:t xml:space="preserve">进行竞争性磋商采购，欢迎具有独立承担民事责任能力及履约能力的</w:t>
      </w:r>
      <w:r>
        <w:rPr>
          <w:rFonts w:hint="eastAsia" w:ascii="宋体" w:hAnsi="宋体" w:cs="宋体"/>
          <w:spacing w:val="15"/>
          <w:sz w:val="24"/>
        </w:rPr>
        <w:t xml:space="preserve">供应商</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一、采购编号：</w:t>
      </w:r>
      <w:r>
        <w:rPr>
          <w:rFonts w:ascii="宋体" w:hAnsi="宋体" w:cs="宋体"/>
          <w:b/>
          <w:sz w:val="24"/>
        </w:rPr>
        <w:t xml:space="preserve">JSZC-320505-RQZB-C2026-0003</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二、项目名称：</w:t>
      </w:r>
      <w:r>
        <w:rPr>
          <w:rFonts w:ascii="宋体" w:hAnsi="宋体" w:cs="宋体"/>
          <w:b/>
          <w:sz w:val="24"/>
        </w:rPr>
        <w:t xml:space="preserve">2026年通安镇小区雨污水内部管网养护服务</w:t>
      </w:r>
      <w:r/>
    </w:p>
    <w:p>
      <w:pPr>
        <w:jc w:val="left"/>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w:t>
      </w:r>
      <w:r>
        <w:rPr>
          <w:rFonts w:hint="eastAsia" w:ascii="宋体" w:hAnsi="宋体" w:cs="宋体"/>
          <w:b/>
          <w:sz w:val="24"/>
        </w:rPr>
        <w:t xml:space="preserve">预算金额：</w:t>
      </w:r>
      <w:r>
        <w:rPr>
          <w:rFonts w:hint="eastAsia" w:ascii="宋体" w:hAnsi="宋体" w:cs="宋体"/>
          <w:b/>
          <w:sz w:val="24"/>
        </w:rPr>
        <w:t xml:space="preserve">人民币</w:t>
      </w:r>
      <w:r>
        <w:rPr>
          <w:rFonts w:hint="eastAsia" w:ascii="宋体" w:hAnsi="宋体" w:cs="宋体"/>
          <w:b/>
          <w:sz w:val="24"/>
        </w:rPr>
        <w:t xml:space="preserve">壹佰</w:t>
      </w:r>
      <w:r>
        <w:rPr>
          <w:rFonts w:hint="eastAsia" w:ascii="宋体" w:hAnsi="宋体" w:cs="宋体"/>
          <w:b/>
          <w:sz w:val="24"/>
        </w:rPr>
        <w:t xml:space="preserve">捌拾</w:t>
      </w:r>
      <w:r>
        <w:rPr>
          <w:rFonts w:hint="eastAsia" w:ascii="宋体" w:hAnsi="宋体" w:cs="宋体"/>
          <w:b/>
          <w:sz w:val="24"/>
        </w:rPr>
        <w:t xml:space="preserve">万元整（¥1</w:t>
      </w:r>
      <w:r>
        <w:rPr>
          <w:rFonts w:hint="eastAsia" w:ascii="宋体" w:hAnsi="宋体" w:cs="宋体"/>
          <w:b/>
          <w:sz w:val="24"/>
        </w:rPr>
        <w:t xml:space="preserve">80</w:t>
      </w:r>
      <w:r>
        <w:rPr>
          <w:rFonts w:hint="eastAsia" w:ascii="宋体" w:hAnsi="宋体" w:cs="宋体"/>
          <w:b/>
          <w:sz w:val="24"/>
        </w:rPr>
        <w:t xml:space="preserve">0000.00元）</w:t>
      </w:r>
      <w:r/>
    </w:p>
    <w:p>
      <w:pPr>
        <w:jc w:val="left"/>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四、单价最高限价：10元/米/年</w:t>
      </w:r>
      <w:r/>
    </w:p>
    <w:p>
      <w:pPr>
        <w:spacing w:line="360" w:lineRule="auto"/>
        <w:rPr>
          <w:rFonts w:hint="eastAsia"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szCs w:val="24"/>
        </w:rPr>
        <w:t xml:space="preserve">、</w:t>
      </w:r>
      <w:r>
        <w:rPr>
          <w:rFonts w:hint="eastAsia" w:ascii="宋体" w:hAnsi="宋体" w:cs="宋体"/>
          <w:b/>
          <w:sz w:val="24"/>
        </w:rPr>
        <w:t xml:space="preserve">服务期限：</w:t>
      </w:r>
      <w:bookmarkStart w:id="22" w:name="OLE_LINK1"/>
      <w:r>
        <w:rPr>
          <w:rFonts w:hint="eastAsia" w:ascii="宋体" w:hAnsi="宋体" w:cs="宋体"/>
          <w:b/>
          <w:sz w:val="24"/>
        </w:rPr>
        <w:t xml:space="preserve">一年。</w:t>
      </w:r>
      <w:bookmarkEnd w:id="22"/>
      <w:r/>
      <w:r/>
    </w:p>
    <w:p>
      <w:pPr>
        <w:jc w:val="left"/>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六</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p>
    <w:p>
      <w:pPr>
        <w:spacing w:line="360" w:lineRule="auto"/>
        <w:rPr>
          <w:rFonts w:hint="eastAsia" w:ascii="宋体" w:hAnsi="宋体" w:cs="宋体"/>
          <w:b/>
          <w:bCs/>
          <w:sz w:val="24"/>
          <w:szCs w:val="24"/>
        </w:rPr>
      </w:pPr>
      <w:r/>
      <w:bookmarkStart w:id="23" w:name="OLE_LINK161"/>
      <w:r>
        <w:rPr>
          <w:rFonts w:hint="eastAsia" w:ascii="宋体" w:hAnsi="宋体" w:cs="宋体"/>
          <w:b/>
          <w:bCs/>
          <w:sz w:val="24"/>
          <w:szCs w:val="24"/>
        </w:rPr>
        <w:t xml:space="preserve">（一）项目概况：</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为2026年度通安镇部分雨水管网养护项目，主要实施内容为对华通花园一区、二区(东、中、西区)、三区、四区、五区、六区、苏华新村等9个住宅小区和新天地商业广场、盛安广场、二区商业广场、荣华商业广场等4个商业广场的雨污水管网专业养护服务。</w:t>
      </w:r>
      <w:bookmarkEnd w:id="23"/>
      <w:r/>
      <w:r/>
    </w:p>
    <w:p>
      <w:pPr>
        <w:pStyle w:val="754"/>
        <w:spacing w:after="0" w:line="360" w:lineRule="auto"/>
        <w:rPr>
          <w:rFonts w:hint="eastAsia" w:ascii="宋体" w:hAnsi="宋体"/>
          <w:b/>
          <w:bCs/>
          <w:sz w:val="24"/>
          <w:lang w:eastAsia="zh-CN"/>
        </w:rPr>
      </w:pPr>
      <w:r>
        <w:rPr>
          <w:rFonts w:hint="eastAsia" w:ascii="宋体" w:hAnsi="宋体" w:cs="宋体"/>
          <w:b/>
          <w:bCs/>
          <w:sz w:val="24"/>
          <w:lang w:eastAsia="zh-CN"/>
        </w:rPr>
        <w:t xml:space="preserve">（二）</w:t>
      </w:r>
      <w:r>
        <w:rPr>
          <w:rFonts w:hint="eastAsia" w:ascii="宋体" w:hAnsi="宋体"/>
          <w:b/>
          <w:bCs/>
          <w:sz w:val="24"/>
          <w:lang w:eastAsia="zh-CN"/>
        </w:rPr>
        <w:t xml:space="preserve">养护目标</w:t>
      </w:r>
      <w:r>
        <w:rPr>
          <w:rFonts w:hint="eastAsia" w:ascii="宋体" w:hAnsi="宋体"/>
          <w:b/>
          <w:bCs/>
          <w:sz w:val="24"/>
          <w:lang w:eastAsia="zh-CN"/>
        </w:rPr>
        <w:t xml:space="preserve">：</w:t>
      </w:r>
      <w:r/>
    </w:p>
    <w:p>
      <w:pPr>
        <w:pStyle w:val="750"/>
        <w:ind w:firstLine="480"/>
        <w:spacing w:line="360" w:lineRule="auto"/>
        <w:rPr>
          <w:sz w:val="24"/>
          <w:szCs w:val="24"/>
          <w:lang w:eastAsia="zh-CN"/>
        </w:rPr>
      </w:pPr>
      <w:r>
        <w:rPr>
          <w:rFonts w:hint="eastAsia"/>
          <w:sz w:val="24"/>
          <w:szCs w:val="24"/>
          <w:lang w:eastAsia="zh-CN"/>
        </w:rPr>
        <w:t xml:space="preserve">指定服务区域内的雨污水管道通畅、杜绝污水外溢、检查井、雨水口无淤积物，各种井盖无缺失、无破损、无轧响。特殊情况按</w:t>
      </w:r>
      <w:r>
        <w:rPr>
          <w:rFonts w:hint="eastAsia"/>
          <w:sz w:val="24"/>
          <w:szCs w:val="24"/>
          <w:lang w:eastAsia="zh-CN"/>
        </w:rPr>
        <w:t xml:space="preserve">采购单位</w:t>
      </w:r>
      <w:r>
        <w:rPr>
          <w:rFonts w:hint="eastAsia"/>
          <w:sz w:val="24"/>
          <w:szCs w:val="24"/>
          <w:lang w:eastAsia="zh-CN"/>
        </w:rPr>
        <w:t xml:space="preserve">要求进行养护服务。</w:t>
      </w:r>
      <w:r/>
    </w:p>
    <w:p>
      <w:pPr>
        <w:pStyle w:val="754"/>
        <w:jc w:val="left"/>
        <w:spacing w:after="0" w:line="360" w:lineRule="auto"/>
        <w:rPr>
          <w:rFonts w:hint="eastAsia" w:ascii="宋体" w:hAnsi="宋体"/>
          <w:b/>
          <w:bCs/>
          <w:sz w:val="24"/>
          <w:lang w:eastAsia="zh-CN"/>
        </w:rPr>
      </w:pPr>
      <w:r>
        <w:rPr>
          <w:rFonts w:hint="eastAsia" w:ascii="宋体" w:hAnsi="宋体"/>
          <w:b/>
          <w:bCs/>
          <w:sz w:val="24"/>
          <w:lang w:eastAsia="zh-CN"/>
        </w:rPr>
        <w:t xml:space="preserve">（三）主要服务内容：</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1、定期开展管网巡查：</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每月</w:t>
      </w:r>
      <w:r>
        <w:rPr>
          <w:rFonts w:hint="eastAsia" w:ascii="宋体" w:hAnsi="宋体"/>
          <w:sz w:val="24"/>
          <w:szCs w:val="24"/>
          <w:lang w:val="zh-CN"/>
        </w:rPr>
        <w:t xml:space="preserve">检查雨污水窨井和管道是否损坏、是否排水不畅等，雨水井是否</w:t>
      </w:r>
      <w:r>
        <w:rPr>
          <w:rFonts w:hint="eastAsia" w:ascii="宋体" w:hAnsi="宋体"/>
          <w:sz w:val="24"/>
          <w:szCs w:val="24"/>
          <w:lang w:val="zh-CN"/>
        </w:rPr>
        <w:t xml:space="preserve">有雨污混接</w:t>
      </w:r>
      <w:r>
        <w:rPr>
          <w:rFonts w:hint="eastAsia" w:ascii="宋体" w:hAnsi="宋体"/>
          <w:sz w:val="24"/>
          <w:szCs w:val="24"/>
          <w:lang w:val="zh-CN"/>
        </w:rPr>
        <w:t xml:space="preserve">、私接等现象。并将巡查情况通知物业报告街道相关部门。</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2、定期开展管网养护：</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每服务</w:t>
      </w:r>
      <w:r>
        <w:rPr>
          <w:rFonts w:hint="eastAsia" w:ascii="宋体" w:hAnsi="宋体"/>
          <w:sz w:val="24"/>
          <w:szCs w:val="24"/>
          <w:lang w:val="zh-CN"/>
        </w:rPr>
        <w:t xml:space="preserve">年对雨水井、雨水边井、污水检查井清掏4次；根据每月巡视结果，对积淤</w:t>
      </w:r>
      <w:r>
        <w:rPr>
          <w:rFonts w:hint="eastAsia" w:ascii="宋体" w:hAnsi="宋体"/>
          <w:sz w:val="24"/>
          <w:szCs w:val="24"/>
          <w:lang w:val="zh-CN"/>
        </w:rPr>
        <w:t xml:space="preserve">过管底</w:t>
      </w:r>
      <w:r>
        <w:rPr>
          <w:rFonts w:hint="eastAsia" w:ascii="宋体" w:hAnsi="宋体"/>
          <w:sz w:val="24"/>
          <w:szCs w:val="24"/>
          <w:lang w:val="zh-CN"/>
        </w:rPr>
        <w:t xml:space="preserve">1/3的井位进行加急清掏。</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每服务</w:t>
      </w:r>
      <w:r>
        <w:rPr>
          <w:rFonts w:hint="eastAsia" w:ascii="宋体" w:hAnsi="宋体"/>
          <w:sz w:val="24"/>
          <w:szCs w:val="24"/>
          <w:lang w:val="zh-CN"/>
        </w:rPr>
        <w:t xml:space="preserve">年对排水管线（楼</w:t>
      </w:r>
      <w:r>
        <w:rPr>
          <w:rFonts w:hint="eastAsia" w:ascii="宋体" w:hAnsi="宋体"/>
          <w:sz w:val="24"/>
          <w:szCs w:val="24"/>
          <w:lang w:val="zh-CN"/>
        </w:rPr>
        <w:t xml:space="preserve">前边井</w:t>
      </w:r>
      <w:r>
        <w:rPr>
          <w:rFonts w:hint="eastAsia" w:ascii="宋体" w:hAnsi="宋体"/>
          <w:sz w:val="24"/>
          <w:szCs w:val="24"/>
          <w:lang w:val="zh-CN"/>
        </w:rPr>
        <w:t xml:space="preserve">至市政管网接口处）疏通2次（</w:t>
      </w:r>
      <w:r>
        <w:rPr>
          <w:rFonts w:hint="eastAsia" w:ascii="宋体" w:hAnsi="宋体"/>
          <w:sz w:val="24"/>
          <w:szCs w:val="24"/>
          <w:lang w:val="zh-CN"/>
        </w:rPr>
        <w:t xml:space="preserve">前6个月</w:t>
      </w:r>
      <w:r>
        <w:rPr>
          <w:rFonts w:hint="eastAsia" w:ascii="宋体" w:hAnsi="宋体"/>
          <w:sz w:val="24"/>
          <w:szCs w:val="24"/>
          <w:lang w:val="zh-CN"/>
        </w:rPr>
        <w:t xml:space="preserve">第一次，</w:t>
      </w:r>
      <w:r>
        <w:rPr>
          <w:rFonts w:hint="eastAsia" w:ascii="宋体" w:hAnsi="宋体"/>
          <w:sz w:val="24"/>
          <w:szCs w:val="24"/>
          <w:lang w:val="zh-CN"/>
        </w:rPr>
        <w:t xml:space="preserve">后6个</w:t>
      </w:r>
      <w:r>
        <w:rPr>
          <w:rFonts w:hint="eastAsia" w:ascii="宋体" w:hAnsi="宋体"/>
          <w:sz w:val="24"/>
          <w:szCs w:val="24"/>
          <w:lang w:val="zh-CN"/>
        </w:rPr>
        <w:t xml:space="preserve">月第二次），根据每月巡视结果，对排水不畅管段进行加急疏通。保证管道养护等级优于Ⅱ级。</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3、应急救援工作:</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对管道堵塞问题采取疏通、临时排水等救援措施，在接到应急救援电话后，0.5小时内到达现场，1小时内开展救援作业。</w:t>
      </w:r>
      <w:r/>
    </w:p>
    <w:p>
      <w:pPr>
        <w:ind w:firstLine="482"/>
        <w:spacing w:line="360" w:lineRule="auto"/>
        <w:rPr>
          <w:rFonts w:hint="eastAsia" w:ascii="宋体" w:hAnsi="宋体" w:cs="宋体"/>
          <w:b/>
          <w:bCs/>
          <w:sz w:val="24"/>
        </w:rPr>
        <w:pBdr>
          <w:top w:val="none" w:color="000000" w:sz="4" w:space="0"/>
          <w:left w:val="none" w:color="000000" w:sz="4" w:space="0"/>
          <w:bottom w:val="none" w:color="000000" w:sz="4" w:space="0"/>
          <w:right w:val="none" w:color="000000" w:sz="4" w:space="0"/>
        </w:pBdr>
      </w:pPr>
      <w:r>
        <w:rPr>
          <w:rFonts w:hint="eastAsia" w:ascii="宋体" w:hAnsi="宋体"/>
          <w:b/>
          <w:bCs/>
          <w:sz w:val="24"/>
          <w:szCs w:val="24"/>
          <w:lang w:val="zh-CN"/>
        </w:rPr>
        <w:t xml:space="preserve">4、养护管网明细清单:</w:t>
      </w:r>
      <w:r/>
    </w:p>
    <w:tbl>
      <w:tblPr>
        <w:tblW w:w="9350" w:type="dxa"/>
        <w:jc w:val="center"/>
        <w:tblLook w:val="04A0" w:firstRow="1" w:lastRow="0" w:firstColumn="1" w:lastColumn="0" w:noHBand="0" w:noVBand="1"/>
      </w:tblPr>
      <w:tblGrid>
        <w:gridCol w:w="947"/>
        <w:gridCol w:w="2365"/>
        <w:gridCol w:w="1986"/>
        <w:gridCol w:w="1986"/>
        <w:gridCol w:w="2066"/>
      </w:tblGrid>
      <w:tr>
        <w:trPr>
          <w:jc w:val="center"/>
          <w:trHeight w:val="20"/>
        </w:trPr>
        <w:tc>
          <w:tcPr>
            <w:gridSpan w:val="5"/>
            <w:tcBorders>
              <w:top w:val="none" w:color="000000" w:sz="4" w:space="0"/>
              <w:left w:val="none" w:color="000000" w:sz="4" w:space="0"/>
              <w:bottom w:val="none" w:color="000000" w:sz="4" w:space="0"/>
              <w:right w:val="none" w:color="000000" w:sz="4" w:space="0"/>
            </w:tcBorders>
            <w:tcW w:w="9350"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通安镇小区管网清单</w:t>
            </w:r>
            <w:r/>
          </w:p>
        </w:tc>
      </w:tr>
      <w:tr>
        <w:trPr>
          <w:jc w:val="center"/>
          <w:trHeight w:val="312"/>
        </w:trPr>
        <w:tc>
          <w:tcPr>
            <w:tcBorders>
              <w:top w:val="single" w:color="auto" w:sz="4" w:space="0"/>
              <w:left w:val="single" w:color="auto" w:sz="4" w:space="0"/>
              <w:bottom w:val="single" w:color="auto" w:sz="4" w:space="0"/>
              <w:right w:val="single" w:color="auto" w:sz="4" w:space="0"/>
            </w:tcBorders>
            <w:tcW w:w="947" w:type="dxa"/>
            <w:vAlign w:val="center"/>
            <w:vMerge w:val="restart"/>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365" w:type="dxa"/>
            <w:vAlign w:val="center"/>
            <w:vMerge w:val="restart"/>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小区名称</w:t>
            </w:r>
            <w:r/>
          </w:p>
        </w:tc>
        <w:tc>
          <w:tcPr>
            <w:tcBorders>
              <w:top w:val="single" w:color="auto" w:sz="4" w:space="0"/>
              <w:left w:val="single" w:color="auto" w:sz="4" w:space="0"/>
              <w:bottom w:val="single" w:color="auto" w:sz="4" w:space="0"/>
              <w:right w:val="single" w:color="auto" w:sz="4" w:space="0"/>
            </w:tcBorders>
            <w:tcW w:w="1986" w:type="dxa"/>
            <w:vAlign w:val="center"/>
            <w:vMerge w:val="restart"/>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雨水（米）</w:t>
            </w:r>
            <w:r/>
          </w:p>
        </w:tc>
        <w:tc>
          <w:tcPr>
            <w:tcBorders>
              <w:top w:val="single" w:color="auto" w:sz="4" w:space="0"/>
              <w:left w:val="single" w:color="auto" w:sz="4" w:space="0"/>
              <w:bottom w:val="single" w:color="auto" w:sz="4" w:space="0"/>
              <w:right w:val="single" w:color="auto" w:sz="4" w:space="0"/>
            </w:tcBorders>
            <w:tcW w:w="1986" w:type="dxa"/>
            <w:vAlign w:val="center"/>
            <w:vMerge w:val="restart"/>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污水（米）</w:t>
            </w:r>
            <w:r/>
          </w:p>
        </w:tc>
        <w:tc>
          <w:tcPr>
            <w:tcBorders>
              <w:top w:val="single" w:color="auto" w:sz="4" w:space="0"/>
              <w:left w:val="single" w:color="auto" w:sz="4" w:space="0"/>
              <w:bottom w:val="single" w:color="auto" w:sz="4" w:space="0"/>
              <w:right w:val="single" w:color="000000" w:sz="4" w:space="0"/>
            </w:tcBorders>
            <w:tcW w:w="2066" w:type="dxa"/>
            <w:vAlign w:val="center"/>
            <w:vMerge w:val="restart"/>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雨污水合计（米）</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华通花园一区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19692.54</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15233.08</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34925.62</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华通花园三区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18644.89</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14483.41</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33128.3</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华通花园四区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14435.39</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12782.07</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27217.46</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华通花园五区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15081.71</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11391.18</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26472.89</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华通花园二区西区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4493.18</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3719.08</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8212.26</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华通花园二区中区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3042.63</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2183.31</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5225.94</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华通花园二区东区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8691.55</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5785.31</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14476.86</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苏华新村</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1152.03</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1987.5</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3139.53</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华通花园六区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4445.17</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2438.39</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6883.56</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新天地商业中心</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971.43</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706.17</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1677.6</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盛安广场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1079.49</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718.54</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1798.03</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二区商业广场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2493.72</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1251.9</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3745.62</w:t>
            </w:r>
            <w:r/>
          </w:p>
        </w:tc>
      </w:tr>
      <w:tr>
        <w:trPr>
          <w:jc w:val="center"/>
          <w:trHeight w:val="20"/>
        </w:trPr>
        <w:tc>
          <w:tcPr>
            <w:tcBorders>
              <w:top w:val="none" w:color="000000"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236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荣华商业广场</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404.41</w:t>
            </w:r>
            <w:r/>
          </w:p>
        </w:tc>
        <w:tc>
          <w:tcPr>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313.33</w:t>
            </w:r>
            <w:r/>
          </w:p>
        </w:tc>
        <w:tc>
          <w:tcPr>
            <w:tcBorders>
              <w:top w:val="none" w:color="000000" w:sz="4" w:space="0"/>
              <w:left w:val="none" w:color="000000" w:sz="4" w:space="0"/>
              <w:bottom w:val="single" w:color="auto" w:sz="4" w:space="0"/>
              <w:right w:val="single" w:color="000000" w:sz="4" w:space="0"/>
            </w:tcBorders>
            <w:tcW w:w="206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717.74</w:t>
            </w:r>
            <w:r/>
          </w:p>
        </w:tc>
      </w:tr>
      <w:tr>
        <w:trPr>
          <w:jc w:val="center"/>
          <w:trHeight w:val="20"/>
        </w:trPr>
        <w:tc>
          <w:tcPr>
            <w:tcBorders>
              <w:top w:val="none" w:color="000000" w:sz="4" w:space="0"/>
              <w:left w:val="single" w:color="auto" w:sz="4" w:space="0"/>
              <w:bottom w:val="single" w:color="000000" w:sz="4" w:space="0"/>
              <w:right w:val="single" w:color="auto" w:sz="4" w:space="0"/>
            </w:tcBorders>
            <w:tcW w:w="947"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合计</w:t>
            </w:r>
            <w:r/>
          </w:p>
        </w:tc>
        <w:tc>
          <w:tcPr>
            <w:tcBorders>
              <w:top w:val="none" w:color="000000" w:sz="4" w:space="0"/>
              <w:left w:val="none" w:color="000000" w:sz="4" w:space="0"/>
              <w:bottom w:val="single" w:color="000000" w:sz="4" w:space="0"/>
              <w:right w:val="single" w:color="auto" w:sz="4" w:space="0"/>
            </w:tcBorders>
            <w:tcW w:w="2365"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single" w:color="000000" w:sz="4" w:space="0"/>
              <w:right w:val="single" w:color="auto" w:sz="4" w:space="0"/>
            </w:tcBorders>
            <w:tcW w:w="1986"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94628.14</w:t>
            </w:r>
            <w:r/>
          </w:p>
        </w:tc>
        <w:tc>
          <w:tcPr>
            <w:tcBorders>
              <w:top w:val="none" w:color="000000" w:sz="4" w:space="0"/>
              <w:left w:val="none" w:color="000000" w:sz="4" w:space="0"/>
              <w:bottom w:val="single" w:color="000000" w:sz="4" w:space="0"/>
              <w:right w:val="single" w:color="auto" w:sz="4" w:space="0"/>
            </w:tcBorders>
            <w:tcW w:w="1986"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72993.27</w:t>
            </w:r>
            <w:r/>
          </w:p>
        </w:tc>
        <w:tc>
          <w:tcPr>
            <w:tcBorders>
              <w:top w:val="none" w:color="000000" w:sz="4" w:space="0"/>
              <w:left w:val="none" w:color="000000" w:sz="4" w:space="0"/>
              <w:bottom w:val="single" w:color="000000" w:sz="4" w:space="0"/>
              <w:right w:val="single" w:color="auto" w:sz="4" w:space="0"/>
            </w:tcBorders>
            <w:tcW w:w="2066"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167621.41</w:t>
            </w:r>
            <w:r/>
          </w:p>
        </w:tc>
      </w:tr>
    </w:tbl>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、综合说明：</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1、响应单位所提供的服务能够至少达到以上要求，同时明确详细的服务方案。</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本项目以第二次报价为最终报价，</w:t>
      </w:r>
      <w:r>
        <w:rPr>
          <w:rFonts w:hint="eastAsia" w:ascii="宋体" w:hAnsi="宋体" w:cs="宋体"/>
          <w:sz w:val="24"/>
        </w:rPr>
        <w:t xml:space="preserve">响应单位须对所要采购的全部内容进行报价，只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部分内容者，其响应文件将被拒绝，采购人除支付本次采购项目的成交金额</w:t>
      </w:r>
      <w:r>
        <w:rPr>
          <w:rFonts w:hint="eastAsia" w:ascii="宋体" w:hAnsi="宋体" w:cs="宋体"/>
          <w:sz w:val="24"/>
        </w:rPr>
        <w:t xml:space="preserve">外不再</w:t>
      </w:r>
      <w:r>
        <w:rPr>
          <w:rFonts w:hint="eastAsia" w:ascii="宋体" w:hAnsi="宋体" w:cs="宋体"/>
          <w:sz w:val="24"/>
        </w:rPr>
        <w:t xml:space="preserve">承担其他任何费用。</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3、供应商必须说明其是否响应采购文件中提出的全部服务内容与要求，如果以其中某些条款不响应时，应在文件中逐条列出，未列出的视同响应。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4、响应单位须为本项目配备的所有服务人员按规定缴纳社会保险及人身意外险，</w:t>
      </w:r>
      <w:r>
        <w:rPr>
          <w:rFonts w:hint="eastAsia" w:ascii="宋体" w:hAnsi="宋体" w:cs="宋体"/>
          <w:sz w:val="24"/>
        </w:rPr>
        <w:t xml:space="preserve">若工作人</w:t>
      </w:r>
      <w:r>
        <w:rPr>
          <w:rFonts w:hint="eastAsia" w:ascii="宋体" w:hAnsi="宋体" w:cs="宋体"/>
          <w:sz w:val="24"/>
        </w:rPr>
        <w:t xml:space="preserve">员在服务期间内出现的工伤及其他意外事故，均由响应单位自行负责，采购人不承担任何责任。</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5、成交单位必须接受社会监督，对群众提出的合理要求和存在的问题必须在要求期限内进行整改，并将整改结果报采购单位。</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本项目报价应包括在服务期内提供服务所需要的人工费、材料费、施工机械使用费、措施费管理费、技术支持、售后服务及相关劳务支出、保险费、利润、税金、政策性文件规定及合同包含的所有风险、责任等完成本项目的各项应有费用。同时，除非合同条款中另有规定，否则，供应商所报价格在合同实施期间不因市场变化因素而变动。</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7、响应单位必须遵守《中华人民共和国劳动法》的规定，为采购人提供的服务人员如遇到工资纠纷问题由响应单位自行解决。每天及双休日因工作而产生的加班费用，高温津贴，均</w:t>
      </w:r>
      <w:r>
        <w:rPr>
          <w:rFonts w:hint="eastAsia" w:ascii="宋体" w:hAnsi="宋体" w:cs="宋体"/>
          <w:sz w:val="24"/>
        </w:rPr>
        <w:t xml:space="preserve">由成交</w:t>
      </w:r>
      <w:r>
        <w:rPr>
          <w:rFonts w:hint="eastAsia" w:ascii="宋体" w:hAnsi="宋体" w:cs="宋体"/>
          <w:sz w:val="24"/>
        </w:rPr>
        <w:t xml:space="preserve">单位向服务人员支付，含在</w:t>
      </w:r>
      <w:r>
        <w:rPr>
          <w:rFonts w:hint="eastAsia" w:ascii="宋体" w:hAnsi="宋体" w:cs="宋体"/>
          <w:sz w:val="24"/>
        </w:rPr>
        <w:t xml:space="preserve">响应总</w:t>
      </w:r>
      <w:r>
        <w:rPr>
          <w:rFonts w:hint="eastAsia" w:ascii="宋体" w:hAnsi="宋体" w:cs="宋体"/>
          <w:sz w:val="24"/>
        </w:rPr>
        <w:t xml:space="preserve">报价中。</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8、对员工进行岗位职责和安全教育，岗位重要内容的保密，加强岗位责任考核，提高服务人员安全意识，提高服务质量。</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9、响应单位工作人员在岗履行职责期间（包括上下班途中），发生自身的人身伤害、伤亡，均</w:t>
      </w:r>
      <w:r>
        <w:rPr>
          <w:rFonts w:hint="eastAsia" w:ascii="宋体" w:hAnsi="宋体" w:cs="宋体"/>
          <w:sz w:val="24"/>
        </w:rPr>
        <w:t xml:space="preserve">由成交</w:t>
      </w:r>
      <w:r>
        <w:rPr>
          <w:rFonts w:hint="eastAsia" w:ascii="宋体" w:hAnsi="宋体" w:cs="宋体"/>
          <w:sz w:val="24"/>
        </w:rPr>
        <w:t xml:space="preserve">单位负责处理并承担所有责任，采购单位不承担任何责任。响应单位违反国家相关法规，与聘用人员发生纠纷，均由响应单位负责调解与处理，采购单位不承担责任。</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10、响应单位必须为作业人员提供统一的工作服、胸卡及必要的劳动防护用品等。</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w:t>
      </w:r>
      <w:r>
        <w:rPr>
          <w:rFonts w:ascii="宋体" w:hAnsi="宋体" w:cs="宋体"/>
          <w:sz w:val="24"/>
        </w:rPr>
        <w:t xml:space="preserve">现场踏勘：各响应单位可自行安排进行现场勘察，对有关现场和周围环境自行进行了解，熟知采购单位对</w:t>
      </w:r>
      <w:r>
        <w:rPr>
          <w:rFonts w:hint="eastAsia" w:ascii="宋体" w:hAnsi="宋体" w:cs="宋体"/>
          <w:sz w:val="24"/>
        </w:rPr>
        <w:t xml:space="preserve">本项目</w:t>
      </w:r>
      <w:r>
        <w:rPr>
          <w:rFonts w:ascii="宋体" w:hAnsi="宋体" w:cs="宋体"/>
          <w:sz w:val="24"/>
        </w:rPr>
        <w:t xml:space="preserve">的实际需求，以获取编制响应文件和签署合同所需的资料合理进行报价。勘察现场所发生的费用由响应单位自己承担。</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12</w:t>
      </w:r>
      <w:r>
        <w:rPr>
          <w:rFonts w:ascii="宋体" w:hAnsi="宋体" w:cs="宋体"/>
          <w:sz w:val="24"/>
        </w:rPr>
        <w:t xml:space="preserve">、因成交单位管理不善，造成维护工作范围内的设施、设备等损坏的，由直接责任人赔偿，若直接责任人因故无法赔偿的，采购单位有权要求</w:t>
      </w:r>
      <w:r>
        <w:rPr>
          <w:rFonts w:hint="eastAsia" w:ascii="宋体" w:hAnsi="宋体" w:cs="宋体"/>
          <w:sz w:val="24"/>
        </w:rPr>
        <w:t xml:space="preserve">成交单位</w:t>
      </w:r>
      <w:r>
        <w:rPr>
          <w:rFonts w:ascii="宋体" w:hAnsi="宋体" w:cs="宋体"/>
          <w:sz w:val="24"/>
        </w:rPr>
        <w:t xml:space="preserve">负责赔偿损失，情节严重的可终止合同甚至诉诸法律。</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、成交单位在履行合同期间，若所提供的服务不能令采购单位满意，如减少双方约定的服务范围，服务人员的素质水平、工作态度等，则采购单位有权要求成交单位在服务期限内更换管理及服务人员。</w:t>
      </w:r>
      <w:r/>
    </w:p>
    <w:p>
      <w:pPr>
        <w:ind w:firstLine="48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其他未列明行业</w:t>
      </w:r>
      <w:r>
        <w:rPr>
          <w:rFonts w:ascii="宋体" w:hAnsi="宋体" w:cs="宋体"/>
          <w:b/>
          <w:sz w:val="24"/>
        </w:rPr>
        <w:t xml:space="preserve">。</w:t>
      </w:r>
      <w:r/>
    </w:p>
    <w:p>
      <w:pPr>
        <w:ind w:firstLine="48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、凡涉及采购文件的补充说明或修正，均以苏州市政府采购网上信息公告为准。</w:t>
      </w:r>
      <w:r/>
    </w:p>
    <w:p>
      <w:pPr>
        <w:spacing w:line="360" w:lineRule="auto"/>
        <w:rPr>
          <w:rFonts w:hint="eastAsia" w:ascii="宋体" w:hAnsi="宋体" w:cs="宋体"/>
          <w:b/>
          <w:bCs/>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p>
    <w:p>
      <w:pPr>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0"/>
        <w:spacing w:line="360" w:lineRule="auto"/>
        <w:tabs>
          <w:tab w:val="left" w:pos="851" w:leader="none"/>
        </w:tabs>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其他未列明行业</w:t>
      </w:r>
      <w:r>
        <w:rPr>
          <w:rFonts w:hint="eastAsia" w:ascii="宋体" w:hAnsi="宋体"/>
          <w:sz w:val="24"/>
          <w:szCs w:val="24"/>
          <w:lang w:val="zh-CN"/>
        </w:rPr>
        <w:t xml:space="preserve">。</w:t>
      </w:r>
      <w:r/>
    </w:p>
    <w:p>
      <w:pPr>
        <w:ind w:firstLine="420"/>
        <w:spacing w:line="360" w:lineRule="auto"/>
        <w:tabs>
          <w:tab w:val="left" w:pos="567" w:leader="none"/>
        </w:tabs>
        <w:rPr>
          <w:rFonts w:hint="eastAsia" w:ascii="宋体" w:hAnsi="宋体"/>
          <w:b/>
          <w:sz w:val="24"/>
          <w:szCs w:val="24"/>
        </w:rPr>
      </w:pPr>
      <w:r>
        <w:rPr>
          <w:rFonts w:hint="eastAsia" w:ascii="宋体" w:hAnsi="宋体"/>
          <w:b/>
          <w:sz w:val="24"/>
          <w:szCs w:val="24"/>
        </w:rPr>
        <w:t xml:space="preserve">2、残疾人福利性单位：</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ascii="宋体" w:hAnsi="宋体"/>
          <w:b/>
          <w:sz w:val="24"/>
          <w:szCs w:val="24"/>
        </w:rPr>
      </w:pPr>
      <w:r>
        <w:rPr>
          <w:rFonts w:hint="eastAsia" w:ascii="宋体" w:hAnsi="宋体"/>
          <w:b/>
          <w:sz w:val="24"/>
          <w:szCs w:val="24"/>
        </w:rPr>
        <w:t xml:space="preserve">3、监狱企业：</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（3）为助力打好污染防治攻坚战，推广使用绿色包装，根据财政部办公厅、生态环境部</w:t>
      </w:r>
      <w:r>
        <w:rPr>
          <w:rFonts w:hint="eastAsia" w:ascii="宋体" w:hAnsi="宋体"/>
          <w:sz w:val="24"/>
          <w:szCs w:val="24"/>
        </w:rPr>
        <w:t xml:space="preserve">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hint="eastAsia"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p>
    <w:p>
      <w:pPr>
        <w:pStyle w:val="965"/>
        <w:ind w:firstLine="482"/>
        <w:jc w:val="left"/>
        <w:spacing w:line="360" w:lineRule="auto"/>
        <w:rPr>
          <w:rFonts w:hint="eastAsia" w:ascii="宋体" w:hAnsi="宋体" w:cs="宋体"/>
          <w:b/>
          <w:sz w:val="24"/>
          <w:lang w:val="en-US"/>
        </w:rPr>
      </w:pPr>
      <w:r>
        <w:rPr>
          <w:rFonts w:hint="eastAsia" w:ascii="宋体" w:hAnsi="宋体" w:cs="宋体"/>
          <w:b/>
          <w:sz w:val="24"/>
          <w:lang w:val="en-US"/>
        </w:rPr>
        <w:t xml:space="preserve">5.1评标过程中出现下列情形之一的，评标委员会应当启动异常低价投标审查程序：</w:t>
      </w:r>
      <w:r/>
    </w:p>
    <w:p>
      <w:pPr>
        <w:pStyle w:val="965"/>
        <w:jc w:val="left"/>
        <w:spacing w:line="360" w:lineRule="auto"/>
        <w:rPr>
          <w:rFonts w:hint="eastAsia" w:ascii="宋体" w:hAnsi="宋体" w:cs="宋体"/>
          <w:sz w:val="24"/>
          <w:lang w:val="en-US"/>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p>
    <w:p>
      <w:pPr>
        <w:pStyle w:val="965"/>
        <w:jc w:val="left"/>
        <w:spacing w:line="360" w:lineRule="auto"/>
        <w:rPr>
          <w:rFonts w:hint="eastAsia" w:ascii="宋体" w:hAnsi="宋体" w:cs="宋体"/>
          <w:sz w:val="24"/>
          <w:lang w:val="en-US"/>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p>
    <w:p>
      <w:pPr>
        <w:pStyle w:val="965"/>
        <w:jc w:val="left"/>
        <w:spacing w:line="360" w:lineRule="auto"/>
        <w:rPr>
          <w:rFonts w:hint="eastAsia" w:ascii="宋体" w:hAnsi="宋体" w:cs="宋体"/>
          <w:sz w:val="24"/>
          <w:lang w:val="en-US"/>
        </w:rPr>
      </w:pPr>
      <w:r>
        <w:rPr>
          <w:rFonts w:hint="eastAsia" w:ascii="宋体" w:hAnsi="宋体" w:cs="宋体"/>
          <w:sz w:val="24"/>
          <w:lang w:val="en-US"/>
        </w:rPr>
        <w:t xml:space="preserve">3）投标报价低于采购项目最高限价45%的，即投标报价&lt;采购项目最高限价×45%；</w:t>
      </w:r>
      <w:r/>
    </w:p>
    <w:p>
      <w:pPr>
        <w:pStyle w:val="965"/>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4）评标委员会基于专业判断，认为供应商报价过低，有可能影响产品质量或者不能诚信履约的其他情形。</w:t>
      </w:r>
      <w:r/>
    </w:p>
    <w:p>
      <w:pPr>
        <w:pStyle w:val="965"/>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5.2启动异常低价投标审查后，评标委员会应当要求相关供应商在评标现场合理的时间内对投标价格</w:t>
      </w:r>
      <w:r>
        <w:rPr>
          <w:rFonts w:hint="eastAsia" w:ascii="宋体" w:hAnsi="宋体" w:cs="宋体"/>
          <w:sz w:val="24"/>
          <w:lang w:val="en-US"/>
        </w:rPr>
        <w:t xml:space="preserve">作出</w:t>
      </w:r>
      <w:r>
        <w:rPr>
          <w:rFonts w:hint="eastAsia" w:ascii="宋体" w:hAnsi="宋体" w:cs="宋体"/>
          <w:sz w:val="24"/>
          <w:lang w:val="en-US"/>
        </w:rPr>
        <w:t xml:space="preserve">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65"/>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65"/>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65"/>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2"/>
        <w:spacing w:line="360" w:lineRule="auto"/>
        <w:tabs>
          <w:tab w:val="left" w:pos="567" w:leader="none"/>
        </w:tabs>
        <w:rPr>
          <w:rFonts w:hint="eastAsia"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w:t>
      </w:r>
      <w:r>
        <w:rPr>
          <w:rFonts w:hint="eastAsia" w:ascii="宋体" w:hAnsi="宋体" w:cs="宋体"/>
          <w:sz w:val="24"/>
          <w:szCs w:val="24"/>
        </w:rPr>
        <w:t xml:space="preserve">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w:t>
      </w:r>
      <w:r>
        <w:rPr>
          <w:rFonts w:hint="eastAsia" w:ascii="宋体" w:hAnsi="宋体" w:cs="宋体"/>
          <w:sz w:val="24"/>
          <w:szCs w:val="24"/>
        </w:rPr>
        <w:t xml:space="preserve">斜线划除的</w:t>
      </w:r>
      <w:r>
        <w:rPr>
          <w:rFonts w:hint="eastAsia" w:ascii="宋体" w:hAnsi="宋体" w:cs="宋体"/>
          <w:sz w:val="24"/>
          <w:szCs w:val="24"/>
        </w:rPr>
        <w:t xml:space="preserve">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sz w:val="24"/>
          <w:szCs w:val="24"/>
        </w:rPr>
        <w:t xml:space="preserve">作出</w:t>
      </w:r>
      <w:r>
        <w:rPr>
          <w:rFonts w:hint="eastAsia" w:ascii="宋体" w:hAnsi="宋体" w:cs="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5"/>
        <w:ind w:firstLine="420"/>
        <w:jc w:val="left"/>
        <w:spacing w:line="360" w:lineRule="auto"/>
        <w:rPr>
          <w:rFonts w:hint="eastAsia" w:ascii="宋体" w:hAnsi="宋体" w:cs="宋体"/>
          <w:sz w:val="24"/>
          <w:lang w:val="en-US"/>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九</w:t>
      </w:r>
      <w:r>
        <w:rPr>
          <w:rFonts w:ascii="宋体" w:hAnsi="宋体" w:cs="宋体"/>
          <w:b/>
          <w:sz w:val="24"/>
        </w:rPr>
        <w:t xml:space="preserve">、磋商须知：</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2、开标一览表</w:t>
      </w:r>
      <w:r/>
    </w:p>
    <w:p>
      <w:pPr>
        <w:ind w:firstLine="482"/>
        <w:spacing w:line="360" w:lineRule="auto"/>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w:t>
      </w:r>
      <w:r>
        <w:rPr>
          <w:rFonts w:hint="eastAsia" w:ascii="宋体" w:hAnsi="宋体" w:cs="宋体"/>
          <w:b/>
          <w:sz w:val="24"/>
          <w:szCs w:val="24"/>
        </w:rPr>
        <w:t xml:space="preserve">分项报价明细表</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4、</w:t>
      </w:r>
      <w:r>
        <w:rPr>
          <w:rFonts w:ascii="宋体" w:hAnsi="宋体" w:cs="宋体"/>
          <w:b/>
          <w:sz w:val="24"/>
        </w:rPr>
        <w:t xml:space="preserve">资格审查响应文件</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.1关于资格文件的声明函；</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.2响应单位基本情况表；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（法人应提供最近一期财务审计报告或最近一期财务报表，其他组织、自然人及成立未满一年的法人应提供银行出具的资信证明）</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其它有关资格证明的文件（如有）。</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5</w:t>
      </w:r>
      <w:r>
        <w:rPr>
          <w:rFonts w:ascii="宋体" w:hAnsi="宋体" w:cs="宋体"/>
          <w:b/>
          <w:sz w:val="24"/>
        </w:rPr>
        <w:t xml:space="preserve">、符合性审查响应文件</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.1磋商响应函；</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.2偏离表；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.4 响应单位情况表；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5.5</w:t>
      </w:r>
      <w:r>
        <w:rPr>
          <w:rFonts w:ascii="宋体" w:hAnsi="宋体" w:cs="宋体"/>
          <w:sz w:val="24"/>
        </w:rPr>
        <w:t xml:space="preserve">其他有关符合性证明的文件（如有）；</w:t>
      </w:r>
      <w:r/>
    </w:p>
    <w:p>
      <w:pPr>
        <w:ind w:firstLine="482"/>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p>
    <w:p>
      <w:pPr>
        <w:ind w:firstLine="48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项目服务方案</w:t>
      </w:r>
      <w:r>
        <w:rPr>
          <w:rFonts w:ascii="宋体" w:hAnsi="宋体" w:cs="宋体"/>
          <w:sz w:val="24"/>
          <w:szCs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.2类似项目业绩；</w:t>
      </w:r>
      <w:r/>
    </w:p>
    <w:p>
      <w:pPr>
        <w:ind w:firstLine="48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p>
    <w:p>
      <w:pPr>
        <w:ind w:firstLine="48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24" w:name="OLE_LINK9"/>
      <w:r/>
      <w:bookmarkStart w:id="25" w:name="OLE_LINK26"/>
      <w:r>
        <w:rPr>
          <w:rFonts w:ascii="宋体" w:hAnsi="宋体" w:cs="宋体"/>
          <w:sz w:val="24"/>
        </w:rPr>
        <w:t xml:space="preserve">（如有）</w:t>
      </w:r>
      <w:bookmarkEnd w:id="24"/>
      <w:r/>
      <w:bookmarkEnd w:id="25"/>
      <w:r>
        <w:rPr>
          <w:rFonts w:ascii="宋体" w:hAnsi="宋体" w:cs="宋体"/>
          <w:sz w:val="24"/>
        </w:rPr>
        <w:t xml:space="preserve">。</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7</w:t>
      </w:r>
      <w:r>
        <w:rPr>
          <w:rFonts w:hint="eastAsia" w:ascii="宋体" w:hAnsi="宋体" w:cs="宋体"/>
          <w:b/>
          <w:sz w:val="24"/>
        </w:rPr>
        <w:t xml:space="preserve">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p>
    <w:p>
      <w:pPr>
        <w:ind w:firstLine="482"/>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w:t>
      </w:r>
      <w:r>
        <w:rPr>
          <w:rFonts w:ascii="宋体" w:hAnsi="宋体" w:cs="宋体"/>
          <w:sz w:val="24"/>
        </w:rPr>
        <w:t xml:space="preserve">采云</w:t>
      </w:r>
      <w:r>
        <w:rPr>
          <w:rFonts w:ascii="宋体" w:hAnsi="宋体" w:cs="宋体"/>
          <w:sz w:val="24"/>
        </w:rPr>
        <w:t xml:space="preserve">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 w:val="left" w:pos="7371" w:leader="none"/>
        </w:tabs>
        <w:rPr>
          <w:rFonts w:hint="eastAsia" w:ascii="宋体" w:hAnsi="宋体"/>
        </w:rPr>
        <w:pBdr>
          <w:top w:val="none" w:color="000000" w:sz="4" w:space="0"/>
          <w:left w:val="none" w:color="000000" w:sz="4" w:space="0"/>
          <w:bottom w:val="none" w:color="000000" w:sz="4" w:space="0"/>
          <w:right w:val="none" w:color="000000" w:sz="4" w:space="0"/>
        </w:pBdr>
      </w:pPr>
      <w:r/>
      <w:bookmarkStart w:id="26" w:name="OLE_LINK67"/>
      <w:r>
        <w:rPr>
          <w:rFonts w:ascii="宋体" w:hAnsi="宋体" w:cs="宋体"/>
          <w:sz w:val="24"/>
        </w:rPr>
        <w:t xml:space="preserve">成交单位在领取成交通知书时向采购代理机构一次性付清。</w:t>
      </w:r>
      <w:bookmarkStart w:id="27"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hint="eastAsia" w:ascii="宋体" w:hAnsi="宋体" w:cs="宋体"/>
          <w:sz w:val="24"/>
        </w:rPr>
        <w:t xml:space="preserve">23800</w:t>
      </w:r>
      <w:r>
        <w:rPr>
          <w:rFonts w:ascii="宋体" w:hAnsi="宋体" w:cs="宋体"/>
          <w:sz w:val="24"/>
        </w:rPr>
        <w:t xml:space="preserve">元。</w:t>
      </w:r>
      <w:bookmarkEnd w:id="26"/>
      <w:r/>
      <w:bookmarkEnd w:id="27"/>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w:t>
      </w:r>
      <w:r>
        <w:rPr>
          <w:rFonts w:ascii="宋体" w:hAnsi="宋体" w:cs="宋体"/>
          <w:b/>
          <w:sz w:val="24"/>
        </w:rPr>
        <w:t xml:space="preserve">否则导致</w:t>
      </w:r>
      <w:r>
        <w:rPr>
          <w:rFonts w:ascii="宋体" w:hAnsi="宋体" w:cs="宋体"/>
          <w:b/>
          <w:sz w:val="24"/>
        </w:rPr>
        <w:t xml:space="preserve">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1、磋商响应文件编制要求：本项目采用电子招投标形式，请供应商按照《苏</w:t>
      </w:r>
      <w:r>
        <w:rPr>
          <w:rFonts w:ascii="宋体" w:hAnsi="宋体" w:cs="宋体"/>
          <w:sz w:val="24"/>
        </w:rPr>
        <w:t xml:space="preserve">采云</w:t>
      </w:r>
      <w:r>
        <w:rPr>
          <w:rFonts w:ascii="宋体" w:hAnsi="宋体" w:cs="宋体"/>
          <w:sz w:val="24"/>
        </w:rPr>
        <w:t xml:space="preserve">系统供应商操作手册》进行制作、上传电子响应文件。电子响应文件制作完成后请于响应文件递交截止时间前成功上传至“苏</w:t>
      </w:r>
      <w:r>
        <w:rPr>
          <w:rFonts w:ascii="宋体" w:hAnsi="宋体" w:cs="宋体"/>
          <w:sz w:val="24"/>
        </w:rPr>
        <w:t xml:space="preserve">采云</w:t>
      </w:r>
      <w:r>
        <w:rPr>
          <w:rFonts w:ascii="宋体" w:hAnsi="宋体" w:cs="宋体"/>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w:t>
      </w:r>
      <w:r>
        <w:rPr>
          <w:rFonts w:ascii="宋体" w:hAnsi="宋体" w:cs="宋体"/>
          <w:sz w:val="24"/>
        </w:rPr>
        <w:t xml:space="preserve">推迟磋商</w:t>
      </w:r>
      <w:r>
        <w:rPr>
          <w:rFonts w:ascii="宋体" w:hAnsi="宋体" w:cs="宋体"/>
          <w:sz w:val="24"/>
        </w:rPr>
        <w:t xml:space="preserve">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2、供应商通过“苏</w:t>
      </w:r>
      <w:r>
        <w:rPr>
          <w:rFonts w:ascii="宋体" w:hAnsi="宋体" w:cs="宋体"/>
          <w:sz w:val="24"/>
        </w:rPr>
        <w:t xml:space="preserve">采云</w:t>
      </w:r>
      <w:r>
        <w:rPr>
          <w:rFonts w:ascii="宋体" w:hAnsi="宋体" w:cs="宋体"/>
          <w:sz w:val="24"/>
        </w:rPr>
        <w:t xml:space="preserve">”系统在线参与磋商活动。供应商应当按照《苏</w:t>
      </w:r>
      <w:r>
        <w:rPr>
          <w:rFonts w:ascii="宋体" w:hAnsi="宋体" w:cs="宋体"/>
          <w:sz w:val="24"/>
        </w:rPr>
        <w:t xml:space="preserve">采云</w:t>
      </w:r>
      <w:r>
        <w:rPr>
          <w:rFonts w:ascii="宋体" w:hAnsi="宋体" w:cs="宋体"/>
          <w:sz w:val="24"/>
        </w:rPr>
        <w:t xml:space="preserve">系统供应商操作手册》规定在 “苏</w:t>
      </w:r>
      <w:r>
        <w:rPr>
          <w:rFonts w:ascii="宋体" w:hAnsi="宋体" w:cs="宋体"/>
          <w:sz w:val="24"/>
        </w:rPr>
        <w:t xml:space="preserve">采云</w:t>
      </w:r>
      <w:r>
        <w:rPr>
          <w:rFonts w:ascii="宋体" w:hAnsi="宋体" w:cs="宋体"/>
          <w:sz w:val="24"/>
        </w:rPr>
        <w:t xml:space="preserve">”系统规定的时间内对响应文件进行解密。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w:t>
      </w:r>
      <w:r>
        <w:rPr>
          <w:rFonts w:ascii="宋体" w:hAnsi="宋体" w:cs="宋体"/>
          <w:sz w:val="24"/>
        </w:rPr>
        <w:t xml:space="preserve">止</w:t>
      </w:r>
      <w:r>
        <w:rPr>
          <w:rFonts w:ascii="宋体" w:hAnsi="宋体" w:cs="宋体"/>
          <w:sz w:val="24"/>
        </w:rPr>
        <w:t xml:space="preserve">成功解密的磋商供应商少于三家，则本次采购失败。</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4、由磋商小组审查供应商解密的响应文件。</w:t>
      </w:r>
      <w:r/>
    </w:p>
    <w:p>
      <w:pPr>
        <w:ind w:firstLine="42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w:t>
      </w:r>
      <w:r>
        <w:rPr>
          <w:rFonts w:hint="eastAsia" w:ascii="宋体" w:hAnsi="宋体" w:cs="宋体"/>
          <w:sz w:val="24"/>
          <w:szCs w:val="24"/>
        </w:rPr>
        <w:t xml:space="preserve">活动前三年内，在经营活动中没有重大违法记录；</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本项目供应商的澄清、说明或者补正采用线上澄清：磋商小组将通过“苏</w:t>
      </w:r>
      <w:r>
        <w:rPr>
          <w:rFonts w:ascii="宋体" w:hAnsi="宋体" w:cs="宋体"/>
          <w:b/>
          <w:sz w:val="24"/>
        </w:rPr>
        <w:t xml:space="preserve">采云</w:t>
      </w:r>
      <w:r>
        <w:rPr>
          <w:rFonts w:ascii="宋体" w:hAnsi="宋体" w:cs="宋体"/>
          <w:b/>
          <w:sz w:val="24"/>
        </w:rPr>
        <w:t xml:space="preserve">”系统向供应商发布“澄清要求函”，接到“澄清要求函”的供应商应当按要求在规定时间内通过“苏</w:t>
      </w:r>
      <w:r>
        <w:rPr>
          <w:rFonts w:ascii="宋体" w:hAnsi="宋体" w:cs="宋体"/>
          <w:b/>
          <w:sz w:val="24"/>
        </w:rPr>
        <w:t xml:space="preserve">采云</w:t>
      </w:r>
      <w:r>
        <w:rPr>
          <w:rFonts w:ascii="宋体" w:hAnsi="宋体" w:cs="宋体"/>
          <w:b/>
          <w:sz w:val="24"/>
        </w:rPr>
        <w:t xml:space="preserve">”系统提交“澄清响应函”并加盖CA电子公章，澄清、说明和补充的内容作为响应文件的补充部分。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w:t>
      </w:r>
      <w:r>
        <w:rPr>
          <w:rFonts w:ascii="宋体" w:hAnsi="宋体" w:cs="宋体"/>
          <w:b/>
          <w:sz w:val="24"/>
        </w:rPr>
        <w:t xml:space="preserve">采云</w:t>
      </w:r>
      <w:r>
        <w:rPr>
          <w:rFonts w:ascii="宋体" w:hAnsi="宋体" w:cs="宋体"/>
          <w:b/>
          <w:sz w:val="24"/>
        </w:rPr>
        <w:t xml:space="preserve">”系统向供应商发布“磋商函”，供应商应当按照要求在“苏</w:t>
      </w:r>
      <w:r>
        <w:rPr>
          <w:rFonts w:ascii="宋体" w:hAnsi="宋体" w:cs="宋体"/>
          <w:b/>
          <w:sz w:val="24"/>
        </w:rPr>
        <w:t xml:space="preserve">采云</w:t>
      </w:r>
      <w:r>
        <w:rPr>
          <w:rFonts w:ascii="宋体" w:hAnsi="宋体" w:cs="宋体"/>
          <w:b/>
          <w:sz w:val="24"/>
        </w:rPr>
        <w:t xml:space="preserve">”系统提交“磋商响应函”并加盖CA电子公章。</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ascii="宋体" w:hAnsi="宋体" w:cs="宋体"/>
          <w:sz w:val="24"/>
        </w:rPr>
        <w:t xml:space="preserve">采云</w:t>
      </w:r>
      <w:r>
        <w:rPr>
          <w:rFonts w:ascii="宋体" w:hAnsi="宋体" w:cs="宋体"/>
          <w:sz w:val="24"/>
        </w:rPr>
        <w:t xml:space="preserve">”系统中同时通知所有参加磋商的供应商，供应商应当按照磋商文件的变动情况和磋商小组的要求在“苏</w:t>
      </w:r>
      <w:r>
        <w:rPr>
          <w:rFonts w:ascii="宋体" w:hAnsi="宋体" w:cs="宋体"/>
          <w:sz w:val="24"/>
        </w:rPr>
        <w:t xml:space="preserve">采云</w:t>
      </w:r>
      <w:r>
        <w:rPr>
          <w:rFonts w:ascii="宋体" w:hAnsi="宋体" w:cs="宋体"/>
          <w:sz w:val="24"/>
        </w:rPr>
        <w:t xml:space="preserve">”系统中重新提交响应文件，并加盖CA电子公章。</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10</w:t>
      </w:r>
      <w:r>
        <w:rPr>
          <w:rFonts w:ascii="宋体" w:hAnsi="宋体" w:cs="宋体"/>
          <w:b/>
          <w:sz w:val="24"/>
        </w:rPr>
        <w:t xml:space="preserve">、磋商结束后，磋商小组将在“苏</w:t>
      </w:r>
      <w:r>
        <w:rPr>
          <w:rFonts w:ascii="宋体" w:hAnsi="宋体" w:cs="宋体"/>
          <w:b/>
          <w:sz w:val="24"/>
        </w:rPr>
        <w:t xml:space="preserve">采云</w:t>
      </w:r>
      <w:r>
        <w:rPr>
          <w:rFonts w:ascii="宋体" w:hAnsi="宋体" w:cs="宋体"/>
          <w:b/>
          <w:sz w:val="24"/>
        </w:rPr>
        <w:t xml:space="preserve">”系统向所有实质性响应的供应商发布“最后报价要求函”及最后报价格式表，要求所有实质性响应的供应商在规定时间内提交最后报</w:t>
      </w:r>
      <w:r>
        <w:rPr>
          <w:rFonts w:ascii="宋体" w:hAnsi="宋体" w:cs="宋体"/>
          <w:b/>
          <w:sz w:val="24"/>
        </w:rPr>
        <w:t xml:space="preserve">价。</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11</w:t>
      </w:r>
      <w:r>
        <w:rPr>
          <w:rFonts w:ascii="宋体" w:hAnsi="宋体" w:cs="宋体"/>
          <w:b/>
          <w:sz w:val="24"/>
        </w:rPr>
        <w:t xml:space="preserve">、供应商未在磋商小组规定的时间内在“苏</w:t>
      </w:r>
      <w:r>
        <w:rPr>
          <w:rFonts w:ascii="宋体" w:hAnsi="宋体" w:cs="宋体"/>
          <w:b/>
          <w:sz w:val="24"/>
        </w:rPr>
        <w:t xml:space="preserve">采云</w:t>
      </w:r>
      <w:r>
        <w:rPr>
          <w:rFonts w:ascii="宋体" w:hAnsi="宋体" w:cs="宋体"/>
          <w:b/>
          <w:sz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已提交响应文件的供应商，在提交最后报价之前，可以根据磋商情况退出磋商，并在“苏</w:t>
      </w:r>
      <w:r>
        <w:rPr>
          <w:rFonts w:ascii="宋体" w:hAnsi="宋体" w:cs="宋体"/>
          <w:sz w:val="24"/>
        </w:rPr>
        <w:t xml:space="preserve">采云</w:t>
      </w:r>
      <w:r>
        <w:rPr>
          <w:rFonts w:ascii="宋体" w:hAnsi="宋体" w:cs="宋体"/>
          <w:sz w:val="24"/>
        </w:rPr>
        <w:t xml:space="preserve">”系统中提交“退出磋商函”并加盖CA电子公章。</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w:t>
      </w:r>
      <w:r>
        <w:rPr>
          <w:rFonts w:ascii="宋体" w:hAnsi="宋体" w:cs="宋体"/>
          <w:b/>
          <w:sz w:val="24"/>
        </w:rPr>
        <w:t xml:space="preserve">进入项目评审流程后，建议各供应</w:t>
      </w:r>
      <w:r>
        <w:rPr>
          <w:rFonts w:ascii="宋体" w:hAnsi="宋体" w:cs="宋体"/>
          <w:b/>
          <w:sz w:val="24"/>
        </w:rPr>
        <w:t xml:space="preserve">商法定</w:t>
      </w:r>
      <w:r>
        <w:rPr>
          <w:rFonts w:ascii="宋体" w:hAnsi="宋体" w:cs="宋体"/>
          <w:b/>
          <w:sz w:val="24"/>
        </w:rPr>
        <w:t xml:space="preserve">代表人或授权委托人始终保持通讯顺畅，时刻关注不见面开标大厅，不离开不见面开标大厅</w:t>
      </w:r>
      <w:r>
        <w:rPr>
          <w:rFonts w:hint="eastAsia" w:ascii="宋体" w:hAnsi="宋体" w:cs="宋体"/>
          <w:b/>
          <w:sz w:val="24"/>
        </w:rPr>
        <w:t xml:space="preserve">，及时登录苏</w:t>
      </w:r>
      <w:r>
        <w:rPr>
          <w:rFonts w:hint="eastAsia" w:ascii="宋体" w:hAnsi="宋体" w:cs="宋体"/>
          <w:b/>
          <w:sz w:val="24"/>
        </w:rPr>
        <w:t xml:space="preserve">采云</w:t>
      </w:r>
      <w:r>
        <w:rPr>
          <w:rFonts w:hint="eastAsia" w:ascii="宋体" w:hAnsi="宋体" w:cs="宋体"/>
          <w:b/>
          <w:sz w:val="24"/>
        </w:rPr>
        <w:t xml:space="preserve">系统查阅、答复相关信息</w:t>
      </w:r>
      <w:r>
        <w:rPr>
          <w:rFonts w:ascii="宋体" w:hAnsi="宋体" w:cs="宋体"/>
          <w:b/>
          <w:sz w:val="24"/>
        </w:rPr>
        <w:t xml:space="preserve">。</w:t>
      </w:r>
      <w:r/>
    </w:p>
    <w:p>
      <w:pPr>
        <w:ind w:firstLine="482"/>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1、供应商对本次采购有疑问的，可通过联系电话或苏州市政府采购网“网上报名”系统向代理机构进行询问。</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w:t>
      </w:r>
      <w:r>
        <w:rPr>
          <w:rFonts w:ascii="宋体" w:hAnsi="宋体" w:cs="宋体"/>
          <w:sz w:val="24"/>
        </w:rPr>
        <w:t xml:space="preserve">作出</w:t>
      </w:r>
      <w:r>
        <w:rPr>
          <w:rFonts w:ascii="宋体" w:hAnsi="宋体" w:cs="宋体"/>
          <w:sz w:val="24"/>
        </w:rPr>
        <w:t xml:space="preserve">答复。</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3、本次采购文件要求供应商在法定质疑期内一次性提出针对同一采购程序环节的质疑，否则不予受理。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4、供应商提出质疑应当提交质疑函和必要的证明材料，质疑</w:t>
      </w:r>
      <w:r>
        <w:rPr>
          <w:rFonts w:ascii="宋体" w:hAnsi="宋体" w:cs="宋体"/>
          <w:sz w:val="24"/>
        </w:rPr>
        <w:t xml:space="preserve">函应当</w:t>
      </w:r>
      <w:r>
        <w:rPr>
          <w:rFonts w:ascii="宋体" w:hAnsi="宋体" w:cs="宋体"/>
          <w:sz w:val="24"/>
        </w:rPr>
        <w:t xml:space="preserve">包括下列内容：</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w:t>
      </w:r>
      <w:r>
        <w:rPr>
          <w:rFonts w:ascii="宋体" w:hAnsi="宋体" w:cs="宋体"/>
          <w:sz w:val="24"/>
        </w:rPr>
        <w:t xml:space="preserve">项。</w:t>
      </w:r>
      <w:r>
        <w:rPr>
          <w:rFonts w:ascii="宋体" w:hAnsi="宋体" w:cs="宋体"/>
          <w:b/>
          <w:sz w:val="24"/>
        </w:rPr>
        <w:t xml:space="preserve">供应商提交的质疑</w:t>
      </w:r>
      <w:r>
        <w:rPr>
          <w:rFonts w:ascii="宋体" w:hAnsi="宋体" w:cs="宋体"/>
          <w:b/>
          <w:sz w:val="24"/>
        </w:rPr>
        <w:t xml:space="preserve">函必须</w:t>
      </w:r>
      <w:r>
        <w:rPr>
          <w:rFonts w:ascii="宋体" w:hAnsi="宋体" w:cs="宋体"/>
          <w:b/>
          <w:sz w:val="24"/>
        </w:rPr>
        <w:t xml:space="preserve">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w:t>
      </w:r>
      <w:r>
        <w:rPr>
          <w:rFonts w:ascii="宋体" w:hAnsi="宋体" w:cs="宋体"/>
          <w:sz w:val="24"/>
        </w:rPr>
        <w:t xml:space="preserve">函一起</w:t>
      </w:r>
      <w:r>
        <w:rPr>
          <w:rFonts w:ascii="宋体" w:hAnsi="宋体" w:cs="宋体"/>
          <w:sz w:val="24"/>
        </w:rPr>
        <w:t xml:space="preserve">递交，否则不予受理。</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质疑联系人：</w:t>
      </w:r>
      <w:r>
        <w:rPr>
          <w:rFonts w:hint="eastAsia" w:ascii="宋体" w:hAnsi="宋体" w:cs="宋体"/>
          <w:sz w:val="24"/>
        </w:rPr>
        <w:t xml:space="preserve">王长林</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联系电话：1</w:t>
      </w:r>
      <w:r>
        <w:rPr>
          <w:rFonts w:hint="eastAsia" w:ascii="宋体" w:hAnsi="宋体" w:cs="宋体"/>
          <w:sz w:val="24"/>
        </w:rPr>
        <w:t xml:space="preserve">8913212630</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现场/邮寄地址：苏州市高</w:t>
      </w:r>
      <w:r>
        <w:rPr>
          <w:rFonts w:ascii="宋体" w:hAnsi="宋体" w:cs="宋体"/>
          <w:sz w:val="24"/>
        </w:rPr>
        <w:t xml:space="preserve">新区何</w:t>
      </w:r>
      <w:r>
        <w:rPr>
          <w:rFonts w:ascii="宋体" w:hAnsi="宋体" w:cs="宋体"/>
          <w:sz w:val="24"/>
        </w:rPr>
        <w:t xml:space="preserve">山路211号万道长江大厦809室</w:t>
      </w:r>
      <w:r/>
    </w:p>
    <w:p>
      <w:pPr>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十</w:t>
      </w:r>
      <w:r>
        <w:rPr>
          <w:rFonts w:ascii="宋体" w:hAnsi="宋体" w:cs="宋体"/>
          <w:b/>
          <w:sz w:val="24"/>
        </w:rPr>
        <w:t xml:space="preserve">、其它要求：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bookmarkStart w:id="28" w:name="OLE_LINK63"/>
      <w:r/>
      <w:bookmarkStart w:id="29" w:name="OLE_LINK64"/>
      <w:r/>
      <w:bookmarkStart w:id="30" w:name="OLE_LINK66"/>
      <w:r>
        <w:rPr>
          <w:rFonts w:ascii="宋体" w:hAnsi="宋体" w:cs="宋体"/>
          <w:sz w:val="24"/>
        </w:rPr>
        <w:t xml:space="preserve">1、不符合供应商资格要求的响应文件将被认定为无效响应；</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bookmarkStart w:id="31" w:name="OLE_LINK61"/>
      <w:r/>
      <w:bookmarkStart w:id="32" w:name="OLE_LINK62"/>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bookmarkEnd w:id="31"/>
      <w:r/>
      <w:bookmarkEnd w:id="32"/>
      <w:r>
        <w:rPr>
          <w:rFonts w:hint="eastAsia" w:ascii="宋体" w:hAnsi="宋体" w:cs="宋体"/>
          <w:sz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w:t>
      </w:r>
      <w:r>
        <w:rPr>
          <w:rFonts w:ascii="宋体" w:hAnsi="宋体" w:cs="宋体"/>
          <w:sz w:val="24"/>
        </w:rPr>
        <w:t xml:space="preserve">不</w:t>
      </w:r>
      <w:r>
        <w:rPr>
          <w:rFonts w:ascii="宋体" w:hAnsi="宋体" w:cs="宋体"/>
          <w:sz w:val="24"/>
        </w:rPr>
        <w:t xml:space="preserve">实质性响应采购文件的不能成交。</w:t>
      </w:r>
      <w:bookmarkEnd w:id="28"/>
      <w:r/>
      <w:bookmarkEnd w:id="29"/>
      <w:r/>
      <w:bookmarkEnd w:id="30"/>
      <w:r/>
      <w:r/>
    </w:p>
    <w:p>
      <w:pPr>
        <w:spacing w:line="360" w:lineRule="auto"/>
        <w:tabs>
          <w:tab w:val="left" w:pos="420" w:leader="none"/>
        </w:tabs>
        <w:rPr>
          <w:rStyle w:val="771"/>
          <w:rFonts w:hint="eastAsia" w:ascii="宋体" w:hAnsi="宋体" w:cs="宋体"/>
          <w:bCs/>
        </w:rPr>
        <w:pBdr>
          <w:top w:val="none" w:color="000000" w:sz="4" w:space="0"/>
          <w:left w:val="none" w:color="000000" w:sz="4" w:space="0"/>
          <w:bottom w:val="none" w:color="000000" w:sz="4" w:space="0"/>
          <w:right w:val="none" w:color="000000" w:sz="4" w:space="0"/>
        </w:pBdr>
      </w:pPr>
      <w:r/>
      <w:bookmarkStart w:id="33"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w:t>
      </w:r>
      <w:r>
        <w:rPr>
          <w:rFonts w:ascii="宋体" w:hAnsi="宋体" w:cs="宋体"/>
          <w:b/>
          <w:bCs/>
          <w:sz w:val="24"/>
        </w:rPr>
        <w:t xml:space="preserve">网最</w:t>
      </w:r>
      <w:r>
        <w:rPr>
          <w:rFonts w:hint="eastAsia" w:ascii="宋体" w:hAnsi="宋体" w:cs="宋体"/>
          <w:b/>
          <w:bCs/>
          <w:sz w:val="24"/>
        </w:rPr>
        <w:t xml:space="preserve">新</w:t>
      </w:r>
      <w:r>
        <w:rPr>
          <w:rFonts w:ascii="宋体" w:hAnsi="宋体" w:cs="宋体"/>
          <w:b/>
          <w:bCs/>
          <w:sz w:val="24"/>
        </w:rPr>
        <w:t xml:space="preserve">发布的内容为准。</w:t>
      </w:r>
      <w:bookmarkEnd w:id="33"/>
      <w:r/>
      <w:r/>
    </w:p>
    <w:p>
      <w:pPr>
        <w:pStyle w:val="766"/>
        <w:jc w:val="center"/>
        <w:spacing w:beforeAutospacing="0" w:afterAutospacing="0" w:line="360" w:lineRule="auto"/>
        <w:widowControl/>
        <w:rPr>
          <w:rStyle w:val="771"/>
          <w:rFonts w:hint="eastAsia" w:ascii="宋体" w:hAnsi="宋体" w:cs="sans-serif"/>
          <w:b w:val="0"/>
        </w:rPr>
      </w:pPr>
      <w:r>
        <w:rPr>
          <w:rStyle w:val="771"/>
          <w:rFonts w:ascii="宋体" w:hAnsi="宋体" w:cs="宋体"/>
        </w:rPr>
        <w:br w:type="page" w:clear="all"/>
      </w:r>
      <w:r>
        <w:rPr>
          <w:rStyle w:val="771"/>
          <w:rFonts w:hint="eastAsia" w:ascii="宋体" w:hAnsi="宋体" w:cs="宋体"/>
        </w:rPr>
        <w:t xml:space="preserve">第三章 </w:t>
      </w:r>
      <w:bookmarkStart w:id="34" w:name="OLE_LINK14"/>
      <w:r/>
      <w:bookmarkStart w:id="35" w:name="OLE_LINK15"/>
      <w:r>
        <w:rPr>
          <w:rStyle w:val="771"/>
          <w:rFonts w:hint="eastAsia" w:ascii="宋体" w:hAnsi="宋体" w:cs="宋体"/>
        </w:rPr>
        <w:t xml:space="preserve">评审方法及评分标准</w:t>
      </w:r>
      <w:bookmarkEnd w:id="34"/>
      <w:r/>
      <w:bookmarkEnd w:id="35"/>
      <w:r/>
      <w:r/>
    </w:p>
    <w:p>
      <w:pPr>
        <w:spacing w:line="360" w:lineRule="auto"/>
        <w:rPr>
          <w:rFonts w:hint="eastAsia"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hint="eastAsia"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w:t>
      </w:r>
      <w:r>
        <w:rPr>
          <w:rFonts w:hint="eastAsia" w:ascii="宋体" w:hAnsi="宋体"/>
          <w:bCs/>
          <w:sz w:val="24"/>
          <w:szCs w:val="24"/>
        </w:rPr>
        <w:t xml:space="preserve">授权磋商</w:t>
      </w:r>
      <w:r>
        <w:rPr>
          <w:rFonts w:hint="eastAsia" w:ascii="宋体" w:hAnsi="宋体"/>
          <w:bCs/>
          <w:sz w:val="24"/>
          <w:szCs w:val="24"/>
        </w:rPr>
        <w:t xml:space="preserve">小组直接确定成交供应商。</w:t>
      </w:r>
      <w:r/>
    </w:p>
    <w:p>
      <w:pPr>
        <w:ind w:firstLine="480"/>
        <w:spacing w:line="360" w:lineRule="auto"/>
        <w:rPr>
          <w:rFonts w:hint="eastAsia"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hint="eastAsia"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p>
    <w:p>
      <w:pPr>
        <w:ind w:firstLine="480"/>
        <w:spacing w:line="360" w:lineRule="auto"/>
        <w:rPr>
          <w:rFonts w:hint="eastAsia" w:ascii="宋体" w:hAnsi="宋体" w:cs="方正楷体_GBK"/>
          <w:sz w:val="24"/>
        </w:rPr>
      </w:pPr>
      <w:r>
        <w:rPr>
          <w:rFonts w:hint="eastAsia" w:ascii="宋体" w:hAnsi="宋体" w:cs="方正楷体_GBK"/>
          <w:sz w:val="24"/>
        </w:rPr>
        <w:t xml:space="preserve">1、价格</w:t>
      </w:r>
      <w:r>
        <w:rPr>
          <w:rFonts w:hint="eastAsia" w:ascii="宋体" w:hAnsi="宋体" w:cs="方正楷体_GBK"/>
          <w:sz w:val="24"/>
        </w:rPr>
        <w:t xml:space="preserve">分统一</w:t>
      </w:r>
      <w:r>
        <w:rPr>
          <w:rFonts w:hint="eastAsia" w:ascii="宋体" w:hAnsi="宋体" w:cs="方正楷体_GBK"/>
          <w:sz w:val="24"/>
        </w:rPr>
        <w:t xml:space="preserve">采用低价优先法计算，即满足磋商文件要求且最后报价最低（未超采购预算）的响应单位的价格为磋商基准价，其价格分为满分10分。</w:t>
      </w:r>
      <w:r/>
    </w:p>
    <w:p>
      <w:pPr>
        <w:ind w:right="-34" w:firstLine="480"/>
        <w:spacing w:line="360" w:lineRule="auto"/>
        <w:rPr>
          <w:rFonts w:hint="eastAsia" w:ascii="宋体" w:hAnsi="宋体" w:cs="方正楷体_GBK"/>
          <w:sz w:val="24"/>
        </w:rPr>
      </w:pPr>
      <w:r>
        <w:rPr>
          <w:rFonts w:hint="eastAsia" w:ascii="宋体" w:hAnsi="宋体" w:cs="方正楷体_GBK"/>
          <w:sz w:val="24"/>
        </w:rPr>
        <w:t xml:space="preserve">其他响应单位的价格</w:t>
      </w:r>
      <w:r>
        <w:rPr>
          <w:rFonts w:hint="eastAsia" w:ascii="宋体" w:hAnsi="宋体" w:cs="方正楷体_GBK"/>
          <w:sz w:val="24"/>
        </w:rPr>
        <w:t xml:space="preserve">分统一</w:t>
      </w:r>
      <w:r>
        <w:rPr>
          <w:rFonts w:hint="eastAsia" w:ascii="宋体" w:hAnsi="宋体" w:cs="方正楷体_GBK"/>
          <w:sz w:val="24"/>
        </w:rPr>
        <w:t xml:space="preserve">按照下列公式计算：磋商报价得分=（磋商基准价/最终磋商报价）×</w:t>
      </w:r>
      <w:r>
        <w:rPr>
          <w:rFonts w:hint="eastAsia" w:ascii="宋体" w:hAnsi="宋体" w:cs="方正楷体_GBK"/>
          <w:sz w:val="24"/>
        </w:rPr>
        <w:t xml:space="preserve">价格权</w:t>
      </w:r>
      <w:r>
        <w:rPr>
          <w:rFonts w:hint="eastAsia" w:ascii="宋体" w:hAnsi="宋体" w:cs="方正楷体_GBK"/>
          <w:sz w:val="24"/>
        </w:rPr>
        <w:t xml:space="preserve">值×100（</w:t>
      </w:r>
      <w:r>
        <w:rPr>
          <w:rFonts w:hint="eastAsia" w:ascii="宋体" w:hAnsi="宋体" w:cs="方正楷体_GBK"/>
          <w:sz w:val="24"/>
        </w:rPr>
        <w:t xml:space="preserve">价格权</w:t>
      </w:r>
      <w:r>
        <w:rPr>
          <w:rFonts w:hint="eastAsia" w:ascii="宋体" w:hAnsi="宋体" w:cs="方正楷体_GBK"/>
          <w:sz w:val="24"/>
        </w:rPr>
        <w:t xml:space="preserve">值为10%）。</w:t>
      </w:r>
      <w:r/>
    </w:p>
    <w:p>
      <w:pPr>
        <w:ind w:firstLine="480"/>
        <w:spacing w:line="360" w:lineRule="auto"/>
        <w:rPr>
          <w:rFonts w:hint="eastAsia" w:ascii="宋体" w:hAnsi="宋体"/>
          <w:bCs/>
          <w:sz w:val="24"/>
          <w:szCs w:val="24"/>
        </w:rPr>
      </w:pPr>
      <w:r>
        <w:rPr>
          <w:rFonts w:hint="eastAsia" w:ascii="宋体" w:hAnsi="宋体" w:cs="方正楷体_GBK"/>
          <w:sz w:val="24"/>
        </w:rPr>
        <w:t xml:space="preserve">2、评定内容还包括</w:t>
      </w:r>
      <w:r>
        <w:rPr>
          <w:rFonts w:hint="eastAsia" w:ascii="宋体" w:hAnsi="宋体" w:cs="方正楷体_GBK"/>
          <w:sz w:val="24"/>
        </w:rPr>
        <w:t xml:space="preserve">分析总</w:t>
      </w:r>
      <w:r>
        <w:rPr>
          <w:rFonts w:hint="eastAsia" w:ascii="宋体" w:hAnsi="宋体" w:cs="方正楷体_GBK"/>
          <w:sz w:val="24"/>
        </w:rPr>
        <w:t xml:space="preserve">报价及各个分项报价是否合理，报价范围是否完整，有否重大错漏项，如果某响应单位的响应报价中有漏项，则该的响应价格评审时需加上漏项部分，漏</w:t>
      </w:r>
      <w:r>
        <w:rPr>
          <w:rFonts w:hint="eastAsia" w:ascii="宋体" w:hAnsi="宋体" w:cs="方正楷体_GBK"/>
          <w:sz w:val="24"/>
        </w:rPr>
        <w:t xml:space="preserve">项部分的价格按所有参加磋商的响应单位中相应部分所报的最高价格计算，如果该响应单位成交，则其成交总价不能调整，漏项部分的</w:t>
      </w:r>
      <w:r>
        <w:rPr>
          <w:rFonts w:hint="eastAsia" w:ascii="宋体" w:hAnsi="宋体" w:cs="方正楷体_GBK"/>
          <w:sz w:val="24"/>
        </w:rPr>
        <w:t xml:space="preserve">价格需该磋商</w:t>
      </w:r>
      <w:r>
        <w:rPr>
          <w:rFonts w:hint="eastAsia" w:ascii="宋体" w:hAnsi="宋体" w:cs="方正楷体_GBK"/>
          <w:sz w:val="24"/>
        </w:rPr>
        <w:t xml:space="preserve">响应单位自行消化，如漏</w:t>
      </w:r>
      <w:r>
        <w:rPr>
          <w:rFonts w:hint="eastAsia" w:ascii="宋体" w:hAnsi="宋体" w:cs="方正楷体_GBK"/>
          <w:sz w:val="24"/>
        </w:rPr>
        <w:t xml:space="preserve">项构成未</w:t>
      </w:r>
      <w:r>
        <w:rPr>
          <w:rFonts w:hint="eastAsia" w:ascii="宋体" w:hAnsi="宋体" w:cs="方正楷体_GBK"/>
          <w:sz w:val="24"/>
        </w:rPr>
        <w:t xml:space="preserve">实质性响应磋商文件要求的，将不得成交。</w:t>
      </w:r>
      <w:r/>
    </w:p>
    <w:p>
      <w:pPr>
        <w:spacing w:line="360" w:lineRule="auto"/>
        <w:rPr>
          <w:rFonts w:hint="eastAsia" w:ascii="宋体" w:hAnsi="宋体"/>
          <w:b/>
          <w:sz w:val="24"/>
          <w:szCs w:val="24"/>
        </w:rPr>
      </w:pPr>
      <w:r>
        <w:rPr>
          <w:rFonts w:hint="eastAsia" w:ascii="宋体" w:hAnsi="宋体"/>
          <w:b/>
          <w:sz w:val="24"/>
          <w:szCs w:val="24"/>
        </w:rPr>
        <w:t xml:space="preserve">二、针对本项目的服务方案比较  6</w:t>
      </w:r>
      <w:r>
        <w:rPr>
          <w:rFonts w:hint="eastAsia" w:ascii="宋体" w:hAnsi="宋体"/>
          <w:b/>
          <w:sz w:val="24"/>
          <w:szCs w:val="24"/>
        </w:rPr>
        <w:t xml:space="preserve">8</w:t>
      </w:r>
      <w:r>
        <w:rPr>
          <w:rFonts w:hint="eastAsia" w:ascii="宋体" w:hAnsi="宋体"/>
          <w:b/>
          <w:sz w:val="24"/>
          <w:szCs w:val="24"/>
        </w:rPr>
        <w:t xml:space="preserve">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1、对本项目的理解：</w:t>
      </w:r>
      <w:r>
        <w:rPr>
          <w:rFonts w:ascii="宋体" w:hAnsi="宋体" w:cs="宋体"/>
          <w:b/>
          <w:bCs/>
          <w:sz w:val="24"/>
          <w:szCs w:val="24"/>
        </w:rPr>
        <w:t xml:space="preserve">10</w:t>
      </w:r>
      <w:r>
        <w:rPr>
          <w:rFonts w:hint="eastAsia" w:ascii="宋体" w:hAnsi="宋体" w:cs="宋体"/>
          <w:b/>
          <w:bCs/>
          <w:sz w:val="24"/>
          <w:szCs w:val="24"/>
        </w:rPr>
        <w:t xml:space="preserve">分  </w:t>
      </w:r>
      <w:r>
        <w:rPr>
          <w:rFonts w:hint="eastAsia" w:ascii="宋体" w:hAnsi="宋体" w:cs="宋体"/>
          <w:sz w:val="24"/>
          <w:szCs w:val="24"/>
        </w:rPr>
        <w:t xml:space="preserve">评委根据供应商提供针对本项目的理解（包括但不限于对项目概况、现状、作业方案选择等进行深化分析，要求方案科学合理、切实可行、逻辑性强，体现规范与专业等方面）进行综合比较打分。对整个项目有深刻理解，作业方案、技术方案规划全面、先进、合理，切实可行符合项目需求的得</w:t>
      </w:r>
      <w:r>
        <w:rPr>
          <w:rFonts w:ascii="宋体" w:hAnsi="宋体" w:cs="宋体"/>
          <w:sz w:val="24"/>
          <w:szCs w:val="24"/>
        </w:rPr>
        <w:t xml:space="preserve">10</w:t>
      </w:r>
      <w:r>
        <w:rPr>
          <w:rFonts w:hint="eastAsia" w:ascii="宋体" w:hAnsi="宋体" w:cs="宋体"/>
          <w:sz w:val="24"/>
          <w:szCs w:val="24"/>
        </w:rPr>
        <w:t xml:space="preserve">分；对本项目有一定的理解，作业方案、技术方案规划具体可以实施，具备可行性的得7分；对本项目的理解有欠缺，作业方案、技术方案规划基本可行，操作性较弱的得4分；方案差或未提供相应内容的不得分。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2、排水管网维护实施方案：</w:t>
      </w:r>
      <w:r>
        <w:rPr>
          <w:rFonts w:ascii="宋体" w:hAnsi="宋体" w:cs="宋体"/>
          <w:b/>
          <w:sz w:val="24"/>
          <w:szCs w:val="24"/>
        </w:rPr>
        <w:t xml:space="preserve">10</w:t>
      </w:r>
      <w:r>
        <w:rPr>
          <w:rFonts w:hint="eastAsia" w:ascii="宋体" w:hAnsi="宋体" w:cs="宋体"/>
          <w:b/>
          <w:sz w:val="24"/>
          <w:szCs w:val="24"/>
        </w:rPr>
        <w:t xml:space="preserve">分  </w:t>
      </w:r>
      <w:bookmarkStart w:id="36" w:name="OLE_LINK2"/>
      <w:r>
        <w:rPr>
          <w:rFonts w:hint="eastAsia" w:ascii="宋体" w:hAnsi="宋体" w:cs="宋体"/>
          <w:sz w:val="24"/>
          <w:szCs w:val="24"/>
        </w:rPr>
        <w:t xml:space="preserve">评委根据供应商针对本项目提供的排水管网维护实施方案（包括但不限于管网维护作业、技术措施、管网维护中产生的淤泥、垃圾等处置方案、定期养护检查计划与内容等方面）进行综合比较打分。方案科学合理、描述详细，可实施性强的得</w:t>
      </w:r>
      <w:r>
        <w:rPr>
          <w:rFonts w:ascii="宋体" w:hAnsi="宋体" w:cs="宋体"/>
          <w:sz w:val="24"/>
          <w:szCs w:val="24"/>
        </w:rPr>
        <w:t xml:space="preserve">10</w:t>
      </w:r>
      <w:r>
        <w:rPr>
          <w:rFonts w:hint="eastAsia" w:ascii="宋体" w:hAnsi="宋体" w:cs="宋体"/>
          <w:sz w:val="24"/>
          <w:szCs w:val="24"/>
        </w:rPr>
        <w:t xml:space="preserve">分；方案比较科学合理、描述比较详细，可实施性较强的得</w:t>
      </w:r>
      <w:r>
        <w:rPr>
          <w:rFonts w:ascii="宋体" w:hAnsi="宋体" w:cs="宋体"/>
          <w:sz w:val="24"/>
          <w:szCs w:val="24"/>
        </w:rPr>
        <w:t xml:space="preserve">7</w:t>
      </w:r>
      <w:r>
        <w:rPr>
          <w:rFonts w:hint="eastAsia" w:ascii="宋体" w:hAnsi="宋体" w:cs="宋体"/>
          <w:sz w:val="24"/>
          <w:szCs w:val="24"/>
        </w:rPr>
        <w:t xml:space="preserve">分；方案一般、可实施性一般的得4分；方案差或未提供相应内容的不得分。</w:t>
      </w:r>
      <w:bookmarkEnd w:id="36"/>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3、安全生产防范保障方案：</w:t>
      </w:r>
      <w:r>
        <w:rPr>
          <w:rFonts w:ascii="宋体" w:hAnsi="宋体" w:cs="宋体"/>
          <w:b/>
          <w:sz w:val="24"/>
          <w:szCs w:val="24"/>
        </w:rPr>
        <w:t xml:space="preserve">10</w:t>
      </w:r>
      <w:r>
        <w:rPr>
          <w:rFonts w:hint="eastAsia" w:ascii="宋体" w:hAnsi="宋体" w:cs="宋体"/>
          <w:b/>
          <w:sz w:val="24"/>
          <w:szCs w:val="24"/>
        </w:rPr>
        <w:t xml:space="preserve">分  </w:t>
      </w:r>
      <w:bookmarkStart w:id="37" w:name="OLE_LINK3"/>
      <w:r>
        <w:rPr>
          <w:rFonts w:hint="eastAsia" w:ascii="宋体" w:hAnsi="宋体" w:cs="宋体"/>
          <w:sz w:val="24"/>
          <w:szCs w:val="24"/>
        </w:rPr>
        <w:t xml:space="preserve">评委根据供应商提供针对本项目的安全生产防范保障方案（包括但不限于安全生产防范保障措施方面，要求按照规范执行，对作业方案进行科学合理分析并能够合理实施等方面）进行综合比较打分。方案科学、合理、可实施性强的得</w:t>
      </w:r>
      <w:r>
        <w:rPr>
          <w:rFonts w:ascii="宋体" w:hAnsi="宋体" w:cs="宋体"/>
          <w:sz w:val="24"/>
          <w:szCs w:val="24"/>
        </w:rPr>
        <w:t xml:space="preserve">10</w:t>
      </w:r>
      <w:r>
        <w:rPr>
          <w:rFonts w:hint="eastAsia" w:ascii="宋体" w:hAnsi="宋体" w:cs="宋体"/>
          <w:sz w:val="24"/>
          <w:szCs w:val="24"/>
        </w:rPr>
        <w:t xml:space="preserve">分；方案比较科学、比较合理、可实施性较强的得</w:t>
      </w:r>
      <w:r>
        <w:rPr>
          <w:rFonts w:ascii="宋体" w:hAnsi="宋体" w:cs="宋体"/>
          <w:sz w:val="24"/>
          <w:szCs w:val="24"/>
        </w:rPr>
        <w:t xml:space="preserve">7</w:t>
      </w:r>
      <w:r>
        <w:rPr>
          <w:rFonts w:hint="eastAsia" w:ascii="宋体" w:hAnsi="宋体" w:cs="宋体"/>
          <w:sz w:val="24"/>
          <w:szCs w:val="24"/>
        </w:rPr>
        <w:t xml:space="preserve">分；方案一般、可实施性一般的得4分；方案差或未提供相应内容的不得分。</w:t>
      </w:r>
      <w:bookmarkEnd w:id="37"/>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4、安全文明作业措施：</w:t>
      </w:r>
      <w:r>
        <w:rPr>
          <w:rFonts w:ascii="宋体" w:hAnsi="宋体" w:cs="宋体"/>
          <w:b/>
          <w:sz w:val="24"/>
          <w:szCs w:val="24"/>
        </w:rPr>
        <w:t xml:space="preserve">10</w:t>
      </w:r>
      <w:r>
        <w:rPr>
          <w:rFonts w:hint="eastAsia" w:ascii="宋体" w:hAnsi="宋体" w:cs="宋体"/>
          <w:b/>
          <w:sz w:val="24"/>
          <w:szCs w:val="24"/>
        </w:rPr>
        <w:t xml:space="preserve">分  </w:t>
      </w:r>
      <w:bookmarkStart w:id="38" w:name="OLE_LINK4"/>
      <w:r>
        <w:rPr>
          <w:rFonts w:hint="eastAsia" w:ascii="宋体" w:hAnsi="宋体" w:cs="宋体"/>
          <w:sz w:val="24"/>
          <w:szCs w:val="24"/>
        </w:rPr>
        <w:t xml:space="preserve">评委根据供应商针对本项目提供的安全文明作业措施（包括但不限于在安全文明措施方案中能够体现规范操作要求，作业内容专业、合</w:t>
      </w:r>
      <w:r>
        <w:rPr>
          <w:rFonts w:hint="eastAsia" w:ascii="宋体" w:hAnsi="宋体" w:cs="宋体"/>
          <w:sz w:val="24"/>
          <w:szCs w:val="24"/>
        </w:rPr>
        <w:t xml:space="preserve">规</w:t>
      </w:r>
      <w:r>
        <w:rPr>
          <w:rFonts w:hint="eastAsia" w:ascii="宋体" w:hAnsi="宋体" w:cs="宋体"/>
          <w:sz w:val="24"/>
          <w:szCs w:val="24"/>
        </w:rPr>
        <w:t xml:space="preserve">。在质量要求方面，能够体现高标准，作业方案具有针对性、标准化操作。在环境保护方面，能够体现高要求，作业方案应对现场环境进行分析并做出相对应措施等方面）进行综合比较打分。措施科学合理、规范全面、高效便捷、实施简单、针对性强的得</w:t>
      </w:r>
      <w:r>
        <w:rPr>
          <w:rFonts w:ascii="宋体" w:hAnsi="宋体" w:cs="宋体"/>
          <w:sz w:val="24"/>
          <w:szCs w:val="24"/>
        </w:rPr>
        <w:t xml:space="preserve">10</w:t>
      </w:r>
      <w:r>
        <w:rPr>
          <w:rFonts w:hint="eastAsia" w:ascii="宋体" w:hAnsi="宋体" w:cs="宋体"/>
          <w:sz w:val="24"/>
          <w:szCs w:val="24"/>
        </w:rPr>
        <w:t xml:space="preserve">分；措施较科学合理、较规范全面，针对性较强的得</w:t>
      </w:r>
      <w:r>
        <w:rPr>
          <w:rFonts w:ascii="宋体" w:hAnsi="宋体" w:cs="宋体"/>
          <w:sz w:val="24"/>
          <w:szCs w:val="24"/>
        </w:rPr>
        <w:t xml:space="preserve">7</w:t>
      </w:r>
      <w:r>
        <w:rPr>
          <w:rFonts w:hint="eastAsia" w:ascii="宋体" w:hAnsi="宋体" w:cs="宋体"/>
          <w:sz w:val="24"/>
          <w:szCs w:val="24"/>
        </w:rPr>
        <w:t xml:space="preserve">分；措施一般的得4分；方案差或未提供相应内容的不得分。</w:t>
      </w:r>
      <w:bookmarkEnd w:id="38"/>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5、养护服务队伍安排方案：</w:t>
      </w:r>
      <w:r>
        <w:rPr>
          <w:rFonts w:ascii="宋体" w:hAnsi="宋体" w:cs="宋体"/>
          <w:b/>
          <w:sz w:val="24"/>
          <w:szCs w:val="24"/>
        </w:rPr>
        <w:t xml:space="preserve">10</w:t>
      </w:r>
      <w:r>
        <w:rPr>
          <w:rFonts w:hint="eastAsia" w:ascii="宋体" w:hAnsi="宋体" w:cs="宋体"/>
          <w:b/>
          <w:sz w:val="24"/>
          <w:szCs w:val="24"/>
        </w:rPr>
        <w:t xml:space="preserve">分  </w:t>
      </w:r>
      <w:bookmarkStart w:id="39" w:name="OLE_LINK5"/>
      <w:r>
        <w:rPr>
          <w:rFonts w:hint="eastAsia" w:ascii="宋体" w:hAnsi="宋体" w:cs="宋体"/>
          <w:sz w:val="24"/>
          <w:szCs w:val="24"/>
        </w:rPr>
        <w:t xml:space="preserve">评委根据供应商针对本项目提供的养护服务队伍安排方案（包括但不限于作业组织安排架构合理、清晰，分工职能明确，人员安排合理等方面）进行综合比较打分。养护服务队伍的组织结构、内容详细具体可行的得</w:t>
      </w:r>
      <w:r>
        <w:rPr>
          <w:rFonts w:ascii="宋体" w:hAnsi="宋体" w:cs="宋体"/>
          <w:sz w:val="24"/>
          <w:szCs w:val="24"/>
        </w:rPr>
        <w:t xml:space="preserve">10</w:t>
      </w:r>
      <w:r>
        <w:rPr>
          <w:rFonts w:hint="eastAsia" w:ascii="宋体" w:hAnsi="宋体" w:cs="宋体"/>
          <w:sz w:val="24"/>
          <w:szCs w:val="24"/>
        </w:rPr>
        <w:t xml:space="preserve">分；养护服务队伍的组织结构、内容具备一定可行性的得</w:t>
      </w:r>
      <w:r>
        <w:rPr>
          <w:rFonts w:ascii="宋体" w:hAnsi="宋体" w:cs="宋体"/>
          <w:sz w:val="24"/>
          <w:szCs w:val="24"/>
        </w:rPr>
        <w:t xml:space="preserve">7</w:t>
      </w:r>
      <w:r>
        <w:rPr>
          <w:rFonts w:hint="eastAsia" w:ascii="宋体" w:hAnsi="宋体" w:cs="宋体"/>
          <w:sz w:val="24"/>
          <w:szCs w:val="24"/>
        </w:rPr>
        <w:t xml:space="preserve">分；作业队伍的组织结构、内容可操作性不强</w:t>
      </w:r>
      <w:r>
        <w:rPr>
          <w:rFonts w:hint="eastAsia" w:ascii="宋体" w:hAnsi="宋体" w:cs="宋体"/>
          <w:sz w:val="24"/>
          <w:szCs w:val="24"/>
        </w:rPr>
        <w:t xml:space="preserve">的得4分；方案差或未提供相应内容的不得分。</w:t>
      </w:r>
      <w:bookmarkEnd w:id="39"/>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6、交通组织措施方案：</w:t>
      </w:r>
      <w:r>
        <w:rPr>
          <w:rFonts w:ascii="宋体" w:hAnsi="宋体" w:cs="宋体"/>
          <w:b/>
          <w:sz w:val="24"/>
          <w:szCs w:val="24"/>
        </w:rPr>
        <w:t xml:space="preserve">10</w:t>
      </w:r>
      <w:r>
        <w:rPr>
          <w:rFonts w:hint="eastAsia" w:ascii="宋体" w:hAnsi="宋体" w:cs="宋体"/>
          <w:b/>
          <w:sz w:val="24"/>
          <w:szCs w:val="24"/>
        </w:rPr>
        <w:t xml:space="preserve">分  </w:t>
      </w:r>
      <w:bookmarkStart w:id="40" w:name="OLE_LINK6"/>
      <w:r>
        <w:rPr>
          <w:rFonts w:hint="eastAsia" w:ascii="宋体" w:hAnsi="宋体" w:cs="宋体"/>
          <w:sz w:val="24"/>
          <w:szCs w:val="24"/>
        </w:rPr>
        <w:t xml:space="preserve">评委根据供应商提供针对本项目的交通组织措施方案（包括但不限于提供的交通组织措施方案要求操作性强、方案全面，体现安全性等方面）进行综合比较打分。方案全面、合理、可操作性强的得</w:t>
      </w:r>
      <w:r>
        <w:rPr>
          <w:rFonts w:ascii="宋体" w:hAnsi="宋体" w:cs="宋体"/>
          <w:sz w:val="24"/>
          <w:szCs w:val="24"/>
        </w:rPr>
        <w:t xml:space="preserve">10</w:t>
      </w:r>
      <w:r>
        <w:rPr>
          <w:rFonts w:hint="eastAsia" w:ascii="宋体" w:hAnsi="宋体" w:cs="宋体"/>
          <w:sz w:val="24"/>
          <w:szCs w:val="24"/>
        </w:rPr>
        <w:t xml:space="preserve">分；方案较全面、较合理、可操作性较强的得</w:t>
      </w:r>
      <w:r>
        <w:rPr>
          <w:rFonts w:ascii="宋体" w:hAnsi="宋体" w:cs="宋体"/>
          <w:sz w:val="24"/>
          <w:szCs w:val="24"/>
        </w:rPr>
        <w:t xml:space="preserve">7</w:t>
      </w:r>
      <w:r>
        <w:rPr>
          <w:rFonts w:hint="eastAsia" w:ascii="宋体" w:hAnsi="宋体" w:cs="宋体"/>
          <w:sz w:val="24"/>
          <w:szCs w:val="24"/>
        </w:rPr>
        <w:t xml:space="preserve">分；方案基本全面、基本合理、可操作性一般的得4分；方案差或未提供相应内容的不得分。</w:t>
      </w:r>
      <w:bookmarkEnd w:id="40"/>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7、对项目过程中的难点、关键点的分析和对策方案：8分  </w:t>
      </w:r>
      <w:r>
        <w:rPr>
          <w:rFonts w:hint="eastAsia" w:ascii="宋体" w:hAnsi="宋体" w:cs="宋体"/>
          <w:sz w:val="24"/>
          <w:szCs w:val="24"/>
        </w:rPr>
        <w:t xml:space="preserve">评委根据供应商针对本项目过程中的难点、关键点的分析和对策方案进行综合比较打分。难点、关键点分析的详细、具体、合理，应对措施科学合理、可行强的得8分；难点、关键点分析的较详细、较具体、较合理，应对措施较科学合理、可行性较强的得5分；难点、关键点分析的基本合理，应对措施基本科学合理、可行性一般的得2分；方案差或未提供相应内容的不得分。</w:t>
      </w:r>
      <w:r/>
    </w:p>
    <w:p>
      <w:pPr>
        <w:spacing w:line="360" w:lineRule="auto"/>
        <w:rPr>
          <w:rFonts w:hint="eastAsia" w:ascii="宋体" w:hAnsi="宋体"/>
          <w:b/>
          <w:sz w:val="24"/>
          <w:szCs w:val="24"/>
        </w:rPr>
      </w:pPr>
      <w:r>
        <w:rPr>
          <w:rFonts w:hint="eastAsia" w:ascii="宋体" w:hAnsi="宋体"/>
          <w:b/>
          <w:sz w:val="24"/>
          <w:szCs w:val="24"/>
        </w:rPr>
        <w:t xml:space="preserve">三、</w:t>
      </w:r>
      <w:r>
        <w:rPr>
          <w:rFonts w:hint="eastAsia" w:ascii="宋体" w:hAnsi="宋体"/>
          <w:b/>
          <w:sz w:val="24"/>
          <w:szCs w:val="24"/>
        </w:rPr>
        <w:t xml:space="preserve">人员及设备情况比较</w:t>
      </w:r>
      <w:r>
        <w:rPr>
          <w:rFonts w:hint="eastAsia" w:ascii="宋体" w:hAnsi="宋体"/>
          <w:b/>
          <w:sz w:val="24"/>
          <w:szCs w:val="24"/>
        </w:rPr>
        <w:t xml:space="preserve">  1</w:t>
      </w:r>
      <w:r>
        <w:rPr>
          <w:rFonts w:hint="eastAsia" w:ascii="宋体" w:hAnsi="宋体"/>
          <w:b/>
          <w:sz w:val="24"/>
          <w:szCs w:val="24"/>
        </w:rPr>
        <w:t xml:space="preserve">2</w:t>
      </w:r>
      <w:r>
        <w:rPr>
          <w:rFonts w:hint="eastAsia" w:ascii="宋体" w:hAnsi="宋体"/>
          <w:b/>
          <w:sz w:val="24"/>
          <w:szCs w:val="24"/>
        </w:rPr>
        <w:t xml:space="preserve">分</w:t>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1、响应单</w:t>
      </w:r>
      <w:r>
        <w:rPr>
          <w:rFonts w:hint="eastAsia" w:ascii="宋体" w:hAnsi="宋体" w:cs="宋体"/>
          <w:b/>
          <w:bCs/>
          <w:sz w:val="24"/>
          <w:szCs w:val="24"/>
        </w:rPr>
        <w:t xml:space="preserve">位拟</w:t>
      </w:r>
      <w:r>
        <w:rPr>
          <w:rFonts w:hint="eastAsia" w:ascii="宋体" w:hAnsi="宋体" w:cs="宋体"/>
          <w:b/>
          <w:bCs/>
          <w:sz w:val="24"/>
          <w:szCs w:val="24"/>
        </w:rPr>
        <w:t xml:space="preserve">投入的项目经理情况  </w:t>
      </w:r>
      <w:r>
        <w:rPr>
          <w:rFonts w:hint="eastAsia" w:ascii="宋体" w:hAnsi="宋体" w:cs="宋体"/>
          <w:b/>
          <w:bCs/>
          <w:sz w:val="24"/>
          <w:szCs w:val="24"/>
        </w:rPr>
        <w:t xml:space="preserve">3</w:t>
      </w:r>
      <w:r>
        <w:rPr>
          <w:rFonts w:hint="eastAsia" w:ascii="宋体" w:hAnsi="宋体" w:cs="宋体"/>
          <w:b/>
          <w:bCs/>
          <w:sz w:val="24"/>
          <w:szCs w:val="24"/>
        </w:rPr>
        <w:t xml:space="preserve">分 </w:t>
      </w:r>
      <w:r>
        <w:rPr>
          <w:rFonts w:hint="eastAsia" w:ascii="宋体" w:hAnsi="宋体" w:cs="宋体"/>
          <w:sz w:val="24"/>
          <w:szCs w:val="24"/>
        </w:rPr>
        <w:t xml:space="preserve"> 响应单位</w:t>
      </w:r>
      <w:r>
        <w:rPr>
          <w:rFonts w:hint="eastAsia" w:ascii="宋体" w:hAnsi="宋体" w:cs="宋体"/>
          <w:sz w:val="24"/>
          <w:szCs w:val="24"/>
        </w:rPr>
        <w:t xml:space="preserve">针对本项目拟投入的项目负责人具有环境工程或给排水等相关专业的</w:t>
      </w:r>
      <w:r>
        <w:rPr>
          <w:rFonts w:hint="eastAsia" w:ascii="宋体" w:hAnsi="宋体" w:cs="宋体"/>
          <w:sz w:val="24"/>
          <w:szCs w:val="24"/>
        </w:rPr>
        <w:t xml:space="preserve">中级</w:t>
      </w:r>
      <w:r>
        <w:rPr>
          <w:rFonts w:hint="eastAsia" w:ascii="宋体" w:hAnsi="宋体" w:cs="宋体"/>
          <w:sz w:val="24"/>
          <w:szCs w:val="24"/>
        </w:rPr>
        <w:t xml:space="preserve">工程师及以上职称的得3分；具有环境工程或给排水等相关专业的初级工程师职称的得2分，其他不得分。本项最高</w:t>
      </w:r>
      <w:r>
        <w:rPr>
          <w:rFonts w:ascii="宋体" w:hAnsi="宋体" w:cs="宋体"/>
          <w:sz w:val="24"/>
          <w:szCs w:val="24"/>
        </w:rPr>
        <w:t xml:space="preserve">3</w:t>
      </w:r>
      <w:r>
        <w:rPr>
          <w:rFonts w:hint="eastAsia" w:ascii="宋体" w:hAnsi="宋体" w:cs="宋体"/>
          <w:sz w:val="24"/>
          <w:szCs w:val="24"/>
        </w:rPr>
        <w:t xml:space="preserve">分。【响应文件中须提供职称证书及供应商为其缴纳的</w:t>
      </w:r>
      <w:r>
        <w:rPr>
          <w:rFonts w:hint="eastAsia" w:ascii="宋体" w:hAnsi="宋体" w:cs="宋体"/>
          <w:sz w:val="24"/>
          <w:szCs w:val="24"/>
        </w:rPr>
        <w:t xml:space="preserve">最新一期</w:t>
      </w:r>
      <w:r>
        <w:rPr>
          <w:rFonts w:hint="eastAsia" w:ascii="宋体" w:hAnsi="宋体" w:cs="宋体"/>
          <w:sz w:val="24"/>
          <w:szCs w:val="24"/>
        </w:rPr>
        <w:t xml:space="preserve">社保缴纳证明复印件，未提供或提供不全不得分。】</w:t>
      </w:r>
      <w:r/>
    </w:p>
    <w:p>
      <w:pPr>
        <w:contextualSpacing/>
        <w:ind w:firstLine="482"/>
        <w:spacing w:line="360" w:lineRule="auto"/>
        <w:rPr>
          <w:rFonts w:hint="eastAsia" w:ascii="宋体" w:hAnsi="宋体" w:cs="宋体"/>
          <w:sz w:val="24"/>
          <w:szCs w:val="24"/>
        </w:rPr>
      </w:pPr>
      <w:r>
        <w:rPr>
          <w:rFonts w:hint="eastAsia" w:ascii="宋体" w:hAnsi="宋体" w:cs="宋体"/>
          <w:b/>
          <w:bCs/>
          <w:sz w:val="24"/>
          <w:szCs w:val="24"/>
        </w:rPr>
        <w:t xml:space="preserve">2、响应单</w:t>
      </w:r>
      <w:r>
        <w:rPr>
          <w:rFonts w:hint="eastAsia" w:ascii="宋体" w:hAnsi="宋体" w:cs="宋体"/>
          <w:b/>
          <w:bCs/>
          <w:sz w:val="24"/>
          <w:szCs w:val="24"/>
        </w:rPr>
        <w:t xml:space="preserve">位拟</w:t>
      </w:r>
      <w:r>
        <w:rPr>
          <w:rFonts w:hint="eastAsia" w:ascii="宋体" w:hAnsi="宋体" w:cs="宋体"/>
          <w:b/>
          <w:bCs/>
          <w:sz w:val="24"/>
          <w:szCs w:val="24"/>
        </w:rPr>
        <w:t xml:space="preserve">投入的项目组成员情况  </w:t>
      </w:r>
      <w:r>
        <w:rPr>
          <w:rFonts w:hint="eastAsia" w:ascii="宋体" w:hAnsi="宋体" w:cs="宋体"/>
          <w:b/>
          <w:bCs/>
          <w:sz w:val="24"/>
          <w:szCs w:val="24"/>
        </w:rPr>
        <w:t xml:space="preserve">3</w:t>
      </w:r>
      <w:r>
        <w:rPr>
          <w:rFonts w:hint="eastAsia" w:ascii="宋体" w:hAnsi="宋体" w:cs="宋体"/>
          <w:b/>
          <w:bCs/>
          <w:sz w:val="24"/>
          <w:szCs w:val="24"/>
        </w:rPr>
        <w:t xml:space="preserve">分  </w:t>
      </w:r>
      <w:r>
        <w:rPr>
          <w:rFonts w:hint="eastAsia" w:ascii="宋体" w:hAnsi="宋体" w:cs="宋体"/>
          <w:sz w:val="24"/>
          <w:szCs w:val="24"/>
        </w:rPr>
        <w:t xml:space="preserve">响应单位</w:t>
      </w:r>
      <w:r>
        <w:rPr>
          <w:rFonts w:hint="eastAsia" w:ascii="宋体" w:hAnsi="宋体" w:cs="宋体"/>
          <w:sz w:val="24"/>
          <w:szCs w:val="24"/>
        </w:rPr>
        <w:t xml:space="preserve">针对本项目拟投入的其他成员（项目负责人除外）具有</w:t>
      </w:r>
      <w:r>
        <w:rPr>
          <w:rFonts w:hint="eastAsia" w:ascii="宋体" w:hAnsi="宋体" w:cs="宋体"/>
          <w:sz w:val="24"/>
          <w:szCs w:val="24"/>
        </w:rPr>
        <w:t xml:space="preserve">中级</w:t>
      </w:r>
      <w:r>
        <w:rPr>
          <w:rFonts w:hint="eastAsia" w:ascii="宋体" w:hAnsi="宋体" w:cs="宋体"/>
          <w:sz w:val="24"/>
          <w:szCs w:val="24"/>
        </w:rPr>
        <w:t xml:space="preserve">工程师及以上职称的得3分；具有</w:t>
      </w:r>
      <w:r>
        <w:rPr>
          <w:rFonts w:hint="eastAsia" w:ascii="宋体" w:hAnsi="宋体" w:cs="宋体"/>
          <w:sz w:val="24"/>
          <w:szCs w:val="24"/>
        </w:rPr>
        <w:t xml:space="preserve">助理</w:t>
      </w:r>
      <w:r>
        <w:rPr>
          <w:rFonts w:hint="eastAsia" w:ascii="宋体" w:hAnsi="宋体" w:cs="宋体"/>
          <w:sz w:val="24"/>
          <w:szCs w:val="24"/>
        </w:rPr>
        <w:t xml:space="preserve">工程师职称的得</w:t>
      </w:r>
      <w:r>
        <w:rPr>
          <w:rFonts w:ascii="宋体" w:hAnsi="宋体" w:cs="宋体"/>
          <w:sz w:val="24"/>
          <w:szCs w:val="24"/>
        </w:rPr>
        <w:t xml:space="preserve">1</w:t>
      </w:r>
      <w:r>
        <w:rPr>
          <w:rFonts w:hint="eastAsia" w:ascii="宋体" w:hAnsi="宋体" w:cs="宋体"/>
          <w:sz w:val="24"/>
          <w:szCs w:val="24"/>
        </w:rPr>
        <w:t xml:space="preserve">分，其他不得分。本项最高</w:t>
      </w:r>
      <w:r>
        <w:rPr>
          <w:rFonts w:ascii="宋体" w:hAnsi="宋体" w:cs="宋体"/>
          <w:sz w:val="24"/>
          <w:szCs w:val="24"/>
        </w:rPr>
        <w:t xml:space="preserve">3</w:t>
      </w:r>
      <w:r>
        <w:rPr>
          <w:rFonts w:hint="eastAsia" w:ascii="宋体" w:hAnsi="宋体" w:cs="宋体"/>
          <w:sz w:val="24"/>
          <w:szCs w:val="24"/>
        </w:rPr>
        <w:t xml:space="preserve">分。【响应文件中须提供职称证书及供应商为其缴纳的</w:t>
      </w:r>
      <w:r>
        <w:rPr>
          <w:rFonts w:hint="eastAsia" w:ascii="宋体" w:hAnsi="宋体" w:cs="宋体"/>
          <w:sz w:val="24"/>
          <w:szCs w:val="24"/>
        </w:rPr>
        <w:t xml:space="preserve">最新一期</w:t>
      </w:r>
      <w:r>
        <w:rPr>
          <w:rFonts w:hint="eastAsia" w:ascii="宋体" w:hAnsi="宋体" w:cs="宋体"/>
          <w:sz w:val="24"/>
          <w:szCs w:val="24"/>
        </w:rPr>
        <w:t xml:space="preserve">社保缴纳证明复印件，未提供或提供不全不得分。】</w:t>
      </w:r>
      <w:r/>
    </w:p>
    <w:p>
      <w:pPr>
        <w:contextualSpacing/>
        <w:ind w:firstLine="482"/>
        <w:spacing w:line="360" w:lineRule="auto"/>
        <w:rPr>
          <w:rFonts w:hint="eastAsia" w:ascii="宋体" w:hAnsi="宋体"/>
          <w:sz w:val="24"/>
        </w:rPr>
      </w:pPr>
      <w:r>
        <w:rPr>
          <w:rFonts w:hint="eastAsia" w:ascii="宋体" w:hAnsi="宋体" w:cs="宋体"/>
          <w:b/>
          <w:bCs/>
          <w:sz w:val="24"/>
          <w:szCs w:val="24"/>
        </w:rPr>
        <w:t xml:space="preserve">3、响应单位具备的设备情况  </w:t>
      </w:r>
      <w:r>
        <w:rPr>
          <w:rFonts w:hint="eastAsia" w:ascii="宋体" w:hAnsi="宋体" w:cs="宋体"/>
          <w:b/>
          <w:bCs/>
          <w:sz w:val="24"/>
          <w:szCs w:val="24"/>
        </w:rPr>
        <w:t xml:space="preserve">6</w:t>
      </w:r>
      <w:r>
        <w:rPr>
          <w:rFonts w:hint="eastAsia" w:ascii="宋体" w:hAnsi="宋体" w:cs="宋体"/>
          <w:b/>
          <w:bCs/>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响应单位</w:t>
      </w:r>
      <w:r>
        <w:rPr>
          <w:rFonts w:hint="eastAsia" w:ascii="宋体" w:hAnsi="宋体" w:cs="宋体"/>
          <w:sz w:val="24"/>
          <w:szCs w:val="24"/>
        </w:rPr>
        <w:t xml:space="preserve">针对本项目投入吸污车（自有产权或租赁的或承诺成交后租赁或成交后购买）</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自有产权的须在响应文件中提供车辆正面照片、行驶证、车辆产证、交强险保单、购置发票等复印件，租赁的须在响应文件中提供租赁发票、租赁合同、车辆正面照片、行驶证、车辆产证、交强险保单、购置发票等复印件，承诺成交后租赁或成交后购买的，需提供承诺书，否则不得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响应单位</w:t>
      </w:r>
      <w:r>
        <w:rPr>
          <w:rFonts w:hint="eastAsia" w:ascii="宋体" w:hAnsi="宋体" w:cs="宋体"/>
          <w:sz w:val="24"/>
          <w:szCs w:val="24"/>
        </w:rPr>
        <w:t xml:space="preserve">针对本项目拟投入疏通车（自有产权或租赁的或承诺成交后租赁或成交后购买）</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自有产权的须在响应文件中提供车辆正面照片、行驶证、车辆产证、交强险保单、购置发票等复印件，租赁的须在响应文件中提供租赁发票、租赁合同、车辆正面照片、行驶证、车辆产证、交强险保单、购置发票等复印件，承诺成交后租赁或成交后购买的，需提供承诺书，否则不得分。】</w:t>
      </w:r>
      <w:r/>
    </w:p>
    <w:p>
      <w:pPr>
        <w:pStyle w:val="948"/>
        <w:ind w:firstLine="420"/>
        <w:spacing w:line="360" w:lineRule="auto"/>
        <w:rPr>
          <w:rFonts w:hint="eastAsia"/>
          <w:sz w:val="24"/>
          <w:szCs w:val="24"/>
        </w:rPr>
      </w:pPr>
      <w:r>
        <w:rPr>
          <w:rFonts w:hint="eastAsia" w:cs="宋体"/>
          <w:sz w:val="24"/>
          <w:szCs w:val="24"/>
        </w:rPr>
        <w:t xml:space="preserve">（3）</w:t>
      </w:r>
      <w:r>
        <w:rPr>
          <w:rFonts w:hint="eastAsia" w:cs="宋体"/>
          <w:sz w:val="24"/>
          <w:szCs w:val="24"/>
        </w:rPr>
        <w:t xml:space="preserve">响应单位</w:t>
      </w:r>
      <w:r>
        <w:rPr>
          <w:rFonts w:hint="eastAsia" w:cs="宋体"/>
          <w:sz w:val="24"/>
          <w:szCs w:val="24"/>
        </w:rPr>
        <w:t xml:space="preserve">针对本项目拟投入CCTV检测仪（自有产权或租赁的或承诺成交后租赁或成交后购买）</w:t>
      </w:r>
      <w:r>
        <w:rPr>
          <w:rFonts w:hint="eastAsia" w:cs="宋体"/>
          <w:sz w:val="24"/>
          <w:szCs w:val="24"/>
        </w:rPr>
        <w:t xml:space="preserve">的</w:t>
      </w:r>
      <w:r>
        <w:rPr>
          <w:rFonts w:hint="eastAsia" w:cs="宋体"/>
          <w:sz w:val="24"/>
          <w:szCs w:val="24"/>
        </w:rPr>
        <w:t xml:space="preserve">得</w:t>
      </w:r>
      <w:r>
        <w:rPr>
          <w:rFonts w:cs="宋体"/>
          <w:sz w:val="24"/>
          <w:szCs w:val="24"/>
        </w:rPr>
        <w:t xml:space="preserve">2</w:t>
      </w:r>
      <w:r>
        <w:rPr>
          <w:rFonts w:hint="eastAsia" w:cs="宋体"/>
          <w:sz w:val="24"/>
          <w:szCs w:val="24"/>
        </w:rPr>
        <w:t xml:space="preserve">分</w:t>
      </w:r>
      <w:r>
        <w:rPr>
          <w:rFonts w:hint="eastAsia" w:cs="宋体"/>
          <w:sz w:val="24"/>
          <w:szCs w:val="24"/>
        </w:rPr>
        <w:t xml:space="preserve">。</w:t>
      </w:r>
      <w:r>
        <w:rPr>
          <w:rFonts w:hint="eastAsia" w:cs="宋体"/>
          <w:sz w:val="24"/>
          <w:szCs w:val="24"/>
        </w:rPr>
        <w:t xml:space="preserve">【自有产权的须在响应文件中提供设备照片、购置发票等复印件，租赁的须在响应文件中提供租赁发票、租赁合同、设备照片、购置发票等复印件，承诺成交后租赁或成交后购买的，需提供承诺书，否则不得分。】</w:t>
      </w:r>
      <w:r/>
    </w:p>
    <w:p>
      <w:pPr>
        <w:spacing w:line="360" w:lineRule="auto"/>
        <w:rPr>
          <w:rFonts w:hint="eastAsia" w:ascii="宋体" w:hAnsi="宋体"/>
          <w:b/>
          <w:sz w:val="24"/>
          <w:szCs w:val="24"/>
        </w:rPr>
      </w:pPr>
      <w:r>
        <w:rPr>
          <w:rFonts w:hint="eastAsia" w:ascii="宋体" w:hAnsi="宋体"/>
          <w:b/>
          <w:sz w:val="24"/>
          <w:szCs w:val="24"/>
        </w:rPr>
        <w:t xml:space="preserve">四、响应单位综合实力比较  1</w:t>
      </w:r>
      <w:r>
        <w:rPr>
          <w:rFonts w:hint="eastAsia" w:ascii="宋体" w:hAnsi="宋体"/>
          <w:b/>
          <w:sz w:val="24"/>
          <w:szCs w:val="24"/>
        </w:rPr>
        <w:t xml:space="preserve">0</w:t>
      </w:r>
      <w:r>
        <w:rPr>
          <w:rFonts w:hint="eastAsia" w:ascii="宋体" w:hAnsi="宋体"/>
          <w:b/>
          <w:sz w:val="24"/>
          <w:szCs w:val="24"/>
        </w:rPr>
        <w:t xml:space="preserve">分</w:t>
      </w:r>
      <w:r/>
    </w:p>
    <w:p>
      <w:pPr>
        <w:ind w:firstLine="482"/>
        <w:spacing w:line="360" w:lineRule="auto"/>
        <w:rPr>
          <w:rFonts w:hint="eastAsia" w:ascii="宋体" w:hAnsi="宋体"/>
          <w:sz w:val="24"/>
          <w:szCs w:val="24"/>
        </w:rPr>
      </w:pPr>
      <w:r>
        <w:rPr>
          <w:rFonts w:hint="eastAsia" w:ascii="宋体" w:hAnsi="宋体"/>
          <w:b/>
          <w:sz w:val="24"/>
          <w:szCs w:val="24"/>
        </w:rPr>
        <w:t xml:space="preserve">类似项目业绩情况  </w:t>
      </w:r>
      <w:r>
        <w:rPr>
          <w:rFonts w:hint="eastAsia" w:ascii="宋体" w:hAnsi="宋体"/>
          <w:b/>
          <w:sz w:val="24"/>
          <w:szCs w:val="24"/>
        </w:rPr>
        <w:t xml:space="preserve">10</w:t>
      </w:r>
      <w:r>
        <w:rPr>
          <w:rFonts w:hint="eastAsia" w:ascii="宋体" w:hAnsi="宋体"/>
          <w:b/>
          <w:sz w:val="24"/>
          <w:szCs w:val="24"/>
        </w:rPr>
        <w:t xml:space="preserve">分 </w:t>
      </w:r>
      <w:r>
        <w:rPr>
          <w:rFonts w:hint="eastAsia" w:ascii="宋体" w:hAnsi="宋体"/>
          <w:sz w:val="24"/>
          <w:szCs w:val="24"/>
        </w:rPr>
        <w:t xml:space="preserve"> 响应单位提供2023年1月1日（以合同签订日期为准）以来</w:t>
      </w:r>
      <w:r>
        <w:rPr>
          <w:rFonts w:hint="eastAsia" w:ascii="宋体" w:hAnsi="宋体" w:cs="宋体"/>
          <w:sz w:val="24"/>
          <w:szCs w:val="24"/>
        </w:rPr>
        <w:t xml:space="preserve">承接过类似项目业绩的</w:t>
      </w:r>
      <w:r>
        <w:rPr>
          <w:rFonts w:hint="eastAsia" w:ascii="宋体" w:hAnsi="宋体"/>
          <w:sz w:val="24"/>
          <w:szCs w:val="24"/>
        </w:rPr>
        <w:t xml:space="preserve">，每提供一份得</w:t>
      </w:r>
      <w:r>
        <w:rPr>
          <w:rFonts w:hint="eastAsia" w:ascii="宋体" w:hAnsi="宋体"/>
          <w:sz w:val="24"/>
          <w:szCs w:val="24"/>
        </w:rPr>
        <w:t xml:space="preserve">2</w:t>
      </w:r>
      <w:r>
        <w:rPr>
          <w:rFonts w:hint="eastAsia" w:ascii="宋体" w:hAnsi="宋体"/>
          <w:sz w:val="24"/>
          <w:szCs w:val="24"/>
        </w:rPr>
        <w:t xml:space="preserve">分，最高</w:t>
      </w:r>
      <w:r>
        <w:rPr>
          <w:rFonts w:hint="eastAsia" w:ascii="宋体" w:hAnsi="宋体"/>
          <w:sz w:val="24"/>
          <w:szCs w:val="24"/>
        </w:rPr>
        <w:t xml:space="preserve">10</w:t>
      </w:r>
      <w:r>
        <w:rPr>
          <w:rFonts w:hint="eastAsia" w:ascii="宋体" w:hAnsi="宋体"/>
          <w:sz w:val="24"/>
          <w:szCs w:val="24"/>
        </w:rPr>
        <w:t xml:space="preserve">分。（响应文件中需提供完整的合同复印件，</w:t>
      </w:r>
      <w:r>
        <w:rPr>
          <w:rFonts w:hint="eastAsia" w:ascii="宋体" w:hAnsi="宋体" w:cs="宋体"/>
          <w:sz w:val="24"/>
          <w:szCs w:val="24"/>
        </w:rPr>
        <w:t xml:space="preserve">未提供或提供不全不得分</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注：</w:t>
      </w:r>
      <w:r/>
    </w:p>
    <w:p>
      <w:pPr>
        <w:ind w:firstLine="480"/>
        <w:spacing w:line="360" w:lineRule="auto"/>
        <w:rPr>
          <w:rFonts w:hint="eastAsia" w:ascii="宋体" w:hAnsi="宋体"/>
          <w:bCs/>
          <w:sz w:val="24"/>
          <w:szCs w:val="24"/>
        </w:rPr>
      </w:pPr>
      <w:r>
        <w:rPr>
          <w:rFonts w:hint="eastAsia" w:ascii="宋体" w:hAnsi="宋体"/>
          <w:bCs/>
          <w:sz w:val="24"/>
          <w:szCs w:val="24"/>
        </w:rPr>
        <w:t xml:space="preserve">1、针对评分标准中评分的每一条，响应单位均应提供相关资料并</w:t>
      </w:r>
      <w:r>
        <w:rPr>
          <w:rFonts w:hint="eastAsia" w:ascii="宋体" w:hAnsi="宋体"/>
          <w:bCs/>
          <w:sz w:val="24"/>
          <w:szCs w:val="24"/>
        </w:rPr>
        <w:t xml:space="preserve">作出</w:t>
      </w:r>
      <w:r>
        <w:rPr>
          <w:rFonts w:hint="eastAsia" w:ascii="宋体" w:hAnsi="宋体"/>
          <w:bCs/>
          <w:sz w:val="24"/>
          <w:szCs w:val="24"/>
        </w:rPr>
        <w:t xml:space="preserve">相应说明供评委评判，不提供相关资料的视为不具备该项得分的条件，资料须编好目录及页码并利于评委评审、查阅。</w:t>
      </w:r>
      <w:r/>
    </w:p>
    <w:p>
      <w:pPr>
        <w:ind w:firstLine="480"/>
        <w:spacing w:line="360" w:lineRule="auto"/>
        <w:rPr>
          <w:rFonts w:hint="eastAsia"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766"/>
        <w:jc w:val="center"/>
        <w:spacing w:beforeAutospacing="0" w:afterAutospacing="0" w:line="360" w:lineRule="auto"/>
        <w:widowControl/>
        <w:rPr>
          <w:rStyle w:val="771"/>
          <w:rFonts w:hint="eastAsia" w:ascii="宋体" w:hAnsi="宋体" w:cs="宋体"/>
        </w:rPr>
      </w:pPr>
      <w:r>
        <w:rPr>
          <w:rStyle w:val="771"/>
          <w:rFonts w:ascii="宋体" w:hAnsi="宋体" w:cs="宋体"/>
        </w:rPr>
        <w:br w:type="page" w:clear="all"/>
      </w:r>
      <w:r>
        <w:rPr>
          <w:rStyle w:val="771"/>
          <w:rFonts w:hint="eastAsia" w:ascii="宋体" w:hAnsi="宋体" w:cs="宋体"/>
        </w:rPr>
        <w:t xml:space="preserve">第四章  </w:t>
      </w:r>
      <w:bookmarkStart w:id="41" w:name="OLE_LINK22"/>
      <w:r>
        <w:rPr>
          <w:rStyle w:val="771"/>
          <w:rFonts w:hint="eastAsia" w:ascii="宋体" w:hAnsi="宋体" w:cs="宋体"/>
        </w:rPr>
        <w:t xml:space="preserve">合同主要条款</w:t>
      </w:r>
      <w:bookmarkEnd w:id="41"/>
      <w:r/>
      <w:r/>
    </w:p>
    <w:p>
      <w:pPr>
        <w:spacing w:line="360" w:lineRule="auto"/>
        <w:rPr>
          <w:rFonts w:hint="eastAsia" w:ascii="宋体" w:hAnsi="宋体"/>
          <w:b/>
          <w:sz w:val="24"/>
          <w:szCs w:val="24"/>
        </w:rPr>
      </w:pPr>
      <w:r>
        <w:rPr>
          <w:rFonts w:hint="eastAsia" w:ascii="宋体" w:hAnsi="宋体"/>
          <w:b/>
          <w:sz w:val="24"/>
          <w:szCs w:val="24"/>
        </w:rPr>
        <w:t xml:space="preserve">采购方</w:t>
      </w:r>
      <w:r>
        <w:rPr>
          <w:rFonts w:ascii="宋体" w:hAnsi="宋体"/>
          <w:b/>
          <w:sz w:val="24"/>
          <w:szCs w:val="24"/>
        </w:rPr>
        <w:t xml:space="preserve">（以下简称甲方）：</w:t>
      </w:r>
      <w:r/>
    </w:p>
    <w:p>
      <w:pPr>
        <w:spacing w:line="360" w:lineRule="auto"/>
        <w:rPr>
          <w:rFonts w:hint="eastAsia" w:ascii="宋体" w:hAnsi="宋体"/>
          <w:b/>
          <w:sz w:val="24"/>
          <w:szCs w:val="24"/>
        </w:rPr>
      </w:pPr>
      <w:r>
        <w:rPr>
          <w:rFonts w:hint="eastAsia" w:ascii="宋体" w:hAnsi="宋体"/>
          <w:b/>
          <w:sz w:val="24"/>
          <w:szCs w:val="24"/>
        </w:rPr>
        <w:t xml:space="preserve">联系人：</w:t>
      </w:r>
      <w:r/>
    </w:p>
    <w:p>
      <w:pPr>
        <w:spacing w:line="360" w:lineRule="auto"/>
        <w:rPr>
          <w:rFonts w:hint="eastAsia" w:ascii="宋体" w:hAnsi="宋体"/>
          <w:b/>
          <w:sz w:val="24"/>
          <w:szCs w:val="24"/>
        </w:rPr>
      </w:pPr>
      <w:r>
        <w:rPr>
          <w:rFonts w:hint="eastAsia" w:ascii="宋体" w:hAnsi="宋体"/>
          <w:b/>
          <w:sz w:val="24"/>
          <w:szCs w:val="24"/>
        </w:rPr>
        <w:t xml:space="preserve">电话：</w:t>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t xml:space="preserve">服务方</w:t>
      </w:r>
      <w:r>
        <w:rPr>
          <w:rFonts w:ascii="宋体" w:hAnsi="宋体"/>
          <w:b/>
          <w:sz w:val="24"/>
          <w:szCs w:val="24"/>
        </w:rPr>
        <w:t xml:space="preserve">（以下简称乙方）：</w:t>
      </w:r>
      <w:r/>
    </w:p>
    <w:p>
      <w:pPr>
        <w:spacing w:line="360" w:lineRule="auto"/>
        <w:rPr>
          <w:rFonts w:hint="eastAsia" w:ascii="宋体" w:hAnsi="宋体"/>
          <w:b/>
          <w:sz w:val="24"/>
          <w:szCs w:val="24"/>
        </w:rPr>
      </w:pPr>
      <w:r>
        <w:rPr>
          <w:rFonts w:hint="eastAsia" w:ascii="宋体" w:hAnsi="宋体"/>
          <w:b/>
          <w:sz w:val="24"/>
          <w:szCs w:val="24"/>
        </w:rPr>
        <w:t xml:space="preserve">联系人：</w:t>
      </w:r>
      <w:r/>
    </w:p>
    <w:p>
      <w:pPr>
        <w:spacing w:line="360" w:lineRule="auto"/>
        <w:rPr>
          <w:rFonts w:hint="eastAsia" w:ascii="宋体" w:hAnsi="宋体"/>
          <w:b/>
          <w:sz w:val="24"/>
          <w:szCs w:val="24"/>
        </w:rPr>
      </w:pPr>
      <w:r>
        <w:rPr>
          <w:rFonts w:hint="eastAsia" w:ascii="宋体" w:hAnsi="宋体"/>
          <w:b/>
          <w:sz w:val="24"/>
          <w:szCs w:val="24"/>
        </w:rPr>
        <w:t xml:space="preserve">电话：</w:t>
      </w:r>
      <w:r/>
    </w:p>
    <w:p>
      <w:pPr>
        <w:pStyle w:val="947"/>
        <w:ind w:firstLine="480"/>
        <w:jc w:val="left"/>
        <w:spacing w:line="360" w:lineRule="auto"/>
        <w:rPr>
          <w:rFonts w:hint="eastAsia" w:hAnsi="宋体" w:eastAsia="宋体"/>
          <w:sz w:val="24"/>
          <w:szCs w:val="24"/>
          <w:lang w:eastAsia="zh-CN"/>
        </w:rPr>
      </w:pPr>
      <w:r>
        <w:rPr>
          <w:rFonts w:hAnsi="宋体" w:eastAsia="宋体"/>
          <w:sz w:val="24"/>
          <w:szCs w:val="24"/>
          <w:lang w:eastAsia="zh-CN"/>
        </w:rPr>
        <w:t xml:space="preserve">根据苏州市政府采购编号</w:t>
      </w:r>
      <w:r>
        <w:rPr>
          <w:rFonts w:hint="eastAsia" w:hAnsi="宋体" w:eastAsia="宋体"/>
          <w:b/>
          <w:bCs/>
          <w:sz w:val="24"/>
          <w:szCs w:val="24"/>
          <w:lang w:eastAsia="zh-CN"/>
        </w:rPr>
        <w:t xml:space="preserve">JSZC-320505-RQZB-C2026-0003</w:t>
      </w:r>
      <w:r>
        <w:rPr>
          <w:rFonts w:hint="eastAsia" w:hAnsi="宋体" w:eastAsia="宋体"/>
          <w:sz w:val="24"/>
          <w:szCs w:val="24"/>
          <w:lang w:eastAsia="zh-CN"/>
        </w:rPr>
        <w:t xml:space="preserve">采购</w:t>
      </w:r>
      <w:r>
        <w:rPr>
          <w:rFonts w:hAnsi="宋体" w:eastAsia="宋体"/>
          <w:sz w:val="24"/>
          <w:szCs w:val="24"/>
          <w:lang w:eastAsia="zh-CN"/>
        </w:rPr>
        <w:t xml:space="preserve">文件、</w:t>
      </w:r>
      <w:r>
        <w:rPr>
          <w:rFonts w:hint="eastAsia" w:hAnsi="宋体" w:eastAsia="宋体"/>
          <w:sz w:val="24"/>
          <w:szCs w:val="24"/>
          <w:lang w:eastAsia="zh-CN"/>
        </w:rPr>
        <w:t xml:space="preserve">乙方</w:t>
      </w:r>
      <w:r>
        <w:rPr>
          <w:rFonts w:hAnsi="宋体" w:eastAsia="宋体"/>
          <w:sz w:val="24"/>
          <w:szCs w:val="24"/>
          <w:lang w:eastAsia="zh-CN"/>
        </w:rPr>
        <w:t xml:space="preserve">的响应文件和成交通知，</w:t>
      </w:r>
      <w:r>
        <w:rPr>
          <w:rFonts w:hint="eastAsia" w:hAnsi="宋体" w:eastAsia="宋体"/>
          <w:sz w:val="24"/>
          <w:szCs w:val="24"/>
          <w:lang w:eastAsia="zh-CN"/>
        </w:rPr>
        <w:t xml:space="preserve">甲乙</w:t>
      </w:r>
      <w:r>
        <w:rPr>
          <w:rFonts w:hAnsi="宋体" w:eastAsia="宋体"/>
          <w:sz w:val="24"/>
          <w:szCs w:val="24"/>
          <w:lang w:eastAsia="zh-CN"/>
        </w:rPr>
        <w:t xml:space="preserve">双方就此次成交的“</w:t>
      </w:r>
      <w:r>
        <w:rPr>
          <w:rFonts w:hint="eastAsia" w:hAnsi="宋体" w:eastAsia="宋体" w:cs="宋体"/>
          <w:sz w:val="24"/>
          <w:szCs w:val="24"/>
          <w:lang w:eastAsia="zh-CN"/>
        </w:rPr>
        <w:t xml:space="preserve">2026年通安镇小区雨污水内部管网养护服务</w:t>
      </w:r>
      <w:r>
        <w:rPr>
          <w:rFonts w:hAnsi="宋体" w:eastAsia="宋体"/>
          <w:sz w:val="24"/>
          <w:szCs w:val="24"/>
          <w:lang w:eastAsia="zh-CN"/>
        </w:rPr>
        <w:t xml:space="preserve">”的购销事宜，签订本合同书。</w:t>
      </w:r>
      <w:r/>
    </w:p>
    <w:p>
      <w:pPr>
        <w:spacing w:line="360" w:lineRule="auto"/>
        <w:rPr>
          <w:rFonts w:hint="eastAsia" w:ascii="宋体" w:hAnsi="宋体"/>
          <w:sz w:val="24"/>
          <w:szCs w:val="24"/>
        </w:rPr>
      </w:pPr>
      <w:r>
        <w:rPr>
          <w:rFonts w:hint="eastAsia" w:ascii="宋体" w:hAnsi="宋体"/>
          <w:sz w:val="24"/>
          <w:szCs w:val="24"/>
        </w:rPr>
        <w:t xml:space="preserve">一、合同内容：</w:t>
      </w:r>
      <w:r/>
    </w:p>
    <w:p>
      <w:pPr>
        <w:ind w:firstLine="480"/>
        <w:spacing w:line="360" w:lineRule="auto"/>
        <w:rPr>
          <w:rFonts w:hint="eastAsia" w:ascii="宋体" w:hAnsi="宋体"/>
          <w:sz w:val="24"/>
          <w:szCs w:val="24"/>
        </w:rPr>
      </w:pPr>
      <w:r>
        <w:rPr>
          <w:rFonts w:hint="eastAsia" w:ascii="宋体" w:hAnsi="宋体"/>
          <w:sz w:val="24"/>
          <w:szCs w:val="24"/>
        </w:rPr>
        <w:t xml:space="preserve">1、乙方负责</w:t>
      </w:r>
      <w:r>
        <w:rPr>
          <w:rFonts w:hint="eastAsia" w:ascii="宋体" w:hAnsi="宋体"/>
          <w:sz w:val="24"/>
          <w:szCs w:val="24"/>
        </w:rPr>
        <w:t xml:space="preserve">2026年通安镇小区雨污水内部管网养护服务</w:t>
      </w:r>
      <w:r>
        <w:rPr>
          <w:rFonts w:hint="eastAsia" w:ascii="宋体" w:hAnsi="宋体"/>
          <w:sz w:val="24"/>
          <w:szCs w:val="24"/>
        </w:rPr>
        <w:t xml:space="preserve">项目的服务工作。</w:t>
      </w:r>
      <w:r/>
    </w:p>
    <w:p>
      <w:pPr>
        <w:ind w:firstLine="480"/>
        <w:spacing w:line="360" w:lineRule="auto"/>
        <w:rPr>
          <w:rFonts w:hint="eastAsia" w:ascii="宋体" w:hAnsi="宋体"/>
          <w:sz w:val="24"/>
          <w:szCs w:val="24"/>
        </w:rPr>
      </w:pPr>
      <w:r>
        <w:rPr>
          <w:rFonts w:hint="eastAsia" w:ascii="宋体" w:hAnsi="宋体"/>
          <w:sz w:val="24"/>
          <w:szCs w:val="24"/>
        </w:rPr>
        <w:t xml:space="preserve">2、下列文件为本合同不可分割部分：</w:t>
      </w:r>
      <w:r/>
    </w:p>
    <w:p>
      <w:pPr>
        <w:ind w:firstLine="480"/>
        <w:spacing w:line="360" w:lineRule="auto"/>
        <w:rPr>
          <w:rFonts w:hint="eastAsia" w:ascii="宋体" w:hAnsi="宋体"/>
          <w:sz w:val="24"/>
          <w:szCs w:val="24"/>
        </w:rPr>
      </w:pPr>
      <w:r>
        <w:rPr>
          <w:rFonts w:hint="eastAsia" w:ascii="宋体" w:hAnsi="宋体"/>
          <w:sz w:val="24"/>
          <w:szCs w:val="24"/>
        </w:rPr>
        <w:t xml:space="preserve">（1）磋商文件及其附件；</w:t>
      </w:r>
      <w:r/>
    </w:p>
    <w:p>
      <w:pPr>
        <w:ind w:firstLine="480"/>
        <w:spacing w:line="360" w:lineRule="auto"/>
        <w:rPr>
          <w:rFonts w:hint="eastAsia" w:ascii="宋体" w:hAnsi="宋体"/>
          <w:sz w:val="24"/>
          <w:szCs w:val="24"/>
        </w:rPr>
      </w:pPr>
      <w:r>
        <w:rPr>
          <w:rFonts w:hint="eastAsia" w:ascii="宋体" w:hAnsi="宋体"/>
          <w:sz w:val="24"/>
          <w:szCs w:val="24"/>
        </w:rPr>
        <w:t xml:space="preserve">（2）响应文件；</w:t>
      </w:r>
      <w:r/>
    </w:p>
    <w:p>
      <w:pPr>
        <w:ind w:firstLine="480"/>
        <w:spacing w:line="360" w:lineRule="auto"/>
        <w:rPr>
          <w:rFonts w:hint="eastAsia" w:ascii="宋体" w:hAnsi="宋体"/>
          <w:sz w:val="24"/>
          <w:szCs w:val="24"/>
        </w:rPr>
      </w:pPr>
      <w:r>
        <w:rPr>
          <w:rFonts w:hint="eastAsia" w:ascii="宋体" w:hAnsi="宋体"/>
          <w:sz w:val="24"/>
          <w:szCs w:val="24"/>
        </w:rPr>
        <w:t xml:space="preserve">（3）乙方在采购过程中所做的其他承诺、声明、书面澄清等；</w:t>
      </w:r>
      <w:r/>
    </w:p>
    <w:p>
      <w:pPr>
        <w:ind w:firstLine="480"/>
        <w:spacing w:line="360" w:lineRule="auto"/>
        <w:rPr>
          <w:rFonts w:hint="eastAsia" w:ascii="宋体" w:hAnsi="宋体"/>
          <w:sz w:val="24"/>
          <w:szCs w:val="24"/>
        </w:rPr>
      </w:pPr>
      <w:r>
        <w:rPr>
          <w:rFonts w:hint="eastAsia" w:ascii="宋体" w:hAnsi="宋体"/>
          <w:sz w:val="24"/>
          <w:szCs w:val="24"/>
        </w:rPr>
        <w:t xml:space="preserve">（4）成交通知书。</w:t>
      </w:r>
      <w:r/>
    </w:p>
    <w:p>
      <w:pPr>
        <w:ind w:firstLine="480"/>
        <w:spacing w:line="360" w:lineRule="auto"/>
        <w:rPr>
          <w:rFonts w:hint="eastAsia" w:ascii="宋体" w:hAnsi="宋体"/>
          <w:sz w:val="24"/>
          <w:szCs w:val="24"/>
        </w:rPr>
      </w:pPr>
      <w:r>
        <w:rPr>
          <w:rFonts w:hint="eastAsia" w:ascii="宋体" w:hAnsi="宋体"/>
          <w:sz w:val="24"/>
          <w:szCs w:val="24"/>
        </w:rPr>
        <w:t xml:space="preserve">注：以上等文件如有任何冲突或不一致的，以成立在后的文件的效力为优先。</w:t>
      </w:r>
      <w:r/>
    </w:p>
    <w:p>
      <w:pPr>
        <w:spacing w:line="360" w:lineRule="auto"/>
        <w:rPr>
          <w:rFonts w:hint="eastAsia" w:ascii="宋体" w:hAnsi="宋体"/>
          <w:sz w:val="24"/>
          <w:szCs w:val="24"/>
        </w:rPr>
      </w:pPr>
      <w:r>
        <w:rPr>
          <w:rFonts w:hint="eastAsia" w:ascii="宋体" w:hAnsi="宋体"/>
          <w:sz w:val="24"/>
          <w:szCs w:val="24"/>
        </w:rPr>
        <w:t xml:space="preserve">二、合同价格与支付：</w:t>
      </w:r>
      <w:r/>
    </w:p>
    <w:p>
      <w:pPr>
        <w:ind w:firstLine="480"/>
        <w:spacing w:line="360" w:lineRule="auto"/>
        <w:rPr>
          <w:rFonts w:hint="eastAsia" w:ascii="宋体" w:hAnsi="宋体"/>
          <w:sz w:val="24"/>
          <w:szCs w:val="24"/>
        </w:rPr>
      </w:pPr>
      <w:r>
        <w:rPr>
          <w:rFonts w:hint="eastAsia" w:ascii="宋体" w:hAnsi="宋体"/>
          <w:sz w:val="24"/>
          <w:szCs w:val="24"/>
        </w:rPr>
        <w:t xml:space="preserve">1、合同价格按此次成交价格执行，合同总金额为人民币</w:t>
      </w:r>
      <w:r>
        <w:rPr>
          <w:rFonts w:hint="eastAsia" w:ascii="宋体" w:hAnsi="宋体"/>
          <w:sz w:val="24"/>
          <w:szCs w:val="24"/>
        </w:rPr>
        <w:t xml:space="preserve">：</w:t>
      </w:r>
      <w:r>
        <w:rPr>
          <w:rFonts w:hint="eastAsia" w:ascii="宋体" w:hAnsi="宋体"/>
          <w:sz w:val="24"/>
          <w:szCs w:val="24"/>
          <w:u w:val="single"/>
        </w:rPr>
        <w:t xml:space="preserve">大写</w:t>
      </w:r>
      <w:r>
        <w:rPr>
          <w:rFonts w:hint="eastAsia" w:ascii="宋体" w:hAnsi="宋体"/>
          <w:sz w:val="24"/>
          <w:szCs w:val="24"/>
          <w:u w:val="single"/>
        </w:rPr>
        <w:t xml:space="preserve">       </w:t>
      </w:r>
      <w:r>
        <w:rPr>
          <w:rFonts w:hint="eastAsia" w:ascii="宋体" w:hAnsi="宋体"/>
          <w:sz w:val="24"/>
          <w:szCs w:val="24"/>
          <w:u w:val="single"/>
        </w:rPr>
        <w:t xml:space="preserve">小写：（￥ ）</w:t>
      </w:r>
      <w:r>
        <w:rPr>
          <w:rFonts w:hint="eastAsia" w:ascii="宋体" w:hAnsi="宋体"/>
          <w:sz w:val="24"/>
          <w:szCs w:val="24"/>
        </w:rPr>
        <w:t xml:space="preserve">，</w:t>
      </w:r>
      <w:r>
        <w:rPr>
          <w:rFonts w:hint="eastAsia" w:ascii="宋体" w:hAnsi="宋体"/>
          <w:sz w:val="24"/>
          <w:szCs w:val="24"/>
        </w:rPr>
        <w:t xml:space="preserve">成交单价为</w:t>
      </w:r>
      <w:r>
        <w:rPr>
          <w:rFonts w:hint="eastAsia" w:ascii="宋体" w:hAnsi="宋体"/>
          <w:sz w:val="24"/>
          <w:szCs w:val="24"/>
          <w:u w:val="single"/>
        </w:rPr>
        <w:t xml:space="preserve">     </w:t>
      </w:r>
      <w:r>
        <w:rPr>
          <w:rFonts w:hint="eastAsia" w:ascii="宋体" w:hAnsi="宋体"/>
          <w:sz w:val="24"/>
          <w:szCs w:val="24"/>
        </w:rPr>
        <w:t xml:space="preserve">元/米/年</w:t>
      </w:r>
      <w:r>
        <w:rPr>
          <w:rFonts w:hint="eastAsia" w:ascii="宋体" w:hAnsi="宋体"/>
          <w:sz w:val="24"/>
          <w:szCs w:val="24"/>
        </w:rPr>
        <w:t xml:space="preserve">（合同总金额包括人工费、材料费、施工机械使用费、措施费管理费、技术支持、售后服务及相关劳务支出、保险费、利润、税金、政策性文件规定及合同包含的所有风险、责任等完成本项目的各项应有费用。除非因特殊原因并经甲乙双方事先书面协商同意，乙方不得再要求追加任何费用。同时，除非合同条款中另有规定，否则，乙方所报价格在合同实施期间不因市场变化因素、规则规章政策等其他变化因素而变动）。</w:t>
      </w:r>
      <w:r/>
    </w:p>
    <w:p>
      <w:pPr>
        <w:ind w:firstLine="480"/>
        <w:spacing w:line="360" w:lineRule="auto"/>
        <w:rPr>
          <w:rFonts w:hint="eastAsia" w:ascii="宋体" w:hAnsi="宋体"/>
          <w:sz w:val="24"/>
          <w:szCs w:val="24"/>
        </w:rPr>
      </w:pPr>
      <w:r>
        <w:rPr>
          <w:rFonts w:hint="eastAsia" w:ascii="宋体" w:hAnsi="宋体"/>
          <w:sz w:val="24"/>
          <w:szCs w:val="24"/>
        </w:rPr>
        <w:t xml:space="preserve">2、综合单价固定，按实结算。</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、付款方式：</w:t>
      </w:r>
      <w:r/>
    </w:p>
    <w:p>
      <w:pPr>
        <w:ind w:firstLine="480"/>
        <w:spacing w:line="360" w:lineRule="auto"/>
        <w:rPr>
          <w:rFonts w:hint="eastAsia" w:ascii="宋体" w:hAnsi="宋体"/>
          <w:sz w:val="24"/>
          <w:szCs w:val="24"/>
        </w:rPr>
      </w:pPr>
      <w:r>
        <w:rPr>
          <w:rFonts w:hint="eastAsia" w:ascii="宋体" w:hAnsi="宋体"/>
          <w:sz w:val="24"/>
          <w:szCs w:val="24"/>
        </w:rPr>
        <w:t xml:space="preserve">甲方每三个月对养护情况进行一次考核(按《2026年通安镇管网养护服务考核标准》进行考核)，并按照“按质拨付”原则，考核结果与养护经费的核拨挂钩，最终按照考核结果每半</w:t>
      </w:r>
      <w:r>
        <w:rPr>
          <w:rFonts w:hint="eastAsia" w:ascii="宋体" w:hAnsi="宋体"/>
          <w:sz w:val="24"/>
          <w:szCs w:val="24"/>
        </w:rPr>
        <w:t xml:space="preserve">年支付</w:t>
      </w:r>
      <w:r>
        <w:rPr>
          <w:rFonts w:hint="eastAsia" w:ascii="宋体" w:hAnsi="宋体"/>
          <w:sz w:val="24"/>
          <w:szCs w:val="24"/>
        </w:rPr>
        <w:t xml:space="preserve">相关费用:</w:t>
      </w:r>
      <w:r/>
    </w:p>
    <w:p>
      <w:pPr>
        <w:ind w:firstLine="480"/>
        <w:spacing w:line="360" w:lineRule="auto"/>
        <w:rPr>
          <w:rFonts w:hint="eastAsia" w:ascii="宋体" w:hAnsi="宋体"/>
          <w:sz w:val="24"/>
          <w:szCs w:val="24"/>
        </w:rPr>
      </w:pPr>
      <w:r>
        <w:rPr>
          <w:rFonts w:hint="eastAsia" w:ascii="宋体" w:hAnsi="宋体"/>
          <w:sz w:val="24"/>
          <w:szCs w:val="24"/>
        </w:rPr>
        <w:t xml:space="preserve">(1)考核结果优秀(90</w:t>
      </w:r>
      <w:r>
        <w:rPr>
          <w:rFonts w:hint="eastAsia" w:ascii="宋体" w:hAnsi="宋体"/>
          <w:sz w:val="24"/>
          <w:szCs w:val="24"/>
        </w:rPr>
        <w:t xml:space="preserve">一100</w:t>
      </w:r>
      <w:r>
        <w:rPr>
          <w:rFonts w:hint="eastAsia" w:ascii="宋体" w:hAnsi="宋体"/>
          <w:sz w:val="24"/>
          <w:szCs w:val="24"/>
        </w:rPr>
        <w:t xml:space="preserve">分):养护服务费用按三个月的100%比例拨付:</w:t>
      </w:r>
      <w:r/>
    </w:p>
    <w:p>
      <w:pPr>
        <w:ind w:firstLine="480"/>
        <w:spacing w:line="360" w:lineRule="auto"/>
        <w:rPr>
          <w:rFonts w:hint="eastAsia" w:ascii="宋体" w:hAnsi="宋体"/>
          <w:sz w:val="24"/>
          <w:szCs w:val="24"/>
        </w:rPr>
      </w:pPr>
      <w:r>
        <w:rPr>
          <w:rFonts w:hint="eastAsia" w:ascii="宋体" w:hAnsi="宋体"/>
          <w:sz w:val="24"/>
          <w:szCs w:val="24"/>
        </w:rPr>
        <w:t xml:space="preserve">(2)考核结果良好(80</w:t>
      </w:r>
      <w:r>
        <w:rPr>
          <w:rFonts w:hint="eastAsia" w:ascii="宋体" w:hAnsi="宋体"/>
          <w:sz w:val="24"/>
          <w:szCs w:val="24"/>
        </w:rPr>
        <w:t xml:space="preserve">一89</w:t>
      </w:r>
      <w:r>
        <w:rPr>
          <w:rFonts w:hint="eastAsia" w:ascii="宋体" w:hAnsi="宋体"/>
          <w:sz w:val="24"/>
          <w:szCs w:val="24"/>
        </w:rPr>
        <w:t xml:space="preserve">分):养护服务费用按三个月的95%比例拨付:</w:t>
      </w:r>
      <w:r/>
    </w:p>
    <w:p>
      <w:pPr>
        <w:ind w:firstLine="480"/>
        <w:spacing w:line="360" w:lineRule="auto"/>
        <w:rPr>
          <w:rFonts w:hint="eastAsia" w:ascii="宋体" w:hAnsi="宋体"/>
          <w:sz w:val="24"/>
          <w:szCs w:val="24"/>
        </w:rPr>
      </w:pPr>
      <w:r>
        <w:rPr>
          <w:rFonts w:hint="eastAsia" w:ascii="宋体" w:hAnsi="宋体"/>
          <w:sz w:val="24"/>
          <w:szCs w:val="24"/>
        </w:rPr>
        <w:t xml:space="preserve">(3)考核结果一般(70</w:t>
      </w:r>
      <w:r>
        <w:rPr>
          <w:rFonts w:hint="eastAsia" w:ascii="宋体" w:hAnsi="宋体"/>
          <w:sz w:val="24"/>
          <w:szCs w:val="24"/>
        </w:rPr>
        <w:t xml:space="preserve">一79</w:t>
      </w:r>
      <w:r>
        <w:rPr>
          <w:rFonts w:hint="eastAsia" w:ascii="宋体" w:hAnsi="宋体"/>
          <w:sz w:val="24"/>
          <w:szCs w:val="24"/>
        </w:rPr>
        <w:t xml:space="preserve">分):养护服务费用按三个月的90%比例拨付;</w:t>
      </w:r>
      <w:r/>
    </w:p>
    <w:p>
      <w:pPr>
        <w:ind w:firstLine="480"/>
        <w:spacing w:line="360" w:lineRule="auto"/>
        <w:rPr>
          <w:rFonts w:hint="eastAsia" w:ascii="宋体" w:hAnsi="宋体"/>
          <w:sz w:val="24"/>
          <w:szCs w:val="24"/>
        </w:rPr>
      </w:pPr>
      <w:r>
        <w:rPr>
          <w:rFonts w:hint="eastAsia" w:ascii="宋体" w:hAnsi="宋体"/>
          <w:sz w:val="24"/>
          <w:szCs w:val="24"/>
        </w:rPr>
        <w:t xml:space="preserve">(4)考核结果差(70分以下):养护服务费用按三个月的85%比例拨付。</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、根据现行税法对甲方征收的与本合同有关的一切税费均由甲方承担；根据现行税法对</w:t>
      </w:r>
      <w:r>
        <w:rPr>
          <w:rFonts w:hint="eastAsia" w:ascii="宋体" w:hAnsi="宋体"/>
          <w:sz w:val="24"/>
          <w:szCs w:val="24"/>
        </w:rPr>
        <w:t xml:space="preserve">乙方征收</w:t>
      </w:r>
      <w:r>
        <w:rPr>
          <w:rFonts w:hint="eastAsia" w:ascii="宋体" w:hAnsi="宋体"/>
          <w:sz w:val="24"/>
          <w:szCs w:val="24"/>
        </w:rPr>
        <w:t xml:space="preserve">的与本合同有关的一切税费均由乙方承担。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、乙方要求付款应提供以下资料：</w:t>
      </w:r>
      <w:r/>
    </w:p>
    <w:p>
      <w:pPr>
        <w:ind w:firstLine="480"/>
        <w:spacing w:line="360" w:lineRule="auto"/>
        <w:rPr>
          <w:rFonts w:hint="eastAsia" w:ascii="宋体" w:hAnsi="宋体"/>
          <w:sz w:val="24"/>
          <w:szCs w:val="24"/>
        </w:rPr>
      </w:pPr>
      <w:r>
        <w:rPr>
          <w:rFonts w:hint="eastAsia" w:ascii="宋体" w:hAnsi="宋体"/>
          <w:sz w:val="24"/>
          <w:szCs w:val="24"/>
        </w:rPr>
        <w:t xml:space="preserve">（1）合格的销售发票。</w:t>
      </w:r>
      <w:r/>
    </w:p>
    <w:p>
      <w:pPr>
        <w:ind w:firstLine="480"/>
        <w:spacing w:line="360" w:lineRule="auto"/>
        <w:rPr>
          <w:rFonts w:hint="eastAsia" w:ascii="宋体" w:hAnsi="宋体"/>
          <w:sz w:val="24"/>
          <w:szCs w:val="24"/>
        </w:rPr>
      </w:pPr>
      <w:r>
        <w:rPr>
          <w:rFonts w:hint="eastAsia" w:ascii="宋体" w:hAnsi="宋体"/>
          <w:sz w:val="24"/>
          <w:szCs w:val="24"/>
        </w:rPr>
        <w:t xml:space="preserve">（2）其他（如有）。</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、支付方式：银行电汇或</w:t>
      </w:r>
      <w:r>
        <w:rPr>
          <w:rFonts w:hint="eastAsia" w:ascii="宋体" w:hAnsi="宋体"/>
          <w:sz w:val="24"/>
          <w:szCs w:val="24"/>
        </w:rPr>
        <w:t xml:space="preserve">转帐</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乙方信息如下：</w:t>
      </w:r>
      <w:r/>
    </w:p>
    <w:p>
      <w:pPr>
        <w:ind w:firstLine="480"/>
        <w:spacing w:line="360" w:lineRule="auto"/>
        <w:rPr>
          <w:rFonts w:hint="eastAsia" w:ascii="宋体" w:hAnsi="宋体"/>
          <w:sz w:val="24"/>
          <w:szCs w:val="24"/>
        </w:rPr>
      </w:pPr>
      <w:r>
        <w:rPr>
          <w:rFonts w:hint="eastAsia" w:ascii="宋体" w:hAnsi="宋体"/>
          <w:sz w:val="24"/>
          <w:szCs w:val="24"/>
        </w:rPr>
        <w:t xml:space="preserve">开户行：[ ]</w:t>
      </w:r>
      <w:r/>
    </w:p>
    <w:p>
      <w:pPr>
        <w:ind w:firstLine="480"/>
        <w:spacing w:line="360" w:lineRule="auto"/>
        <w:rPr>
          <w:rFonts w:hint="eastAsia" w:ascii="宋体" w:hAnsi="宋体"/>
          <w:sz w:val="24"/>
          <w:szCs w:val="24"/>
        </w:rPr>
      </w:pPr>
      <w:r>
        <w:rPr>
          <w:rFonts w:hint="eastAsia" w:ascii="宋体" w:hAnsi="宋体"/>
          <w:sz w:val="24"/>
          <w:szCs w:val="24"/>
        </w:rPr>
        <w:t xml:space="preserve">户名：[ ]</w:t>
      </w:r>
      <w:r/>
    </w:p>
    <w:p>
      <w:pPr>
        <w:ind w:firstLine="480"/>
        <w:spacing w:line="360" w:lineRule="auto"/>
        <w:rPr>
          <w:rFonts w:hint="eastAsia" w:ascii="宋体" w:hAnsi="宋体"/>
          <w:sz w:val="24"/>
          <w:szCs w:val="24"/>
        </w:rPr>
      </w:pPr>
      <w:r>
        <w:rPr>
          <w:rFonts w:hint="eastAsia" w:ascii="宋体" w:hAnsi="宋体"/>
          <w:sz w:val="24"/>
          <w:szCs w:val="24"/>
        </w:rPr>
        <w:t xml:space="preserve">账号：[ ]</w:t>
      </w:r>
      <w:r/>
    </w:p>
    <w:p>
      <w:pPr>
        <w:ind w:firstLine="480"/>
        <w:spacing w:line="360" w:lineRule="auto"/>
        <w:rPr>
          <w:rFonts w:hint="eastAsia" w:ascii="宋体" w:hAnsi="宋体"/>
          <w:sz w:val="24"/>
          <w:szCs w:val="24"/>
        </w:rPr>
      </w:pPr>
      <w:r>
        <w:rPr>
          <w:rFonts w:hint="eastAsia" w:ascii="宋体" w:hAnsi="宋体"/>
          <w:sz w:val="24"/>
          <w:szCs w:val="24"/>
        </w:rPr>
        <w:t xml:space="preserve">纳税人识别号/统一社会信用代码：[ ]</w:t>
      </w:r>
      <w:r/>
    </w:p>
    <w:p>
      <w:pPr>
        <w:spacing w:line="360" w:lineRule="auto"/>
        <w:rPr>
          <w:rFonts w:hint="eastAsia" w:ascii="宋体" w:hAnsi="宋体"/>
          <w:sz w:val="24"/>
          <w:szCs w:val="24"/>
        </w:rPr>
      </w:pPr>
      <w:r>
        <w:rPr>
          <w:rFonts w:hint="eastAsia" w:ascii="宋体" w:hAnsi="宋体"/>
          <w:sz w:val="24"/>
          <w:szCs w:val="24"/>
        </w:rPr>
        <w:t xml:space="preserve">三、服务期限：1年（具体开始时间以采购人通知时间为准）。</w:t>
      </w:r>
      <w:r/>
    </w:p>
    <w:p>
      <w:pPr>
        <w:spacing w:line="360" w:lineRule="auto"/>
        <w:rPr>
          <w:rFonts w:hint="eastAsia" w:ascii="宋体" w:hAnsi="宋体"/>
          <w:sz w:val="24"/>
          <w:szCs w:val="24"/>
        </w:rPr>
      </w:pPr>
      <w:r>
        <w:rPr>
          <w:rFonts w:hint="eastAsia" w:ascii="宋体" w:hAnsi="宋体"/>
          <w:sz w:val="24"/>
          <w:szCs w:val="24"/>
        </w:rPr>
        <w:t xml:space="preserve">四、养护内容和实施要求：详见本项目磋商文件。</w:t>
      </w:r>
      <w:r/>
    </w:p>
    <w:p>
      <w:pPr>
        <w:spacing w:line="360" w:lineRule="auto"/>
        <w:rPr>
          <w:rFonts w:hint="eastAsia" w:ascii="宋体" w:hAnsi="宋体"/>
          <w:sz w:val="24"/>
          <w:szCs w:val="24"/>
        </w:rPr>
      </w:pPr>
      <w:r>
        <w:rPr>
          <w:rFonts w:hint="eastAsia" w:ascii="宋体" w:hAnsi="宋体"/>
          <w:sz w:val="24"/>
          <w:szCs w:val="24"/>
        </w:rPr>
        <w:t xml:space="preserve">五、服务工作考核</w:t>
      </w:r>
      <w:r/>
    </w:p>
    <w:p>
      <w:pPr>
        <w:ind w:firstLine="480"/>
        <w:spacing w:line="360" w:lineRule="auto"/>
        <w:rPr>
          <w:rFonts w:ascii="宋体" w:hAnsi="宋体"/>
          <w:sz w:val="24"/>
          <w:szCs w:val="24"/>
        </w:rPr>
      </w:pPr>
      <w:r>
        <w:rPr>
          <w:rFonts w:hint="eastAsia" w:ascii="宋体" w:hAnsi="宋体"/>
          <w:sz w:val="24"/>
          <w:szCs w:val="24"/>
        </w:rPr>
        <w:t xml:space="preserve">甲方根据相关规定对乙方工作进行考核并按合同规定金额付款（具体考核内容详见附件1）。</w:t>
      </w:r>
      <w:r/>
    </w:p>
    <w:p>
      <w:pPr>
        <w:spacing w:line="360" w:lineRule="auto"/>
        <w:rPr>
          <w:rFonts w:hint="eastAsia" w:ascii="宋体" w:hAnsi="宋体"/>
          <w:sz w:val="24"/>
          <w:szCs w:val="24"/>
        </w:rPr>
      </w:pPr>
      <w:r>
        <w:rPr>
          <w:rFonts w:hint="eastAsia" w:ascii="宋体" w:hAnsi="宋体"/>
          <w:sz w:val="24"/>
          <w:szCs w:val="24"/>
        </w:rPr>
        <w:t xml:space="preserve">六、质量与验收</w:t>
      </w:r>
      <w:r/>
    </w:p>
    <w:p>
      <w:pPr>
        <w:ind w:firstLine="480"/>
        <w:spacing w:line="360" w:lineRule="auto"/>
        <w:rPr>
          <w:rFonts w:hint="eastAsia" w:ascii="宋体" w:hAnsi="宋体"/>
          <w:sz w:val="24"/>
          <w:szCs w:val="24"/>
        </w:rPr>
      </w:pPr>
      <w:r>
        <w:rPr>
          <w:rFonts w:hint="eastAsia" w:ascii="宋体" w:hAnsi="宋体"/>
          <w:sz w:val="24"/>
          <w:szCs w:val="24"/>
        </w:rPr>
        <w:t xml:space="preserve">1、乙方应向甲方提供符合合同约定的各项服务和交付物。</w:t>
      </w:r>
      <w:r/>
    </w:p>
    <w:p>
      <w:pPr>
        <w:ind w:firstLine="480"/>
        <w:spacing w:line="360" w:lineRule="auto"/>
        <w:rPr>
          <w:rFonts w:hint="eastAsia" w:ascii="宋体" w:hAnsi="宋体"/>
          <w:sz w:val="24"/>
          <w:szCs w:val="24"/>
        </w:rPr>
      </w:pPr>
      <w:r>
        <w:rPr>
          <w:rFonts w:hint="eastAsia" w:ascii="宋体" w:hAnsi="宋体"/>
          <w:sz w:val="24"/>
          <w:szCs w:val="24"/>
        </w:rPr>
        <w:t xml:space="preserve">2、最终交付物：磋商文件中约定的服务内容。</w:t>
      </w:r>
      <w:r/>
    </w:p>
    <w:p>
      <w:pPr>
        <w:ind w:firstLine="480"/>
        <w:spacing w:line="360" w:lineRule="auto"/>
        <w:rPr>
          <w:rFonts w:hint="eastAsia" w:ascii="宋体" w:hAnsi="宋体"/>
          <w:sz w:val="24"/>
          <w:szCs w:val="24"/>
        </w:rPr>
      </w:pPr>
      <w:r>
        <w:rPr>
          <w:rFonts w:hint="eastAsia" w:ascii="宋体" w:hAnsi="宋体"/>
          <w:sz w:val="24"/>
          <w:szCs w:val="24"/>
        </w:rPr>
        <w:t xml:space="preserve">3、验收（考核）要求：甲方将依照磋商文件要求和国家相关标准和规范，组织对本项目进行验收（考核）。</w:t>
      </w:r>
      <w:r/>
    </w:p>
    <w:p>
      <w:pPr>
        <w:spacing w:line="360" w:lineRule="auto"/>
        <w:rPr>
          <w:rFonts w:hint="eastAsia" w:ascii="宋体" w:hAnsi="宋体"/>
          <w:sz w:val="24"/>
          <w:szCs w:val="24"/>
        </w:rPr>
      </w:pPr>
      <w:r>
        <w:rPr>
          <w:rFonts w:hint="eastAsia" w:ascii="宋体" w:hAnsi="宋体"/>
          <w:sz w:val="24"/>
          <w:szCs w:val="24"/>
        </w:rPr>
        <w:t xml:space="preserve">七、甲方权利和义务</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根据甲方采购要求及乙方投标文件中的承诺，对乙方提供的服务及履行本合同情况实行验收考核。</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指定专人作为甲方联系人予以协调工作。加强与乙方沟通，交流情况，互通信息。</w:t>
      </w:r>
      <w:r/>
    </w:p>
    <w:p>
      <w:pPr>
        <w:spacing w:line="360" w:lineRule="auto"/>
        <w:rPr>
          <w:rFonts w:hint="eastAsia" w:ascii="宋体" w:hAnsi="宋体"/>
          <w:sz w:val="24"/>
          <w:szCs w:val="24"/>
        </w:rPr>
      </w:pPr>
      <w:r>
        <w:rPr>
          <w:rFonts w:hint="eastAsia" w:ascii="宋体" w:hAnsi="宋体"/>
          <w:sz w:val="24"/>
          <w:szCs w:val="24"/>
        </w:rPr>
        <w:t xml:space="preserve">八、乙方权利和义务</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乙方根据甲方有关要求，积极主动保质保量地完成工作;</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乙方需严格按甲方规定的时间完成项目的各项工作内容，如在实施的过程中出现错误，误差，需负责及时更正直至甲方确认合格，乙方在项目进行过程中产生的任何安全、损坏等责任事故一律由乙方自行承担。</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如遇突发情况，乙方需协助甲方完成需要乙方配合的服务；</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）甲方提出突发事件需求后，乙方应在第一时间赶赴现场，乙方承诺在接到甲方电话后1小时内准备好工具、组织人员到达现场；</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）乙方对服务缺陷不予更正，甲方有权另请其他单位更正，所发生的合理费用经乙方确认无误后由乙方承担；</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）乙方应对服务危险性、潜在危险认真考虑周全，对整个项目安全负责，并承担由此可能产生的一切费用，甲方不承担任何责任;如需甲方配合的工作，双方以书面形式作为唯一联络方式；</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）乙方应对</w:t>
      </w:r>
      <w:r>
        <w:rPr>
          <w:rFonts w:hint="eastAsia" w:ascii="宋体" w:hAnsi="宋体"/>
          <w:sz w:val="24"/>
          <w:szCs w:val="24"/>
        </w:rPr>
        <w:t xml:space="preserve">需服务</w:t>
      </w:r>
      <w:r>
        <w:rPr>
          <w:rFonts w:hint="eastAsia" w:ascii="宋体" w:hAnsi="宋体"/>
          <w:sz w:val="24"/>
          <w:szCs w:val="24"/>
        </w:rPr>
        <w:t xml:space="preserve">的内容情况准确性负责</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养护</w:t>
      </w:r>
      <w:r>
        <w:rPr>
          <w:rFonts w:hint="eastAsia" w:ascii="宋体" w:hAnsi="宋体"/>
          <w:sz w:val="24"/>
          <w:szCs w:val="24"/>
        </w:rPr>
        <w:t xml:space="preserve">期间乙方应服从生产调度安排</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养护</w:t>
      </w:r>
      <w:r>
        <w:rPr>
          <w:rFonts w:hint="eastAsia" w:ascii="宋体" w:hAnsi="宋体"/>
          <w:sz w:val="24"/>
          <w:szCs w:val="24"/>
        </w:rPr>
        <w:t xml:space="preserve">时间要求:</w:t>
      </w:r>
      <w:r>
        <w:rPr>
          <w:rFonts w:hint="eastAsia"/>
        </w:rPr>
        <w:t xml:space="preserve"> </w:t>
      </w:r>
      <w:r>
        <w:rPr>
          <w:rFonts w:hint="eastAsia" w:ascii="宋体" w:hAnsi="宋体"/>
          <w:sz w:val="24"/>
          <w:szCs w:val="24"/>
        </w:rPr>
        <w:t xml:space="preserve">在</w:t>
      </w:r>
      <w:r>
        <w:rPr>
          <w:rFonts w:hint="eastAsia" w:ascii="宋体" w:hAnsi="宋体"/>
          <w:sz w:val="24"/>
          <w:szCs w:val="24"/>
        </w:rPr>
        <w:t xml:space="preserve">养护</w:t>
      </w:r>
      <w:r>
        <w:rPr>
          <w:rFonts w:hint="eastAsia" w:ascii="宋体" w:hAnsi="宋体"/>
          <w:sz w:val="24"/>
          <w:szCs w:val="24"/>
        </w:rPr>
        <w:t xml:space="preserve">作业时，</w:t>
      </w:r>
      <w:r>
        <w:rPr>
          <w:rFonts w:hint="eastAsia" w:ascii="宋体" w:hAnsi="宋体"/>
          <w:sz w:val="24"/>
          <w:szCs w:val="24"/>
        </w:rPr>
        <w:t xml:space="preserve">乙方</w:t>
      </w:r>
      <w:r>
        <w:rPr>
          <w:rFonts w:hint="eastAsia" w:ascii="宋体" w:hAnsi="宋体"/>
          <w:sz w:val="24"/>
          <w:szCs w:val="24"/>
        </w:rPr>
        <w:t xml:space="preserve">需采用几个作业班组平行作业的方式；</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0</w:t>
      </w:r>
      <w:r>
        <w:rPr>
          <w:rFonts w:hint="eastAsia" w:ascii="宋体" w:hAnsi="宋体"/>
          <w:sz w:val="24"/>
          <w:szCs w:val="24"/>
        </w:rPr>
        <w:t xml:space="preserve">）乙方需为该项目配备项目管理部，配置项目负责人；</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）乙方的项目负责人作为同甲方的联络人，必须负责人员和设备的管理，实时了解管道</w:t>
      </w:r>
      <w:r>
        <w:rPr>
          <w:rFonts w:hint="eastAsia" w:ascii="宋体" w:hAnsi="宋体"/>
          <w:sz w:val="24"/>
          <w:szCs w:val="24"/>
        </w:rPr>
        <w:t xml:space="preserve">养护</w:t>
      </w:r>
      <w:r>
        <w:rPr>
          <w:rFonts w:hint="eastAsia" w:ascii="宋体" w:hAnsi="宋体"/>
          <w:sz w:val="24"/>
          <w:szCs w:val="24"/>
        </w:rPr>
        <w:t xml:space="preserve">的进展情况；</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）乙方应以优良的服务态度，便利、快捷的方式在</w:t>
      </w:r>
      <w:r>
        <w:rPr>
          <w:rFonts w:hint="eastAsia" w:ascii="宋体" w:hAnsi="宋体"/>
          <w:sz w:val="24"/>
          <w:szCs w:val="24"/>
        </w:rPr>
        <w:t xml:space="preserve">2</w:t>
      </w:r>
      <w:r>
        <w:rPr>
          <w:rFonts w:hint="eastAsia" w:ascii="宋体" w:hAnsi="宋体"/>
          <w:sz w:val="24"/>
          <w:szCs w:val="24"/>
        </w:rPr>
        <w:t xml:space="preserve">小时内到现场并给予解决，其它按乙方响应文件中的承诺执行；</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）因乙方原因，造成工作范围内的管道、设施、设备等损坏的，由</w:t>
      </w:r>
      <w:r>
        <w:rPr>
          <w:rFonts w:hint="eastAsia" w:ascii="宋体" w:hAnsi="宋体"/>
          <w:sz w:val="24"/>
          <w:szCs w:val="24"/>
        </w:rPr>
        <w:t xml:space="preserve">乙方</w:t>
      </w:r>
      <w:r>
        <w:rPr>
          <w:rFonts w:hint="eastAsia" w:ascii="宋体" w:hAnsi="宋体"/>
          <w:sz w:val="24"/>
          <w:szCs w:val="24"/>
        </w:rPr>
        <w:t xml:space="preserve">负责维修，若无法维修的，</w:t>
      </w:r>
      <w:r>
        <w:rPr>
          <w:rFonts w:hint="eastAsia" w:ascii="宋体" w:hAnsi="宋体"/>
          <w:sz w:val="24"/>
          <w:szCs w:val="24"/>
        </w:rPr>
        <w:t xml:space="preserve">甲方</w:t>
      </w:r>
      <w:r>
        <w:rPr>
          <w:rFonts w:hint="eastAsia" w:ascii="宋体" w:hAnsi="宋体"/>
          <w:sz w:val="24"/>
          <w:szCs w:val="24"/>
        </w:rPr>
        <w:t xml:space="preserve">有权要求</w:t>
      </w:r>
      <w:r>
        <w:rPr>
          <w:rFonts w:hint="eastAsia" w:ascii="宋体" w:hAnsi="宋体"/>
          <w:sz w:val="24"/>
          <w:szCs w:val="24"/>
        </w:rPr>
        <w:t xml:space="preserve">乙方</w:t>
      </w:r>
      <w:r>
        <w:rPr>
          <w:rFonts w:hint="eastAsia" w:ascii="宋体" w:hAnsi="宋体"/>
          <w:sz w:val="24"/>
          <w:szCs w:val="24"/>
        </w:rPr>
        <w:t xml:space="preserve">负责赔偿损失，情节严重的可终止合同甚至诉诸法律；</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）乙方必须满足招标文件要求；</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）不因乙方养护不力而出现的漫溢等现象，此现象不纳入考核范围。</w:t>
      </w:r>
      <w:r/>
    </w:p>
    <w:p>
      <w:pPr>
        <w:spacing w:line="360" w:lineRule="auto"/>
        <w:rPr>
          <w:rFonts w:hint="eastAsia" w:ascii="宋体" w:hAnsi="宋体"/>
          <w:sz w:val="24"/>
          <w:szCs w:val="24"/>
        </w:rPr>
      </w:pPr>
      <w:r>
        <w:rPr>
          <w:rFonts w:hint="eastAsia" w:ascii="宋体" w:hAnsi="宋体"/>
          <w:sz w:val="24"/>
          <w:szCs w:val="24"/>
        </w:rPr>
        <w:t xml:space="preserve">九、其他要求</w:t>
      </w:r>
      <w:r/>
    </w:p>
    <w:p>
      <w:pPr>
        <w:ind w:firstLine="480"/>
        <w:spacing w:line="360" w:lineRule="auto"/>
        <w:rPr>
          <w:rFonts w:hint="eastAsia" w:ascii="宋体" w:hAnsi="宋体"/>
          <w:sz w:val="24"/>
          <w:szCs w:val="24"/>
        </w:rPr>
      </w:pPr>
      <w:r>
        <w:rPr>
          <w:rFonts w:hint="eastAsia" w:ascii="宋体" w:hAnsi="宋体"/>
          <w:sz w:val="24"/>
          <w:szCs w:val="24"/>
        </w:rPr>
        <w:t xml:space="preserve">（1）乙方必须具备独立完成本项目的能力。乙方应承担前期调研的责任和风险，相关费用由乙方自行承担，不得以不完全了解现场情况为理由而向甲方提出任何索赔的要求，对此甲方不承担任何责任并将不作任何答复与考虑；</w:t>
      </w:r>
      <w:r/>
    </w:p>
    <w:p>
      <w:pPr>
        <w:ind w:firstLine="480"/>
        <w:spacing w:line="360" w:lineRule="auto"/>
        <w:rPr>
          <w:rFonts w:hint="eastAsia" w:ascii="宋体" w:hAnsi="宋体"/>
          <w:sz w:val="24"/>
          <w:szCs w:val="24"/>
        </w:rPr>
      </w:pPr>
      <w:r>
        <w:rPr>
          <w:rFonts w:hint="eastAsia" w:ascii="宋体" w:hAnsi="宋体"/>
          <w:sz w:val="24"/>
          <w:szCs w:val="24"/>
        </w:rPr>
        <w:t xml:space="preserve">（2）乙方应本着认真负责的态度组织项目团队，投标文件中的项目组主要成员名单，在中标后未经甲方允许不得随意更改，否则，甲方有权作为违约处理直至终止合同；</w:t>
      </w:r>
      <w:r/>
    </w:p>
    <w:p>
      <w:pPr>
        <w:ind w:firstLine="480"/>
        <w:spacing w:line="360" w:lineRule="auto"/>
        <w:rPr>
          <w:rFonts w:hint="eastAsia" w:ascii="宋体" w:hAnsi="宋体"/>
          <w:sz w:val="24"/>
          <w:szCs w:val="24"/>
        </w:rPr>
      </w:pPr>
      <w:r>
        <w:rPr>
          <w:rFonts w:hint="eastAsia" w:ascii="宋体" w:hAnsi="宋体"/>
          <w:sz w:val="24"/>
          <w:szCs w:val="24"/>
        </w:rPr>
        <w:t xml:space="preserve">（3）乙方应加强作业人员的安全意识教育，杜绝各种安全事故隐患。在本项目现场作业时，须穿戴有安全标志的衣(帽)，并在架设的仪器旁设置明显的警示标志，确保工作人员的</w:t>
      </w:r>
      <w:r>
        <w:rPr>
          <w:rFonts w:hint="eastAsia" w:ascii="宋体" w:hAnsi="宋体"/>
          <w:sz w:val="24"/>
          <w:szCs w:val="24"/>
        </w:rPr>
        <w:t xml:space="preserve">人身安全和仪器设备的安全；</w:t>
      </w:r>
      <w:r/>
    </w:p>
    <w:p>
      <w:pPr>
        <w:ind w:firstLine="480"/>
        <w:spacing w:line="360" w:lineRule="auto"/>
        <w:rPr>
          <w:rFonts w:hint="eastAsia" w:ascii="宋体" w:hAnsi="宋体"/>
          <w:sz w:val="24"/>
          <w:szCs w:val="24"/>
        </w:rPr>
      </w:pPr>
      <w:r>
        <w:rPr>
          <w:rFonts w:hint="eastAsia" w:ascii="宋体" w:hAnsi="宋体"/>
          <w:sz w:val="24"/>
          <w:szCs w:val="24"/>
        </w:rPr>
        <w:t xml:space="preserve">（4）乙方须为本项目配备的所有服务人员按规定缴纳</w:t>
      </w:r>
      <w:r>
        <w:rPr>
          <w:rFonts w:hint="eastAsia" w:ascii="宋体" w:hAnsi="宋体"/>
          <w:sz w:val="24"/>
          <w:szCs w:val="24"/>
        </w:rPr>
        <w:t xml:space="preserve">相关</w:t>
      </w:r>
      <w:r>
        <w:rPr>
          <w:rFonts w:hint="eastAsia" w:ascii="宋体" w:hAnsi="宋体"/>
          <w:sz w:val="24"/>
          <w:szCs w:val="24"/>
        </w:rPr>
        <w:t xml:space="preserve">保险，</w:t>
      </w:r>
      <w:r>
        <w:rPr>
          <w:rFonts w:hint="eastAsia" w:ascii="宋体" w:hAnsi="宋体"/>
          <w:sz w:val="24"/>
          <w:szCs w:val="24"/>
        </w:rPr>
        <w:t xml:space="preserve">若工作人</w:t>
      </w:r>
      <w:r>
        <w:rPr>
          <w:rFonts w:hint="eastAsia" w:ascii="宋体" w:hAnsi="宋体"/>
          <w:sz w:val="24"/>
          <w:szCs w:val="24"/>
        </w:rPr>
        <w:t xml:space="preserve">员在服务期间内出现的工伤及其他意外事故，均由乙方自行负责，甲方不承担任何责任；</w:t>
      </w:r>
      <w:r/>
    </w:p>
    <w:p>
      <w:pPr>
        <w:ind w:firstLine="480"/>
        <w:spacing w:line="360" w:lineRule="auto"/>
        <w:rPr>
          <w:rFonts w:hint="eastAsia" w:ascii="宋体" w:hAnsi="宋体"/>
          <w:sz w:val="24"/>
          <w:szCs w:val="24"/>
        </w:rPr>
      </w:pPr>
      <w:r>
        <w:rPr>
          <w:rFonts w:hint="eastAsia" w:ascii="宋体" w:hAnsi="宋体"/>
          <w:sz w:val="24"/>
          <w:szCs w:val="24"/>
        </w:rPr>
        <w:t xml:space="preserve">（5）乙方必须遵守中华人民共和国《劳动法》的规定，为甲方提供的服务人员如遇到工资纠纷问题由乙方自行解决。每天及双休日因工作而产生的加班费用，由乙方向服务人员支付，含在响应报价中。</w:t>
      </w:r>
      <w:r/>
    </w:p>
    <w:p>
      <w:pPr>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 xml:space="preserve">、违约责任</w:t>
      </w:r>
      <w:r/>
    </w:p>
    <w:p>
      <w:pPr>
        <w:ind w:firstLine="480"/>
        <w:spacing w:line="360" w:lineRule="auto"/>
        <w:rPr>
          <w:rFonts w:hint="eastAsia" w:ascii="宋体" w:hAnsi="宋体"/>
          <w:sz w:val="24"/>
          <w:szCs w:val="24"/>
        </w:rPr>
      </w:pPr>
      <w:r>
        <w:rPr>
          <w:rFonts w:hint="eastAsia" w:ascii="宋体" w:hAnsi="宋体"/>
          <w:sz w:val="24"/>
          <w:szCs w:val="24"/>
        </w:rPr>
        <w:t xml:space="preserve">1、违约责任</w:t>
      </w:r>
      <w:r/>
    </w:p>
    <w:p>
      <w:pPr>
        <w:ind w:firstLine="480"/>
        <w:spacing w:line="360" w:lineRule="auto"/>
        <w:rPr>
          <w:rFonts w:hint="eastAsia" w:ascii="宋体" w:hAnsi="宋体"/>
          <w:sz w:val="24"/>
          <w:szCs w:val="24"/>
        </w:rPr>
      </w:pPr>
      <w:r>
        <w:rPr>
          <w:rFonts w:hint="eastAsia" w:ascii="宋体" w:hAnsi="宋体"/>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sz w:val="24"/>
          <w:szCs w:val="24"/>
        </w:rPr>
      </w:pPr>
      <w:r>
        <w:rPr>
          <w:rFonts w:hint="eastAsia" w:ascii="宋体" w:hAnsi="宋体"/>
          <w:sz w:val="24"/>
          <w:szCs w:val="24"/>
        </w:rPr>
        <w:t xml:space="preserve">2、甲方违约责任</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甲方逾期支付合同款项的</w:t>
      </w:r>
      <w:r>
        <w:rPr>
          <w:rFonts w:hint="eastAsia" w:ascii="宋体" w:hAnsi="宋体"/>
          <w:sz w:val="24"/>
          <w:szCs w:val="24"/>
        </w:rPr>
        <w:t xml:space="preserve">，双方协商处理，未协商一致的</w:t>
      </w:r>
      <w:r>
        <w:rPr>
          <w:rFonts w:hint="eastAsia" w:ascii="宋体" w:hAnsi="宋体"/>
          <w:sz w:val="24"/>
          <w:szCs w:val="24"/>
        </w:rPr>
        <w:t xml:space="preserve">应按照逾期付款金额的每月万分之四支付逾期付款违约金</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（2）甲方违反合同规定，拒绝乙方提供服务的，应当承担乙方由此造成的损失。</w:t>
      </w:r>
      <w:r/>
    </w:p>
    <w:p>
      <w:pPr>
        <w:ind w:firstLine="480"/>
        <w:spacing w:line="360" w:lineRule="auto"/>
        <w:rPr>
          <w:rFonts w:hint="eastAsia" w:ascii="宋体" w:hAnsi="宋体"/>
          <w:sz w:val="24"/>
          <w:szCs w:val="24"/>
        </w:rPr>
      </w:pPr>
      <w:r>
        <w:rPr>
          <w:rFonts w:hint="eastAsia" w:ascii="宋体" w:hAnsi="宋体"/>
          <w:sz w:val="24"/>
          <w:szCs w:val="24"/>
        </w:rPr>
        <w:t xml:space="preserve">3、乙方违约责任</w:t>
      </w:r>
      <w:r/>
    </w:p>
    <w:p>
      <w:pPr>
        <w:ind w:firstLine="480"/>
        <w:spacing w:line="360" w:lineRule="auto"/>
        <w:rPr>
          <w:rFonts w:hint="eastAsia" w:ascii="宋体" w:hAnsi="宋体"/>
          <w:sz w:val="24"/>
          <w:szCs w:val="24"/>
        </w:rPr>
      </w:pPr>
      <w:r>
        <w:rPr>
          <w:rFonts w:hint="eastAsia" w:ascii="宋体" w:hAnsi="宋体"/>
          <w:sz w:val="24"/>
          <w:szCs w:val="24"/>
        </w:rPr>
        <w:t xml:space="preserve">（1）乙方不能履行合同的从而影响甲方按期正常使用并导致服务期延误的，应向甲方偿付不超过合同总价款5%的违约金，违约金不足以补偿损失的，甲方有权要求乙方补足</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项目履行后，乙方须按照本采购文件的要求及其投标文件中所作的承诺对本项目进行服务工作。甲方有权检查监督乙方项目履行过程中委派服务人员数量等是否符合采购及其承诺的要求，如发现不符合要求的服务人员、或服务人员数量不足，甲方有权要求乙方在三个工作日内更换至人选合格或补足，如在三个工作日内还不能及时更换到位补足的，甲方有权要求乙方赔偿损失。</w:t>
      </w:r>
      <w:r/>
    </w:p>
    <w:p>
      <w:pPr>
        <w:ind w:firstLine="480"/>
        <w:spacing w:line="360" w:lineRule="auto"/>
        <w:rPr>
          <w:rFonts w:hint="eastAsia" w:ascii="宋体" w:hAnsi="宋体"/>
          <w:sz w:val="24"/>
          <w:szCs w:val="24"/>
        </w:rPr>
      </w:pPr>
      <w:r>
        <w:rPr>
          <w:rFonts w:hint="eastAsia" w:ascii="宋体" w:hAnsi="宋体"/>
          <w:sz w:val="24"/>
          <w:szCs w:val="24"/>
        </w:rPr>
        <w:t xml:space="preserve">4、不可抗力</w:t>
      </w:r>
      <w:r/>
    </w:p>
    <w:p>
      <w:pPr>
        <w:ind w:firstLine="480"/>
        <w:spacing w:line="360" w:lineRule="auto"/>
        <w:rPr>
          <w:rFonts w:hint="eastAsia" w:ascii="宋体" w:hAnsi="宋体"/>
          <w:sz w:val="24"/>
          <w:szCs w:val="24"/>
        </w:rPr>
      </w:pPr>
      <w:r>
        <w:rPr>
          <w:rFonts w:hint="eastAsia" w:ascii="宋体" w:hAnsi="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sz w:val="24"/>
          <w:szCs w:val="24"/>
        </w:rPr>
      </w:pPr>
      <w:r>
        <w:rPr>
          <w:rFonts w:hint="eastAsia" w:ascii="宋体" w:hAnsi="宋体"/>
          <w:sz w:val="24"/>
          <w:szCs w:val="24"/>
        </w:rPr>
        <w:t xml:space="preserve">（2）合同一方因不可抗力不能履行合同的，应当及时通知对方，以减轻可能给对方造成的损失，并应当在不可抗力事件发生后7天以内提供权威机构签发的证明。</w:t>
      </w:r>
      <w:r/>
    </w:p>
    <w:p>
      <w:pPr>
        <w:ind w:firstLine="480"/>
        <w:spacing w:line="360" w:lineRule="auto"/>
        <w:rPr>
          <w:rFonts w:hint="eastAsia" w:ascii="宋体" w:hAnsi="宋体"/>
          <w:sz w:val="24"/>
          <w:szCs w:val="24"/>
        </w:rPr>
      </w:pPr>
      <w:r>
        <w:rPr>
          <w:rFonts w:hint="eastAsia" w:ascii="宋体" w:hAnsi="宋体"/>
          <w:sz w:val="24"/>
          <w:szCs w:val="24"/>
        </w:rPr>
        <w:t xml:space="preserve">（3）如因雨污水管网养护体制改革推进，可能造成本项目服务合同终止，乙方不得就服务合同终止要求甲方进行赔偿。</w:t>
      </w:r>
      <w:r/>
    </w:p>
    <w:p>
      <w:pPr>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 xml:space="preserve">一</w:t>
      </w:r>
      <w:r>
        <w:rPr>
          <w:rFonts w:hint="eastAsia" w:ascii="宋体" w:hAnsi="宋体"/>
          <w:sz w:val="24"/>
          <w:szCs w:val="24"/>
        </w:rPr>
        <w:t xml:space="preserve">、合同生效及其它</w:t>
      </w:r>
      <w:r/>
    </w:p>
    <w:p>
      <w:pPr>
        <w:ind w:firstLine="480"/>
        <w:spacing w:line="360" w:lineRule="auto"/>
        <w:rPr>
          <w:rFonts w:hint="eastAsia" w:ascii="宋体" w:hAnsi="宋体"/>
          <w:sz w:val="24"/>
          <w:szCs w:val="24"/>
        </w:rPr>
      </w:pPr>
      <w:r>
        <w:rPr>
          <w:rFonts w:hint="eastAsia" w:ascii="宋体" w:hAnsi="宋体"/>
          <w:sz w:val="24"/>
          <w:szCs w:val="24"/>
        </w:rPr>
        <w:t xml:space="preserve">1、本合同经双方法定代表人或授权代表签字并经单位盖章后生效。</w:t>
      </w:r>
      <w:r/>
    </w:p>
    <w:p>
      <w:pPr>
        <w:ind w:firstLine="480"/>
        <w:spacing w:line="360" w:lineRule="auto"/>
        <w:rPr>
          <w:rFonts w:hint="eastAsia" w:ascii="宋体" w:hAnsi="宋体"/>
          <w:sz w:val="24"/>
          <w:szCs w:val="24"/>
        </w:rPr>
      </w:pPr>
      <w:r>
        <w:rPr>
          <w:rFonts w:hint="eastAsia" w:ascii="宋体" w:hAnsi="宋体"/>
          <w:sz w:val="24"/>
          <w:szCs w:val="24"/>
        </w:rPr>
        <w:t xml:space="preserve">2、合同在执行过程中出现的未尽事宜，双方在不违背本合同和采购文件的原则下协商解决，协商结果以书面形式盖章记录在案，作为本合同的附件，与本合同具有同等效力，但需向采购人提交二份备存。</w:t>
      </w:r>
      <w:r/>
    </w:p>
    <w:p>
      <w:pPr>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 xml:space="preserve">二</w:t>
      </w:r>
      <w:r>
        <w:rPr>
          <w:rFonts w:hint="eastAsia" w:ascii="宋体" w:hAnsi="宋体"/>
          <w:sz w:val="24"/>
          <w:szCs w:val="24"/>
        </w:rPr>
        <w:t xml:space="preserve">、合同的解除和转让</w:t>
      </w:r>
      <w:r/>
    </w:p>
    <w:p>
      <w:pPr>
        <w:ind w:firstLine="480"/>
        <w:spacing w:line="360" w:lineRule="auto"/>
        <w:rPr>
          <w:rFonts w:hint="eastAsia" w:ascii="宋体" w:hAnsi="宋体"/>
          <w:sz w:val="24"/>
          <w:szCs w:val="24"/>
        </w:rPr>
      </w:pPr>
      <w:r>
        <w:rPr>
          <w:rFonts w:hint="eastAsia" w:ascii="宋体" w:hAnsi="宋体"/>
          <w:sz w:val="24"/>
          <w:szCs w:val="24"/>
        </w:rPr>
        <w:t xml:space="preserve">1、甲方和乙方协商一致，可以解除合同。</w:t>
      </w:r>
      <w:r/>
    </w:p>
    <w:p>
      <w:pPr>
        <w:ind w:firstLine="480"/>
        <w:spacing w:line="360" w:lineRule="auto"/>
        <w:rPr>
          <w:rFonts w:hint="eastAsia" w:ascii="宋体" w:hAnsi="宋体"/>
          <w:sz w:val="24"/>
          <w:szCs w:val="24"/>
        </w:rPr>
      </w:pPr>
      <w:r>
        <w:rPr>
          <w:rFonts w:hint="eastAsia" w:ascii="宋体" w:hAnsi="宋体"/>
          <w:sz w:val="24"/>
          <w:szCs w:val="24"/>
        </w:rPr>
        <w:t xml:space="preserve">2、有下列情形之一，合同一方可以解除合同：</w:t>
      </w:r>
      <w:r/>
    </w:p>
    <w:p>
      <w:pPr>
        <w:ind w:firstLine="480"/>
        <w:spacing w:line="360" w:lineRule="auto"/>
        <w:rPr>
          <w:rFonts w:hint="eastAsia" w:ascii="宋体" w:hAnsi="宋体"/>
          <w:sz w:val="24"/>
          <w:szCs w:val="24"/>
        </w:rPr>
      </w:pPr>
      <w:r>
        <w:rPr>
          <w:rFonts w:hint="eastAsia" w:ascii="宋体" w:hAnsi="宋体"/>
          <w:sz w:val="24"/>
          <w:szCs w:val="24"/>
        </w:rPr>
        <w:t xml:space="preserve">（1）因不可抗力致使不能实现合同目的，未受不可抗力影响的一方有权解除合同；</w:t>
      </w:r>
      <w:r/>
    </w:p>
    <w:p>
      <w:pPr>
        <w:ind w:firstLine="480"/>
        <w:spacing w:line="360" w:lineRule="auto"/>
        <w:rPr>
          <w:rFonts w:hint="eastAsia" w:ascii="宋体" w:hAnsi="宋体"/>
          <w:sz w:val="24"/>
          <w:szCs w:val="24"/>
        </w:rPr>
      </w:pPr>
      <w:r>
        <w:rPr>
          <w:rFonts w:hint="eastAsia" w:ascii="宋体" w:hAnsi="宋体"/>
          <w:sz w:val="24"/>
          <w:szCs w:val="24"/>
        </w:rPr>
        <w:t xml:space="preserve">（2）因合同一方违约导致合同不能履行，另一方有权解除合同。</w:t>
      </w:r>
      <w:r/>
    </w:p>
    <w:p>
      <w:pPr>
        <w:ind w:firstLine="480"/>
        <w:spacing w:line="360" w:lineRule="auto"/>
        <w:rPr>
          <w:rFonts w:hint="eastAsia" w:ascii="宋体" w:hAnsi="宋体"/>
          <w:sz w:val="24"/>
          <w:szCs w:val="24"/>
        </w:rPr>
      </w:pPr>
      <w:r>
        <w:rPr>
          <w:rFonts w:hint="eastAsia" w:ascii="宋体" w:hAnsi="宋体"/>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sz w:val="24"/>
          <w:szCs w:val="24"/>
        </w:rPr>
      </w:pPr>
      <w:r>
        <w:rPr>
          <w:rFonts w:hint="eastAsia" w:ascii="宋体" w:hAnsi="宋体"/>
          <w:sz w:val="24"/>
          <w:szCs w:val="24"/>
        </w:rPr>
        <w:t xml:space="preserve">4、乙方不得将本合同项下的权利和义务部分和全部的转让给其他任何第三方。</w:t>
      </w:r>
      <w:r/>
    </w:p>
    <w:p>
      <w:pPr>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 xml:space="preserve">三</w:t>
      </w:r>
      <w:r>
        <w:rPr>
          <w:rFonts w:hint="eastAsia" w:ascii="宋体" w:hAnsi="宋体"/>
          <w:sz w:val="24"/>
          <w:szCs w:val="24"/>
        </w:rPr>
        <w:t xml:space="preserve">、其它</w:t>
      </w:r>
      <w:r/>
    </w:p>
    <w:p>
      <w:pPr>
        <w:ind w:firstLine="480"/>
        <w:spacing w:line="360" w:lineRule="auto"/>
        <w:rPr>
          <w:rFonts w:hint="eastAsia" w:ascii="宋体" w:hAnsi="宋体"/>
          <w:sz w:val="24"/>
          <w:szCs w:val="24"/>
        </w:rPr>
      </w:pPr>
      <w:r>
        <w:rPr>
          <w:rFonts w:hint="eastAsia" w:ascii="宋体" w:hAnsi="宋体"/>
          <w:sz w:val="24"/>
          <w:szCs w:val="24"/>
        </w:rPr>
        <w:t xml:space="preserve">1、乙方除应做好服务人员的安全教育外，还应为服务人员提供必要的劳动保护条件，为服务人员办理</w:t>
      </w:r>
      <w:r>
        <w:rPr>
          <w:rFonts w:hint="eastAsia" w:ascii="宋体" w:hAnsi="宋体"/>
          <w:sz w:val="24"/>
          <w:szCs w:val="24"/>
        </w:rPr>
        <w:t xml:space="preserve">相关</w:t>
      </w:r>
      <w:r>
        <w:rPr>
          <w:rFonts w:hint="eastAsia" w:ascii="宋体" w:hAnsi="宋体"/>
          <w:sz w:val="24"/>
          <w:szCs w:val="24"/>
        </w:rPr>
        <w:t xml:space="preserve">保险，一切安全责任事故均由乙方负责（保险种类由乙方自行选择）；</w:t>
      </w:r>
      <w:r/>
    </w:p>
    <w:p>
      <w:pPr>
        <w:ind w:firstLine="480"/>
        <w:spacing w:line="360" w:lineRule="auto"/>
        <w:rPr>
          <w:rFonts w:hint="eastAsia" w:ascii="宋体" w:hAnsi="宋体"/>
          <w:sz w:val="24"/>
          <w:szCs w:val="24"/>
        </w:rPr>
      </w:pPr>
      <w:r>
        <w:rPr>
          <w:rFonts w:hint="eastAsia" w:ascii="宋体" w:hAnsi="宋体"/>
          <w:sz w:val="24"/>
          <w:szCs w:val="24"/>
        </w:rPr>
        <w:t xml:space="preserve">2、本合同未尽之处双方协商解决；如协商不成，双方同意由一方向甲方所在地人民法院提起诉讼。</w:t>
      </w:r>
      <w:r/>
    </w:p>
    <w:p>
      <w:pPr>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 xml:space="preserve">四</w:t>
      </w:r>
      <w:r>
        <w:rPr>
          <w:rFonts w:hint="eastAsia" w:ascii="宋体" w:hAnsi="宋体"/>
          <w:sz w:val="24"/>
          <w:szCs w:val="24"/>
        </w:rPr>
        <w:t xml:space="preserve">、附则</w:t>
      </w:r>
      <w:r/>
    </w:p>
    <w:p>
      <w:pPr>
        <w:ind w:firstLine="480"/>
        <w:spacing w:line="360" w:lineRule="auto"/>
        <w:rPr>
          <w:rFonts w:hint="eastAsia" w:ascii="宋体" w:hAnsi="宋体"/>
          <w:sz w:val="24"/>
          <w:szCs w:val="24"/>
        </w:rPr>
      </w:pPr>
      <w:r>
        <w:rPr>
          <w:rFonts w:hint="eastAsia" w:ascii="宋体" w:hAnsi="宋体"/>
          <w:sz w:val="24"/>
          <w:szCs w:val="24"/>
        </w:rPr>
        <w:t xml:space="preserve">1、合同份数：本合同壹式陆份，甲乙双方各执贰份，采购代理机构执壹份，政府采购管理部门壹份，各</w:t>
      </w:r>
      <w:r>
        <w:rPr>
          <w:rFonts w:hint="eastAsia" w:ascii="宋体" w:hAnsi="宋体"/>
          <w:sz w:val="24"/>
          <w:szCs w:val="24"/>
        </w:rPr>
        <w:t xml:space="preserve">份具有</w:t>
      </w:r>
      <w:r>
        <w:rPr>
          <w:rFonts w:hint="eastAsia" w:ascii="宋体" w:hAnsi="宋体"/>
          <w:sz w:val="24"/>
          <w:szCs w:val="24"/>
        </w:rPr>
        <w:t xml:space="preserve">同等法律效力。</w:t>
      </w:r>
      <w:r/>
    </w:p>
    <w:p>
      <w:pPr>
        <w:ind w:firstLine="480"/>
        <w:spacing w:line="360" w:lineRule="auto"/>
        <w:rPr>
          <w:rFonts w:hint="eastAsia" w:ascii="宋体" w:hAnsi="宋体"/>
          <w:sz w:val="24"/>
          <w:szCs w:val="24"/>
        </w:rPr>
      </w:pPr>
      <w:r>
        <w:rPr>
          <w:rFonts w:hint="eastAsia" w:ascii="宋体" w:hAnsi="宋体"/>
          <w:sz w:val="24"/>
          <w:szCs w:val="24"/>
        </w:rPr>
        <w:t xml:space="preserve">2、未尽事宜</w:t>
      </w:r>
      <w:r/>
    </w:p>
    <w:p>
      <w:pPr>
        <w:ind w:firstLine="480"/>
        <w:spacing w:line="360" w:lineRule="auto"/>
        <w:rPr>
          <w:rFonts w:hint="eastAsia" w:ascii="宋体" w:hAnsi="宋体"/>
          <w:sz w:val="24"/>
          <w:szCs w:val="24"/>
        </w:rPr>
      </w:pPr>
      <w:r>
        <w:rPr>
          <w:rFonts w:hint="eastAsia" w:ascii="宋体" w:hAnsi="宋体"/>
          <w:sz w:val="24"/>
          <w:szCs w:val="24"/>
        </w:rPr>
        <w:t xml:space="preserve">本合同未尽事宜应按《中华人民共和国民法典》、《中华人民共和国政府采购法》以及其他相关法律、法规之规定解释。</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rPr>
      </w:pPr>
      <w:r>
        <w:rPr>
          <w:rFonts w:hint="eastAsia" w:ascii="宋体" w:hAnsi="宋体" w:cs="宋体"/>
          <w:b/>
          <w:sz w:val="24"/>
        </w:rPr>
        <w:t xml:space="preserve">甲方签章：</w:t>
      </w:r>
      <w:r/>
    </w:p>
    <w:p>
      <w:pPr>
        <w:spacing w:line="360" w:lineRule="auto"/>
        <w:rPr>
          <w:rFonts w:hint="eastAsia" w:ascii="宋体" w:hAnsi="宋体" w:cs="宋体"/>
          <w:b/>
          <w:sz w:val="24"/>
        </w:rPr>
      </w:pPr>
      <w:r>
        <w:rPr>
          <w:rFonts w:hint="eastAsia" w:ascii="宋体" w:hAnsi="宋体" w:cs="宋体"/>
          <w:b/>
          <w:sz w:val="24"/>
        </w:rPr>
        <w:t xml:space="preserve">法人/授权代表：</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乙方签章：</w:t>
      </w:r>
      <w:r/>
    </w:p>
    <w:p>
      <w:pPr>
        <w:spacing w:line="360" w:lineRule="auto"/>
        <w:rPr>
          <w:rFonts w:hint="eastAsia" w:ascii="宋体" w:hAnsi="宋体" w:cs="宋体"/>
          <w:b/>
          <w:sz w:val="24"/>
        </w:rPr>
      </w:pPr>
      <w:r>
        <w:rPr>
          <w:rFonts w:hint="eastAsia" w:ascii="宋体" w:hAnsi="宋体" w:cs="宋体"/>
          <w:b/>
          <w:sz w:val="24"/>
        </w:rPr>
        <w:t xml:space="preserve">法人/授权代表：</w:t>
      </w:r>
      <w:r/>
    </w:p>
    <w:p>
      <w:pPr>
        <w:spacing w:line="360" w:lineRule="auto"/>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t xml:space="preserve">签订日期：      年     月    日</w:t>
      </w:r>
      <w:r/>
    </w:p>
    <w:p>
      <w:pPr>
        <w:pStyle w:val="967"/>
        <w:ind w:left="0" w:firstLine="0"/>
        <w:spacing w:line="360" w:lineRule="auto"/>
        <w:rPr>
          <w:rFonts w:hint="eastAsia" w:ascii="宋体" w:hAnsi="宋体" w:eastAsia="宋体" w:cs="宋体"/>
          <w:b/>
          <w:sz w:val="24"/>
          <w:szCs w:val="24"/>
          <w:u w:val="single"/>
        </w:rPr>
      </w:pPr>
      <w:r>
        <w:rPr>
          <w:rStyle w:val="771"/>
          <w:rFonts w:hAnsi="宋体" w:cs="宋体"/>
          <w:sz w:val="24"/>
        </w:rPr>
        <w:br w:type="page" w:clear="all"/>
      </w:r>
      <w:r>
        <w:rPr>
          <w:rFonts w:hint="eastAsia" w:ascii="宋体" w:hAnsi="宋体" w:eastAsia="宋体" w:cs="宋体"/>
          <w:sz w:val="24"/>
          <w:szCs w:val="24"/>
          <w:u w:val="single"/>
        </w:rPr>
        <w:t xml:space="preserve">附件1：</w:t>
      </w:r>
      <w:r>
        <w:rPr>
          <w:rFonts w:hint="eastAsia" w:ascii="宋体" w:hAnsi="宋体" w:eastAsia="宋体" w:cs="宋体"/>
          <w:b/>
          <w:sz w:val="24"/>
          <w:szCs w:val="24"/>
          <w:u w:val="single"/>
        </w:rPr>
        <w:t xml:space="preserve">养护考核标准</w:t>
      </w:r>
      <w:r/>
    </w:p>
    <w:p>
      <w:pPr>
        <w:jc w:val="center"/>
        <w:spacing w:after="50" w:line="400" w:lineRule="exact"/>
        <w:rPr>
          <w:rFonts w:hint="eastAsia" w:ascii="宋体" w:hAnsi="宋体" w:cs="宋体"/>
          <w:b/>
          <w:bCs/>
          <w:szCs w:val="21"/>
        </w:rPr>
      </w:pPr>
      <w:r>
        <w:rPr>
          <w:rFonts w:hint="eastAsia" w:ascii="宋体" w:hAnsi="宋体" w:cs="宋体"/>
          <w:b/>
          <w:bCs/>
          <w:szCs w:val="21"/>
        </w:rPr>
        <w:t xml:space="preserve">202</w:t>
      </w:r>
      <w:r>
        <w:rPr>
          <w:rFonts w:ascii="宋体" w:hAnsi="宋体" w:cs="宋体"/>
          <w:b/>
          <w:bCs/>
          <w:szCs w:val="21"/>
        </w:rPr>
        <w:t xml:space="preserve">6</w:t>
      </w:r>
      <w:r>
        <w:rPr>
          <w:rFonts w:hint="eastAsia" w:ascii="宋体" w:hAnsi="宋体" w:cs="宋体"/>
          <w:b/>
          <w:bCs/>
          <w:szCs w:val="21"/>
        </w:rPr>
        <w:t xml:space="preserve">年通安镇管网养护服务考核标准</w:t>
      </w:r>
      <w:r/>
    </w:p>
    <w:tbl>
      <w:tblPr>
        <w:tblW w:w="10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6"/>
        <w:gridCol w:w="1479"/>
        <w:gridCol w:w="2910"/>
        <w:gridCol w:w="2557"/>
        <w:gridCol w:w="1134"/>
        <w:gridCol w:w="992"/>
      </w:tblGrid>
      <w:tr>
        <w:trPr>
          <w:jc w:val="center"/>
          <w:trHeight w:val="20"/>
          <w:tblHeader/>
        </w:trPr>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14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内容</w:t>
            </w:r>
            <w:r/>
          </w:p>
        </w:tc>
        <w:tc>
          <w:tcPr>
            <w:tcW w:w="29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要求</w:t>
            </w:r>
            <w:r/>
          </w:p>
        </w:tc>
        <w:tc>
          <w:tcPr>
            <w:tcW w:w="2557" w:type="dxa"/>
            <w:vAlign w:val="center"/>
            <w:textDirection w:val="lrTb"/>
            <w:noWrap w:val="false"/>
          </w:tcPr>
          <w:p>
            <w:pPr>
              <w:jc w:val="center"/>
              <w:rPr>
                <w:rFonts w:hint="eastAsia" w:ascii="宋体" w:hAnsi="宋体" w:cs="宋体"/>
                <w:b/>
                <w:bCs/>
                <w:szCs w:val="21"/>
              </w:rPr>
            </w:pPr>
            <w:r>
              <w:rPr>
                <w:rFonts w:hint="eastAsia" w:ascii="宋体" w:hAnsi="宋体" w:cs="宋体"/>
                <w:szCs w:val="21"/>
              </w:rPr>
              <w:t xml:space="preserve">评分标准</w:t>
            </w:r>
            <w:r/>
          </w:p>
        </w:tc>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考核方式</w:t>
            </w:r>
            <w:r/>
          </w:p>
        </w:tc>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20"/>
        </w:trPr>
        <w:tc>
          <w:tcPr>
            <w:tcW w:w="1276" w:type="dxa"/>
            <w:vAlign w:val="center"/>
            <w:vMerge w:val="restart"/>
            <w:textDirection w:val="lrTb"/>
            <w:noWrap w:val="false"/>
          </w:tcPr>
          <w:p>
            <w:pPr>
              <w:ind w:left="-105" w:right="-105"/>
              <w:jc w:val="center"/>
              <w:spacing w:line="360" w:lineRule="auto"/>
              <w:rPr>
                <w:rFonts w:hint="eastAsia" w:ascii="宋体" w:hAnsi="宋体" w:cs="宋体"/>
                <w:szCs w:val="21"/>
              </w:rPr>
            </w:pPr>
            <w:r>
              <w:rPr>
                <w:rFonts w:hint="eastAsia" w:ascii="宋体" w:hAnsi="宋体" w:cs="宋体"/>
                <w:szCs w:val="21"/>
              </w:rPr>
              <w:t xml:space="preserve">基础保障</w:t>
            </w:r>
            <w:r/>
          </w:p>
          <w:p>
            <w:pPr>
              <w:ind w:left="-105" w:right="-105"/>
              <w:jc w:val="center"/>
              <w:spacing w:line="360" w:lineRule="auto"/>
              <w:rPr>
                <w:rFonts w:hint="eastAsia" w:ascii="宋体" w:hAnsi="宋体" w:cs="宋体"/>
                <w:szCs w:val="21"/>
              </w:rPr>
            </w:pPr>
            <w:r>
              <w:rPr>
                <w:rFonts w:hint="eastAsia" w:ascii="宋体" w:hAnsi="宋体" w:cs="宋体"/>
                <w:szCs w:val="21"/>
              </w:rPr>
              <w:t xml:space="preserve">（8分）</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定员定岗（4分）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配备1名项目负责人，养护人员数量按照采购文件及供应商承诺要求执行。</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每缺一名养护人员扣2分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现场核对</w:t>
            </w:r>
            <w:r>
              <w:rPr>
                <w:rFonts w:hint="eastAsia" w:ascii="宋体" w:hAnsi="宋体" w:cs="宋体"/>
                <w:szCs w:val="21"/>
              </w:rPr>
              <w:t xml:space="preserve">人员数量</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设备及办公场所</w:t>
            </w:r>
            <w:r/>
          </w:p>
          <w:p>
            <w:pPr>
              <w:jc w:val="center"/>
              <w:spacing w:line="320" w:lineRule="exact"/>
              <w:rPr>
                <w:rFonts w:hint="eastAsia" w:ascii="宋体" w:hAnsi="宋体" w:cs="宋体"/>
                <w:szCs w:val="21"/>
              </w:rPr>
            </w:pPr>
            <w:r>
              <w:rPr>
                <w:rFonts w:hint="eastAsia" w:ascii="宋体" w:hAnsi="宋体" w:cs="宋体"/>
                <w:szCs w:val="21"/>
              </w:rPr>
              <w:t xml:space="preserve">（4分）</w:t>
            </w:r>
            <w:r/>
          </w:p>
        </w:tc>
        <w:tc>
          <w:tcPr>
            <w:tcW w:w="2910" w:type="dxa"/>
            <w:vAlign w:val="center"/>
            <w:textDirection w:val="lrTb"/>
            <w:noWrap w:val="false"/>
          </w:tcPr>
          <w:p>
            <w:pPr>
              <w:jc w:val="center"/>
              <w:spacing w:line="320" w:lineRule="exact"/>
              <w:rPr>
                <w:rFonts w:hint="eastAsia" w:ascii="宋体" w:hAnsi="宋体" w:cs="宋体"/>
                <w:strike/>
                <w:szCs w:val="21"/>
              </w:rPr>
            </w:pPr>
            <w:r>
              <w:rPr>
                <w:rFonts w:hint="eastAsia" w:ascii="宋体" w:hAnsi="宋体" w:cs="宋体"/>
                <w:szCs w:val="21"/>
              </w:rPr>
              <w:t xml:space="preserve">有必备的养护工具并保证完好，设备配置符合供应商承诺的要求。</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设备完好率不足95%，每降低5%扣1分，设备每少一台扣2分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现场检查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restart"/>
            <w:textDirection w:val="lrTb"/>
            <w:noWrap w:val="false"/>
          </w:tcPr>
          <w:p>
            <w:pPr>
              <w:ind w:left="-105" w:right="-105"/>
              <w:jc w:val="center"/>
              <w:spacing w:before="100" w:beforeAutospacing="1"/>
              <w:rPr>
                <w:rFonts w:hint="eastAsia" w:ascii="宋体" w:hAnsi="宋体" w:cs="宋体"/>
                <w:szCs w:val="21"/>
              </w:rPr>
            </w:pPr>
            <w:r>
              <w:rPr>
                <w:rFonts w:hint="eastAsia" w:ascii="宋体" w:hAnsi="宋体" w:cs="宋体"/>
                <w:szCs w:val="21"/>
              </w:rPr>
              <w:t xml:space="preserve">台帐资料</w:t>
            </w:r>
            <w:r/>
          </w:p>
          <w:p>
            <w:pPr>
              <w:ind w:left="-105" w:right="-105"/>
              <w:jc w:val="center"/>
              <w:spacing w:before="100" w:beforeAutospacing="1"/>
              <w:rPr>
                <w:rFonts w:hint="eastAsia" w:ascii="宋体" w:hAnsi="宋体" w:cs="宋体"/>
                <w:szCs w:val="21"/>
              </w:rPr>
            </w:pPr>
            <w:r>
              <w:rPr>
                <w:rFonts w:hint="eastAsia" w:ascii="宋体" w:hAnsi="宋体" w:cs="宋体"/>
                <w:szCs w:val="21"/>
              </w:rPr>
              <w:t xml:space="preserve">（10分）</w:t>
            </w:r>
            <w:r/>
          </w:p>
        </w:tc>
        <w:tc>
          <w:tcPr>
            <w:tcW w:w="1479" w:type="dxa"/>
            <w:vAlign w:val="center"/>
            <w:textDirection w:val="lrTb"/>
            <w:noWrap w:val="false"/>
          </w:tcPr>
          <w:p>
            <w:pPr>
              <w:ind w:left="-105" w:right="-105"/>
              <w:jc w:val="center"/>
              <w:spacing w:line="320" w:lineRule="exact"/>
              <w:rPr>
                <w:rFonts w:hint="eastAsia" w:ascii="宋体" w:hAnsi="宋体" w:cs="宋体"/>
                <w:spacing w:val="-12"/>
                <w:szCs w:val="21"/>
              </w:rPr>
            </w:pPr>
            <w:r>
              <w:rPr>
                <w:rFonts w:hint="eastAsia" w:ascii="宋体" w:hAnsi="宋体" w:cs="宋体"/>
                <w:spacing w:val="-12"/>
                <w:szCs w:val="21"/>
              </w:rPr>
              <w:t xml:space="preserve">日常作业报表</w:t>
            </w:r>
            <w:r/>
          </w:p>
          <w:p>
            <w:pPr>
              <w:jc w:val="center"/>
              <w:spacing w:line="320" w:lineRule="exact"/>
              <w:rPr>
                <w:rFonts w:hint="eastAsia" w:ascii="宋体" w:hAnsi="宋体" w:cs="宋体"/>
                <w:szCs w:val="21"/>
              </w:rPr>
            </w:pPr>
            <w:r>
              <w:rPr>
                <w:rFonts w:hint="eastAsia" w:ascii="宋体" w:hAnsi="宋体" w:cs="宋体"/>
                <w:szCs w:val="21"/>
              </w:rPr>
              <w:t xml:space="preserve">（5分）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认真如实填写养护报表，开展自查（自查比例不少于30%），每月底上报养护、自查情况汇总</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填写不规范每次每件扣1分，不按时上报或延迟上报每次扣2分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现场查阅</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巡查报表</w:t>
            </w:r>
            <w:r/>
          </w:p>
          <w:p>
            <w:pPr>
              <w:jc w:val="center"/>
              <w:spacing w:line="320" w:lineRule="exact"/>
              <w:rPr>
                <w:rFonts w:hint="eastAsia" w:ascii="宋体" w:hAnsi="宋体" w:cs="宋体"/>
                <w:szCs w:val="21"/>
              </w:rPr>
            </w:pPr>
            <w:r>
              <w:rPr>
                <w:rFonts w:hint="eastAsia" w:ascii="宋体" w:hAnsi="宋体" w:cs="宋体"/>
                <w:szCs w:val="21"/>
              </w:rPr>
              <w:t xml:space="preserve">（5分）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建立巡视制度，每月巡视不少于2次；按时上报巡视结果。</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低于巡视频率的每发现一次扣1分；巡查记录不及时扣1分，巡查记录不真实扣2分/每处</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现场查阅</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hint="eastAsia" w:ascii="宋体" w:hAnsi="宋体" w:cs="宋体"/>
                <w:szCs w:val="21"/>
              </w:rPr>
            </w:pPr>
            <w:r>
              <w:rPr>
                <w:rFonts w:hint="eastAsia" w:ascii="宋体" w:hAnsi="宋体" w:cs="宋体"/>
                <w:szCs w:val="21"/>
              </w:rPr>
              <w:t xml:space="preserve">养护质量</w:t>
            </w:r>
            <w:r/>
          </w:p>
          <w:p>
            <w:pPr>
              <w:ind w:left="-105" w:right="-105"/>
              <w:jc w:val="center"/>
              <w:spacing w:after="50" w:line="360" w:lineRule="auto"/>
              <w:rPr>
                <w:rFonts w:hint="eastAsia" w:ascii="宋体" w:hAnsi="宋体" w:cs="宋体"/>
                <w:szCs w:val="21"/>
              </w:rPr>
            </w:pPr>
            <w:r>
              <w:rPr>
                <w:rFonts w:hint="eastAsia" w:ascii="宋体" w:hAnsi="宋体" w:cs="宋体"/>
                <w:szCs w:val="21"/>
              </w:rPr>
              <w:t xml:space="preserve">（50分）</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计划及实施</w:t>
            </w:r>
            <w:r/>
          </w:p>
          <w:p>
            <w:pPr>
              <w:jc w:val="center"/>
              <w:spacing w:line="320" w:lineRule="exact"/>
              <w:rPr>
                <w:rFonts w:hint="eastAsia" w:ascii="宋体" w:hAnsi="宋体" w:cs="宋体"/>
                <w:szCs w:val="21"/>
              </w:rPr>
            </w:pPr>
            <w:r>
              <w:rPr>
                <w:rFonts w:hint="eastAsia" w:ascii="宋体" w:hAnsi="宋体" w:cs="宋体"/>
                <w:szCs w:val="21"/>
              </w:rPr>
              <w:t xml:space="preserve">（6分）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及时上报季度、年度工作计划，经审核认可后按月按计划进行养护。</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未上报季度、年度计划的扣2分，计划实施不到位的每次扣2分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污水管养护（10分）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污水管道排水顺畅，管网无涌堵、阻塞，无外溢等现象，井底积物不高于管底，管道内积物小于1/5管径。</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发生有雨污水外溢现象的，有一处扣2分，每发现一只井不符扣1分，管道疏通一处不符扣2分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雨水管养护（10分）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污水管道排水顺畅，管网无涌堵、阻塞，无外溢等现象，井底积物不高于管底，管道内积物小于1/5管径。</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发生有雨污水外溢现象的，有一处扣2分，每发现一只井不符扣1分，管道疏通一处不符扣2分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窨井养护（8分）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窨井井壁应清理干净，不得附着残留物，窨井结构性问题统计上报。</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有严重积污、结垢的每处扣1分；窨井损坏未上报每处扣2分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重点养护（6分）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雨水排水口畅通、无堵塞；雨水</w:t>
            </w:r>
            <w:r>
              <w:rPr>
                <w:rFonts w:hint="eastAsia" w:ascii="宋体" w:hAnsi="宋体" w:cs="宋体"/>
                <w:szCs w:val="21"/>
              </w:rPr>
              <w:t xml:space="preserve">边井孔无</w:t>
            </w:r>
            <w:r>
              <w:rPr>
                <w:rFonts w:hint="eastAsia" w:ascii="宋体" w:hAnsi="宋体" w:cs="宋体"/>
                <w:szCs w:val="21"/>
              </w:rPr>
              <w:t xml:space="preserve">堵塞，落底</w:t>
            </w:r>
            <w:r>
              <w:rPr>
                <w:rFonts w:hint="eastAsia" w:ascii="宋体" w:hAnsi="宋体" w:cs="宋体"/>
                <w:szCs w:val="21"/>
              </w:rPr>
              <w:t xml:space="preserve">式边井</w:t>
            </w:r>
            <w:r>
              <w:rPr>
                <w:rFonts w:hint="eastAsia" w:ascii="宋体" w:hAnsi="宋体" w:cs="宋体"/>
                <w:szCs w:val="21"/>
              </w:rPr>
              <w:t xml:space="preserve">积存物在管口50mm以下。</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发现一次未按要求养护扣2分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t xml:space="preserve">全区域</w:t>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问题</w:t>
            </w:r>
            <w:r/>
          </w:p>
          <w:p>
            <w:pPr>
              <w:jc w:val="center"/>
              <w:spacing w:line="320" w:lineRule="exact"/>
              <w:rPr>
                <w:rFonts w:hint="eastAsia" w:ascii="宋体" w:hAnsi="宋体" w:cs="宋体"/>
                <w:szCs w:val="21"/>
              </w:rPr>
            </w:pPr>
            <w:r>
              <w:rPr>
                <w:rFonts w:hint="eastAsia" w:ascii="宋体" w:hAnsi="宋体" w:cs="宋体"/>
                <w:szCs w:val="21"/>
              </w:rPr>
              <w:t xml:space="preserve">处理率</w:t>
            </w:r>
            <w:r/>
          </w:p>
          <w:p>
            <w:pPr>
              <w:jc w:val="center"/>
              <w:spacing w:line="320" w:lineRule="exact"/>
              <w:rPr>
                <w:rFonts w:hint="eastAsia" w:ascii="宋体" w:hAnsi="宋体" w:cs="宋体"/>
                <w:szCs w:val="21"/>
              </w:rPr>
            </w:pPr>
            <w:r>
              <w:rPr>
                <w:rFonts w:hint="eastAsia" w:ascii="宋体" w:hAnsi="宋体" w:cs="宋体"/>
                <w:szCs w:val="21"/>
              </w:rPr>
              <w:t xml:space="preserve">（10分）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发现损坏井盖及时上报;污水满溢及时疏通；加强排水设施监护，避免有损排水设施行为，发现问题当天上报</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污水满溢不及时处理每次扣2分；窨井盖损坏丢失及排水设施被损坏未及时发现上报每次扣3分，并承担相应损失 。</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季度质量检查、抽查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hint="eastAsia" w:ascii="宋体" w:hAnsi="宋体" w:cs="宋体"/>
                <w:szCs w:val="21"/>
              </w:rPr>
            </w:pPr>
            <w:r>
              <w:rPr>
                <w:rFonts w:hint="eastAsia" w:ascii="宋体" w:hAnsi="宋体" w:cs="宋体"/>
                <w:szCs w:val="21"/>
              </w:rPr>
              <w:t xml:space="preserve">投诉处理</w:t>
            </w:r>
            <w:r/>
          </w:p>
          <w:p>
            <w:pPr>
              <w:ind w:left="-105" w:right="-105"/>
              <w:jc w:val="center"/>
              <w:spacing w:after="50" w:line="360" w:lineRule="auto"/>
              <w:rPr>
                <w:rFonts w:hint="eastAsia" w:ascii="宋体" w:hAnsi="宋体" w:cs="宋体"/>
                <w:szCs w:val="21"/>
              </w:rPr>
            </w:pPr>
            <w:r>
              <w:rPr>
                <w:rFonts w:hint="eastAsia" w:ascii="宋体" w:hAnsi="宋体" w:cs="宋体"/>
                <w:szCs w:val="21"/>
              </w:rPr>
              <w:t xml:space="preserve">（10分）</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处理</w:t>
            </w:r>
            <w:r/>
          </w:p>
          <w:p>
            <w:pPr>
              <w:jc w:val="center"/>
              <w:spacing w:line="320" w:lineRule="exact"/>
              <w:rPr>
                <w:rFonts w:hint="eastAsia" w:ascii="宋体" w:hAnsi="宋体" w:cs="宋体"/>
                <w:szCs w:val="21"/>
              </w:rPr>
            </w:pPr>
            <w:r>
              <w:rPr>
                <w:rFonts w:hint="eastAsia" w:ascii="宋体" w:hAnsi="宋体" w:cs="宋体"/>
                <w:szCs w:val="21"/>
              </w:rPr>
              <w:t xml:space="preserve">及时率</w:t>
            </w:r>
            <w:r/>
          </w:p>
          <w:p>
            <w:pPr>
              <w:jc w:val="center"/>
              <w:spacing w:line="320" w:lineRule="exact"/>
              <w:rPr>
                <w:rFonts w:hint="eastAsia" w:ascii="宋体" w:hAnsi="宋体" w:cs="宋体"/>
                <w:szCs w:val="21"/>
              </w:rPr>
            </w:pPr>
            <w:r>
              <w:rPr>
                <w:rFonts w:hint="eastAsia" w:ascii="宋体" w:hAnsi="宋体" w:cs="宋体"/>
                <w:szCs w:val="21"/>
              </w:rPr>
              <w:t xml:space="preserve">（6分）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接到各类投诉</w:t>
            </w:r>
            <w:r>
              <w:rPr>
                <w:rFonts w:hint="eastAsia" w:ascii="宋体" w:hAnsi="宋体" w:cs="宋体"/>
                <w:szCs w:val="21"/>
              </w:rPr>
              <w:t xml:space="preserve">后应第一时间</w:t>
            </w:r>
            <w:r>
              <w:rPr>
                <w:rFonts w:hint="eastAsia" w:ascii="宋体" w:hAnsi="宋体" w:cs="宋体"/>
                <w:szCs w:val="21"/>
              </w:rPr>
              <w:t xml:space="preserve">赶赴现场（白天必须在2小时内，夜间在4小时内），并安排人员处理问题，及时</w:t>
            </w:r>
            <w:r>
              <w:rPr>
                <w:rFonts w:hint="eastAsia" w:ascii="宋体" w:hAnsi="宋体" w:cs="宋体"/>
                <w:szCs w:val="21"/>
              </w:rPr>
              <w:t xml:space="preserve">如实上报处理结果，现场记录情况及照片3日内上报业主。保证信息畅通，指定联系电话必须24小时有人接听</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投诉超时或不报的每次扣2分，无记录的扣2分，上报情况与实际不符者每次扣3分；造成严重影响</w:t>
            </w:r>
            <w:r>
              <w:rPr>
                <w:rFonts w:hint="eastAsia" w:ascii="宋体" w:hAnsi="宋体" w:cs="宋体"/>
                <w:szCs w:val="21"/>
              </w:rPr>
              <w:t xml:space="preserve">的扣6分；出现关机、无人接听、无法联系等情况，15分钟联系不到的每次扣2分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日常记录，核查12345等投诉反馈</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ind w:left="-105" w:right="-105"/>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降低</w:t>
            </w:r>
            <w:r/>
          </w:p>
          <w:p>
            <w:pPr>
              <w:jc w:val="center"/>
              <w:spacing w:line="320" w:lineRule="exact"/>
              <w:rPr>
                <w:rFonts w:hint="eastAsia" w:ascii="宋体" w:hAnsi="宋体" w:cs="宋体"/>
                <w:szCs w:val="21"/>
              </w:rPr>
            </w:pPr>
            <w:r>
              <w:rPr>
                <w:rFonts w:hint="eastAsia" w:ascii="宋体" w:hAnsi="宋体" w:cs="宋体"/>
                <w:szCs w:val="21"/>
              </w:rPr>
              <w:t xml:space="preserve">投诉率</w:t>
            </w:r>
            <w:r/>
          </w:p>
          <w:p>
            <w:pPr>
              <w:jc w:val="center"/>
              <w:spacing w:line="320" w:lineRule="exact"/>
              <w:rPr>
                <w:rFonts w:hint="eastAsia" w:ascii="宋体" w:hAnsi="宋体" w:cs="宋体"/>
                <w:szCs w:val="21"/>
              </w:rPr>
            </w:pPr>
            <w:r>
              <w:rPr>
                <w:rFonts w:hint="eastAsia" w:ascii="宋体" w:hAnsi="宋体" w:cs="宋体"/>
                <w:szCs w:val="21"/>
              </w:rPr>
              <w:t xml:space="preserve">（4分）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投诉处置要彻底，主动沟通，减少重复投诉发生。</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每次因处置不当引发重复投诉查实一次扣2分；无投诉人确认一次扣2分；媒体曝光经查实是由于养护原因每次扣4分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日常记录，核查12345等投诉反馈</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hint="eastAsia" w:ascii="宋体" w:hAnsi="宋体" w:cs="宋体"/>
                <w:szCs w:val="21"/>
              </w:rPr>
            </w:pPr>
            <w:r>
              <w:rPr>
                <w:rFonts w:hint="eastAsia" w:ascii="宋体" w:hAnsi="宋体" w:cs="宋体"/>
                <w:szCs w:val="21"/>
              </w:rPr>
              <w:t xml:space="preserve">企业形象（10分）</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安全生产（4分）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定期对养护人员进行安全培训，做好</w:t>
            </w:r>
            <w:r>
              <w:rPr>
                <w:rFonts w:hint="eastAsia" w:ascii="宋体" w:hAnsi="宋体" w:cs="宋体"/>
                <w:szCs w:val="21"/>
              </w:rPr>
              <w:t xml:space="preserve">安全台</w:t>
            </w:r>
            <w:r>
              <w:rPr>
                <w:rFonts w:hint="eastAsia" w:ascii="宋体" w:hAnsi="宋体" w:cs="宋体"/>
                <w:szCs w:val="21"/>
              </w:rPr>
              <w:t xml:space="preserve">帐。</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不按规定的每次扣2分。未设置安全维护造成人员伤亡或财产损失的应承担相应责任，并扣4分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抽查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文明作业（3分）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养护队员按规定着装、文明作业,不得同居民争吵；垃圾日产日清，定点处置，做好垃圾处置台账。</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不按规定着装每人次扣1分；不文明作业每次扣2分；垃圾清运不及时，不规范每次扣2分，乱扔垃圾或处置不明、台账不全的,每次扣3分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抽查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社会评价（3分）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社区、居民对养护服务满意</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满意度低于90%的每低于10%扣0.5分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抽查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textDirection w:val="lrTb"/>
            <w:noWrap w:val="false"/>
          </w:tcPr>
          <w:p>
            <w:pPr>
              <w:ind w:left="-105" w:right="-105"/>
              <w:jc w:val="center"/>
              <w:spacing w:line="360" w:lineRule="auto"/>
              <w:rPr>
                <w:rFonts w:hint="eastAsia" w:ascii="宋体" w:hAnsi="宋体" w:cs="宋体"/>
                <w:szCs w:val="21"/>
              </w:rPr>
            </w:pPr>
            <w:r>
              <w:rPr>
                <w:rFonts w:hint="eastAsia" w:ascii="宋体" w:hAnsi="宋体" w:cs="宋体"/>
                <w:szCs w:val="21"/>
              </w:rPr>
              <w:t xml:space="preserve">其它工作（12分）</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应急抢险（12分）</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汛期安排防汛值班巡查，及时发现局部堵塞积水点并采取措施排除积水险情；管网巡查主动发现排水管网上下游存在的明显水位差，及时排查原因，组织疏通清障解决沉积、结垢、障碍物、残墙、浮渣等功能性缺陷</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未能响应管理部门的指令，一次不符扣2分；造成较大后果的，扣5分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全查</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restart"/>
            <w:textDirection w:val="lrTb"/>
            <w:noWrap w:val="false"/>
          </w:tcPr>
          <w:p>
            <w:pPr>
              <w:ind w:left="-105" w:right="-105"/>
              <w:jc w:val="center"/>
              <w:spacing w:line="360" w:lineRule="auto"/>
              <w:rPr>
                <w:rFonts w:hint="eastAsia" w:ascii="宋体" w:hAnsi="宋体" w:cs="宋体"/>
                <w:szCs w:val="21"/>
              </w:rPr>
            </w:pPr>
            <w:r>
              <w:rPr>
                <w:rFonts w:hint="eastAsia" w:ascii="宋体" w:hAnsi="宋体" w:cs="宋体"/>
                <w:szCs w:val="21"/>
              </w:rPr>
              <w:t xml:space="preserve">激励机制</w:t>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奖励措施</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主动为居民排忧解难，受到表扬</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受到表扬信每次加1分，锦旗每次加3分，报纸、电视媒体表扬的每次加5分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日常记录</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r>
        <w:trPr>
          <w:jc w:val="center"/>
          <w:trHeight w:val="20"/>
        </w:trPr>
        <w:tc>
          <w:tcPr>
            <w:tcW w:w="1276" w:type="dxa"/>
            <w:vAlign w:val="center"/>
            <w:vMerge w:val="continue"/>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惩罚措施</w:t>
            </w:r>
            <w:r/>
          </w:p>
        </w:tc>
        <w:tc>
          <w:tcPr>
            <w:tcW w:w="2910"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遭到居民投诉服务态度</w:t>
            </w:r>
            <w:r/>
          </w:p>
        </w:tc>
        <w:tc>
          <w:tcPr>
            <w:tcW w:w="2557"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电话投诉的扣2分；电视媒体曝光的每次扣5分</w:t>
            </w:r>
            <w:r/>
          </w:p>
        </w:tc>
        <w:tc>
          <w:tcPr>
            <w:tcW w:w="1134" w:type="dxa"/>
            <w:vAlign w:val="center"/>
            <w:textDirection w:val="lrTb"/>
            <w:noWrap w:val="false"/>
          </w:tcPr>
          <w:p>
            <w:pPr>
              <w:jc w:val="center"/>
              <w:spacing w:after="50" w:line="320" w:lineRule="exact"/>
              <w:rPr>
                <w:rFonts w:hint="eastAsia" w:ascii="宋体" w:hAnsi="宋体" w:cs="宋体"/>
                <w:szCs w:val="21"/>
              </w:rPr>
            </w:pPr>
            <w:r>
              <w:rPr>
                <w:rFonts w:hint="eastAsia" w:ascii="宋体" w:hAnsi="宋体" w:cs="宋体"/>
                <w:szCs w:val="21"/>
              </w:rPr>
              <w:t xml:space="preserve">日常记录</w:t>
            </w:r>
            <w:r/>
          </w:p>
        </w:tc>
        <w:tc>
          <w:tcPr>
            <w:tcW w:w="992" w:type="dxa"/>
            <w:vAlign w:val="center"/>
            <w:textDirection w:val="lrTb"/>
            <w:noWrap w:val="false"/>
          </w:tcPr>
          <w:p>
            <w:pPr>
              <w:jc w:val="center"/>
              <w:spacing w:after="50" w:line="360" w:lineRule="auto"/>
              <w:rPr>
                <w:rFonts w:hint="eastAsia" w:ascii="宋体" w:hAnsi="宋体" w:cs="宋体"/>
                <w:szCs w:val="21"/>
              </w:rPr>
            </w:pPr>
            <w:r>
              <w:rPr>
                <w:rFonts w:hint="eastAsia" w:ascii="宋体" w:hAnsi="宋体" w:cs="宋体"/>
                <w:szCs w:val="21"/>
              </w:rPr>
            </w:r>
            <w:r/>
          </w:p>
        </w:tc>
      </w:tr>
    </w:tbl>
    <w:p>
      <w:pPr>
        <w:spacing w:before="240" w:line="360" w:lineRule="auto"/>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(1)考核结果优秀(90</w:t>
      </w:r>
      <w:r>
        <w:rPr>
          <w:rFonts w:hint="eastAsia" w:ascii="宋体" w:hAnsi="宋体"/>
          <w:sz w:val="24"/>
          <w:szCs w:val="24"/>
        </w:rPr>
        <w:t xml:space="preserve">一100</w:t>
      </w:r>
      <w:r>
        <w:rPr>
          <w:rFonts w:hint="eastAsia" w:ascii="宋体" w:hAnsi="宋体"/>
          <w:sz w:val="24"/>
          <w:szCs w:val="24"/>
        </w:rPr>
        <w:t xml:space="preserve">分):养护服务费用按三个月的100%比例拨付:</w:t>
      </w:r>
      <w:r/>
    </w:p>
    <w:p>
      <w:pPr>
        <w:ind w:firstLine="480"/>
        <w:spacing w:line="360" w:lineRule="auto"/>
        <w:rPr>
          <w:rFonts w:hint="eastAsia" w:ascii="宋体" w:hAnsi="宋体"/>
          <w:sz w:val="24"/>
          <w:szCs w:val="24"/>
        </w:rPr>
      </w:pPr>
      <w:r>
        <w:rPr>
          <w:rFonts w:hint="eastAsia" w:ascii="宋体" w:hAnsi="宋体"/>
          <w:sz w:val="24"/>
          <w:szCs w:val="24"/>
        </w:rPr>
        <w:t xml:space="preserve">(2)考核结果良好(80</w:t>
      </w:r>
      <w:r>
        <w:rPr>
          <w:rFonts w:hint="eastAsia" w:ascii="宋体" w:hAnsi="宋体"/>
          <w:sz w:val="24"/>
          <w:szCs w:val="24"/>
        </w:rPr>
        <w:t xml:space="preserve">一89</w:t>
      </w:r>
      <w:r>
        <w:rPr>
          <w:rFonts w:hint="eastAsia" w:ascii="宋体" w:hAnsi="宋体"/>
          <w:sz w:val="24"/>
          <w:szCs w:val="24"/>
        </w:rPr>
        <w:t xml:space="preserve">分):养护服务费用按三个月的95%比例拨付:</w:t>
      </w:r>
      <w:r/>
    </w:p>
    <w:p>
      <w:pPr>
        <w:ind w:firstLine="480"/>
        <w:spacing w:line="360" w:lineRule="auto"/>
        <w:rPr>
          <w:rFonts w:hint="eastAsia" w:ascii="宋体" w:hAnsi="宋体"/>
          <w:sz w:val="24"/>
          <w:szCs w:val="24"/>
        </w:rPr>
      </w:pPr>
      <w:r>
        <w:rPr>
          <w:rFonts w:hint="eastAsia" w:ascii="宋体" w:hAnsi="宋体"/>
          <w:sz w:val="24"/>
          <w:szCs w:val="24"/>
        </w:rPr>
        <w:t xml:space="preserve">(3)考核结果一般(70</w:t>
      </w:r>
      <w:r>
        <w:rPr>
          <w:rFonts w:hint="eastAsia" w:ascii="宋体" w:hAnsi="宋体"/>
          <w:sz w:val="24"/>
          <w:szCs w:val="24"/>
        </w:rPr>
        <w:t xml:space="preserve">一79</w:t>
      </w:r>
      <w:r>
        <w:rPr>
          <w:rFonts w:hint="eastAsia" w:ascii="宋体" w:hAnsi="宋体"/>
          <w:sz w:val="24"/>
          <w:szCs w:val="24"/>
        </w:rPr>
        <w:t xml:space="preserve">分):养护服务费用按三个月的90%比例拨付;</w:t>
      </w:r>
      <w:r/>
    </w:p>
    <w:p>
      <w:pPr>
        <w:ind w:firstLine="480"/>
        <w:spacing w:line="360" w:lineRule="auto"/>
        <w:rPr>
          <w:rFonts w:hint="eastAsia" w:ascii="宋体" w:hAnsi="宋体"/>
          <w:sz w:val="24"/>
          <w:szCs w:val="24"/>
        </w:rPr>
      </w:pPr>
      <w:r>
        <w:rPr>
          <w:rFonts w:hint="eastAsia" w:ascii="宋体" w:hAnsi="宋体"/>
          <w:sz w:val="24"/>
          <w:szCs w:val="24"/>
        </w:rPr>
        <w:t xml:space="preserve">(4)考核结果差(70分以下):养护服务费用按三个月的85%比例拨付。</w:t>
      </w:r>
      <w:r/>
    </w:p>
    <w:p>
      <w:pPr>
        <w:pStyle w:val="757"/>
        <w:jc w:val="center"/>
        <w:spacing w:line="360" w:lineRule="auto"/>
        <w:rPr>
          <w:rStyle w:val="771"/>
          <w:rFonts w:hint="eastAsia" w:hAnsi="宋体" w:cs="宋体"/>
          <w:sz w:val="24"/>
        </w:rPr>
      </w:pPr>
      <w:r>
        <w:rPr>
          <w:rStyle w:val="771"/>
          <w:rFonts w:hint="eastAsia" w:hAnsi="宋体" w:cs="宋体"/>
          <w:sz w:val="24"/>
        </w:rPr>
        <w:br w:type="page" w:clear="all"/>
      </w:r>
      <w:r>
        <w:rPr>
          <w:rStyle w:val="771"/>
          <w:rFonts w:hint="eastAsia" w:hAnsi="宋体" w:cs="宋体"/>
          <w:sz w:val="24"/>
        </w:rPr>
        <w:t xml:space="preserve">第五章 </w:t>
      </w:r>
      <w:bookmarkStart w:id="42" w:name="OLE_LINK13"/>
      <w:r>
        <w:rPr>
          <w:rStyle w:val="771"/>
          <w:rFonts w:hint="eastAsia" w:hAnsi="宋体" w:cs="宋体"/>
          <w:sz w:val="24"/>
        </w:rPr>
        <w:t xml:space="preserve">响应文件格式（部分）</w:t>
      </w:r>
      <w:bookmarkEnd w:id="42"/>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hint="eastAsia" w:ascii="宋体" w:hAnsi="宋体" w:cs="宋体"/>
          <w:sz w:val="24"/>
          <w:szCs w:val="24"/>
        </w:rPr>
      </w:pPr>
      <w:r>
        <w:rPr>
          <w:rStyle w:val="771"/>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磋商响应函</w:t>
      </w:r>
      <w:r/>
    </w:p>
    <w:p>
      <w:pPr>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致：</w:t>
      </w:r>
      <w:r>
        <w:rPr>
          <w:rFonts w:ascii="宋体" w:hAnsi="宋体" w:cs="宋体"/>
          <w:b/>
          <w:sz w:val="24"/>
          <w:u w:val="single"/>
        </w:rPr>
        <w:t xml:space="preserve">苏州</w:t>
      </w:r>
      <w:r>
        <w:rPr>
          <w:rFonts w:ascii="宋体" w:hAnsi="宋体" w:cs="宋体"/>
          <w:b/>
          <w:sz w:val="24"/>
          <w:u w:val="single"/>
        </w:rPr>
        <w:t xml:space="preserve">润启招</w:t>
      </w:r>
      <w:r>
        <w:rPr>
          <w:rFonts w:ascii="宋体" w:hAnsi="宋体" w:cs="宋体"/>
          <w:b/>
          <w:sz w:val="24"/>
          <w:u w:val="single"/>
        </w:rPr>
        <w:t xml:space="preserve">投标咨询服务有限公司</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w:t>
      </w:r>
      <w:r>
        <w:rPr>
          <w:rFonts w:ascii="宋体" w:hAnsi="宋体" w:cs="宋体"/>
          <w:sz w:val="24"/>
        </w:rPr>
        <w:t xml:space="preserve">作出</w:t>
      </w:r>
      <w:r>
        <w:rPr>
          <w:rFonts w:ascii="宋体" w:hAnsi="宋体" w:cs="宋体"/>
          <w:sz w:val="24"/>
        </w:rPr>
        <w:t xml:space="preserve">如下承诺：</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w:t>
      </w:r>
      <w:r>
        <w:rPr>
          <w:rFonts w:ascii="宋体" w:hAnsi="宋体" w:cs="宋体"/>
          <w:sz w:val="24"/>
        </w:rPr>
        <w:t xml:space="preserve">因故废标后</w:t>
      </w:r>
      <w:r>
        <w:rPr>
          <w:rFonts w:ascii="宋体" w:hAnsi="宋体" w:cs="宋体"/>
          <w:sz w:val="24"/>
        </w:rPr>
        <w:t xml:space="preserve">重新开展的相关采购活动。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9、与本磋商响应有关的通讯地址：</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  位：            联 系 人：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  址：            邮政编码：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            电子邮箱：</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年  月  日</w:t>
      </w:r>
      <w:r/>
    </w:p>
    <w:p>
      <w:pPr>
        <w:pStyle w:val="770"/>
        <w:rPr>
          <w:rFonts w:hint="eastAsia" w:ascii="宋体" w:hAnsi="宋体"/>
        </w:rPr>
      </w:pPr>
      <w:r>
        <w:rPr>
          <w:rFonts w:hint="eastAsia" w:ascii="宋体" w:hAnsi="宋体"/>
        </w:rPr>
      </w:r>
      <w:r/>
    </w:p>
    <w:p>
      <w:pPr>
        <w:jc w:val="left"/>
        <w:keepLines/>
        <w:keepNext/>
        <w:spacing w:line="360" w:lineRule="auto"/>
        <w:rPr>
          <w:rFonts w:hint="eastAsia" w:ascii="宋体" w:hAnsi="宋体" w:cs="宋体"/>
          <w:b/>
          <w:sz w:val="24"/>
          <w:szCs w:val="24"/>
        </w:rPr>
        <w:outlineLvl w:val="1"/>
      </w:pPr>
      <w:r>
        <w:rPr>
          <w:rFonts w:ascii="宋体" w:hAnsi="宋体"/>
          <w:szCs w:val="20"/>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hint="eastAsia"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（姓名）为我公司代理人，以本公司的名义参加苏州</w:t>
      </w:r>
      <w:r>
        <w:rPr>
          <w:rFonts w:hint="eastAsia" w:ascii="宋体" w:hAnsi="宋体" w:cs="宋体"/>
          <w:sz w:val="24"/>
          <w:szCs w:val="24"/>
        </w:rPr>
        <w:t xml:space="preserve">润启招</w:t>
      </w:r>
      <w:r>
        <w:rPr>
          <w:rFonts w:hint="eastAsia" w:ascii="宋体" w:hAnsi="宋体" w:cs="宋体"/>
          <w:sz w:val="24"/>
          <w:szCs w:val="24"/>
        </w:rPr>
        <w:t xml:space="preserve">投标咨询服务有限公司组织实施的编号为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hint="eastAsia"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b/>
          <w:sz w:val="24"/>
          <w:szCs w:val="24"/>
        </w:rPr>
      </w:pPr>
      <w:r>
        <w:rPr>
          <w:rFonts w:hint="eastAsia" w:ascii="宋体" w:hAnsi="宋体" w:cs="宋体"/>
          <w:b/>
          <w:sz w:val="24"/>
          <w:szCs w:val="24"/>
        </w:rPr>
        <w:t xml:space="preserve">3、开标一览表</w:t>
      </w:r>
      <w:r>
        <w:rPr>
          <w:rFonts w:hint="eastAsia" w:ascii="宋体" w:hAnsi="宋体" w:cs="宋体"/>
          <w:b/>
          <w:sz w:val="24"/>
          <w:szCs w:val="24"/>
        </w:rPr>
        <w:t xml:space="preserve">（以系统中格式为准）</w:t>
      </w:r>
      <w:r/>
    </w:p>
    <w:p>
      <w:pPr>
        <w:jc w:val="left"/>
        <w:spacing w:line="360" w:lineRule="auto"/>
        <w:rPr>
          <w:rFonts w:hint="eastAsia" w:ascii="宋体" w:hAnsi="宋体" w:cs="宋体"/>
          <w:b/>
          <w:sz w:val="24"/>
          <w:szCs w:val="24"/>
        </w:rPr>
      </w:pPr>
      <w:r>
        <w:rPr>
          <w:rFonts w:hAnsi="宋体" w:cs="宋体"/>
          <w:b/>
          <w:sz w:val="24"/>
          <w:szCs w:val="24"/>
        </w:rPr>
        <w:br w:type="page" w:clear="all"/>
      </w:r>
      <w:r>
        <w:rPr>
          <w:rFonts w:hint="eastAsia" w:ascii="宋体" w:hAnsi="宋体" w:cs="宋体"/>
          <w:b/>
          <w:sz w:val="24"/>
          <w:szCs w:val="24"/>
        </w:rPr>
        <w:t xml:space="preserve">4、</w:t>
      </w:r>
      <w:bookmarkStart w:id="43" w:name="OLE_LINK27"/>
      <w:r/>
      <w:bookmarkStart w:id="44" w:name="OLE_LINK32"/>
      <w:r>
        <w:rPr>
          <w:rFonts w:hint="eastAsia" w:ascii="宋体" w:hAnsi="宋体" w:cs="宋体"/>
          <w:b/>
          <w:sz w:val="24"/>
          <w:szCs w:val="24"/>
        </w:rPr>
        <w:t xml:space="preserve">分项报价明细表</w:t>
      </w:r>
      <w:bookmarkEnd w:id="43"/>
      <w:r/>
      <w:bookmarkEnd w:id="44"/>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分项报价明细表</w:t>
      </w:r>
      <w:r/>
    </w:p>
    <w:p>
      <w:pPr>
        <w:spacing w:line="360" w:lineRule="auto"/>
        <w:rPr>
          <w:rFonts w:hint="eastAsia"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项目编号：</w:t>
      </w:r>
      <w:r>
        <w:rPr>
          <w:rFonts w:hint="eastAsia" w:ascii="宋体" w:hAnsi="宋体" w:cs="宋体"/>
          <w:bCs/>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单价</w:t>
      </w:r>
      <w:r>
        <w:rPr>
          <w:rFonts w:hint="eastAsia" w:ascii="宋体" w:hAnsi="宋体" w:cs="宋体"/>
          <w:bCs/>
          <w:sz w:val="24"/>
          <w:szCs w:val="24"/>
        </w:rPr>
        <w:t xml:space="preserve">报价单位：元</w:t>
      </w:r>
      <w:r>
        <w:rPr>
          <w:rFonts w:hint="eastAsia" w:ascii="宋体" w:hAnsi="宋体" w:cs="宋体"/>
          <w:bCs/>
          <w:sz w:val="24"/>
          <w:szCs w:val="24"/>
        </w:rPr>
        <w:t xml:space="preserve">/米/年</w:t>
      </w:r>
      <w:r/>
    </w:p>
    <w:tbl>
      <w:tblPr>
        <w:tblW w:w="510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1"/>
        <w:gridCol w:w="2356"/>
        <w:gridCol w:w="1529"/>
        <w:gridCol w:w="1692"/>
        <w:gridCol w:w="1634"/>
        <w:gridCol w:w="1800"/>
      </w:tblGrid>
      <w:tr>
        <w:trPr>
          <w:trHeight w:val="257"/>
        </w:trPr>
        <w:tc>
          <w:tcPr>
            <w:tcW w:w="468"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1185"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小区名称</w:t>
            </w:r>
            <w:r/>
          </w:p>
        </w:tc>
        <w:tc>
          <w:tcPr>
            <w:tcW w:w="769"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数量（米）</w:t>
            </w:r>
            <w:r/>
          </w:p>
        </w:tc>
        <w:tc>
          <w:tcPr>
            <w:tcW w:w="851"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单价最高限价</w:t>
            </w:r>
            <w:r/>
          </w:p>
        </w:tc>
        <w:tc>
          <w:tcPr>
            <w:tcW w:w="822"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响应单价</w:t>
            </w:r>
            <w:r/>
          </w:p>
        </w:tc>
        <w:tc>
          <w:tcPr>
            <w:tcW w:w="905"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总价（元/年）</w:t>
            </w:r>
            <w:r/>
          </w:p>
        </w:tc>
      </w:tr>
      <w:tr>
        <w:trPr>
          <w:trHeight w:val="48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华通花园一区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34925.62</w:t>
            </w:r>
            <w:r/>
          </w:p>
        </w:tc>
        <w:tc>
          <w:tcPr>
            <w:tcW w:w="851"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822"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华通花园三区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33128.3</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华通花园四区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27217.46</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华通花园五区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26472.89</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华通花园二区西区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8212.26</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华通花园二区中区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5225.94</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华通花园二区东区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14476.86</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苏华新村</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3139.53</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华通花园六区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6883.56</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新天地商业中心</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1677.6</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盛安广场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1798.03</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509"/>
        </w:trPr>
        <w:tc>
          <w:tcPr>
            <w:tcW w:w="46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二区商业广场</w:t>
            </w:r>
            <w:r/>
          </w:p>
        </w:tc>
        <w:tc>
          <w:tcPr>
            <w:tcW w:w="76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3745.62</w:t>
            </w:r>
            <w:r/>
          </w:p>
        </w:tc>
        <w:tc>
          <w:tcPr>
            <w:tcW w:w="851"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475"/>
        </w:trPr>
        <w:tc>
          <w:tcPr>
            <w:tcW w:w="468" w:type="pct"/>
            <w:vAlign w:val="center"/>
            <w:textDirection w:val="lrTb"/>
            <w:noWrap w:val="false"/>
          </w:tcPr>
          <w:p>
            <w:pPr>
              <w:jc w:val="center"/>
              <w:rPr>
                <w:rFonts w:hint="eastAsia" w:ascii="宋体" w:hAnsi="宋体" w:cs="宋体"/>
                <w:bCs/>
                <w:sz w:val="24"/>
                <w:szCs w:val="24"/>
              </w:rPr>
            </w:pPr>
            <w:r>
              <w:rPr>
                <w:rFonts w:hint="eastAsia" w:ascii="宋体" w:hAnsi="宋体" w:cs="宋体"/>
                <w:sz w:val="24"/>
                <w:szCs w:val="24"/>
              </w:rPr>
              <w:t xml:space="preserve">13</w:t>
            </w:r>
            <w:r/>
          </w:p>
        </w:tc>
        <w:tc>
          <w:tcPr>
            <w:tcW w:w="11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荣华商业广场</w:t>
            </w:r>
            <w:r/>
          </w:p>
        </w:tc>
        <w:tc>
          <w:tcPr>
            <w:tcW w:w="769" w:type="pct"/>
            <w:vAlign w:val="center"/>
            <w:textDirection w:val="lrTb"/>
            <w:noWrap w:val="false"/>
          </w:tcPr>
          <w:p>
            <w:pPr>
              <w:jc w:val="center"/>
              <w:rPr>
                <w:rFonts w:hint="eastAsia" w:ascii="宋体" w:hAnsi="宋体" w:cs="宋体"/>
                <w:bCs/>
                <w:sz w:val="24"/>
                <w:szCs w:val="24"/>
                <w:u w:val="single"/>
              </w:rPr>
            </w:pPr>
            <w:r>
              <w:rPr>
                <w:rFonts w:hint="eastAsia" w:ascii="宋体" w:hAnsi="宋体" w:cs="宋体"/>
                <w:sz w:val="24"/>
                <w:szCs w:val="24"/>
              </w:rPr>
              <w:t xml:space="preserve">717.74</w:t>
            </w:r>
            <w:r/>
          </w:p>
        </w:tc>
        <w:tc>
          <w:tcPr>
            <w:tcW w:w="851" w:type="pct"/>
            <w:vAlign w:val="center"/>
            <w:vMerge w:val="continue"/>
            <w:textDirection w:val="lrTb"/>
            <w:noWrap w:val="false"/>
          </w:tcPr>
          <w:p>
            <w:pPr>
              <w:jc w:val="center"/>
              <w:rPr>
                <w:rFonts w:hint="eastAsia" w:ascii="宋体" w:hAnsi="宋体" w:cs="宋体"/>
                <w:bCs/>
                <w:sz w:val="24"/>
                <w:szCs w:val="24"/>
                <w:u w:val="single"/>
              </w:rPr>
            </w:pPr>
            <w:r>
              <w:rPr>
                <w:rFonts w:hint="eastAsia" w:ascii="宋体" w:hAnsi="宋体" w:cs="宋体"/>
                <w:bCs/>
                <w:sz w:val="24"/>
                <w:szCs w:val="24"/>
                <w:u w:val="single"/>
              </w:rPr>
            </w:r>
            <w:r/>
          </w:p>
        </w:tc>
        <w:tc>
          <w:tcPr>
            <w:tcW w:w="82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05" w:type="pct"/>
            <w:vAlign w:val="center"/>
            <w:textDirection w:val="lrTb"/>
            <w:noWrap w:val="false"/>
          </w:tcPr>
          <w:p>
            <w:pPr>
              <w:jc w:val="center"/>
              <w:rPr>
                <w:rFonts w:hint="eastAsia" w:ascii="宋体" w:hAnsi="宋体" w:cs="宋体"/>
                <w:bCs/>
                <w:sz w:val="24"/>
                <w:szCs w:val="24"/>
                <w:u w:val="single"/>
              </w:rPr>
            </w:pPr>
            <w:r>
              <w:rPr>
                <w:rFonts w:hint="eastAsia" w:ascii="宋体" w:hAnsi="宋体" w:cs="宋体"/>
                <w:bCs/>
                <w:sz w:val="24"/>
                <w:szCs w:val="24"/>
                <w:u w:val="single"/>
              </w:rPr>
            </w:r>
            <w:r/>
          </w:p>
        </w:tc>
      </w:tr>
      <w:tr>
        <w:trPr>
          <w:trHeight w:val="552"/>
        </w:trPr>
        <w:tc>
          <w:tcPr>
            <w:gridSpan w:val="6"/>
            <w:tcW w:w="5000" w:type="pct"/>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合同总计（元/年）</w:t>
            </w:r>
            <w:r/>
          </w:p>
        </w:tc>
      </w:tr>
    </w:tbl>
    <w:p>
      <w:pPr>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注：</w:t>
      </w:r>
      <w:r/>
    </w:p>
    <w:p>
      <w:pPr>
        <w:ind w:firstLine="485"/>
        <w:jc w:val="left"/>
        <w:spacing w:line="360" w:lineRule="auto"/>
        <w:widowControl/>
        <w:rPr>
          <w:rFonts w:hint="eastAsia" w:ascii="宋体" w:hAnsi="宋体" w:cs="宋体"/>
          <w:sz w:val="24"/>
          <w:szCs w:val="24"/>
        </w:rPr>
      </w:pPr>
      <w:r>
        <w:rPr>
          <w:rFonts w:hint="eastAsia" w:ascii="宋体" w:hAnsi="宋体" w:cs="宋体"/>
          <w:bCs/>
          <w:sz w:val="24"/>
          <w:szCs w:val="24"/>
        </w:rPr>
        <w:t xml:space="preserve">1、总价</w:t>
      </w:r>
      <w:r>
        <w:rPr>
          <w:rFonts w:hint="eastAsia" w:ascii="宋体" w:hAnsi="宋体" w:cs="宋体"/>
          <w:sz w:val="24"/>
          <w:szCs w:val="24"/>
        </w:rPr>
        <w:t xml:space="preserve">包含完成</w:t>
      </w:r>
      <w:r>
        <w:rPr>
          <w:rFonts w:hint="eastAsia" w:ascii="宋体" w:hAnsi="宋体"/>
          <w:sz w:val="24"/>
          <w:szCs w:val="24"/>
        </w:rPr>
        <w:t xml:space="preserve">本项目</w:t>
      </w:r>
      <w:r>
        <w:rPr>
          <w:rFonts w:hint="eastAsia" w:ascii="宋体" w:hAnsi="宋体" w:cs="宋体"/>
          <w:sz w:val="24"/>
          <w:szCs w:val="24"/>
        </w:rPr>
        <w:t xml:space="preserve">所需</w:t>
      </w:r>
      <w:r>
        <w:rPr>
          <w:rFonts w:hint="eastAsia" w:ascii="宋体" w:hAnsi="宋体" w:cs="宋体"/>
          <w:sz w:val="24"/>
        </w:rPr>
        <w:t xml:space="preserve">人工费、材料费、施工机械使用费、措施费管理费、技术支持、售后服务及相关劳务支出、保险费、利润、税金、政策性文件规定及合同包含的所有风险、责任等完成本项目的各项应有费用。同时，除非合同条款中另有规定，否则，供应商所报价格在合同实施期间不因市场变化因素而变动。</w:t>
      </w:r>
      <w:r/>
    </w:p>
    <w:p>
      <w:pPr>
        <w:ind w:firstLine="485"/>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2、投标人对表中各项均需填写，行数</w:t>
      </w:r>
      <w:r>
        <w:rPr>
          <w:rFonts w:hint="eastAsia" w:ascii="宋体" w:hAnsi="宋体" w:cs="宋体"/>
          <w:bCs/>
          <w:sz w:val="24"/>
          <w:szCs w:val="24"/>
        </w:rPr>
        <w:t xml:space="preserve">不够可</w:t>
      </w:r>
      <w:r>
        <w:rPr>
          <w:rFonts w:hint="eastAsia" w:ascii="宋体" w:hAnsi="宋体" w:cs="宋体"/>
          <w:bCs/>
          <w:sz w:val="24"/>
          <w:szCs w:val="24"/>
        </w:rPr>
        <w:t xml:space="preserve">自行添加，投标人需详细填写各项总价，如未填写合价的项目，视作该项费用已包含在其他有价款的费用中或投标合价内将不予支付。</w:t>
      </w:r>
      <w:r/>
    </w:p>
    <w:p>
      <w:pPr>
        <w:ind w:firstLine="485"/>
        <w:jc w:val="left"/>
        <w:spacing w:line="360" w:lineRule="auto"/>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报价金额全部采取人民币表示，投标单价报价精确到元。</w:t>
      </w:r>
      <w:r/>
    </w:p>
    <w:p>
      <w:pPr>
        <w:ind w:firstLine="480"/>
        <w:jc w:val="left"/>
        <w:spacing w:line="360" w:lineRule="auto"/>
        <w:tabs>
          <w:tab w:val="left" w:pos="2075" w:leader="none"/>
        </w:tabs>
        <w:rPr>
          <w:rFonts w:hint="eastAsia"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hint="eastAsia" w:ascii="宋体" w:hAnsi="宋体" w:cs="宋体"/>
          <w:sz w:val="24"/>
          <w:szCs w:val="24"/>
        </w:rPr>
      </w:pPr>
      <w:r>
        <w:rPr>
          <w:rFonts w:hint="eastAsia" w:ascii="宋体" w:hAnsi="宋体" w:cs="宋体"/>
          <w:sz w:val="24"/>
          <w:szCs w:val="24"/>
        </w:rPr>
        <w:t xml:space="preserve">法定代表人或代理人：（签字或盖章）</w:t>
      </w:r>
      <w:r/>
    </w:p>
    <w:p>
      <w:pPr>
        <w:ind w:firstLine="1920"/>
        <w:jc w:val="left"/>
        <w:widowControl/>
        <w:rPr>
          <w:rFonts w:hint="eastAsia" w:ascii="宋体" w:hAnsi="宋体" w:cs="宋体"/>
          <w:b/>
          <w:sz w:val="24"/>
          <w:szCs w:val="24"/>
        </w:rPr>
      </w:pPr>
      <w:r>
        <w:rPr>
          <w:rFonts w:hint="eastAsia" w:ascii="宋体" w:hAnsi="宋体" w:cs="宋体"/>
          <w:sz w:val="24"/>
          <w:szCs w:val="24"/>
        </w:rPr>
        <w:t xml:space="preserve">年     月     日</w:t>
      </w:r>
      <w:r/>
    </w:p>
    <w:p>
      <w:pPr>
        <w:jc w:val="left"/>
        <w:widowControl/>
        <w:rPr>
          <w:rFonts w:hint="eastAsia"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5、关于资格文件声明函</w:t>
      </w:r>
      <w:r/>
    </w:p>
    <w:p>
      <w:pPr>
        <w:ind w:firstLine="425"/>
        <w:jc w:val="center"/>
        <w:spacing w:line="360" w:lineRule="auto"/>
        <w:rPr>
          <w:rFonts w:hint="eastAsia"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hint="eastAsia"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hint="eastAsia"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hint="eastAsia" w:ascii="宋体" w:hAnsi="宋体" w:cs="宋体"/>
          <w:sz w:val="24"/>
          <w:szCs w:val="24"/>
        </w:rPr>
      </w:pPr>
      <w:r>
        <w:rPr>
          <w:rFonts w:hint="eastAsia" w:ascii="宋体" w:hAnsi="宋体" w:cs="宋体"/>
          <w:sz w:val="24"/>
          <w:szCs w:val="24"/>
        </w:rPr>
      </w:r>
      <w:r/>
    </w:p>
    <w:p>
      <w:pPr>
        <w:ind w:firstLine="425"/>
        <w:spacing w:line="360" w:lineRule="auto"/>
        <w:rPr>
          <w:rFonts w:hint="eastAsia" w:ascii="宋体" w:hAnsi="宋体" w:cs="宋体"/>
          <w:sz w:val="24"/>
          <w:szCs w:val="24"/>
        </w:rPr>
      </w:pPr>
      <w:r>
        <w:rPr>
          <w:rFonts w:hint="eastAsia" w:ascii="宋体" w:hAnsi="宋体" w:cs="宋体"/>
          <w:sz w:val="24"/>
          <w:szCs w:val="24"/>
        </w:rPr>
      </w:r>
      <w:r/>
    </w:p>
    <w:p>
      <w:pPr>
        <w:ind w:firstLine="425"/>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hint="eastAsia"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061"/>
        <w:gridCol w:w="2165"/>
        <w:gridCol w:w="1884"/>
        <w:gridCol w:w="261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w:t>
            </w: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770"/>
        <w:ind w:left="0" w:firstLine="0"/>
        <w:spacing w:after="0" w:line="360" w:lineRule="auto"/>
        <w:rPr>
          <w:rFonts w:hint="eastAsia" w:ascii="宋体" w:hAnsi="宋体"/>
          <w:sz w:val="24"/>
          <w:szCs w:val="24"/>
        </w:rPr>
      </w:pPr>
      <w:r>
        <w:rPr>
          <w:rFonts w:hint="eastAsia" w:ascii="宋体" w:hAnsi="宋体"/>
          <w:sz w:val="24"/>
          <w:szCs w:val="24"/>
        </w:rPr>
      </w:r>
      <w:r/>
    </w:p>
    <w:p>
      <w:pPr>
        <w:pStyle w:val="770"/>
        <w:ind w:left="0" w:firstLine="0"/>
        <w:spacing w:after="0" w:line="360" w:lineRule="auto"/>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p>
    <w:p>
      <w:pPr>
        <w:jc w:val="center"/>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ind w:left="400" w:firstLine="420"/>
        <w:spacing w:after="120"/>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jc w:val="cente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bl>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表格可根据实际情况自行调整、编辑。</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hint="eastAsia"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spacing w:line="360" w:lineRule="auto"/>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8、项目经理情况介绍</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健康状况</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从事工作时间</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有何特长</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职称</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hint="eastAsia" w:ascii="宋体" w:hAnsi="宋体" w:cs="宋体"/>
                <w:spacing w:val="-10"/>
                <w:sz w:val="24"/>
                <w:szCs w:val="24"/>
              </w:rPr>
            </w:pPr>
            <w:r>
              <w:rPr>
                <w:rFonts w:hint="eastAsia"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hint="eastAsia"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9、投入本项目人员配备方案表</w:t>
      </w:r>
      <w:r/>
    </w:p>
    <w:p>
      <w:pPr>
        <w:jc w:val="center"/>
        <w:spacing w:line="360" w:lineRule="auto"/>
        <w:rPr>
          <w:rFonts w:hint="eastAsia" w:ascii="宋体" w:hAnsi="宋体" w:cs="宋体"/>
          <w:sz w:val="24"/>
          <w:szCs w:val="24"/>
        </w:rPr>
      </w:pPr>
      <w:r>
        <w:rPr>
          <w:rFonts w:hint="eastAsia" w:ascii="宋体" w:hAnsi="宋体" w:cs="宋体"/>
          <w:b/>
          <w:sz w:val="24"/>
          <w:szCs w:val="24"/>
        </w:rPr>
        <w:t xml:space="preserve">项目组服务人员一览表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供应商：（单位盖章）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rPr>
        <w:t xml:space="preserve">0</w:t>
      </w:r>
      <w:r>
        <w:rPr>
          <w:rFonts w:hint="eastAsia" w:ascii="宋体" w:hAnsi="宋体" w:cs="宋体"/>
          <w:b/>
          <w:sz w:val="24"/>
          <w:szCs w:val="24"/>
        </w:rPr>
        <w:t xml:space="preserve">、类似业绩情况表（表格自制）；</w:t>
      </w:r>
      <w:r/>
    </w:p>
    <w:p>
      <w:pPr>
        <w:jc w:val="left"/>
        <w:spacing w:line="360" w:lineRule="auto"/>
        <w:rPr>
          <w:rFonts w:hint="eastAsia"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1</w:t>
      </w:r>
      <w:r>
        <w:rPr>
          <w:rFonts w:hint="eastAsia" w:ascii="宋体" w:hAnsi="宋体" w:cs="宋体"/>
          <w:b/>
          <w:sz w:val="24"/>
          <w:szCs w:val="24"/>
        </w:rPr>
        <w:t xml:space="preserve">、服务方案</w:t>
      </w:r>
      <w: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36"/>
      </w:tblGrid>
      <w:tr>
        <w:trPr>
          <w:trHeight w:val="1232"/>
        </w:trPr>
        <w:tc>
          <w:tcPr>
            <w:tcW w:w="5000" w:type="pct"/>
            <w:textDirection w:val="lrTb"/>
            <w:noWrap w:val="false"/>
          </w:tcPr>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t xml:space="preserve">提示：</w:t>
            </w:r>
            <w:r/>
          </w:p>
          <w:p>
            <w:pPr>
              <w:jc w:val="left"/>
              <w:spacing w:line="360" w:lineRule="auto"/>
              <w:rPr>
                <w:rFonts w:hint="eastAsia"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hint="eastAsia" w:ascii="宋体" w:hAnsi="宋体" w:cs="宋体"/>
                <w:sz w:val="24"/>
                <w:szCs w:val="24"/>
              </w:rPr>
            </w:pPr>
            <w:r>
              <w:rPr>
                <w:rFonts w:hint="eastAsia" w:ascii="宋体" w:hAnsi="宋体" w:cs="宋体"/>
                <w:sz w:val="24"/>
                <w:szCs w:val="24"/>
              </w:rPr>
              <w:t xml:space="preserve">2、响应单位可根据自身情况编写，本页</w:t>
            </w:r>
            <w:r>
              <w:rPr>
                <w:rFonts w:hint="eastAsia" w:ascii="宋体" w:hAnsi="宋体" w:cs="宋体"/>
                <w:sz w:val="24"/>
                <w:szCs w:val="24"/>
              </w:rPr>
              <w:t xml:space="preserve">不够可</w:t>
            </w:r>
            <w:r>
              <w:rPr>
                <w:rFonts w:hint="eastAsia" w:ascii="宋体" w:hAnsi="宋体" w:cs="宋体"/>
                <w:sz w:val="24"/>
                <w:szCs w:val="24"/>
              </w:rPr>
              <w:t xml:space="preserve">另加页附后。</w:t>
            </w:r>
            <w:r/>
          </w:p>
        </w:tc>
      </w:tr>
      <w:tr>
        <w:trPr>
          <w:trHeight w:val="924"/>
        </w:trPr>
        <w:tc>
          <w:tcPr>
            <w:tcW w:w="5000" w:type="pct"/>
            <w:textDirection w:val="lrTb"/>
            <w:noWrap w:val="false"/>
          </w:tcPr>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ind w:firstLine="240"/>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hint="eastAsia" w:ascii="宋体" w:hAnsi="宋体" w:cs="宋体"/>
          <w:b/>
          <w:bCs/>
          <w:sz w:val="24"/>
          <w:szCs w:val="24"/>
        </w:rPr>
        <w:t xml:space="preserve">2</w:t>
      </w:r>
      <w:r>
        <w:rPr>
          <w:rFonts w:hint="eastAsia" w:ascii="宋体" w:hAnsi="宋体" w:cs="宋体"/>
          <w:b/>
          <w:bCs/>
          <w:sz w:val="24"/>
          <w:szCs w:val="24"/>
        </w:rPr>
        <w:t xml:space="preserve">、中小企业声明函</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hint="eastAsia" w:ascii="宋体" w:hAnsi="宋体" w:cs="宋体"/>
          <w:b/>
          <w:sz w:val="24"/>
          <w:u w:val="single"/>
        </w:rPr>
        <w:pBdr>
          <w:top w:val="none" w:color="000000" w:sz="4" w:space="0"/>
          <w:left w:val="none" w:color="000000" w:sz="4" w:space="0"/>
          <w:bottom w:val="none" w:color="000000" w:sz="4" w:space="0"/>
          <w:right w:val="none" w:color="000000" w:sz="4" w:space="0"/>
        </w:pBdr>
      </w:pPr>
      <w:r>
        <w:rPr>
          <w:rFonts w:ascii="宋体" w:hAnsi="宋体" w:cs="宋体"/>
          <w:b/>
          <w:sz w:val="24"/>
          <w:u w:val="single"/>
        </w:rPr>
        <w:t xml:space="preserve">苏州</w:t>
      </w:r>
      <w:r>
        <w:rPr>
          <w:rFonts w:ascii="宋体" w:hAnsi="宋体" w:cs="宋体"/>
          <w:b/>
          <w:sz w:val="24"/>
          <w:u w:val="single"/>
        </w:rPr>
        <w:t xml:space="preserve">润启招</w:t>
      </w:r>
      <w:r>
        <w:rPr>
          <w:rFonts w:ascii="宋体" w:hAnsi="宋体" w:cs="宋体"/>
          <w:b/>
          <w:sz w:val="24"/>
          <w:u w:val="single"/>
        </w:rPr>
        <w:t xml:space="preserve">投标咨询服务有限公司：</w:t>
      </w:r>
      <w:r/>
    </w:p>
    <w:p>
      <w:pPr>
        <w:spacing w:line="360" w:lineRule="auto"/>
        <w:rPr>
          <w:rFonts w:hint="eastAsia" w:ascii="宋体" w:hAnsi="宋体" w:cs="宋体"/>
          <w:b/>
        </w:rPr>
        <w:pBdr>
          <w:top w:val="none" w:color="000000" w:sz="4" w:space="0"/>
          <w:left w:val="none" w:color="000000" w:sz="4" w:space="0"/>
          <w:bottom w:val="none" w:color="000000" w:sz="4" w:space="0"/>
          <w:right w:val="none" w:color="000000" w:sz="4" w:space="0"/>
        </w:pBdr>
      </w:pPr>
      <w:r>
        <w:rPr>
          <w:rFonts w:hint="eastAsia" w:ascii="宋体" w:hAnsi="宋体" w:cs="宋体"/>
          <w:b/>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bookmarkStart w:id="45" w:name="OLE_LINK37"/>
      <w:r>
        <w:rPr>
          <w:rFonts w:ascii="宋体" w:hAnsi="宋体" w:cs="宋体"/>
          <w:sz w:val="24"/>
          <w:u w:val="single"/>
        </w:rPr>
        <w:t xml:space="preserve">（采购文件中明确的所属行业）</w:t>
      </w:r>
      <w:bookmarkEnd w:id="45"/>
      <w:r>
        <w:rPr>
          <w:rFonts w:ascii="宋体" w:hAnsi="宋体" w:cs="宋体"/>
          <w:sz w:val="24"/>
          <w:u w:val="single"/>
        </w:rPr>
        <w:t xml:space="preserve">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w:t>
      </w:r>
      <w:r/>
    </w:p>
    <w:p>
      <w:pPr>
        <w:ind w:firstLine="480"/>
        <w:spacing w:line="360" w:lineRule="auto"/>
        <w:rPr>
          <w:rFonts w:hint="eastAsia" w:ascii="宋体" w:hAnsi="宋体" w:cs="TimesNewRomanPSMT"/>
          <w:sz w:val="24"/>
          <w:szCs w:val="24"/>
        </w:rPr>
      </w:pPr>
      <w:r>
        <w:rPr>
          <w:rFonts w:ascii="宋体" w:hAnsi="宋体" w:cs="宋体"/>
          <w:sz w:val="24"/>
        </w:rPr>
        <w:t xml:space="preserve">日期：     年     月    日</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b/>
          <w:sz w:val="24"/>
          <w:szCs w:val="24"/>
        </w:rPr>
        <w:br w:type="page" w:clear="all"/>
      </w:r>
      <w:r>
        <w:rPr>
          <w:rFonts w:hint="eastAsia" w:ascii="宋体" w:hAnsi="宋体"/>
          <w:b/>
          <w:sz w:val="24"/>
          <w:szCs w:val="24"/>
        </w:rPr>
        <w:t xml:space="preserve">1</w:t>
      </w:r>
      <w:r>
        <w:rPr>
          <w:rFonts w:hint="eastAsia" w:ascii="宋体" w:hAnsi="宋体"/>
          <w:b/>
          <w:sz w:val="24"/>
          <w:szCs w:val="24"/>
        </w:rPr>
        <w:t xml:space="preserve">3</w:t>
      </w:r>
      <w:r>
        <w:rPr>
          <w:rFonts w:hint="eastAsia" w:ascii="宋体" w:hAnsi="宋体"/>
          <w:b/>
          <w:sz w:val="24"/>
          <w:szCs w:val="24"/>
        </w:rPr>
        <w:t xml:space="preserve">、</w:t>
      </w:r>
      <w:r>
        <w:rPr>
          <w:rFonts w:ascii="宋体" w:hAnsi="宋体" w:cs="宋体"/>
          <w:b/>
          <w:sz w:val="24"/>
          <w:szCs w:val="24"/>
        </w:rPr>
        <w:t xml:space="preserve">残疾人福利性单位声明函</w:t>
      </w:r>
      <w:r/>
    </w:p>
    <w:p>
      <w:pPr>
        <w:jc w:val="cente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苏州</w:t>
      </w:r>
      <w:r>
        <w:rPr>
          <w:rFonts w:ascii="宋体" w:hAnsi="宋体" w:cs="宋体"/>
          <w:sz w:val="24"/>
          <w:szCs w:val="24"/>
          <w:u w:val="single"/>
        </w:rPr>
        <w:t xml:space="preserve">润启招</w:t>
      </w:r>
      <w:r>
        <w:rPr>
          <w:rFonts w:ascii="宋体" w:hAnsi="宋体" w:cs="宋体"/>
          <w:sz w:val="24"/>
          <w:szCs w:val="24"/>
          <w:u w:val="single"/>
        </w:rPr>
        <w:t xml:space="preserve">投标咨询服务有限公司</w:t>
      </w:r>
      <w:r>
        <w:rPr>
          <w:rFonts w:ascii="宋体" w:hAnsi="宋体" w:cs="宋体"/>
          <w:sz w:val="24"/>
          <w:szCs w:val="24"/>
        </w:rPr>
        <w:t xml:space="preserve">：</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供应商名称：（公章） </w:t>
      </w:r>
      <w:r/>
    </w:p>
    <w:p>
      <w:pPr>
        <w:ind w:firstLine="21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ind w:firstLine="21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w:t>
      </w:r>
      <w:r>
        <w:rPr>
          <w:rFonts w:ascii="宋体" w:hAnsi="宋体" w:cs="宋体"/>
          <w:szCs w:val="21"/>
        </w:rPr>
        <w:t xml:space="preserve">定劳动</w:t>
      </w:r>
      <w:r>
        <w:rPr>
          <w:rFonts w:ascii="宋体" w:hAnsi="宋体" w:cs="宋体"/>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hint="eastAsia"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jc w:val="left"/>
        <w:spacing w:line="360" w:lineRule="auto"/>
        <w:rPr>
          <w:rFonts w:hint="eastAsia"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3.供应商提供的《残疾人福利性单位声明函》与事实不符的，依照《政府采购法》第七十七条第一款的规定追究法律责任。</w:t>
      </w:r>
      <w:r/>
    </w:p>
    <w:p>
      <w:pPr>
        <w:jc w:val="left"/>
        <w:spacing w:line="360" w:lineRule="auto"/>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Cs w:val="21"/>
        </w:rPr>
        <w:br w:type="page" w:clear="all"/>
      </w:r>
      <w:r>
        <w:rPr>
          <w:rFonts w:hint="eastAsia"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、响应保证承诺书</w:t>
      </w:r>
      <w:r/>
    </w:p>
    <w:p>
      <w:pPr>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二、我单位知晓上述行为的法律后果，承认</w:t>
      </w:r>
      <w:r>
        <w:rPr>
          <w:rFonts w:hint="eastAsia" w:ascii="宋体" w:hAnsi="宋体" w:cs="宋体"/>
          <w:sz w:val="24"/>
          <w:szCs w:val="24"/>
        </w:rPr>
        <w:t xml:space="preserve">本承诺</w:t>
      </w:r>
      <w:r>
        <w:rPr>
          <w:rFonts w:hint="eastAsia" w:ascii="宋体" w:hAnsi="宋体" w:cs="宋体"/>
          <w:sz w:val="24"/>
          <w:szCs w:val="24"/>
        </w:rPr>
        <w:t xml:space="preserve">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日期：</w:t>
      </w:r>
      <w:r/>
    </w:p>
    <w:p>
      <w:pPr>
        <w:jc w:val="left"/>
        <w:spacing w:line="360" w:lineRule="auto"/>
        <w:widowControl/>
        <w:rPr>
          <w:rFonts w:hint="eastAsia"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5</w:t>
      </w:r>
      <w:r>
        <w:rPr>
          <w:rFonts w:hint="eastAsia" w:ascii="宋体" w:hAnsi="宋体" w:cs="宋体"/>
          <w:b/>
          <w:sz w:val="24"/>
          <w:szCs w:val="24"/>
        </w:rPr>
        <w:t xml:space="preserve">、关于符合本国产品标准的声明函（招标编号：</w:t>
      </w:r>
      <w:r>
        <w:rPr>
          <w:rFonts w:ascii="宋体" w:hAnsi="宋体" w:cs="宋体"/>
          <w:b/>
          <w:sz w:val="24"/>
          <w:szCs w:val="24"/>
        </w:rPr>
        <w:t xml:space="preserve">JSZC-320505-RQZB-C2026-0003</w:t>
      </w:r>
      <w:r>
        <w:rPr>
          <w:rFonts w:hint="eastAsia" w:ascii="宋体" w:hAnsi="宋体" w:cs="宋体"/>
          <w:b/>
          <w:sz w:val="24"/>
          <w:szCs w:val="24"/>
        </w:rPr>
        <w:t xml:space="preserve">）</w:t>
      </w:r>
      <w:r/>
    </w:p>
    <w:p>
      <w:pPr>
        <w:pStyle w:val="766"/>
        <w:ind w:firstLine="420"/>
        <w:spacing w:beforeAutospacing="0" w:afterAutospacing="0" w:line="0" w:lineRule="atLeast"/>
        <w:rPr>
          <w:rFonts w:hint="eastAsia" w:ascii="宋体" w:hAnsi="宋体"/>
        </w:rPr>
      </w:pPr>
      <w:r>
        <w:rPr>
          <w:rFonts w:hint="eastAsia" w:ascii="宋体" w:hAnsi="宋体"/>
        </w:rPr>
      </w:r>
      <w:r/>
    </w:p>
    <w:p>
      <w:pPr>
        <w:pStyle w:val="766"/>
        <w:ind w:firstLine="420"/>
        <w:jc w:val="center"/>
        <w:spacing w:beforeAutospacing="0" w:afterAutospacing="0" w:line="0" w:lineRule="atLeast"/>
        <w:rPr>
          <w:rFonts w:hint="eastAsia" w:ascii="宋体" w:hAnsi="宋体"/>
          <w:b/>
        </w:rPr>
      </w:pPr>
      <w:r>
        <w:rPr>
          <w:rFonts w:hint="eastAsia" w:ascii="宋体" w:hAnsi="宋体"/>
          <w:b/>
        </w:rPr>
        <w:t xml:space="preserve">关于符合本国产品标准的声明函</w:t>
      </w:r>
      <w:r/>
    </w:p>
    <w:p>
      <w:pPr>
        <w:pStyle w:val="766"/>
        <w:ind w:firstLine="420"/>
        <w:jc w:val="center"/>
        <w:spacing w:beforeAutospacing="0" w:afterAutospacing="0" w:line="0" w:lineRule="atLeast"/>
        <w:rPr>
          <w:rFonts w:hint="eastAsia" w:ascii="宋体" w:hAnsi="宋体"/>
          <w:b/>
        </w:rPr>
      </w:pPr>
      <w:r>
        <w:rPr>
          <w:rFonts w:hint="eastAsia" w:ascii="宋体" w:hAnsi="宋体"/>
          <w:b/>
        </w:rPr>
      </w:r>
      <w:r/>
    </w:p>
    <w:p>
      <w:pPr>
        <w:pStyle w:val="766"/>
        <w:ind w:firstLine="480"/>
        <w:spacing w:beforeAutospacing="0" w:afterAutospacing="0" w:line="360" w:lineRule="auto"/>
        <w:rPr>
          <w:rFonts w:hint="eastAsia"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p>
    <w:p>
      <w:pPr>
        <w:pStyle w:val="766"/>
        <w:ind w:firstLine="480"/>
        <w:spacing w:beforeAutospacing="0" w:afterAutospacing="0" w:line="360" w:lineRule="auto"/>
        <w:rPr>
          <w:rFonts w:hint="eastAsia" w:ascii="宋体" w:hAnsi="宋体"/>
        </w:rPr>
      </w:pPr>
      <w:r>
        <w:rPr>
          <w:rFonts w:hint="eastAsia" w:ascii="宋体" w:hAnsi="宋体"/>
          <w:shd w:val="clear" w:color="auto" w:fill="ffffff"/>
        </w:rPr>
        <w:t xml:space="preserve">1.</w:t>
      </w:r>
      <w:r>
        <w:rPr>
          <w:rStyle w:val="773"/>
          <w:rFonts w:hint="eastAsia" w:ascii="宋体" w:hAnsi="宋体"/>
          <w:i w:val="0"/>
          <w:u w:val="single"/>
          <w:shd w:val="clear" w:color="auto" w:fill="ffffff"/>
        </w:rPr>
        <w:t xml:space="preserve">（产品名称1）</w:t>
      </w:r>
      <w:r>
        <w:rPr>
          <w:rStyle w:val="773"/>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73"/>
          <w:rFonts w:hint="eastAsia" w:ascii="宋体" w:hAnsi="宋体"/>
          <w:i w:val="0"/>
          <w:u w:val="single"/>
          <w:shd w:val="clear" w:color="auto" w:fill="ffffff"/>
        </w:rPr>
        <w:t xml:space="preserve">（厂名）</w:t>
      </w:r>
      <w:r>
        <w:rPr>
          <w:rStyle w:val="773"/>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73"/>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产品名称1</w:t>
      </w:r>
      <w:r>
        <w:rPr>
          <w:rStyle w:val="773"/>
          <w:rFonts w:hint="eastAsia" w:ascii="宋体" w:hAnsi="宋体"/>
          <w:i w:val="0"/>
          <w:u w:val="single"/>
          <w:shd w:val="clear" w:color="auto" w:fill="ffffff"/>
        </w:rPr>
        <w:t xml:space="preserve">） </w:t>
      </w:r>
      <w:r>
        <w:rPr>
          <w:rFonts w:hint="eastAsia" w:ascii="宋体" w:hAnsi="宋体"/>
          <w:shd w:val="clear" w:color="auto" w:fill="ffffff"/>
        </w:rPr>
        <w:t xml:space="preserve">的中国境内生产的组件成本占比≥</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规定比例</w:t>
      </w:r>
      <w:r>
        <w:rPr>
          <w:rStyle w:val="773"/>
          <w:rFonts w:hint="eastAsia" w:ascii="宋体" w:hAnsi="宋体"/>
          <w:i w:val="0"/>
          <w:u w:val="single"/>
          <w:shd w:val="clear" w:color="auto" w:fill="ffffff"/>
        </w:rPr>
        <w:t xml:space="preserve">）</w:t>
      </w:r>
      <w:r>
        <w:rPr>
          <w:rStyle w:val="773"/>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产品名称1</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关键组件</w:t>
      </w:r>
      <w:r>
        <w:rPr>
          <w:rStyle w:val="773"/>
          <w:rFonts w:hint="eastAsia" w:ascii="宋体" w:hAnsi="宋体"/>
          <w:i w:val="0"/>
          <w:u w:val="single"/>
          <w:shd w:val="clear" w:color="auto" w:fill="ffffff"/>
        </w:rPr>
        <w:t xml:space="preserve">）</w:t>
      </w:r>
      <w:r>
        <w:rPr>
          <w:rStyle w:val="773"/>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产品名称1</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关键工序</w:t>
      </w:r>
      <w:r>
        <w:rPr>
          <w:rStyle w:val="773"/>
          <w:rFonts w:hint="eastAsia" w:ascii="宋体" w:hAnsi="宋体"/>
          <w:i w:val="0"/>
          <w:u w:val="single"/>
          <w:shd w:val="clear" w:color="auto" w:fill="ffffff"/>
        </w:rPr>
        <w:t xml:space="preserve">）</w:t>
      </w:r>
      <w:r>
        <w:rPr>
          <w:rStyle w:val="773"/>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p>
    <w:p>
      <w:pPr>
        <w:pStyle w:val="766"/>
        <w:ind w:firstLine="480"/>
        <w:spacing w:beforeAutospacing="0" w:afterAutospacing="0" w:line="360" w:lineRule="auto"/>
        <w:rPr>
          <w:rFonts w:hint="eastAsia" w:ascii="宋体" w:hAnsi="宋体"/>
        </w:rPr>
      </w:pPr>
      <w:r>
        <w:rPr>
          <w:rFonts w:hint="eastAsia" w:ascii="宋体" w:hAnsi="宋体"/>
          <w:shd w:val="clear" w:color="auto" w:fill="ffffff"/>
        </w:rPr>
        <w:t xml:space="preserve">2.</w:t>
      </w:r>
      <w:r>
        <w:rPr>
          <w:rStyle w:val="773"/>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73"/>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73"/>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产品名称2</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的中国境内生产的组件成本占比≥</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规定比例</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产品名称2</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关键组件</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在中国境内生产。</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产品名称1</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73"/>
          <w:rFonts w:hint="eastAsia" w:ascii="宋体" w:hAnsi="宋体"/>
          <w:i w:val="0"/>
          <w:u w:val="single"/>
          <w:shd w:val="clear" w:color="auto" w:fill="ffffff"/>
        </w:rPr>
        <w:t xml:space="preserve">（</w:t>
      </w:r>
      <w:r>
        <w:rPr>
          <w:rStyle w:val="773"/>
          <w:rFonts w:hint="eastAsia" w:ascii="宋体" w:hAnsi="宋体"/>
          <w:i w:val="0"/>
          <w:strike/>
          <w:u w:val="single"/>
          <w:shd w:val="clear" w:color="auto" w:fill="ffffff"/>
        </w:rPr>
        <w:t xml:space="preserve">关键工序</w:t>
      </w:r>
      <w:r>
        <w:rPr>
          <w:rStyle w:val="773"/>
          <w:rFonts w:hint="eastAsia" w:ascii="宋体" w:hAnsi="宋体"/>
          <w:i w:val="0"/>
          <w:u w:val="single"/>
          <w:shd w:val="clear" w:color="auto" w:fill="ffffff"/>
        </w:rPr>
        <w:t xml:space="preserve">）</w:t>
      </w:r>
      <w:r>
        <w:rPr>
          <w:rFonts w:hint="eastAsia" w:ascii="宋体" w:hAnsi="宋体"/>
          <w:shd w:val="clear" w:color="auto" w:fill="ffffff"/>
        </w:rPr>
        <w:t xml:space="preserve">在中国境内完成。</w:t>
      </w:r>
      <w:r/>
    </w:p>
    <w:p>
      <w:pPr>
        <w:pStyle w:val="766"/>
        <w:ind w:firstLine="480"/>
        <w:spacing w:beforeAutospacing="0" w:afterAutospacing="0" w:line="360" w:lineRule="auto"/>
        <w:rPr>
          <w:rFonts w:hint="eastAsia" w:ascii="宋体" w:hAnsi="宋体"/>
        </w:rPr>
      </w:pPr>
      <w:r>
        <w:rPr>
          <w:rFonts w:hint="eastAsia" w:ascii="宋体" w:hAnsi="宋体"/>
          <w:shd w:val="clear" w:color="auto" w:fill="ffffff"/>
        </w:rPr>
        <w:t xml:space="preserve">……</w:t>
      </w:r>
      <w:r/>
    </w:p>
    <w:p>
      <w:pPr>
        <w:pStyle w:val="766"/>
        <w:ind w:firstLine="480"/>
        <w:spacing w:beforeAutospacing="0" w:afterAutospacing="0" w:line="360" w:lineRule="auto"/>
        <w:rPr>
          <w:rFonts w:hint="eastAsia" w:ascii="宋体" w:hAnsi="宋体"/>
        </w:rPr>
      </w:pPr>
      <w:r>
        <w:rPr>
          <w:rFonts w:hint="eastAsia" w:ascii="宋体" w:hAnsi="宋体"/>
          <w:shd w:val="clear" w:color="auto" w:fill="ffffff"/>
        </w:rPr>
        <w:t xml:space="preserve">本公司（单位）对上述声明内容的真实性负责。如有虚假，愿承担相应法律责任。</w:t>
      </w:r>
      <w:r/>
    </w:p>
    <w:p>
      <w:pPr>
        <w:pStyle w:val="766"/>
        <w:ind w:firstLine="480"/>
        <w:spacing w:beforeAutospacing="0" w:afterAutospacing="0" w:line="360" w:lineRule="auto"/>
        <w:rPr>
          <w:rFonts w:hint="eastAsia" w:ascii="宋体" w:hAnsi="宋体"/>
        </w:rPr>
      </w:pPr>
      <w:r>
        <w:rPr>
          <w:rFonts w:hint="eastAsia" w:ascii="宋体" w:hAnsi="宋体"/>
        </w:rPr>
      </w:r>
      <w:r/>
    </w:p>
    <w:p>
      <w:pPr>
        <w:pStyle w:val="766"/>
        <w:ind w:firstLine="480"/>
        <w:spacing w:beforeAutospacing="0" w:afterAutospacing="0" w:line="360" w:lineRule="auto"/>
        <w:rPr>
          <w:rFonts w:hint="eastAsia" w:ascii="宋体" w:hAnsi="宋体"/>
        </w:rPr>
      </w:pPr>
      <w:r>
        <w:rPr>
          <w:rFonts w:hint="eastAsia" w:ascii="宋体" w:hAnsi="宋体"/>
          <w:shd w:val="clear" w:color="auto" w:fill="ffffff"/>
        </w:rPr>
        <w:t xml:space="preserve">公司（单位）名称（盖章）：</w:t>
      </w:r>
      <w:r/>
    </w:p>
    <w:p>
      <w:pPr>
        <w:pStyle w:val="766"/>
        <w:ind w:firstLine="480"/>
        <w:jc w:val="center"/>
        <w:spacing w:beforeAutospacing="0" w:afterAutospacing="0" w:line="360" w:lineRule="auto"/>
        <w:rPr>
          <w:rFonts w:hint="eastAsia"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p>
    <w:p>
      <w:pPr>
        <w:pStyle w:val="766"/>
        <w:spacing w:before="30" w:beforeAutospacing="0" w:after="30" w:afterAutospacing="0" w:line="0" w:lineRule="atLeast"/>
        <w:rPr>
          <w:rFonts w:hint="eastAsia" w:ascii="宋体" w:hAnsi="宋体"/>
        </w:rPr>
      </w:pPr>
      <w:r>
        <w:rPr>
          <w:rFonts w:hint="eastAsia" w:ascii="宋体" w:hAnsi="宋体"/>
          <w:shd w:val="clear" w:color="auto" w:fill="ffffff"/>
        </w:rPr>
        <w:t xml:space="preserve">__________________</w:t>
      </w:r>
      <w:r/>
    </w:p>
    <w:p>
      <w:pPr>
        <w:pStyle w:val="766"/>
        <w:spacing w:before="30" w:beforeAutospacing="0" w:after="30" w:afterAutospacing="0" w:line="0" w:lineRule="atLeast"/>
        <w:rPr>
          <w:rFonts w:hint="eastAsia" w:ascii="宋体" w:hAnsi="宋体"/>
        </w:rPr>
      </w:pPr>
      <w:r>
        <w:rPr>
          <w:rFonts w:hint="eastAsia" w:ascii="宋体" w:hAnsi="宋体"/>
          <w:shd w:val="clear" w:color="auto" w:fill="ffffff"/>
        </w:rPr>
        <w:t xml:space="preserve">1.产品如有型号，请在“产品名称”栏一并填写。</w:t>
      </w:r>
      <w:r/>
    </w:p>
    <w:p>
      <w:pPr>
        <w:pStyle w:val="766"/>
        <w:spacing w:before="30" w:beforeAutospacing="0" w:after="30" w:afterAutospacing="0" w:line="0" w:lineRule="atLeast"/>
        <w:rPr>
          <w:rFonts w:hint="eastAsia" w:ascii="宋体" w:hAnsi="宋体"/>
        </w:rPr>
      </w:pPr>
      <w:r>
        <w:rPr>
          <w:rFonts w:hint="eastAsia" w:ascii="宋体" w:hAnsi="宋体"/>
          <w:shd w:val="clear" w:color="auto" w:fill="ffffff"/>
        </w:rPr>
        <w:t xml:space="preserve">2.生产厂名与厂址应与生产厂营业执照载明的相关信息保持一致。</w:t>
      </w:r>
      <w:r/>
    </w:p>
    <w:p>
      <w:pPr>
        <w:pStyle w:val="766"/>
        <w:spacing w:before="30" w:beforeAutospacing="0" w:after="30" w:afterAutospacing="0" w:line="0" w:lineRule="atLeast"/>
        <w:rPr>
          <w:rFonts w:hint="eastAsia" w:ascii="宋体" w:hAnsi="宋体"/>
        </w:rPr>
      </w:pPr>
      <w:r>
        <w:rPr>
          <w:rFonts w:hint="eastAsia" w:ascii="宋体" w:hAnsi="宋体"/>
          <w:shd w:val="clear" w:color="auto" w:fill="ffffff"/>
        </w:rPr>
        <w:t xml:space="preserve">3.该产品的中国境内生产的组件成本占比相关要求实施前，“规定比例”栏可不填，下同。</w:t>
      </w:r>
      <w:r/>
    </w:p>
    <w:p>
      <w:pPr>
        <w:pStyle w:val="766"/>
        <w:spacing w:before="30" w:beforeAutospacing="0" w:after="30" w:afterAutospacing="0" w:line="0" w:lineRule="atLeast"/>
        <w:rPr>
          <w:rFonts w:hint="eastAsia" w:ascii="宋体" w:hAnsi="宋体"/>
        </w:rPr>
      </w:pPr>
      <w:r>
        <w:rPr>
          <w:rFonts w:hint="eastAsia" w:ascii="宋体" w:hAnsi="宋体"/>
          <w:shd w:val="clear" w:color="auto" w:fill="ffffff"/>
        </w:rPr>
        <w:t xml:space="preserve">4.该产品的关键组件要求实施前，“关键组件”栏可不填，下同。</w:t>
      </w:r>
      <w:r/>
    </w:p>
    <w:p>
      <w:pPr>
        <w:pStyle w:val="766"/>
        <w:spacing w:before="30" w:beforeAutospacing="0" w:after="30" w:afterAutospacing="0" w:line="0" w:lineRule="atLeast"/>
        <w:rPr>
          <w:rFonts w:hint="eastAsia" w:ascii="宋体" w:hAnsi="宋体"/>
          <w:shd w:val="clear" w:color="auto" w:fill="ffffff"/>
        </w:rPr>
      </w:pPr>
      <w:r>
        <w:rPr>
          <w:rFonts w:hint="eastAsia" w:ascii="宋体" w:hAnsi="宋体"/>
          <w:shd w:val="clear" w:color="auto" w:fill="ffffff"/>
        </w:rPr>
        <w:t xml:space="preserve">5.该产品的关键工序要求实施前，“关键工序”栏可不填，下同。</w:t>
      </w:r>
      <w:r/>
    </w:p>
    <w:p>
      <w:pPr>
        <w:spacing w:line="360" w:lineRule="auto"/>
        <w:rPr>
          <w:rFonts w:hint="eastAsia"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斜线划除的</w:t>
      </w:r>
      <w:r>
        <w:rPr>
          <w:rFonts w:hint="eastAsia" w:ascii="宋体" w:hAnsi="宋体" w:cs="宋体"/>
          <w:sz w:val="24"/>
          <w:szCs w:val="24"/>
          <w:shd w:val="clear" w:color="auto" w:fill="ffffff"/>
        </w:rPr>
        <w:t xml:space="preserve">地方无需填写。</w:t>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766"/>
        <w:jc w:val="right"/>
        <w:spacing w:beforeAutospacing="0" w:afterAutospacing="0" w:line="360" w:lineRule="auto"/>
        <w:widowControl/>
        <w:rPr>
          <w:rFonts w:hint="eastAsia" w:ascii="宋体" w:hAnsi="宋体" w:cs="宋体"/>
        </w:rPr>
      </w:pPr>
      <w:r>
        <w:rPr>
          <w:rFonts w:hint="eastAsia" w:ascii="宋体" w:hAnsi="宋体" w:cs="宋体"/>
        </w:rPr>
      </w:r>
      <w:r/>
    </w:p>
    <w:p>
      <w:pPr>
        <w:pStyle w:val="766"/>
        <w:jc w:val="right"/>
        <w:spacing w:beforeAutospacing="0" w:afterAutospacing="0" w:line="360" w:lineRule="auto"/>
        <w:widowControl/>
        <w:rPr>
          <w:rFonts w:hint="eastAsia"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135" w:right="1080" w:bottom="1135"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仿宋简体">
    <w:panose1 w:val="020B0503020202020204"/>
  </w:font>
  <w:font w:name="方正楷体_GBK">
    <w:panose1 w:val="020B0503020202020204"/>
  </w:font>
  <w:font w:name="等线">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rPr>
        <w:rFonts w:hint="eastAsia"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43</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16"/>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2"/>
      <w:numFmt w:val="decimal"/>
      <w:pStyle w:val="777"/>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2">
    <w:multiLevelType w:val="hybridMultilevel"/>
    <w:lvl w:ilvl="0">
      <w:start w:val="1"/>
      <w:numFmt w:val="decimal"/>
      <w:isLgl w:val="false"/>
      <w:suff w:val="tab"/>
      <w:lvlText w:val="%1"/>
      <w:lvlJc w:val="left"/>
      <w:pPr>
        <w:ind w:left="1480" w:hanging="492"/>
      </w:pPr>
    </w:lvl>
    <w:lvl w:ilvl="1">
      <w:start w:val="1"/>
      <w:numFmt w:val="decimal"/>
      <w:isLgl w:val="false"/>
      <w:suff w:val="tab"/>
      <w:lvlText w:val="%1.%2"/>
      <w:lvlJc w:val="left"/>
      <w:pPr>
        <w:ind w:left="1480" w:hanging="492"/>
      </w:pPr>
      <w:rPr>
        <w:rFonts w:ascii="宋体" w:hAnsi="Times New Roman" w:cs="宋体"/>
        <w:b/>
        <w:bCs/>
        <w:spacing w:val="-2"/>
        <w:sz w:val="28"/>
        <w:szCs w:val="28"/>
      </w:rPr>
    </w:lvl>
    <w:lvl w:ilvl="2">
      <w:start w:val="1"/>
      <w:numFmt w:val="bullet"/>
      <w:isLgl w:val="false"/>
      <w:suff w:val="tab"/>
      <w:lvlText w:val="•"/>
      <w:lvlJc w:val="left"/>
      <w:pPr>
        <w:ind w:left="3169" w:hanging="492"/>
      </w:pPr>
    </w:lvl>
    <w:lvl w:ilvl="3">
      <w:start w:val="1"/>
      <w:numFmt w:val="bullet"/>
      <w:isLgl w:val="false"/>
      <w:suff w:val="tab"/>
      <w:lvlText w:val="•"/>
      <w:lvlJc w:val="left"/>
      <w:pPr>
        <w:ind w:left="4014" w:hanging="492"/>
      </w:pPr>
    </w:lvl>
    <w:lvl w:ilvl="4">
      <w:start w:val="1"/>
      <w:numFmt w:val="bullet"/>
      <w:isLgl w:val="false"/>
      <w:suff w:val="tab"/>
      <w:lvlText w:val="•"/>
      <w:lvlJc w:val="left"/>
      <w:pPr>
        <w:ind w:left="4859" w:hanging="492"/>
      </w:pPr>
    </w:lvl>
    <w:lvl w:ilvl="5">
      <w:start w:val="1"/>
      <w:numFmt w:val="bullet"/>
      <w:isLgl w:val="false"/>
      <w:suff w:val="tab"/>
      <w:lvlText w:val="•"/>
      <w:lvlJc w:val="left"/>
      <w:pPr>
        <w:ind w:left="5704" w:hanging="492"/>
      </w:pPr>
    </w:lvl>
    <w:lvl w:ilvl="6">
      <w:start w:val="1"/>
      <w:numFmt w:val="bullet"/>
      <w:isLgl w:val="false"/>
      <w:suff w:val="tab"/>
      <w:lvlText w:val="•"/>
      <w:lvlJc w:val="left"/>
      <w:pPr>
        <w:ind w:left="6549" w:hanging="492"/>
      </w:pPr>
    </w:lvl>
    <w:lvl w:ilvl="7">
      <w:start w:val="1"/>
      <w:numFmt w:val="bullet"/>
      <w:isLgl w:val="false"/>
      <w:suff w:val="tab"/>
      <w:lvlText w:val="•"/>
      <w:lvlJc w:val="left"/>
      <w:pPr>
        <w:ind w:left="7394" w:hanging="492"/>
      </w:pPr>
    </w:lvl>
    <w:lvl w:ilvl="8">
      <w:start w:val="1"/>
      <w:numFmt w:val="bullet"/>
      <w:isLgl w:val="false"/>
      <w:suff w:val="tab"/>
      <w:lvlText w:val="•"/>
      <w:lvlJc w:val="left"/>
      <w:pPr>
        <w:ind w:left="8239" w:hanging="492"/>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3">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2" w:default="1">
    <w:name w:val="Normal"/>
    <w:qFormat/>
    <w:pPr>
      <w:jc w:val="both"/>
      <w:widowControl w:val="off"/>
    </w:pPr>
    <w:rPr>
      <w:sz w:val="21"/>
      <w:szCs w:val="22"/>
    </w:rPr>
  </w:style>
  <w:style w:type="paragraph" w:styleId="693">
    <w:name w:val="Heading 1"/>
    <w:basedOn w:val="692"/>
    <w:next w:val="692"/>
    <w:link w:val="741"/>
    <w:uiPriority w:val="9"/>
    <w:qFormat/>
    <w:pPr>
      <w:keepLines/>
      <w:keepNext/>
      <w:spacing w:before="480" w:after="200"/>
      <w:outlineLvl w:val="0"/>
    </w:pPr>
    <w:rPr>
      <w:rFonts w:ascii="Arial" w:hAnsi="Arial" w:eastAsia="Arial"/>
      <w:sz w:val="40"/>
      <w:szCs w:val="40"/>
      <w:lang w:eastAsia="en-US"/>
    </w:rPr>
  </w:style>
  <w:style w:type="paragraph" w:styleId="694">
    <w:name w:val="Heading 2"/>
    <w:basedOn w:val="692"/>
    <w:next w:val="692"/>
    <w:link w:val="742"/>
    <w:uiPriority w:val="9"/>
    <w:qFormat/>
    <w:pPr>
      <w:keepLines/>
      <w:keepNext/>
      <w:spacing w:before="360" w:after="200"/>
      <w:outlineLvl w:val="1"/>
    </w:pPr>
    <w:rPr>
      <w:rFonts w:ascii="Arial" w:hAnsi="Arial" w:eastAsia="Arial"/>
      <w:sz w:val="34"/>
      <w:szCs w:val="20"/>
      <w:lang w:eastAsia="en-US"/>
    </w:rPr>
  </w:style>
  <w:style w:type="paragraph" w:styleId="695">
    <w:name w:val="Heading 3"/>
    <w:basedOn w:val="692"/>
    <w:next w:val="692"/>
    <w:link w:val="743"/>
    <w:uiPriority w:val="9"/>
    <w:qFormat/>
    <w:pPr>
      <w:keepLines/>
      <w:keepNext/>
      <w:spacing w:before="320" w:after="200"/>
      <w:outlineLvl w:val="2"/>
    </w:pPr>
    <w:rPr>
      <w:rFonts w:ascii="Arial" w:hAnsi="Arial" w:eastAsia="Arial"/>
      <w:sz w:val="30"/>
      <w:szCs w:val="30"/>
      <w:lang w:eastAsia="en-US"/>
    </w:rPr>
  </w:style>
  <w:style w:type="paragraph" w:styleId="696">
    <w:name w:val="Heading 4"/>
    <w:basedOn w:val="692"/>
    <w:next w:val="692"/>
    <w:link w:val="744"/>
    <w:uiPriority w:val="9"/>
    <w:qFormat/>
    <w:pPr>
      <w:keepLines/>
      <w:keepNext/>
      <w:spacing w:before="320" w:after="200"/>
      <w:outlineLvl w:val="3"/>
    </w:pPr>
    <w:rPr>
      <w:rFonts w:ascii="Arial" w:hAnsi="Arial" w:eastAsia="Arial"/>
      <w:b/>
      <w:bCs/>
      <w:sz w:val="26"/>
      <w:szCs w:val="26"/>
      <w:lang w:eastAsia="en-US"/>
    </w:rPr>
  </w:style>
  <w:style w:type="paragraph" w:styleId="697">
    <w:name w:val="Heading 5"/>
    <w:basedOn w:val="692"/>
    <w:next w:val="692"/>
    <w:link w:val="745"/>
    <w:uiPriority w:val="9"/>
    <w:qFormat/>
    <w:pPr>
      <w:keepLines/>
      <w:keepNext/>
      <w:spacing w:before="320" w:after="200"/>
      <w:outlineLvl w:val="4"/>
    </w:pPr>
    <w:rPr>
      <w:rFonts w:ascii="Arial" w:hAnsi="Arial" w:eastAsia="Arial"/>
      <w:b/>
      <w:bCs/>
      <w:sz w:val="24"/>
      <w:szCs w:val="24"/>
      <w:lang w:eastAsia="en-US"/>
    </w:rPr>
  </w:style>
  <w:style w:type="paragraph" w:styleId="698">
    <w:name w:val="Heading 6"/>
    <w:basedOn w:val="692"/>
    <w:next w:val="692"/>
    <w:link w:val="746"/>
    <w:uiPriority w:val="9"/>
    <w:qFormat/>
    <w:pPr>
      <w:keepLines/>
      <w:keepNext/>
      <w:spacing w:before="320" w:after="200"/>
      <w:outlineLvl w:val="5"/>
    </w:pPr>
    <w:rPr>
      <w:rFonts w:ascii="Arial" w:hAnsi="Arial" w:eastAsia="Arial"/>
      <w:b/>
      <w:bCs/>
      <w:sz w:val="22"/>
      <w:lang w:eastAsia="en-US"/>
    </w:rPr>
  </w:style>
  <w:style w:type="paragraph" w:styleId="699">
    <w:name w:val="Heading 7"/>
    <w:basedOn w:val="692"/>
    <w:next w:val="692"/>
    <w:link w:val="747"/>
    <w:uiPriority w:val="9"/>
    <w:qFormat/>
    <w:pPr>
      <w:keepLines/>
      <w:keepNext/>
      <w:spacing w:before="320" w:after="200"/>
      <w:outlineLvl w:val="6"/>
    </w:pPr>
    <w:rPr>
      <w:rFonts w:ascii="Arial" w:hAnsi="Arial" w:eastAsia="Arial"/>
      <w:b/>
      <w:bCs/>
      <w:i/>
      <w:iCs/>
      <w:sz w:val="22"/>
      <w:lang w:eastAsia="en-US"/>
    </w:rPr>
  </w:style>
  <w:style w:type="paragraph" w:styleId="700">
    <w:name w:val="Heading 8"/>
    <w:basedOn w:val="692"/>
    <w:next w:val="692"/>
    <w:link w:val="748"/>
    <w:uiPriority w:val="9"/>
    <w:qFormat/>
    <w:pPr>
      <w:keepLines/>
      <w:keepNext/>
      <w:spacing w:before="320" w:after="200"/>
      <w:outlineLvl w:val="7"/>
    </w:pPr>
    <w:rPr>
      <w:rFonts w:ascii="Arial" w:hAnsi="Arial" w:eastAsia="Arial"/>
      <w:i/>
      <w:iCs/>
      <w:sz w:val="22"/>
      <w:lang w:eastAsia="en-US"/>
    </w:rPr>
  </w:style>
  <w:style w:type="paragraph" w:styleId="701">
    <w:name w:val="Heading 9"/>
    <w:basedOn w:val="692"/>
    <w:next w:val="692"/>
    <w:link w:val="749"/>
    <w:uiPriority w:val="9"/>
    <w:qFormat/>
    <w:pPr>
      <w:keepLines/>
      <w:keepNext/>
      <w:spacing w:before="320" w:after="200"/>
      <w:outlineLvl w:val="8"/>
    </w:pPr>
    <w:rPr>
      <w:rFonts w:ascii="Arial" w:hAnsi="Arial" w:eastAsia="Arial"/>
      <w:i/>
      <w:iCs/>
      <w:szCs w:val="21"/>
      <w:lang w:eastAsia="en-US"/>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List Paragraph"/>
    <w:basedOn w:val="692"/>
    <w:uiPriority w:val="34"/>
    <w:qFormat/>
    <w:pPr>
      <w:contextualSpacing/>
      <w:ind w:left="720"/>
    </w:pPr>
  </w:style>
  <w:style w:type="paragraph" w:styleId="706">
    <w:name w:val="No Spacing"/>
    <w:uiPriority w:val="1"/>
    <w:qFormat/>
  </w:style>
  <w:style w:type="paragraph" w:styleId="707">
    <w:name w:val="Title"/>
    <w:basedOn w:val="692"/>
    <w:next w:val="692"/>
    <w:link w:val="767"/>
    <w:uiPriority w:val="10"/>
    <w:qFormat/>
    <w:pPr>
      <w:contextualSpacing/>
      <w:spacing w:before="300" w:after="200"/>
    </w:pPr>
    <w:rPr>
      <w:sz w:val="48"/>
      <w:szCs w:val="48"/>
      <w:lang w:eastAsia="en-US"/>
    </w:rPr>
  </w:style>
  <w:style w:type="paragraph" w:styleId="708">
    <w:name w:val="Subtitle"/>
    <w:basedOn w:val="692"/>
    <w:next w:val="692"/>
    <w:link w:val="764"/>
    <w:uiPriority w:val="11"/>
    <w:qFormat/>
    <w:pPr>
      <w:spacing w:before="200" w:after="200"/>
    </w:pPr>
    <w:rPr>
      <w:sz w:val="24"/>
      <w:szCs w:val="24"/>
      <w:lang w:eastAsia="en-US"/>
    </w:rPr>
  </w:style>
  <w:style w:type="paragraph" w:styleId="709">
    <w:name w:val="Quote"/>
    <w:basedOn w:val="692"/>
    <w:next w:val="692"/>
    <w:link w:val="775"/>
    <w:uiPriority w:val="29"/>
    <w:qFormat/>
    <w:pPr>
      <w:ind w:left="720" w:right="720"/>
    </w:pPr>
    <w:rPr>
      <w:i/>
      <w:sz w:val="20"/>
      <w:szCs w:val="20"/>
      <w:lang w:eastAsia="en-US"/>
    </w:rPr>
  </w:style>
  <w:style w:type="paragraph" w:styleId="710">
    <w:name w:val="Intense Quote"/>
    <w:basedOn w:val="692"/>
    <w:next w:val="69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11">
    <w:name w:val="Header"/>
    <w:basedOn w:val="692"/>
    <w:link w:val="763"/>
    <w:uiPriority w:val="99"/>
    <w:unhideWhenUsed/>
    <w:qFormat/>
    <w:pPr>
      <w:jc w:val="center"/>
      <w:tabs>
        <w:tab w:val="center" w:pos="4153" w:leader="none"/>
        <w:tab w:val="right" w:pos="8306" w:leader="none"/>
      </w:tabs>
    </w:pPr>
    <w:rPr>
      <w:sz w:val="18"/>
      <w:szCs w:val="18"/>
      <w:lang w:eastAsia="en-US"/>
    </w:rPr>
  </w:style>
  <w:style w:type="paragraph" w:styleId="712">
    <w:name w:val="Footer"/>
    <w:basedOn w:val="692"/>
    <w:link w:val="762"/>
    <w:uiPriority w:val="99"/>
    <w:qFormat/>
    <w:pPr>
      <w:jc w:val="left"/>
      <w:tabs>
        <w:tab w:val="center" w:pos="4153" w:leader="none"/>
        <w:tab w:val="right" w:pos="8306" w:leader="none"/>
      </w:tabs>
    </w:pPr>
    <w:rPr>
      <w:sz w:val="18"/>
      <w:szCs w:val="18"/>
      <w:lang w:eastAsia="en-US"/>
    </w:rPr>
  </w:style>
  <w:style w:type="paragraph" w:styleId="713">
    <w:name w:val="Caption"/>
    <w:basedOn w:val="692"/>
    <w:next w:val="692"/>
    <w:uiPriority w:val="35"/>
    <w:qFormat/>
    <w:pPr>
      <w:spacing w:line="276" w:lineRule="auto"/>
    </w:pPr>
    <w:rPr>
      <w:b/>
      <w:bCs/>
      <w:color w:val="4f81bd"/>
      <w:sz w:val="18"/>
      <w:szCs w:val="18"/>
    </w:rPr>
  </w:style>
  <w:style w:type="table" w:styleId="714">
    <w:name w:val="Table Grid"/>
    <w:uiPriority w:val="59"/>
    <w:qFormat/>
    <w:tblPr>
      <w:tblCellMar>
        <w:left w:w="0" w:type="dxa"/>
        <w:top w:w="0" w:type="dxa"/>
        <w:right w:w="0" w:type="dxa"/>
        <w:bottom w:w="0" w:type="dxa"/>
      </w:tblCellMar>
    </w:tblPr>
  </w:style>
  <w:style w:type="character" w:styleId="715">
    <w:name w:val="Hyperlink"/>
    <w:uiPriority w:val="99"/>
    <w:unhideWhenUsed/>
    <w:qFormat/>
    <w:rPr>
      <w:color w:val="0000ff"/>
      <w:u w:val="single"/>
    </w:rPr>
  </w:style>
  <w:style w:type="paragraph" w:styleId="716">
    <w:name w:val="footnote text"/>
    <w:basedOn w:val="692"/>
    <w:link w:val="765"/>
    <w:uiPriority w:val="99"/>
    <w:unhideWhenUsed/>
    <w:qFormat/>
    <w:pPr>
      <w:spacing w:after="40"/>
    </w:pPr>
    <w:rPr>
      <w:sz w:val="18"/>
      <w:szCs w:val="20"/>
      <w:lang w:eastAsia="en-US"/>
    </w:rPr>
  </w:style>
  <w:style w:type="character" w:styleId="717">
    <w:name w:val="footnote reference"/>
    <w:uiPriority w:val="99"/>
    <w:unhideWhenUsed/>
    <w:qFormat/>
    <w:rPr>
      <w:vertAlign w:val="superscript"/>
    </w:rPr>
  </w:style>
  <w:style w:type="paragraph" w:styleId="718">
    <w:name w:val="endnote text"/>
    <w:basedOn w:val="692"/>
    <w:link w:val="759"/>
    <w:uiPriority w:val="99"/>
    <w:unhideWhenUsed/>
    <w:qFormat/>
    <w:rPr>
      <w:sz w:val="20"/>
      <w:szCs w:val="20"/>
      <w:lang w:eastAsia="en-US"/>
    </w:rPr>
  </w:style>
  <w:style w:type="character" w:styleId="719">
    <w:name w:val="endnote reference"/>
    <w:uiPriority w:val="99"/>
    <w:unhideWhenUsed/>
    <w:qFormat/>
    <w:rPr>
      <w:vertAlign w:val="superscript"/>
    </w:rPr>
  </w:style>
  <w:style w:type="paragraph" w:styleId="720">
    <w:name w:val="toc 1"/>
    <w:basedOn w:val="692"/>
    <w:next w:val="692"/>
    <w:uiPriority w:val="39"/>
    <w:unhideWhenUsed/>
    <w:pPr>
      <w:spacing w:after="57"/>
    </w:pPr>
  </w:style>
  <w:style w:type="paragraph" w:styleId="721">
    <w:name w:val="toc 2"/>
    <w:basedOn w:val="692"/>
    <w:next w:val="692"/>
    <w:uiPriority w:val="39"/>
    <w:unhideWhenUsed/>
    <w:pPr>
      <w:ind w:left="283"/>
      <w:spacing w:after="57"/>
    </w:pPr>
  </w:style>
  <w:style w:type="paragraph" w:styleId="722">
    <w:name w:val="toc 3"/>
    <w:basedOn w:val="692"/>
    <w:next w:val="692"/>
    <w:uiPriority w:val="39"/>
    <w:unhideWhenUsed/>
    <w:pPr>
      <w:ind w:left="567"/>
      <w:spacing w:after="57"/>
    </w:pPr>
  </w:style>
  <w:style w:type="paragraph" w:styleId="723">
    <w:name w:val="toc 4"/>
    <w:basedOn w:val="692"/>
    <w:next w:val="692"/>
    <w:uiPriority w:val="39"/>
    <w:unhideWhenUsed/>
    <w:pPr>
      <w:ind w:left="850"/>
      <w:spacing w:after="57"/>
    </w:pPr>
  </w:style>
  <w:style w:type="paragraph" w:styleId="724">
    <w:name w:val="toc 5"/>
    <w:basedOn w:val="692"/>
    <w:next w:val="692"/>
    <w:uiPriority w:val="39"/>
    <w:unhideWhenUsed/>
    <w:pPr>
      <w:ind w:left="1134"/>
      <w:spacing w:after="57"/>
    </w:pPr>
  </w:style>
  <w:style w:type="paragraph" w:styleId="725">
    <w:name w:val="toc 6"/>
    <w:basedOn w:val="692"/>
    <w:next w:val="692"/>
    <w:uiPriority w:val="39"/>
    <w:unhideWhenUsed/>
    <w:pPr>
      <w:ind w:left="1417"/>
      <w:spacing w:after="57"/>
    </w:pPr>
  </w:style>
  <w:style w:type="paragraph" w:styleId="726">
    <w:name w:val="toc 7"/>
    <w:basedOn w:val="692"/>
    <w:next w:val="692"/>
    <w:uiPriority w:val="39"/>
    <w:unhideWhenUsed/>
    <w:pPr>
      <w:ind w:left="1701"/>
      <w:spacing w:after="57"/>
    </w:pPr>
  </w:style>
  <w:style w:type="paragraph" w:styleId="727">
    <w:name w:val="toc 8"/>
    <w:basedOn w:val="692"/>
    <w:next w:val="692"/>
    <w:uiPriority w:val="39"/>
    <w:unhideWhenUsed/>
    <w:pPr>
      <w:ind w:left="1984"/>
      <w:spacing w:after="57"/>
    </w:pPr>
  </w:style>
  <w:style w:type="paragraph" w:styleId="728">
    <w:name w:val="toc 9"/>
    <w:basedOn w:val="692"/>
    <w:next w:val="692"/>
    <w:uiPriority w:val="39"/>
    <w:unhideWhenUsed/>
    <w:pPr>
      <w:ind w:left="2268"/>
      <w:spacing w:after="57"/>
    </w:pPr>
  </w:style>
  <w:style w:type="paragraph" w:styleId="729">
    <w:name w:val="TOC Heading"/>
    <w:uiPriority w:val="39"/>
    <w:qFormat/>
  </w:style>
  <w:style w:type="paragraph" w:styleId="730">
    <w:name w:val="table of figures"/>
    <w:basedOn w:val="692"/>
    <w:next w:val="692"/>
    <w:uiPriority w:val="99"/>
    <w:unhideWhenUsed/>
    <w:qFormat/>
  </w:style>
  <w:style w:type="paragraph" w:styleId="731" w:customStyle="1">
    <w:name w:val="列出段落1"/>
    <w:basedOn w:val="692"/>
    <w:uiPriority w:val="1"/>
    <w:qFormat/>
    <w:pPr>
      <w:ind w:firstLine="420"/>
      <w:jc w:val="left"/>
      <w:widowControl/>
    </w:pPr>
    <w:rPr>
      <w:rFonts w:ascii="宋体" w:hAnsi="宋体"/>
      <w:sz w:val="24"/>
      <w:szCs w:val="24"/>
    </w:rPr>
  </w:style>
  <w:style w:type="paragraph" w:styleId="732" w:customStyle="1">
    <w:name w:val="目录 11"/>
    <w:basedOn w:val="692"/>
    <w:next w:val="692"/>
    <w:qFormat/>
    <w:pPr>
      <w:jc w:val="left"/>
    </w:pPr>
    <w:rPr>
      <w:rFonts w:ascii="宋体" w:hAnsi="宋体" w:eastAsia="楷体_GB2312"/>
      <w:sz w:val="24"/>
      <w:szCs w:val="21"/>
    </w:rPr>
  </w:style>
  <w:style w:type="paragraph" w:styleId="733" w:customStyle="1">
    <w:name w:val="目录 21"/>
    <w:basedOn w:val="692"/>
    <w:next w:val="692"/>
    <w:uiPriority w:val="39"/>
    <w:unhideWhenUsed/>
    <w:qFormat/>
    <w:pPr>
      <w:ind w:left="283"/>
      <w:spacing w:after="57"/>
    </w:pPr>
  </w:style>
  <w:style w:type="paragraph" w:styleId="734" w:customStyle="1">
    <w:name w:val="目录 31"/>
    <w:basedOn w:val="692"/>
    <w:next w:val="692"/>
    <w:uiPriority w:val="39"/>
    <w:unhideWhenUsed/>
    <w:qFormat/>
    <w:pPr>
      <w:ind w:left="567"/>
      <w:spacing w:after="57"/>
    </w:pPr>
  </w:style>
  <w:style w:type="paragraph" w:styleId="735" w:customStyle="1">
    <w:name w:val="目录 41"/>
    <w:basedOn w:val="692"/>
    <w:next w:val="692"/>
    <w:uiPriority w:val="39"/>
    <w:unhideWhenUsed/>
    <w:qFormat/>
    <w:pPr>
      <w:ind w:left="850"/>
      <w:spacing w:after="57"/>
    </w:pPr>
  </w:style>
  <w:style w:type="paragraph" w:styleId="736" w:customStyle="1">
    <w:name w:val="目录 51"/>
    <w:basedOn w:val="692"/>
    <w:next w:val="692"/>
    <w:uiPriority w:val="39"/>
    <w:unhideWhenUsed/>
    <w:qFormat/>
    <w:pPr>
      <w:ind w:left="1134"/>
      <w:spacing w:after="57"/>
    </w:pPr>
  </w:style>
  <w:style w:type="paragraph" w:styleId="737" w:customStyle="1">
    <w:name w:val="目录 61"/>
    <w:basedOn w:val="692"/>
    <w:next w:val="692"/>
    <w:uiPriority w:val="39"/>
    <w:unhideWhenUsed/>
    <w:qFormat/>
    <w:pPr>
      <w:ind w:left="1417"/>
      <w:spacing w:after="57"/>
    </w:pPr>
  </w:style>
  <w:style w:type="paragraph" w:styleId="738" w:customStyle="1">
    <w:name w:val="目录 71"/>
    <w:basedOn w:val="692"/>
    <w:next w:val="692"/>
    <w:uiPriority w:val="39"/>
    <w:unhideWhenUsed/>
    <w:qFormat/>
    <w:pPr>
      <w:ind w:left="1701"/>
      <w:spacing w:after="57"/>
    </w:pPr>
  </w:style>
  <w:style w:type="paragraph" w:styleId="739" w:customStyle="1">
    <w:name w:val="目录 81"/>
    <w:basedOn w:val="692"/>
    <w:next w:val="692"/>
    <w:uiPriority w:val="39"/>
    <w:unhideWhenUsed/>
    <w:qFormat/>
    <w:pPr>
      <w:ind w:left="1984"/>
      <w:spacing w:after="57"/>
    </w:pPr>
  </w:style>
  <w:style w:type="paragraph" w:styleId="740" w:customStyle="1">
    <w:name w:val="目录 91"/>
    <w:basedOn w:val="692"/>
    <w:next w:val="692"/>
    <w:uiPriority w:val="39"/>
    <w:unhideWhenUsed/>
    <w:qFormat/>
    <w:pPr>
      <w:ind w:left="2268"/>
      <w:spacing w:after="57"/>
    </w:pPr>
  </w:style>
  <w:style w:type="character" w:styleId="741" w:customStyle="1">
    <w:name w:val="标题 1 字符"/>
    <w:link w:val="693"/>
    <w:uiPriority w:val="9"/>
    <w:qFormat/>
    <w:rPr>
      <w:rFonts w:ascii="Arial" w:hAnsi="Arial" w:eastAsia="Arial" w:cs="Arial"/>
      <w:sz w:val="40"/>
      <w:szCs w:val="40"/>
    </w:rPr>
  </w:style>
  <w:style w:type="character" w:styleId="742" w:customStyle="1">
    <w:name w:val="标题 2 字符"/>
    <w:link w:val="694"/>
    <w:uiPriority w:val="9"/>
    <w:qFormat/>
    <w:rPr>
      <w:rFonts w:ascii="Arial" w:hAnsi="Arial" w:eastAsia="Arial" w:cs="Arial"/>
      <w:sz w:val="34"/>
    </w:rPr>
  </w:style>
  <w:style w:type="character" w:styleId="743" w:customStyle="1">
    <w:name w:val="标题 3 字符"/>
    <w:link w:val="695"/>
    <w:uiPriority w:val="9"/>
    <w:qFormat/>
    <w:rPr>
      <w:rFonts w:ascii="Arial" w:hAnsi="Arial" w:eastAsia="Arial" w:cs="Arial"/>
      <w:sz w:val="30"/>
      <w:szCs w:val="30"/>
    </w:rPr>
  </w:style>
  <w:style w:type="character" w:styleId="744" w:customStyle="1">
    <w:name w:val="标题 4 字符"/>
    <w:link w:val="696"/>
    <w:uiPriority w:val="9"/>
    <w:qFormat/>
    <w:rPr>
      <w:rFonts w:ascii="Arial" w:hAnsi="Arial" w:eastAsia="Arial" w:cs="Arial"/>
      <w:b/>
      <w:bCs/>
      <w:sz w:val="26"/>
      <w:szCs w:val="26"/>
    </w:rPr>
  </w:style>
  <w:style w:type="character" w:styleId="745" w:customStyle="1">
    <w:name w:val="标题 5 字符"/>
    <w:link w:val="697"/>
    <w:uiPriority w:val="9"/>
    <w:qFormat/>
    <w:rPr>
      <w:rFonts w:ascii="Arial" w:hAnsi="Arial" w:eastAsia="Arial" w:cs="Arial"/>
      <w:b/>
      <w:bCs/>
      <w:sz w:val="24"/>
      <w:szCs w:val="24"/>
    </w:rPr>
  </w:style>
  <w:style w:type="character" w:styleId="746" w:customStyle="1">
    <w:name w:val="标题 6 字符"/>
    <w:link w:val="698"/>
    <w:uiPriority w:val="9"/>
    <w:qFormat/>
    <w:rPr>
      <w:rFonts w:ascii="Arial" w:hAnsi="Arial" w:eastAsia="Arial" w:cs="Arial"/>
      <w:b/>
      <w:bCs/>
      <w:sz w:val="22"/>
      <w:szCs w:val="22"/>
    </w:rPr>
  </w:style>
  <w:style w:type="character" w:styleId="747" w:customStyle="1">
    <w:name w:val="标题 7 字符"/>
    <w:link w:val="699"/>
    <w:uiPriority w:val="9"/>
    <w:qFormat/>
    <w:rPr>
      <w:rFonts w:ascii="Arial" w:hAnsi="Arial" w:eastAsia="Arial" w:cs="Arial"/>
      <w:b/>
      <w:bCs/>
      <w:i/>
      <w:iCs/>
      <w:sz w:val="22"/>
      <w:szCs w:val="22"/>
    </w:rPr>
  </w:style>
  <w:style w:type="character" w:styleId="748" w:customStyle="1">
    <w:name w:val="标题 8 字符"/>
    <w:link w:val="700"/>
    <w:uiPriority w:val="9"/>
    <w:qFormat/>
    <w:rPr>
      <w:rFonts w:ascii="Arial" w:hAnsi="Arial" w:eastAsia="Arial" w:cs="Arial"/>
      <w:i/>
      <w:iCs/>
      <w:sz w:val="22"/>
      <w:szCs w:val="22"/>
    </w:rPr>
  </w:style>
  <w:style w:type="character" w:styleId="749" w:customStyle="1">
    <w:name w:val="标题 9 字符"/>
    <w:link w:val="701"/>
    <w:uiPriority w:val="9"/>
    <w:qFormat/>
    <w:rPr>
      <w:rFonts w:ascii="Arial" w:hAnsi="Arial" w:eastAsia="Arial" w:cs="Arial"/>
      <w:i/>
      <w:iCs/>
      <w:sz w:val="21"/>
      <w:szCs w:val="21"/>
    </w:rPr>
  </w:style>
  <w:style w:type="paragraph" w:styleId="750">
    <w:name w:val="Normal Indent"/>
    <w:basedOn w:val="692"/>
    <w:link w:val="751"/>
    <w:unhideWhenUsed/>
    <w:qFormat/>
    <w:pPr>
      <w:ind w:firstLine="420"/>
    </w:pPr>
    <w:rPr>
      <w:lang w:eastAsia="en-US"/>
    </w:rPr>
  </w:style>
  <w:style w:type="character" w:styleId="751" w:customStyle="1">
    <w:name w:val="正文缩进 字符"/>
    <w:link w:val="750"/>
    <w:qFormat/>
    <w:rPr>
      <w:sz w:val="21"/>
      <w:szCs w:val="22"/>
    </w:rPr>
  </w:style>
  <w:style w:type="paragraph" w:styleId="752">
    <w:name w:val="annotation text"/>
    <w:basedOn w:val="692"/>
    <w:link w:val="753"/>
    <w:uiPriority w:val="99"/>
    <w:unhideWhenUsed/>
    <w:qFormat/>
    <w:pPr>
      <w:jc w:val="left"/>
    </w:pPr>
    <w:rPr>
      <w:lang w:eastAsia="en-US"/>
    </w:rPr>
  </w:style>
  <w:style w:type="character" w:styleId="753" w:customStyle="1">
    <w:name w:val="批注文字 字符"/>
    <w:link w:val="752"/>
    <w:uiPriority w:val="99"/>
    <w:semiHidden/>
    <w:qFormat/>
    <w:rPr>
      <w:sz w:val="21"/>
      <w:szCs w:val="22"/>
    </w:rPr>
  </w:style>
  <w:style w:type="paragraph" w:styleId="754">
    <w:name w:val="Body Text"/>
    <w:basedOn w:val="692"/>
    <w:next w:val="750"/>
    <w:link w:val="755"/>
    <w:unhideWhenUsed/>
    <w:qFormat/>
    <w:pPr>
      <w:spacing w:after="120"/>
    </w:pPr>
    <w:rPr>
      <w:rFonts w:ascii="Times New Roman" w:hAnsi="Times New Roman"/>
      <w:szCs w:val="24"/>
      <w:lang w:eastAsia="en-US"/>
    </w:rPr>
  </w:style>
  <w:style w:type="character" w:styleId="755" w:customStyle="1">
    <w:name w:val="正文文本 字符"/>
    <w:link w:val="754"/>
    <w:qFormat/>
    <w:rPr>
      <w:rFonts w:ascii="Times New Roman" w:hAnsi="Times New Roman"/>
      <w:sz w:val="21"/>
      <w:szCs w:val="24"/>
    </w:rPr>
  </w:style>
  <w:style w:type="paragraph" w:styleId="756">
    <w:name w:val="Block Text"/>
    <w:basedOn w:val="692"/>
    <w:qFormat/>
    <w:pPr>
      <w:ind w:left="630" w:right="-609" w:firstLine="420"/>
      <w:spacing w:line="360" w:lineRule="auto"/>
    </w:pPr>
    <w:rPr>
      <w:rFonts w:hint="eastAsia" w:ascii="仿宋_GB2312" w:hAnsi="Times New Roman" w:eastAsia="仿宋_GB2312"/>
      <w:szCs w:val="20"/>
    </w:rPr>
  </w:style>
  <w:style w:type="paragraph" w:styleId="757">
    <w:name w:val="Plain Text"/>
    <w:basedOn w:val="692"/>
    <w:link w:val="758"/>
    <w:qFormat/>
    <w:rPr>
      <w:rFonts w:ascii="宋体" w:hAnsi="Courier New"/>
      <w:szCs w:val="24"/>
    </w:rPr>
  </w:style>
  <w:style w:type="character" w:styleId="758" w:customStyle="1">
    <w:name w:val="纯文本 字符1"/>
    <w:link w:val="757"/>
    <w:qFormat/>
    <w:rPr>
      <w:rFonts w:ascii="宋体" w:hAnsi="Courier New" w:eastAsia="楷体_GB2312"/>
      <w:sz w:val="26"/>
      <w:szCs w:val="24"/>
    </w:rPr>
  </w:style>
  <w:style w:type="character" w:styleId="759" w:customStyle="1">
    <w:name w:val="尾注文本 字符"/>
    <w:link w:val="718"/>
    <w:uiPriority w:val="99"/>
    <w:qFormat/>
    <w:rPr>
      <w:sz w:val="20"/>
    </w:rPr>
  </w:style>
  <w:style w:type="paragraph" w:styleId="760">
    <w:name w:val="Balloon Text"/>
    <w:basedOn w:val="692"/>
    <w:link w:val="761"/>
    <w:uiPriority w:val="99"/>
    <w:unhideWhenUsed/>
    <w:qFormat/>
    <w:rPr>
      <w:sz w:val="18"/>
      <w:szCs w:val="18"/>
      <w:lang w:eastAsia="en-US"/>
    </w:rPr>
  </w:style>
  <w:style w:type="character" w:styleId="761" w:customStyle="1">
    <w:name w:val="批注框文本 字符1"/>
    <w:link w:val="760"/>
    <w:uiPriority w:val="99"/>
    <w:semiHidden/>
    <w:qFormat/>
    <w:rPr>
      <w:sz w:val="18"/>
      <w:szCs w:val="18"/>
    </w:rPr>
  </w:style>
  <w:style w:type="character" w:styleId="762" w:customStyle="1">
    <w:name w:val="页脚 字符1"/>
    <w:link w:val="712"/>
    <w:uiPriority w:val="99"/>
    <w:qFormat/>
    <w:rPr>
      <w:rFonts w:ascii="Calibri" w:hAnsi="Calibri" w:eastAsia="宋体" w:cs="Times New Roman"/>
      <w:sz w:val="18"/>
      <w:szCs w:val="18"/>
    </w:rPr>
  </w:style>
  <w:style w:type="character" w:styleId="763" w:customStyle="1">
    <w:name w:val="页眉 字符1"/>
    <w:link w:val="711"/>
    <w:uiPriority w:val="99"/>
    <w:qFormat/>
    <w:rPr>
      <w:sz w:val="18"/>
      <w:szCs w:val="18"/>
    </w:rPr>
  </w:style>
  <w:style w:type="character" w:styleId="764" w:customStyle="1">
    <w:name w:val="副标题 字符"/>
    <w:link w:val="708"/>
    <w:uiPriority w:val="11"/>
    <w:qFormat/>
    <w:rPr>
      <w:sz w:val="24"/>
      <w:szCs w:val="24"/>
    </w:rPr>
  </w:style>
  <w:style w:type="character" w:styleId="765" w:customStyle="1">
    <w:name w:val="脚注文本 字符"/>
    <w:link w:val="716"/>
    <w:uiPriority w:val="99"/>
    <w:qFormat/>
    <w:rPr>
      <w:sz w:val="18"/>
    </w:rPr>
  </w:style>
  <w:style w:type="paragraph" w:styleId="766">
    <w:name w:val="Normal (Web)"/>
    <w:basedOn w:val="692"/>
    <w:uiPriority w:val="99"/>
    <w:qFormat/>
    <w:pPr>
      <w:jc w:val="left"/>
      <w:spacing w:beforeAutospacing="1" w:afterAutospacing="1"/>
    </w:pPr>
    <w:rPr>
      <w:sz w:val="24"/>
      <w:szCs w:val="24"/>
    </w:rPr>
  </w:style>
  <w:style w:type="character" w:styleId="767" w:customStyle="1">
    <w:name w:val="标题 字符"/>
    <w:link w:val="707"/>
    <w:uiPriority w:val="10"/>
    <w:qFormat/>
    <w:rPr>
      <w:sz w:val="48"/>
      <w:szCs w:val="48"/>
    </w:rPr>
  </w:style>
  <w:style w:type="paragraph" w:styleId="768">
    <w:name w:val="annotation subject"/>
    <w:basedOn w:val="752"/>
    <w:next w:val="752"/>
    <w:link w:val="769"/>
    <w:uiPriority w:val="99"/>
    <w:unhideWhenUsed/>
    <w:qFormat/>
    <w:rPr>
      <w:b/>
      <w:bCs/>
    </w:rPr>
  </w:style>
  <w:style w:type="character" w:styleId="769" w:customStyle="1">
    <w:name w:val="批注主题 字符"/>
    <w:link w:val="768"/>
    <w:uiPriority w:val="99"/>
    <w:semiHidden/>
    <w:qFormat/>
    <w:rPr>
      <w:b/>
      <w:bCs/>
      <w:sz w:val="21"/>
      <w:szCs w:val="22"/>
    </w:rPr>
  </w:style>
  <w:style w:type="paragraph" w:styleId="770" w:customStyle="1">
    <w:name w:val="正文首行缩进 21"/>
    <w:uiPriority w:val="99"/>
    <w:unhideWhenUsed/>
    <w:qFormat/>
    <w:pPr>
      <w:ind w:left="420" w:firstLine="420"/>
      <w:jc w:val="both"/>
      <w:spacing w:after="120"/>
      <w:widowControl w:val="off"/>
    </w:pPr>
    <w:rPr>
      <w:sz w:val="21"/>
    </w:rPr>
  </w:style>
  <w:style w:type="character" w:styleId="771">
    <w:name w:val="Strong"/>
    <w:qFormat/>
    <w:rPr>
      <w:b/>
    </w:rPr>
  </w:style>
  <w:style w:type="character" w:styleId="772">
    <w:name w:val="page number"/>
    <w:uiPriority w:val="99"/>
    <w:unhideWhenUsed/>
    <w:qFormat/>
  </w:style>
  <w:style w:type="character" w:styleId="773">
    <w:name w:val="Emphasis"/>
    <w:uiPriority w:val="20"/>
    <w:qFormat/>
    <w:rPr>
      <w:i/>
      <w:iCs/>
    </w:rPr>
  </w:style>
  <w:style w:type="character" w:styleId="774">
    <w:name w:val="annotation reference"/>
    <w:uiPriority w:val="99"/>
    <w:unhideWhenUsed/>
    <w:qFormat/>
    <w:rPr>
      <w:sz w:val="21"/>
      <w:szCs w:val="21"/>
    </w:rPr>
  </w:style>
  <w:style w:type="character" w:styleId="775" w:customStyle="1">
    <w:name w:val="引用 字符"/>
    <w:link w:val="709"/>
    <w:uiPriority w:val="29"/>
    <w:qFormat/>
    <w:rPr>
      <w:i/>
    </w:rPr>
  </w:style>
  <w:style w:type="character" w:styleId="776" w:customStyle="1">
    <w:name w:val="明显引用 字符"/>
    <w:link w:val="710"/>
    <w:uiPriority w:val="30"/>
    <w:qFormat/>
    <w:rPr>
      <w:i/>
    </w:rPr>
  </w:style>
  <w:style w:type="paragraph" w:styleId="777" w:customStyle="1">
    <w:name w:val="正文1"/>
    <w:basedOn w:val="692"/>
    <w:next w:val="692"/>
    <w:qFormat/>
    <w:pPr>
      <w:numPr>
        <w:numId w:val="1"/>
      </w:numPr>
      <w:spacing w:line="500" w:lineRule="exact"/>
      <w:tabs>
        <w:tab w:val="left" w:pos="360" w:leader="none"/>
      </w:tabs>
    </w:pPr>
    <w:rPr>
      <w:rFonts w:ascii="黑体" w:hAnsi="宋体"/>
    </w:rPr>
  </w:style>
  <w:style w:type="character" w:styleId="778" w:customStyle="1">
    <w:name w:val="Heading 1 Char"/>
    <w:uiPriority w:val="9"/>
    <w:rPr>
      <w:rFonts w:ascii="Arial" w:hAnsi="Arial" w:eastAsia="Arial" w:cs="Arial"/>
      <w:sz w:val="40"/>
      <w:szCs w:val="40"/>
    </w:rPr>
  </w:style>
  <w:style w:type="character" w:styleId="779" w:customStyle="1">
    <w:name w:val="Heading 2 Char"/>
    <w:uiPriority w:val="9"/>
    <w:rPr>
      <w:rFonts w:ascii="Arial" w:hAnsi="Arial" w:eastAsia="Arial" w:cs="Arial"/>
      <w:sz w:val="34"/>
    </w:rPr>
  </w:style>
  <w:style w:type="character" w:styleId="780" w:customStyle="1">
    <w:name w:val="Heading 3 Char"/>
    <w:uiPriority w:val="9"/>
    <w:rPr>
      <w:rFonts w:ascii="Arial" w:hAnsi="Arial" w:eastAsia="Arial" w:cs="Arial"/>
      <w:sz w:val="30"/>
      <w:szCs w:val="30"/>
    </w:rPr>
  </w:style>
  <w:style w:type="character" w:styleId="781" w:customStyle="1">
    <w:name w:val="Heading 4 Char"/>
    <w:uiPriority w:val="9"/>
    <w:rPr>
      <w:rFonts w:ascii="Arial" w:hAnsi="Arial" w:eastAsia="Arial" w:cs="Arial"/>
      <w:b/>
      <w:bCs/>
      <w:sz w:val="26"/>
      <w:szCs w:val="26"/>
    </w:rPr>
  </w:style>
  <w:style w:type="character" w:styleId="782" w:customStyle="1">
    <w:name w:val="Heading 5 Char"/>
    <w:uiPriority w:val="9"/>
    <w:rPr>
      <w:rFonts w:ascii="Arial" w:hAnsi="Arial" w:eastAsia="Arial" w:cs="Arial"/>
      <w:b/>
      <w:bCs/>
      <w:sz w:val="24"/>
      <w:szCs w:val="24"/>
    </w:rPr>
  </w:style>
  <w:style w:type="character" w:styleId="783" w:customStyle="1">
    <w:name w:val="Heading 6 Char"/>
    <w:uiPriority w:val="9"/>
    <w:rPr>
      <w:rFonts w:ascii="Arial" w:hAnsi="Arial" w:eastAsia="Arial" w:cs="Arial"/>
      <w:b/>
      <w:bCs/>
      <w:sz w:val="22"/>
      <w:szCs w:val="22"/>
    </w:rPr>
  </w:style>
  <w:style w:type="character" w:styleId="784" w:customStyle="1">
    <w:name w:val="Heading 7 Char"/>
    <w:uiPriority w:val="9"/>
    <w:rPr>
      <w:rFonts w:ascii="Arial" w:hAnsi="Arial" w:eastAsia="Arial" w:cs="Arial"/>
      <w:b/>
      <w:bCs/>
      <w:i/>
      <w:iCs/>
      <w:sz w:val="22"/>
      <w:szCs w:val="22"/>
    </w:rPr>
  </w:style>
  <w:style w:type="character" w:styleId="785" w:customStyle="1">
    <w:name w:val="Heading 8 Char"/>
    <w:uiPriority w:val="9"/>
    <w:rPr>
      <w:rFonts w:ascii="Arial" w:hAnsi="Arial" w:eastAsia="Arial" w:cs="Arial"/>
      <w:i/>
      <w:iCs/>
      <w:sz w:val="22"/>
      <w:szCs w:val="22"/>
    </w:rPr>
  </w:style>
  <w:style w:type="character" w:styleId="786" w:customStyle="1">
    <w:name w:val="Heading 9 Char"/>
    <w:uiPriority w:val="9"/>
    <w:rPr>
      <w:rFonts w:ascii="Arial" w:hAnsi="Arial" w:eastAsia="Arial" w:cs="Arial"/>
      <w:i/>
      <w:iCs/>
      <w:sz w:val="21"/>
      <w:szCs w:val="21"/>
    </w:rPr>
  </w:style>
  <w:style w:type="character" w:styleId="787" w:customStyle="1">
    <w:name w:val="Title Char"/>
    <w:uiPriority w:val="10"/>
    <w:rPr>
      <w:sz w:val="48"/>
      <w:szCs w:val="48"/>
    </w:rPr>
  </w:style>
  <w:style w:type="character" w:styleId="788" w:customStyle="1">
    <w:name w:val="Subtitle Char"/>
    <w:uiPriority w:val="11"/>
    <w:rPr>
      <w:sz w:val="24"/>
      <w:szCs w:val="24"/>
    </w:rPr>
  </w:style>
  <w:style w:type="character" w:styleId="789" w:customStyle="1">
    <w:name w:val="Quote Char"/>
    <w:uiPriority w:val="29"/>
    <w:rPr>
      <w:i/>
    </w:rPr>
  </w:style>
  <w:style w:type="character" w:styleId="790" w:customStyle="1">
    <w:name w:val="Intense Quote Char"/>
    <w:uiPriority w:val="30"/>
    <w:rPr>
      <w:i/>
    </w:rPr>
  </w:style>
  <w:style w:type="table" w:styleId="791" w:customStyle="1">
    <w:name w:val="无格式表格 11"/>
    <w:basedOn w:val="703"/>
    <w:uiPriority w:val="59"/>
    <w:tblPr/>
  </w:style>
  <w:style w:type="table" w:styleId="792" w:customStyle="1">
    <w:name w:val="无格式表格 21"/>
    <w:basedOn w:val="703"/>
    <w:uiPriority w:val="59"/>
    <w:tblPr/>
  </w:style>
  <w:style w:type="table" w:styleId="793" w:customStyle="1">
    <w:name w:val="无格式表格 31"/>
    <w:basedOn w:val="703"/>
    <w:uiPriority w:val="99"/>
    <w:tblPr/>
  </w:style>
  <w:style w:type="table" w:styleId="794" w:customStyle="1">
    <w:name w:val="无格式表格 41"/>
    <w:basedOn w:val="703"/>
    <w:uiPriority w:val="99"/>
    <w:tblPr/>
  </w:style>
  <w:style w:type="table" w:styleId="795" w:customStyle="1">
    <w:name w:val="无格式表格 51"/>
    <w:basedOn w:val="703"/>
    <w:uiPriority w:val="99"/>
    <w:tblPr/>
  </w:style>
  <w:style w:type="table" w:styleId="796" w:customStyle="1">
    <w:name w:val="网格表 1 浅色1"/>
    <w:basedOn w:val="703"/>
    <w:uiPriority w:val="99"/>
    <w:tblPr/>
  </w:style>
  <w:style w:type="table" w:styleId="797" w:customStyle="1">
    <w:name w:val="网格表 21"/>
    <w:basedOn w:val="703"/>
    <w:uiPriority w:val="99"/>
    <w:tblPr/>
  </w:style>
  <w:style w:type="table" w:styleId="798" w:customStyle="1">
    <w:name w:val="网格表 31"/>
    <w:basedOn w:val="703"/>
    <w:uiPriority w:val="99"/>
    <w:tblPr/>
  </w:style>
  <w:style w:type="table" w:styleId="799" w:customStyle="1">
    <w:name w:val="网格表 41"/>
    <w:basedOn w:val="703"/>
    <w:uiPriority w:val="59"/>
    <w:tblPr/>
  </w:style>
  <w:style w:type="table" w:styleId="800" w:customStyle="1">
    <w:name w:val="网格表 5 深色1"/>
    <w:basedOn w:val="703"/>
    <w:uiPriority w:val="99"/>
    <w:tblPr/>
  </w:style>
  <w:style w:type="table" w:styleId="801" w:customStyle="1">
    <w:name w:val="网格表 6 彩色1"/>
    <w:basedOn w:val="703"/>
    <w:uiPriority w:val="99"/>
    <w:tblPr/>
  </w:style>
  <w:style w:type="table" w:styleId="802" w:customStyle="1">
    <w:name w:val="网格表 7 彩色1"/>
    <w:basedOn w:val="703"/>
    <w:uiPriority w:val="99"/>
    <w:tblPr/>
  </w:style>
  <w:style w:type="table" w:styleId="803" w:customStyle="1">
    <w:name w:val="清单表 1 浅色1"/>
    <w:basedOn w:val="703"/>
    <w:uiPriority w:val="99"/>
    <w:tblPr/>
  </w:style>
  <w:style w:type="table" w:styleId="804" w:customStyle="1">
    <w:name w:val="清单表 21"/>
    <w:basedOn w:val="703"/>
    <w:uiPriority w:val="99"/>
    <w:tblPr/>
  </w:style>
  <w:style w:type="table" w:styleId="805" w:customStyle="1">
    <w:name w:val="清单表 31"/>
    <w:basedOn w:val="703"/>
    <w:uiPriority w:val="99"/>
    <w:tblPr/>
  </w:style>
  <w:style w:type="table" w:styleId="806" w:customStyle="1">
    <w:name w:val="清单表 41"/>
    <w:basedOn w:val="703"/>
    <w:uiPriority w:val="99"/>
    <w:tblPr/>
  </w:style>
  <w:style w:type="table" w:styleId="807" w:customStyle="1">
    <w:name w:val="清单表 5 深色1"/>
    <w:basedOn w:val="703"/>
    <w:uiPriority w:val="99"/>
    <w:tblPr/>
  </w:style>
  <w:style w:type="table" w:styleId="808" w:customStyle="1">
    <w:name w:val="清单表 6 彩色1"/>
    <w:basedOn w:val="703"/>
    <w:uiPriority w:val="99"/>
    <w:tblPr/>
  </w:style>
  <w:style w:type="table" w:styleId="809" w:customStyle="1">
    <w:name w:val="清单表 7 彩色1"/>
    <w:basedOn w:val="703"/>
    <w:uiPriority w:val="99"/>
    <w:tblPr/>
  </w:style>
  <w:style w:type="character" w:styleId="810" w:customStyle="1">
    <w:name w:val="Footnote Text Char"/>
    <w:uiPriority w:val="99"/>
    <w:rPr>
      <w:sz w:val="18"/>
    </w:rPr>
  </w:style>
  <w:style w:type="character" w:styleId="811" w:customStyle="1">
    <w:name w:val="Endnote Text Char"/>
    <w:uiPriority w:val="99"/>
    <w:rPr>
      <w:sz w:val="20"/>
    </w:rPr>
  </w:style>
  <w:style w:type="character" w:styleId="812" w:customStyle="1">
    <w:name w:val="Header Char"/>
    <w:uiPriority w:val="99"/>
    <w:qFormat/>
  </w:style>
  <w:style w:type="character" w:styleId="813" w:customStyle="1">
    <w:name w:val="Footer Char"/>
    <w:uiPriority w:val="99"/>
    <w:qFormat/>
  </w:style>
  <w:style w:type="character" w:styleId="814" w:customStyle="1">
    <w:name w:val="Caption Char"/>
    <w:uiPriority w:val="99"/>
    <w:qFormat/>
  </w:style>
  <w:style w:type="table" w:styleId="815" w:customStyle="1">
    <w:name w:val="Table Grid Light"/>
    <w:uiPriority w:val="59"/>
    <w:qFormat/>
    <w:tblPr>
      <w:tblCellMar>
        <w:left w:w="0" w:type="dxa"/>
        <w:top w:w="0" w:type="dxa"/>
        <w:right w:w="0" w:type="dxa"/>
        <w:bottom w:w="0" w:type="dxa"/>
      </w:tblCellMar>
    </w:tblPr>
  </w:style>
  <w:style w:type="table" w:styleId="816" w:customStyle="1">
    <w:name w:val="无格式表格 11"/>
    <w:uiPriority w:val="59"/>
    <w:qFormat/>
    <w:tblPr>
      <w:tblCellMar>
        <w:left w:w="0" w:type="dxa"/>
        <w:top w:w="0" w:type="dxa"/>
        <w:right w:w="0" w:type="dxa"/>
        <w:bottom w:w="0" w:type="dxa"/>
      </w:tblCellMar>
    </w:tblPr>
  </w:style>
  <w:style w:type="table" w:styleId="817" w:customStyle="1">
    <w:name w:val="无格式表格 21"/>
    <w:uiPriority w:val="59"/>
    <w:qFormat/>
    <w:tblPr>
      <w:tblCellMar>
        <w:left w:w="0" w:type="dxa"/>
        <w:top w:w="0" w:type="dxa"/>
        <w:right w:w="0" w:type="dxa"/>
        <w:bottom w:w="0" w:type="dxa"/>
      </w:tblCellMar>
    </w:tblPr>
  </w:style>
  <w:style w:type="table" w:styleId="818" w:customStyle="1">
    <w:name w:val="无格式表格 31"/>
    <w:uiPriority w:val="99"/>
    <w:qFormat/>
    <w:tblPr>
      <w:tblCellMar>
        <w:left w:w="0" w:type="dxa"/>
        <w:top w:w="0" w:type="dxa"/>
        <w:right w:w="0" w:type="dxa"/>
        <w:bottom w:w="0" w:type="dxa"/>
      </w:tblCellMar>
    </w:tblPr>
  </w:style>
  <w:style w:type="table" w:styleId="819" w:customStyle="1">
    <w:name w:val="无格式表格 41"/>
    <w:uiPriority w:val="99"/>
    <w:qFormat/>
    <w:tblPr>
      <w:tblCellMar>
        <w:left w:w="0" w:type="dxa"/>
        <w:top w:w="0" w:type="dxa"/>
        <w:right w:w="0" w:type="dxa"/>
        <w:bottom w:w="0" w:type="dxa"/>
      </w:tblCellMar>
    </w:tblPr>
  </w:style>
  <w:style w:type="table" w:styleId="820" w:customStyle="1">
    <w:name w:val="无格式表格 51"/>
    <w:uiPriority w:val="99"/>
    <w:qFormat/>
    <w:tblPr>
      <w:tblCellMar>
        <w:left w:w="0" w:type="dxa"/>
        <w:top w:w="0" w:type="dxa"/>
        <w:right w:w="0" w:type="dxa"/>
        <w:bottom w:w="0" w:type="dxa"/>
      </w:tblCellMar>
    </w:tblPr>
  </w:style>
  <w:style w:type="table" w:styleId="821" w:customStyle="1">
    <w:name w:val="网格表 1 浅色1"/>
    <w:uiPriority w:val="99"/>
    <w:qFormat/>
    <w:tblPr>
      <w:tblCellMar>
        <w:left w:w="0" w:type="dxa"/>
        <w:top w:w="0" w:type="dxa"/>
        <w:right w:w="0" w:type="dxa"/>
        <w:bottom w:w="0" w:type="dxa"/>
      </w:tblCellMar>
    </w:tblPr>
  </w:style>
  <w:style w:type="table" w:styleId="822" w:customStyle="1">
    <w:name w:val="Grid Table 1 Light - Accent 1"/>
    <w:uiPriority w:val="99"/>
    <w:qFormat/>
    <w:tblPr>
      <w:tblCellMar>
        <w:left w:w="0" w:type="dxa"/>
        <w:top w:w="0" w:type="dxa"/>
        <w:right w:w="0" w:type="dxa"/>
        <w:bottom w:w="0" w:type="dxa"/>
      </w:tblCellMar>
    </w:tblPr>
  </w:style>
  <w:style w:type="table" w:styleId="823" w:customStyle="1">
    <w:name w:val="Grid Table 1 Light - Accent 2"/>
    <w:uiPriority w:val="99"/>
    <w:qFormat/>
    <w:tblPr>
      <w:tblCellMar>
        <w:left w:w="0" w:type="dxa"/>
        <w:top w:w="0" w:type="dxa"/>
        <w:right w:w="0" w:type="dxa"/>
        <w:bottom w:w="0" w:type="dxa"/>
      </w:tblCellMar>
    </w:tblPr>
  </w:style>
  <w:style w:type="table" w:styleId="824" w:customStyle="1">
    <w:name w:val="Grid Table 1 Light - Accent 3"/>
    <w:uiPriority w:val="99"/>
    <w:qFormat/>
    <w:tblPr>
      <w:tblCellMar>
        <w:left w:w="0" w:type="dxa"/>
        <w:top w:w="0" w:type="dxa"/>
        <w:right w:w="0" w:type="dxa"/>
        <w:bottom w:w="0" w:type="dxa"/>
      </w:tblCellMar>
    </w:tblPr>
  </w:style>
  <w:style w:type="table" w:styleId="825" w:customStyle="1">
    <w:name w:val="Grid Table 1 Light - Accent 4"/>
    <w:uiPriority w:val="99"/>
    <w:qFormat/>
    <w:tblPr>
      <w:tblCellMar>
        <w:left w:w="0" w:type="dxa"/>
        <w:top w:w="0" w:type="dxa"/>
        <w:right w:w="0" w:type="dxa"/>
        <w:bottom w:w="0" w:type="dxa"/>
      </w:tblCellMar>
    </w:tblPr>
  </w:style>
  <w:style w:type="table" w:styleId="826" w:customStyle="1">
    <w:name w:val="Grid Table 1 Light - Accent 5"/>
    <w:uiPriority w:val="99"/>
    <w:qFormat/>
    <w:tblPr>
      <w:tblCellMar>
        <w:left w:w="0" w:type="dxa"/>
        <w:top w:w="0" w:type="dxa"/>
        <w:right w:w="0" w:type="dxa"/>
        <w:bottom w:w="0" w:type="dxa"/>
      </w:tblCellMar>
    </w:tblPr>
  </w:style>
  <w:style w:type="table" w:styleId="827" w:customStyle="1">
    <w:name w:val="Grid Table 1 Light - Accent 6"/>
    <w:uiPriority w:val="99"/>
    <w:qFormat/>
    <w:tblPr>
      <w:tblCellMar>
        <w:left w:w="0" w:type="dxa"/>
        <w:top w:w="0" w:type="dxa"/>
        <w:right w:w="0" w:type="dxa"/>
        <w:bottom w:w="0" w:type="dxa"/>
      </w:tblCellMar>
    </w:tblPr>
  </w:style>
  <w:style w:type="table" w:styleId="828" w:customStyle="1">
    <w:name w:val="网格表 21"/>
    <w:uiPriority w:val="99"/>
    <w:qFormat/>
    <w:tblPr>
      <w:tblCellMar>
        <w:left w:w="0" w:type="dxa"/>
        <w:top w:w="0" w:type="dxa"/>
        <w:right w:w="0" w:type="dxa"/>
        <w:bottom w:w="0" w:type="dxa"/>
      </w:tblCellMar>
    </w:tblPr>
  </w:style>
  <w:style w:type="table" w:styleId="829" w:customStyle="1">
    <w:name w:val="Grid Table 2 - Accent 1"/>
    <w:uiPriority w:val="99"/>
    <w:qFormat/>
    <w:tblPr>
      <w:tblCellMar>
        <w:left w:w="0" w:type="dxa"/>
        <w:top w:w="0" w:type="dxa"/>
        <w:right w:w="0" w:type="dxa"/>
        <w:bottom w:w="0" w:type="dxa"/>
      </w:tblCellMar>
    </w:tblPr>
  </w:style>
  <w:style w:type="table" w:styleId="830" w:customStyle="1">
    <w:name w:val="Grid Table 2 - Accent 2"/>
    <w:uiPriority w:val="99"/>
    <w:qFormat/>
    <w:tblPr>
      <w:tblCellMar>
        <w:left w:w="0" w:type="dxa"/>
        <w:top w:w="0" w:type="dxa"/>
        <w:right w:w="0" w:type="dxa"/>
        <w:bottom w:w="0" w:type="dxa"/>
      </w:tblCellMar>
    </w:tblPr>
  </w:style>
  <w:style w:type="table" w:styleId="831" w:customStyle="1">
    <w:name w:val="Grid Table 2 - Accent 3"/>
    <w:uiPriority w:val="99"/>
    <w:qFormat/>
    <w:tblPr>
      <w:tblCellMar>
        <w:left w:w="0" w:type="dxa"/>
        <w:top w:w="0" w:type="dxa"/>
        <w:right w:w="0" w:type="dxa"/>
        <w:bottom w:w="0" w:type="dxa"/>
      </w:tblCellMar>
    </w:tblPr>
  </w:style>
  <w:style w:type="table" w:styleId="832" w:customStyle="1">
    <w:name w:val="Grid Table 2 - Accent 4"/>
    <w:uiPriority w:val="99"/>
    <w:qFormat/>
    <w:tblPr>
      <w:tblCellMar>
        <w:left w:w="0" w:type="dxa"/>
        <w:top w:w="0" w:type="dxa"/>
        <w:right w:w="0" w:type="dxa"/>
        <w:bottom w:w="0" w:type="dxa"/>
      </w:tblCellMar>
    </w:tblPr>
  </w:style>
  <w:style w:type="table" w:styleId="833" w:customStyle="1">
    <w:name w:val="Grid Table 2 - Accent 5"/>
    <w:uiPriority w:val="99"/>
    <w:qFormat/>
    <w:tblPr>
      <w:tblCellMar>
        <w:left w:w="0" w:type="dxa"/>
        <w:top w:w="0" w:type="dxa"/>
        <w:right w:w="0" w:type="dxa"/>
        <w:bottom w:w="0" w:type="dxa"/>
      </w:tblCellMar>
    </w:tblPr>
  </w:style>
  <w:style w:type="table" w:styleId="834" w:customStyle="1">
    <w:name w:val="Grid Table 2 - Accent 6"/>
    <w:uiPriority w:val="99"/>
    <w:qFormat/>
    <w:tblPr>
      <w:tblCellMar>
        <w:left w:w="0" w:type="dxa"/>
        <w:top w:w="0" w:type="dxa"/>
        <w:right w:w="0" w:type="dxa"/>
        <w:bottom w:w="0" w:type="dxa"/>
      </w:tblCellMar>
    </w:tblPr>
  </w:style>
  <w:style w:type="table" w:styleId="835" w:customStyle="1">
    <w:name w:val="网格表 31"/>
    <w:uiPriority w:val="99"/>
    <w:qFormat/>
    <w:tblPr>
      <w:tblCellMar>
        <w:left w:w="0" w:type="dxa"/>
        <w:top w:w="0" w:type="dxa"/>
        <w:right w:w="0" w:type="dxa"/>
        <w:bottom w:w="0" w:type="dxa"/>
      </w:tblCellMar>
    </w:tblPr>
  </w:style>
  <w:style w:type="table" w:styleId="836" w:customStyle="1">
    <w:name w:val="Grid Table 3 - Accent 1"/>
    <w:uiPriority w:val="99"/>
    <w:qFormat/>
    <w:tblPr>
      <w:tblCellMar>
        <w:left w:w="0" w:type="dxa"/>
        <w:top w:w="0" w:type="dxa"/>
        <w:right w:w="0" w:type="dxa"/>
        <w:bottom w:w="0" w:type="dxa"/>
      </w:tblCellMar>
    </w:tblPr>
  </w:style>
  <w:style w:type="table" w:styleId="837" w:customStyle="1">
    <w:name w:val="Grid Table 3 - Accent 2"/>
    <w:uiPriority w:val="99"/>
    <w:qFormat/>
    <w:tblPr>
      <w:tblCellMar>
        <w:left w:w="0" w:type="dxa"/>
        <w:top w:w="0" w:type="dxa"/>
        <w:right w:w="0" w:type="dxa"/>
        <w:bottom w:w="0" w:type="dxa"/>
      </w:tblCellMar>
    </w:tblPr>
  </w:style>
  <w:style w:type="table" w:styleId="838" w:customStyle="1">
    <w:name w:val="Grid Table 3 - Accent 3"/>
    <w:uiPriority w:val="99"/>
    <w:qFormat/>
    <w:tblPr>
      <w:tblCellMar>
        <w:left w:w="0" w:type="dxa"/>
        <w:top w:w="0" w:type="dxa"/>
        <w:right w:w="0" w:type="dxa"/>
        <w:bottom w:w="0" w:type="dxa"/>
      </w:tblCellMar>
    </w:tblPr>
  </w:style>
  <w:style w:type="table" w:styleId="839" w:customStyle="1">
    <w:name w:val="Grid Table 3 - Accent 4"/>
    <w:uiPriority w:val="99"/>
    <w:qFormat/>
    <w:tblPr>
      <w:tblCellMar>
        <w:left w:w="0" w:type="dxa"/>
        <w:top w:w="0" w:type="dxa"/>
        <w:right w:w="0" w:type="dxa"/>
        <w:bottom w:w="0" w:type="dxa"/>
      </w:tblCellMar>
    </w:tblPr>
  </w:style>
  <w:style w:type="table" w:styleId="840" w:customStyle="1">
    <w:name w:val="Grid Table 3 - Accent 5"/>
    <w:uiPriority w:val="99"/>
    <w:qFormat/>
    <w:tblPr>
      <w:tblCellMar>
        <w:left w:w="0" w:type="dxa"/>
        <w:top w:w="0" w:type="dxa"/>
        <w:right w:w="0" w:type="dxa"/>
        <w:bottom w:w="0" w:type="dxa"/>
      </w:tblCellMar>
    </w:tblPr>
  </w:style>
  <w:style w:type="table" w:styleId="841" w:customStyle="1">
    <w:name w:val="Grid Table 3 - Accent 6"/>
    <w:uiPriority w:val="99"/>
    <w:qFormat/>
    <w:tblPr>
      <w:tblCellMar>
        <w:left w:w="0" w:type="dxa"/>
        <w:top w:w="0" w:type="dxa"/>
        <w:right w:w="0" w:type="dxa"/>
        <w:bottom w:w="0" w:type="dxa"/>
      </w:tblCellMar>
    </w:tblPr>
  </w:style>
  <w:style w:type="table" w:styleId="842" w:customStyle="1">
    <w:name w:val="网格表 41"/>
    <w:uiPriority w:val="59"/>
    <w:qFormat/>
    <w:tblPr>
      <w:tblCellMar>
        <w:left w:w="0" w:type="dxa"/>
        <w:top w:w="0" w:type="dxa"/>
        <w:right w:w="0" w:type="dxa"/>
        <w:bottom w:w="0" w:type="dxa"/>
      </w:tblCellMar>
    </w:tblPr>
  </w:style>
  <w:style w:type="table" w:styleId="843" w:customStyle="1">
    <w:name w:val="Grid Table 4 - Accent 1"/>
    <w:uiPriority w:val="59"/>
    <w:qFormat/>
    <w:tblPr>
      <w:tblCellMar>
        <w:left w:w="0" w:type="dxa"/>
        <w:top w:w="0" w:type="dxa"/>
        <w:right w:w="0" w:type="dxa"/>
        <w:bottom w:w="0" w:type="dxa"/>
      </w:tblCellMar>
    </w:tblPr>
  </w:style>
  <w:style w:type="table" w:styleId="844" w:customStyle="1">
    <w:name w:val="Grid Table 4 - Accent 2"/>
    <w:uiPriority w:val="59"/>
    <w:qFormat/>
    <w:tblPr>
      <w:tblCellMar>
        <w:left w:w="0" w:type="dxa"/>
        <w:top w:w="0" w:type="dxa"/>
        <w:right w:w="0" w:type="dxa"/>
        <w:bottom w:w="0" w:type="dxa"/>
      </w:tblCellMar>
    </w:tblPr>
  </w:style>
  <w:style w:type="table" w:styleId="845" w:customStyle="1">
    <w:name w:val="Grid Table 4 - Accent 3"/>
    <w:uiPriority w:val="59"/>
    <w:qFormat/>
    <w:tblPr>
      <w:tblCellMar>
        <w:left w:w="0" w:type="dxa"/>
        <w:top w:w="0" w:type="dxa"/>
        <w:right w:w="0" w:type="dxa"/>
        <w:bottom w:w="0" w:type="dxa"/>
      </w:tblCellMar>
    </w:tblPr>
  </w:style>
  <w:style w:type="table" w:styleId="846" w:customStyle="1">
    <w:name w:val="Grid Table 4 - Accent 4"/>
    <w:uiPriority w:val="59"/>
    <w:qFormat/>
    <w:tblPr>
      <w:tblCellMar>
        <w:left w:w="0" w:type="dxa"/>
        <w:top w:w="0" w:type="dxa"/>
        <w:right w:w="0" w:type="dxa"/>
        <w:bottom w:w="0" w:type="dxa"/>
      </w:tblCellMar>
    </w:tblPr>
  </w:style>
  <w:style w:type="table" w:styleId="847" w:customStyle="1">
    <w:name w:val="Grid Table 4 - Accent 5"/>
    <w:uiPriority w:val="59"/>
    <w:qFormat/>
    <w:tblPr>
      <w:tblCellMar>
        <w:left w:w="0" w:type="dxa"/>
        <w:top w:w="0" w:type="dxa"/>
        <w:right w:w="0" w:type="dxa"/>
        <w:bottom w:w="0" w:type="dxa"/>
      </w:tblCellMar>
    </w:tblPr>
  </w:style>
  <w:style w:type="table" w:styleId="848" w:customStyle="1">
    <w:name w:val="Grid Table 4 - Accent 6"/>
    <w:uiPriority w:val="59"/>
    <w:qFormat/>
    <w:tblPr>
      <w:tblCellMar>
        <w:left w:w="0" w:type="dxa"/>
        <w:top w:w="0" w:type="dxa"/>
        <w:right w:w="0" w:type="dxa"/>
        <w:bottom w:w="0" w:type="dxa"/>
      </w:tblCellMar>
    </w:tblPr>
  </w:style>
  <w:style w:type="table" w:styleId="849" w:customStyle="1">
    <w:name w:val="网格表 5 深色1"/>
    <w:uiPriority w:val="99"/>
    <w:qFormat/>
    <w:tblPr>
      <w:tblCellMar>
        <w:left w:w="0" w:type="dxa"/>
        <w:top w:w="0" w:type="dxa"/>
        <w:right w:w="0" w:type="dxa"/>
        <w:bottom w:w="0" w:type="dxa"/>
      </w:tblCellMar>
    </w:tblPr>
  </w:style>
  <w:style w:type="table" w:styleId="850" w:customStyle="1">
    <w:name w:val="Grid Table 5 Dark- Accent 1"/>
    <w:uiPriority w:val="99"/>
    <w:qFormat/>
    <w:tblPr>
      <w:tblCellMar>
        <w:left w:w="0" w:type="dxa"/>
        <w:top w:w="0" w:type="dxa"/>
        <w:right w:w="0" w:type="dxa"/>
        <w:bottom w:w="0" w:type="dxa"/>
      </w:tblCellMar>
    </w:tblPr>
  </w:style>
  <w:style w:type="table" w:styleId="851" w:customStyle="1">
    <w:name w:val="Grid Table 5 Dark - Accent 2"/>
    <w:uiPriority w:val="99"/>
    <w:qFormat/>
    <w:tblPr>
      <w:tblCellMar>
        <w:left w:w="0" w:type="dxa"/>
        <w:top w:w="0" w:type="dxa"/>
        <w:right w:w="0" w:type="dxa"/>
        <w:bottom w:w="0" w:type="dxa"/>
      </w:tblCellMar>
    </w:tblPr>
  </w:style>
  <w:style w:type="table" w:styleId="852" w:customStyle="1">
    <w:name w:val="Grid Table 5 Dark - Accent 3"/>
    <w:uiPriority w:val="99"/>
    <w:qFormat/>
    <w:tblPr>
      <w:tblCellMar>
        <w:left w:w="0" w:type="dxa"/>
        <w:top w:w="0" w:type="dxa"/>
        <w:right w:w="0" w:type="dxa"/>
        <w:bottom w:w="0" w:type="dxa"/>
      </w:tblCellMar>
    </w:tblPr>
  </w:style>
  <w:style w:type="table" w:styleId="853" w:customStyle="1">
    <w:name w:val="Grid Table 5 Dark- Accent 4"/>
    <w:uiPriority w:val="99"/>
    <w:qFormat/>
    <w:tblPr>
      <w:tblCellMar>
        <w:left w:w="0" w:type="dxa"/>
        <w:top w:w="0" w:type="dxa"/>
        <w:right w:w="0" w:type="dxa"/>
        <w:bottom w:w="0" w:type="dxa"/>
      </w:tblCellMar>
    </w:tblPr>
  </w:style>
  <w:style w:type="table" w:styleId="854" w:customStyle="1">
    <w:name w:val="Grid Table 5 Dark - Accent 5"/>
    <w:uiPriority w:val="99"/>
    <w:qFormat/>
    <w:tblPr>
      <w:tblCellMar>
        <w:left w:w="0" w:type="dxa"/>
        <w:top w:w="0" w:type="dxa"/>
        <w:right w:w="0" w:type="dxa"/>
        <w:bottom w:w="0" w:type="dxa"/>
      </w:tblCellMar>
    </w:tblPr>
  </w:style>
  <w:style w:type="table" w:styleId="855" w:customStyle="1">
    <w:name w:val="Grid Table 5 Dark - Accent 6"/>
    <w:uiPriority w:val="99"/>
    <w:qFormat/>
    <w:tblPr>
      <w:tblCellMar>
        <w:left w:w="0" w:type="dxa"/>
        <w:top w:w="0" w:type="dxa"/>
        <w:right w:w="0" w:type="dxa"/>
        <w:bottom w:w="0" w:type="dxa"/>
      </w:tblCellMar>
    </w:tblPr>
  </w:style>
  <w:style w:type="table" w:styleId="856" w:customStyle="1">
    <w:name w:val="网格表 6 彩色1"/>
    <w:uiPriority w:val="99"/>
    <w:qFormat/>
    <w:tblPr>
      <w:tblCellMar>
        <w:left w:w="0" w:type="dxa"/>
        <w:top w:w="0" w:type="dxa"/>
        <w:right w:w="0" w:type="dxa"/>
        <w:bottom w:w="0" w:type="dxa"/>
      </w:tblCellMar>
    </w:tblPr>
  </w:style>
  <w:style w:type="table" w:styleId="857" w:customStyle="1">
    <w:name w:val="Grid Table 6 Colorful - Accent 1"/>
    <w:uiPriority w:val="99"/>
    <w:qFormat/>
    <w:tblPr>
      <w:tblCellMar>
        <w:left w:w="0" w:type="dxa"/>
        <w:top w:w="0" w:type="dxa"/>
        <w:right w:w="0" w:type="dxa"/>
        <w:bottom w:w="0" w:type="dxa"/>
      </w:tblCellMar>
    </w:tblPr>
  </w:style>
  <w:style w:type="table" w:styleId="858" w:customStyle="1">
    <w:name w:val="Grid Table 6 Colorful - Accent 2"/>
    <w:uiPriority w:val="99"/>
    <w:qFormat/>
    <w:tblPr>
      <w:tblCellMar>
        <w:left w:w="0" w:type="dxa"/>
        <w:top w:w="0" w:type="dxa"/>
        <w:right w:w="0" w:type="dxa"/>
        <w:bottom w:w="0" w:type="dxa"/>
      </w:tblCellMar>
    </w:tblPr>
  </w:style>
  <w:style w:type="table" w:styleId="859" w:customStyle="1">
    <w:name w:val="Grid Table 6 Colorful - Accent 3"/>
    <w:uiPriority w:val="99"/>
    <w:qFormat/>
    <w:tblPr>
      <w:tblCellMar>
        <w:left w:w="0" w:type="dxa"/>
        <w:top w:w="0" w:type="dxa"/>
        <w:right w:w="0" w:type="dxa"/>
        <w:bottom w:w="0" w:type="dxa"/>
      </w:tblCellMar>
    </w:tblPr>
  </w:style>
  <w:style w:type="table" w:styleId="860" w:customStyle="1">
    <w:name w:val="Grid Table 6 Colorful - Accent 4"/>
    <w:uiPriority w:val="99"/>
    <w:qFormat/>
    <w:tblPr>
      <w:tblCellMar>
        <w:left w:w="0" w:type="dxa"/>
        <w:top w:w="0" w:type="dxa"/>
        <w:right w:w="0" w:type="dxa"/>
        <w:bottom w:w="0" w:type="dxa"/>
      </w:tblCellMar>
    </w:tblPr>
  </w:style>
  <w:style w:type="table" w:styleId="861" w:customStyle="1">
    <w:name w:val="Grid Table 6 Colorful - Accent 5"/>
    <w:uiPriority w:val="99"/>
    <w:qFormat/>
    <w:tblPr>
      <w:tblCellMar>
        <w:left w:w="0" w:type="dxa"/>
        <w:top w:w="0" w:type="dxa"/>
        <w:right w:w="0" w:type="dxa"/>
        <w:bottom w:w="0" w:type="dxa"/>
      </w:tblCellMar>
    </w:tblPr>
  </w:style>
  <w:style w:type="table" w:styleId="862" w:customStyle="1">
    <w:name w:val="Grid Table 6 Colorful - Accent 6"/>
    <w:uiPriority w:val="99"/>
    <w:qFormat/>
    <w:tblPr>
      <w:tblCellMar>
        <w:left w:w="0" w:type="dxa"/>
        <w:top w:w="0" w:type="dxa"/>
        <w:right w:w="0" w:type="dxa"/>
        <w:bottom w:w="0" w:type="dxa"/>
      </w:tblCellMar>
    </w:tblPr>
  </w:style>
  <w:style w:type="table" w:styleId="863" w:customStyle="1">
    <w:name w:val="网格表 7 彩色1"/>
    <w:uiPriority w:val="99"/>
    <w:qFormat/>
    <w:tblPr>
      <w:tblCellMar>
        <w:left w:w="0" w:type="dxa"/>
        <w:top w:w="0" w:type="dxa"/>
        <w:right w:w="0" w:type="dxa"/>
        <w:bottom w:w="0" w:type="dxa"/>
      </w:tblCellMar>
    </w:tblPr>
  </w:style>
  <w:style w:type="table" w:styleId="864" w:customStyle="1">
    <w:name w:val="Grid Table 7 Colorful - Accent 1"/>
    <w:uiPriority w:val="99"/>
    <w:qFormat/>
    <w:tblPr>
      <w:tblCellMar>
        <w:left w:w="0" w:type="dxa"/>
        <w:top w:w="0" w:type="dxa"/>
        <w:right w:w="0" w:type="dxa"/>
        <w:bottom w:w="0" w:type="dxa"/>
      </w:tblCellMar>
    </w:tblPr>
  </w:style>
  <w:style w:type="table" w:styleId="865" w:customStyle="1">
    <w:name w:val="Grid Table 7 Colorful - Accent 2"/>
    <w:uiPriority w:val="99"/>
    <w:qFormat/>
    <w:tblPr>
      <w:tblCellMar>
        <w:left w:w="0" w:type="dxa"/>
        <w:top w:w="0" w:type="dxa"/>
        <w:right w:w="0" w:type="dxa"/>
        <w:bottom w:w="0" w:type="dxa"/>
      </w:tblCellMar>
    </w:tblPr>
  </w:style>
  <w:style w:type="table" w:styleId="866" w:customStyle="1">
    <w:name w:val="Grid Table 7 Colorful - Accent 3"/>
    <w:uiPriority w:val="99"/>
    <w:qFormat/>
    <w:tblPr>
      <w:tblCellMar>
        <w:left w:w="0" w:type="dxa"/>
        <w:top w:w="0" w:type="dxa"/>
        <w:right w:w="0" w:type="dxa"/>
        <w:bottom w:w="0" w:type="dxa"/>
      </w:tblCellMar>
    </w:tblPr>
  </w:style>
  <w:style w:type="table" w:styleId="867" w:customStyle="1">
    <w:name w:val="Grid Table 7 Colorful - Accent 4"/>
    <w:uiPriority w:val="99"/>
    <w:qFormat/>
    <w:tblPr>
      <w:tblCellMar>
        <w:left w:w="0" w:type="dxa"/>
        <w:top w:w="0" w:type="dxa"/>
        <w:right w:w="0" w:type="dxa"/>
        <w:bottom w:w="0" w:type="dxa"/>
      </w:tblCellMar>
    </w:tblPr>
  </w:style>
  <w:style w:type="table" w:styleId="868" w:customStyle="1">
    <w:name w:val="Grid Table 7 Colorful - Accent 5"/>
    <w:uiPriority w:val="99"/>
    <w:qFormat/>
    <w:tblPr>
      <w:tblCellMar>
        <w:left w:w="0" w:type="dxa"/>
        <w:top w:w="0" w:type="dxa"/>
        <w:right w:w="0" w:type="dxa"/>
        <w:bottom w:w="0" w:type="dxa"/>
      </w:tblCellMar>
    </w:tblPr>
  </w:style>
  <w:style w:type="table" w:styleId="869" w:customStyle="1">
    <w:name w:val="Grid Table 7 Colorful - Accent 6"/>
    <w:uiPriority w:val="99"/>
    <w:qFormat/>
    <w:tblPr>
      <w:tblCellMar>
        <w:left w:w="0" w:type="dxa"/>
        <w:top w:w="0" w:type="dxa"/>
        <w:right w:w="0" w:type="dxa"/>
        <w:bottom w:w="0" w:type="dxa"/>
      </w:tblCellMar>
    </w:tblPr>
  </w:style>
  <w:style w:type="table" w:styleId="870" w:customStyle="1">
    <w:name w:val="清单表 1 浅色1"/>
    <w:uiPriority w:val="99"/>
    <w:qFormat/>
    <w:tblPr>
      <w:tblCellMar>
        <w:left w:w="0" w:type="dxa"/>
        <w:top w:w="0" w:type="dxa"/>
        <w:right w:w="0" w:type="dxa"/>
        <w:bottom w:w="0" w:type="dxa"/>
      </w:tblCellMar>
    </w:tblPr>
  </w:style>
  <w:style w:type="table" w:styleId="871" w:customStyle="1">
    <w:name w:val="List Table 1 Light - Accent 1"/>
    <w:uiPriority w:val="99"/>
    <w:qFormat/>
    <w:tblPr>
      <w:tblCellMar>
        <w:left w:w="0" w:type="dxa"/>
        <w:top w:w="0" w:type="dxa"/>
        <w:right w:w="0" w:type="dxa"/>
        <w:bottom w:w="0" w:type="dxa"/>
      </w:tblCellMar>
    </w:tbl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List Table 1 Light - Accent 3"/>
    <w:uiPriority w:val="99"/>
    <w:qFormat/>
    <w:tblPr>
      <w:tblCellMar>
        <w:left w:w="0" w:type="dxa"/>
        <w:top w:w="0" w:type="dxa"/>
        <w:right w:w="0" w:type="dxa"/>
        <w:bottom w:w="0" w:type="dxa"/>
      </w:tblCellMar>
    </w:tblPr>
  </w:style>
  <w:style w:type="table" w:styleId="874" w:customStyle="1">
    <w:name w:val="List Table 1 Light - Accent 4"/>
    <w:uiPriority w:val="99"/>
    <w:qFormat/>
    <w:tblPr>
      <w:tblCellMar>
        <w:left w:w="0" w:type="dxa"/>
        <w:top w:w="0" w:type="dxa"/>
        <w:right w:w="0" w:type="dxa"/>
        <w:bottom w:w="0" w:type="dxa"/>
      </w:tblCellMar>
    </w:tblPr>
  </w:style>
  <w:style w:type="table" w:styleId="875" w:customStyle="1">
    <w:name w:val="List Table 1 Light - Accent 5"/>
    <w:uiPriority w:val="99"/>
    <w:qFormat/>
    <w:tblPr>
      <w:tblCellMar>
        <w:left w:w="0" w:type="dxa"/>
        <w:top w:w="0" w:type="dxa"/>
        <w:right w:w="0" w:type="dxa"/>
        <w:bottom w:w="0" w:type="dxa"/>
      </w:tblCellMar>
    </w:tblPr>
  </w:style>
  <w:style w:type="table" w:styleId="876" w:customStyle="1">
    <w:name w:val="List Table 1 Light - Accent 6"/>
    <w:uiPriority w:val="99"/>
    <w:qFormat/>
    <w:tblPr>
      <w:tblCellMar>
        <w:left w:w="0" w:type="dxa"/>
        <w:top w:w="0" w:type="dxa"/>
        <w:right w:w="0" w:type="dxa"/>
        <w:bottom w:w="0" w:type="dxa"/>
      </w:tblCellMar>
    </w:tblPr>
  </w:style>
  <w:style w:type="table" w:styleId="877" w:customStyle="1">
    <w:name w:val="清单表 21"/>
    <w:uiPriority w:val="99"/>
    <w:qFormat/>
    <w:tblPr>
      <w:tblCellMar>
        <w:left w:w="0" w:type="dxa"/>
        <w:top w:w="0" w:type="dxa"/>
        <w:right w:w="0" w:type="dxa"/>
        <w:bottom w:w="0" w:type="dxa"/>
      </w:tblCellMar>
    </w:tblPr>
  </w:style>
  <w:style w:type="table" w:styleId="878" w:customStyle="1">
    <w:name w:val="List Table 2 - Accent 1"/>
    <w:uiPriority w:val="99"/>
    <w:qFormat/>
    <w:tblPr>
      <w:tblCellMar>
        <w:left w:w="0" w:type="dxa"/>
        <w:top w:w="0" w:type="dxa"/>
        <w:right w:w="0" w:type="dxa"/>
        <w:bottom w:w="0" w:type="dxa"/>
      </w:tblCellMar>
    </w:tblPr>
  </w:style>
  <w:style w:type="table" w:styleId="879" w:customStyle="1">
    <w:name w:val="List Table 2 - Accent 2"/>
    <w:uiPriority w:val="99"/>
    <w:qFormat/>
    <w:tblPr>
      <w:tblCellMar>
        <w:left w:w="0" w:type="dxa"/>
        <w:top w:w="0" w:type="dxa"/>
        <w:right w:w="0" w:type="dxa"/>
        <w:bottom w:w="0" w:type="dxa"/>
      </w:tblCellMar>
    </w:tblPr>
  </w:style>
  <w:style w:type="table" w:styleId="880" w:customStyle="1">
    <w:name w:val="List Table 2 - Accent 3"/>
    <w:uiPriority w:val="99"/>
    <w:qFormat/>
    <w:tblPr>
      <w:tblCellMar>
        <w:left w:w="0" w:type="dxa"/>
        <w:top w:w="0" w:type="dxa"/>
        <w:right w:w="0" w:type="dxa"/>
        <w:bottom w:w="0" w:type="dxa"/>
      </w:tblCellMar>
    </w:tblPr>
  </w:style>
  <w:style w:type="table" w:styleId="881" w:customStyle="1">
    <w:name w:val="List Table 2 - Accent 4"/>
    <w:uiPriority w:val="99"/>
    <w:qFormat/>
    <w:tblPr>
      <w:tblCellMar>
        <w:left w:w="0" w:type="dxa"/>
        <w:top w:w="0" w:type="dxa"/>
        <w:right w:w="0" w:type="dxa"/>
        <w:bottom w:w="0" w:type="dxa"/>
      </w:tblCellMar>
    </w:tblPr>
  </w:style>
  <w:style w:type="table" w:styleId="882" w:customStyle="1">
    <w:name w:val="List Table 2 - Accent 5"/>
    <w:uiPriority w:val="99"/>
    <w:qFormat/>
    <w:tblPr>
      <w:tblCellMar>
        <w:left w:w="0" w:type="dxa"/>
        <w:top w:w="0" w:type="dxa"/>
        <w:right w:w="0" w:type="dxa"/>
        <w:bottom w:w="0" w:type="dxa"/>
      </w:tblCellMar>
    </w:tblPr>
  </w:style>
  <w:style w:type="table" w:styleId="883" w:customStyle="1">
    <w:name w:val="List Table 2 - Accent 6"/>
    <w:uiPriority w:val="99"/>
    <w:qFormat/>
    <w:tblPr>
      <w:tblCellMar>
        <w:left w:w="0" w:type="dxa"/>
        <w:top w:w="0" w:type="dxa"/>
        <w:right w:w="0" w:type="dxa"/>
        <w:bottom w:w="0" w:type="dxa"/>
      </w:tblCellMar>
    </w:tblPr>
  </w:style>
  <w:style w:type="table" w:styleId="884" w:customStyle="1">
    <w:name w:val="清单表 31"/>
    <w:uiPriority w:val="99"/>
    <w:qFormat/>
    <w:tblPr>
      <w:tblCellMar>
        <w:left w:w="0" w:type="dxa"/>
        <w:top w:w="0" w:type="dxa"/>
        <w:right w:w="0" w:type="dxa"/>
        <w:bottom w:w="0" w:type="dxa"/>
      </w:tblCellMar>
    </w:tblPr>
  </w:style>
  <w:style w:type="table" w:styleId="885" w:customStyle="1">
    <w:name w:val="List Table 3 - Accent 1"/>
    <w:uiPriority w:val="99"/>
    <w:qFormat/>
    <w:tblPr>
      <w:tblCellMar>
        <w:left w:w="0" w:type="dxa"/>
        <w:top w:w="0" w:type="dxa"/>
        <w:right w:w="0" w:type="dxa"/>
        <w:bottom w:w="0" w:type="dxa"/>
      </w:tblCellMar>
    </w:tblPr>
  </w:style>
  <w:style w:type="table" w:styleId="886" w:customStyle="1">
    <w:name w:val="List Table 3 - Accent 2"/>
    <w:uiPriority w:val="99"/>
    <w:qFormat/>
    <w:tblPr>
      <w:tblCellMar>
        <w:left w:w="0" w:type="dxa"/>
        <w:top w:w="0" w:type="dxa"/>
        <w:right w:w="0" w:type="dxa"/>
        <w:bottom w:w="0" w:type="dxa"/>
      </w:tblCellMar>
    </w:tblPr>
  </w:style>
  <w:style w:type="table" w:styleId="887" w:customStyle="1">
    <w:name w:val="List Table 3 - Accent 3"/>
    <w:uiPriority w:val="99"/>
    <w:qFormat/>
    <w:tblPr>
      <w:tblCellMar>
        <w:left w:w="0" w:type="dxa"/>
        <w:top w:w="0" w:type="dxa"/>
        <w:right w:w="0" w:type="dxa"/>
        <w:bottom w:w="0" w:type="dxa"/>
      </w:tblCellMar>
    </w:tblPr>
  </w:style>
  <w:style w:type="table" w:styleId="888" w:customStyle="1">
    <w:name w:val="List Table 3 - Accent 4"/>
    <w:uiPriority w:val="99"/>
    <w:qFormat/>
    <w:tblPr>
      <w:tblCellMar>
        <w:left w:w="0" w:type="dxa"/>
        <w:top w:w="0" w:type="dxa"/>
        <w:right w:w="0" w:type="dxa"/>
        <w:bottom w:w="0" w:type="dxa"/>
      </w:tblCellMar>
    </w:tblPr>
  </w:style>
  <w:style w:type="table" w:styleId="889" w:customStyle="1">
    <w:name w:val="List Table 3 - Accent 5"/>
    <w:uiPriority w:val="99"/>
    <w:qFormat/>
    <w:tblPr>
      <w:tblCellMar>
        <w:left w:w="0" w:type="dxa"/>
        <w:top w:w="0" w:type="dxa"/>
        <w:right w:w="0" w:type="dxa"/>
        <w:bottom w:w="0" w:type="dxa"/>
      </w:tblCellMar>
    </w:tblPr>
  </w:style>
  <w:style w:type="table" w:styleId="890" w:customStyle="1">
    <w:name w:val="List Table 3 - Accent 6"/>
    <w:uiPriority w:val="99"/>
    <w:qFormat/>
    <w:tblPr>
      <w:tblCellMar>
        <w:left w:w="0" w:type="dxa"/>
        <w:top w:w="0" w:type="dxa"/>
        <w:right w:w="0" w:type="dxa"/>
        <w:bottom w:w="0" w:type="dxa"/>
      </w:tblCellMar>
    </w:tblPr>
  </w:style>
  <w:style w:type="table" w:styleId="891" w:customStyle="1">
    <w:name w:val="清单表 41"/>
    <w:uiPriority w:val="99"/>
    <w:qFormat/>
    <w:tblPr>
      <w:tblCellMar>
        <w:left w:w="0" w:type="dxa"/>
        <w:top w:w="0" w:type="dxa"/>
        <w:right w:w="0" w:type="dxa"/>
        <w:bottom w:w="0" w:type="dxa"/>
      </w:tblCellMar>
    </w:tblPr>
  </w:style>
  <w:style w:type="table" w:styleId="892" w:customStyle="1">
    <w:name w:val="List Table 4 - Accent 1"/>
    <w:uiPriority w:val="99"/>
    <w:qFormat/>
    <w:tblPr>
      <w:tblCellMar>
        <w:left w:w="0" w:type="dxa"/>
        <w:top w:w="0" w:type="dxa"/>
        <w:right w:w="0" w:type="dxa"/>
        <w:bottom w:w="0" w:type="dxa"/>
      </w:tblCellMar>
    </w:tblPr>
  </w:style>
  <w:style w:type="table" w:styleId="893" w:customStyle="1">
    <w:name w:val="List Table 4 - Accent 2"/>
    <w:uiPriority w:val="99"/>
    <w:qFormat/>
    <w:tblPr>
      <w:tblCellMar>
        <w:left w:w="0" w:type="dxa"/>
        <w:top w:w="0" w:type="dxa"/>
        <w:right w:w="0" w:type="dxa"/>
        <w:bottom w:w="0" w:type="dxa"/>
      </w:tblCellMar>
    </w:tblPr>
  </w:style>
  <w:style w:type="table" w:styleId="894" w:customStyle="1">
    <w:name w:val="List Table 4 - Accent 3"/>
    <w:uiPriority w:val="99"/>
    <w:qFormat/>
    <w:tblPr>
      <w:tblCellMar>
        <w:left w:w="0" w:type="dxa"/>
        <w:top w:w="0" w:type="dxa"/>
        <w:right w:w="0" w:type="dxa"/>
        <w:bottom w:w="0" w:type="dxa"/>
      </w:tblCellMar>
    </w:tblPr>
  </w:style>
  <w:style w:type="table" w:styleId="895" w:customStyle="1">
    <w:name w:val="List Table 4 - Accent 4"/>
    <w:uiPriority w:val="99"/>
    <w:qFormat/>
    <w:tblPr>
      <w:tblCellMar>
        <w:left w:w="0" w:type="dxa"/>
        <w:top w:w="0" w:type="dxa"/>
        <w:right w:w="0" w:type="dxa"/>
        <w:bottom w:w="0" w:type="dxa"/>
      </w:tblCellMar>
    </w:tblPr>
  </w:style>
  <w:style w:type="table" w:styleId="896" w:customStyle="1">
    <w:name w:val="List Table 4 - Accent 5"/>
    <w:uiPriority w:val="99"/>
    <w:qFormat/>
    <w:tblPr>
      <w:tblCellMar>
        <w:left w:w="0" w:type="dxa"/>
        <w:top w:w="0" w:type="dxa"/>
        <w:right w:w="0" w:type="dxa"/>
        <w:bottom w:w="0" w:type="dxa"/>
      </w:tblCellMar>
    </w:tblPr>
  </w:style>
  <w:style w:type="table" w:styleId="897" w:customStyle="1">
    <w:name w:val="List Table 4 - Accent 6"/>
    <w:uiPriority w:val="99"/>
    <w:qFormat/>
    <w:tblPr>
      <w:tblCellMar>
        <w:left w:w="0" w:type="dxa"/>
        <w:top w:w="0" w:type="dxa"/>
        <w:right w:w="0" w:type="dxa"/>
        <w:bottom w:w="0" w:type="dxa"/>
      </w:tblCellMar>
    </w:tblPr>
  </w:style>
  <w:style w:type="table" w:styleId="898" w:customStyle="1">
    <w:name w:val="清单表 5 深色1"/>
    <w:uiPriority w:val="99"/>
    <w:qFormat/>
    <w:tblPr>
      <w:tblCellMar>
        <w:left w:w="0" w:type="dxa"/>
        <w:top w:w="0" w:type="dxa"/>
        <w:right w:w="0" w:type="dxa"/>
        <w:bottom w:w="0" w:type="dxa"/>
      </w:tblCellMar>
    </w:tblPr>
  </w:style>
  <w:style w:type="table" w:styleId="899" w:customStyle="1">
    <w:name w:val="List Table 5 Dark - Accent 1"/>
    <w:uiPriority w:val="99"/>
    <w:qFormat/>
    <w:tblPr>
      <w:tblCellMar>
        <w:left w:w="0" w:type="dxa"/>
        <w:top w:w="0" w:type="dxa"/>
        <w:right w:w="0" w:type="dxa"/>
        <w:bottom w:w="0" w:type="dxa"/>
      </w:tblCellMar>
    </w:tblPr>
  </w:style>
  <w:style w:type="table" w:styleId="900" w:customStyle="1">
    <w:name w:val="List Table 5 Dark - Accent 2"/>
    <w:uiPriority w:val="99"/>
    <w:qFormat/>
    <w:tblPr>
      <w:tblCellMar>
        <w:left w:w="0" w:type="dxa"/>
        <w:top w:w="0" w:type="dxa"/>
        <w:right w:w="0" w:type="dxa"/>
        <w:bottom w:w="0" w:type="dxa"/>
      </w:tblCellMar>
    </w:tblPr>
  </w:style>
  <w:style w:type="table" w:styleId="901" w:customStyle="1">
    <w:name w:val="List Table 5 Dark - Accent 3"/>
    <w:uiPriority w:val="99"/>
    <w:qFormat/>
    <w:tblPr>
      <w:tblCellMar>
        <w:left w:w="0" w:type="dxa"/>
        <w:top w:w="0" w:type="dxa"/>
        <w:right w:w="0" w:type="dxa"/>
        <w:bottom w:w="0" w:type="dxa"/>
      </w:tblCellMar>
    </w:tblPr>
  </w:style>
  <w:style w:type="table" w:styleId="902" w:customStyle="1">
    <w:name w:val="List Table 5 Dark - Accent 4"/>
    <w:uiPriority w:val="99"/>
    <w:qFormat/>
    <w:tblPr>
      <w:tblCellMar>
        <w:left w:w="0" w:type="dxa"/>
        <w:top w:w="0" w:type="dxa"/>
        <w:right w:w="0" w:type="dxa"/>
        <w:bottom w:w="0" w:type="dxa"/>
      </w:tblCellMar>
    </w:tblPr>
  </w:style>
  <w:style w:type="table" w:styleId="903" w:customStyle="1">
    <w:name w:val="List Table 5 Dark - Accent 5"/>
    <w:uiPriority w:val="99"/>
    <w:qFormat/>
    <w:tblPr>
      <w:tblCellMar>
        <w:left w:w="0" w:type="dxa"/>
        <w:top w:w="0" w:type="dxa"/>
        <w:right w:w="0" w:type="dxa"/>
        <w:bottom w:w="0" w:type="dxa"/>
      </w:tblCellMar>
    </w:tblPr>
  </w:style>
  <w:style w:type="table" w:styleId="904" w:customStyle="1">
    <w:name w:val="List Table 5 Dark - Accent 6"/>
    <w:uiPriority w:val="99"/>
    <w:qFormat/>
    <w:tblPr>
      <w:tblCellMar>
        <w:left w:w="0" w:type="dxa"/>
        <w:top w:w="0" w:type="dxa"/>
        <w:right w:w="0" w:type="dxa"/>
        <w:bottom w:w="0" w:type="dxa"/>
      </w:tblCellMar>
    </w:tblPr>
  </w:style>
  <w:style w:type="table" w:styleId="905" w:customStyle="1">
    <w:name w:val="清单表 6 彩色1"/>
    <w:uiPriority w:val="99"/>
    <w:qFormat/>
    <w:tblPr>
      <w:tblCellMar>
        <w:left w:w="0" w:type="dxa"/>
        <w:top w:w="0" w:type="dxa"/>
        <w:right w:w="0" w:type="dxa"/>
        <w:bottom w:w="0" w:type="dxa"/>
      </w:tblCellMar>
    </w:tblPr>
  </w:style>
  <w:style w:type="table" w:styleId="906" w:customStyle="1">
    <w:name w:val="List Table 6 Colorful - Accent 1"/>
    <w:uiPriority w:val="99"/>
    <w:qFormat/>
    <w:tblPr>
      <w:tblCellMar>
        <w:left w:w="0" w:type="dxa"/>
        <w:top w:w="0" w:type="dxa"/>
        <w:right w:w="0" w:type="dxa"/>
        <w:bottom w:w="0" w:type="dxa"/>
      </w:tblCellMar>
    </w:tblPr>
  </w:style>
  <w:style w:type="table" w:styleId="907" w:customStyle="1">
    <w:name w:val="List Table 6 Colorful - Accent 2"/>
    <w:uiPriority w:val="99"/>
    <w:qFormat/>
    <w:tblPr>
      <w:tblCellMar>
        <w:left w:w="0" w:type="dxa"/>
        <w:top w:w="0" w:type="dxa"/>
        <w:right w:w="0" w:type="dxa"/>
        <w:bottom w:w="0" w:type="dxa"/>
      </w:tblCellMar>
    </w:tblPr>
  </w:style>
  <w:style w:type="table" w:styleId="908" w:customStyle="1">
    <w:name w:val="List Table 6 Colorful - Accent 3"/>
    <w:uiPriority w:val="99"/>
    <w:qFormat/>
    <w:tblPr>
      <w:tblCellMar>
        <w:left w:w="0" w:type="dxa"/>
        <w:top w:w="0" w:type="dxa"/>
        <w:right w:w="0" w:type="dxa"/>
        <w:bottom w:w="0" w:type="dxa"/>
      </w:tblCellMar>
    </w:tblPr>
  </w:style>
  <w:style w:type="table" w:styleId="909" w:customStyle="1">
    <w:name w:val="List Table 6 Colorful - Accent 4"/>
    <w:uiPriority w:val="99"/>
    <w:qFormat/>
    <w:tblPr>
      <w:tblCellMar>
        <w:left w:w="0" w:type="dxa"/>
        <w:top w:w="0" w:type="dxa"/>
        <w:right w:w="0" w:type="dxa"/>
        <w:bottom w:w="0" w:type="dxa"/>
      </w:tblCellMar>
    </w:tblPr>
  </w:style>
  <w:style w:type="table" w:styleId="910" w:customStyle="1">
    <w:name w:val="List Table 6 Colorful - Accent 5"/>
    <w:uiPriority w:val="99"/>
    <w:qFormat/>
    <w:tblPr>
      <w:tblCellMar>
        <w:left w:w="0" w:type="dxa"/>
        <w:top w:w="0" w:type="dxa"/>
        <w:right w:w="0" w:type="dxa"/>
        <w:bottom w:w="0" w:type="dxa"/>
      </w:tblCellMar>
    </w:tblPr>
  </w:style>
  <w:style w:type="table" w:styleId="911" w:customStyle="1">
    <w:name w:val="List Table 6 Colorful - Accent 6"/>
    <w:uiPriority w:val="99"/>
    <w:qFormat/>
    <w:tblPr>
      <w:tblCellMar>
        <w:left w:w="0" w:type="dxa"/>
        <w:top w:w="0" w:type="dxa"/>
        <w:right w:w="0" w:type="dxa"/>
        <w:bottom w:w="0" w:type="dxa"/>
      </w:tblCellMar>
    </w:tblPr>
  </w:style>
  <w:style w:type="table" w:styleId="912" w:customStyle="1">
    <w:name w:val="清单表 7 彩色1"/>
    <w:uiPriority w:val="99"/>
    <w:qFormat/>
    <w:tblPr>
      <w:tblCellMar>
        <w:left w:w="0" w:type="dxa"/>
        <w:top w:w="0" w:type="dxa"/>
        <w:right w:w="0" w:type="dxa"/>
        <w:bottom w:w="0" w:type="dxa"/>
      </w:tblCellMar>
    </w:tblPr>
  </w:style>
  <w:style w:type="table" w:styleId="913" w:customStyle="1">
    <w:name w:val="List Table 7 Colorful - Accent 1"/>
    <w:uiPriority w:val="99"/>
    <w:qFormat/>
    <w:tblPr>
      <w:tblCellMar>
        <w:left w:w="0" w:type="dxa"/>
        <w:top w:w="0" w:type="dxa"/>
        <w:right w:w="0" w:type="dxa"/>
        <w:bottom w:w="0" w:type="dxa"/>
      </w:tblCellMar>
    </w:tblPr>
  </w:style>
  <w:style w:type="table" w:styleId="914" w:customStyle="1">
    <w:name w:val="List Table 7 Colorful - Accent 2"/>
    <w:uiPriority w:val="99"/>
    <w:qFormat/>
    <w:tblPr>
      <w:tblCellMar>
        <w:left w:w="0" w:type="dxa"/>
        <w:top w:w="0" w:type="dxa"/>
        <w:right w:w="0" w:type="dxa"/>
        <w:bottom w:w="0" w:type="dxa"/>
      </w:tblCellMar>
    </w:tblPr>
  </w:style>
  <w:style w:type="table" w:styleId="915" w:customStyle="1">
    <w:name w:val="List Table 7 Colorful - Accent 3"/>
    <w:uiPriority w:val="99"/>
    <w:qFormat/>
    <w:tblPr>
      <w:tblCellMar>
        <w:left w:w="0" w:type="dxa"/>
        <w:top w:w="0" w:type="dxa"/>
        <w:right w:w="0" w:type="dxa"/>
        <w:bottom w:w="0" w:type="dxa"/>
      </w:tblCellMar>
    </w:tblPr>
  </w:style>
  <w:style w:type="table" w:styleId="916" w:customStyle="1">
    <w:name w:val="List Table 7 Colorful - Accent 4"/>
    <w:uiPriority w:val="99"/>
    <w:qFormat/>
    <w:tblPr>
      <w:tblCellMar>
        <w:left w:w="0" w:type="dxa"/>
        <w:top w:w="0" w:type="dxa"/>
        <w:right w:w="0" w:type="dxa"/>
        <w:bottom w:w="0" w:type="dxa"/>
      </w:tblCellMar>
    </w:tblPr>
  </w:style>
  <w:style w:type="table" w:styleId="917" w:customStyle="1">
    <w:name w:val="List Table 7 Colorful - Accent 5"/>
    <w:uiPriority w:val="99"/>
    <w:qFormat/>
    <w:tblPr>
      <w:tblCellMar>
        <w:left w:w="0" w:type="dxa"/>
        <w:top w:w="0" w:type="dxa"/>
        <w:right w:w="0" w:type="dxa"/>
        <w:bottom w:w="0" w:type="dxa"/>
      </w:tblCellMar>
    </w:tblPr>
  </w:style>
  <w:style w:type="table" w:styleId="918" w:customStyle="1">
    <w:name w:val="List Table 7 Colorful - Accent 6"/>
    <w:uiPriority w:val="99"/>
    <w:qFormat/>
    <w:tblPr>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CellMar>
        <w:left w:w="0" w:type="dxa"/>
        <w:top w:w="0" w:type="dxa"/>
        <w:right w:w="0" w:type="dxa"/>
        <w:bottom w:w="0" w:type="dxa"/>
      </w:tblCellMar>
    </w:tblPr>
  </w:style>
  <w:style w:type="table" w:styleId="927" w:customStyle="1">
    <w:name w:val="Bordered &amp; Lined - Accent 1"/>
    <w:uiPriority w:val="99"/>
    <w:qFormat/>
    <w:rPr>
      <w:color w:val="404040"/>
    </w:rPr>
    <w:tblPr>
      <w:tblCellMar>
        <w:left w:w="0" w:type="dxa"/>
        <w:top w:w="0" w:type="dxa"/>
        <w:right w:w="0" w:type="dxa"/>
        <w:bottom w:w="0" w:type="dxa"/>
      </w:tblCellMar>
    </w:tblPr>
  </w:style>
  <w:style w:type="table" w:styleId="928" w:customStyle="1">
    <w:name w:val="Bordered &amp; Lined - Accent 2"/>
    <w:uiPriority w:val="99"/>
    <w:qFormat/>
    <w:rPr>
      <w:color w:val="404040"/>
    </w:rPr>
    <w:tblPr>
      <w:tblCellMar>
        <w:left w:w="0" w:type="dxa"/>
        <w:top w:w="0" w:type="dxa"/>
        <w:right w:w="0" w:type="dxa"/>
        <w:bottom w:w="0" w:type="dxa"/>
      </w:tblCellMar>
    </w:tblPr>
  </w:style>
  <w:style w:type="table" w:styleId="929" w:customStyle="1">
    <w:name w:val="Bordered &amp; Lined - Accent 3"/>
    <w:uiPriority w:val="99"/>
    <w:qFormat/>
    <w:rPr>
      <w:color w:val="404040"/>
    </w:rPr>
    <w:tblPr>
      <w:tblCellMar>
        <w:left w:w="0" w:type="dxa"/>
        <w:top w:w="0" w:type="dxa"/>
        <w:right w:w="0" w:type="dxa"/>
        <w:bottom w:w="0" w:type="dxa"/>
      </w:tblCellMar>
    </w:tblPr>
  </w:style>
  <w:style w:type="table" w:styleId="930" w:customStyle="1">
    <w:name w:val="Bordered &amp; Lined - Accent 4"/>
    <w:uiPriority w:val="99"/>
    <w:qFormat/>
    <w:rPr>
      <w:color w:val="404040"/>
    </w:rPr>
    <w:tblPr>
      <w:tblCellMar>
        <w:left w:w="0" w:type="dxa"/>
        <w:top w:w="0" w:type="dxa"/>
        <w:right w:w="0" w:type="dxa"/>
        <w:bottom w:w="0" w:type="dxa"/>
      </w:tblCellMar>
    </w:tblPr>
  </w:style>
  <w:style w:type="table" w:styleId="931" w:customStyle="1">
    <w:name w:val="Bordered &amp; Lined - Accent 5"/>
    <w:uiPriority w:val="99"/>
    <w:qFormat/>
    <w:rPr>
      <w:color w:val="404040"/>
    </w:rPr>
    <w:tblPr>
      <w:tblCellMar>
        <w:left w:w="0" w:type="dxa"/>
        <w:top w:w="0" w:type="dxa"/>
        <w:right w:w="0" w:type="dxa"/>
        <w:bottom w:w="0" w:type="dxa"/>
      </w:tblCellMar>
    </w:tblPr>
  </w:style>
  <w:style w:type="table" w:styleId="932" w:customStyle="1">
    <w:name w:val="Bordered &amp; Lined - Accent 6"/>
    <w:uiPriority w:val="99"/>
    <w:qFormat/>
    <w:rPr>
      <w:color w:val="404040"/>
    </w:rPr>
    <w:tblPr>
      <w:tblCellMar>
        <w:left w:w="0" w:type="dxa"/>
        <w:top w:w="0" w:type="dxa"/>
        <w:right w:w="0" w:type="dxa"/>
        <w:bottom w:w="0" w:type="dxa"/>
      </w:tblCellMar>
    </w:tblPr>
  </w:style>
  <w:style w:type="table" w:styleId="933" w:customStyle="1">
    <w:name w:val="Bordered"/>
    <w:uiPriority w:val="99"/>
    <w:qFormat/>
    <w:tblPr>
      <w:tblCellMar>
        <w:left w:w="0" w:type="dxa"/>
        <w:top w:w="0" w:type="dxa"/>
        <w:right w:w="0" w:type="dxa"/>
        <w:bottom w:w="0" w:type="dxa"/>
      </w:tblCellMar>
    </w:tblPr>
  </w:style>
  <w:style w:type="table" w:styleId="934" w:customStyle="1">
    <w:name w:val="Bordered - Accent 1"/>
    <w:uiPriority w:val="99"/>
    <w:qFormat/>
    <w:tblPr>
      <w:tblCellMar>
        <w:left w:w="0" w:type="dxa"/>
        <w:top w:w="0" w:type="dxa"/>
        <w:right w:w="0" w:type="dxa"/>
        <w:bottom w:w="0" w:type="dxa"/>
      </w:tblCellMar>
    </w:tblPr>
  </w:style>
  <w:style w:type="table" w:styleId="935" w:customStyle="1">
    <w:name w:val="Bordered - Accent 2"/>
    <w:uiPriority w:val="99"/>
    <w:qFormat/>
    <w:tblPr>
      <w:tblCellMar>
        <w:left w:w="0" w:type="dxa"/>
        <w:top w:w="0" w:type="dxa"/>
        <w:right w:w="0" w:type="dxa"/>
        <w:bottom w:w="0" w:type="dxa"/>
      </w:tblCellMar>
    </w:tblPr>
  </w:style>
  <w:style w:type="table" w:styleId="936" w:customStyle="1">
    <w:name w:val="Bordered - Accent 3"/>
    <w:uiPriority w:val="99"/>
    <w:qFormat/>
    <w:tblPr>
      <w:tblCellMar>
        <w:left w:w="0" w:type="dxa"/>
        <w:top w:w="0" w:type="dxa"/>
        <w:right w:w="0" w:type="dxa"/>
        <w:bottom w:w="0" w:type="dxa"/>
      </w:tblCellMar>
    </w:tblPr>
  </w:style>
  <w:style w:type="table" w:styleId="937" w:customStyle="1">
    <w:name w:val="Bordered - Accent 4"/>
    <w:uiPriority w:val="99"/>
    <w:qFormat/>
    <w:tblPr>
      <w:tblCellMar>
        <w:left w:w="0" w:type="dxa"/>
        <w:top w:w="0" w:type="dxa"/>
        <w:right w:w="0" w:type="dxa"/>
        <w:bottom w:w="0" w:type="dxa"/>
      </w:tblCellMar>
    </w:tblPr>
  </w:style>
  <w:style w:type="table" w:styleId="938" w:customStyle="1">
    <w:name w:val="Bordered - Accent 5"/>
    <w:uiPriority w:val="99"/>
    <w:qFormat/>
    <w:tblPr>
      <w:tblCellMar>
        <w:left w:w="0" w:type="dxa"/>
        <w:top w:w="0" w:type="dxa"/>
        <w:right w:w="0" w:type="dxa"/>
        <w:bottom w:w="0" w:type="dxa"/>
      </w:tblCellMar>
    </w:tblPr>
  </w:style>
  <w:style w:type="table" w:styleId="939" w:customStyle="1">
    <w:name w:val="Bordered - Accent 6"/>
    <w:uiPriority w:val="99"/>
    <w:qFormat/>
    <w:tblPr>
      <w:tblCellMar>
        <w:left w:w="0" w:type="dxa"/>
        <w:top w:w="0" w:type="dxa"/>
        <w:right w:w="0" w:type="dxa"/>
        <w:bottom w:w="0" w:type="dxa"/>
      </w:tblCellMar>
    </w:tblPr>
  </w:style>
  <w:style w:type="paragraph" w:styleId="940" w:customStyle="1">
    <w:name w:val="TOC 标题1"/>
    <w:uiPriority w:val="39"/>
    <w:unhideWhenUsed/>
    <w:qFormat/>
  </w:style>
  <w:style w:type="paragraph" w:styleId="941" w:customStyle="1">
    <w:name w:val="修订1"/>
    <w:uiPriority w:val="99"/>
    <w:semiHidden/>
    <w:qFormat/>
    <w:rPr>
      <w:sz w:val="21"/>
      <w:szCs w:val="22"/>
    </w:rPr>
  </w:style>
  <w:style w:type="paragraph" w:styleId="942" w:customStyle="1">
    <w:name w:val="_正文段落"/>
    <w:basedOn w:val="692"/>
    <w:qFormat/>
    <w:pPr>
      <w:ind w:firstLine="200"/>
      <w:jc w:val="left"/>
      <w:spacing w:line="360" w:lineRule="auto"/>
    </w:pPr>
    <w:rPr>
      <w:rFonts w:ascii="宋体" w:hAnsi="宋体"/>
      <w:sz w:val="24"/>
      <w:szCs w:val="24"/>
    </w:rPr>
  </w:style>
  <w:style w:type="paragraph" w:styleId="943" w:customStyle="1">
    <w:name w:val="纯文本11"/>
    <w:basedOn w:val="692"/>
    <w:uiPriority w:val="99"/>
    <w:qFormat/>
    <w:rPr>
      <w:rFonts w:ascii="宋体" w:hAnsi="Courier New" w:eastAsia="楷体_GB2312"/>
      <w:sz w:val="26"/>
      <w:szCs w:val="24"/>
    </w:rPr>
  </w:style>
  <w:style w:type="character" w:styleId="944" w:customStyle="1">
    <w:name w:val="页脚 字符"/>
    <w:qFormat/>
    <w:rPr>
      <w:rFonts w:ascii="Calibri" w:hAnsi="Calibri" w:eastAsia="宋体"/>
      <w:sz w:val="18"/>
      <w:szCs w:val="18"/>
    </w:rPr>
  </w:style>
  <w:style w:type="character" w:styleId="945" w:customStyle="1">
    <w:name w:val="纯文本 字符"/>
    <w:uiPriority w:val="99"/>
    <w:semiHidden/>
    <w:qFormat/>
    <w:rPr>
      <w:rFonts w:ascii="宋体" w:hAnsi="Courier New" w:eastAsia="宋体" w:cs="Courier New"/>
      <w:sz w:val="21"/>
      <w:szCs w:val="21"/>
    </w:rPr>
  </w:style>
  <w:style w:type="character" w:styleId="946" w:customStyle="1">
    <w:name w:val="Plain Text Char Char"/>
    <w:link w:val="947"/>
    <w:qFormat/>
    <w:rPr>
      <w:rFonts w:ascii="宋体" w:hAnsi="Courier New" w:eastAsia="楷体_GB2312"/>
      <w:sz w:val="28"/>
    </w:rPr>
  </w:style>
  <w:style w:type="paragraph" w:styleId="947" w:customStyle="1">
    <w:name w:val="纯文本1"/>
    <w:basedOn w:val="692"/>
    <w:link w:val="946"/>
    <w:qFormat/>
    <w:rPr>
      <w:rFonts w:ascii="宋体" w:hAnsi="Courier New" w:eastAsia="楷体_GB2312"/>
      <w:sz w:val="28"/>
      <w:szCs w:val="20"/>
      <w:lang w:eastAsia="en-US"/>
    </w:rPr>
  </w:style>
  <w:style w:type="paragraph" w:styleId="948" w:customStyle="1">
    <w:name w:val="段"/>
    <w:next w:val="692"/>
    <w:qFormat/>
    <w:pPr>
      <w:ind w:firstLine="200"/>
      <w:jc w:val="both"/>
    </w:pPr>
    <w:rPr>
      <w:rFonts w:ascii="宋体" w:hAnsi="宋体"/>
      <w:sz w:val="21"/>
      <w:szCs w:val="21"/>
    </w:rPr>
  </w:style>
  <w:style w:type="character" w:styleId="949" w:customStyle="1">
    <w:name w:val="页眉 字符"/>
    <w:uiPriority w:val="99"/>
    <w:qFormat/>
    <w:rPr>
      <w:sz w:val="18"/>
      <w:szCs w:val="18"/>
    </w:rPr>
  </w:style>
  <w:style w:type="character" w:styleId="950" w:customStyle="1">
    <w:name w:val="批注框文本 字符"/>
    <w:uiPriority w:val="99"/>
    <w:semiHidden/>
    <w:qFormat/>
    <w:rPr>
      <w:sz w:val="18"/>
      <w:szCs w:val="18"/>
    </w:rPr>
  </w:style>
  <w:style w:type="paragraph" w:styleId="951" w:customStyle="1">
    <w:name w:val="彩色列表 - 强调文字颜色 11"/>
    <w:basedOn w:val="692"/>
    <w:qFormat/>
    <w:pPr>
      <w:ind w:firstLine="420"/>
    </w:pPr>
    <w:rPr>
      <w:rFonts w:ascii="Times New Roman" w:hAnsi="Times New Roman"/>
      <w:sz w:val="26"/>
      <w:szCs w:val="24"/>
    </w:rPr>
  </w:style>
  <w:style w:type="paragraph" w:styleId="952" w:customStyle="1">
    <w:name w:val="正文文本1"/>
    <w:basedOn w:val="692"/>
    <w:unhideWhenUsed/>
    <w:qFormat/>
    <w:rPr>
      <w:rFonts w:ascii="楷体_GB2312" w:hAnsi="Times New Roman" w:eastAsia="楷体_GB2312"/>
      <w:b/>
      <w:bCs/>
      <w:sz w:val="28"/>
      <w:szCs w:val="20"/>
    </w:rPr>
  </w:style>
  <w:style w:type="character" w:styleId="953" w:customStyle="1">
    <w:name w:val="Plain Text Char1"/>
    <w:qFormat/>
    <w:rPr>
      <w:rFonts w:ascii="宋体" w:hAnsi="Courier New" w:eastAsia="楷体_GB2312"/>
      <w:sz w:val="28"/>
    </w:rPr>
  </w:style>
  <w:style w:type="paragraph" w:styleId="954" w:customStyle="1">
    <w:name w:val="纯文本2"/>
    <w:basedOn w:val="692"/>
    <w:qFormat/>
    <w:rPr>
      <w:rFonts w:ascii="宋体" w:hAnsi="Courier New" w:eastAsia="楷体_GB2312"/>
      <w:sz w:val="26"/>
      <w:szCs w:val="20"/>
    </w:rPr>
  </w:style>
  <w:style w:type="paragraph" w:styleId="955" w:customStyle="1">
    <w:name w:val="普通(网站)1"/>
    <w:basedOn w:val="692"/>
    <w:pPr>
      <w:jc w:val="left"/>
      <w:spacing w:before="100" w:beforeAutospacing="1" w:after="100" w:afterAutospacing="1"/>
      <w:widowControl/>
    </w:pPr>
    <w:rPr>
      <w:rFonts w:ascii="宋体" w:hAnsi="宋体" w:eastAsia="等线"/>
      <w:sz w:val="24"/>
      <w:szCs w:val="20"/>
    </w:rPr>
  </w:style>
  <w:style w:type="paragraph" w:styleId="956" w:customStyle="1">
    <w:name w:val="纯文本3"/>
    <w:basedOn w:val="692"/>
    <w:rPr>
      <w:rFonts w:ascii="宋体" w:hAnsi="Courier New" w:eastAsia="楷体_GB2312"/>
      <w:sz w:val="28"/>
      <w:szCs w:val="20"/>
    </w:rPr>
  </w:style>
  <w:style w:type="paragraph" w:styleId="957" w:customStyle="1">
    <w:name w:val="纯文本8"/>
    <w:basedOn w:val="692"/>
    <w:qFormat/>
    <w:rPr>
      <w:rFonts w:ascii="宋体" w:hAnsi="Courier New" w:eastAsia="楷体_GB2312"/>
      <w:sz w:val="26"/>
      <w:szCs w:val="20"/>
    </w:rPr>
  </w:style>
  <w:style w:type="paragraph" w:styleId="958" w:customStyle="1">
    <w:name w:val="_paragraph_1h3l3_2"/>
    <w:basedOn w:val="692"/>
    <w:pPr>
      <w:jc w:val="left"/>
      <w:spacing w:before="100" w:beforeAutospacing="1" w:after="100" w:afterAutospacing="1"/>
      <w:widowControl/>
    </w:pPr>
    <w:rPr>
      <w:rFonts w:ascii="宋体" w:hAnsi="宋体" w:cs="宋体"/>
      <w:sz w:val="24"/>
      <w:szCs w:val="24"/>
    </w:rPr>
  </w:style>
  <w:style w:type="paragraph" w:styleId="959">
    <w:name w:val="envelope return"/>
    <w:basedOn w:val="692"/>
    <w:semiHidden/>
    <w:unhideWhenUsed/>
    <w:qFormat/>
    <w:rPr>
      <w:rFonts w:ascii="Arial" w:hAnsi="Arial" w:eastAsia="楷体_GB2312"/>
      <w:sz w:val="26"/>
      <w:szCs w:val="20"/>
    </w:rPr>
  </w:style>
  <w:style w:type="character" w:styleId="960" w:customStyle="1">
    <w:name w:val="font21"/>
    <w:qFormat/>
    <w:rPr>
      <w:rFonts w:hint="eastAsia" w:ascii="宋体" w:hAnsi="宋体" w:eastAsia="宋体" w:cs="宋体"/>
      <w:color w:val="000000"/>
      <w:sz w:val="24"/>
      <w:szCs w:val="24"/>
      <w:u w:val="none"/>
    </w:rPr>
  </w:style>
  <w:style w:type="character" w:styleId="961" w:customStyle="1">
    <w:name w:val="font31"/>
    <w:qFormat/>
    <w:rPr>
      <w:rFonts w:hint="eastAsia" w:ascii="宋体" w:hAnsi="宋体" w:eastAsia="宋体" w:cs="宋体"/>
      <w:color w:val="000000"/>
      <w:sz w:val="18"/>
      <w:szCs w:val="18"/>
      <w:u w:val="none"/>
    </w:rPr>
  </w:style>
  <w:style w:type="character" w:styleId="962" w:customStyle="1">
    <w:name w:val="font01"/>
    <w:qFormat/>
    <w:rPr>
      <w:rFonts w:ascii="Calibri" w:hAnsi="Calibri" w:cs="Calibri"/>
      <w:color w:val="000000"/>
      <w:sz w:val="21"/>
      <w:szCs w:val="21"/>
      <w:u w:val="none"/>
    </w:rPr>
  </w:style>
  <w:style w:type="paragraph" w:styleId="963">
    <w:name w:val="Body Text Indent 2"/>
    <w:basedOn w:val="692"/>
    <w:link w:val="964"/>
    <w:uiPriority w:val="99"/>
    <w:semiHidden/>
    <w:unhideWhenUsed/>
    <w:pPr>
      <w:ind w:left="200"/>
      <w:spacing w:after="120" w:line="480" w:lineRule="auto"/>
    </w:pPr>
  </w:style>
  <w:style w:type="character" w:styleId="964" w:customStyle="1">
    <w:name w:val="正文文本缩进 2 字符"/>
    <w:link w:val="963"/>
    <w:uiPriority w:val="99"/>
    <w:semiHidden/>
    <w:rPr>
      <w:sz w:val="21"/>
      <w:szCs w:val="22"/>
    </w:rPr>
  </w:style>
  <w:style w:type="paragraph" w:styleId="965" w:customStyle="1">
    <w:name w:val="首行缩进"/>
    <w:basedOn w:val="692"/>
    <w:qFormat/>
    <w:pPr>
      <w:ind w:firstLine="480"/>
    </w:pPr>
    <w:rPr>
      <w:rFonts w:ascii="Times New Roman" w:hAnsi="Times New Roman"/>
      <w:szCs w:val="24"/>
      <w:lang w:val="zh-CN"/>
    </w:rPr>
  </w:style>
  <w:style w:type="character" w:styleId="966" w:customStyle="1">
    <w:name w:val="cosc-title-slot"/>
  </w:style>
  <w:style w:type="paragraph" w:styleId="967" w:customStyle="1">
    <w:name w:val="正文首行缩进 21"/>
    <w:basedOn w:val="692"/>
    <w:qFormat/>
    <w:pPr>
      <w:ind w:left="570" w:firstLine="420"/>
      <w:spacing w:line="520" w:lineRule="exact"/>
    </w:pPr>
    <w:rPr>
      <w:rFonts w:ascii="方正仿宋简体" w:hAnsi="创艺简仿宋"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王长林</cp:lastModifiedBy>
  <cp:revision>7</cp:revision>
  <dcterms:created xsi:type="dcterms:W3CDTF">2026-04-14T07:33:00Z</dcterms:created>
  <dcterms:modified xsi:type="dcterms:W3CDTF">2026-04-21T06:06:40Z</dcterms:modified>
  <cp:version>917504</cp:version>
</cp:coreProperties>
</file>