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pStyle w:val="BodyText"/>
        <w:spacing w:line="276" w:lineRule="auto"/>
        <w:rPr/>
      </w:pPr>
      <w:r/>
    </w:p>
    <w:p>
      <w:pPr>
        <w:pStyle w:val="BodyText"/>
        <w:spacing w:line="276" w:lineRule="auto"/>
        <w:rPr/>
      </w:pPr>
      <w:r/>
    </w:p>
    <w:p>
      <w:pPr>
        <w:pStyle w:val="BodyText"/>
        <w:spacing w:line="277" w:lineRule="auto"/>
        <w:rPr/>
      </w:pPr>
      <w:r/>
    </w:p>
    <w:p>
      <w:pPr>
        <w:pStyle w:val="BodyText"/>
        <w:spacing w:line="277" w:lineRule="auto"/>
        <w:rPr/>
      </w:pPr>
      <w:r/>
    </w:p>
    <w:p>
      <w:pPr>
        <w:pStyle w:val="BodyText"/>
        <w:spacing w:line="277" w:lineRule="auto"/>
        <w:rPr/>
      </w:pPr>
      <w:r/>
    </w:p>
    <w:p>
      <w:pPr>
        <w:pStyle w:val="BodyText"/>
        <w:spacing w:line="277" w:lineRule="auto"/>
        <w:rPr/>
      </w:pPr>
      <w:r/>
    </w:p>
    <w:p>
      <w:pPr>
        <w:ind w:left="1405"/>
        <w:spacing w:before="169" w:line="222" w:lineRule="auto"/>
        <w:outlineLvl w:val="0"/>
        <w:rPr>
          <w:rFonts w:ascii="SimHei" w:hAnsi="SimHei" w:eastAsia="SimHei" w:cs="SimHei"/>
          <w:sz w:val="52"/>
          <w:szCs w:val="52"/>
        </w:rPr>
      </w:pPr>
      <w:r>
        <w:rPr>
          <w:rFonts w:ascii="SimHei" w:hAnsi="SimHei" w:eastAsia="SimHei" w:cs="SimHei"/>
          <w:sz w:val="52"/>
          <w:szCs w:val="52"/>
          <w:spacing w:val="-15"/>
        </w:rPr>
        <w:t>南京市江宁区政府采购合同</w:t>
      </w:r>
    </w:p>
    <w:p>
      <w:pPr>
        <w:pStyle w:val="BodyText"/>
        <w:spacing w:line="260" w:lineRule="auto"/>
        <w:rPr/>
      </w:pPr>
      <w:r/>
    </w:p>
    <w:p>
      <w:pPr>
        <w:pStyle w:val="BodyText"/>
        <w:spacing w:line="260" w:lineRule="auto"/>
        <w:rPr/>
      </w:pPr>
      <w:r/>
    </w:p>
    <w:p>
      <w:pPr>
        <w:pStyle w:val="BodyText"/>
        <w:spacing w:line="260" w:lineRule="auto"/>
        <w:rPr/>
      </w:pPr>
      <w:r/>
    </w:p>
    <w:p>
      <w:pPr>
        <w:pStyle w:val="BodyText"/>
        <w:spacing w:line="261" w:lineRule="auto"/>
        <w:rPr/>
      </w:pPr>
      <w:r/>
    </w:p>
    <w:p>
      <w:pPr>
        <w:pStyle w:val="BodyText"/>
        <w:spacing w:line="261" w:lineRule="auto"/>
        <w:rPr/>
      </w:pPr>
      <w:r/>
    </w:p>
    <w:p>
      <w:pPr>
        <w:pStyle w:val="BodyText"/>
        <w:spacing w:line="261" w:lineRule="auto"/>
        <w:rPr/>
      </w:pPr>
      <w:r/>
    </w:p>
    <w:p>
      <w:pPr>
        <w:pStyle w:val="BodyText"/>
        <w:spacing w:line="261" w:lineRule="auto"/>
        <w:rPr/>
      </w:pPr>
      <w:r/>
    </w:p>
    <w:p>
      <w:pPr>
        <w:pStyle w:val="BodyText"/>
        <w:spacing w:line="261" w:lineRule="auto"/>
        <w:rPr/>
      </w:pPr>
      <w:r/>
    </w:p>
    <w:p>
      <w:pPr>
        <w:pStyle w:val="BodyText"/>
        <w:spacing w:line="261" w:lineRule="auto"/>
        <w:rPr/>
      </w:pPr>
      <w:r/>
    </w:p>
    <w:p>
      <w:pPr>
        <w:pStyle w:val="BodyText"/>
        <w:spacing w:line="261" w:lineRule="auto"/>
        <w:rPr/>
      </w:pPr>
      <w:r/>
    </w:p>
    <w:p>
      <w:pPr>
        <w:pStyle w:val="BodyText"/>
        <w:ind w:left="684"/>
        <w:spacing w:before="110" w:line="221" w:lineRule="auto"/>
        <w:rPr>
          <w:sz w:val="34"/>
          <w:szCs w:val="34"/>
        </w:rPr>
      </w:pPr>
      <w:r>
        <w:rPr>
          <w:rFonts w:ascii="SimHei" w:hAnsi="SimHei" w:eastAsia="SimHei" w:cs="SimHei"/>
          <w:sz w:val="34"/>
          <w:szCs w:val="34"/>
          <w:spacing w:val="-12"/>
        </w:rPr>
        <w:t>项目编号：</w:t>
      </w:r>
      <w:r>
        <w:rPr>
          <w:sz w:val="34"/>
          <w:szCs w:val="34"/>
          <w:u w:val="single" w:color="auto"/>
          <w:spacing w:val="-12"/>
        </w:rPr>
        <w:t>NJDL20221130</w:t>
      </w:r>
    </w:p>
    <w:p>
      <w:pPr>
        <w:ind w:left="684"/>
        <w:spacing w:before="233" w:line="221" w:lineRule="auto"/>
        <w:rPr>
          <w:rFonts w:ascii="SimHei" w:hAnsi="SimHei" w:eastAsia="SimHei" w:cs="SimHei"/>
          <w:sz w:val="34"/>
          <w:szCs w:val="34"/>
        </w:rPr>
      </w:pPr>
      <w:r>
        <w:rPr>
          <w:rFonts w:ascii="SimHei" w:hAnsi="SimHei" w:eastAsia="SimHei" w:cs="SimHei"/>
          <w:sz w:val="34"/>
          <w:szCs w:val="34"/>
          <w:spacing w:val="9"/>
        </w:rPr>
        <w:t>项目名称：</w:t>
      </w:r>
      <w:r>
        <w:rPr>
          <w:rFonts w:ascii="SimHei" w:hAnsi="SimHei" w:eastAsia="SimHei" w:cs="SimHei"/>
          <w:sz w:val="34"/>
          <w:szCs w:val="34"/>
          <w:u w:val="single" w:color="auto"/>
          <w:spacing w:val="9"/>
        </w:rPr>
        <w:t>南京南站亮化一期景观照明养护项且</w:t>
      </w:r>
    </w:p>
    <w:p>
      <w:pPr>
        <w:ind w:left="684"/>
        <w:spacing w:before="252" w:line="221" w:lineRule="auto"/>
        <w:rPr>
          <w:rFonts w:ascii="SimHei" w:hAnsi="SimHei" w:eastAsia="SimHei" w:cs="SimHei"/>
          <w:sz w:val="34"/>
          <w:szCs w:val="34"/>
        </w:rPr>
      </w:pPr>
      <w:r>
        <w:rPr>
          <w:rFonts w:ascii="SimHei" w:hAnsi="SimHei" w:eastAsia="SimHei" w:cs="SimHei"/>
          <w:sz w:val="34"/>
          <w:szCs w:val="34"/>
          <w:color w:val="501030"/>
          <w:spacing w:val="12"/>
        </w:rPr>
        <w:t>使用单位：</w:t>
      </w:r>
      <w:r>
        <w:rPr>
          <w:rFonts w:ascii="SimHei" w:hAnsi="SimHei" w:eastAsia="SimHei" w:cs="SimHei"/>
          <w:sz w:val="34"/>
          <w:szCs w:val="34"/>
          <w:u w:val="single" w:color="auto"/>
          <w:spacing w:val="12"/>
        </w:rPr>
        <w:t>南京市江宁区人民政府东山街道</w:t>
      </w:r>
      <w:r>
        <w:rPr>
          <w:rFonts w:ascii="SimHei" w:hAnsi="SimHei" w:eastAsia="SimHei" w:cs="SimHei"/>
          <w:sz w:val="34"/>
          <w:szCs w:val="34"/>
          <w:u w:val="single" w:color="auto"/>
          <w:spacing w:val="11"/>
        </w:rPr>
        <w:t>办事处</w:t>
      </w:r>
    </w:p>
    <w:p>
      <w:pPr>
        <w:ind w:left="684"/>
        <w:spacing w:before="153" w:line="221" w:lineRule="auto"/>
        <w:rPr>
          <w:rFonts w:ascii="SimHei" w:hAnsi="SimHei" w:eastAsia="SimHei" w:cs="SimHei"/>
          <w:sz w:val="34"/>
          <w:szCs w:val="34"/>
        </w:rPr>
      </w:pPr>
      <w:r>
        <w:rPr>
          <w:rFonts w:ascii="SimHei" w:hAnsi="SimHei" w:eastAsia="SimHei" w:cs="SimHei"/>
          <w:sz w:val="34"/>
          <w:szCs w:val="34"/>
          <w:spacing w:val="10"/>
        </w:rPr>
        <w:t>服务单位：</w:t>
      </w:r>
      <w:r>
        <w:rPr>
          <w:rFonts w:ascii="SimHei" w:hAnsi="SimHei" w:eastAsia="SimHei" w:cs="SimHei"/>
          <w:sz w:val="34"/>
          <w:szCs w:val="34"/>
          <w:u w:val="single" w:color="auto"/>
          <w:spacing w:val="10"/>
        </w:rPr>
        <w:t>江苏登峰建设工程有限公司</w:t>
      </w:r>
    </w:p>
    <w:p>
      <w:pPr>
        <w:ind w:left="684"/>
        <w:spacing w:before="237" w:line="223" w:lineRule="auto"/>
        <w:rPr>
          <w:rFonts w:ascii="SimHei" w:hAnsi="SimHei" w:eastAsia="SimHei" w:cs="SimHei"/>
          <w:sz w:val="34"/>
          <w:szCs w:val="34"/>
        </w:rPr>
      </w:pPr>
      <w:r>
        <w:rPr>
          <w:rFonts w:ascii="SimHei" w:hAnsi="SimHei" w:eastAsia="SimHei" w:cs="SimHei"/>
          <w:sz w:val="34"/>
          <w:szCs w:val="34"/>
          <w:color w:val="501030"/>
          <w:spacing w:val="39"/>
        </w:rPr>
        <w:t>签订日期：</w:t>
      </w:r>
      <w:r>
        <w:rPr>
          <w:rFonts w:ascii="SimHei" w:hAnsi="SimHei" w:eastAsia="SimHei" w:cs="SimHei"/>
          <w:sz w:val="34"/>
          <w:szCs w:val="34"/>
          <w:u w:val="single" w:color="auto"/>
          <w:color w:val="501030"/>
          <w:spacing w:val="39"/>
        </w:rPr>
        <w:t>2023年1月12日</w:t>
      </w:r>
    </w:p>
    <w:p>
      <w:pPr>
        <w:pStyle w:val="BodyText"/>
        <w:spacing w:line="279" w:lineRule="auto"/>
        <w:rPr/>
      </w:pPr>
      <w:r/>
    </w:p>
    <w:p>
      <w:pPr>
        <w:pStyle w:val="BodyText"/>
        <w:spacing w:line="279" w:lineRule="auto"/>
        <w:rPr/>
      </w:pPr>
      <w:r/>
    </w:p>
    <w:p>
      <w:pPr>
        <w:ind w:firstLine="9614"/>
        <w:spacing w:before="1" w:line="995" w:lineRule="exact"/>
        <w:rPr/>
      </w:pPr>
      <w:r>
        <w:rPr>
          <w:position w:val="-19"/>
        </w:rPr>
        <w:drawing>
          <wp:inline distT="0" distB="0" distL="0" distR="0">
            <wp:extent cx="164505" cy="631728"/>
            <wp:effectExtent l="0" t="0" r="0" b="0"/>
            <wp:docPr id="2" name="IM 2"/>
            <wp:cNvGraphicFramePr/>
            <a:graphic>
              <a:graphicData uri="http://schemas.openxmlformats.org/drawingml/2006/picture">
                <pic:pic>
                  <pic:nvPicPr>
                    <pic:cNvPr id="2" name="IM 2"/>
                    <pic:cNvPicPr/>
                  </pic:nvPicPr>
                  <pic:blipFill>
                    <a:blip r:embed="rId1"/>
                    <a:stretch>
                      <a:fillRect/>
                    </a:stretch>
                  </pic:blipFill>
                  <pic:spPr>
                    <a:xfrm rot="0">
                      <a:off x="0" y="0"/>
                      <a:ext cx="164505" cy="631728"/>
                    </a:xfrm>
                    <a:prstGeom prst="rect">
                      <a:avLst/>
                    </a:prstGeom>
                  </pic:spPr>
                </pic:pic>
              </a:graphicData>
            </a:graphic>
          </wp:inline>
        </w:drawing>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3"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drawing>
          <wp:anchor distT="0" distB="0" distL="0" distR="0" simplePos="0" relativeHeight="251658240" behindDoc="0" locked="0" layoutInCell="1" allowOverlap="1">
            <wp:simplePos x="0" y="0"/>
            <wp:positionH relativeFrom="column">
              <wp:posOffset>4899030</wp:posOffset>
            </wp:positionH>
            <wp:positionV relativeFrom="paragraph">
              <wp:posOffset>170318</wp:posOffset>
            </wp:positionV>
            <wp:extent cx="393693" cy="393624"/>
            <wp:effectExtent l="0" t="0" r="0" b="0"/>
            <wp:wrapNone/>
            <wp:docPr id="4" name="IM 4"/>
            <wp:cNvGraphicFramePr/>
            <a:graphic>
              <a:graphicData uri="http://schemas.openxmlformats.org/drawingml/2006/picture">
                <pic:pic>
                  <pic:nvPicPr>
                    <pic:cNvPr id="4" name="IM 4"/>
                    <pic:cNvPicPr/>
                  </pic:nvPicPr>
                  <pic:blipFill>
                    <a:blip r:embed="rId2"/>
                    <a:stretch>
                      <a:fillRect/>
                    </a:stretch>
                  </pic:blipFill>
                  <pic:spPr>
                    <a:xfrm rot="0">
                      <a:off x="0" y="0"/>
                      <a:ext cx="393693" cy="393624"/>
                    </a:xfrm>
                    <a:prstGeom prst="rect">
                      <a:avLst/>
                    </a:prstGeom>
                  </pic:spPr>
                </pic:pic>
              </a:graphicData>
            </a:graphic>
          </wp:anchor>
        </w:drawing>
      </w:r>
      <w:r/>
    </w:p>
    <w:p>
      <w:pPr>
        <w:ind w:left="8404"/>
        <w:spacing w:before="62"/>
        <w:rPr>
          <w:rFonts w:ascii="SimHei" w:hAnsi="SimHei" w:eastAsia="SimHei" w:cs="SimHei"/>
          <w:sz w:val="19"/>
          <w:szCs w:val="19"/>
        </w:rPr>
      </w:pPr>
      <w:r>
        <w:rPr>
          <w:rFonts w:ascii="SimHei" w:hAnsi="SimHei" w:eastAsia="SimHei" w:cs="SimHei"/>
          <w:sz w:val="19"/>
          <w:szCs w:val="19"/>
          <w:color w:val="304050"/>
          <w:position w:val="-7"/>
        </w:rPr>
        <w:drawing>
          <wp:inline distT="0" distB="0" distL="0" distR="0">
            <wp:extent cx="222236" cy="222315"/>
            <wp:effectExtent l="0" t="0" r="0" b="0"/>
            <wp:docPr id="6" name="IM 6"/>
            <wp:cNvGraphicFramePr/>
            <a:graphic>
              <a:graphicData uri="http://schemas.openxmlformats.org/drawingml/2006/picture">
                <pic:pic>
                  <pic:nvPicPr>
                    <pic:cNvPr id="6" name="IM 6"/>
                    <pic:cNvPicPr/>
                  </pic:nvPicPr>
                  <pic:blipFill>
                    <a:blip r:embed="rId3"/>
                    <a:stretch>
                      <a:fillRect/>
                    </a:stretch>
                  </pic:blipFill>
                  <pic:spPr>
                    <a:xfrm rot="0">
                      <a:off x="0" y="0"/>
                      <a:ext cx="222236" cy="222315"/>
                    </a:xfrm>
                    <a:prstGeom prst="rect">
                      <a:avLst/>
                    </a:prstGeom>
                  </pic:spPr>
                </pic:pic>
              </a:graphicData>
            </a:graphic>
          </wp:inline>
        </w:drawing>
      </w:r>
      <w:r>
        <w:rPr>
          <w:rFonts w:ascii="SimHei" w:hAnsi="SimHei" w:eastAsia="SimHei" w:cs="SimHei"/>
          <w:sz w:val="19"/>
          <w:szCs w:val="19"/>
          <w:b/>
          <w:bCs/>
          <w:color w:val="304050"/>
          <w:spacing w:val="11"/>
        </w:rPr>
        <w:t>扫描全能王</w:t>
      </w:r>
    </w:p>
    <w:p>
      <w:pPr>
        <w:pStyle w:val="BodyText"/>
        <w:ind w:left="8414"/>
        <w:spacing w:before="42" w:line="212" w:lineRule="auto"/>
        <w:rPr>
          <w:rFonts w:ascii="Times New Roman" w:hAnsi="Times New Roman" w:eastAsia="Times New Roman" w:cs="Times New Roman"/>
          <w:sz w:val="11"/>
          <w:szCs w:val="11"/>
        </w:rPr>
      </w:pPr>
      <w:r>
        <w:rPr>
          <w:rFonts w:ascii="SimHei" w:hAnsi="SimHei" w:eastAsia="SimHei" w:cs="SimHei"/>
          <w:sz w:val="11"/>
          <w:szCs w:val="11"/>
          <w:spacing w:val="22"/>
        </w:rPr>
        <w:t>3亿人都在用的扫描</w:t>
      </w:r>
      <w:r>
        <w:rPr>
          <w:sz w:val="11"/>
          <w:szCs w:val="11"/>
        </w:rPr>
        <w:t>A</w:t>
      </w:r>
      <w:r>
        <w:rPr>
          <w:rFonts w:ascii="Times New Roman" w:hAnsi="Times New Roman" w:eastAsia="Times New Roman" w:cs="Times New Roman"/>
          <w:sz w:val="11"/>
          <w:szCs w:val="11"/>
        </w:rPr>
        <w:t>pp</w:t>
      </w:r>
    </w:p>
    <w:p>
      <w:pPr>
        <w:spacing w:line="212" w:lineRule="auto"/>
        <w:sectPr>
          <w:pgSz w:w="11900" w:h="16840"/>
          <w:pgMar w:top="1431" w:right="240" w:bottom="0" w:left="1785" w:header="0" w:footer="0" w:gutter="0"/>
        </w:sectPr>
        <w:rPr>
          <w:rFonts w:ascii="Times New Roman" w:hAnsi="Times New Roman" w:eastAsia="Times New Roman" w:cs="Times New Roman"/>
          <w:sz w:val="11"/>
          <w:szCs w:val="11"/>
        </w:rPr>
      </w:pPr>
    </w:p>
    <w:p>
      <w:pPr>
        <w:ind w:left="2463"/>
        <w:spacing w:before="66" w:line="222" w:lineRule="auto"/>
        <w:rPr>
          <w:rFonts w:ascii="SimHei" w:hAnsi="SimHei" w:eastAsia="SimHei" w:cs="SimHei"/>
          <w:sz w:val="28"/>
          <w:szCs w:val="28"/>
        </w:rPr>
      </w:pPr>
      <w:r>
        <w:rPr>
          <w:rFonts w:ascii="SimHei" w:hAnsi="SimHei" w:eastAsia="SimHei" w:cs="SimHei"/>
          <w:sz w:val="28"/>
          <w:szCs w:val="28"/>
          <w:b/>
          <w:bCs/>
          <w:spacing w:val="-12"/>
        </w:rPr>
        <w:t>南京市江宁区政府采购合同</w:t>
      </w:r>
    </w:p>
    <w:p>
      <w:pPr>
        <w:pStyle w:val="BodyText"/>
        <w:spacing w:line="287" w:lineRule="auto"/>
        <w:rPr/>
      </w:pPr>
      <w:r/>
    </w:p>
    <w:p>
      <w:pPr>
        <w:pStyle w:val="BodyText"/>
        <w:spacing w:line="287" w:lineRule="auto"/>
        <w:rPr/>
      </w:pPr>
      <w:r/>
    </w:p>
    <w:p>
      <w:pPr>
        <w:ind w:left="349"/>
        <w:spacing w:before="65" w:line="219" w:lineRule="auto"/>
        <w:rPr>
          <w:rFonts w:ascii="SimSun" w:hAnsi="SimSun" w:eastAsia="SimSun" w:cs="SimSun"/>
          <w:sz w:val="20"/>
          <w:szCs w:val="20"/>
        </w:rPr>
      </w:pPr>
      <w:r>
        <w:rPr>
          <w:rFonts w:ascii="SimSun" w:hAnsi="SimSun" w:eastAsia="SimSun" w:cs="SimSun"/>
          <w:sz w:val="20"/>
          <w:szCs w:val="20"/>
          <w:spacing w:val="-10"/>
        </w:rPr>
        <w:t>政府采购项目名称：南京南站亮化一期景观照</w:t>
      </w:r>
      <w:r>
        <w:rPr>
          <w:rFonts w:ascii="SimSun" w:hAnsi="SimSun" w:eastAsia="SimSun" w:cs="SimSun"/>
          <w:sz w:val="20"/>
          <w:szCs w:val="20"/>
          <w:spacing w:val="-11"/>
        </w:rPr>
        <w:t>明养护项目</w:t>
      </w:r>
    </w:p>
    <w:p>
      <w:pPr>
        <w:ind w:left="349"/>
        <w:spacing w:before="174" w:line="219" w:lineRule="auto"/>
        <w:rPr>
          <w:rFonts w:ascii="Times New Roman" w:hAnsi="Times New Roman" w:eastAsia="Times New Roman" w:cs="Times New Roman"/>
          <w:sz w:val="20"/>
          <w:szCs w:val="20"/>
        </w:rPr>
      </w:pPr>
      <w:r>
        <w:rPr>
          <w:rFonts w:ascii="SimSun" w:hAnsi="SimSun" w:eastAsia="SimSun" w:cs="SimSun"/>
          <w:sz w:val="20"/>
          <w:szCs w:val="20"/>
          <w:spacing w:val="-11"/>
        </w:rPr>
        <w:t>项目编号：</w:t>
      </w:r>
      <w:r>
        <w:rPr>
          <w:rFonts w:ascii="Times New Roman" w:hAnsi="Times New Roman" w:eastAsia="Times New Roman" w:cs="Times New Roman"/>
          <w:sz w:val="20"/>
          <w:szCs w:val="20"/>
          <w:spacing w:val="-11"/>
        </w:rPr>
        <w:t>NJDL20221130</w:t>
      </w:r>
    </w:p>
    <w:p>
      <w:pPr>
        <w:ind w:left="349"/>
        <w:spacing w:before="201" w:line="219" w:lineRule="auto"/>
        <w:rPr>
          <w:rFonts w:ascii="SimSun" w:hAnsi="SimSun" w:eastAsia="SimSun" w:cs="SimSun"/>
          <w:sz w:val="20"/>
          <w:szCs w:val="20"/>
        </w:rPr>
      </w:pPr>
      <w:r>
        <w:rPr>
          <w:rFonts w:ascii="SimSun" w:hAnsi="SimSun" w:eastAsia="SimSun" w:cs="SimSun"/>
          <w:sz w:val="20"/>
          <w:szCs w:val="20"/>
          <w:spacing w:val="-4"/>
        </w:rPr>
        <w:t>采购人(以下称甲方):南京市江宁区人民政府东山街道办事处</w:t>
      </w:r>
    </w:p>
    <w:p>
      <w:pPr>
        <w:ind w:left="349"/>
        <w:spacing w:before="203" w:line="219" w:lineRule="auto"/>
        <w:rPr>
          <w:rFonts w:ascii="SimSun" w:hAnsi="SimSun" w:eastAsia="SimSun" w:cs="SimSun"/>
          <w:sz w:val="20"/>
          <w:szCs w:val="20"/>
        </w:rPr>
      </w:pPr>
      <w:r>
        <w:rPr>
          <w:rFonts w:ascii="SimSun" w:hAnsi="SimSun" w:eastAsia="SimSun" w:cs="SimSun"/>
          <w:sz w:val="20"/>
          <w:szCs w:val="20"/>
          <w:spacing w:val="-4"/>
        </w:rPr>
        <w:t>地址：南京市江宁区上元大街229号</w:t>
      </w:r>
    </w:p>
    <w:p>
      <w:pPr>
        <w:ind w:left="349"/>
        <w:spacing w:before="198" w:line="219" w:lineRule="auto"/>
        <w:rPr>
          <w:rFonts w:ascii="SimSun" w:hAnsi="SimSun" w:eastAsia="SimSun" w:cs="SimSun"/>
          <w:sz w:val="20"/>
          <w:szCs w:val="20"/>
        </w:rPr>
      </w:pPr>
      <w:r>
        <w:rPr>
          <w:rFonts w:ascii="SimSun" w:hAnsi="SimSun" w:eastAsia="SimSun" w:cs="SimSun"/>
          <w:sz w:val="20"/>
          <w:szCs w:val="20"/>
          <w:spacing w:val="-5"/>
        </w:rPr>
        <w:t>供</w:t>
      </w:r>
      <w:r>
        <w:rPr>
          <w:rFonts w:ascii="SimSun" w:hAnsi="SimSun" w:eastAsia="SimSun" w:cs="SimSun"/>
          <w:sz w:val="20"/>
          <w:szCs w:val="20"/>
          <w:b/>
          <w:bCs/>
          <w:spacing w:val="-5"/>
        </w:rPr>
        <w:t>应商(以下称供应商):江苏登峰建设工程有限公司</w:t>
      </w:r>
    </w:p>
    <w:p>
      <w:pPr>
        <w:ind w:left="349"/>
        <w:spacing w:before="196" w:line="219" w:lineRule="auto"/>
        <w:rPr>
          <w:rFonts w:ascii="SimSun" w:hAnsi="SimSun" w:eastAsia="SimSun" w:cs="SimSun"/>
          <w:sz w:val="20"/>
          <w:szCs w:val="20"/>
        </w:rPr>
      </w:pPr>
      <w:r>
        <w:rPr>
          <w:rFonts w:ascii="SimSun" w:hAnsi="SimSun" w:eastAsia="SimSun" w:cs="SimSun"/>
          <w:sz w:val="20"/>
          <w:szCs w:val="20"/>
          <w:spacing w:val="-11"/>
        </w:rPr>
        <w:t>地址：南京市江宁区湖熟街道杨柳湖社区前杨柳村</w:t>
      </w:r>
    </w:p>
    <w:p>
      <w:pPr>
        <w:ind w:left="352"/>
        <w:spacing w:before="180" w:line="219" w:lineRule="auto"/>
        <w:rPr>
          <w:rFonts w:ascii="SimSun" w:hAnsi="SimSun" w:eastAsia="SimSun" w:cs="SimSun"/>
          <w:sz w:val="20"/>
          <w:szCs w:val="20"/>
        </w:rPr>
      </w:pPr>
      <w:r>
        <w:rPr>
          <w:rFonts w:ascii="SimSun" w:hAnsi="SimSun" w:eastAsia="SimSun" w:cs="SimSun"/>
          <w:sz w:val="20"/>
          <w:szCs w:val="20"/>
          <w:b/>
          <w:bCs/>
          <w:spacing w:val="-16"/>
        </w:rPr>
        <w:t>根据《中华人民共和国政府采购法》、《中华人民共和国民法典》等法律法规的规定，甲乙</w:t>
      </w:r>
      <w:r>
        <w:rPr>
          <w:rFonts w:ascii="SimSun" w:hAnsi="SimSun" w:eastAsia="SimSun" w:cs="SimSun"/>
          <w:sz w:val="20"/>
          <w:szCs w:val="20"/>
          <w:b/>
          <w:bCs/>
          <w:spacing w:val="-17"/>
        </w:rPr>
        <w:t>双方</w:t>
      </w:r>
    </w:p>
    <w:p>
      <w:pPr>
        <w:spacing w:before="205" w:line="218" w:lineRule="auto"/>
        <w:rPr>
          <w:rFonts w:ascii="SimSun" w:hAnsi="SimSun" w:eastAsia="SimSun" w:cs="SimSun"/>
          <w:sz w:val="20"/>
          <w:szCs w:val="20"/>
        </w:rPr>
      </w:pPr>
      <w:r>
        <w:rPr>
          <w:rFonts w:ascii="SimSun" w:hAnsi="SimSun" w:eastAsia="SimSun" w:cs="SimSun"/>
          <w:sz w:val="20"/>
          <w:szCs w:val="20"/>
          <w:spacing w:val="-4"/>
        </w:rPr>
        <w:t>按照</w:t>
      </w:r>
      <w:r>
        <w:rPr>
          <w:rFonts w:ascii="SimSun" w:hAnsi="SimSun" w:eastAsia="SimSun" w:cs="SimSun"/>
          <w:sz w:val="20"/>
          <w:szCs w:val="20"/>
          <w:u w:val="single" w:color="auto"/>
          <w:spacing w:val="-4"/>
        </w:rPr>
        <w:t>南京南站亮化一期景观照明养护项目(采购编号</w:t>
      </w:r>
      <w:r>
        <w:rPr>
          <w:rFonts w:ascii="SimSun" w:hAnsi="SimSun" w:eastAsia="SimSun" w:cs="SimSun"/>
          <w:sz w:val="20"/>
          <w:szCs w:val="20"/>
          <w:u w:val="single" w:color="auto"/>
          <w:spacing w:val="-5"/>
        </w:rPr>
        <w:t>：NJDL20221130)</w:t>
      </w:r>
      <w:r>
        <w:rPr>
          <w:rFonts w:ascii="SimSun" w:hAnsi="SimSun" w:eastAsia="SimSun" w:cs="SimSun"/>
          <w:sz w:val="20"/>
          <w:szCs w:val="20"/>
          <w:spacing w:val="-5"/>
        </w:rPr>
        <w:t>项目公开招标结果签订本台</w:t>
      </w:r>
    </w:p>
    <w:p>
      <w:pPr>
        <w:ind w:left="2"/>
        <w:spacing w:before="197" w:line="223" w:lineRule="auto"/>
        <w:rPr>
          <w:rFonts w:ascii="KaiTi" w:hAnsi="KaiTi" w:eastAsia="KaiTi" w:cs="KaiTi"/>
          <w:sz w:val="20"/>
          <w:szCs w:val="20"/>
        </w:rPr>
      </w:pPr>
      <w:r>
        <w:rPr>
          <w:rFonts w:ascii="KaiTi" w:hAnsi="KaiTi" w:eastAsia="KaiTi" w:cs="KaiTi"/>
          <w:sz w:val="20"/>
          <w:szCs w:val="20"/>
          <w:b/>
          <w:bCs/>
          <w:spacing w:val="-17"/>
        </w:rPr>
        <w:t>同。</w:t>
      </w:r>
    </w:p>
    <w:p>
      <w:pPr>
        <w:pStyle w:val="BodyText"/>
        <w:spacing w:line="361" w:lineRule="auto"/>
        <w:rPr/>
      </w:pPr>
      <w:r/>
    </w:p>
    <w:p>
      <w:pPr>
        <w:ind w:left="352"/>
        <w:spacing w:before="66" w:line="223" w:lineRule="auto"/>
        <w:rPr>
          <w:rFonts w:ascii="SimSun" w:hAnsi="SimSun" w:eastAsia="SimSun" w:cs="SimSun"/>
          <w:sz w:val="20"/>
          <w:szCs w:val="20"/>
        </w:rPr>
      </w:pPr>
      <w:r>
        <w:rPr>
          <w:rFonts w:ascii="KaiTi" w:hAnsi="KaiTi" w:eastAsia="KaiTi" w:cs="KaiTi"/>
          <w:sz w:val="20"/>
          <w:szCs w:val="20"/>
          <w:b/>
          <w:bCs/>
          <w:spacing w:val="-5"/>
        </w:rPr>
        <w:t>第一条</w:t>
      </w:r>
      <w:r>
        <w:rPr>
          <w:rFonts w:ascii="KaiTi" w:hAnsi="KaiTi" w:eastAsia="KaiTi" w:cs="KaiTi"/>
          <w:sz w:val="20"/>
          <w:szCs w:val="20"/>
          <w:spacing w:val="-5"/>
        </w:rPr>
        <w:t xml:space="preserve"> </w:t>
      </w:r>
      <w:r>
        <w:rPr>
          <w:rFonts w:ascii="KaiTi" w:hAnsi="KaiTi" w:eastAsia="KaiTi" w:cs="KaiTi"/>
          <w:sz w:val="20"/>
          <w:szCs w:val="20"/>
          <w:b/>
          <w:bCs/>
          <w:spacing w:val="-5"/>
        </w:rPr>
        <w:t>合同设</w:t>
      </w:r>
      <w:r>
        <w:rPr>
          <w:rFonts w:ascii="SimSun" w:hAnsi="SimSun" w:eastAsia="SimSun" w:cs="SimSun"/>
          <w:sz w:val="20"/>
          <w:szCs w:val="20"/>
          <w:spacing w:val="-5"/>
        </w:rPr>
        <w:t>施量清单和合同总价</w:t>
      </w:r>
    </w:p>
    <w:p>
      <w:pPr>
        <w:pStyle w:val="BodyText"/>
        <w:ind w:left="349"/>
        <w:spacing w:before="34" w:line="219" w:lineRule="auto"/>
        <w:rPr>
          <w:rFonts w:ascii="SimSun" w:hAnsi="SimSun" w:eastAsia="SimSun" w:cs="SimSun"/>
          <w:sz w:val="20"/>
          <w:szCs w:val="20"/>
        </w:rPr>
      </w:pPr>
      <w:r>
        <w:rPr>
          <w:sz w:val="20"/>
          <w:szCs w:val="20"/>
          <w:spacing w:val="-12"/>
        </w:rPr>
        <w:t>1</w:t>
      </w:r>
      <w:r>
        <w:rPr>
          <w:rFonts w:ascii="SimSun" w:hAnsi="SimSun" w:eastAsia="SimSun" w:cs="SimSun"/>
          <w:sz w:val="20"/>
          <w:szCs w:val="20"/>
          <w:spacing w:val="-12"/>
        </w:rPr>
        <w:t>、服务单位根据甲方需求完成本项目：</w:t>
      </w:r>
    </w:p>
    <w:p>
      <w:pPr>
        <w:ind w:right="1752" w:firstLine="462"/>
        <w:spacing w:before="52" w:line="249" w:lineRule="auto"/>
        <w:rPr>
          <w:rFonts w:ascii="SimSun" w:hAnsi="SimSun" w:eastAsia="SimSun" w:cs="SimSun"/>
          <w:sz w:val="20"/>
          <w:szCs w:val="20"/>
        </w:rPr>
      </w:pPr>
      <w:r>
        <w:rPr>
          <w:rFonts w:ascii="SimSun" w:hAnsi="SimSun" w:eastAsia="SimSun" w:cs="SimSun"/>
          <w:sz w:val="20"/>
          <w:szCs w:val="20"/>
          <w:b/>
          <w:bCs/>
          <w:spacing w:val="-12"/>
        </w:rPr>
        <w:t>(1)项目内容：南京南站东侧六朝路宏运大道高架桥、西侧江南路宏运大道高架桥、绿都大道</w:t>
      </w:r>
      <w:r>
        <w:rPr>
          <w:rFonts w:ascii="SimSun" w:hAnsi="SimSun" w:eastAsia="SimSun" w:cs="SimSun"/>
          <w:sz w:val="20"/>
          <w:szCs w:val="20"/>
          <w:spacing w:val="8"/>
        </w:rPr>
        <w:t xml:space="preserve"> </w:t>
      </w:r>
      <w:r>
        <w:rPr>
          <w:rFonts w:ascii="SimSun" w:hAnsi="SimSun" w:eastAsia="SimSun" w:cs="SimSun"/>
          <w:sz w:val="20"/>
          <w:szCs w:val="20"/>
          <w:spacing w:val="-12"/>
        </w:rPr>
        <w:t>及宏运大道路面绿化带景观亮化设施日常运行养护。</w:t>
      </w:r>
    </w:p>
    <w:p>
      <w:pPr>
        <w:ind w:right="1772" w:firstLine="459"/>
        <w:spacing w:before="42" w:line="246" w:lineRule="auto"/>
        <w:rPr>
          <w:rFonts w:ascii="SimSun" w:hAnsi="SimSun" w:eastAsia="SimSun" w:cs="SimSun"/>
          <w:sz w:val="20"/>
          <w:szCs w:val="20"/>
        </w:rPr>
      </w:pPr>
      <w:r>
        <w:rPr>
          <w:rFonts w:ascii="SimSun" w:hAnsi="SimSun" w:eastAsia="SimSun" w:cs="SimSun"/>
          <w:sz w:val="20"/>
          <w:szCs w:val="20"/>
          <w:spacing w:val="-8"/>
        </w:rPr>
        <w:t>(2)主要服务内容：(详见附件一南京南站亮化一期景观照明养护项目招标工程量清单及其总</w:t>
      </w:r>
      <w:r>
        <w:rPr>
          <w:rFonts w:ascii="SimSun" w:hAnsi="SimSun" w:eastAsia="SimSun" w:cs="SimSun"/>
          <w:sz w:val="20"/>
          <w:szCs w:val="20"/>
          <w:spacing w:val="11"/>
        </w:rPr>
        <w:t xml:space="preserve"> </w:t>
      </w:r>
      <w:r>
        <w:rPr>
          <w:rFonts w:ascii="FangSong" w:hAnsi="FangSong" w:eastAsia="FangSong" w:cs="FangSong"/>
          <w:sz w:val="20"/>
          <w:szCs w:val="20"/>
          <w:spacing w:val="-8"/>
        </w:rPr>
        <w:t>说</w:t>
      </w:r>
      <w:r>
        <w:rPr>
          <w:rFonts w:ascii="SimSun" w:hAnsi="SimSun" w:eastAsia="SimSun" w:cs="SimSun"/>
          <w:sz w:val="20"/>
          <w:szCs w:val="20"/>
          <w:spacing w:val="-8"/>
        </w:rPr>
        <w:t>明);</w:t>
      </w:r>
    </w:p>
    <w:p>
      <w:pPr>
        <w:ind w:right="1746" w:firstLine="462"/>
        <w:spacing w:before="55" w:line="251" w:lineRule="auto"/>
        <w:rPr>
          <w:rFonts w:ascii="SimSun" w:hAnsi="SimSun" w:eastAsia="SimSun" w:cs="SimSun"/>
          <w:sz w:val="20"/>
          <w:szCs w:val="20"/>
        </w:rPr>
      </w:pPr>
      <w:r>
        <w:rPr>
          <w:rFonts w:ascii="SimSun" w:hAnsi="SimSun" w:eastAsia="SimSun" w:cs="SimSun"/>
          <w:sz w:val="20"/>
          <w:szCs w:val="20"/>
          <w:b/>
          <w:bCs/>
          <w:spacing w:val="-12"/>
        </w:rPr>
        <w:t>(3)服务方式：供应商在养护期限内包工、包料、包质量、包安全、包文明施工、包维护设施</w:t>
      </w:r>
      <w:r>
        <w:rPr>
          <w:rFonts w:ascii="SimSun" w:hAnsi="SimSun" w:eastAsia="SimSun" w:cs="SimSun"/>
          <w:sz w:val="20"/>
          <w:szCs w:val="20"/>
          <w:spacing w:val="8"/>
        </w:rPr>
        <w:t xml:space="preserve"> </w:t>
      </w:r>
      <w:r>
        <w:rPr>
          <w:rFonts w:ascii="SimSun" w:hAnsi="SimSun" w:eastAsia="SimSun" w:cs="SimSun"/>
          <w:sz w:val="20"/>
          <w:szCs w:val="20"/>
          <w:b/>
          <w:bCs/>
          <w:spacing w:val="-12"/>
        </w:rPr>
        <w:t>完好无缺损，风险自担。养护维修所需材料、成品、设备等，均由供</w:t>
      </w:r>
      <w:r>
        <w:rPr>
          <w:rFonts w:ascii="SimSun" w:hAnsi="SimSun" w:eastAsia="SimSun" w:cs="SimSun"/>
          <w:sz w:val="20"/>
          <w:szCs w:val="20"/>
          <w:b/>
          <w:bCs/>
          <w:spacing w:val="-13"/>
        </w:rPr>
        <w:t>应商自行解决，但必须符合原</w:t>
      </w:r>
      <w:r>
        <w:rPr>
          <w:rFonts w:ascii="SimSun" w:hAnsi="SimSun" w:eastAsia="SimSun" w:cs="SimSun"/>
          <w:sz w:val="20"/>
          <w:szCs w:val="20"/>
        </w:rPr>
        <w:t xml:space="preserve"> </w:t>
      </w:r>
      <w:r>
        <w:rPr>
          <w:rFonts w:ascii="SimSun" w:hAnsi="SimSun" w:eastAsia="SimSun" w:cs="SimSun"/>
          <w:sz w:val="20"/>
          <w:szCs w:val="20"/>
          <w:spacing w:val="-15"/>
        </w:rPr>
        <w:t>设计、</w:t>
      </w:r>
      <w:r>
        <w:rPr>
          <w:rFonts w:ascii="SimSun" w:hAnsi="SimSun" w:eastAsia="SimSun" w:cs="SimSun"/>
          <w:sz w:val="20"/>
          <w:szCs w:val="20"/>
          <w:b/>
          <w:bCs/>
          <w:spacing w:val="-15"/>
        </w:rPr>
        <w:t>采购人及有关养护技术规程、规范要求。</w:t>
      </w:r>
    </w:p>
    <w:p>
      <w:pPr>
        <w:ind w:left="349"/>
        <w:spacing w:before="46" w:line="218" w:lineRule="auto"/>
        <w:rPr>
          <w:rFonts w:ascii="SimSun" w:hAnsi="SimSun" w:eastAsia="SimSun" w:cs="SimSun"/>
          <w:sz w:val="20"/>
          <w:szCs w:val="20"/>
        </w:rPr>
      </w:pPr>
      <w:r>
        <w:rPr>
          <w:rFonts w:ascii="SimSun" w:hAnsi="SimSun" w:eastAsia="SimSun" w:cs="SimSun"/>
          <w:sz w:val="20"/>
          <w:szCs w:val="20"/>
          <w:spacing w:val="-11"/>
        </w:rPr>
        <w:t>2、本合同项下合同价款：</w:t>
      </w:r>
    </w:p>
    <w:p>
      <w:pPr>
        <w:ind w:right="1753" w:firstLine="462"/>
        <w:spacing w:before="51" w:line="250" w:lineRule="auto"/>
        <w:rPr>
          <w:rFonts w:ascii="SimSun" w:hAnsi="SimSun" w:eastAsia="SimSun" w:cs="SimSun"/>
          <w:sz w:val="20"/>
          <w:szCs w:val="20"/>
        </w:rPr>
      </w:pPr>
      <w:r>
        <w:rPr>
          <w:rFonts w:ascii="SimSun" w:hAnsi="SimSun" w:eastAsia="SimSun" w:cs="SimSun"/>
          <w:sz w:val="20"/>
          <w:szCs w:val="20"/>
          <w:b/>
          <w:bCs/>
          <w:spacing w:val="-4"/>
        </w:rPr>
        <w:t>(1)日常养护费用为</w:t>
      </w:r>
      <w:r>
        <w:rPr>
          <w:rFonts w:ascii="Times New Roman" w:hAnsi="Times New Roman" w:eastAsia="Times New Roman" w:cs="Times New Roman"/>
          <w:sz w:val="20"/>
          <w:szCs w:val="20"/>
          <w:b/>
          <w:bCs/>
          <w:u w:val="single" w:color="auto"/>
          <w:spacing w:val="-4"/>
        </w:rPr>
        <w:t>119.202092</w:t>
      </w:r>
      <w:r>
        <w:rPr>
          <w:rFonts w:ascii="Times New Roman" w:hAnsi="Times New Roman" w:eastAsia="Times New Roman" w:cs="Times New Roman"/>
          <w:sz w:val="20"/>
          <w:szCs w:val="20"/>
          <w:b/>
          <w:bCs/>
          <w:spacing w:val="26"/>
        </w:rPr>
        <w:t xml:space="preserve"> </w:t>
      </w:r>
      <w:r>
        <w:rPr>
          <w:rFonts w:ascii="SimSun" w:hAnsi="SimSun" w:eastAsia="SimSun" w:cs="SimSun"/>
          <w:sz w:val="20"/>
          <w:szCs w:val="20"/>
          <w:b/>
          <w:bCs/>
          <w:spacing w:val="-4"/>
        </w:rPr>
        <w:t>万元(</w:t>
      </w:r>
      <w:r>
        <w:rPr>
          <w:rFonts w:ascii="SimSun" w:hAnsi="SimSun" w:eastAsia="SimSun" w:cs="SimSun"/>
          <w:sz w:val="20"/>
          <w:szCs w:val="20"/>
          <w:b/>
          <w:bCs/>
          <w:spacing w:val="-5"/>
        </w:rPr>
        <w:t>人民币)/年，此项为包干费用，为完成本项目日常维</w:t>
      </w:r>
      <w:r>
        <w:rPr>
          <w:rFonts w:ascii="SimSun" w:hAnsi="SimSun" w:eastAsia="SimSun" w:cs="SimSun"/>
          <w:sz w:val="20"/>
          <w:szCs w:val="20"/>
        </w:rPr>
        <w:t xml:space="preserve"> </w:t>
      </w:r>
      <w:r>
        <w:rPr>
          <w:rFonts w:ascii="SimSun" w:hAnsi="SimSun" w:eastAsia="SimSun" w:cs="SimSun"/>
          <w:sz w:val="20"/>
          <w:szCs w:val="20"/>
          <w:spacing w:val="-10"/>
        </w:rPr>
        <w:t>护管养服务所需的各项费用的总和。其中暂列金为</w:t>
      </w:r>
      <w:r>
        <w:rPr>
          <w:rFonts w:ascii="SimSun" w:hAnsi="SimSun" w:eastAsia="SimSun" w:cs="SimSun"/>
          <w:sz w:val="20"/>
          <w:szCs w:val="20"/>
          <w:spacing w:val="-48"/>
        </w:rPr>
        <w:t xml:space="preserve"> </w:t>
      </w:r>
      <w:r>
        <w:rPr>
          <w:rFonts w:ascii="Times New Roman" w:hAnsi="Times New Roman" w:eastAsia="Times New Roman" w:cs="Times New Roman"/>
          <w:sz w:val="20"/>
          <w:szCs w:val="20"/>
          <w:u w:val="single" w:color="auto"/>
          <w:spacing w:val="-10"/>
        </w:rPr>
        <w:t>5</w:t>
      </w:r>
      <w:r>
        <w:rPr>
          <w:rFonts w:ascii="Times New Roman" w:hAnsi="Times New Roman" w:eastAsia="Times New Roman" w:cs="Times New Roman"/>
          <w:sz w:val="20"/>
          <w:szCs w:val="20"/>
          <w:spacing w:val="-10"/>
        </w:rPr>
        <w:t xml:space="preserve">  </w:t>
      </w:r>
      <w:r>
        <w:rPr>
          <w:rFonts w:ascii="SimSun" w:hAnsi="SimSun" w:eastAsia="SimSun" w:cs="SimSun"/>
          <w:sz w:val="20"/>
          <w:szCs w:val="20"/>
          <w:spacing w:val="-10"/>
        </w:rPr>
        <w:t>万元</w:t>
      </w:r>
    </w:p>
    <w:p>
      <w:pPr>
        <w:ind w:left="2" w:right="1749" w:firstLine="459"/>
        <w:spacing w:before="38" w:line="238" w:lineRule="auto"/>
        <w:rPr>
          <w:rFonts w:ascii="SimSun" w:hAnsi="SimSun" w:eastAsia="SimSun" w:cs="SimSun"/>
          <w:sz w:val="20"/>
          <w:szCs w:val="20"/>
        </w:rPr>
      </w:pPr>
      <w:r>
        <w:rPr>
          <w:rFonts w:ascii="SimSun" w:hAnsi="SimSun" w:eastAsia="SimSun" w:cs="SimSun"/>
          <w:sz w:val="20"/>
          <w:szCs w:val="20"/>
          <w:b/>
          <w:bCs/>
          <w:spacing w:val="-12"/>
        </w:rPr>
        <w:t>(2)如遇政府性需求进行道路改、扩建工程，在施工期内，</w:t>
      </w:r>
      <w:r>
        <w:rPr>
          <w:rFonts w:ascii="SimSun" w:hAnsi="SimSun" w:eastAsia="SimSun" w:cs="SimSun"/>
          <w:sz w:val="20"/>
          <w:szCs w:val="20"/>
          <w:b/>
          <w:bCs/>
          <w:u w:val="single" w:color="auto"/>
          <w:spacing w:val="-12"/>
        </w:rPr>
        <w:t>南京南站亮化一期景观照明养护项</w:t>
      </w:r>
      <w:r>
        <w:rPr>
          <w:rFonts w:ascii="SimSun" w:hAnsi="SimSun" w:eastAsia="SimSun" w:cs="SimSun"/>
          <w:sz w:val="20"/>
          <w:szCs w:val="20"/>
          <w:spacing w:val="11"/>
        </w:rPr>
        <w:t xml:space="preserve"> </w:t>
      </w:r>
      <w:r>
        <w:rPr>
          <w:rFonts w:ascii="SimSun" w:hAnsi="SimSun" w:eastAsia="SimSun" w:cs="SimSun"/>
          <w:sz w:val="20"/>
          <w:szCs w:val="20"/>
          <w:b/>
          <w:bCs/>
          <w:spacing w:val="-15"/>
        </w:rPr>
        <w:t>且养护服务最终养护数量以实际养护数量为准。项目合同总价调整方式如下：</w:t>
      </w:r>
    </w:p>
    <w:p>
      <w:pPr>
        <w:ind w:right="1782" w:firstLine="349"/>
        <w:spacing w:before="44" w:line="269" w:lineRule="auto"/>
        <w:rPr>
          <w:rFonts w:ascii="SimSun" w:hAnsi="SimSun" w:eastAsia="SimSun" w:cs="SimSun"/>
          <w:sz w:val="20"/>
          <w:szCs w:val="20"/>
        </w:rPr>
      </w:pPr>
      <w:r>
        <w:rPr>
          <w:rFonts w:ascii="SimSun" w:hAnsi="SimSun" w:eastAsia="SimSun" w:cs="SimSun"/>
          <w:sz w:val="20"/>
          <w:szCs w:val="20"/>
          <w:spacing w:val="-9"/>
        </w:rPr>
        <w:t>合同总价=供应商中标总价-</w:t>
      </w:r>
      <w:r>
        <w:rPr>
          <w:rFonts w:ascii="SimSun" w:hAnsi="SimSun" w:eastAsia="SimSun" w:cs="SimSun"/>
          <w:sz w:val="20"/>
          <w:szCs w:val="20"/>
          <w:spacing w:val="-71"/>
        </w:rPr>
        <w:t xml:space="preserve"> </w:t>
      </w:r>
      <w:r>
        <w:rPr>
          <w:rFonts w:ascii="SimSun" w:hAnsi="SimSun" w:eastAsia="SimSun" w:cs="SimSun"/>
          <w:sz w:val="20"/>
          <w:szCs w:val="20"/>
          <w:spacing w:val="-9"/>
        </w:rPr>
        <w:t>∑各施工道路景观照</w:t>
      </w:r>
      <w:r>
        <w:rPr>
          <w:rFonts w:ascii="SimSun" w:hAnsi="SimSun" w:eastAsia="SimSun" w:cs="SimSun"/>
          <w:sz w:val="20"/>
          <w:szCs w:val="20"/>
          <w:b/>
          <w:bCs/>
          <w:spacing w:val="-9"/>
        </w:rPr>
        <w:t>明养</w:t>
      </w:r>
      <w:r>
        <w:rPr>
          <w:rFonts w:ascii="SimSun" w:hAnsi="SimSun" w:eastAsia="SimSun" w:cs="SimSun"/>
          <w:sz w:val="20"/>
          <w:szCs w:val="20"/>
          <w:b/>
          <w:bCs/>
          <w:spacing w:val="-10"/>
        </w:rPr>
        <w:t>护分项投标报价*各施工道路景观照明养</w:t>
      </w:r>
      <w:r>
        <w:rPr>
          <w:rFonts w:ascii="SimSun" w:hAnsi="SimSun" w:eastAsia="SimSun" w:cs="SimSun"/>
          <w:sz w:val="20"/>
          <w:szCs w:val="20"/>
        </w:rPr>
        <w:t xml:space="preserve"> </w:t>
      </w:r>
      <w:r>
        <w:rPr>
          <w:rFonts w:ascii="SimSun" w:hAnsi="SimSun" w:eastAsia="SimSun" w:cs="SimSun"/>
          <w:sz w:val="20"/>
          <w:szCs w:val="20"/>
          <w:spacing w:val="8"/>
        </w:rPr>
        <w:t>护服务相应暂停时间(天)/365(天)</w:t>
      </w:r>
    </w:p>
    <w:p>
      <w:pPr>
        <w:ind w:left="349"/>
        <w:spacing w:before="1" w:line="218" w:lineRule="auto"/>
        <w:rPr>
          <w:rFonts w:ascii="SimSun" w:hAnsi="SimSun" w:eastAsia="SimSun" w:cs="SimSun"/>
          <w:sz w:val="21"/>
          <w:szCs w:val="21"/>
        </w:rPr>
      </w:pPr>
      <w:r>
        <w:rPr>
          <w:rFonts w:ascii="Times New Roman" w:hAnsi="Times New Roman" w:eastAsia="Times New Roman" w:cs="Times New Roman"/>
          <w:sz w:val="21"/>
          <w:szCs w:val="21"/>
          <w:spacing w:val="-13"/>
        </w:rPr>
        <w:t>3</w:t>
      </w:r>
      <w:r>
        <w:rPr>
          <w:rFonts w:ascii="SimSun" w:hAnsi="SimSun" w:eastAsia="SimSun" w:cs="SimSun"/>
          <w:sz w:val="21"/>
          <w:szCs w:val="21"/>
          <w:spacing w:val="-13"/>
        </w:rPr>
        <w:t>、项目经理：陈小军(注册编号：</w:t>
      </w:r>
      <w:r>
        <w:rPr>
          <w:rFonts w:ascii="SimSun" w:hAnsi="SimSun" w:eastAsia="SimSun" w:cs="SimSun"/>
          <w:sz w:val="21"/>
          <w:szCs w:val="21"/>
          <w:b/>
          <w:bCs/>
          <w:spacing w:val="-13"/>
        </w:rPr>
        <w:t>苏232131418847)</w:t>
      </w:r>
    </w:p>
    <w:p>
      <w:pPr>
        <w:pStyle w:val="BodyText"/>
        <w:spacing w:line="316" w:lineRule="auto"/>
        <w:rPr/>
      </w:pPr>
      <w:r/>
    </w:p>
    <w:p>
      <w:pPr>
        <w:ind w:left="352"/>
        <w:spacing w:before="71" w:line="222" w:lineRule="auto"/>
        <w:outlineLvl w:val="4"/>
        <w:rPr>
          <w:rFonts w:ascii="SimHei" w:hAnsi="SimHei" w:eastAsia="SimHei" w:cs="SimHei"/>
          <w:sz w:val="22"/>
          <w:szCs w:val="22"/>
        </w:rPr>
      </w:pPr>
      <w:r>
        <w:rPr>
          <w:rFonts w:ascii="SimHei" w:hAnsi="SimHei" w:eastAsia="SimHei" w:cs="SimHei"/>
          <w:sz w:val="22"/>
          <w:szCs w:val="22"/>
          <w:b/>
          <w:bCs/>
          <w:spacing w:val="-21"/>
        </w:rPr>
        <w:t>第二条</w:t>
      </w:r>
      <w:r>
        <w:rPr>
          <w:rFonts w:ascii="SimHei" w:hAnsi="SimHei" w:eastAsia="SimHei" w:cs="SimHei"/>
          <w:sz w:val="22"/>
          <w:szCs w:val="22"/>
          <w:spacing w:val="-21"/>
        </w:rPr>
        <w:t xml:space="preserve"> </w:t>
      </w:r>
      <w:r>
        <w:rPr>
          <w:rFonts w:ascii="SimHei" w:hAnsi="SimHei" w:eastAsia="SimHei" w:cs="SimHei"/>
          <w:sz w:val="22"/>
          <w:szCs w:val="22"/>
          <w:b/>
          <w:bCs/>
          <w:spacing w:val="-21"/>
        </w:rPr>
        <w:t>组成本合同的文件</w:t>
      </w:r>
    </w:p>
    <w:p>
      <w:pPr>
        <w:ind w:right="1776" w:firstLine="352"/>
        <w:spacing w:before="127" w:line="281" w:lineRule="auto"/>
        <w:rPr>
          <w:rFonts w:ascii="SimSun" w:hAnsi="SimSun" w:eastAsia="SimSun" w:cs="SimSun"/>
          <w:sz w:val="20"/>
          <w:szCs w:val="20"/>
        </w:rPr>
      </w:pPr>
      <w:r>
        <w:rPr>
          <w:rFonts w:ascii="SimSun" w:hAnsi="SimSun" w:eastAsia="SimSun" w:cs="SimSun"/>
          <w:sz w:val="20"/>
          <w:szCs w:val="20"/>
          <w:b/>
          <w:bCs/>
          <w:spacing w:val="-10"/>
        </w:rPr>
        <w:t>下列文件是组成本合同的不可分割的部分：</w:t>
      </w:r>
      <w:r>
        <w:rPr>
          <w:rFonts w:ascii="SimSun" w:hAnsi="SimSun" w:eastAsia="SimSun" w:cs="SimSun"/>
          <w:sz w:val="20"/>
          <w:szCs w:val="20"/>
          <w:spacing w:val="-10"/>
        </w:rPr>
        <w:t>(1)</w:t>
      </w:r>
      <w:r>
        <w:rPr>
          <w:rFonts w:ascii="SimSun" w:hAnsi="SimSun" w:eastAsia="SimSun" w:cs="SimSun"/>
          <w:sz w:val="20"/>
          <w:szCs w:val="20"/>
          <w:spacing w:val="23"/>
        </w:rPr>
        <w:t xml:space="preserve"> </w:t>
      </w:r>
      <w:r>
        <w:rPr>
          <w:rFonts w:ascii="Times New Roman" w:hAnsi="Times New Roman" w:eastAsia="Times New Roman" w:cs="Times New Roman"/>
          <w:sz w:val="20"/>
          <w:szCs w:val="20"/>
          <w:spacing w:val="-10"/>
        </w:rPr>
        <w:t>NJDL20221130</w:t>
      </w:r>
      <w:r>
        <w:rPr>
          <w:rFonts w:ascii="SimSun" w:hAnsi="SimSun" w:eastAsia="SimSun" w:cs="SimSun"/>
          <w:sz w:val="20"/>
          <w:szCs w:val="20"/>
          <w:spacing w:val="-10"/>
        </w:rPr>
        <w:t>号采购文件；</w:t>
      </w:r>
      <w:r>
        <w:rPr>
          <w:rFonts w:ascii="SimSun" w:hAnsi="SimSun" w:eastAsia="SimSun" w:cs="SimSun"/>
          <w:sz w:val="20"/>
          <w:szCs w:val="20"/>
          <w:b/>
          <w:bCs/>
          <w:spacing w:val="-10"/>
        </w:rPr>
        <w:t>(2)供应商递</w:t>
      </w:r>
      <w:r>
        <w:rPr>
          <w:rFonts w:ascii="SimSun" w:hAnsi="SimSun" w:eastAsia="SimSun" w:cs="SimSun"/>
          <w:sz w:val="20"/>
          <w:szCs w:val="20"/>
          <w:b/>
          <w:bCs/>
          <w:spacing w:val="-11"/>
        </w:rPr>
        <w:t>交的</w:t>
      </w:r>
      <w:r>
        <w:rPr>
          <w:rFonts w:ascii="SimSun" w:hAnsi="SimSun" w:eastAsia="SimSun" w:cs="SimSun"/>
          <w:sz w:val="20"/>
          <w:szCs w:val="20"/>
        </w:rPr>
        <w:t xml:space="preserve"> </w:t>
      </w:r>
      <w:r>
        <w:rPr>
          <w:rFonts w:ascii="SimSun" w:hAnsi="SimSun" w:eastAsia="SimSun" w:cs="SimSun"/>
          <w:sz w:val="20"/>
          <w:szCs w:val="20"/>
          <w:spacing w:val="-7"/>
        </w:rPr>
        <w:t>文件；(3)供应商所作的相关书面澄清；(4)</w:t>
      </w:r>
      <w:r>
        <w:rPr>
          <w:rFonts w:ascii="SimSun" w:hAnsi="SimSun" w:eastAsia="SimSun" w:cs="SimSun"/>
          <w:sz w:val="20"/>
          <w:szCs w:val="20"/>
          <w:spacing w:val="43"/>
        </w:rPr>
        <w:t xml:space="preserve"> </w:t>
      </w:r>
      <w:r>
        <w:rPr>
          <w:rFonts w:ascii="SimSun" w:hAnsi="SimSun" w:eastAsia="SimSun" w:cs="SimSun"/>
          <w:sz w:val="20"/>
          <w:szCs w:val="20"/>
          <w:spacing w:val="-7"/>
        </w:rPr>
        <w:t>中标通知书；(5)甲乙双方商定的其他必要</w:t>
      </w:r>
      <w:r>
        <w:rPr>
          <w:rFonts w:ascii="SimSun" w:hAnsi="SimSun" w:eastAsia="SimSun" w:cs="SimSun"/>
          <w:sz w:val="20"/>
          <w:szCs w:val="20"/>
          <w:spacing w:val="-8"/>
        </w:rPr>
        <w:t>文件。</w:t>
      </w:r>
    </w:p>
    <w:p>
      <w:pPr>
        <w:ind w:left="352"/>
        <w:spacing w:before="251" w:line="219" w:lineRule="auto"/>
        <w:outlineLvl w:val="4"/>
        <w:rPr>
          <w:rFonts w:ascii="SimSun" w:hAnsi="SimSun" w:eastAsia="SimSun" w:cs="SimSun"/>
          <w:sz w:val="22"/>
          <w:szCs w:val="22"/>
        </w:rPr>
      </w:pPr>
      <w:r>
        <w:rPr>
          <w:rFonts w:ascii="SimSun" w:hAnsi="SimSun" w:eastAsia="SimSun" w:cs="SimSun"/>
          <w:sz w:val="22"/>
          <w:szCs w:val="22"/>
          <w:b/>
          <w:bCs/>
          <w:spacing w:val="-18"/>
        </w:rPr>
        <w:t>第三条</w:t>
      </w:r>
      <w:r>
        <w:rPr>
          <w:rFonts w:ascii="SimSun" w:hAnsi="SimSun" w:eastAsia="SimSun" w:cs="SimSun"/>
          <w:sz w:val="22"/>
          <w:szCs w:val="22"/>
          <w:spacing w:val="-18"/>
        </w:rPr>
        <w:t xml:space="preserve"> </w:t>
      </w:r>
      <w:r>
        <w:rPr>
          <w:rFonts w:ascii="SimSun" w:hAnsi="SimSun" w:eastAsia="SimSun" w:cs="SimSun"/>
          <w:sz w:val="22"/>
          <w:szCs w:val="22"/>
          <w:b/>
          <w:bCs/>
          <w:spacing w:val="-18"/>
        </w:rPr>
        <w:t>维修质量验收标准(不包括以下):</w:t>
      </w:r>
    </w:p>
    <w:p>
      <w:pPr>
        <w:ind w:left="349"/>
        <w:spacing w:before="42" w:line="219" w:lineRule="auto"/>
        <w:rPr>
          <w:rFonts w:ascii="SimSun" w:hAnsi="SimSun" w:eastAsia="SimSun" w:cs="SimSun"/>
          <w:sz w:val="20"/>
          <w:szCs w:val="20"/>
        </w:rPr>
      </w:pPr>
      <w:r>
        <w:rPr>
          <w:rFonts w:ascii="SimSun" w:hAnsi="SimSun" w:eastAsia="SimSun" w:cs="SimSun"/>
          <w:sz w:val="20"/>
          <w:szCs w:val="20"/>
          <w:spacing w:val="-9"/>
        </w:rPr>
        <w:t>城市及道路照明验收规范</w:t>
      </w:r>
    </w:p>
    <w:p>
      <w:pPr>
        <w:ind w:left="352"/>
        <w:spacing w:before="70" w:line="219" w:lineRule="auto"/>
        <w:rPr>
          <w:rFonts w:ascii="SimSun" w:hAnsi="SimSun" w:eastAsia="SimSun" w:cs="SimSun"/>
          <w:sz w:val="20"/>
          <w:szCs w:val="20"/>
        </w:rPr>
      </w:pPr>
      <w:r>
        <w:rPr>
          <w:rFonts w:ascii="SimSun" w:hAnsi="SimSun" w:eastAsia="SimSun" w:cs="SimSun"/>
          <w:sz w:val="20"/>
          <w:szCs w:val="20"/>
          <w:b/>
          <w:bCs/>
          <w:spacing w:val="-13"/>
        </w:rPr>
        <w:t>其它相关法律、法规、规范、标准，具体以现行有效的法律、法规、规范、</w:t>
      </w:r>
      <w:r>
        <w:rPr>
          <w:rFonts w:ascii="SimSun" w:hAnsi="SimSun" w:eastAsia="SimSun" w:cs="SimSun"/>
          <w:sz w:val="20"/>
          <w:szCs w:val="20"/>
          <w:spacing w:val="-13"/>
        </w:rPr>
        <w:t>标准为准。</w:t>
      </w:r>
    </w:p>
    <w:p>
      <w:pPr>
        <w:ind w:left="352"/>
        <w:spacing w:before="51" w:line="219" w:lineRule="auto"/>
        <w:rPr>
          <w:rFonts w:ascii="SimSun" w:hAnsi="SimSun" w:eastAsia="SimSun" w:cs="SimSun"/>
          <w:sz w:val="20"/>
          <w:szCs w:val="20"/>
        </w:rPr>
      </w:pPr>
      <w:r>
        <w:rPr>
          <w:rFonts w:ascii="SimSun" w:hAnsi="SimSun" w:eastAsia="SimSun" w:cs="SimSun"/>
          <w:sz w:val="20"/>
          <w:szCs w:val="20"/>
          <w:b/>
          <w:bCs/>
          <w:spacing w:val="-11"/>
        </w:rPr>
        <w:t>服务质量需达到规范验收标准，若不符合规范验收标准，由供应</w:t>
      </w:r>
      <w:r>
        <w:rPr>
          <w:rFonts w:ascii="SimSun" w:hAnsi="SimSun" w:eastAsia="SimSun" w:cs="SimSun"/>
          <w:sz w:val="20"/>
          <w:szCs w:val="20"/>
          <w:b/>
          <w:bCs/>
          <w:spacing w:val="-12"/>
        </w:rPr>
        <w:t>商无偿返工。若因供应商原因</w:t>
      </w:r>
    </w:p>
    <w:p>
      <w:pPr>
        <w:pStyle w:val="BodyText"/>
        <w:spacing w:line="280" w:lineRule="auto"/>
        <w:rPr/>
      </w:pPr>
      <w:r/>
    </w:p>
    <w:p>
      <w:pPr>
        <w:pStyle w:val="BodyText"/>
        <w:spacing w:line="281" w:lineRule="auto"/>
        <w:rPr/>
      </w:pPr>
      <w:r/>
    </w:p>
    <w:p>
      <w:pPr>
        <w:pStyle w:val="BodyText"/>
        <w:spacing w:line="281" w:lineRule="auto"/>
        <w:rPr/>
      </w:pPr>
      <w:r/>
    </w:p>
    <w:p>
      <w:pPr>
        <w:pStyle w:val="BodyText"/>
        <w:spacing w:line="281" w:lineRule="auto"/>
        <w:rPr/>
      </w:pPr>
      <w:r/>
    </w:p>
    <w:p>
      <w:pPr>
        <w:pStyle w:val="BodyText"/>
        <w:spacing w:line="281" w:lineRule="auto"/>
        <w:rPr/>
      </w:pPr>
      <w:r/>
    </w:p>
    <w:p>
      <w:pPr>
        <w:ind w:left="4039"/>
        <w:spacing w:before="43" w:line="188" w:lineRule="auto"/>
        <w:rPr>
          <w:rFonts w:ascii="Times New Roman" w:hAnsi="Times New Roman" w:eastAsia="Times New Roman" w:cs="Times New Roman"/>
          <w:sz w:val="15"/>
          <w:szCs w:val="15"/>
        </w:rPr>
      </w:pPr>
      <w:r>
        <w:rPr>
          <w:rFonts w:ascii="Times New Roman" w:hAnsi="Times New Roman" w:eastAsia="Times New Roman" w:cs="Times New Roman"/>
          <w:sz w:val="15"/>
          <w:szCs w:val="15"/>
        </w:rPr>
        <w:t>2</w:t>
      </w:r>
    </w:p>
    <w:p>
      <w:pPr>
        <w:spacing w:line="188" w:lineRule="auto"/>
        <w:sectPr>
          <w:footerReference w:type="default" r:id="rId4"/>
          <w:pgSz w:w="11900" w:h="16840"/>
          <w:pgMar w:top="1431" w:right="330" w:bottom="819" w:left="1660" w:header="0" w:footer="200" w:gutter="0"/>
        </w:sectPr>
        <w:rPr>
          <w:rFonts w:ascii="Times New Roman" w:hAnsi="Times New Roman" w:eastAsia="Times New Roman" w:cs="Times New Roman"/>
          <w:sz w:val="15"/>
          <w:szCs w:val="15"/>
        </w:rPr>
      </w:pPr>
    </w:p>
    <w:p>
      <w:pPr>
        <w:ind w:right="1780"/>
        <w:spacing w:before="37" w:line="277" w:lineRule="auto"/>
        <w:rPr>
          <w:rFonts w:ascii="SimSun" w:hAnsi="SimSun" w:eastAsia="SimSun" w:cs="SimSun"/>
          <w:sz w:val="19"/>
          <w:szCs w:val="19"/>
        </w:rPr>
      </w:pPr>
      <w:r>
        <w:rPr>
          <w:rFonts w:ascii="SimSun" w:hAnsi="SimSun" w:eastAsia="SimSun" w:cs="SimSun"/>
          <w:sz w:val="19"/>
          <w:szCs w:val="19"/>
          <w:spacing w:val="2"/>
        </w:rPr>
        <w:t>不能按时保质完成，则甲方有权另外安排单位维修，其</w:t>
      </w:r>
      <w:r>
        <w:rPr>
          <w:rFonts w:ascii="SimSun" w:hAnsi="SimSun" w:eastAsia="SimSun" w:cs="SimSun"/>
          <w:sz w:val="19"/>
          <w:szCs w:val="19"/>
          <w:spacing w:val="1"/>
        </w:rPr>
        <w:t>相应费用养护维修将从供应商费用中扣除并</w:t>
      </w:r>
      <w:r>
        <w:rPr>
          <w:rFonts w:ascii="SimSun" w:hAnsi="SimSun" w:eastAsia="SimSun" w:cs="SimSun"/>
          <w:sz w:val="19"/>
          <w:szCs w:val="19"/>
        </w:rPr>
        <w:t xml:space="preserve"> </w:t>
      </w:r>
      <w:r>
        <w:rPr>
          <w:rFonts w:ascii="SimSun" w:hAnsi="SimSun" w:eastAsia="SimSun" w:cs="SimSun"/>
          <w:sz w:val="19"/>
          <w:szCs w:val="19"/>
          <w:spacing w:val="-3"/>
        </w:rPr>
        <w:t>由甲方安排。</w:t>
      </w:r>
    </w:p>
    <w:p>
      <w:pPr>
        <w:ind w:left="362"/>
        <w:spacing w:before="288" w:line="219" w:lineRule="auto"/>
        <w:outlineLvl w:val="4"/>
        <w:rPr>
          <w:rFonts w:ascii="SimSun" w:hAnsi="SimSun" w:eastAsia="SimSun" w:cs="SimSun"/>
          <w:sz w:val="20"/>
          <w:szCs w:val="20"/>
        </w:rPr>
      </w:pPr>
      <w:r>
        <w:rPr>
          <w:rFonts w:ascii="SimSun" w:hAnsi="SimSun" w:eastAsia="SimSun" w:cs="SimSun"/>
          <w:sz w:val="20"/>
          <w:szCs w:val="20"/>
          <w:b/>
          <w:bCs/>
          <w:spacing w:val="15"/>
        </w:rPr>
        <w:t>第四条服务时间</w:t>
      </w:r>
    </w:p>
    <w:p>
      <w:pPr>
        <w:ind w:right="1689" w:firstLine="359"/>
        <w:spacing w:before="42" w:line="269" w:lineRule="auto"/>
        <w:jc w:val="both"/>
        <w:rPr>
          <w:rFonts w:ascii="SimSun" w:hAnsi="SimSun" w:eastAsia="SimSun" w:cs="SimSun"/>
          <w:sz w:val="20"/>
          <w:szCs w:val="20"/>
        </w:rPr>
      </w:pPr>
      <w:r>
        <w:rPr>
          <w:rFonts w:ascii="SimSun" w:hAnsi="SimSun" w:eastAsia="SimSun" w:cs="SimSun"/>
          <w:sz w:val="20"/>
          <w:szCs w:val="20"/>
          <w:spacing w:val="6"/>
        </w:rPr>
        <w:t>采购服务时间为三年整，即2023年01月12日至2026年01月11日。合同一年一签。采购人</w:t>
      </w:r>
      <w:r>
        <w:rPr>
          <w:rFonts w:ascii="SimSun" w:hAnsi="SimSun" w:eastAsia="SimSun" w:cs="SimSun"/>
          <w:sz w:val="20"/>
          <w:szCs w:val="20"/>
        </w:rPr>
        <w:t xml:space="preserve">  </w:t>
      </w:r>
      <w:r>
        <w:rPr>
          <w:rFonts w:ascii="SimSun" w:hAnsi="SimSun" w:eastAsia="SimSun" w:cs="SimSun"/>
          <w:sz w:val="20"/>
          <w:szCs w:val="20"/>
          <w:b/>
          <w:bCs/>
          <w:spacing w:val="-18"/>
        </w:rPr>
        <w:t>与供应商本次签订的为第一年养护工程合同，</w:t>
      </w:r>
      <w:r>
        <w:rPr>
          <w:rFonts w:ascii="SimSun" w:hAnsi="SimSun" w:eastAsia="SimSun" w:cs="SimSun"/>
          <w:sz w:val="20"/>
          <w:szCs w:val="20"/>
          <w:spacing w:val="15"/>
        </w:rPr>
        <w:t>服务时间从2023年01月12日至2024年01月11日。</w:t>
      </w:r>
      <w:r>
        <w:rPr>
          <w:rFonts w:ascii="SimSun" w:hAnsi="SimSun" w:eastAsia="SimSun" w:cs="SimSun"/>
          <w:sz w:val="20"/>
          <w:szCs w:val="20"/>
          <w:spacing w:val="12"/>
        </w:rPr>
        <w:t xml:space="preserve"> </w:t>
      </w:r>
      <w:r>
        <w:rPr>
          <w:rFonts w:ascii="SimSun" w:hAnsi="SimSun" w:eastAsia="SimSun" w:cs="SimSun"/>
          <w:sz w:val="20"/>
          <w:szCs w:val="20"/>
          <w:spacing w:val="-8"/>
        </w:rPr>
        <w:t>其中：前三个月为使用期，使用期满经采购人考核合格后，合同方为有效。年度合同期满后，根据</w:t>
      </w:r>
      <w:r>
        <w:rPr>
          <w:rFonts w:ascii="SimSun" w:hAnsi="SimSun" w:eastAsia="SimSun" w:cs="SimSun"/>
          <w:sz w:val="20"/>
          <w:szCs w:val="20"/>
          <w:spacing w:val="4"/>
        </w:rPr>
        <w:t xml:space="preserve"> </w:t>
      </w:r>
      <w:r>
        <w:rPr>
          <w:rFonts w:ascii="SimSun" w:hAnsi="SimSun" w:eastAsia="SimSun" w:cs="SimSun"/>
          <w:sz w:val="20"/>
          <w:szCs w:val="20"/>
          <w:spacing w:val="-8"/>
        </w:rPr>
        <w:t>年度考核结果或上级政策变动，采购人决定是否与中标供应商续</w:t>
      </w:r>
      <w:r>
        <w:rPr>
          <w:rFonts w:ascii="SimSun" w:hAnsi="SimSun" w:eastAsia="SimSun" w:cs="SimSun"/>
          <w:sz w:val="20"/>
          <w:szCs w:val="20"/>
          <w:spacing w:val="-9"/>
        </w:rPr>
        <w:t>签下一年度合同，且无需向供应商</w:t>
      </w:r>
      <w:r>
        <w:rPr>
          <w:rFonts w:ascii="SimSun" w:hAnsi="SimSun" w:eastAsia="SimSun" w:cs="SimSun"/>
          <w:sz w:val="20"/>
          <w:szCs w:val="20"/>
        </w:rPr>
        <w:t xml:space="preserve">  </w:t>
      </w:r>
      <w:r>
        <w:rPr>
          <w:rFonts w:ascii="SimSun" w:hAnsi="SimSun" w:eastAsia="SimSun" w:cs="SimSun"/>
          <w:sz w:val="20"/>
          <w:szCs w:val="20"/>
          <w:spacing w:val="-10"/>
        </w:rPr>
        <w:t>说明理由。</w:t>
      </w:r>
    </w:p>
    <w:p>
      <w:pPr>
        <w:ind w:right="1741" w:firstLine="359"/>
        <w:spacing w:before="6" w:line="270" w:lineRule="auto"/>
        <w:jc w:val="both"/>
        <w:rPr>
          <w:rFonts w:ascii="SimSun" w:hAnsi="SimSun" w:eastAsia="SimSun" w:cs="SimSun"/>
          <w:sz w:val="20"/>
          <w:szCs w:val="20"/>
        </w:rPr>
      </w:pPr>
      <w:r>
        <w:rPr>
          <w:rFonts w:ascii="SimSun" w:hAnsi="SimSun" w:eastAsia="SimSun" w:cs="SimSun"/>
          <w:sz w:val="20"/>
          <w:szCs w:val="20"/>
          <w:spacing w:val="-8"/>
        </w:rPr>
        <w:t>当出现以下因素时，采购人有权随时终止合同，并全额扣减其履约保证金，供应商不得以任何</w:t>
      </w:r>
      <w:r>
        <w:rPr>
          <w:rFonts w:ascii="SimSun" w:hAnsi="SimSun" w:eastAsia="SimSun" w:cs="SimSun"/>
          <w:sz w:val="20"/>
          <w:szCs w:val="20"/>
          <w:spacing w:val="4"/>
        </w:rPr>
        <w:t xml:space="preserve"> </w:t>
      </w:r>
      <w:r>
        <w:rPr>
          <w:rFonts w:ascii="SimSun" w:hAnsi="SimSun" w:eastAsia="SimSun" w:cs="SimSun"/>
          <w:sz w:val="20"/>
          <w:szCs w:val="20"/>
          <w:spacing w:val="-7"/>
        </w:rPr>
        <w:t>理由提出索赔要求：1、因供应商原因发生安全事故；2、供应</w:t>
      </w:r>
      <w:r>
        <w:rPr>
          <w:rFonts w:ascii="SimSun" w:hAnsi="SimSun" w:eastAsia="SimSun" w:cs="SimSun"/>
          <w:sz w:val="20"/>
          <w:szCs w:val="20"/>
          <w:spacing w:val="-8"/>
        </w:rPr>
        <w:t>商不服从业主正常养护任务安排，造</w:t>
      </w:r>
      <w:r>
        <w:rPr>
          <w:rFonts w:ascii="SimSun" w:hAnsi="SimSun" w:eastAsia="SimSun" w:cs="SimSun"/>
          <w:sz w:val="20"/>
          <w:szCs w:val="20"/>
        </w:rPr>
        <w:t xml:space="preserve"> </w:t>
      </w:r>
      <w:r>
        <w:rPr>
          <w:rFonts w:ascii="SimSun" w:hAnsi="SimSun" w:eastAsia="SimSun" w:cs="SimSun"/>
          <w:sz w:val="20"/>
          <w:szCs w:val="20"/>
          <w:spacing w:val="-8"/>
        </w:rPr>
        <w:t>成工作延误；3、供应商未按照投标承诺要求配备相应设备和人员；4、在履约过程中，存在偷工减</w:t>
      </w:r>
      <w:r>
        <w:rPr>
          <w:rFonts w:ascii="SimSun" w:hAnsi="SimSun" w:eastAsia="SimSun" w:cs="SimSun"/>
          <w:sz w:val="20"/>
          <w:szCs w:val="20"/>
          <w:spacing w:val="10"/>
        </w:rPr>
        <w:t xml:space="preserve"> </w:t>
      </w:r>
      <w:r>
        <w:rPr>
          <w:rFonts w:ascii="SimSun" w:hAnsi="SimSun" w:eastAsia="SimSun" w:cs="SimSun"/>
          <w:sz w:val="20"/>
          <w:szCs w:val="20"/>
          <w:spacing w:val="-10"/>
        </w:rPr>
        <w:t>料、以次充好等质量问题，造成养护质量不合格</w:t>
      </w:r>
      <w:r>
        <w:rPr>
          <w:rFonts w:ascii="SimSun" w:hAnsi="SimSun" w:eastAsia="SimSun" w:cs="SimSun"/>
          <w:sz w:val="20"/>
          <w:szCs w:val="20"/>
          <w:spacing w:val="-11"/>
        </w:rPr>
        <w:t>：5、全年检查中日常考核或专项考核累计三次得分</w:t>
      </w:r>
      <w:r>
        <w:rPr>
          <w:rFonts w:ascii="SimSun" w:hAnsi="SimSun" w:eastAsia="SimSun" w:cs="SimSun"/>
          <w:sz w:val="20"/>
          <w:szCs w:val="20"/>
        </w:rPr>
        <w:t xml:space="preserve"> </w:t>
      </w:r>
      <w:r>
        <w:rPr>
          <w:rFonts w:ascii="SimSun" w:hAnsi="SimSun" w:eastAsia="SimSun" w:cs="SimSun"/>
          <w:sz w:val="20"/>
          <w:szCs w:val="20"/>
          <w:spacing w:val="-6"/>
        </w:rPr>
        <w:t>70分以下；6、供应商未经采购人同意不得分包，如发现供应商擅自分包或转包，采购人有权单方</w:t>
      </w:r>
      <w:r>
        <w:rPr>
          <w:rFonts w:ascii="SimSun" w:hAnsi="SimSun" w:eastAsia="SimSun" w:cs="SimSun"/>
          <w:sz w:val="20"/>
          <w:szCs w:val="20"/>
        </w:rPr>
        <w:t xml:space="preserve"> </w:t>
      </w:r>
      <w:r>
        <w:rPr>
          <w:rFonts w:ascii="SimSun" w:hAnsi="SimSun" w:eastAsia="SimSun" w:cs="SimSun"/>
          <w:sz w:val="20"/>
          <w:szCs w:val="20"/>
          <w:spacing w:val="-10"/>
        </w:rPr>
        <w:t>解除合同。</w:t>
      </w:r>
    </w:p>
    <w:p>
      <w:pPr>
        <w:pStyle w:val="BodyText"/>
        <w:spacing w:line="244" w:lineRule="auto"/>
        <w:rPr/>
      </w:pPr>
      <w:r/>
    </w:p>
    <w:p>
      <w:pPr>
        <w:ind w:left="362"/>
        <w:spacing w:before="66" w:line="219" w:lineRule="auto"/>
        <w:outlineLvl w:val="4"/>
        <w:rPr>
          <w:rFonts w:ascii="SimSun" w:hAnsi="SimSun" w:eastAsia="SimSun" w:cs="SimSun"/>
          <w:sz w:val="20"/>
          <w:szCs w:val="20"/>
        </w:rPr>
      </w:pPr>
      <w:r>
        <w:rPr>
          <w:rFonts w:ascii="SimSun" w:hAnsi="SimSun" w:eastAsia="SimSun" w:cs="SimSun"/>
          <w:sz w:val="20"/>
          <w:szCs w:val="20"/>
          <w:b/>
          <w:bCs/>
          <w:spacing w:val="12"/>
        </w:rPr>
        <w:t>第五条具体服务细则</w:t>
      </w:r>
    </w:p>
    <w:p>
      <w:pPr>
        <w:ind w:left="359"/>
        <w:spacing w:before="53" w:line="219" w:lineRule="auto"/>
        <w:rPr>
          <w:rFonts w:ascii="SimSun" w:hAnsi="SimSun" w:eastAsia="SimSun" w:cs="SimSun"/>
          <w:sz w:val="20"/>
          <w:szCs w:val="20"/>
        </w:rPr>
      </w:pPr>
      <w:r>
        <w:rPr>
          <w:rFonts w:ascii="SimSun" w:hAnsi="SimSun" w:eastAsia="SimSun" w:cs="SimSun"/>
          <w:sz w:val="20"/>
          <w:szCs w:val="20"/>
          <w:spacing w:val="-9"/>
        </w:rPr>
        <w:t>1、</w:t>
      </w:r>
      <w:r>
        <w:rPr>
          <w:rFonts w:ascii="SimSun" w:hAnsi="SimSun" w:eastAsia="SimSun" w:cs="SimSun"/>
          <w:sz w:val="20"/>
          <w:szCs w:val="20"/>
          <w:b/>
          <w:bCs/>
          <w:spacing w:val="-9"/>
        </w:rPr>
        <w:t>维护服务</w:t>
      </w:r>
    </w:p>
    <w:p>
      <w:pPr>
        <w:ind w:right="1773" w:firstLine="359"/>
        <w:spacing w:before="44" w:line="252" w:lineRule="auto"/>
        <w:rPr>
          <w:rFonts w:ascii="SimSun" w:hAnsi="SimSun" w:eastAsia="SimSun" w:cs="SimSun"/>
          <w:sz w:val="20"/>
          <w:szCs w:val="20"/>
        </w:rPr>
      </w:pPr>
      <w:r>
        <w:rPr>
          <w:rFonts w:ascii="SimSun" w:hAnsi="SimSun" w:eastAsia="SimSun" w:cs="SimSun"/>
          <w:sz w:val="20"/>
          <w:szCs w:val="20"/>
          <w:spacing w:val="-8"/>
        </w:rPr>
        <w:t>1)供应商应根据维护标段实际巡查现状，上报维护计划建议，但最终需按照业主下达的维修任</w:t>
      </w:r>
      <w:r>
        <w:rPr>
          <w:rFonts w:ascii="SimSun" w:hAnsi="SimSun" w:eastAsia="SimSun" w:cs="SimSun"/>
          <w:sz w:val="20"/>
          <w:szCs w:val="20"/>
          <w:spacing w:val="13"/>
        </w:rPr>
        <w:t xml:space="preserve"> </w:t>
      </w:r>
      <w:r>
        <w:rPr>
          <w:rFonts w:ascii="SimSun" w:hAnsi="SimSun" w:eastAsia="SimSun" w:cs="SimSun"/>
          <w:sz w:val="20"/>
          <w:szCs w:val="20"/>
          <w:spacing w:val="-8"/>
        </w:rPr>
        <w:t>务进行实施。供应商必须无条件严格按照任务确定的工程量及施工方案</w:t>
      </w:r>
      <w:r>
        <w:rPr>
          <w:rFonts w:ascii="SimSun" w:hAnsi="SimSun" w:eastAsia="SimSun" w:cs="SimSun"/>
          <w:sz w:val="20"/>
          <w:szCs w:val="20"/>
          <w:spacing w:val="-9"/>
        </w:rPr>
        <w:t>施工，维护严格按照国家相</w:t>
      </w:r>
      <w:r>
        <w:rPr>
          <w:rFonts w:ascii="SimSun" w:hAnsi="SimSun" w:eastAsia="SimSun" w:cs="SimSun"/>
          <w:sz w:val="20"/>
          <w:szCs w:val="20"/>
        </w:rPr>
        <w:t xml:space="preserve"> </w:t>
      </w:r>
      <w:r>
        <w:rPr>
          <w:rFonts w:ascii="SimSun" w:hAnsi="SimSun" w:eastAsia="SimSun" w:cs="SimSun"/>
          <w:sz w:val="20"/>
          <w:szCs w:val="20"/>
          <w:spacing w:val="-10"/>
        </w:rPr>
        <w:t>关技术规范标准执行，保质保量完成；</w:t>
      </w:r>
    </w:p>
    <w:p>
      <w:pPr>
        <w:ind w:right="1799" w:firstLine="359"/>
        <w:spacing w:before="52" w:line="252" w:lineRule="auto"/>
        <w:rPr>
          <w:rFonts w:ascii="SimSun" w:hAnsi="SimSun" w:eastAsia="SimSun" w:cs="SimSun"/>
          <w:sz w:val="20"/>
          <w:szCs w:val="20"/>
        </w:rPr>
      </w:pPr>
      <w:r>
        <w:rPr>
          <w:rFonts w:ascii="SimSun" w:hAnsi="SimSun" w:eastAsia="SimSun" w:cs="SimSun"/>
          <w:sz w:val="20"/>
          <w:szCs w:val="20"/>
          <w:spacing w:val="-8"/>
        </w:rPr>
        <w:t>2)供应商必须无条件按照国家行业规范和采购人要求施工，严格把关，完成自检后</w:t>
      </w:r>
      <w:r>
        <w:rPr>
          <w:rFonts w:ascii="SimSun" w:hAnsi="SimSun" w:eastAsia="SimSun" w:cs="SimSun"/>
          <w:sz w:val="20"/>
          <w:szCs w:val="20"/>
          <w:spacing w:val="-9"/>
        </w:rPr>
        <w:t>及时报验，</w:t>
      </w:r>
      <w:r>
        <w:rPr>
          <w:rFonts w:ascii="SimSun" w:hAnsi="SimSun" w:eastAsia="SimSun" w:cs="SimSun"/>
          <w:sz w:val="20"/>
          <w:szCs w:val="20"/>
        </w:rPr>
        <w:t xml:space="preserve"> </w:t>
      </w:r>
      <w:r>
        <w:rPr>
          <w:rFonts w:ascii="SimSun" w:hAnsi="SimSun" w:eastAsia="SimSun" w:cs="SimSun"/>
          <w:sz w:val="20"/>
          <w:szCs w:val="20"/>
          <w:spacing w:val="-10"/>
        </w:rPr>
        <w:t>工作由采购人、维护方双方现场确认。</w:t>
      </w:r>
    </w:p>
    <w:p>
      <w:pPr>
        <w:ind w:right="1781" w:firstLine="359"/>
        <w:spacing w:before="44" w:line="243" w:lineRule="auto"/>
        <w:rPr>
          <w:rFonts w:ascii="SimSun" w:hAnsi="SimSun" w:eastAsia="SimSun" w:cs="SimSun"/>
          <w:sz w:val="20"/>
          <w:szCs w:val="20"/>
        </w:rPr>
      </w:pPr>
      <w:r>
        <w:rPr>
          <w:rFonts w:ascii="SimSun" w:hAnsi="SimSun" w:eastAsia="SimSun" w:cs="SimSun"/>
          <w:sz w:val="20"/>
          <w:szCs w:val="20"/>
          <w:spacing w:val="-8"/>
        </w:rPr>
        <w:t>3)如在维护过程中采购人要求使用新材料、新工艺、新技术等，供应商应积极配合，无条件地</w:t>
      </w:r>
      <w:r>
        <w:rPr>
          <w:rFonts w:ascii="SimSun" w:hAnsi="SimSun" w:eastAsia="SimSun" w:cs="SimSun"/>
          <w:sz w:val="20"/>
          <w:szCs w:val="20"/>
          <w:spacing w:val="12"/>
        </w:rPr>
        <w:t xml:space="preserve"> </w:t>
      </w:r>
      <w:r>
        <w:rPr>
          <w:rFonts w:ascii="SimSun" w:hAnsi="SimSun" w:eastAsia="SimSun" w:cs="SimSun"/>
          <w:sz w:val="20"/>
          <w:szCs w:val="20"/>
          <w:spacing w:val="-9"/>
        </w:rPr>
        <w:t>按照采购人的要求完成养修施工。</w:t>
      </w:r>
    </w:p>
    <w:p>
      <w:pPr>
        <w:ind w:left="359"/>
        <w:spacing w:before="61" w:line="219" w:lineRule="auto"/>
        <w:rPr>
          <w:rFonts w:ascii="SimSun" w:hAnsi="SimSun" w:eastAsia="SimSun" w:cs="SimSun"/>
          <w:sz w:val="20"/>
          <w:szCs w:val="20"/>
        </w:rPr>
      </w:pPr>
      <w:r>
        <w:rPr>
          <w:rFonts w:ascii="SimSun" w:hAnsi="SimSun" w:eastAsia="SimSun" w:cs="SimSun"/>
          <w:sz w:val="20"/>
          <w:szCs w:val="20"/>
          <w:spacing w:val="-8"/>
        </w:rPr>
        <w:t>2、</w:t>
      </w:r>
      <w:r>
        <w:rPr>
          <w:rFonts w:ascii="SimSun" w:hAnsi="SimSun" w:eastAsia="SimSun" w:cs="SimSun"/>
          <w:sz w:val="20"/>
          <w:szCs w:val="20"/>
          <w:b/>
          <w:bCs/>
          <w:spacing w:val="-8"/>
        </w:rPr>
        <w:t>安全文明施工</w:t>
      </w:r>
    </w:p>
    <w:p>
      <w:pPr>
        <w:ind w:left="359"/>
        <w:spacing w:before="56" w:line="219" w:lineRule="auto"/>
        <w:rPr>
          <w:rFonts w:ascii="SimSun" w:hAnsi="SimSun" w:eastAsia="SimSun" w:cs="SimSun"/>
          <w:sz w:val="20"/>
          <w:szCs w:val="20"/>
        </w:rPr>
      </w:pPr>
      <w:r>
        <w:rPr>
          <w:rFonts w:ascii="SimSun" w:hAnsi="SimSun" w:eastAsia="SimSun" w:cs="SimSun"/>
          <w:sz w:val="20"/>
          <w:szCs w:val="20"/>
          <w:spacing w:val="-6"/>
        </w:rPr>
        <w:t>必须严格按照相关规定执行安全文明施工(包含但不限于以下):</w:t>
      </w:r>
    </w:p>
    <w:p>
      <w:pPr>
        <w:ind w:left="359"/>
        <w:spacing w:before="42" w:line="219" w:lineRule="auto"/>
        <w:rPr>
          <w:rFonts w:ascii="SimSun" w:hAnsi="SimSun" w:eastAsia="SimSun" w:cs="SimSun"/>
          <w:sz w:val="20"/>
          <w:szCs w:val="20"/>
        </w:rPr>
      </w:pPr>
      <w:r>
        <w:rPr>
          <w:rFonts w:ascii="SimSun" w:hAnsi="SimSun" w:eastAsia="SimSun" w:cs="SimSun"/>
          <w:sz w:val="20"/>
          <w:szCs w:val="20"/>
          <w:spacing w:val="-7"/>
        </w:rPr>
        <w:t>1)施工区域应设置明显的安全标志、夜间警示灯具；</w:t>
      </w:r>
    </w:p>
    <w:p>
      <w:pPr>
        <w:ind w:left="359"/>
        <w:spacing w:before="53" w:line="219" w:lineRule="auto"/>
        <w:rPr>
          <w:rFonts w:ascii="SimSun" w:hAnsi="SimSun" w:eastAsia="SimSun" w:cs="SimSun"/>
          <w:sz w:val="20"/>
          <w:szCs w:val="20"/>
        </w:rPr>
      </w:pPr>
      <w:r>
        <w:rPr>
          <w:rFonts w:ascii="SimSun" w:hAnsi="SimSun" w:eastAsia="SimSun" w:cs="SimSun"/>
          <w:sz w:val="20"/>
          <w:szCs w:val="20"/>
          <w:spacing w:val="-2"/>
        </w:rPr>
        <w:t>2)施工区域应按规定设置围挡；</w:t>
      </w:r>
    </w:p>
    <w:p>
      <w:pPr>
        <w:ind w:left="359"/>
        <w:spacing w:before="73" w:line="219" w:lineRule="auto"/>
        <w:rPr>
          <w:rFonts w:ascii="SimSun" w:hAnsi="SimSun" w:eastAsia="SimSun" w:cs="SimSun"/>
          <w:sz w:val="20"/>
          <w:szCs w:val="20"/>
        </w:rPr>
      </w:pPr>
      <w:r>
        <w:rPr>
          <w:rFonts w:ascii="SimSun" w:hAnsi="SimSun" w:eastAsia="SimSun" w:cs="SimSun"/>
          <w:sz w:val="20"/>
          <w:szCs w:val="20"/>
          <w:spacing w:val="-3"/>
        </w:rPr>
        <w:t>3)施工人员作业时要求统一着装；</w:t>
      </w:r>
    </w:p>
    <w:p>
      <w:pPr>
        <w:ind w:left="359"/>
        <w:spacing w:before="41" w:line="219" w:lineRule="auto"/>
        <w:rPr>
          <w:rFonts w:ascii="SimSun" w:hAnsi="SimSun" w:eastAsia="SimSun" w:cs="SimSun"/>
          <w:sz w:val="20"/>
          <w:szCs w:val="20"/>
        </w:rPr>
      </w:pPr>
      <w:r>
        <w:rPr>
          <w:rFonts w:ascii="SimSun" w:hAnsi="SimSun" w:eastAsia="SimSun" w:cs="SimSun"/>
          <w:sz w:val="20"/>
          <w:szCs w:val="20"/>
          <w:spacing w:val="-10"/>
        </w:rPr>
        <w:t>4)施工区域做到材料堆放整齐，易扬尘材料必须进行覆盖；</w:t>
      </w:r>
    </w:p>
    <w:p>
      <w:pPr>
        <w:ind w:left="359"/>
        <w:spacing w:before="54" w:line="198" w:lineRule="auto"/>
        <w:rPr>
          <w:rFonts w:ascii="SimSun" w:hAnsi="SimSun" w:eastAsia="SimSun" w:cs="SimSun"/>
          <w:sz w:val="20"/>
          <w:szCs w:val="20"/>
        </w:rPr>
      </w:pPr>
      <w:r>
        <w:rPr>
          <w:rFonts w:ascii="SimSun" w:hAnsi="SimSun" w:eastAsia="SimSun" w:cs="SimSun"/>
          <w:sz w:val="20"/>
          <w:szCs w:val="20"/>
          <w:spacing w:val="-4"/>
        </w:rPr>
        <w:t>5)要求做到工完、料净、场地清；</w:t>
      </w:r>
    </w:p>
    <w:p>
      <w:pPr>
        <w:ind w:left="359"/>
        <w:spacing w:line="234" w:lineRule="auto"/>
        <w:rPr>
          <w:rFonts w:ascii="SimSun" w:hAnsi="SimSun" w:eastAsia="SimSun" w:cs="SimSun"/>
          <w:sz w:val="28"/>
          <w:szCs w:val="28"/>
        </w:rPr>
      </w:pPr>
      <w:r>
        <w:rPr>
          <w:rFonts w:ascii="LiSu" w:hAnsi="LiSu" w:eastAsia="LiSu" w:cs="LiSu"/>
          <w:sz w:val="28"/>
          <w:szCs w:val="28"/>
          <w:spacing w:val="-32"/>
          <w:w w:val="89"/>
        </w:rPr>
        <w:t>3、考</w:t>
      </w:r>
      <w:r>
        <w:rPr>
          <w:rFonts w:ascii="SimSun" w:hAnsi="SimSun" w:eastAsia="SimSun" w:cs="SimSun"/>
          <w:sz w:val="28"/>
          <w:szCs w:val="28"/>
          <w:spacing w:val="-32"/>
          <w:w w:val="89"/>
        </w:rPr>
        <w:t>核：</w:t>
      </w:r>
    </w:p>
    <w:p>
      <w:pPr>
        <w:ind w:right="1718" w:firstLine="359"/>
        <w:spacing w:line="243" w:lineRule="auto"/>
        <w:rPr>
          <w:rFonts w:ascii="SimSun" w:hAnsi="SimSun" w:eastAsia="SimSun" w:cs="SimSun"/>
          <w:sz w:val="20"/>
          <w:szCs w:val="20"/>
        </w:rPr>
      </w:pPr>
      <w:r>
        <w:rPr>
          <w:rFonts w:ascii="SimSun" w:hAnsi="SimSun" w:eastAsia="SimSun" w:cs="SimSun"/>
          <w:sz w:val="20"/>
          <w:szCs w:val="20"/>
          <w:spacing w:val="-11"/>
        </w:rPr>
        <w:t>1)南京市江宁区铁路南京南站地区市政管养与综合服务中心，依据国家、省、市相关法律法规、</w:t>
      </w:r>
      <w:r>
        <w:rPr>
          <w:rFonts w:ascii="SimSun" w:hAnsi="SimSun" w:eastAsia="SimSun" w:cs="SimSun"/>
          <w:sz w:val="20"/>
          <w:szCs w:val="20"/>
          <w:spacing w:val="12"/>
        </w:rPr>
        <w:t xml:space="preserve"> </w:t>
      </w:r>
      <w:r>
        <w:rPr>
          <w:rFonts w:ascii="SimSun" w:hAnsi="SimSun" w:eastAsia="SimSun" w:cs="SimSun"/>
          <w:sz w:val="20"/>
          <w:szCs w:val="20"/>
          <w:spacing w:val="-10"/>
        </w:rPr>
        <w:t>行业规范及局有关文件精神确定考核内容、制定评分标准、组织实施考核。</w:t>
      </w:r>
    </w:p>
    <w:p>
      <w:pPr>
        <w:ind w:left="359" w:right="1719"/>
        <w:spacing w:before="34" w:line="248" w:lineRule="auto"/>
        <w:rPr>
          <w:rFonts w:ascii="SimSun" w:hAnsi="SimSun" w:eastAsia="SimSun" w:cs="SimSun"/>
          <w:sz w:val="20"/>
          <w:szCs w:val="20"/>
        </w:rPr>
      </w:pPr>
      <w:r>
        <w:rPr>
          <w:rFonts w:ascii="SimSun" w:hAnsi="SimSun" w:eastAsia="SimSun" w:cs="SimSun"/>
          <w:sz w:val="20"/>
          <w:szCs w:val="20"/>
          <w:spacing w:val="-6"/>
        </w:rPr>
        <w:t>2)南京市江宁区铁路南京南站地区市政管养与综合服务中心的考核，采用</w:t>
      </w:r>
      <w:r>
        <w:rPr>
          <w:rFonts w:ascii="SimSun" w:hAnsi="SimSun" w:eastAsia="SimSun" w:cs="SimSun"/>
          <w:sz w:val="20"/>
          <w:szCs w:val="20"/>
          <w:spacing w:val="-7"/>
        </w:rPr>
        <w:t>日常考核方式进行。</w:t>
      </w:r>
      <w:r>
        <w:rPr>
          <w:rFonts w:ascii="SimSun" w:hAnsi="SimSun" w:eastAsia="SimSun" w:cs="SimSun"/>
          <w:sz w:val="20"/>
          <w:szCs w:val="20"/>
        </w:rPr>
        <w:t xml:space="preserve"> </w:t>
      </w:r>
      <w:r>
        <w:rPr>
          <w:rFonts w:ascii="SimSun" w:hAnsi="SimSun" w:eastAsia="SimSun" w:cs="SimSun"/>
          <w:sz w:val="20"/>
          <w:szCs w:val="20"/>
          <w:spacing w:val="-13"/>
        </w:rPr>
        <w:t>日常考核内容分设施巡查、设施保护、设施维护、投诉处理、交办事项等五个方面。总分值为</w:t>
      </w:r>
      <w:r>
        <w:rPr>
          <w:rFonts w:ascii="SimSun" w:hAnsi="SimSun" w:eastAsia="SimSun" w:cs="SimSun"/>
          <w:sz w:val="20"/>
          <w:szCs w:val="20"/>
          <w:spacing w:val="-14"/>
        </w:rPr>
        <w:t>100</w:t>
      </w:r>
    </w:p>
    <w:p>
      <w:pPr>
        <w:spacing w:before="64" w:line="220" w:lineRule="auto"/>
        <w:rPr>
          <w:rFonts w:ascii="SimSun" w:hAnsi="SimSun" w:eastAsia="SimSun" w:cs="SimSun"/>
          <w:sz w:val="20"/>
          <w:szCs w:val="20"/>
        </w:rPr>
      </w:pPr>
      <w:r>
        <w:rPr>
          <w:rFonts w:ascii="SimSun" w:hAnsi="SimSun" w:eastAsia="SimSun" w:cs="SimSun"/>
          <w:sz w:val="20"/>
          <w:szCs w:val="20"/>
          <w:spacing w:val="-6"/>
        </w:rPr>
        <w:t>分。</w:t>
      </w:r>
    </w:p>
    <w:p>
      <w:pPr>
        <w:ind w:left="359"/>
        <w:spacing w:before="68" w:line="219" w:lineRule="auto"/>
        <w:rPr>
          <w:rFonts w:ascii="SimSun" w:hAnsi="SimSun" w:eastAsia="SimSun" w:cs="SimSun"/>
          <w:sz w:val="19"/>
          <w:szCs w:val="19"/>
        </w:rPr>
      </w:pPr>
      <w:r>
        <w:rPr>
          <w:rFonts w:ascii="SimSun" w:hAnsi="SimSun" w:eastAsia="SimSun" w:cs="SimSun"/>
          <w:sz w:val="19"/>
          <w:szCs w:val="19"/>
          <w:spacing w:val="1"/>
        </w:rPr>
        <w:t>4、</w:t>
      </w:r>
      <w:r>
        <w:rPr>
          <w:rFonts w:ascii="SimSun" w:hAnsi="SimSun" w:eastAsia="SimSun" w:cs="SimSun"/>
          <w:sz w:val="19"/>
          <w:szCs w:val="19"/>
          <w:b/>
          <w:bCs/>
          <w:spacing w:val="1"/>
        </w:rPr>
        <w:t>奖惩办法</w:t>
      </w:r>
    </w:p>
    <w:p>
      <w:pPr>
        <w:ind w:right="1773" w:firstLine="359"/>
        <w:spacing w:before="47" w:line="248" w:lineRule="auto"/>
        <w:rPr>
          <w:rFonts w:ascii="SimSun" w:hAnsi="SimSun" w:eastAsia="SimSun" w:cs="SimSun"/>
          <w:sz w:val="20"/>
          <w:szCs w:val="20"/>
        </w:rPr>
      </w:pPr>
      <w:r>
        <w:rPr>
          <w:rFonts w:ascii="SimSun" w:hAnsi="SimSun" w:eastAsia="SimSun" w:cs="SimSun"/>
          <w:sz w:val="20"/>
          <w:szCs w:val="20"/>
          <w:spacing w:val="-7"/>
        </w:rPr>
        <w:t>1)南京市江宁区铁路南京南站地区市政管养</w:t>
      </w:r>
      <w:r>
        <w:rPr>
          <w:rFonts w:ascii="SimSun" w:hAnsi="SimSun" w:eastAsia="SimSun" w:cs="SimSun"/>
          <w:sz w:val="20"/>
          <w:szCs w:val="20"/>
          <w:spacing w:val="-8"/>
        </w:rPr>
        <w:t>与综合服务中心对各维护单位的考核结果，直接与</w:t>
      </w:r>
      <w:r>
        <w:rPr>
          <w:rFonts w:ascii="SimSun" w:hAnsi="SimSun" w:eastAsia="SimSun" w:cs="SimSun"/>
          <w:sz w:val="20"/>
          <w:szCs w:val="20"/>
        </w:rPr>
        <w:t xml:space="preserve"> </w:t>
      </w:r>
      <w:r>
        <w:rPr>
          <w:rFonts w:ascii="SimSun" w:hAnsi="SimSun" w:eastAsia="SimSun" w:cs="SimSun"/>
          <w:sz w:val="20"/>
          <w:szCs w:val="20"/>
          <w:spacing w:val="-11"/>
        </w:rPr>
        <w:t>专项考核经费的支付直接挂钩。</w:t>
      </w:r>
    </w:p>
    <w:p>
      <w:pPr>
        <w:ind w:right="1759" w:firstLine="359"/>
        <w:spacing w:before="51" w:line="244" w:lineRule="auto"/>
        <w:rPr>
          <w:rFonts w:ascii="SimSun" w:hAnsi="SimSun" w:eastAsia="SimSun" w:cs="SimSun"/>
          <w:sz w:val="20"/>
          <w:szCs w:val="20"/>
        </w:rPr>
      </w:pPr>
      <w:r>
        <w:rPr>
          <w:rFonts w:ascii="SimSun" w:hAnsi="SimSun" w:eastAsia="SimSun" w:cs="SimSun"/>
          <w:sz w:val="20"/>
          <w:szCs w:val="20"/>
          <w:spacing w:val="2"/>
        </w:rPr>
        <w:t>2) 日常考核中每扣0.5分，扣除相应维护单位养护经费200元。(每盏0.5分)日常考核必须</w:t>
      </w:r>
      <w:r>
        <w:rPr>
          <w:rFonts w:ascii="SimSun" w:hAnsi="SimSun" w:eastAsia="SimSun" w:cs="SimSun"/>
          <w:sz w:val="20"/>
          <w:szCs w:val="20"/>
          <w:spacing w:val="6"/>
        </w:rPr>
        <w:t xml:space="preserve"> </w:t>
      </w:r>
      <w:r>
        <w:rPr>
          <w:rFonts w:ascii="SimSun" w:hAnsi="SimSun" w:eastAsia="SimSun" w:cs="SimSun"/>
          <w:sz w:val="20"/>
          <w:szCs w:val="20"/>
          <w:spacing w:val="4"/>
        </w:rPr>
        <w:t>达到85分(含85分)以上，每低一次，</w:t>
      </w:r>
      <w:r>
        <w:rPr>
          <w:rFonts w:ascii="SimSun" w:hAnsi="SimSun" w:eastAsia="SimSun" w:cs="SimSun"/>
          <w:sz w:val="20"/>
          <w:szCs w:val="20"/>
          <w:spacing w:val="3"/>
        </w:rPr>
        <w:t>作为不良记录予以通报。</w:t>
      </w:r>
    </w:p>
    <w:p>
      <w:pPr>
        <w:ind w:left="359"/>
        <w:spacing w:before="42" w:line="219" w:lineRule="auto"/>
        <w:rPr>
          <w:rFonts w:ascii="SimSun" w:hAnsi="SimSun" w:eastAsia="SimSun" w:cs="SimSun"/>
          <w:sz w:val="20"/>
          <w:szCs w:val="20"/>
        </w:rPr>
      </w:pPr>
      <w:r>
        <w:rPr>
          <w:rFonts w:ascii="SimSun" w:hAnsi="SimSun" w:eastAsia="SimSun" w:cs="SimSun"/>
          <w:sz w:val="20"/>
          <w:szCs w:val="20"/>
          <w:spacing w:val="-7"/>
        </w:rPr>
        <w:t>3)维护作业单位有下列情形之一的，将列入江宁区维护作业单位企</w:t>
      </w:r>
      <w:r>
        <w:rPr>
          <w:rFonts w:ascii="SimSun" w:hAnsi="SimSun" w:eastAsia="SimSun" w:cs="SimSun"/>
          <w:sz w:val="20"/>
          <w:szCs w:val="20"/>
          <w:spacing w:val="-8"/>
        </w:rPr>
        <w:t>业信誉黑名单，在全区范围</w:t>
      </w:r>
    </w:p>
    <w:p>
      <w:pPr>
        <w:pStyle w:val="BodyText"/>
        <w:spacing w:line="253" w:lineRule="auto"/>
        <w:rPr/>
      </w:pPr>
      <w:r/>
    </w:p>
    <w:p>
      <w:pPr>
        <w:pStyle w:val="BodyText"/>
        <w:spacing w:line="253" w:lineRule="auto"/>
        <w:rPr/>
      </w:pPr>
      <w:r/>
    </w:p>
    <w:p>
      <w:pPr>
        <w:pStyle w:val="BodyText"/>
        <w:spacing w:line="253" w:lineRule="auto"/>
        <w:rPr/>
      </w:pPr>
      <w:r/>
    </w:p>
    <w:p>
      <w:pPr>
        <w:pStyle w:val="BodyText"/>
        <w:spacing w:line="253" w:lineRule="auto"/>
        <w:rPr/>
      </w:pPr>
      <w:r/>
    </w:p>
    <w:p>
      <w:pPr>
        <w:pStyle w:val="BodyText"/>
        <w:spacing w:line="254" w:lineRule="auto"/>
        <w:rPr/>
      </w:pPr>
      <w:r/>
    </w:p>
    <w:p>
      <w:pPr>
        <w:pStyle w:val="BodyText"/>
        <w:spacing w:line="254" w:lineRule="auto"/>
        <w:rPr/>
      </w:pPr>
      <w:r/>
    </w:p>
    <w:p>
      <w:pPr>
        <w:ind w:left="3830"/>
        <w:spacing w:before="44" w:line="188" w:lineRule="auto"/>
        <w:rPr>
          <w:rFonts w:ascii="Times New Roman" w:hAnsi="Times New Roman" w:eastAsia="Times New Roman" w:cs="Times New Roman"/>
          <w:sz w:val="15"/>
          <w:szCs w:val="15"/>
        </w:rPr>
      </w:pPr>
      <w:r>
        <w:rPr>
          <w:rFonts w:ascii="Times New Roman" w:hAnsi="Times New Roman" w:eastAsia="Times New Roman" w:cs="Times New Roman"/>
          <w:sz w:val="15"/>
          <w:szCs w:val="15"/>
        </w:rPr>
        <w:t>2</w:t>
      </w:r>
    </w:p>
    <w:p>
      <w:pPr>
        <w:spacing w:line="188" w:lineRule="auto"/>
        <w:sectPr>
          <w:footerReference w:type="default" r:id="rId5"/>
          <w:pgSz w:w="11900" w:h="16840"/>
          <w:pgMar w:top="1339" w:right="330" w:bottom="819" w:left="1549" w:header="0" w:footer="200" w:gutter="0"/>
        </w:sectPr>
        <w:rPr>
          <w:rFonts w:ascii="Times New Roman" w:hAnsi="Times New Roman" w:eastAsia="Times New Roman" w:cs="Times New Roman"/>
          <w:sz w:val="15"/>
          <w:szCs w:val="15"/>
        </w:rPr>
      </w:pPr>
    </w:p>
    <w:p>
      <w:pPr>
        <w:ind w:left="2"/>
        <w:spacing w:before="34" w:line="219" w:lineRule="auto"/>
        <w:rPr>
          <w:rFonts w:ascii="SimSun" w:hAnsi="SimSun" w:eastAsia="SimSun" w:cs="SimSun"/>
          <w:sz w:val="17"/>
          <w:szCs w:val="17"/>
        </w:rPr>
      </w:pPr>
      <w:r>
        <w:rPr>
          <w:rFonts w:ascii="SimSun" w:hAnsi="SimSun" w:eastAsia="SimSun" w:cs="SimSun"/>
          <w:sz w:val="17"/>
          <w:szCs w:val="17"/>
          <w:b/>
          <w:bCs/>
          <w:spacing w:val="13"/>
        </w:rPr>
        <w:t>内予以通报：</w:t>
      </w:r>
    </w:p>
    <w:p>
      <w:pPr>
        <w:ind w:left="470"/>
        <w:spacing w:before="61" w:line="222" w:lineRule="auto"/>
        <w:rPr>
          <w:rFonts w:ascii="SimSun" w:hAnsi="SimSun" w:eastAsia="SimSun" w:cs="SimSun"/>
          <w:sz w:val="20"/>
          <w:szCs w:val="20"/>
        </w:rPr>
      </w:pPr>
      <w:r>
        <w:rPr>
          <w:rFonts w:ascii="SimHei" w:hAnsi="SimHei" w:eastAsia="SimHei" w:cs="SimHei"/>
          <w:sz w:val="20"/>
          <w:szCs w:val="20"/>
        </w:rPr>
        <w:t>(1)日常</w:t>
      </w:r>
      <w:r>
        <w:rPr>
          <w:rFonts w:ascii="SimSun" w:hAnsi="SimSun" w:eastAsia="SimSun" w:cs="SimSun"/>
          <w:sz w:val="20"/>
          <w:szCs w:val="20"/>
        </w:rPr>
        <w:t>考核，年度累计三次及三次以上低于70分的；</w:t>
      </w:r>
    </w:p>
    <w:p>
      <w:pPr>
        <w:ind w:left="470"/>
        <w:spacing w:before="38" w:line="219" w:lineRule="auto"/>
        <w:rPr>
          <w:rFonts w:ascii="SimSun" w:hAnsi="SimSun" w:eastAsia="SimSun" w:cs="SimSun"/>
          <w:sz w:val="20"/>
          <w:szCs w:val="20"/>
        </w:rPr>
      </w:pPr>
      <w:r>
        <w:rPr>
          <w:rFonts w:ascii="SimSun" w:hAnsi="SimSun" w:eastAsia="SimSun" w:cs="SimSun"/>
          <w:sz w:val="20"/>
          <w:szCs w:val="20"/>
          <w:spacing w:val="-5"/>
        </w:rPr>
        <w:t>(2)一年内新闻媒体曝光两次及以上或不良记录三次及以上</w:t>
      </w:r>
      <w:r>
        <w:rPr>
          <w:rFonts w:ascii="SimSun" w:hAnsi="SimSun" w:eastAsia="SimSun" w:cs="SimSun"/>
          <w:sz w:val="20"/>
          <w:szCs w:val="20"/>
          <w:spacing w:val="-6"/>
        </w:rPr>
        <w:t>的；</w:t>
      </w:r>
    </w:p>
    <w:p>
      <w:pPr>
        <w:ind w:left="470"/>
        <w:spacing w:before="53" w:line="219" w:lineRule="auto"/>
        <w:rPr>
          <w:rFonts w:ascii="SimSun" w:hAnsi="SimSun" w:eastAsia="SimSun" w:cs="SimSun"/>
          <w:sz w:val="19"/>
          <w:szCs w:val="19"/>
        </w:rPr>
      </w:pPr>
      <w:r>
        <w:rPr>
          <w:rFonts w:ascii="SimSun" w:hAnsi="SimSun" w:eastAsia="SimSun" w:cs="SimSun"/>
          <w:sz w:val="19"/>
          <w:szCs w:val="19"/>
          <w:spacing w:val="5"/>
        </w:rPr>
        <w:t>(3)因服务不到位造成较大安全事故及以上的，或</w:t>
      </w:r>
      <w:r>
        <w:rPr>
          <w:rFonts w:ascii="SimSun" w:hAnsi="SimSun" w:eastAsia="SimSun" w:cs="SimSun"/>
          <w:sz w:val="19"/>
          <w:szCs w:val="19"/>
          <w:spacing w:val="4"/>
        </w:rPr>
        <w:t>在重大活动中失分造成严重影响的。</w:t>
      </w:r>
    </w:p>
    <w:p>
      <w:pPr>
        <w:ind w:left="389"/>
        <w:spacing w:before="52" w:line="228" w:lineRule="auto"/>
        <w:rPr>
          <w:rFonts w:ascii="SimSun" w:hAnsi="SimSun" w:eastAsia="SimSun" w:cs="SimSun"/>
          <w:sz w:val="20"/>
          <w:szCs w:val="20"/>
        </w:rPr>
      </w:pPr>
      <w:r>
        <w:rPr>
          <w:rFonts w:ascii="KaiTi" w:hAnsi="KaiTi" w:eastAsia="KaiTi" w:cs="KaiTi"/>
          <w:sz w:val="20"/>
          <w:szCs w:val="20"/>
          <w:spacing w:val="-5"/>
        </w:rPr>
        <w:t>4)</w:t>
      </w:r>
      <w:r>
        <w:rPr>
          <w:rFonts w:ascii="KaiTi" w:hAnsi="KaiTi" w:eastAsia="KaiTi" w:cs="KaiTi"/>
          <w:sz w:val="20"/>
          <w:szCs w:val="20"/>
          <w:spacing w:val="-15"/>
        </w:rPr>
        <w:t xml:space="preserve"> </w:t>
      </w:r>
      <w:r>
        <w:rPr>
          <w:rFonts w:ascii="KaiTi" w:hAnsi="KaiTi" w:eastAsia="KaiTi" w:cs="KaiTi"/>
          <w:sz w:val="20"/>
          <w:szCs w:val="20"/>
          <w:b/>
          <w:bCs/>
          <w:spacing w:val="-5"/>
        </w:rPr>
        <w:t>附</w:t>
      </w:r>
      <w:r>
        <w:rPr>
          <w:rFonts w:ascii="SimSun" w:hAnsi="SimSun" w:eastAsia="SimSun" w:cs="SimSun"/>
          <w:sz w:val="20"/>
          <w:szCs w:val="20"/>
          <w:b/>
          <w:bCs/>
          <w:spacing w:val="-5"/>
        </w:rPr>
        <w:t>则</w:t>
      </w:r>
    </w:p>
    <w:p>
      <w:pPr>
        <w:ind w:left="470"/>
        <w:spacing w:before="44" w:line="219" w:lineRule="auto"/>
        <w:rPr>
          <w:rFonts w:ascii="SimSun" w:hAnsi="SimSun" w:eastAsia="SimSun" w:cs="SimSun"/>
          <w:sz w:val="20"/>
          <w:szCs w:val="20"/>
        </w:rPr>
      </w:pPr>
      <w:r>
        <w:rPr>
          <w:rFonts w:ascii="SimSun" w:hAnsi="SimSun" w:eastAsia="SimSun" w:cs="SimSun"/>
          <w:sz w:val="20"/>
          <w:szCs w:val="20"/>
          <w:spacing w:val="9"/>
        </w:rPr>
        <w:t>(1)本办法自2023年1月12日起正式实施。</w:t>
      </w:r>
    </w:p>
    <w:p>
      <w:pPr>
        <w:ind w:left="470"/>
        <w:spacing w:before="53" w:line="219" w:lineRule="auto"/>
        <w:rPr>
          <w:rFonts w:ascii="SimSun" w:hAnsi="SimSun" w:eastAsia="SimSun" w:cs="SimSun"/>
          <w:sz w:val="20"/>
          <w:szCs w:val="20"/>
        </w:rPr>
      </w:pPr>
      <w:r>
        <w:rPr>
          <w:rFonts w:ascii="SimSun" w:hAnsi="SimSun" w:eastAsia="SimSun" w:cs="SimSun"/>
          <w:sz w:val="20"/>
          <w:szCs w:val="20"/>
          <w:spacing w:val="-5"/>
        </w:rPr>
        <w:t>(2)本办法由南京市江宁区铁路南京南站地区市政管养与综合服务中心负责解释。</w:t>
      </w:r>
    </w:p>
    <w:p>
      <w:pPr>
        <w:ind w:left="389"/>
        <w:spacing w:before="59" w:line="225" w:lineRule="auto"/>
        <w:rPr>
          <w:rFonts w:ascii="KaiTi" w:hAnsi="KaiTi" w:eastAsia="KaiTi" w:cs="KaiTi"/>
          <w:sz w:val="20"/>
          <w:szCs w:val="20"/>
        </w:rPr>
      </w:pPr>
      <w:r>
        <w:rPr>
          <w:rFonts w:ascii="KaiTi" w:hAnsi="KaiTi" w:eastAsia="KaiTi" w:cs="KaiTi"/>
          <w:sz w:val="20"/>
          <w:szCs w:val="20"/>
          <w:spacing w:val="-8"/>
        </w:rPr>
        <w:t>5、</w:t>
      </w:r>
      <w:r>
        <w:rPr>
          <w:rFonts w:ascii="KaiTi" w:hAnsi="KaiTi" w:eastAsia="KaiTi" w:cs="KaiTi"/>
          <w:sz w:val="20"/>
          <w:szCs w:val="20"/>
          <w:b/>
          <w:bCs/>
          <w:spacing w:val="-8"/>
        </w:rPr>
        <w:t>服务要求</w:t>
      </w:r>
    </w:p>
    <w:p>
      <w:pPr>
        <w:ind w:right="1759" w:firstLine="389"/>
        <w:spacing w:before="48" w:line="253" w:lineRule="auto"/>
        <w:rPr>
          <w:rFonts w:ascii="SimSun" w:hAnsi="SimSun" w:eastAsia="SimSun" w:cs="SimSun"/>
          <w:sz w:val="20"/>
          <w:szCs w:val="20"/>
        </w:rPr>
      </w:pPr>
      <w:r>
        <w:rPr>
          <w:rFonts w:ascii="SimSun" w:hAnsi="SimSun" w:eastAsia="SimSun" w:cs="SimSun"/>
          <w:sz w:val="20"/>
          <w:szCs w:val="20"/>
          <w:spacing w:val="-6"/>
        </w:rPr>
        <w:t>1)供应商应及时发现区域内各类照明设备设</w:t>
      </w:r>
      <w:r>
        <w:rPr>
          <w:rFonts w:ascii="SimSun" w:hAnsi="SimSun" w:eastAsia="SimSun" w:cs="SimSun"/>
          <w:sz w:val="20"/>
          <w:szCs w:val="20"/>
          <w:spacing w:val="-7"/>
        </w:rPr>
        <w:t>施的损坏情况。对存在安全隐患的，第一时间做好</w:t>
      </w:r>
      <w:r>
        <w:rPr>
          <w:rFonts w:ascii="SimSun" w:hAnsi="SimSun" w:eastAsia="SimSun" w:cs="SimSun"/>
          <w:sz w:val="20"/>
          <w:szCs w:val="20"/>
        </w:rPr>
        <w:t xml:space="preserve"> </w:t>
      </w:r>
      <w:r>
        <w:rPr>
          <w:rFonts w:ascii="SimSun" w:hAnsi="SimSun" w:eastAsia="SimSun" w:cs="SimSun"/>
          <w:sz w:val="20"/>
          <w:szCs w:val="20"/>
          <w:spacing w:val="-6"/>
        </w:rPr>
        <w:t>安全防护措施，设立相应警示标志；对区域</w:t>
      </w:r>
      <w:r>
        <w:rPr>
          <w:rFonts w:ascii="SimSun" w:hAnsi="SimSun" w:eastAsia="SimSun" w:cs="SimSun"/>
          <w:sz w:val="20"/>
          <w:szCs w:val="20"/>
          <w:spacing w:val="-7"/>
        </w:rPr>
        <w:t>亮化管理范围内的违规行为应及时发现，采取有效措施</w:t>
      </w:r>
      <w:r>
        <w:rPr>
          <w:rFonts w:ascii="SimSun" w:hAnsi="SimSun" w:eastAsia="SimSun" w:cs="SimSun"/>
          <w:sz w:val="20"/>
          <w:szCs w:val="20"/>
        </w:rPr>
        <w:t xml:space="preserve"> </w:t>
      </w:r>
      <w:r>
        <w:rPr>
          <w:rFonts w:ascii="SimSun" w:hAnsi="SimSun" w:eastAsia="SimSun" w:cs="SimSun"/>
          <w:sz w:val="20"/>
          <w:szCs w:val="20"/>
          <w:spacing w:val="-7"/>
        </w:rPr>
        <w:t>进行劝阻和处理；对无法处理的，与执法部门及时联系并上报甲方。系统掌握区域内交通设施具体</w:t>
      </w:r>
      <w:r>
        <w:rPr>
          <w:rFonts w:ascii="SimSun" w:hAnsi="SimSun" w:eastAsia="SimSun" w:cs="SimSun"/>
          <w:sz w:val="20"/>
          <w:szCs w:val="20"/>
          <w:spacing w:val="18"/>
        </w:rPr>
        <w:t xml:space="preserve"> </w:t>
      </w:r>
      <w:r>
        <w:rPr>
          <w:rFonts w:ascii="SimSun" w:hAnsi="SimSun" w:eastAsia="SimSun" w:cs="SimSun"/>
          <w:sz w:val="20"/>
          <w:szCs w:val="20"/>
          <w:spacing w:val="-6"/>
        </w:rPr>
        <w:t>情况，建立健全日常服务及管理台账制度，</w:t>
      </w:r>
      <w:r>
        <w:rPr>
          <w:rFonts w:ascii="SimSun" w:hAnsi="SimSun" w:eastAsia="SimSun" w:cs="SimSun"/>
          <w:sz w:val="20"/>
          <w:szCs w:val="20"/>
          <w:spacing w:val="-7"/>
        </w:rPr>
        <w:t>认真做好台账的整理和归档工作，按时报送相关周报、</w:t>
      </w:r>
      <w:r>
        <w:rPr>
          <w:rFonts w:ascii="SimSun" w:hAnsi="SimSun" w:eastAsia="SimSun" w:cs="SimSun"/>
          <w:sz w:val="20"/>
          <w:szCs w:val="20"/>
        </w:rPr>
        <w:t xml:space="preserve"> </w:t>
      </w:r>
      <w:r>
        <w:rPr>
          <w:rFonts w:ascii="SimSun" w:hAnsi="SimSun" w:eastAsia="SimSun" w:cs="SimSun"/>
          <w:sz w:val="20"/>
          <w:szCs w:val="20"/>
          <w:spacing w:val="-9"/>
        </w:rPr>
        <w:t>月报、管理维护计划、管理维护工作报表。</w:t>
      </w:r>
    </w:p>
    <w:p>
      <w:pPr>
        <w:ind w:right="1689" w:firstLine="392"/>
        <w:spacing w:before="92" w:line="252" w:lineRule="auto"/>
        <w:rPr>
          <w:rFonts w:ascii="SimSun" w:hAnsi="SimSun" w:eastAsia="SimSun" w:cs="SimSun"/>
          <w:sz w:val="20"/>
          <w:szCs w:val="20"/>
        </w:rPr>
      </w:pPr>
      <w:r>
        <w:rPr>
          <w:rFonts w:ascii="SimSun" w:hAnsi="SimSun" w:eastAsia="SimSun" w:cs="SimSun"/>
          <w:sz w:val="20"/>
          <w:szCs w:val="20"/>
          <w:b/>
          <w:bCs/>
          <w:spacing w:val="-9"/>
        </w:rPr>
        <w:t>2)服务的各道工序施工要做到以人为本，作业人员在维护作业时应当统一着装，必须穿戴具有</w:t>
      </w:r>
      <w:r>
        <w:rPr>
          <w:rFonts w:ascii="SimSun" w:hAnsi="SimSun" w:eastAsia="SimSun" w:cs="SimSun"/>
          <w:sz w:val="20"/>
          <w:szCs w:val="20"/>
          <w:spacing w:val="6"/>
        </w:rPr>
        <w:t xml:space="preserve">  </w:t>
      </w:r>
      <w:r>
        <w:rPr>
          <w:rFonts w:ascii="SimSun" w:hAnsi="SimSun" w:eastAsia="SimSun" w:cs="SimSun"/>
          <w:sz w:val="20"/>
          <w:szCs w:val="20"/>
          <w:spacing w:val="-6"/>
        </w:rPr>
        <w:t>反光功能的安全标志服装和防护帽，并按照要</w:t>
      </w:r>
      <w:r>
        <w:rPr>
          <w:rFonts w:ascii="SimSun" w:hAnsi="SimSun" w:eastAsia="SimSun" w:cs="SimSun"/>
          <w:sz w:val="20"/>
          <w:szCs w:val="20"/>
          <w:spacing w:val="-7"/>
        </w:rPr>
        <w:t>求在维护路段设置明显安全标志和采取有效的安全防</w:t>
      </w:r>
      <w:r>
        <w:rPr>
          <w:rFonts w:ascii="SimSun" w:hAnsi="SimSun" w:eastAsia="SimSun" w:cs="SimSun"/>
          <w:sz w:val="20"/>
          <w:szCs w:val="20"/>
        </w:rPr>
        <w:t xml:space="preserve"> </w:t>
      </w:r>
      <w:r>
        <w:rPr>
          <w:rFonts w:ascii="SimSun" w:hAnsi="SimSun" w:eastAsia="SimSun" w:cs="SimSun"/>
          <w:sz w:val="20"/>
          <w:szCs w:val="20"/>
          <w:spacing w:val="-9"/>
        </w:rPr>
        <w:t>护措施，必要时应安排专职的安全人员对施工作业区域进行安全管</w:t>
      </w:r>
      <w:r>
        <w:rPr>
          <w:rFonts w:ascii="SimSun" w:hAnsi="SimSun" w:eastAsia="SimSun" w:cs="SimSun"/>
          <w:sz w:val="20"/>
          <w:szCs w:val="20"/>
          <w:spacing w:val="-10"/>
        </w:rPr>
        <w:t>理和监督，并进行现场交通疏导，</w:t>
      </w:r>
      <w:r>
        <w:rPr>
          <w:rFonts w:ascii="SimSun" w:hAnsi="SimSun" w:eastAsia="SimSun" w:cs="SimSun"/>
          <w:sz w:val="20"/>
          <w:szCs w:val="20"/>
        </w:rPr>
        <w:t xml:space="preserve"> </w:t>
      </w:r>
      <w:r>
        <w:rPr>
          <w:rFonts w:ascii="SimSun" w:hAnsi="SimSun" w:eastAsia="SimSun" w:cs="SimSun"/>
          <w:sz w:val="20"/>
          <w:szCs w:val="20"/>
          <w:spacing w:val="-7"/>
        </w:rPr>
        <w:t>夜间应设置黄色频闪警示标志，以确保维护作业安全及行车安全。特殊路段的作业必须按照采购人</w:t>
      </w:r>
      <w:r>
        <w:rPr>
          <w:rFonts w:ascii="SimSun" w:hAnsi="SimSun" w:eastAsia="SimSun" w:cs="SimSun"/>
          <w:sz w:val="20"/>
          <w:szCs w:val="20"/>
          <w:spacing w:val="18"/>
        </w:rPr>
        <w:t xml:space="preserve"> </w:t>
      </w:r>
      <w:r>
        <w:rPr>
          <w:rFonts w:ascii="SimSun" w:hAnsi="SimSun" w:eastAsia="SimSun" w:cs="SimSun"/>
          <w:sz w:val="20"/>
          <w:szCs w:val="20"/>
          <w:spacing w:val="-7"/>
        </w:rPr>
        <w:t>统一部署要求执行。供应商在施工时应注意行人、车辆的安全，做好交通安全防范和导流措施，并</w:t>
      </w:r>
      <w:r>
        <w:rPr>
          <w:rFonts w:ascii="SimSun" w:hAnsi="SimSun" w:eastAsia="SimSun" w:cs="SimSun"/>
          <w:sz w:val="20"/>
          <w:szCs w:val="20"/>
          <w:spacing w:val="18"/>
        </w:rPr>
        <w:t xml:space="preserve"> </w:t>
      </w:r>
      <w:r>
        <w:rPr>
          <w:rFonts w:ascii="SimSun" w:hAnsi="SimSun" w:eastAsia="SimSun" w:cs="SimSun"/>
          <w:sz w:val="20"/>
          <w:szCs w:val="20"/>
          <w:spacing w:val="-8"/>
        </w:rPr>
        <w:t>负责与交警、城管等部门的沟通协调。</w:t>
      </w:r>
    </w:p>
    <w:p>
      <w:pPr>
        <w:ind w:right="1760" w:firstLine="389"/>
        <w:spacing w:before="81" w:line="246" w:lineRule="auto"/>
        <w:rPr>
          <w:rFonts w:ascii="SimSun" w:hAnsi="SimSun" w:eastAsia="SimSun" w:cs="SimSun"/>
          <w:sz w:val="20"/>
          <w:szCs w:val="20"/>
        </w:rPr>
      </w:pPr>
      <w:r>
        <w:rPr>
          <w:rFonts w:ascii="SimSun" w:hAnsi="SimSun" w:eastAsia="SimSun" w:cs="SimSun"/>
          <w:sz w:val="20"/>
          <w:szCs w:val="20"/>
          <w:spacing w:val="-6"/>
        </w:rPr>
        <w:t>3)供应商在维护作业应保证其他交通设施的完</w:t>
      </w:r>
      <w:r>
        <w:rPr>
          <w:rFonts w:ascii="SimSun" w:hAnsi="SimSun" w:eastAsia="SimSun" w:cs="SimSun"/>
          <w:sz w:val="20"/>
          <w:szCs w:val="20"/>
          <w:spacing w:val="-7"/>
        </w:rPr>
        <w:t>好。如确需暂时损坏或变更交通设施的，应当经</w:t>
      </w:r>
      <w:r>
        <w:rPr>
          <w:rFonts w:ascii="SimSun" w:hAnsi="SimSun" w:eastAsia="SimSun" w:cs="SimSun"/>
          <w:sz w:val="20"/>
          <w:szCs w:val="20"/>
        </w:rPr>
        <w:t xml:space="preserve"> </w:t>
      </w:r>
      <w:r>
        <w:rPr>
          <w:rFonts w:ascii="SimSun" w:hAnsi="SimSun" w:eastAsia="SimSun" w:cs="SimSun"/>
          <w:sz w:val="20"/>
          <w:szCs w:val="20"/>
          <w:spacing w:val="-7"/>
        </w:rPr>
        <w:t>南京市江宁区铁路南京南站地区市政管养与综合服务中心同意后方可实施，施工完成后应请权属单</w:t>
      </w:r>
      <w:r>
        <w:rPr>
          <w:rFonts w:ascii="SimSun" w:hAnsi="SimSun" w:eastAsia="SimSun" w:cs="SimSun"/>
          <w:sz w:val="20"/>
          <w:szCs w:val="20"/>
          <w:spacing w:val="18"/>
        </w:rPr>
        <w:t xml:space="preserve"> </w:t>
      </w:r>
      <w:r>
        <w:rPr>
          <w:rFonts w:ascii="SimSun" w:hAnsi="SimSun" w:eastAsia="SimSun" w:cs="SimSun"/>
          <w:sz w:val="20"/>
          <w:szCs w:val="20"/>
          <w:spacing w:val="-8"/>
        </w:rPr>
        <w:t>位检查验收，同时做好记录备案工作。</w:t>
      </w:r>
    </w:p>
    <w:p>
      <w:pPr>
        <w:ind w:right="1760" w:firstLine="389"/>
        <w:spacing w:before="52" w:line="247" w:lineRule="auto"/>
        <w:rPr>
          <w:rFonts w:ascii="SimSun" w:hAnsi="SimSun" w:eastAsia="SimSun" w:cs="SimSun"/>
          <w:sz w:val="20"/>
          <w:szCs w:val="20"/>
        </w:rPr>
      </w:pPr>
      <w:r>
        <w:rPr>
          <w:rFonts w:ascii="SimSun" w:hAnsi="SimSun" w:eastAsia="SimSun" w:cs="SimSun"/>
          <w:sz w:val="20"/>
          <w:szCs w:val="20"/>
          <w:spacing w:val="-11"/>
        </w:rPr>
        <w:t>4)供应商应在重大节日、“迎检”、“创建”等期间按要求完成采购人交办的突击性任务和指令</w:t>
      </w:r>
      <w:r>
        <w:rPr>
          <w:rFonts w:ascii="SimSun" w:hAnsi="SimSun" w:eastAsia="SimSun" w:cs="SimSun"/>
          <w:sz w:val="20"/>
          <w:szCs w:val="20"/>
        </w:rPr>
        <w:t xml:space="preserve"> </w:t>
      </w:r>
      <w:r>
        <w:rPr>
          <w:rFonts w:ascii="FangSong" w:hAnsi="FangSong" w:eastAsia="FangSong" w:cs="FangSong"/>
          <w:sz w:val="20"/>
          <w:szCs w:val="20"/>
          <w:spacing w:val="-2"/>
        </w:rPr>
        <w:t>性</w:t>
      </w:r>
      <w:r>
        <w:rPr>
          <w:rFonts w:ascii="SimSun" w:hAnsi="SimSun" w:eastAsia="SimSun" w:cs="SimSun"/>
          <w:sz w:val="20"/>
          <w:szCs w:val="20"/>
          <w:spacing w:val="-2"/>
        </w:rPr>
        <w:t>任务。</w:t>
      </w:r>
    </w:p>
    <w:p>
      <w:pPr>
        <w:ind w:left="389"/>
        <w:spacing w:before="44" w:line="219" w:lineRule="auto"/>
        <w:rPr>
          <w:rFonts w:ascii="SimSun" w:hAnsi="SimSun" w:eastAsia="SimSun" w:cs="SimSun"/>
          <w:sz w:val="20"/>
          <w:szCs w:val="20"/>
        </w:rPr>
      </w:pPr>
      <w:r>
        <w:rPr>
          <w:rFonts w:ascii="SimSun" w:hAnsi="SimSun" w:eastAsia="SimSun" w:cs="SimSun"/>
          <w:sz w:val="20"/>
          <w:szCs w:val="20"/>
          <w:spacing w:val="-3"/>
        </w:rPr>
        <w:t>5)基础资料、台帐管理应做到以下几点：</w:t>
      </w:r>
    </w:p>
    <w:p>
      <w:pPr>
        <w:ind w:left="470"/>
        <w:spacing w:before="63" w:line="219" w:lineRule="auto"/>
        <w:rPr>
          <w:rFonts w:ascii="SimSun" w:hAnsi="SimSun" w:eastAsia="SimSun" w:cs="SimSun"/>
          <w:sz w:val="20"/>
          <w:szCs w:val="20"/>
        </w:rPr>
      </w:pPr>
      <w:r>
        <w:rPr>
          <w:rFonts w:ascii="SimSun" w:hAnsi="SimSun" w:eastAsia="SimSun" w:cs="SimSun"/>
          <w:sz w:val="20"/>
          <w:szCs w:val="20"/>
          <w:spacing w:val="-8"/>
        </w:rPr>
        <w:t>(1) 每天做好详细的工地日志登记工作，以备采购人不</w:t>
      </w:r>
      <w:r>
        <w:rPr>
          <w:rFonts w:ascii="SimSun" w:hAnsi="SimSun" w:eastAsia="SimSun" w:cs="SimSun"/>
          <w:sz w:val="20"/>
          <w:szCs w:val="20"/>
          <w:spacing w:val="-9"/>
        </w:rPr>
        <w:t>定期抽查；</w:t>
      </w:r>
    </w:p>
    <w:p>
      <w:pPr>
        <w:ind w:left="2" w:right="1680" w:firstLine="467"/>
        <w:spacing w:before="53" w:line="242" w:lineRule="auto"/>
        <w:rPr>
          <w:rFonts w:ascii="SimSun" w:hAnsi="SimSun" w:eastAsia="SimSun" w:cs="SimSun"/>
          <w:sz w:val="20"/>
          <w:szCs w:val="20"/>
        </w:rPr>
      </w:pPr>
      <w:r>
        <w:rPr>
          <w:rFonts w:ascii="SimSun" w:hAnsi="SimSun" w:eastAsia="SimSun" w:cs="SimSun"/>
          <w:sz w:val="20"/>
          <w:szCs w:val="20"/>
          <w:spacing w:val="-2"/>
        </w:rPr>
        <w:t>(2)每月25号前向甲方报送本月的维护工作总结及下月作业计划(质量、进度、安全、投资、</w:t>
      </w:r>
      <w:r>
        <w:rPr>
          <w:rFonts w:ascii="SimSun" w:hAnsi="SimSun" w:eastAsia="SimSun" w:cs="SimSun"/>
          <w:sz w:val="20"/>
          <w:szCs w:val="20"/>
          <w:spacing w:val="12"/>
        </w:rPr>
        <w:t xml:space="preserve"> </w:t>
      </w:r>
      <w:r>
        <w:rPr>
          <w:rFonts w:ascii="SimSun" w:hAnsi="SimSun" w:eastAsia="SimSun" w:cs="SimSun"/>
          <w:sz w:val="20"/>
          <w:szCs w:val="20"/>
          <w:b/>
          <w:bCs/>
          <w:spacing w:val="-10"/>
        </w:rPr>
        <w:t>材料计划等内容，反映存在的问题和应对措施，一式三份提交甲方);</w:t>
      </w:r>
    </w:p>
    <w:p>
      <w:pPr>
        <w:ind w:right="1768" w:firstLine="470"/>
        <w:spacing w:before="45" w:line="246" w:lineRule="auto"/>
        <w:rPr>
          <w:rFonts w:ascii="SimSun" w:hAnsi="SimSun" w:eastAsia="SimSun" w:cs="SimSun"/>
          <w:sz w:val="20"/>
          <w:szCs w:val="20"/>
        </w:rPr>
      </w:pPr>
      <w:r>
        <w:rPr>
          <w:rFonts w:ascii="SimSun" w:hAnsi="SimSun" w:eastAsia="SimSun" w:cs="SimSun"/>
          <w:sz w:val="20"/>
          <w:szCs w:val="20"/>
          <w:spacing w:val="-6"/>
        </w:rPr>
        <w:t>(3)供应商应当严格按照甲方制定的服务计划进行作业，不得擅自更改实</w:t>
      </w:r>
      <w:r>
        <w:rPr>
          <w:rFonts w:ascii="SimSun" w:hAnsi="SimSun" w:eastAsia="SimSun" w:cs="SimSun"/>
          <w:sz w:val="20"/>
          <w:szCs w:val="20"/>
          <w:spacing w:val="-7"/>
        </w:rPr>
        <w:t>施计划，并于每周四</w:t>
      </w:r>
      <w:r>
        <w:rPr>
          <w:rFonts w:ascii="SimSun" w:hAnsi="SimSun" w:eastAsia="SimSun" w:cs="SimSun"/>
          <w:sz w:val="20"/>
          <w:szCs w:val="20"/>
        </w:rPr>
        <w:t xml:space="preserve"> </w:t>
      </w:r>
      <w:r>
        <w:rPr>
          <w:rFonts w:ascii="SimSun" w:hAnsi="SimSun" w:eastAsia="SimSun" w:cs="SimSun"/>
          <w:sz w:val="20"/>
          <w:szCs w:val="20"/>
          <w:spacing w:val="-3"/>
        </w:rPr>
        <w:t>上报本周工作完成情况(具体时间以实际情况定),交由采购人审定，作为考核依据。</w:t>
      </w:r>
    </w:p>
    <w:p>
      <w:pPr>
        <w:ind w:right="1761" w:firstLine="470"/>
        <w:spacing w:before="39" w:line="244" w:lineRule="auto"/>
        <w:rPr>
          <w:rFonts w:ascii="SimSun" w:hAnsi="SimSun" w:eastAsia="SimSun" w:cs="SimSun"/>
          <w:sz w:val="20"/>
          <w:szCs w:val="20"/>
        </w:rPr>
      </w:pPr>
      <w:r>
        <w:rPr>
          <w:rFonts w:ascii="SimSun" w:hAnsi="SimSun" w:eastAsia="SimSun" w:cs="SimSun"/>
          <w:sz w:val="20"/>
          <w:szCs w:val="20"/>
          <w:spacing w:val="-7"/>
        </w:rPr>
        <w:t>(4)</w:t>
      </w:r>
      <w:r>
        <w:rPr>
          <w:rFonts w:ascii="SimSun" w:hAnsi="SimSun" w:eastAsia="SimSun" w:cs="SimSun"/>
          <w:sz w:val="20"/>
          <w:szCs w:val="20"/>
          <w:spacing w:val="-37"/>
        </w:rPr>
        <w:t xml:space="preserve"> </w:t>
      </w:r>
      <w:r>
        <w:rPr>
          <w:rFonts w:ascii="SimSun" w:hAnsi="SimSun" w:eastAsia="SimSun" w:cs="SimSun"/>
          <w:sz w:val="20"/>
          <w:szCs w:val="20"/>
          <w:spacing w:val="-7"/>
        </w:rPr>
        <w:t>照明设施维护应当及时做好维修纪录</w:t>
      </w:r>
      <w:r>
        <w:rPr>
          <w:rFonts w:ascii="SimSun" w:hAnsi="SimSun" w:eastAsia="SimSun" w:cs="SimSun"/>
          <w:sz w:val="20"/>
          <w:szCs w:val="20"/>
          <w:spacing w:val="-8"/>
        </w:rPr>
        <w:t>，对有关竣工档案等信息资料应按相应的管理规定进</w:t>
      </w:r>
      <w:r>
        <w:rPr>
          <w:rFonts w:ascii="SimSun" w:hAnsi="SimSun" w:eastAsia="SimSun" w:cs="SimSun"/>
          <w:sz w:val="20"/>
          <w:szCs w:val="20"/>
        </w:rPr>
        <w:t xml:space="preserve"> </w:t>
      </w:r>
      <w:r>
        <w:rPr>
          <w:rFonts w:ascii="SimSun" w:hAnsi="SimSun" w:eastAsia="SimSun" w:cs="SimSun"/>
          <w:sz w:val="20"/>
          <w:szCs w:val="20"/>
          <w:spacing w:val="-8"/>
        </w:rPr>
        <w:t>行整理。</w:t>
      </w:r>
    </w:p>
    <w:p>
      <w:pPr>
        <w:ind w:right="1733" w:firstLine="389"/>
        <w:spacing w:before="50" w:line="243" w:lineRule="auto"/>
        <w:rPr>
          <w:rFonts w:ascii="SimSun" w:hAnsi="SimSun" w:eastAsia="SimSun" w:cs="SimSun"/>
          <w:sz w:val="20"/>
          <w:szCs w:val="20"/>
        </w:rPr>
      </w:pPr>
      <w:r>
        <w:rPr>
          <w:rFonts w:ascii="SimSun" w:hAnsi="SimSun" w:eastAsia="SimSun" w:cs="SimSun"/>
          <w:sz w:val="20"/>
          <w:szCs w:val="20"/>
          <w:spacing w:val="-6"/>
        </w:rPr>
        <w:t>6)施工中对涉及的现有建筑物、构筑物、线杆、地下管线、古树名木等，供应商应采取有效的</w:t>
      </w:r>
      <w:r>
        <w:rPr>
          <w:rFonts w:ascii="SimSun" w:hAnsi="SimSun" w:eastAsia="SimSun" w:cs="SimSun"/>
          <w:sz w:val="20"/>
          <w:szCs w:val="20"/>
          <w:spacing w:val="6"/>
        </w:rPr>
        <w:t xml:space="preserve"> </w:t>
      </w:r>
      <w:r>
        <w:rPr>
          <w:rFonts w:ascii="SimSun" w:hAnsi="SimSun" w:eastAsia="SimSun" w:cs="SimSun"/>
          <w:sz w:val="20"/>
          <w:szCs w:val="20"/>
          <w:spacing w:val="-8"/>
        </w:rPr>
        <w:t>保护、防护措施，如供应商对上述设施造成破坏的，则所有责任由供应商负责。</w:t>
      </w:r>
    </w:p>
    <w:p>
      <w:pPr>
        <w:ind w:left="389"/>
        <w:spacing w:before="54" w:line="219" w:lineRule="auto"/>
        <w:rPr>
          <w:rFonts w:ascii="SimSun" w:hAnsi="SimSun" w:eastAsia="SimSun" w:cs="SimSun"/>
          <w:sz w:val="20"/>
          <w:szCs w:val="20"/>
        </w:rPr>
      </w:pPr>
      <w:r>
        <w:rPr>
          <w:rFonts w:ascii="SimSun" w:hAnsi="SimSun" w:eastAsia="SimSun" w:cs="SimSun"/>
          <w:sz w:val="20"/>
          <w:szCs w:val="20"/>
          <w:spacing w:val="-4"/>
        </w:rPr>
        <w:t>7)服务人员配备必须符合国家、省、市相关管理规定。</w:t>
      </w:r>
    </w:p>
    <w:p>
      <w:pPr>
        <w:ind w:right="1669" w:firstLine="389"/>
        <w:spacing w:before="42" w:line="248" w:lineRule="auto"/>
        <w:rPr>
          <w:rFonts w:ascii="SimSun" w:hAnsi="SimSun" w:eastAsia="SimSun" w:cs="SimSun"/>
          <w:sz w:val="20"/>
          <w:szCs w:val="20"/>
        </w:rPr>
      </w:pPr>
      <w:r>
        <w:rPr>
          <w:rFonts w:ascii="SimSun" w:hAnsi="SimSun" w:eastAsia="SimSun" w:cs="SimSun"/>
          <w:sz w:val="20"/>
          <w:szCs w:val="20"/>
          <w:spacing w:val="-9"/>
        </w:rPr>
        <w:t>8)供应商养护期间严格按照国家有关规定养护，确保养护质量和作业安全，自行承担全部责任。</w:t>
      </w:r>
      <w:r>
        <w:rPr>
          <w:rFonts w:ascii="SimSun" w:hAnsi="SimSun" w:eastAsia="SimSun" w:cs="SimSun"/>
          <w:sz w:val="20"/>
          <w:szCs w:val="20"/>
          <w:spacing w:val="6"/>
        </w:rPr>
        <w:t xml:space="preserve"> </w:t>
      </w:r>
      <w:r>
        <w:rPr>
          <w:rFonts w:ascii="SimSun" w:hAnsi="SimSun" w:eastAsia="SimSun" w:cs="SimSun"/>
          <w:sz w:val="20"/>
          <w:szCs w:val="20"/>
          <w:spacing w:val="-7"/>
        </w:rPr>
        <w:t>因供应商养护质量原因致使养护服务期内造成人身和财产损害的，供应商应承担损害赔偿责任。</w:t>
      </w:r>
    </w:p>
    <w:p>
      <w:pPr>
        <w:ind w:left="389"/>
        <w:spacing w:before="52" w:line="219" w:lineRule="auto"/>
        <w:rPr>
          <w:rFonts w:ascii="SimSun" w:hAnsi="SimSun" w:eastAsia="SimSun" w:cs="SimSun"/>
          <w:sz w:val="20"/>
          <w:szCs w:val="20"/>
        </w:rPr>
      </w:pPr>
      <w:r>
        <w:rPr>
          <w:rFonts w:ascii="SimSun" w:hAnsi="SimSun" w:eastAsia="SimSun" w:cs="SimSun"/>
          <w:sz w:val="20"/>
          <w:szCs w:val="20"/>
          <w:spacing w:val="-5"/>
        </w:rPr>
        <w:t>9)本项目服务现场所有外部协调工作由中标人负责解决并承担所有各类费用。</w:t>
      </w:r>
    </w:p>
    <w:p>
      <w:pPr>
        <w:pStyle w:val="BodyText"/>
        <w:spacing w:line="261" w:lineRule="auto"/>
        <w:rPr/>
      </w:pPr>
      <w:r/>
    </w:p>
    <w:p>
      <w:pPr>
        <w:ind w:left="392"/>
        <w:spacing w:before="66" w:line="224" w:lineRule="auto"/>
        <w:outlineLvl w:val="4"/>
        <w:rPr>
          <w:rFonts w:ascii="KaiTi" w:hAnsi="KaiTi" w:eastAsia="KaiTi" w:cs="KaiTi"/>
          <w:sz w:val="20"/>
          <w:szCs w:val="20"/>
        </w:rPr>
      </w:pPr>
      <w:r>
        <w:rPr>
          <w:rFonts w:ascii="KaiTi" w:hAnsi="KaiTi" w:eastAsia="KaiTi" w:cs="KaiTi"/>
          <w:sz w:val="20"/>
          <w:szCs w:val="20"/>
          <w:b/>
          <w:bCs/>
          <w:spacing w:val="1"/>
        </w:rPr>
        <w:t>第六条双方的权利和义务</w:t>
      </w:r>
    </w:p>
    <w:p>
      <w:pPr>
        <w:ind w:left="389"/>
        <w:spacing w:before="60" w:line="219" w:lineRule="auto"/>
        <w:rPr>
          <w:rFonts w:ascii="SimSun" w:hAnsi="SimSun" w:eastAsia="SimSun" w:cs="SimSun"/>
          <w:sz w:val="20"/>
          <w:szCs w:val="20"/>
        </w:rPr>
      </w:pPr>
      <w:r>
        <w:rPr>
          <w:rFonts w:ascii="SimSun" w:hAnsi="SimSun" w:eastAsia="SimSun" w:cs="SimSun"/>
          <w:sz w:val="20"/>
          <w:szCs w:val="20"/>
          <w:spacing w:val="-7"/>
        </w:rPr>
        <w:t>1、</w:t>
      </w:r>
      <w:r>
        <w:rPr>
          <w:rFonts w:ascii="SimSun" w:hAnsi="SimSun" w:eastAsia="SimSun" w:cs="SimSun"/>
          <w:sz w:val="20"/>
          <w:szCs w:val="20"/>
          <w:b/>
          <w:bCs/>
          <w:spacing w:val="-7"/>
        </w:rPr>
        <w:t>甲方权利和义务</w:t>
      </w:r>
    </w:p>
    <w:p>
      <w:pPr>
        <w:ind w:right="1752" w:firstLine="389"/>
        <w:spacing w:before="15" w:line="267" w:lineRule="auto"/>
        <w:rPr>
          <w:rFonts w:ascii="SimSun" w:hAnsi="SimSun" w:eastAsia="SimSun" w:cs="SimSun"/>
          <w:sz w:val="20"/>
          <w:szCs w:val="20"/>
        </w:rPr>
      </w:pPr>
      <w:r>
        <w:rPr>
          <w:rFonts w:ascii="SimSun" w:hAnsi="SimSun" w:eastAsia="SimSun" w:cs="SimSun"/>
          <w:sz w:val="20"/>
          <w:szCs w:val="20"/>
          <w:spacing w:val="-1"/>
        </w:rPr>
        <w:t>1) 甲方每月28号之前审核供应商上报的下</w:t>
      </w:r>
      <w:r>
        <w:rPr>
          <w:rFonts w:ascii="SimSun" w:hAnsi="SimSun" w:eastAsia="SimSun" w:cs="SimSun"/>
          <w:sz w:val="20"/>
          <w:szCs w:val="20"/>
          <w:spacing w:val="-2"/>
        </w:rPr>
        <w:t>个月度维护计划及月度工作量报表，并于每月5日</w:t>
      </w:r>
      <w:r>
        <w:rPr>
          <w:rFonts w:ascii="SimSun" w:hAnsi="SimSun" w:eastAsia="SimSun" w:cs="SimSun"/>
          <w:sz w:val="20"/>
          <w:szCs w:val="20"/>
        </w:rPr>
        <w:t xml:space="preserve"> </w:t>
      </w:r>
      <w:r>
        <w:rPr>
          <w:rFonts w:ascii="SimSun" w:hAnsi="SimSun" w:eastAsia="SimSun" w:cs="SimSun"/>
          <w:sz w:val="20"/>
          <w:szCs w:val="20"/>
          <w:spacing w:val="-8"/>
        </w:rPr>
        <w:t>前检查上个月维护计划执行情况，并进行月度考核；</w:t>
      </w:r>
    </w:p>
    <w:p>
      <w:pPr>
        <w:ind w:left="389"/>
        <w:spacing w:before="41" w:line="219" w:lineRule="auto"/>
        <w:rPr>
          <w:rFonts w:ascii="SimSun" w:hAnsi="SimSun" w:eastAsia="SimSun" w:cs="SimSun"/>
          <w:sz w:val="20"/>
          <w:szCs w:val="20"/>
        </w:rPr>
      </w:pPr>
      <w:r>
        <w:rPr>
          <w:rFonts w:ascii="SimSun" w:hAnsi="SimSun" w:eastAsia="SimSun" w:cs="SimSun"/>
          <w:sz w:val="20"/>
          <w:szCs w:val="20"/>
          <w:spacing w:val="-4"/>
        </w:rPr>
        <w:t>2)对供应商的质量、安全、工期和巡视工作进行不</w:t>
      </w:r>
      <w:r>
        <w:rPr>
          <w:rFonts w:ascii="SimSun" w:hAnsi="SimSun" w:eastAsia="SimSun" w:cs="SimSun"/>
          <w:sz w:val="20"/>
          <w:szCs w:val="20"/>
          <w:spacing w:val="-5"/>
        </w:rPr>
        <w:t>定期抽查；</w:t>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0" w:lineRule="auto"/>
        <w:rPr/>
      </w:pPr>
      <w:r/>
    </w:p>
    <w:p>
      <w:pPr>
        <w:pStyle w:val="BodyText"/>
        <w:spacing w:line="251" w:lineRule="auto"/>
        <w:rPr/>
      </w:pPr>
      <w:r/>
    </w:p>
    <w:p>
      <w:pPr>
        <w:ind w:left="3760"/>
        <w:spacing w:before="52" w:line="188"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p>
      <w:pPr>
        <w:spacing w:line="188" w:lineRule="auto"/>
        <w:sectPr>
          <w:footerReference w:type="default" r:id="rId6"/>
          <w:pgSz w:w="11900" w:h="16840"/>
          <w:pgMar w:top="1350" w:right="340" w:bottom="819" w:left="1480" w:header="0" w:footer="200" w:gutter="0"/>
        </w:sectPr>
        <w:rPr>
          <w:rFonts w:ascii="Times New Roman" w:hAnsi="Times New Roman" w:eastAsia="Times New Roman" w:cs="Times New Roman"/>
          <w:sz w:val="18"/>
          <w:szCs w:val="18"/>
        </w:rPr>
      </w:pPr>
    </w:p>
    <w:p>
      <w:pPr>
        <w:ind w:left="379"/>
        <w:spacing w:before="37" w:line="219" w:lineRule="auto"/>
        <w:rPr>
          <w:rFonts w:ascii="SimSun" w:hAnsi="SimSun" w:eastAsia="SimSun" w:cs="SimSun"/>
          <w:sz w:val="19"/>
          <w:szCs w:val="19"/>
        </w:rPr>
      </w:pPr>
      <w:r>
        <w:rPr>
          <w:rFonts w:ascii="SimSun" w:hAnsi="SimSun" w:eastAsia="SimSun" w:cs="SimSun"/>
          <w:sz w:val="19"/>
          <w:szCs w:val="19"/>
          <w:spacing w:val="7"/>
        </w:rPr>
        <w:t>3)根据维护需要，甲方对供应商的工作内容及范围有调整</w:t>
      </w:r>
      <w:r>
        <w:rPr>
          <w:rFonts w:ascii="SimSun" w:hAnsi="SimSun" w:eastAsia="SimSun" w:cs="SimSun"/>
          <w:sz w:val="19"/>
          <w:szCs w:val="19"/>
          <w:spacing w:val="6"/>
        </w:rPr>
        <w:t>的权利，要求供应商服从：</w:t>
      </w:r>
    </w:p>
    <w:p>
      <w:pPr>
        <w:ind w:right="1733" w:firstLine="379"/>
        <w:spacing w:before="45" w:line="243" w:lineRule="auto"/>
        <w:rPr>
          <w:rFonts w:ascii="SimSun" w:hAnsi="SimSun" w:eastAsia="SimSun" w:cs="SimSun"/>
          <w:sz w:val="20"/>
          <w:szCs w:val="20"/>
        </w:rPr>
      </w:pPr>
      <w:r>
        <w:rPr>
          <w:rFonts w:ascii="SimSun" w:hAnsi="SimSun" w:eastAsia="SimSun" w:cs="SimSun"/>
          <w:sz w:val="20"/>
          <w:szCs w:val="20"/>
          <w:spacing w:val="-4"/>
        </w:rPr>
        <w:t>4)在供应商不能履行本合同相应责任、义务或未完成履行而造成严重后果时</w:t>
      </w:r>
      <w:r>
        <w:rPr>
          <w:rFonts w:ascii="SimSun" w:hAnsi="SimSun" w:eastAsia="SimSun" w:cs="SimSun"/>
          <w:sz w:val="20"/>
          <w:szCs w:val="20"/>
          <w:spacing w:val="-5"/>
        </w:rPr>
        <w:t>，甲方将书面通知</w:t>
      </w:r>
      <w:r>
        <w:rPr>
          <w:rFonts w:ascii="SimSun" w:hAnsi="SimSun" w:eastAsia="SimSun" w:cs="SimSun"/>
          <w:sz w:val="20"/>
          <w:szCs w:val="20"/>
        </w:rPr>
        <w:t xml:space="preserve"> </w:t>
      </w:r>
      <w:r>
        <w:rPr>
          <w:rFonts w:ascii="SimSun" w:hAnsi="SimSun" w:eastAsia="SimSun" w:cs="SimSun"/>
          <w:sz w:val="20"/>
          <w:szCs w:val="20"/>
          <w:spacing w:val="-10"/>
        </w:rPr>
        <w:t>成交供应商终止合同，并按相关法律、法规</w:t>
      </w:r>
      <w:r>
        <w:rPr>
          <w:rFonts w:ascii="SimSun" w:hAnsi="SimSun" w:eastAsia="SimSun" w:cs="SimSun"/>
          <w:sz w:val="20"/>
          <w:szCs w:val="20"/>
          <w:spacing w:val="-11"/>
        </w:rPr>
        <w:t>对成交供应商追究责任；</w:t>
      </w:r>
    </w:p>
    <w:p>
      <w:pPr>
        <w:ind w:left="379"/>
        <w:spacing w:before="52" w:line="219" w:lineRule="auto"/>
        <w:rPr>
          <w:rFonts w:ascii="SimSun" w:hAnsi="SimSun" w:eastAsia="SimSun" w:cs="SimSun"/>
          <w:sz w:val="20"/>
          <w:szCs w:val="20"/>
        </w:rPr>
      </w:pPr>
      <w:r>
        <w:rPr>
          <w:rFonts w:ascii="SimSun" w:hAnsi="SimSun" w:eastAsia="SimSun" w:cs="SimSun"/>
          <w:sz w:val="20"/>
          <w:szCs w:val="20"/>
          <w:spacing w:val="-7"/>
        </w:rPr>
        <w:t>5) 帮助协调供应商维护作业施工与外部环境的问题；</w:t>
      </w:r>
    </w:p>
    <w:p>
      <w:pPr>
        <w:ind w:left="379"/>
        <w:spacing w:before="52" w:line="219" w:lineRule="auto"/>
        <w:rPr>
          <w:rFonts w:ascii="SimSun" w:hAnsi="SimSun" w:eastAsia="SimSun" w:cs="SimSun"/>
          <w:sz w:val="20"/>
          <w:szCs w:val="20"/>
        </w:rPr>
      </w:pPr>
      <w:r>
        <w:rPr>
          <w:rFonts w:ascii="SimSun" w:hAnsi="SimSun" w:eastAsia="SimSun" w:cs="SimSun"/>
          <w:sz w:val="20"/>
          <w:szCs w:val="20"/>
          <w:spacing w:val="-2"/>
        </w:rPr>
        <w:t>6)按照合同要求及时向供应商支付维护经费；</w:t>
      </w:r>
    </w:p>
    <w:p>
      <w:pPr>
        <w:ind w:left="379"/>
        <w:spacing w:before="53" w:line="219" w:lineRule="auto"/>
        <w:rPr>
          <w:rFonts w:ascii="SimSun" w:hAnsi="SimSun" w:eastAsia="SimSun" w:cs="SimSun"/>
          <w:sz w:val="20"/>
          <w:szCs w:val="20"/>
        </w:rPr>
      </w:pPr>
      <w:r>
        <w:rPr>
          <w:rFonts w:ascii="SimSun" w:hAnsi="SimSun" w:eastAsia="SimSun" w:cs="SimSun"/>
          <w:sz w:val="20"/>
          <w:szCs w:val="20"/>
          <w:spacing w:val="-7"/>
        </w:rPr>
        <w:t>7) 对供应商报送的设计图进行确认后，供应商可实施；</w:t>
      </w:r>
    </w:p>
    <w:p>
      <w:pPr>
        <w:ind w:right="1713" w:firstLine="379"/>
        <w:spacing w:before="44" w:line="243" w:lineRule="auto"/>
        <w:rPr>
          <w:rFonts w:ascii="SimSun" w:hAnsi="SimSun" w:eastAsia="SimSun" w:cs="SimSun"/>
          <w:sz w:val="20"/>
          <w:szCs w:val="20"/>
        </w:rPr>
      </w:pPr>
      <w:r>
        <w:rPr>
          <w:rFonts w:ascii="SimSun" w:hAnsi="SimSun" w:eastAsia="SimSun" w:cs="SimSun"/>
          <w:sz w:val="20"/>
          <w:szCs w:val="20"/>
          <w:spacing w:val="-4"/>
        </w:rPr>
        <w:t>8)在供应商不能履行本合同相应责任、义务或未完成履行而造成严重后果时，甲方将书面通知</w:t>
      </w:r>
      <w:r>
        <w:rPr>
          <w:rFonts w:ascii="SimSun" w:hAnsi="SimSun" w:eastAsia="SimSun" w:cs="SimSun"/>
          <w:sz w:val="20"/>
          <w:szCs w:val="20"/>
          <w:spacing w:val="12"/>
        </w:rPr>
        <w:t xml:space="preserve"> </w:t>
      </w:r>
      <w:r>
        <w:rPr>
          <w:rFonts w:ascii="SimSun" w:hAnsi="SimSun" w:eastAsia="SimSun" w:cs="SimSun"/>
          <w:sz w:val="20"/>
          <w:szCs w:val="20"/>
          <w:spacing w:val="-10"/>
        </w:rPr>
        <w:t>供应商终止合同，并按相关法律、法规对供应商追究责任。</w:t>
      </w:r>
    </w:p>
    <w:p>
      <w:pPr>
        <w:ind w:left="382"/>
        <w:spacing w:before="61" w:line="219" w:lineRule="auto"/>
        <w:outlineLvl w:val="0"/>
        <w:rPr>
          <w:rFonts w:ascii="SimSun" w:hAnsi="SimSun" w:eastAsia="SimSun" w:cs="SimSun"/>
          <w:sz w:val="20"/>
          <w:szCs w:val="20"/>
        </w:rPr>
      </w:pPr>
      <w:r>
        <w:rPr>
          <w:rFonts w:ascii="SimSun" w:hAnsi="SimSun" w:eastAsia="SimSun" w:cs="SimSun"/>
          <w:sz w:val="20"/>
          <w:szCs w:val="20"/>
          <w:b/>
          <w:bCs/>
          <w:spacing w:val="-1"/>
        </w:rPr>
        <w:t>2乙方的权利、责任和义务</w:t>
      </w:r>
    </w:p>
    <w:p>
      <w:pPr>
        <w:ind w:right="1740" w:firstLine="379"/>
        <w:spacing w:before="64"/>
        <w:rPr>
          <w:rFonts w:ascii="SimSun" w:hAnsi="SimSun" w:eastAsia="SimSun" w:cs="SimSun"/>
          <w:sz w:val="20"/>
          <w:szCs w:val="20"/>
        </w:rPr>
      </w:pPr>
      <w:r>
        <w:rPr>
          <w:rFonts w:ascii="SimSun" w:hAnsi="SimSun" w:eastAsia="SimSun" w:cs="SimSun"/>
          <w:sz w:val="20"/>
          <w:szCs w:val="20"/>
          <w:spacing w:val="-5"/>
        </w:rPr>
        <w:t>1)</w:t>
      </w:r>
      <w:r>
        <w:rPr>
          <w:rFonts w:ascii="SimSun" w:hAnsi="SimSun" w:eastAsia="SimSun" w:cs="SimSun"/>
          <w:sz w:val="20"/>
          <w:szCs w:val="20"/>
          <w:spacing w:val="-57"/>
        </w:rPr>
        <w:t xml:space="preserve"> </w:t>
      </w:r>
      <w:r>
        <w:rPr>
          <w:rFonts w:ascii="SimSun" w:hAnsi="SimSun" w:eastAsia="SimSun" w:cs="SimSun"/>
          <w:sz w:val="20"/>
          <w:szCs w:val="20"/>
          <w:spacing w:val="-5"/>
        </w:rPr>
        <w:t>按照本合同确定的维护设施范围，实施设施维护，确保</w:t>
      </w:r>
      <w:r>
        <w:rPr>
          <w:rFonts w:ascii="SimSun" w:hAnsi="SimSun" w:eastAsia="SimSun" w:cs="SimSun"/>
          <w:sz w:val="20"/>
          <w:szCs w:val="20"/>
          <w:spacing w:val="-6"/>
        </w:rPr>
        <w:t>维护标段亮化设施完好率，取得相应</w:t>
      </w:r>
      <w:r>
        <w:rPr>
          <w:rFonts w:ascii="SimSun" w:hAnsi="SimSun" w:eastAsia="SimSun" w:cs="SimSun"/>
          <w:sz w:val="20"/>
          <w:szCs w:val="20"/>
        </w:rPr>
        <w:t xml:space="preserve"> </w:t>
      </w:r>
      <w:r>
        <w:rPr>
          <w:rFonts w:ascii="SimSun" w:hAnsi="SimSun" w:eastAsia="SimSun" w:cs="SimSun"/>
          <w:sz w:val="20"/>
          <w:szCs w:val="20"/>
          <w:spacing w:val="-5"/>
        </w:rPr>
        <w:t>的维护经费。</w:t>
      </w:r>
    </w:p>
    <w:p>
      <w:pPr>
        <w:ind w:right="1721" w:firstLine="379"/>
        <w:spacing w:before="51" w:line="246" w:lineRule="auto"/>
        <w:rPr>
          <w:rFonts w:ascii="SimSun" w:hAnsi="SimSun" w:eastAsia="SimSun" w:cs="SimSun"/>
          <w:sz w:val="20"/>
          <w:szCs w:val="20"/>
        </w:rPr>
      </w:pPr>
      <w:r>
        <w:rPr>
          <w:rFonts w:ascii="SimSun" w:hAnsi="SimSun" w:eastAsia="SimSun" w:cs="SimSun"/>
          <w:sz w:val="20"/>
          <w:szCs w:val="20"/>
          <w:spacing w:val="3"/>
        </w:rPr>
        <w:t>2)乙方应在每月25日前向采购人提交下月的维护书面计划(质量、进度、安全、投资、材料</w:t>
      </w:r>
      <w:r>
        <w:rPr>
          <w:rFonts w:ascii="SimSun" w:hAnsi="SimSun" w:eastAsia="SimSun" w:cs="SimSun"/>
          <w:sz w:val="20"/>
          <w:szCs w:val="20"/>
          <w:spacing w:val="10"/>
        </w:rPr>
        <w:t xml:space="preserve"> </w:t>
      </w:r>
      <w:r>
        <w:rPr>
          <w:rFonts w:ascii="SimSun" w:hAnsi="SimSun" w:eastAsia="SimSun" w:cs="SimSun"/>
          <w:sz w:val="20"/>
          <w:szCs w:val="20"/>
          <w:spacing w:val="-5"/>
        </w:rPr>
        <w:t>计划等内容，反映存在的问题和应对措施，一式三份提交采购人),并组织实施经甲方认定的月度维</w:t>
      </w:r>
      <w:r>
        <w:rPr>
          <w:rFonts w:ascii="SimSun" w:hAnsi="SimSun" w:eastAsia="SimSun" w:cs="SimSun"/>
          <w:sz w:val="20"/>
          <w:szCs w:val="20"/>
          <w:spacing w:val="17"/>
        </w:rPr>
        <w:t xml:space="preserve"> </w:t>
      </w:r>
      <w:r>
        <w:rPr>
          <w:rFonts w:ascii="SimSun" w:hAnsi="SimSun" w:eastAsia="SimSun" w:cs="SimSun"/>
          <w:sz w:val="20"/>
          <w:szCs w:val="20"/>
          <w:spacing w:val="-8"/>
        </w:rPr>
        <w:t>护计划。</w:t>
      </w:r>
    </w:p>
    <w:p>
      <w:pPr>
        <w:ind w:right="1717" w:firstLine="379"/>
        <w:spacing w:before="80" w:line="246" w:lineRule="auto"/>
        <w:rPr>
          <w:rFonts w:ascii="SimSun" w:hAnsi="SimSun" w:eastAsia="SimSun" w:cs="SimSun"/>
          <w:sz w:val="19"/>
          <w:szCs w:val="19"/>
        </w:rPr>
      </w:pPr>
      <w:r>
        <w:rPr>
          <w:rFonts w:ascii="SimSun" w:hAnsi="SimSun" w:eastAsia="SimSun" w:cs="SimSun"/>
          <w:sz w:val="19"/>
          <w:szCs w:val="19"/>
          <w:spacing w:val="6"/>
        </w:rPr>
        <w:t>3)针对该工程根据有关维护的法律、法规和规范性文件，以及相关的技术规程和检查、考</w:t>
      </w:r>
      <w:r>
        <w:rPr>
          <w:rFonts w:ascii="SimSun" w:hAnsi="SimSun" w:eastAsia="SimSun" w:cs="SimSun"/>
          <w:sz w:val="19"/>
          <w:szCs w:val="19"/>
          <w:spacing w:val="5"/>
        </w:rPr>
        <w:t>核办</w:t>
      </w:r>
      <w:r>
        <w:rPr>
          <w:rFonts w:ascii="SimSun" w:hAnsi="SimSun" w:eastAsia="SimSun" w:cs="SimSun"/>
          <w:sz w:val="19"/>
          <w:szCs w:val="19"/>
        </w:rPr>
        <w:t xml:space="preserve"> </w:t>
      </w:r>
      <w:r>
        <w:rPr>
          <w:rFonts w:ascii="SimSun" w:hAnsi="SimSun" w:eastAsia="SimSun" w:cs="SimSun"/>
          <w:sz w:val="19"/>
          <w:szCs w:val="19"/>
          <w:spacing w:val="5"/>
        </w:rPr>
        <w:t>法等要求做好维护工作，确保维护质量。</w:t>
      </w:r>
    </w:p>
    <w:p>
      <w:pPr>
        <w:ind w:right="1738" w:firstLine="379"/>
        <w:spacing w:before="63" w:line="244" w:lineRule="auto"/>
        <w:rPr>
          <w:rFonts w:ascii="SimSun" w:hAnsi="SimSun" w:eastAsia="SimSun" w:cs="SimSun"/>
          <w:sz w:val="20"/>
          <w:szCs w:val="20"/>
        </w:rPr>
      </w:pPr>
      <w:r>
        <w:rPr>
          <w:rFonts w:ascii="SimSun" w:hAnsi="SimSun" w:eastAsia="SimSun" w:cs="SimSun"/>
          <w:sz w:val="20"/>
          <w:szCs w:val="20"/>
          <w:spacing w:val="-4"/>
        </w:rPr>
        <w:t>4)按照规定对设施组织每日巡视和经常检查，每月对维护计划执</w:t>
      </w:r>
      <w:r>
        <w:rPr>
          <w:rFonts w:ascii="SimSun" w:hAnsi="SimSun" w:eastAsia="SimSun" w:cs="SimSun"/>
          <w:sz w:val="20"/>
          <w:szCs w:val="20"/>
          <w:spacing w:val="-5"/>
        </w:rPr>
        <w:t>行情况进行自查，每季度组织</w:t>
      </w:r>
      <w:r>
        <w:rPr>
          <w:rFonts w:ascii="SimSun" w:hAnsi="SimSun" w:eastAsia="SimSun" w:cs="SimSun"/>
          <w:sz w:val="20"/>
          <w:szCs w:val="20"/>
        </w:rPr>
        <w:t xml:space="preserve"> </w:t>
      </w:r>
      <w:r>
        <w:rPr>
          <w:rFonts w:ascii="SimSun" w:hAnsi="SimSun" w:eastAsia="SimSun" w:cs="SimSun"/>
          <w:sz w:val="20"/>
          <w:szCs w:val="20"/>
          <w:spacing w:val="-6"/>
        </w:rPr>
        <w:t>一次步行路况调查，并将检查情况登记存档，检查记录必须报送甲方一份。</w:t>
      </w:r>
    </w:p>
    <w:p>
      <w:pPr>
        <w:ind w:right="1746" w:firstLine="382"/>
        <w:spacing w:before="39" w:line="245" w:lineRule="auto"/>
        <w:rPr>
          <w:rFonts w:ascii="SimSun" w:hAnsi="SimSun" w:eastAsia="SimSun" w:cs="SimSun"/>
          <w:sz w:val="20"/>
          <w:szCs w:val="20"/>
        </w:rPr>
      </w:pPr>
      <w:r>
        <w:rPr>
          <w:rFonts w:ascii="SimSun" w:hAnsi="SimSun" w:eastAsia="SimSun" w:cs="SimSun"/>
          <w:sz w:val="20"/>
          <w:szCs w:val="20"/>
          <w:b/>
          <w:bCs/>
          <w:spacing w:val="-6"/>
        </w:rPr>
        <w:t>5)及时做好维护项目的内、外业资料的记录、收</w:t>
      </w:r>
      <w:r>
        <w:rPr>
          <w:rFonts w:ascii="SimSun" w:hAnsi="SimSun" w:eastAsia="SimSun" w:cs="SimSun"/>
          <w:sz w:val="20"/>
          <w:szCs w:val="20"/>
          <w:b/>
          <w:bCs/>
          <w:spacing w:val="-7"/>
        </w:rPr>
        <w:t>集、整理、保管、上报采购人等作，</w:t>
      </w:r>
      <w:r>
        <w:rPr>
          <w:rFonts w:ascii="SimSun" w:hAnsi="SimSun" w:eastAsia="SimSun" w:cs="SimSun"/>
          <w:sz w:val="20"/>
          <w:szCs w:val="20"/>
          <w:spacing w:val="-7"/>
        </w:rPr>
        <w:t>配合采购</w:t>
      </w:r>
      <w:r>
        <w:rPr>
          <w:rFonts w:ascii="SimSun" w:hAnsi="SimSun" w:eastAsia="SimSun" w:cs="SimSun"/>
          <w:sz w:val="20"/>
          <w:szCs w:val="20"/>
        </w:rPr>
        <w:t xml:space="preserve"> </w:t>
      </w:r>
      <w:r>
        <w:rPr>
          <w:rFonts w:ascii="SimSun" w:hAnsi="SimSun" w:eastAsia="SimSun" w:cs="SimSun"/>
          <w:sz w:val="20"/>
          <w:szCs w:val="20"/>
          <w:spacing w:val="-7"/>
        </w:rPr>
        <w:t>人进行设施完好状况检查、考核及日常安全、质量的检查。</w:t>
      </w:r>
    </w:p>
    <w:p>
      <w:pPr>
        <w:ind w:right="1724" w:firstLine="379"/>
        <w:spacing w:before="53" w:line="239" w:lineRule="auto"/>
        <w:rPr>
          <w:rFonts w:ascii="SimSun" w:hAnsi="SimSun" w:eastAsia="SimSun" w:cs="SimSun"/>
          <w:sz w:val="20"/>
          <w:szCs w:val="20"/>
        </w:rPr>
      </w:pPr>
      <w:r>
        <w:rPr>
          <w:rFonts w:ascii="SimSun" w:hAnsi="SimSun" w:eastAsia="SimSun" w:cs="SimSun"/>
          <w:sz w:val="20"/>
          <w:szCs w:val="20"/>
          <w:spacing w:val="-4"/>
        </w:rPr>
        <w:t>6)乙方进行维修工程时，必须选用符合设计及甲方要求的材料、设备，如有改变，必须征得甲</w:t>
      </w:r>
      <w:r>
        <w:rPr>
          <w:rFonts w:ascii="SimSun" w:hAnsi="SimSun" w:eastAsia="SimSun" w:cs="SimSun"/>
          <w:sz w:val="20"/>
          <w:szCs w:val="20"/>
          <w:spacing w:val="1"/>
        </w:rPr>
        <w:t xml:space="preserve"> </w:t>
      </w:r>
      <w:r>
        <w:rPr>
          <w:rFonts w:ascii="SimSun" w:hAnsi="SimSun" w:eastAsia="SimSun" w:cs="SimSun"/>
          <w:sz w:val="20"/>
          <w:szCs w:val="20"/>
          <w:spacing w:val="-5"/>
        </w:rPr>
        <w:t>方代表的签认。</w:t>
      </w:r>
    </w:p>
    <w:p>
      <w:pPr>
        <w:ind w:right="1738" w:firstLine="379"/>
        <w:spacing w:before="61" w:line="244" w:lineRule="auto"/>
        <w:rPr>
          <w:rFonts w:ascii="SimSun" w:hAnsi="SimSun" w:eastAsia="SimSun" w:cs="SimSun"/>
          <w:sz w:val="20"/>
          <w:szCs w:val="20"/>
        </w:rPr>
      </w:pPr>
      <w:r>
        <w:rPr>
          <w:rFonts w:ascii="SimSun" w:hAnsi="SimSun" w:eastAsia="SimSun" w:cs="SimSun"/>
          <w:sz w:val="20"/>
          <w:szCs w:val="20"/>
          <w:spacing w:val="-4"/>
        </w:rPr>
        <w:t>7)做好文明施工及各项现场管理工作，按照文明工地做好施工范</w:t>
      </w:r>
      <w:r>
        <w:rPr>
          <w:rFonts w:ascii="SimSun" w:hAnsi="SimSun" w:eastAsia="SimSun" w:cs="SimSun"/>
          <w:sz w:val="20"/>
          <w:szCs w:val="20"/>
          <w:spacing w:val="-5"/>
        </w:rPr>
        <w:t>围内的交通疏导，若因维护不</w:t>
      </w:r>
      <w:r>
        <w:rPr>
          <w:rFonts w:ascii="SimSun" w:hAnsi="SimSun" w:eastAsia="SimSun" w:cs="SimSun"/>
          <w:sz w:val="20"/>
          <w:szCs w:val="20"/>
        </w:rPr>
        <w:t xml:space="preserve"> </w:t>
      </w:r>
      <w:r>
        <w:rPr>
          <w:rFonts w:ascii="SimSun" w:hAnsi="SimSun" w:eastAsia="SimSun" w:cs="SimSun"/>
          <w:sz w:val="20"/>
          <w:szCs w:val="20"/>
          <w:spacing w:val="-6"/>
        </w:rPr>
        <w:t>当或安全措施不足而导致甲方或第三方损失的，乙方应负完全责</w:t>
      </w:r>
      <w:r>
        <w:rPr>
          <w:rFonts w:ascii="SimSun" w:hAnsi="SimSun" w:eastAsia="SimSun" w:cs="SimSun"/>
          <w:sz w:val="20"/>
          <w:szCs w:val="20"/>
          <w:spacing w:val="-7"/>
        </w:rPr>
        <w:t>任，并负经济赔偿责任。</w:t>
      </w:r>
    </w:p>
    <w:p>
      <w:pPr>
        <w:ind w:right="1758" w:firstLine="379"/>
        <w:spacing w:before="59" w:line="247" w:lineRule="auto"/>
        <w:rPr>
          <w:rFonts w:ascii="SimSun" w:hAnsi="SimSun" w:eastAsia="SimSun" w:cs="SimSun"/>
          <w:sz w:val="20"/>
          <w:szCs w:val="20"/>
        </w:rPr>
      </w:pPr>
      <w:r>
        <w:rPr>
          <w:rFonts w:ascii="SimSun" w:hAnsi="SimSun" w:eastAsia="SimSun" w:cs="SimSun"/>
          <w:sz w:val="20"/>
          <w:szCs w:val="20"/>
          <w:spacing w:val="-7"/>
        </w:rPr>
        <w:t>①</w:t>
      </w:r>
      <w:r>
        <w:rPr>
          <w:rFonts w:ascii="SimSun" w:hAnsi="SimSun" w:eastAsia="SimSun" w:cs="SimSun"/>
          <w:sz w:val="20"/>
          <w:szCs w:val="20"/>
          <w:b/>
          <w:bCs/>
          <w:spacing w:val="-7"/>
        </w:rPr>
        <w:t>乙方做好维护设施文明作业管理包括：工程施工现场围蔽设施；交通临时引导和警示设施、</w:t>
      </w:r>
      <w:r>
        <w:rPr>
          <w:rFonts w:ascii="SimSun" w:hAnsi="SimSun" w:eastAsia="SimSun" w:cs="SimSun"/>
          <w:sz w:val="20"/>
          <w:szCs w:val="20"/>
          <w:spacing w:val="2"/>
        </w:rPr>
        <w:t xml:space="preserve"> </w:t>
      </w:r>
      <w:r>
        <w:rPr>
          <w:rFonts w:ascii="SimSun" w:hAnsi="SimSun" w:eastAsia="SimSun" w:cs="SimSun"/>
          <w:sz w:val="20"/>
          <w:szCs w:val="20"/>
          <w:spacing w:val="-5"/>
        </w:rPr>
        <w:t>材料堆放；临时设施设置；作业现场周边环境保护等。保障作业期间周边环境不受污</w:t>
      </w:r>
      <w:r>
        <w:rPr>
          <w:rFonts w:ascii="SimSun" w:hAnsi="SimSun" w:eastAsia="SimSun" w:cs="SimSun"/>
          <w:sz w:val="20"/>
          <w:szCs w:val="20"/>
          <w:spacing w:val="-6"/>
        </w:rPr>
        <w:t>染，确保施工</w:t>
      </w:r>
      <w:r>
        <w:rPr>
          <w:rFonts w:ascii="SimSun" w:hAnsi="SimSun" w:eastAsia="SimSun" w:cs="SimSun"/>
          <w:sz w:val="20"/>
          <w:szCs w:val="20"/>
        </w:rPr>
        <w:t xml:space="preserve"> </w:t>
      </w:r>
      <w:r>
        <w:rPr>
          <w:rFonts w:ascii="SimSun" w:hAnsi="SimSun" w:eastAsia="SimSun" w:cs="SimSun"/>
          <w:sz w:val="20"/>
          <w:szCs w:val="20"/>
          <w:spacing w:val="-5"/>
        </w:rPr>
        <w:t>现场的交通安全。</w:t>
      </w:r>
    </w:p>
    <w:p>
      <w:pPr>
        <w:ind w:right="1669" w:firstLine="379"/>
        <w:spacing w:before="49" w:line="249" w:lineRule="auto"/>
        <w:rPr>
          <w:rFonts w:ascii="SimSun" w:hAnsi="SimSun" w:eastAsia="SimSun" w:cs="SimSun"/>
          <w:sz w:val="20"/>
          <w:szCs w:val="20"/>
        </w:rPr>
      </w:pPr>
      <w:r>
        <w:rPr>
          <w:rFonts w:ascii="SimSun" w:hAnsi="SimSun" w:eastAsia="SimSun" w:cs="SimSun"/>
          <w:sz w:val="20"/>
          <w:szCs w:val="20"/>
          <w:spacing w:val="-5"/>
        </w:rPr>
        <w:t>②乙方应设专人负责文明作业维护管理，发现亮化设施损坏，要及时更换或维修。主干道车行</w:t>
      </w:r>
      <w:r>
        <w:rPr>
          <w:rFonts w:ascii="SimSun" w:hAnsi="SimSun" w:eastAsia="SimSun" w:cs="SimSun"/>
          <w:sz w:val="20"/>
          <w:szCs w:val="20"/>
          <w:spacing w:val="2"/>
        </w:rPr>
        <w:t xml:space="preserve">  </w:t>
      </w:r>
      <w:r>
        <w:rPr>
          <w:rFonts w:ascii="SimSun" w:hAnsi="SimSun" w:eastAsia="SimSun" w:cs="SimSun"/>
          <w:sz w:val="20"/>
          <w:szCs w:val="20"/>
          <w:spacing w:val="-5"/>
        </w:rPr>
        <w:t>道作业对交通影响较大的，应制定详尽的、有可操作性的交通组织疏导方案及应急预案，确保将施</w:t>
      </w:r>
      <w:r>
        <w:rPr>
          <w:rFonts w:ascii="SimSun" w:hAnsi="SimSun" w:eastAsia="SimSun" w:cs="SimSun"/>
          <w:sz w:val="20"/>
          <w:szCs w:val="20"/>
          <w:spacing w:val="13"/>
        </w:rPr>
        <w:t xml:space="preserve"> </w:t>
      </w:r>
      <w:r>
        <w:rPr>
          <w:rFonts w:ascii="SimSun" w:hAnsi="SimSun" w:eastAsia="SimSun" w:cs="SimSun"/>
          <w:sz w:val="20"/>
          <w:szCs w:val="20"/>
          <w:spacing w:val="-7"/>
        </w:rPr>
        <w:t>工对交通的影响减至最小。在交通繁忙期间，</w:t>
      </w:r>
      <w:r>
        <w:rPr>
          <w:rFonts w:ascii="SimSun" w:hAnsi="SimSun" w:eastAsia="SimSun" w:cs="SimSun"/>
          <w:sz w:val="20"/>
          <w:szCs w:val="20"/>
          <w:spacing w:val="-8"/>
        </w:rPr>
        <w:t>乙方应设有专人协助公安交通管理部门维护交通秩序。</w:t>
      </w:r>
    </w:p>
    <w:p>
      <w:pPr>
        <w:ind w:right="1756" w:firstLine="382"/>
        <w:spacing w:before="37" w:line="247" w:lineRule="auto"/>
        <w:rPr>
          <w:rFonts w:ascii="SimSun" w:hAnsi="SimSun" w:eastAsia="SimSun" w:cs="SimSun"/>
          <w:sz w:val="20"/>
          <w:szCs w:val="20"/>
        </w:rPr>
      </w:pPr>
      <w:r>
        <w:rPr>
          <w:rFonts w:ascii="SimSun" w:hAnsi="SimSun" w:eastAsia="SimSun" w:cs="SimSun"/>
          <w:sz w:val="20"/>
          <w:szCs w:val="20"/>
          <w:b/>
          <w:bCs/>
          <w:spacing w:val="-7"/>
        </w:rPr>
        <w:t>③为确保施工设施交通安全，乙方在施工现场的起止点以及对车辆、行人</w:t>
      </w:r>
      <w:r>
        <w:rPr>
          <w:rFonts w:ascii="SimSun" w:hAnsi="SimSun" w:eastAsia="SimSun" w:cs="SimSun"/>
          <w:sz w:val="20"/>
          <w:szCs w:val="20"/>
          <w:b/>
          <w:bCs/>
          <w:spacing w:val="-8"/>
        </w:rPr>
        <w:t>通行安全有影响的位</w:t>
      </w:r>
      <w:r>
        <w:rPr>
          <w:rFonts w:ascii="SimSun" w:hAnsi="SimSun" w:eastAsia="SimSun" w:cs="SimSun"/>
          <w:sz w:val="20"/>
          <w:szCs w:val="20"/>
        </w:rPr>
        <w:t xml:space="preserve"> </w:t>
      </w:r>
      <w:r>
        <w:rPr>
          <w:rFonts w:ascii="SimSun" w:hAnsi="SimSun" w:eastAsia="SimSun" w:cs="SimSun"/>
          <w:sz w:val="20"/>
          <w:szCs w:val="20"/>
          <w:b/>
          <w:bCs/>
          <w:spacing w:val="-5"/>
        </w:rPr>
        <w:t>置，</w:t>
      </w:r>
      <w:r>
        <w:rPr>
          <w:rFonts w:ascii="SimSun" w:hAnsi="SimSun" w:eastAsia="SimSun" w:cs="SimSun"/>
          <w:sz w:val="20"/>
          <w:szCs w:val="20"/>
          <w:spacing w:val="-5"/>
        </w:rPr>
        <w:t>必须设置危险警示灯具。在车行道上施工作业，必须在来车方向提前设置施</w:t>
      </w:r>
      <w:r>
        <w:rPr>
          <w:rFonts w:ascii="SimSun" w:hAnsi="SimSun" w:eastAsia="SimSun" w:cs="SimSun"/>
          <w:sz w:val="20"/>
          <w:szCs w:val="20"/>
          <w:spacing w:val="-6"/>
        </w:rPr>
        <w:t>工标志牌、交通导</w:t>
      </w:r>
      <w:r>
        <w:rPr>
          <w:rFonts w:ascii="SimSun" w:hAnsi="SimSun" w:eastAsia="SimSun" w:cs="SimSun"/>
          <w:sz w:val="20"/>
          <w:szCs w:val="20"/>
        </w:rPr>
        <w:t xml:space="preserve"> </w:t>
      </w:r>
      <w:r>
        <w:rPr>
          <w:rFonts w:ascii="SimSun" w:hAnsi="SimSun" w:eastAsia="SimSun" w:cs="SimSun"/>
          <w:sz w:val="20"/>
          <w:szCs w:val="20"/>
          <w:spacing w:val="-7"/>
        </w:rPr>
        <w:t>向牌和危险警示闪灯等，提醒和引导车辆有序、安全通行。</w:t>
      </w:r>
    </w:p>
    <w:p>
      <w:pPr>
        <w:ind w:left="379"/>
        <w:spacing w:before="82" w:line="219" w:lineRule="auto"/>
        <w:rPr>
          <w:rFonts w:ascii="SimSun" w:hAnsi="SimSun" w:eastAsia="SimSun" w:cs="SimSun"/>
          <w:sz w:val="20"/>
          <w:szCs w:val="20"/>
        </w:rPr>
      </w:pPr>
      <w:r>
        <w:rPr>
          <w:rFonts w:ascii="SimSun" w:hAnsi="SimSun" w:eastAsia="SimSun" w:cs="SimSun"/>
          <w:sz w:val="20"/>
          <w:szCs w:val="20"/>
          <w:spacing w:val="-6"/>
        </w:rPr>
        <w:t>8) 防汛、暴雪期间，成交供应商需及时上路巡查，并无条件服从甲方的有关</w:t>
      </w:r>
      <w:r>
        <w:rPr>
          <w:rFonts w:ascii="SimSun" w:hAnsi="SimSun" w:eastAsia="SimSun" w:cs="SimSun"/>
          <w:sz w:val="20"/>
          <w:szCs w:val="20"/>
          <w:spacing w:val="-7"/>
        </w:rPr>
        <w:t>抢险调度。</w:t>
      </w:r>
    </w:p>
    <w:p>
      <w:pPr>
        <w:ind w:left="379"/>
        <w:spacing w:before="54" w:line="219" w:lineRule="auto"/>
        <w:rPr>
          <w:rFonts w:ascii="SimSun" w:hAnsi="SimSun" w:eastAsia="SimSun" w:cs="SimSun"/>
          <w:sz w:val="20"/>
          <w:szCs w:val="20"/>
        </w:rPr>
      </w:pPr>
      <w:r>
        <w:rPr>
          <w:rFonts w:ascii="SimSun" w:hAnsi="SimSun" w:eastAsia="SimSun" w:cs="SimSun"/>
          <w:sz w:val="20"/>
          <w:szCs w:val="20"/>
          <w:spacing w:val="-3"/>
        </w:rPr>
        <w:t>9)应文明施工，尽量减少灰尘噪音等，不影响正常活动。</w:t>
      </w:r>
    </w:p>
    <w:p>
      <w:pPr>
        <w:ind w:right="1759" w:firstLine="379"/>
        <w:spacing w:before="33" w:line="251" w:lineRule="auto"/>
        <w:rPr>
          <w:rFonts w:ascii="SimSun" w:hAnsi="SimSun" w:eastAsia="SimSun" w:cs="SimSun"/>
          <w:sz w:val="20"/>
          <w:szCs w:val="20"/>
        </w:rPr>
      </w:pPr>
      <w:r>
        <w:rPr>
          <w:rFonts w:ascii="SimSun" w:hAnsi="SimSun" w:eastAsia="SimSun" w:cs="SimSun"/>
          <w:sz w:val="20"/>
          <w:szCs w:val="20"/>
          <w:spacing w:val="-7"/>
        </w:rPr>
        <w:t>10)乙方对所维护的交通设施包括区域内道路护栏有巡查的义务，如发现人为损坏、非法占用或</w:t>
      </w:r>
      <w:r>
        <w:rPr>
          <w:rFonts w:ascii="SimSun" w:hAnsi="SimSun" w:eastAsia="SimSun" w:cs="SimSun"/>
          <w:sz w:val="20"/>
          <w:szCs w:val="20"/>
        </w:rPr>
        <w:t xml:space="preserve"> </w:t>
      </w:r>
      <w:r>
        <w:rPr>
          <w:rFonts w:ascii="SimSun" w:hAnsi="SimSun" w:eastAsia="SimSun" w:cs="SimSun"/>
          <w:sz w:val="20"/>
          <w:szCs w:val="20"/>
          <w:spacing w:val="-14"/>
        </w:rPr>
        <w:t>偷盗等情况时，应予以制止，并及时向甲方报告。</w:t>
      </w:r>
    </w:p>
    <w:p>
      <w:pPr>
        <w:ind w:right="1789" w:firstLine="379"/>
        <w:spacing w:before="36" w:line="251" w:lineRule="auto"/>
        <w:rPr>
          <w:rFonts w:ascii="SimSun" w:hAnsi="SimSun" w:eastAsia="SimSun" w:cs="SimSun"/>
          <w:sz w:val="20"/>
          <w:szCs w:val="20"/>
        </w:rPr>
      </w:pPr>
      <w:r>
        <w:rPr>
          <w:rFonts w:ascii="SimSun" w:hAnsi="SimSun" w:eastAsia="SimSun" w:cs="SimSun"/>
          <w:sz w:val="20"/>
          <w:szCs w:val="20"/>
          <w:spacing w:val="-3"/>
        </w:rPr>
        <w:t>11)乙方须具有绘图能力，对于维护的工程，需绘制施工图纸的，按照甲方要求绘</w:t>
      </w:r>
      <w:r>
        <w:rPr>
          <w:rFonts w:ascii="SimSun" w:hAnsi="SimSun" w:eastAsia="SimSun" w:cs="SimSun"/>
          <w:sz w:val="20"/>
          <w:szCs w:val="20"/>
          <w:spacing w:val="-4"/>
        </w:rPr>
        <w:t>制施工图、</w:t>
      </w:r>
      <w:r>
        <w:rPr>
          <w:rFonts w:ascii="SimSun" w:hAnsi="SimSun" w:eastAsia="SimSun" w:cs="SimSun"/>
          <w:sz w:val="20"/>
          <w:szCs w:val="20"/>
        </w:rPr>
        <w:t xml:space="preserve"> </w:t>
      </w:r>
      <w:r>
        <w:rPr>
          <w:rFonts w:ascii="SimSun" w:hAnsi="SimSun" w:eastAsia="SimSun" w:cs="SimSun"/>
          <w:sz w:val="20"/>
          <w:szCs w:val="20"/>
          <w:spacing w:val="-6"/>
        </w:rPr>
        <w:t>编制施工组织设计，报甲方确认后，专项维修需同时报送造价，甲方审核批准后，乙方可</w:t>
      </w:r>
      <w:r>
        <w:rPr>
          <w:rFonts w:ascii="SimSun" w:hAnsi="SimSun" w:eastAsia="SimSun" w:cs="SimSun"/>
          <w:sz w:val="20"/>
          <w:szCs w:val="20"/>
          <w:spacing w:val="-7"/>
        </w:rPr>
        <w:t>实施。</w:t>
      </w:r>
    </w:p>
    <w:p>
      <w:pPr>
        <w:ind w:left="379"/>
        <w:spacing w:before="46" w:line="219" w:lineRule="auto"/>
        <w:rPr>
          <w:rFonts w:ascii="SimSun" w:hAnsi="SimSun" w:eastAsia="SimSun" w:cs="SimSun"/>
          <w:sz w:val="20"/>
          <w:szCs w:val="20"/>
        </w:rPr>
      </w:pPr>
      <w:r>
        <w:rPr>
          <w:rFonts w:ascii="SimSun" w:hAnsi="SimSun" w:eastAsia="SimSun" w:cs="SimSun"/>
          <w:sz w:val="20"/>
          <w:szCs w:val="20"/>
          <w:spacing w:val="-4"/>
        </w:rPr>
        <w:t>12)在迎接文明城市检查、应急等各项活动工作中，服从甲方安排，达到检查及应急</w:t>
      </w:r>
      <w:r>
        <w:rPr>
          <w:rFonts w:ascii="SimSun" w:hAnsi="SimSun" w:eastAsia="SimSun" w:cs="SimSun"/>
          <w:sz w:val="20"/>
          <w:szCs w:val="20"/>
          <w:spacing w:val="-5"/>
        </w:rPr>
        <w:t>要求。</w:t>
      </w:r>
    </w:p>
    <w:p>
      <w:pPr>
        <w:ind w:left="379"/>
        <w:spacing w:before="51" w:line="219" w:lineRule="auto"/>
        <w:rPr>
          <w:rFonts w:ascii="SimSun" w:hAnsi="SimSun" w:eastAsia="SimSun" w:cs="SimSun"/>
          <w:sz w:val="20"/>
          <w:szCs w:val="20"/>
        </w:rPr>
      </w:pPr>
      <w:r>
        <w:rPr>
          <w:rFonts w:ascii="SimSun" w:hAnsi="SimSun" w:eastAsia="SimSun" w:cs="SimSun"/>
          <w:sz w:val="20"/>
          <w:szCs w:val="20"/>
          <w:spacing w:val="-4"/>
        </w:rPr>
        <w:t>13)安排相应车辆，供日常检查考核使用。以上费用由乙方自行承担，结算时不另行</w:t>
      </w:r>
      <w:r>
        <w:rPr>
          <w:rFonts w:ascii="SimSun" w:hAnsi="SimSun" w:eastAsia="SimSun" w:cs="SimSun"/>
          <w:sz w:val="20"/>
          <w:szCs w:val="20"/>
          <w:spacing w:val="-5"/>
        </w:rPr>
        <w:t>计算。</w:t>
      </w:r>
    </w:p>
    <w:p>
      <w:pPr>
        <w:ind w:right="1789" w:firstLine="379"/>
        <w:spacing w:before="54" w:line="248" w:lineRule="auto"/>
        <w:rPr>
          <w:rFonts w:ascii="SimSun" w:hAnsi="SimSun" w:eastAsia="SimSun" w:cs="SimSun"/>
          <w:sz w:val="20"/>
          <w:szCs w:val="20"/>
        </w:rPr>
      </w:pPr>
      <w:r>
        <w:rPr>
          <w:rFonts w:ascii="SimSun" w:hAnsi="SimSun" w:eastAsia="SimSun" w:cs="SimSun"/>
          <w:sz w:val="20"/>
          <w:szCs w:val="20"/>
          <w:spacing w:val="-3"/>
        </w:rPr>
        <w:t>14)实施过程中与市容、交通、道路、周边小区、等外部的协调由乙方自行承担，</w:t>
      </w:r>
      <w:r>
        <w:rPr>
          <w:rFonts w:ascii="SimSun" w:hAnsi="SimSun" w:eastAsia="SimSun" w:cs="SimSun"/>
          <w:sz w:val="20"/>
          <w:szCs w:val="20"/>
          <w:spacing w:val="-4"/>
        </w:rPr>
        <w:t>甲方协助。</w:t>
      </w:r>
      <w:r>
        <w:rPr>
          <w:rFonts w:ascii="SimSun" w:hAnsi="SimSun" w:eastAsia="SimSun" w:cs="SimSun"/>
          <w:sz w:val="20"/>
          <w:szCs w:val="20"/>
        </w:rPr>
        <w:t xml:space="preserve"> </w:t>
      </w:r>
      <w:r>
        <w:rPr>
          <w:rFonts w:ascii="SimSun" w:hAnsi="SimSun" w:eastAsia="SimSun" w:cs="SimSun"/>
          <w:sz w:val="20"/>
          <w:szCs w:val="20"/>
          <w:spacing w:val="-5"/>
        </w:rPr>
        <w:t>接水接电由乙方自行承担，结算时不另行计算。</w:t>
      </w:r>
    </w:p>
    <w:p>
      <w:pPr>
        <w:ind w:left="382"/>
        <w:spacing w:before="50" w:line="219" w:lineRule="auto"/>
        <w:rPr>
          <w:rFonts w:ascii="SimSun" w:hAnsi="SimSun" w:eastAsia="SimSun" w:cs="SimSun"/>
          <w:sz w:val="20"/>
          <w:szCs w:val="20"/>
        </w:rPr>
      </w:pPr>
      <w:r>
        <w:rPr>
          <w:rFonts w:ascii="SimSun" w:hAnsi="SimSun" w:eastAsia="SimSun" w:cs="SimSun"/>
          <w:sz w:val="20"/>
          <w:szCs w:val="20"/>
          <w:b/>
          <w:bCs/>
          <w:spacing w:val="-9"/>
        </w:rPr>
        <w:t>15)完成甲方交办的道路挖掘行政审批监管及其他临时性工作。</w:t>
      </w:r>
    </w:p>
    <w:p>
      <w:pPr>
        <w:pStyle w:val="BodyText"/>
        <w:spacing w:line="243"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pStyle w:val="BodyText"/>
        <w:spacing w:line="244" w:lineRule="auto"/>
        <w:rPr/>
      </w:pPr>
      <w:r/>
    </w:p>
    <w:p>
      <w:pPr>
        <w:ind w:left="3739"/>
        <w:spacing w:before="52" w:line="185" w:lineRule="auto"/>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p>
      <w:pPr>
        <w:spacing w:line="185" w:lineRule="auto"/>
        <w:sectPr>
          <w:footerReference w:type="default" r:id="rId7"/>
          <w:pgSz w:w="11900" w:h="16840"/>
          <w:pgMar w:top="1379" w:right="340" w:bottom="819" w:left="1420" w:header="0" w:footer="200" w:gutter="0"/>
        </w:sectPr>
        <w:rPr>
          <w:rFonts w:ascii="Times New Roman" w:hAnsi="Times New Roman" w:eastAsia="Times New Roman" w:cs="Times New Roman"/>
          <w:sz w:val="18"/>
          <w:szCs w:val="18"/>
        </w:rPr>
      </w:pPr>
    </w:p>
    <w:p>
      <w:pPr>
        <w:ind w:right="1864" w:firstLine="389"/>
        <w:spacing w:before="40" w:line="272" w:lineRule="auto"/>
        <w:rPr>
          <w:rFonts w:ascii="SimSun" w:hAnsi="SimSun" w:eastAsia="SimSun" w:cs="SimSun"/>
          <w:sz w:val="20"/>
          <w:szCs w:val="20"/>
        </w:rPr>
      </w:pPr>
      <w:r>
        <w:rPr>
          <w:rFonts w:ascii="SimSun" w:hAnsi="SimSun" w:eastAsia="SimSun" w:cs="SimSun"/>
          <w:sz w:val="20"/>
          <w:szCs w:val="20"/>
          <w:spacing w:val="-6"/>
        </w:rPr>
        <w:t>16)乙方所用人员必须按照中华人民共和国《</w:t>
      </w:r>
      <w:r>
        <w:rPr>
          <w:rFonts w:ascii="SimSun" w:hAnsi="SimSun" w:eastAsia="SimSun" w:cs="SimSun"/>
          <w:sz w:val="20"/>
          <w:szCs w:val="20"/>
          <w:b/>
          <w:bCs/>
          <w:spacing w:val="-6"/>
        </w:rPr>
        <w:t>劳动法》</w:t>
      </w:r>
      <w:r>
        <w:rPr>
          <w:rFonts w:ascii="SimSun" w:hAnsi="SimSun" w:eastAsia="SimSun" w:cs="SimSun"/>
          <w:sz w:val="20"/>
          <w:szCs w:val="20"/>
          <w:spacing w:val="-6"/>
        </w:rPr>
        <w:t>的规定执行，如遇到工资纠纷问</w:t>
      </w:r>
      <w:r>
        <w:rPr>
          <w:rFonts w:ascii="SimSun" w:hAnsi="SimSun" w:eastAsia="SimSun" w:cs="SimSun"/>
          <w:sz w:val="20"/>
          <w:szCs w:val="20"/>
          <w:spacing w:val="-7"/>
        </w:rPr>
        <w:t>题由乙</w:t>
      </w:r>
      <w:r>
        <w:rPr>
          <w:rFonts w:ascii="SimSun" w:hAnsi="SimSun" w:eastAsia="SimSun" w:cs="SimSun"/>
          <w:sz w:val="20"/>
          <w:szCs w:val="20"/>
        </w:rPr>
        <w:t xml:space="preserve"> </w:t>
      </w:r>
      <w:r>
        <w:rPr>
          <w:rFonts w:ascii="SimSun" w:hAnsi="SimSun" w:eastAsia="SimSun" w:cs="SimSun"/>
          <w:sz w:val="20"/>
          <w:szCs w:val="20"/>
          <w:spacing w:val="-9"/>
        </w:rPr>
        <w:t>方自行解决。</w:t>
      </w:r>
    </w:p>
    <w:p>
      <w:pPr>
        <w:ind w:left="392"/>
        <w:spacing w:before="270" w:line="219" w:lineRule="auto"/>
        <w:outlineLvl w:val="4"/>
        <w:rPr>
          <w:rFonts w:ascii="SimSun" w:hAnsi="SimSun" w:eastAsia="SimSun" w:cs="SimSun"/>
          <w:sz w:val="20"/>
          <w:szCs w:val="20"/>
        </w:rPr>
      </w:pPr>
      <w:r>
        <w:rPr>
          <w:rFonts w:ascii="SimSun" w:hAnsi="SimSun" w:eastAsia="SimSun" w:cs="SimSun"/>
          <w:sz w:val="20"/>
          <w:szCs w:val="20"/>
          <w:b/>
          <w:bCs/>
          <w:spacing w:val="-1"/>
        </w:rPr>
        <w:t>第七条付款及结算</w:t>
      </w:r>
    </w:p>
    <w:p>
      <w:pPr>
        <w:ind w:left="389"/>
        <w:spacing w:before="34" w:line="219" w:lineRule="auto"/>
        <w:rPr>
          <w:rFonts w:ascii="SimSun" w:hAnsi="SimSun" w:eastAsia="SimSun" w:cs="SimSun"/>
          <w:sz w:val="20"/>
          <w:szCs w:val="20"/>
        </w:rPr>
      </w:pPr>
      <w:r>
        <w:rPr>
          <w:rFonts w:ascii="SimSun" w:hAnsi="SimSun" w:eastAsia="SimSun" w:cs="SimSun"/>
          <w:sz w:val="20"/>
          <w:szCs w:val="20"/>
          <w:spacing w:val="-10"/>
        </w:rPr>
        <w:t>1、本合同项下所有款项均以人民币支付。</w:t>
      </w:r>
    </w:p>
    <w:p>
      <w:pPr>
        <w:ind w:left="389"/>
        <w:spacing w:before="52" w:line="219" w:lineRule="auto"/>
        <w:rPr>
          <w:rFonts w:ascii="SimSun" w:hAnsi="SimSun" w:eastAsia="SimSun" w:cs="SimSun"/>
          <w:sz w:val="20"/>
          <w:szCs w:val="20"/>
        </w:rPr>
      </w:pPr>
      <w:r>
        <w:rPr>
          <w:rFonts w:ascii="SimSun" w:hAnsi="SimSun" w:eastAsia="SimSun" w:cs="SimSun"/>
          <w:sz w:val="20"/>
          <w:szCs w:val="20"/>
          <w:spacing w:val="-10"/>
        </w:rPr>
        <w:t>2、本合同项下的采购资金由甲方自行支付，乙方向甲方开具发票。</w:t>
      </w:r>
    </w:p>
    <w:p>
      <w:pPr>
        <w:ind w:left="389"/>
        <w:spacing w:before="64" w:line="219" w:lineRule="auto"/>
        <w:rPr>
          <w:rFonts w:ascii="SimSun" w:hAnsi="SimSun" w:eastAsia="SimSun" w:cs="SimSun"/>
          <w:sz w:val="20"/>
          <w:szCs w:val="20"/>
        </w:rPr>
      </w:pPr>
      <w:r>
        <w:rPr>
          <w:rFonts w:ascii="SimSun" w:hAnsi="SimSun" w:eastAsia="SimSun" w:cs="SimSun"/>
          <w:sz w:val="20"/>
          <w:szCs w:val="20"/>
          <w:spacing w:val="-12"/>
        </w:rPr>
        <w:t>3、付款方式：</w:t>
      </w:r>
    </w:p>
    <w:p>
      <w:pPr>
        <w:ind w:left="389"/>
        <w:spacing w:before="31" w:line="219" w:lineRule="auto"/>
        <w:rPr>
          <w:rFonts w:ascii="SimSun" w:hAnsi="SimSun" w:eastAsia="SimSun" w:cs="SimSun"/>
          <w:sz w:val="20"/>
          <w:szCs w:val="20"/>
        </w:rPr>
      </w:pPr>
      <w:r>
        <w:rPr>
          <w:rFonts w:ascii="SimSun" w:hAnsi="SimSun" w:eastAsia="SimSun" w:cs="SimSun"/>
          <w:sz w:val="20"/>
          <w:szCs w:val="20"/>
          <w:spacing w:val="-6"/>
        </w:rPr>
        <w:t>(1)前三个月为试用期，试用期满经采购人考核合格后，合同方为有效。</w:t>
      </w:r>
    </w:p>
    <w:p>
      <w:pPr>
        <w:ind w:right="1844" w:firstLine="490"/>
        <w:spacing w:before="53" w:line="251" w:lineRule="auto"/>
        <w:rPr>
          <w:rFonts w:ascii="SimSun" w:hAnsi="SimSun" w:eastAsia="SimSun" w:cs="SimSun"/>
          <w:sz w:val="20"/>
          <w:szCs w:val="20"/>
        </w:rPr>
      </w:pPr>
      <w:r>
        <w:rPr>
          <w:rFonts w:ascii="SimSun" w:hAnsi="SimSun" w:eastAsia="SimSun" w:cs="SimSun"/>
          <w:sz w:val="20"/>
          <w:szCs w:val="20"/>
          <w:spacing w:val="-8"/>
        </w:rPr>
        <w:t>(2)按季度进度支付。合同签订三个月后，经甲方考核合格，能达到服务要求，在下个季度的</w:t>
      </w:r>
      <w:r>
        <w:rPr>
          <w:rFonts w:ascii="SimSun" w:hAnsi="SimSun" w:eastAsia="SimSun" w:cs="SimSun"/>
          <w:sz w:val="20"/>
          <w:szCs w:val="20"/>
          <w:spacing w:val="9"/>
        </w:rPr>
        <w:t xml:space="preserve"> </w:t>
      </w:r>
      <w:r>
        <w:rPr>
          <w:rFonts w:ascii="SimSun" w:hAnsi="SimSun" w:eastAsia="SimSun" w:cs="SimSun"/>
          <w:sz w:val="20"/>
          <w:szCs w:val="20"/>
          <w:spacing w:val="-8"/>
        </w:rPr>
        <w:t>第十个工作日内，甲方根据考核结果在扣除当期相应罚款后，</w:t>
      </w:r>
      <w:r>
        <w:rPr>
          <w:rFonts w:ascii="SimSun" w:hAnsi="SimSun" w:eastAsia="SimSun" w:cs="SimSun"/>
          <w:sz w:val="20"/>
          <w:szCs w:val="20"/>
          <w:spacing w:val="-9"/>
        </w:rPr>
        <w:t>完成乙方上一季度日常维护费用的结</w:t>
      </w:r>
      <w:r>
        <w:rPr>
          <w:rFonts w:ascii="SimSun" w:hAnsi="SimSun" w:eastAsia="SimSun" w:cs="SimSun"/>
          <w:sz w:val="20"/>
          <w:szCs w:val="20"/>
        </w:rPr>
        <w:t xml:space="preserve"> </w:t>
      </w:r>
      <w:r>
        <w:rPr>
          <w:rFonts w:ascii="SimSun" w:hAnsi="SimSun" w:eastAsia="SimSun" w:cs="SimSun"/>
          <w:sz w:val="20"/>
          <w:szCs w:val="20"/>
          <w:b/>
          <w:bCs/>
          <w:spacing w:val="-5"/>
        </w:rPr>
        <w:t>算</w:t>
      </w:r>
      <w:r>
        <w:rPr>
          <w:rFonts w:ascii="SimSun" w:hAnsi="SimSun" w:eastAsia="SimSun" w:cs="SimSun"/>
          <w:sz w:val="20"/>
          <w:szCs w:val="20"/>
          <w:spacing w:val="-5"/>
        </w:rPr>
        <w:t>，</w:t>
      </w:r>
    </w:p>
    <w:p>
      <w:pPr>
        <w:ind w:left="490"/>
        <w:spacing w:before="54" w:line="219" w:lineRule="auto"/>
        <w:rPr>
          <w:rFonts w:ascii="SimSun" w:hAnsi="SimSun" w:eastAsia="SimSun" w:cs="SimSun"/>
          <w:sz w:val="20"/>
          <w:szCs w:val="20"/>
        </w:rPr>
      </w:pPr>
      <w:r>
        <w:rPr>
          <w:rFonts w:ascii="SimSun" w:hAnsi="SimSun" w:eastAsia="SimSun" w:cs="SimSun"/>
          <w:sz w:val="20"/>
          <w:szCs w:val="20"/>
          <w:spacing w:val="-7"/>
        </w:rPr>
        <w:t>(3)甲方付款前，乙方应向采购人开具等额增值税专用发票，否则甲方有权拒绝付款。</w:t>
      </w:r>
    </w:p>
    <w:p>
      <w:pPr>
        <w:ind w:right="1831" w:firstLine="520"/>
        <w:spacing w:before="55" w:line="245" w:lineRule="auto"/>
        <w:rPr>
          <w:rFonts w:ascii="SimSun" w:hAnsi="SimSun" w:eastAsia="SimSun" w:cs="SimSun"/>
          <w:sz w:val="20"/>
          <w:szCs w:val="20"/>
        </w:rPr>
      </w:pPr>
      <w:r>
        <w:rPr>
          <w:rFonts w:ascii="SimSun" w:hAnsi="SimSun" w:eastAsia="SimSun" w:cs="SimSun"/>
          <w:sz w:val="20"/>
          <w:szCs w:val="20"/>
          <w:spacing w:val="-3"/>
        </w:rPr>
        <w:t>(4) 应急处置费用(暂列金):根据工作量和甲方指定的审</w:t>
      </w:r>
      <w:r>
        <w:rPr>
          <w:rFonts w:ascii="SimSun" w:hAnsi="SimSun" w:eastAsia="SimSun" w:cs="SimSun"/>
          <w:sz w:val="20"/>
          <w:szCs w:val="20"/>
          <w:spacing w:val="-4"/>
        </w:rPr>
        <w:t>计单位进行按实结算，乙方按甲方</w:t>
      </w:r>
      <w:r>
        <w:rPr>
          <w:rFonts w:ascii="SimSun" w:hAnsi="SimSun" w:eastAsia="SimSun" w:cs="SimSun"/>
          <w:sz w:val="20"/>
          <w:szCs w:val="20"/>
        </w:rPr>
        <w:t xml:space="preserve"> </w:t>
      </w:r>
      <w:r>
        <w:rPr>
          <w:rFonts w:ascii="SimSun" w:hAnsi="SimSun" w:eastAsia="SimSun" w:cs="SimSun"/>
          <w:sz w:val="20"/>
          <w:szCs w:val="20"/>
          <w:spacing w:val="-8"/>
        </w:rPr>
        <w:t>任务通知单完成工程工作量后，经甲方验收合格，并经甲方委托</w:t>
      </w:r>
      <w:r>
        <w:rPr>
          <w:rFonts w:ascii="SimSun" w:hAnsi="SimSun" w:eastAsia="SimSun" w:cs="SimSun"/>
          <w:sz w:val="20"/>
          <w:szCs w:val="20"/>
          <w:spacing w:val="-9"/>
        </w:rPr>
        <w:t>的第三方审计审定后，甲方按审定</w:t>
      </w:r>
      <w:r>
        <w:rPr>
          <w:rFonts w:ascii="SimSun" w:hAnsi="SimSun" w:eastAsia="SimSun" w:cs="SimSun"/>
          <w:sz w:val="20"/>
          <w:szCs w:val="20"/>
        </w:rPr>
        <w:t xml:space="preserve"> </w:t>
      </w:r>
      <w:r>
        <w:rPr>
          <w:rFonts w:ascii="SimSun" w:hAnsi="SimSun" w:eastAsia="SimSun" w:cs="SimSun"/>
          <w:sz w:val="20"/>
          <w:szCs w:val="20"/>
          <w:spacing w:val="-10"/>
        </w:rPr>
        <w:t>的工作量支付乙方相关费用。</w:t>
      </w:r>
    </w:p>
    <w:p>
      <w:pPr>
        <w:pStyle w:val="BodyText"/>
        <w:spacing w:line="283" w:lineRule="auto"/>
        <w:rPr/>
      </w:pPr>
      <w:r/>
    </w:p>
    <w:p>
      <w:pPr>
        <w:ind w:left="392"/>
        <w:spacing w:before="65" w:line="219" w:lineRule="auto"/>
        <w:outlineLvl w:val="4"/>
        <w:rPr>
          <w:rFonts w:ascii="SimSun" w:hAnsi="SimSun" w:eastAsia="SimSun" w:cs="SimSun"/>
          <w:sz w:val="20"/>
          <w:szCs w:val="20"/>
        </w:rPr>
      </w:pPr>
      <w:r>
        <w:rPr>
          <w:rFonts w:ascii="SimSun" w:hAnsi="SimSun" w:eastAsia="SimSun" w:cs="SimSun"/>
          <w:sz w:val="20"/>
          <w:szCs w:val="20"/>
          <w:b/>
          <w:bCs/>
          <w:spacing w:val="16"/>
        </w:rPr>
        <w:t>第八条违约责任</w:t>
      </w:r>
    </w:p>
    <w:p>
      <w:pPr>
        <w:ind w:left="389"/>
        <w:spacing w:before="51" w:line="218" w:lineRule="auto"/>
        <w:rPr>
          <w:rFonts w:ascii="SimSun" w:hAnsi="SimSun" w:eastAsia="SimSun" w:cs="SimSun"/>
          <w:sz w:val="20"/>
          <w:szCs w:val="20"/>
        </w:rPr>
      </w:pPr>
      <w:r>
        <w:rPr>
          <w:rFonts w:ascii="SimSun" w:hAnsi="SimSun" w:eastAsia="SimSun" w:cs="SimSun"/>
          <w:sz w:val="20"/>
          <w:szCs w:val="20"/>
          <w:spacing w:val="-8"/>
        </w:rPr>
        <w:t>1、</w:t>
      </w:r>
      <w:r>
        <w:rPr>
          <w:rFonts w:ascii="SimSun" w:hAnsi="SimSun" w:eastAsia="SimSun" w:cs="SimSun"/>
          <w:sz w:val="20"/>
          <w:szCs w:val="20"/>
          <w:b/>
          <w:bCs/>
          <w:spacing w:val="-8"/>
        </w:rPr>
        <w:t>乙方无法完成项目的，应向甲方支付合</w:t>
      </w:r>
      <w:r>
        <w:rPr>
          <w:rFonts w:ascii="SimSun" w:hAnsi="SimSun" w:eastAsia="SimSun" w:cs="SimSun"/>
          <w:sz w:val="20"/>
          <w:szCs w:val="20"/>
          <w:b/>
          <w:bCs/>
          <w:spacing w:val="-9"/>
        </w:rPr>
        <w:t>同总价10%的违约金，同时甲方有权解除合同。</w:t>
      </w:r>
    </w:p>
    <w:p>
      <w:pPr>
        <w:ind w:right="1868" w:firstLine="389"/>
        <w:spacing w:before="46" w:line="246" w:lineRule="auto"/>
        <w:rPr>
          <w:rFonts w:ascii="SimSun" w:hAnsi="SimSun" w:eastAsia="SimSun" w:cs="SimSun"/>
          <w:sz w:val="20"/>
          <w:szCs w:val="20"/>
        </w:rPr>
      </w:pPr>
      <w:r>
        <w:rPr>
          <w:rFonts w:ascii="Times New Roman" w:hAnsi="Times New Roman" w:eastAsia="Times New Roman" w:cs="Times New Roman"/>
          <w:sz w:val="20"/>
          <w:szCs w:val="20"/>
          <w:b/>
          <w:bCs/>
          <w:spacing w:val="-5"/>
        </w:rPr>
        <w:t>2</w:t>
      </w:r>
      <w:r>
        <w:rPr>
          <w:rFonts w:ascii="SimSun" w:hAnsi="SimSun" w:eastAsia="SimSun" w:cs="SimSun"/>
          <w:sz w:val="20"/>
          <w:szCs w:val="20"/>
          <w:b/>
          <w:bCs/>
          <w:spacing w:val="-5"/>
        </w:rPr>
        <w:t>、乙方逾期完成项目的，每逾期1天应向</w:t>
      </w:r>
      <w:r>
        <w:rPr>
          <w:rFonts w:ascii="SimSun" w:hAnsi="SimSun" w:eastAsia="SimSun" w:cs="SimSun"/>
          <w:sz w:val="20"/>
          <w:szCs w:val="20"/>
          <w:b/>
          <w:bCs/>
          <w:spacing w:val="-6"/>
        </w:rPr>
        <w:t>甲方偿付逾期交付合同总额0.5%的滞纳金，但滞纳</w:t>
      </w:r>
      <w:r>
        <w:rPr>
          <w:rFonts w:ascii="SimSun" w:hAnsi="SimSun" w:eastAsia="SimSun" w:cs="SimSun"/>
          <w:sz w:val="20"/>
          <w:szCs w:val="20"/>
        </w:rPr>
        <w:t xml:space="preserve"> </w:t>
      </w:r>
      <w:r>
        <w:rPr>
          <w:rFonts w:ascii="SimSun" w:hAnsi="SimSun" w:eastAsia="SimSun" w:cs="SimSun"/>
          <w:sz w:val="20"/>
          <w:szCs w:val="20"/>
          <w:b/>
          <w:bCs/>
          <w:spacing w:val="-1"/>
        </w:rPr>
        <w:t>金累计不得超过逾期交付合同总额的5%;一旦滞纳金总额累计达</w:t>
      </w:r>
      <w:r>
        <w:rPr>
          <w:rFonts w:ascii="SimSun" w:hAnsi="SimSun" w:eastAsia="SimSun" w:cs="SimSun"/>
          <w:sz w:val="20"/>
          <w:szCs w:val="20"/>
          <w:b/>
          <w:bCs/>
          <w:spacing w:val="-2"/>
        </w:rPr>
        <w:t>到逾期交付合同总额的5%,甲方</w:t>
      </w:r>
      <w:r>
        <w:rPr>
          <w:rFonts w:ascii="SimSun" w:hAnsi="SimSun" w:eastAsia="SimSun" w:cs="SimSun"/>
          <w:sz w:val="20"/>
          <w:szCs w:val="20"/>
        </w:rPr>
        <w:t xml:space="preserve"> </w:t>
      </w:r>
      <w:r>
        <w:rPr>
          <w:rFonts w:ascii="SimSun" w:hAnsi="SimSun" w:eastAsia="SimSun" w:cs="SimSun"/>
          <w:sz w:val="20"/>
          <w:szCs w:val="20"/>
          <w:spacing w:val="-10"/>
        </w:rPr>
        <w:t>有权解除合同。</w:t>
      </w:r>
    </w:p>
    <w:p>
      <w:pPr>
        <w:ind w:left="389"/>
        <w:spacing w:before="60" w:line="219" w:lineRule="auto"/>
        <w:rPr>
          <w:rFonts w:ascii="SimSun" w:hAnsi="SimSun" w:eastAsia="SimSun" w:cs="SimSun"/>
          <w:sz w:val="20"/>
          <w:szCs w:val="20"/>
        </w:rPr>
      </w:pPr>
      <w:r>
        <w:rPr>
          <w:rFonts w:ascii="Times New Roman" w:hAnsi="Times New Roman" w:eastAsia="Times New Roman" w:cs="Times New Roman"/>
          <w:sz w:val="20"/>
          <w:szCs w:val="20"/>
          <w:spacing w:val="-11"/>
        </w:rPr>
        <w:t>3</w:t>
      </w:r>
      <w:r>
        <w:rPr>
          <w:rFonts w:ascii="SimSun" w:hAnsi="SimSun" w:eastAsia="SimSun" w:cs="SimSun"/>
          <w:sz w:val="20"/>
          <w:szCs w:val="20"/>
          <w:spacing w:val="-11"/>
        </w:rPr>
        <w:t>、乙方完成的项目不符合要求的，应按照甲方选</w:t>
      </w:r>
      <w:r>
        <w:rPr>
          <w:rFonts w:ascii="SimSun" w:hAnsi="SimSun" w:eastAsia="SimSun" w:cs="SimSun"/>
          <w:sz w:val="20"/>
          <w:szCs w:val="20"/>
          <w:b/>
          <w:bCs/>
          <w:spacing w:val="-11"/>
        </w:rPr>
        <w:t>择的下列一种或多种方式承担赔偿责任：</w:t>
      </w:r>
    </w:p>
    <w:p>
      <w:pPr>
        <w:ind w:right="1870" w:firstLine="520"/>
        <w:spacing w:before="54" w:line="249" w:lineRule="auto"/>
        <w:rPr>
          <w:rFonts w:ascii="SimSun" w:hAnsi="SimSun" w:eastAsia="SimSun" w:cs="SimSun"/>
          <w:sz w:val="20"/>
          <w:szCs w:val="20"/>
        </w:rPr>
      </w:pPr>
      <w:r>
        <w:rPr>
          <w:rFonts w:ascii="SimSun" w:hAnsi="SimSun" w:eastAsia="SimSun" w:cs="SimSun"/>
          <w:sz w:val="20"/>
          <w:szCs w:val="20"/>
          <w:spacing w:val="-9"/>
        </w:rPr>
        <w:t>(1)在甲方同意延长的期限内交付符合要求的提供服务并承担由此给甲方造成的一</w:t>
      </w:r>
      <w:r>
        <w:rPr>
          <w:rFonts w:ascii="SimSun" w:hAnsi="SimSun" w:eastAsia="SimSun" w:cs="SimSun"/>
          <w:sz w:val="20"/>
          <w:szCs w:val="20"/>
          <w:spacing w:val="-10"/>
        </w:rPr>
        <w:t>切损失；逾</w:t>
      </w:r>
      <w:r>
        <w:rPr>
          <w:rFonts w:ascii="SimSun" w:hAnsi="SimSun" w:eastAsia="SimSun" w:cs="SimSun"/>
          <w:sz w:val="20"/>
          <w:szCs w:val="20"/>
        </w:rPr>
        <w:t xml:space="preserve"> </w:t>
      </w:r>
      <w:r>
        <w:rPr>
          <w:rFonts w:ascii="SimSun" w:hAnsi="SimSun" w:eastAsia="SimSun" w:cs="SimSun"/>
          <w:sz w:val="20"/>
          <w:szCs w:val="20"/>
          <w:spacing w:val="-8"/>
        </w:rPr>
        <w:t>期未完成或完成的项目仍不符合要求，</w:t>
      </w:r>
      <w:r>
        <w:rPr>
          <w:rFonts w:ascii="SimSun" w:hAnsi="SimSun" w:eastAsia="SimSun" w:cs="SimSun"/>
          <w:sz w:val="20"/>
          <w:szCs w:val="20"/>
          <w:b/>
          <w:bCs/>
          <w:spacing w:val="-8"/>
        </w:rPr>
        <w:t>乙方应向甲方支付合同总价10%</w:t>
      </w:r>
      <w:r>
        <w:rPr>
          <w:rFonts w:ascii="SimSun" w:hAnsi="SimSun" w:eastAsia="SimSun" w:cs="SimSun"/>
          <w:sz w:val="20"/>
          <w:szCs w:val="20"/>
          <w:b/>
          <w:bCs/>
          <w:spacing w:val="-9"/>
        </w:rPr>
        <w:t>的违约金，同时甲方有权解</w:t>
      </w:r>
      <w:r>
        <w:rPr>
          <w:rFonts w:ascii="SimSun" w:hAnsi="SimSun" w:eastAsia="SimSun" w:cs="SimSun"/>
          <w:sz w:val="20"/>
          <w:szCs w:val="20"/>
        </w:rPr>
        <w:t xml:space="preserve">  </w:t>
      </w:r>
      <w:r>
        <w:rPr>
          <w:rFonts w:ascii="SimSun" w:hAnsi="SimSun" w:eastAsia="SimSun" w:cs="SimSun"/>
          <w:sz w:val="20"/>
          <w:szCs w:val="20"/>
          <w:spacing w:val="-10"/>
        </w:rPr>
        <w:t>除合同。</w:t>
      </w:r>
    </w:p>
    <w:p>
      <w:pPr>
        <w:ind w:right="1841" w:firstLine="520"/>
        <w:spacing w:before="61" w:line="244" w:lineRule="auto"/>
        <w:rPr>
          <w:rFonts w:ascii="SimSun" w:hAnsi="SimSun" w:eastAsia="SimSun" w:cs="SimSun"/>
          <w:sz w:val="20"/>
          <w:szCs w:val="20"/>
        </w:rPr>
      </w:pPr>
      <w:r>
        <w:rPr>
          <w:rFonts w:ascii="SimSun" w:hAnsi="SimSun" w:eastAsia="SimSun" w:cs="SimSun"/>
          <w:sz w:val="20"/>
          <w:szCs w:val="20"/>
          <w:spacing w:val="-8"/>
        </w:rPr>
        <w:t>(2)在甲方规定时间内，修正有缺陷的部分以达到合</w:t>
      </w:r>
      <w:r>
        <w:rPr>
          <w:rFonts w:ascii="SimSun" w:hAnsi="SimSun" w:eastAsia="SimSun" w:cs="SimSun"/>
          <w:sz w:val="20"/>
          <w:szCs w:val="20"/>
          <w:spacing w:val="-9"/>
        </w:rPr>
        <w:t>同规定的要求并承担一切费用和风险，同</w:t>
      </w:r>
      <w:r>
        <w:rPr>
          <w:rFonts w:ascii="SimSun" w:hAnsi="SimSun" w:eastAsia="SimSun" w:cs="SimSun"/>
          <w:sz w:val="20"/>
          <w:szCs w:val="20"/>
        </w:rPr>
        <w:t xml:space="preserve"> </w:t>
      </w:r>
      <w:r>
        <w:rPr>
          <w:rFonts w:ascii="SimSun" w:hAnsi="SimSun" w:eastAsia="SimSun" w:cs="SimSun"/>
          <w:sz w:val="20"/>
          <w:szCs w:val="20"/>
          <w:spacing w:val="-10"/>
        </w:rPr>
        <w:t>时承担甲方因此所遭受的全部损失：</w:t>
      </w:r>
    </w:p>
    <w:p>
      <w:pPr>
        <w:ind w:right="1848" w:firstLine="520"/>
        <w:spacing w:before="42" w:line="239" w:lineRule="auto"/>
        <w:rPr>
          <w:rFonts w:ascii="SimSun" w:hAnsi="SimSun" w:eastAsia="SimSun" w:cs="SimSun"/>
          <w:sz w:val="20"/>
          <w:szCs w:val="20"/>
        </w:rPr>
      </w:pPr>
      <w:r>
        <w:rPr>
          <w:rFonts w:ascii="SimSun" w:hAnsi="SimSun" w:eastAsia="SimSun" w:cs="SimSun"/>
          <w:sz w:val="20"/>
          <w:szCs w:val="20"/>
          <w:spacing w:val="-9"/>
        </w:rPr>
        <w:t>(3)按合同规定同种货币退还甲方已付款项，同时承担由此发生的一切损失和费用，包括但不</w:t>
      </w:r>
      <w:r>
        <w:rPr>
          <w:rFonts w:ascii="SimSun" w:hAnsi="SimSun" w:eastAsia="SimSun" w:cs="SimSun"/>
          <w:sz w:val="20"/>
          <w:szCs w:val="20"/>
          <w:spacing w:val="17"/>
        </w:rPr>
        <w:t xml:space="preserve"> </w:t>
      </w:r>
      <w:r>
        <w:rPr>
          <w:rFonts w:ascii="SimSun" w:hAnsi="SimSun" w:eastAsia="SimSun" w:cs="SimSun"/>
          <w:sz w:val="20"/>
          <w:szCs w:val="20"/>
          <w:spacing w:val="-10"/>
        </w:rPr>
        <w:t>限于利息、银行手续费、维权所需诉讼费、律师费及其他必要费用。</w:t>
      </w:r>
    </w:p>
    <w:p>
      <w:pPr>
        <w:ind w:left="389"/>
        <w:spacing w:before="61" w:line="218" w:lineRule="auto"/>
        <w:rPr>
          <w:rFonts w:ascii="SimSun" w:hAnsi="SimSun" w:eastAsia="SimSun" w:cs="SimSun"/>
          <w:sz w:val="20"/>
          <w:szCs w:val="20"/>
        </w:rPr>
      </w:pPr>
      <w:r>
        <w:rPr>
          <w:rFonts w:ascii="Times New Roman" w:hAnsi="Times New Roman" w:eastAsia="Times New Roman" w:cs="Times New Roman"/>
          <w:sz w:val="20"/>
          <w:szCs w:val="20"/>
          <w:spacing w:val="-6"/>
        </w:rPr>
        <w:t>4</w:t>
      </w:r>
      <w:r>
        <w:rPr>
          <w:rFonts w:ascii="SimSun" w:hAnsi="SimSun" w:eastAsia="SimSun" w:cs="SimSun"/>
          <w:sz w:val="20"/>
          <w:szCs w:val="20"/>
          <w:spacing w:val="-6"/>
        </w:rPr>
        <w:t>、乙方未按规定和承诺提供伴随服务、售后服务</w:t>
      </w:r>
      <w:r>
        <w:rPr>
          <w:rFonts w:ascii="SimSun" w:hAnsi="SimSun" w:eastAsia="SimSun" w:cs="SimSun"/>
          <w:sz w:val="20"/>
          <w:szCs w:val="20"/>
          <w:spacing w:val="-7"/>
        </w:rPr>
        <w:t>的，应向甲方支付合同总价5%的违约金。</w:t>
      </w:r>
    </w:p>
    <w:p>
      <w:pPr>
        <w:ind w:left="389"/>
        <w:spacing w:before="33" w:line="219" w:lineRule="auto"/>
        <w:rPr>
          <w:rFonts w:ascii="SimSun" w:hAnsi="SimSun" w:eastAsia="SimSun" w:cs="SimSun"/>
          <w:sz w:val="20"/>
          <w:szCs w:val="20"/>
        </w:rPr>
      </w:pPr>
      <w:r>
        <w:rPr>
          <w:rFonts w:ascii="Times New Roman" w:hAnsi="Times New Roman" w:eastAsia="Times New Roman" w:cs="Times New Roman"/>
          <w:sz w:val="20"/>
          <w:szCs w:val="20"/>
          <w:spacing w:val="-9"/>
        </w:rPr>
        <w:t>5</w:t>
      </w:r>
      <w:r>
        <w:rPr>
          <w:rFonts w:ascii="SimSun" w:hAnsi="SimSun" w:eastAsia="SimSun" w:cs="SimSun"/>
          <w:sz w:val="20"/>
          <w:szCs w:val="20"/>
          <w:spacing w:val="-9"/>
        </w:rPr>
        <w:t>、违</w:t>
      </w:r>
      <w:r>
        <w:rPr>
          <w:rFonts w:ascii="SimSun" w:hAnsi="SimSun" w:eastAsia="SimSun" w:cs="SimSun"/>
          <w:sz w:val="20"/>
          <w:szCs w:val="20"/>
          <w:b/>
          <w:bCs/>
          <w:spacing w:val="-9"/>
        </w:rPr>
        <w:t>约方承担违约责任并不影响其合同项下的义务(合同解除的</w:t>
      </w:r>
      <w:r>
        <w:rPr>
          <w:rFonts w:ascii="SimSun" w:hAnsi="SimSun" w:eastAsia="SimSun" w:cs="SimSun"/>
          <w:sz w:val="20"/>
          <w:szCs w:val="20"/>
          <w:b/>
          <w:bCs/>
          <w:spacing w:val="-10"/>
        </w:rPr>
        <w:t>除外)。</w:t>
      </w:r>
    </w:p>
    <w:p>
      <w:pPr>
        <w:pStyle w:val="BodyText"/>
        <w:spacing w:line="289" w:lineRule="auto"/>
        <w:rPr/>
      </w:pPr>
      <w:r/>
    </w:p>
    <w:p>
      <w:pPr>
        <w:ind w:left="389"/>
        <w:spacing w:before="63" w:line="221" w:lineRule="auto"/>
        <w:rPr>
          <w:rFonts w:ascii="SimHei" w:hAnsi="SimHei" w:eastAsia="SimHei" w:cs="SimHei"/>
          <w:sz w:val="19"/>
          <w:szCs w:val="19"/>
        </w:rPr>
      </w:pPr>
      <w:r>
        <w:rPr>
          <w:rFonts w:ascii="SimHei" w:hAnsi="SimHei" w:eastAsia="SimHei" w:cs="SimHei"/>
          <w:sz w:val="19"/>
          <w:szCs w:val="19"/>
          <w:spacing w:val="15"/>
        </w:rPr>
        <w:t>第九条不可抗力</w:t>
      </w:r>
    </w:p>
    <w:p>
      <w:pPr>
        <w:ind w:right="1924" w:firstLine="389"/>
        <w:spacing w:before="41" w:line="249" w:lineRule="auto"/>
        <w:rPr>
          <w:rFonts w:ascii="SimSun" w:hAnsi="SimSun" w:eastAsia="SimSun" w:cs="SimSun"/>
          <w:sz w:val="20"/>
          <w:szCs w:val="20"/>
        </w:rPr>
      </w:pPr>
      <w:r>
        <w:rPr>
          <w:rFonts w:ascii="SimSun" w:hAnsi="SimSun" w:eastAsia="SimSun" w:cs="SimSun"/>
          <w:sz w:val="20"/>
          <w:szCs w:val="20"/>
          <w:spacing w:val="-14"/>
        </w:rPr>
        <w:t>1、</w:t>
      </w:r>
      <w:r>
        <w:rPr>
          <w:rFonts w:ascii="SimSun" w:hAnsi="SimSun" w:eastAsia="SimSun" w:cs="SimSun"/>
          <w:sz w:val="20"/>
          <w:szCs w:val="20"/>
          <w:b/>
          <w:bCs/>
          <w:spacing w:val="-14"/>
        </w:rPr>
        <w:t>不可抗力，是指不能预见、不能避免并不能克服的客观情况，如战争、动乱、瘟疫、</w:t>
      </w:r>
      <w:r>
        <w:rPr>
          <w:rFonts w:ascii="SimSun" w:hAnsi="SimSun" w:eastAsia="SimSun" w:cs="SimSun"/>
          <w:sz w:val="20"/>
          <w:szCs w:val="20"/>
          <w:b/>
          <w:bCs/>
          <w:spacing w:val="-15"/>
        </w:rPr>
        <w:t>严重火</w:t>
      </w:r>
      <w:r>
        <w:rPr>
          <w:rFonts w:ascii="SimSun" w:hAnsi="SimSun" w:eastAsia="SimSun" w:cs="SimSun"/>
          <w:sz w:val="20"/>
          <w:szCs w:val="20"/>
        </w:rPr>
        <w:t xml:space="preserve"> </w:t>
      </w:r>
      <w:r>
        <w:rPr>
          <w:rFonts w:ascii="SimSun" w:hAnsi="SimSun" w:eastAsia="SimSun" w:cs="SimSun"/>
          <w:sz w:val="20"/>
          <w:szCs w:val="20"/>
          <w:spacing w:val="-9"/>
        </w:rPr>
        <w:t>灾、洪水、地震、风暴或其他自然灾害等。</w:t>
      </w:r>
    </w:p>
    <w:p>
      <w:pPr>
        <w:ind w:right="1862" w:firstLine="389"/>
        <w:spacing w:before="44" w:line="249" w:lineRule="auto"/>
        <w:rPr>
          <w:rFonts w:ascii="SimSun" w:hAnsi="SimSun" w:eastAsia="SimSun" w:cs="SimSun"/>
          <w:sz w:val="20"/>
          <w:szCs w:val="20"/>
        </w:rPr>
      </w:pPr>
      <w:r>
        <w:rPr>
          <w:rFonts w:ascii="Times New Roman" w:hAnsi="Times New Roman" w:eastAsia="Times New Roman" w:cs="Times New Roman"/>
          <w:sz w:val="20"/>
          <w:szCs w:val="20"/>
          <w:spacing w:val="-11"/>
        </w:rPr>
        <w:t>2</w:t>
      </w:r>
      <w:r>
        <w:rPr>
          <w:rFonts w:ascii="SimSun" w:hAnsi="SimSun" w:eastAsia="SimSun" w:cs="SimSun"/>
          <w:sz w:val="20"/>
          <w:szCs w:val="20"/>
          <w:spacing w:val="-11"/>
        </w:rPr>
        <w:t>、任何一方因不可抗力不能履行本合同规定的全部或部分义务，应尽快以书面形式将不可抗力</w:t>
      </w:r>
      <w:r>
        <w:rPr>
          <w:rFonts w:ascii="SimSun" w:hAnsi="SimSun" w:eastAsia="SimSun" w:cs="SimSun"/>
          <w:sz w:val="20"/>
          <w:szCs w:val="20"/>
          <w:spacing w:val="17"/>
        </w:rPr>
        <w:t xml:space="preserve"> </w:t>
      </w:r>
      <w:r>
        <w:rPr>
          <w:rFonts w:ascii="SimSun" w:hAnsi="SimSun" w:eastAsia="SimSun" w:cs="SimSun"/>
          <w:sz w:val="20"/>
          <w:szCs w:val="20"/>
          <w:spacing w:val="-9"/>
        </w:rPr>
        <w:t>的情况、原因及对履行本合同的影响等及时通知另一方。同时，遭受</w:t>
      </w:r>
      <w:r>
        <w:rPr>
          <w:rFonts w:ascii="SimSun" w:hAnsi="SimSun" w:eastAsia="SimSun" w:cs="SimSun"/>
          <w:sz w:val="20"/>
          <w:szCs w:val="20"/>
          <w:spacing w:val="-10"/>
        </w:rPr>
        <w:t>不可抗力影响的一方有义务尽</w:t>
      </w:r>
      <w:r>
        <w:rPr>
          <w:rFonts w:ascii="SimSun" w:hAnsi="SimSun" w:eastAsia="SimSun" w:cs="SimSun"/>
          <w:sz w:val="20"/>
          <w:szCs w:val="20"/>
        </w:rPr>
        <w:t xml:space="preserve"> </w:t>
      </w:r>
      <w:r>
        <w:rPr>
          <w:rFonts w:ascii="SimSun" w:hAnsi="SimSun" w:eastAsia="SimSun" w:cs="SimSun"/>
          <w:sz w:val="20"/>
          <w:szCs w:val="20"/>
          <w:spacing w:val="-8"/>
        </w:rPr>
        <w:t>可能及时采取适当或必要措施减少或消除不可抗力的影响</w:t>
      </w:r>
      <w:r>
        <w:rPr>
          <w:rFonts w:ascii="SimSun" w:hAnsi="SimSun" w:eastAsia="SimSun" w:cs="SimSun"/>
          <w:sz w:val="20"/>
          <w:szCs w:val="20"/>
          <w:spacing w:val="-9"/>
        </w:rPr>
        <w:t>，因未尽本义务而造成的相关损失由其承</w:t>
      </w:r>
      <w:r>
        <w:rPr>
          <w:rFonts w:ascii="SimSun" w:hAnsi="SimSun" w:eastAsia="SimSun" w:cs="SimSun"/>
          <w:sz w:val="20"/>
          <w:szCs w:val="20"/>
        </w:rPr>
        <w:t xml:space="preserve"> </w:t>
      </w:r>
      <w:r>
        <w:rPr>
          <w:rFonts w:ascii="SimSun" w:hAnsi="SimSun" w:eastAsia="SimSun" w:cs="SimSun"/>
          <w:sz w:val="20"/>
          <w:szCs w:val="20"/>
          <w:spacing w:val="-3"/>
        </w:rPr>
        <w:t>担。</w:t>
      </w:r>
    </w:p>
    <w:p>
      <w:pPr>
        <w:ind w:right="1871" w:firstLine="389"/>
        <w:spacing w:before="90" w:line="244" w:lineRule="auto"/>
        <w:rPr>
          <w:rFonts w:ascii="SimSun" w:hAnsi="SimSun" w:eastAsia="SimSun" w:cs="SimSun"/>
          <w:sz w:val="20"/>
          <w:szCs w:val="20"/>
        </w:rPr>
      </w:pPr>
      <w:r>
        <w:rPr>
          <w:rFonts w:ascii="Times New Roman" w:hAnsi="Times New Roman" w:eastAsia="Times New Roman" w:cs="Times New Roman"/>
          <w:sz w:val="20"/>
          <w:szCs w:val="20"/>
          <w:spacing w:val="-11"/>
        </w:rPr>
        <w:t>3</w:t>
      </w:r>
      <w:r>
        <w:rPr>
          <w:rFonts w:ascii="SimSun" w:hAnsi="SimSun" w:eastAsia="SimSun" w:cs="SimSun"/>
          <w:sz w:val="20"/>
          <w:szCs w:val="20"/>
          <w:spacing w:val="-11"/>
        </w:rPr>
        <w:t>、发生不可抗力事件，任何一方均不对因不可抗力无法履行或迟延履行本合同义务而使另一方</w:t>
      </w:r>
      <w:r>
        <w:rPr>
          <w:rFonts w:ascii="SimSun" w:hAnsi="SimSun" w:eastAsia="SimSun" w:cs="SimSun"/>
          <w:sz w:val="20"/>
          <w:szCs w:val="20"/>
          <w:spacing w:val="8"/>
        </w:rPr>
        <w:t xml:space="preserve"> </w:t>
      </w:r>
      <w:r>
        <w:rPr>
          <w:rFonts w:ascii="SimSun" w:hAnsi="SimSun" w:eastAsia="SimSun" w:cs="SimSun"/>
          <w:sz w:val="20"/>
          <w:szCs w:val="20"/>
          <w:spacing w:val="-9"/>
        </w:rPr>
        <w:t>蒙受的任何损失承担责任，法律另有规定的除外。</w:t>
      </w:r>
    </w:p>
    <w:p>
      <w:pPr>
        <w:ind w:right="1869" w:firstLine="389"/>
        <w:spacing w:before="11" w:line="262" w:lineRule="auto"/>
        <w:rPr>
          <w:rFonts w:ascii="SimSun" w:hAnsi="SimSun" w:eastAsia="SimSun" w:cs="SimSun"/>
          <w:sz w:val="20"/>
          <w:szCs w:val="20"/>
        </w:rPr>
      </w:pPr>
      <w:r>
        <w:rPr>
          <w:rFonts w:ascii="Times New Roman" w:hAnsi="Times New Roman" w:eastAsia="Times New Roman" w:cs="Times New Roman"/>
          <w:sz w:val="20"/>
          <w:szCs w:val="20"/>
          <w:spacing w:val="-11"/>
        </w:rPr>
        <w:t>4</w:t>
      </w:r>
      <w:r>
        <w:rPr>
          <w:rFonts w:ascii="SimSun" w:hAnsi="SimSun" w:eastAsia="SimSun" w:cs="SimSun"/>
          <w:sz w:val="20"/>
          <w:szCs w:val="20"/>
          <w:spacing w:val="-11"/>
        </w:rPr>
        <w:t>、合同各方应根据不可抗力对本合同履行的影响程度，协商确定是否终止本合同或是继续履行</w:t>
      </w:r>
      <w:r>
        <w:rPr>
          <w:rFonts w:ascii="SimSun" w:hAnsi="SimSun" w:eastAsia="SimSun" w:cs="SimSun"/>
          <w:sz w:val="20"/>
          <w:szCs w:val="20"/>
          <w:spacing w:val="10"/>
        </w:rPr>
        <w:t xml:space="preserve"> </w:t>
      </w:r>
      <w:r>
        <w:rPr>
          <w:rFonts w:ascii="SimSun" w:hAnsi="SimSun" w:eastAsia="SimSun" w:cs="SimSun"/>
          <w:sz w:val="20"/>
          <w:szCs w:val="20"/>
          <w:spacing w:val="-8"/>
        </w:rPr>
        <w:t>本合同。</w:t>
      </w:r>
    </w:p>
    <w:p>
      <w:pPr>
        <w:spacing w:line="262" w:lineRule="auto"/>
        <w:sectPr>
          <w:footerReference w:type="default" r:id="rId8"/>
          <w:pgSz w:w="11900" w:h="16840"/>
          <w:pgMar w:top="1395" w:right="330" w:bottom="819" w:left="1460" w:header="0" w:footer="200" w:gutter="0"/>
        </w:sectPr>
        <w:rPr>
          <w:rFonts w:ascii="SimSun" w:hAnsi="SimSun" w:eastAsia="SimSun" w:cs="SimSun"/>
          <w:sz w:val="20"/>
          <w:szCs w:val="20"/>
        </w:rPr>
      </w:pPr>
    </w:p>
    <w:p>
      <w:pPr>
        <w:ind w:left="362"/>
        <w:spacing w:before="64" w:line="219" w:lineRule="auto"/>
        <w:outlineLvl w:val="4"/>
        <w:rPr>
          <w:rFonts w:ascii="SimSun" w:hAnsi="SimSun" w:eastAsia="SimSun" w:cs="SimSun"/>
          <w:sz w:val="20"/>
          <w:szCs w:val="20"/>
        </w:rPr>
      </w:pPr>
      <w:r>
        <w:rPr>
          <w:rFonts w:ascii="SimSun" w:hAnsi="SimSun" w:eastAsia="SimSun" w:cs="SimSun"/>
          <w:sz w:val="20"/>
          <w:szCs w:val="20"/>
          <w:b/>
          <w:bCs/>
          <w:spacing w:val="-3"/>
        </w:rPr>
        <w:t>第十条履约保证金</w:t>
      </w:r>
    </w:p>
    <w:p>
      <w:pPr>
        <w:ind w:left="359"/>
        <w:spacing w:before="34" w:line="219" w:lineRule="auto"/>
        <w:rPr>
          <w:rFonts w:ascii="SimSun" w:hAnsi="SimSun" w:eastAsia="SimSun" w:cs="SimSun"/>
          <w:sz w:val="20"/>
          <w:szCs w:val="20"/>
        </w:rPr>
      </w:pPr>
      <w:r>
        <w:rPr>
          <w:rFonts w:ascii="SimSun" w:hAnsi="SimSun" w:eastAsia="SimSun" w:cs="SimSun"/>
          <w:sz w:val="20"/>
          <w:szCs w:val="20"/>
          <w:spacing w:val="-12"/>
        </w:rPr>
        <w:t>1.乙方在签订本合同之日，原保证金自动转为履约保证金。</w:t>
      </w:r>
    </w:p>
    <w:p>
      <w:pPr>
        <w:ind w:left="359"/>
        <w:spacing w:before="54" w:line="219" w:lineRule="auto"/>
        <w:rPr>
          <w:rFonts w:ascii="SimSun" w:hAnsi="SimSun" w:eastAsia="SimSun" w:cs="SimSun"/>
          <w:sz w:val="20"/>
          <w:szCs w:val="20"/>
        </w:rPr>
      </w:pPr>
      <w:r>
        <w:rPr>
          <w:rFonts w:ascii="Times New Roman" w:hAnsi="Times New Roman" w:eastAsia="Times New Roman" w:cs="Times New Roman"/>
          <w:sz w:val="20"/>
          <w:szCs w:val="20"/>
          <w:spacing w:val="-10"/>
        </w:rPr>
        <w:t>2.</w:t>
      </w:r>
      <w:r>
        <w:rPr>
          <w:rFonts w:ascii="SimSun" w:hAnsi="SimSun" w:eastAsia="SimSun" w:cs="SimSun"/>
          <w:sz w:val="20"/>
          <w:szCs w:val="20"/>
          <w:spacing w:val="-10"/>
        </w:rPr>
        <w:t>如乙方未能履行合同规定的义务，甲方有权从履约保证金中取得补偿。</w:t>
      </w:r>
    </w:p>
    <w:p>
      <w:pPr>
        <w:ind w:left="359"/>
        <w:spacing w:before="41" w:line="219" w:lineRule="auto"/>
        <w:rPr>
          <w:rFonts w:ascii="SimSun" w:hAnsi="SimSun" w:eastAsia="SimSun" w:cs="SimSun"/>
          <w:sz w:val="20"/>
          <w:szCs w:val="20"/>
        </w:rPr>
      </w:pPr>
      <w:r>
        <w:rPr>
          <w:rFonts w:ascii="Times New Roman" w:hAnsi="Times New Roman" w:eastAsia="Times New Roman" w:cs="Times New Roman"/>
          <w:sz w:val="20"/>
          <w:szCs w:val="20"/>
          <w:spacing w:val="-10"/>
        </w:rPr>
        <w:t>3.</w:t>
      </w:r>
      <w:r>
        <w:rPr>
          <w:rFonts w:ascii="Times New Roman" w:hAnsi="Times New Roman" w:eastAsia="Times New Roman" w:cs="Times New Roman"/>
          <w:sz w:val="20"/>
          <w:szCs w:val="20"/>
          <w:spacing w:val="-12"/>
        </w:rPr>
        <w:t xml:space="preserve"> </w:t>
      </w:r>
      <w:r>
        <w:rPr>
          <w:rFonts w:ascii="SimSun" w:hAnsi="SimSun" w:eastAsia="SimSun" w:cs="SimSun"/>
          <w:sz w:val="20"/>
          <w:szCs w:val="20"/>
          <w:spacing w:val="-10"/>
        </w:rPr>
        <w:t>履约保证金在整个项目所需货物、服务供货完毕，项目验收合格后十个</w:t>
      </w:r>
      <w:r>
        <w:rPr>
          <w:rFonts w:ascii="SimSun" w:hAnsi="SimSun" w:eastAsia="SimSun" w:cs="SimSun"/>
          <w:sz w:val="20"/>
          <w:szCs w:val="20"/>
          <w:spacing w:val="-11"/>
        </w:rPr>
        <w:t>工作日内无息退付。</w:t>
      </w:r>
    </w:p>
    <w:p>
      <w:pPr>
        <w:pStyle w:val="BodyText"/>
        <w:spacing w:line="284" w:lineRule="auto"/>
        <w:rPr/>
      </w:pPr>
      <w:r/>
    </w:p>
    <w:p>
      <w:pPr>
        <w:ind w:left="362"/>
        <w:spacing w:before="65" w:line="219" w:lineRule="auto"/>
        <w:rPr>
          <w:rFonts w:ascii="SimSun" w:hAnsi="SimSun" w:eastAsia="SimSun" w:cs="SimSun"/>
          <w:sz w:val="20"/>
          <w:szCs w:val="20"/>
        </w:rPr>
      </w:pPr>
      <w:r>
        <w:rPr>
          <w:rFonts w:ascii="SimSun" w:hAnsi="SimSun" w:eastAsia="SimSun" w:cs="SimSun"/>
          <w:sz w:val="20"/>
          <w:szCs w:val="20"/>
          <w:b/>
          <w:bCs/>
          <w:spacing w:val="3"/>
        </w:rPr>
        <w:t>第十一条合同的变更、中止</w:t>
      </w:r>
    </w:p>
    <w:p>
      <w:pPr>
        <w:ind w:right="1893" w:firstLine="359"/>
        <w:spacing w:before="34" w:line="288" w:lineRule="auto"/>
        <w:rPr>
          <w:rFonts w:ascii="SimSun" w:hAnsi="SimSun" w:eastAsia="SimSun" w:cs="SimSun"/>
          <w:sz w:val="20"/>
          <w:szCs w:val="20"/>
        </w:rPr>
      </w:pPr>
      <w:r>
        <w:rPr>
          <w:rFonts w:ascii="SimSun" w:hAnsi="SimSun" w:eastAsia="SimSun" w:cs="SimSun"/>
          <w:sz w:val="20"/>
          <w:szCs w:val="20"/>
          <w:spacing w:val="-10"/>
        </w:rPr>
        <w:t>本合同一经签订，合同双方不得擅自变更或中止合同，除非合同的继续履行将损害国家利益和</w:t>
      </w:r>
      <w:r>
        <w:rPr>
          <w:rFonts w:ascii="SimSun" w:hAnsi="SimSun" w:eastAsia="SimSun" w:cs="SimSun"/>
          <w:sz w:val="20"/>
          <w:szCs w:val="20"/>
          <w:spacing w:val="4"/>
        </w:rPr>
        <w:t xml:space="preserve"> </w:t>
      </w:r>
      <w:r>
        <w:rPr>
          <w:rFonts w:ascii="SimSun" w:hAnsi="SimSun" w:eastAsia="SimSun" w:cs="SimSun"/>
          <w:sz w:val="20"/>
          <w:szCs w:val="20"/>
          <w:spacing w:val="-16"/>
        </w:rPr>
        <w:t>社会公共利益。</w:t>
      </w:r>
    </w:p>
    <w:p>
      <w:pPr>
        <w:ind w:left="362"/>
        <w:spacing w:before="244" w:line="222" w:lineRule="auto"/>
        <w:rPr>
          <w:rFonts w:ascii="SimSun" w:hAnsi="SimSun" w:eastAsia="SimSun" w:cs="SimSun"/>
          <w:sz w:val="20"/>
          <w:szCs w:val="20"/>
        </w:rPr>
      </w:pPr>
      <w:r>
        <w:rPr>
          <w:rFonts w:ascii="SimSun" w:hAnsi="SimSun" w:eastAsia="SimSun" w:cs="SimSun"/>
          <w:sz w:val="20"/>
          <w:szCs w:val="20"/>
          <w:b/>
          <w:bCs/>
          <w:spacing w:val="-9"/>
        </w:rPr>
        <w:t>第十二条</w:t>
      </w:r>
      <w:r>
        <w:rPr>
          <w:rFonts w:ascii="SimSun" w:hAnsi="SimSun" w:eastAsia="SimSun" w:cs="SimSun"/>
          <w:sz w:val="20"/>
          <w:szCs w:val="20"/>
          <w:spacing w:val="64"/>
        </w:rPr>
        <w:t xml:space="preserve"> </w:t>
      </w:r>
      <w:r>
        <w:rPr>
          <w:rFonts w:ascii="SimHei" w:hAnsi="SimHei" w:eastAsia="SimHei" w:cs="SimHei"/>
          <w:sz w:val="20"/>
          <w:szCs w:val="20"/>
          <w:b/>
          <w:bCs/>
          <w:spacing w:val="-9"/>
        </w:rPr>
        <w:t>合同的终</w:t>
      </w:r>
      <w:r>
        <w:rPr>
          <w:rFonts w:ascii="SimSun" w:hAnsi="SimSun" w:eastAsia="SimSun" w:cs="SimSun"/>
          <w:sz w:val="20"/>
          <w:szCs w:val="20"/>
          <w:spacing w:val="-9"/>
        </w:rPr>
        <w:t>止</w:t>
      </w:r>
    </w:p>
    <w:p>
      <w:pPr>
        <w:ind w:left="359"/>
        <w:spacing w:before="61" w:line="219" w:lineRule="auto"/>
        <w:rPr>
          <w:rFonts w:ascii="SimSun" w:hAnsi="SimSun" w:eastAsia="SimSun" w:cs="SimSun"/>
          <w:sz w:val="20"/>
          <w:szCs w:val="20"/>
        </w:rPr>
      </w:pPr>
      <w:r>
        <w:rPr>
          <w:rFonts w:ascii="SimSun" w:hAnsi="SimSun" w:eastAsia="SimSun" w:cs="SimSun"/>
          <w:sz w:val="20"/>
          <w:szCs w:val="20"/>
          <w:spacing w:val="-13"/>
        </w:rPr>
        <w:t>本合同因下列原因而终止：</w:t>
      </w:r>
    </w:p>
    <w:p>
      <w:pPr>
        <w:ind w:left="440"/>
        <w:spacing w:before="52" w:line="219" w:lineRule="auto"/>
        <w:rPr>
          <w:rFonts w:ascii="SimSun" w:hAnsi="SimSun" w:eastAsia="SimSun" w:cs="SimSun"/>
          <w:sz w:val="20"/>
          <w:szCs w:val="20"/>
        </w:rPr>
      </w:pPr>
      <w:r>
        <w:rPr>
          <w:rFonts w:ascii="SimSun" w:hAnsi="SimSun" w:eastAsia="SimSun" w:cs="SimSun"/>
          <w:sz w:val="20"/>
          <w:szCs w:val="20"/>
          <w:spacing w:val="-3"/>
        </w:rPr>
        <w:t>(1)本合同正常履行完毕；</w:t>
      </w:r>
    </w:p>
    <w:p>
      <w:pPr>
        <w:ind w:left="440"/>
        <w:spacing w:before="33" w:line="219" w:lineRule="auto"/>
        <w:rPr>
          <w:rFonts w:ascii="SimSun" w:hAnsi="SimSun" w:eastAsia="SimSun" w:cs="SimSun"/>
          <w:sz w:val="20"/>
          <w:szCs w:val="20"/>
        </w:rPr>
      </w:pPr>
      <w:r>
        <w:rPr>
          <w:rFonts w:ascii="SimSun" w:hAnsi="SimSun" w:eastAsia="SimSun" w:cs="SimSun"/>
          <w:sz w:val="20"/>
          <w:szCs w:val="20"/>
          <w:spacing w:val="-7"/>
        </w:rPr>
        <w:t>(2)因不可抗力导致本合同无法履行或履行不必要；</w:t>
      </w:r>
    </w:p>
    <w:p>
      <w:pPr>
        <w:ind w:left="440"/>
        <w:spacing w:before="53" w:line="219" w:lineRule="auto"/>
        <w:rPr>
          <w:rFonts w:ascii="SimSun" w:hAnsi="SimSun" w:eastAsia="SimSun" w:cs="SimSun"/>
          <w:sz w:val="20"/>
          <w:szCs w:val="20"/>
        </w:rPr>
      </w:pPr>
      <w:r>
        <w:rPr>
          <w:rFonts w:ascii="SimSun" w:hAnsi="SimSun" w:eastAsia="SimSun" w:cs="SimSun"/>
          <w:sz w:val="20"/>
          <w:szCs w:val="20"/>
          <w:spacing w:val="-5"/>
        </w:rPr>
        <w:t>(3)任何一方行使解除权解除本合同；</w:t>
      </w:r>
    </w:p>
    <w:p>
      <w:pPr>
        <w:ind w:left="440"/>
        <w:spacing w:before="63" w:line="219" w:lineRule="auto"/>
        <w:rPr>
          <w:rFonts w:ascii="SimSun" w:hAnsi="SimSun" w:eastAsia="SimSun" w:cs="SimSun"/>
          <w:sz w:val="20"/>
          <w:szCs w:val="20"/>
        </w:rPr>
      </w:pPr>
      <w:r>
        <w:rPr>
          <w:rFonts w:ascii="SimSun" w:hAnsi="SimSun" w:eastAsia="SimSun" w:cs="SimSun"/>
          <w:sz w:val="20"/>
          <w:szCs w:val="20"/>
          <w:spacing w:val="-6"/>
        </w:rPr>
        <w:t>(4)合同的继续履行将损害国家利益和社会</w:t>
      </w:r>
      <w:r>
        <w:rPr>
          <w:rFonts w:ascii="SimSun" w:hAnsi="SimSun" w:eastAsia="SimSun" w:cs="SimSun"/>
          <w:sz w:val="20"/>
          <w:szCs w:val="20"/>
          <w:spacing w:val="-7"/>
        </w:rPr>
        <w:t>公共利益。</w:t>
      </w:r>
    </w:p>
    <w:p>
      <w:pPr>
        <w:ind w:left="359"/>
        <w:spacing w:before="34" w:line="219" w:lineRule="auto"/>
        <w:rPr>
          <w:rFonts w:ascii="SimSun" w:hAnsi="SimSun" w:eastAsia="SimSun" w:cs="SimSun"/>
          <w:sz w:val="20"/>
          <w:szCs w:val="20"/>
        </w:rPr>
      </w:pPr>
      <w:r>
        <w:rPr>
          <w:rFonts w:ascii="SimSun" w:hAnsi="SimSun" w:eastAsia="SimSun" w:cs="SimSun"/>
          <w:sz w:val="20"/>
          <w:szCs w:val="20"/>
          <w:spacing w:val="-10"/>
        </w:rPr>
        <w:t>除上述情形外，甲乙双方不得擅自终止合同。</w:t>
      </w:r>
    </w:p>
    <w:p>
      <w:pPr>
        <w:pStyle w:val="BodyText"/>
        <w:spacing w:line="270" w:lineRule="auto"/>
        <w:rPr/>
      </w:pPr>
      <w:r/>
    </w:p>
    <w:p>
      <w:pPr>
        <w:ind w:left="362"/>
        <w:spacing w:before="68" w:line="219" w:lineRule="auto"/>
        <w:outlineLvl w:val="4"/>
        <w:rPr>
          <w:rFonts w:ascii="SimSun" w:hAnsi="SimSun" w:eastAsia="SimSun" w:cs="SimSun"/>
          <w:sz w:val="21"/>
          <w:szCs w:val="21"/>
        </w:rPr>
      </w:pPr>
      <w:r>
        <w:rPr>
          <w:rFonts w:ascii="SimSun" w:hAnsi="SimSun" w:eastAsia="SimSun" w:cs="SimSun"/>
          <w:sz w:val="21"/>
          <w:szCs w:val="21"/>
          <w:b/>
          <w:bCs/>
          <w:spacing w:val="-3"/>
        </w:rPr>
        <w:t>第十三条争议解决方式</w:t>
      </w:r>
    </w:p>
    <w:p>
      <w:pPr>
        <w:ind w:right="1901" w:firstLine="359"/>
        <w:spacing w:before="42" w:line="268" w:lineRule="auto"/>
        <w:rPr>
          <w:rFonts w:ascii="SimSun" w:hAnsi="SimSun" w:eastAsia="SimSun" w:cs="SimSun"/>
          <w:sz w:val="20"/>
          <w:szCs w:val="20"/>
        </w:rPr>
      </w:pPr>
      <w:r>
        <w:rPr>
          <w:rFonts w:ascii="SimSun" w:hAnsi="SimSun" w:eastAsia="SimSun" w:cs="SimSun"/>
          <w:sz w:val="20"/>
          <w:szCs w:val="20"/>
          <w:spacing w:val="-10"/>
        </w:rPr>
        <w:t>在执行本合同过程中所发生的或与本合同有关的一切争端，甲乙双方应通过友好协商</w:t>
      </w:r>
      <w:r>
        <w:rPr>
          <w:rFonts w:ascii="SimSun" w:hAnsi="SimSun" w:eastAsia="SimSun" w:cs="SimSun"/>
          <w:sz w:val="20"/>
          <w:szCs w:val="20"/>
          <w:spacing w:val="-11"/>
        </w:rPr>
        <w:t>的办法进</w:t>
      </w:r>
      <w:r>
        <w:rPr>
          <w:rFonts w:ascii="SimSun" w:hAnsi="SimSun" w:eastAsia="SimSun" w:cs="SimSun"/>
          <w:sz w:val="20"/>
          <w:szCs w:val="20"/>
        </w:rPr>
        <w:t xml:space="preserve"> </w:t>
      </w:r>
      <w:r>
        <w:rPr>
          <w:rFonts w:ascii="SimSun" w:hAnsi="SimSun" w:eastAsia="SimSun" w:cs="SimSun"/>
          <w:sz w:val="20"/>
          <w:szCs w:val="20"/>
          <w:spacing w:val="-14"/>
        </w:rPr>
        <w:t>行解决。</w:t>
      </w:r>
      <w:r>
        <w:rPr>
          <w:rFonts w:ascii="SimSun" w:hAnsi="SimSun" w:eastAsia="SimSun" w:cs="SimSun"/>
          <w:sz w:val="20"/>
          <w:szCs w:val="20"/>
          <w:b/>
          <w:bCs/>
          <w:spacing w:val="-14"/>
        </w:rPr>
        <w:t>如协商不能解决，则向甲方所在地人民法院提起诉讼。</w:t>
      </w:r>
    </w:p>
    <w:p>
      <w:pPr>
        <w:ind w:left="362"/>
        <w:spacing w:before="288" w:line="219" w:lineRule="auto"/>
        <w:outlineLvl w:val="4"/>
        <w:rPr>
          <w:rFonts w:ascii="SimSun" w:hAnsi="SimSun" w:eastAsia="SimSun" w:cs="SimSun"/>
          <w:sz w:val="20"/>
          <w:szCs w:val="20"/>
        </w:rPr>
      </w:pPr>
      <w:r>
        <w:rPr>
          <w:rFonts w:ascii="SimSun" w:hAnsi="SimSun" w:eastAsia="SimSun" w:cs="SimSun"/>
          <w:sz w:val="20"/>
          <w:szCs w:val="20"/>
          <w:b/>
          <w:bCs/>
          <w:spacing w:val="6"/>
        </w:rPr>
        <w:t>第十四条合同生效及其他</w:t>
      </w:r>
    </w:p>
    <w:p>
      <w:pPr>
        <w:ind w:left="359"/>
        <w:spacing w:before="54" w:line="219" w:lineRule="auto"/>
        <w:rPr>
          <w:rFonts w:ascii="SimSun" w:hAnsi="SimSun" w:eastAsia="SimSun" w:cs="SimSun"/>
          <w:sz w:val="20"/>
          <w:szCs w:val="20"/>
        </w:rPr>
      </w:pPr>
      <w:r>
        <w:rPr>
          <w:rFonts w:ascii="Times New Roman" w:hAnsi="Times New Roman" w:eastAsia="Times New Roman" w:cs="Times New Roman"/>
          <w:sz w:val="20"/>
          <w:szCs w:val="20"/>
          <w:spacing w:val="-10"/>
        </w:rPr>
        <w:t>1</w:t>
      </w:r>
      <w:r>
        <w:rPr>
          <w:rFonts w:ascii="SimSun" w:hAnsi="SimSun" w:eastAsia="SimSun" w:cs="SimSun"/>
          <w:sz w:val="20"/>
          <w:szCs w:val="20"/>
          <w:spacing w:val="-10"/>
        </w:rPr>
        <w:t>、合同应在甲乙双方代表签字并加盖公章后生</w:t>
      </w:r>
      <w:r>
        <w:rPr>
          <w:rFonts w:ascii="SimSun" w:hAnsi="SimSun" w:eastAsia="SimSun" w:cs="SimSun"/>
          <w:sz w:val="20"/>
          <w:szCs w:val="20"/>
          <w:spacing w:val="-11"/>
        </w:rPr>
        <w:t>效。</w:t>
      </w:r>
    </w:p>
    <w:p>
      <w:pPr>
        <w:ind w:left="359"/>
        <w:spacing w:before="43" w:line="219" w:lineRule="auto"/>
        <w:rPr>
          <w:rFonts w:ascii="SimSun" w:hAnsi="SimSun" w:eastAsia="SimSun" w:cs="SimSun"/>
          <w:sz w:val="20"/>
          <w:szCs w:val="20"/>
        </w:rPr>
      </w:pPr>
      <w:r>
        <w:rPr>
          <w:rFonts w:ascii="Times New Roman" w:hAnsi="Times New Roman" w:eastAsia="Times New Roman" w:cs="Times New Roman"/>
          <w:sz w:val="20"/>
          <w:szCs w:val="20"/>
          <w:spacing w:val="-11"/>
        </w:rPr>
        <w:t>2</w:t>
      </w:r>
      <w:r>
        <w:rPr>
          <w:rFonts w:ascii="SimSun" w:hAnsi="SimSun" w:eastAsia="SimSun" w:cs="SimSun"/>
          <w:sz w:val="20"/>
          <w:szCs w:val="20"/>
          <w:spacing w:val="-11"/>
        </w:rPr>
        <w:t>、本合同一式陆份，以简体中文书写，甲方执肆份、供应商执贰份。</w:t>
      </w:r>
    </w:p>
    <w:p>
      <w:pPr>
        <w:ind w:left="359"/>
        <w:spacing w:before="43" w:line="219" w:lineRule="auto"/>
        <w:rPr>
          <w:rFonts w:ascii="SimSun" w:hAnsi="SimSun" w:eastAsia="SimSun" w:cs="SimSun"/>
          <w:sz w:val="20"/>
          <w:szCs w:val="20"/>
        </w:rPr>
      </w:pPr>
      <w:r>
        <w:rPr>
          <w:rFonts w:ascii="Times New Roman" w:hAnsi="Times New Roman" w:eastAsia="Times New Roman" w:cs="Times New Roman"/>
          <w:sz w:val="20"/>
          <w:szCs w:val="20"/>
          <w:spacing w:val="-11"/>
        </w:rPr>
        <w:t>3</w:t>
      </w:r>
      <w:r>
        <w:rPr>
          <w:rFonts w:ascii="SimSun" w:hAnsi="SimSun" w:eastAsia="SimSun" w:cs="SimSun"/>
          <w:sz w:val="20"/>
          <w:szCs w:val="20"/>
          <w:spacing w:val="-11"/>
        </w:rPr>
        <w:t>、本合同应按照中华人民共和国的现行法律进行解释。</w:t>
      </w:r>
    </w:p>
    <w:p>
      <w:pPr>
        <w:pStyle w:val="BodyText"/>
        <w:spacing w:line="273" w:lineRule="auto"/>
        <w:rPr/>
      </w:pPr>
      <w:r/>
    </w:p>
    <w:p>
      <w:pPr>
        <w:pStyle w:val="BodyText"/>
        <w:spacing w:line="273" w:lineRule="auto"/>
        <w:rPr/>
      </w:pPr>
      <w:r/>
    </w:p>
    <w:p>
      <w:pPr>
        <w:pStyle w:val="BodyText"/>
        <w:spacing w:line="274" w:lineRule="auto"/>
        <w:rPr/>
      </w:pPr>
      <w:r/>
    </w:p>
    <w:p>
      <w:pPr>
        <w:pStyle w:val="BodyText"/>
        <w:spacing w:line="274" w:lineRule="auto"/>
        <w:rPr/>
      </w:pPr>
      <w:r/>
    </w:p>
    <w:p>
      <w:pPr>
        <w:pStyle w:val="BodyText"/>
        <w:spacing w:line="274" w:lineRule="auto"/>
        <w:rPr/>
      </w:pPr>
      <w:r/>
    </w:p>
    <w:p>
      <w:pPr>
        <w:pStyle w:val="BodyText"/>
        <w:spacing w:line="274" w:lineRule="auto"/>
        <w:rPr/>
      </w:pPr>
      <w:r/>
    </w:p>
    <w:p>
      <w:pPr>
        <w:pStyle w:val="BodyText"/>
        <w:spacing w:line="274" w:lineRule="auto"/>
        <w:rPr/>
      </w:pPr>
      <w:r/>
    </w:p>
    <w:p>
      <w:pPr>
        <w:ind w:left="4269"/>
        <w:spacing w:before="65" w:line="193" w:lineRule="auto"/>
        <w:rPr>
          <w:rFonts w:ascii="SimSun" w:hAnsi="SimSun" w:eastAsia="SimSun" w:cs="SimSun"/>
          <w:sz w:val="20"/>
          <w:szCs w:val="20"/>
        </w:rPr>
      </w:pPr>
      <w:r>
        <w:drawing>
          <wp:anchor distT="0" distB="0" distL="0" distR="0" simplePos="0" relativeHeight="251666432" behindDoc="0" locked="0" layoutInCell="1" allowOverlap="1">
            <wp:simplePos x="0" y="0"/>
            <wp:positionH relativeFrom="column">
              <wp:posOffset>2851142</wp:posOffset>
            </wp:positionH>
            <wp:positionV relativeFrom="paragraph">
              <wp:posOffset>-560279</wp:posOffset>
            </wp:positionV>
            <wp:extent cx="1371580" cy="1371642"/>
            <wp:effectExtent l="0" t="0" r="0" b="0"/>
            <wp:wrapNone/>
            <wp:docPr id="32" name="IM 32"/>
            <wp:cNvGraphicFramePr/>
            <a:graphic>
              <a:graphicData uri="http://schemas.openxmlformats.org/drawingml/2006/picture">
                <pic:pic>
                  <pic:nvPicPr>
                    <pic:cNvPr id="32" name="IM 32"/>
                    <pic:cNvPicPr/>
                  </pic:nvPicPr>
                  <pic:blipFill>
                    <a:blip r:embed="rId10"/>
                    <a:stretch>
                      <a:fillRect/>
                    </a:stretch>
                  </pic:blipFill>
                  <pic:spPr>
                    <a:xfrm rot="0">
                      <a:off x="0" y="0"/>
                      <a:ext cx="1371580" cy="1371642"/>
                    </a:xfrm>
                    <a:prstGeom prst="rect">
                      <a:avLst/>
                    </a:prstGeom>
                  </pic:spPr>
                </pic:pic>
              </a:graphicData>
            </a:graphic>
          </wp:anchor>
        </w:drawing>
      </w:r>
      <w:r>
        <w:rPr>
          <w:rFonts w:ascii="SimSun" w:hAnsi="SimSun" w:eastAsia="SimSun" w:cs="SimSun"/>
          <w:sz w:val="20"/>
          <w:szCs w:val="20"/>
          <w:spacing w:val="4"/>
        </w:rPr>
        <w:t>乙方(盖章):</w:t>
      </w:r>
    </w:p>
    <w:p>
      <w:pPr>
        <w:spacing w:before="1" w:line="218" w:lineRule="auto"/>
        <w:rPr>
          <w:rFonts w:ascii="SimSun" w:hAnsi="SimSun" w:eastAsia="SimSun" w:cs="SimSun"/>
          <w:sz w:val="17"/>
          <w:szCs w:val="17"/>
        </w:rPr>
      </w:pPr>
      <w:r>
        <w:drawing>
          <wp:anchor distT="0" distB="0" distL="0" distR="0" simplePos="0" relativeHeight="251665408" behindDoc="0" locked="0" layoutInCell="1" allowOverlap="1">
            <wp:simplePos x="0" y="0"/>
            <wp:positionH relativeFrom="column">
              <wp:posOffset>393693</wp:posOffset>
            </wp:positionH>
            <wp:positionV relativeFrom="paragraph">
              <wp:posOffset>-308451</wp:posOffset>
            </wp:positionV>
            <wp:extent cx="1428783" cy="1441470"/>
            <wp:effectExtent l="0" t="0" r="0" b="0"/>
            <wp:wrapNone/>
            <wp:docPr id="34" name="IM 34"/>
            <wp:cNvGraphicFramePr/>
            <a:graphic>
              <a:graphicData uri="http://schemas.openxmlformats.org/drawingml/2006/picture">
                <pic:pic>
                  <pic:nvPicPr>
                    <pic:cNvPr id="34" name="IM 34"/>
                    <pic:cNvPicPr/>
                  </pic:nvPicPr>
                  <pic:blipFill>
                    <a:blip r:embed="rId11"/>
                    <a:stretch>
                      <a:fillRect/>
                    </a:stretch>
                  </pic:blipFill>
                  <pic:spPr>
                    <a:xfrm rot="0">
                      <a:off x="0" y="0"/>
                      <a:ext cx="1428783" cy="1441470"/>
                    </a:xfrm>
                    <a:prstGeom prst="rect">
                      <a:avLst/>
                    </a:prstGeom>
                  </pic:spPr>
                </pic:pic>
              </a:graphicData>
            </a:graphic>
          </wp:anchor>
        </w:drawing>
      </w:r>
      <w:r>
        <w:rPr>
          <w:rFonts w:ascii="SimSun" w:hAnsi="SimSun" w:eastAsia="SimSun" w:cs="SimSun"/>
          <w:sz w:val="17"/>
          <w:szCs w:val="17"/>
          <w:spacing w:val="-14"/>
        </w:rPr>
        <w:t>甲</w:t>
      </w:r>
      <w:r>
        <w:rPr>
          <w:rFonts w:ascii="SimSun" w:hAnsi="SimSun" w:eastAsia="SimSun" w:cs="SimSun"/>
          <w:sz w:val="17"/>
          <w:szCs w:val="17"/>
          <w:spacing w:val="-36"/>
        </w:rPr>
        <w:t xml:space="preserve"> </w:t>
      </w:r>
      <w:r>
        <w:rPr>
          <w:rFonts w:ascii="SimSun" w:hAnsi="SimSun" w:eastAsia="SimSun" w:cs="SimSun"/>
          <w:sz w:val="17"/>
          <w:szCs w:val="17"/>
          <w:spacing w:val="-14"/>
        </w:rPr>
        <w:t>方 (</w:t>
      </w:r>
      <w:r>
        <w:rPr>
          <w:rFonts w:ascii="SimSun" w:hAnsi="SimSun" w:eastAsia="SimSun" w:cs="SimSun"/>
          <w:sz w:val="17"/>
          <w:szCs w:val="17"/>
          <w:spacing w:val="-38"/>
        </w:rPr>
        <w:t xml:space="preserve"> </w:t>
      </w:r>
      <w:r>
        <w:rPr>
          <w:rFonts w:ascii="SimSun" w:hAnsi="SimSun" w:eastAsia="SimSun" w:cs="SimSun"/>
          <w:sz w:val="17"/>
          <w:szCs w:val="17"/>
          <w:spacing w:val="-14"/>
        </w:rPr>
        <w:t>盖</w:t>
      </w:r>
      <w:r>
        <w:rPr>
          <w:rFonts w:ascii="SimSun" w:hAnsi="SimSun" w:eastAsia="SimSun" w:cs="SimSun"/>
          <w:sz w:val="17"/>
          <w:szCs w:val="17"/>
          <w:spacing w:val="-33"/>
        </w:rPr>
        <w:t xml:space="preserve"> </w:t>
      </w:r>
      <w:r>
        <w:rPr>
          <w:rFonts w:ascii="SimSun" w:hAnsi="SimSun" w:eastAsia="SimSun" w:cs="SimSun"/>
          <w:sz w:val="17"/>
          <w:szCs w:val="17"/>
          <w:spacing w:val="-14"/>
        </w:rPr>
        <w:t>章</w:t>
      </w:r>
      <w:r>
        <w:rPr>
          <w:rFonts w:ascii="SimSun" w:hAnsi="SimSun" w:eastAsia="SimSun" w:cs="SimSun"/>
          <w:sz w:val="17"/>
          <w:szCs w:val="17"/>
          <w:spacing w:val="-38"/>
        </w:rPr>
        <w:t xml:space="preserve"> </w:t>
      </w:r>
      <w:r>
        <w:rPr>
          <w:rFonts w:ascii="SimSun" w:hAnsi="SimSun" w:eastAsia="SimSun" w:cs="SimSun"/>
          <w:sz w:val="17"/>
          <w:szCs w:val="17"/>
          <w:spacing w:val="-14"/>
        </w:rPr>
        <w:t>)</w:t>
      </w:r>
      <w:r>
        <w:rPr>
          <w:rFonts w:ascii="SimSun" w:hAnsi="SimSun" w:eastAsia="SimSun" w:cs="SimSun"/>
          <w:sz w:val="17"/>
          <w:szCs w:val="17"/>
          <w:spacing w:val="-13"/>
        </w:rPr>
        <w:t xml:space="preserve"> </w:t>
      </w:r>
      <w:r>
        <w:rPr>
          <w:rFonts w:ascii="SimSun" w:hAnsi="SimSun" w:eastAsia="SimSun" w:cs="SimSun"/>
          <w:sz w:val="17"/>
          <w:szCs w:val="17"/>
          <w:spacing w:val="-14"/>
        </w:rPr>
        <w:t>:</w:t>
      </w:r>
    </w:p>
    <w:p>
      <w:pPr>
        <w:ind w:left="4269"/>
        <w:spacing w:before="167" w:line="219" w:lineRule="auto"/>
        <w:rPr>
          <w:rFonts w:ascii="SimSun" w:hAnsi="SimSun" w:eastAsia="SimSun" w:cs="SimSun"/>
          <w:sz w:val="20"/>
          <w:szCs w:val="20"/>
        </w:rPr>
      </w:pPr>
      <w:r>
        <w:pict>
          <v:shape id="_x0000_s2" style="position:absolute;margin-left:-0.999992pt;margin-top:14.516pt;mso-position-vertical-relative:text;mso-position-horizontal-relative:text;width:93.45pt;height:43.6pt;z-index:251664384;" filled="false" stroked="false" type="#_x0000_t202">
            <v:fill on="false"/>
            <v:stroke on="false"/>
            <v:path/>
            <v:imagedata o:title=""/>
            <o:lock v:ext="edit" aspectratio="false"/>
            <v:textbox inset="0mm,0mm,0mm,0mm">
              <w:txbxContent>
                <w:p>
                  <w:pPr>
                    <w:ind w:left="20"/>
                    <w:spacing w:before="20" w:line="219" w:lineRule="auto"/>
                    <w:rPr>
                      <w:rFonts w:ascii="SimSun" w:hAnsi="SimSun" w:eastAsia="SimSun" w:cs="SimSun"/>
                      <w:sz w:val="19"/>
                      <w:szCs w:val="19"/>
                    </w:rPr>
                  </w:pPr>
                  <w:r>
                    <w:rPr>
                      <w:rFonts w:ascii="SimSun" w:hAnsi="SimSun" w:eastAsia="SimSun" w:cs="SimSun"/>
                      <w:sz w:val="19"/>
                      <w:szCs w:val="19"/>
                      <w:spacing w:val="-8"/>
                    </w:rPr>
                    <w:t>代表签字，</w:t>
                  </w:r>
                </w:p>
                <w:p>
                  <w:pPr>
                    <w:ind w:left="20"/>
                    <w:spacing w:before="232" w:line="228" w:lineRule="auto"/>
                    <w:rPr>
                      <w:rFonts w:ascii="SimSun" w:hAnsi="SimSun" w:eastAsia="SimSun" w:cs="SimSun"/>
                      <w:sz w:val="23"/>
                      <w:szCs w:val="23"/>
                    </w:rPr>
                  </w:pPr>
                  <w:r>
                    <w:rPr>
                      <w:rFonts w:ascii="SimHei" w:hAnsi="SimHei" w:eastAsia="SimHei" w:cs="SimHei"/>
                      <w:sz w:val="19"/>
                      <w:szCs w:val="19"/>
                      <w:spacing w:val="-24"/>
                      <w:position w:val="1"/>
                    </w:rPr>
                    <w:t>日期：</w:t>
                  </w:r>
                  <w:r>
                    <w:rPr>
                      <w:rFonts w:ascii="SimHei" w:hAnsi="SimHei" w:eastAsia="SimHei" w:cs="SimHei"/>
                      <w:sz w:val="19"/>
                      <w:szCs w:val="19"/>
                      <w:spacing w:val="10"/>
                      <w:position w:val="1"/>
                    </w:rPr>
                    <w:t xml:space="preserve">     </w:t>
                  </w:r>
                  <w:r>
                    <w:rPr>
                      <w:rFonts w:ascii="SimSun" w:hAnsi="SimSun" w:eastAsia="SimSun" w:cs="SimSun"/>
                      <w:sz w:val="24"/>
                      <w:szCs w:val="24"/>
                      <w:b/>
                      <w:bCs/>
                      <w:color w:val="303050"/>
                      <w:spacing w:val="-24"/>
                      <w:position w:val="2"/>
                    </w:rPr>
                    <w:t>年</w:t>
                  </w:r>
                  <w:r>
                    <w:rPr>
                      <w:rFonts w:ascii="SimSun" w:hAnsi="SimSun" w:eastAsia="SimSun" w:cs="SimSun"/>
                      <w:sz w:val="24"/>
                      <w:szCs w:val="24"/>
                      <w:color w:val="303050"/>
                      <w:spacing w:val="10"/>
                      <w:position w:val="2"/>
                    </w:rPr>
                    <w:t xml:space="preserve">   </w:t>
                  </w:r>
                  <w:r>
                    <w:rPr>
                      <w:rFonts w:ascii="SimSun" w:hAnsi="SimSun" w:eastAsia="SimSun" w:cs="SimSun"/>
                      <w:sz w:val="23"/>
                      <w:szCs w:val="23"/>
                      <w:b/>
                      <w:bCs/>
                      <w:spacing w:val="-24"/>
                      <w:position w:val="-6"/>
                    </w:rPr>
                    <w:t>月</w:t>
                  </w:r>
                </w:p>
              </w:txbxContent>
            </v:textbox>
          </v:shape>
        </w:pict>
      </w:r>
      <w:r>
        <w:drawing>
          <wp:anchor distT="0" distB="0" distL="0" distR="0" simplePos="0" relativeHeight="251667456" behindDoc="0" locked="0" layoutInCell="1" allowOverlap="1">
            <wp:simplePos x="0" y="0"/>
            <wp:positionH relativeFrom="column">
              <wp:posOffset>4044918</wp:posOffset>
            </wp:positionH>
            <wp:positionV relativeFrom="paragraph">
              <wp:posOffset>243048</wp:posOffset>
            </wp:positionV>
            <wp:extent cx="666785" cy="679459"/>
            <wp:effectExtent l="0" t="0" r="0" b="0"/>
            <wp:wrapNone/>
            <wp:docPr id="36" name="IM 36"/>
            <wp:cNvGraphicFramePr/>
            <a:graphic>
              <a:graphicData uri="http://schemas.openxmlformats.org/drawingml/2006/picture">
                <pic:pic>
                  <pic:nvPicPr>
                    <pic:cNvPr id="36" name="IM 36"/>
                    <pic:cNvPicPr/>
                  </pic:nvPicPr>
                  <pic:blipFill>
                    <a:blip r:embed="rId12"/>
                    <a:stretch>
                      <a:fillRect/>
                    </a:stretch>
                  </pic:blipFill>
                  <pic:spPr>
                    <a:xfrm rot="0">
                      <a:off x="0" y="0"/>
                      <a:ext cx="666785" cy="679459"/>
                    </a:xfrm>
                    <a:prstGeom prst="rect">
                      <a:avLst/>
                    </a:prstGeom>
                  </pic:spPr>
                </pic:pic>
              </a:graphicData>
            </a:graphic>
          </wp:anchor>
        </w:drawing>
      </w:r>
      <w:r>
        <w:rPr>
          <w:rFonts w:ascii="SimSun" w:hAnsi="SimSun" w:eastAsia="SimSun" w:cs="SimSun"/>
          <w:sz w:val="20"/>
          <w:szCs w:val="20"/>
          <w:spacing w:val="-17"/>
        </w:rPr>
        <w:t>授权代</w:t>
      </w:r>
      <w:r>
        <w:rPr>
          <w:rFonts w:ascii="SimSun" w:hAnsi="SimSun" w:eastAsia="SimSun" w:cs="SimSun"/>
          <w:sz w:val="20"/>
          <w:szCs w:val="20"/>
          <w:color w:val="401010"/>
          <w:spacing w:val="-17"/>
        </w:rPr>
        <w:t>表</w:t>
      </w:r>
      <w:r>
        <w:rPr>
          <w:rFonts w:ascii="SimSun" w:hAnsi="SimSun" w:eastAsia="SimSun" w:cs="SimSun"/>
          <w:sz w:val="20"/>
          <w:szCs w:val="20"/>
          <w:b/>
          <w:bCs/>
          <w:spacing w:val="-17"/>
        </w:rPr>
        <w:t>签字；</w:t>
      </w:r>
    </w:p>
    <w:p>
      <w:pPr>
        <w:pStyle w:val="BodyText"/>
        <w:spacing w:line="279" w:lineRule="auto"/>
        <w:rPr/>
      </w:pPr>
      <w:r/>
    </w:p>
    <w:p>
      <w:pPr>
        <w:ind w:left="4350"/>
        <w:spacing w:before="66" w:line="220" w:lineRule="auto"/>
        <w:rPr>
          <w:rFonts w:ascii="SimSun" w:hAnsi="SimSun" w:eastAsia="SimSun" w:cs="SimSun"/>
          <w:sz w:val="20"/>
          <w:szCs w:val="20"/>
        </w:rPr>
      </w:pPr>
      <w:r>
        <w:rPr>
          <w:rFonts w:ascii="SimSun" w:hAnsi="SimSun" w:eastAsia="SimSun" w:cs="SimSun"/>
          <w:sz w:val="20"/>
          <w:szCs w:val="20"/>
          <w:spacing w:val="-13"/>
        </w:rPr>
        <w:t>开户银行：</w:t>
      </w:r>
    </w:p>
    <w:p>
      <w:pPr>
        <w:pStyle w:val="BodyText"/>
        <w:spacing w:line="269" w:lineRule="auto"/>
        <w:rPr/>
      </w:pPr>
      <w:r/>
    </w:p>
    <w:p>
      <w:pPr>
        <w:ind w:left="4350"/>
        <w:spacing w:before="68" w:line="219" w:lineRule="auto"/>
        <w:rPr>
          <w:rFonts w:ascii="SimSun" w:hAnsi="SimSun" w:eastAsia="SimSun" w:cs="SimSun"/>
          <w:sz w:val="20"/>
          <w:szCs w:val="20"/>
        </w:rPr>
      </w:pPr>
      <w:r>
        <w:rPr>
          <w:rFonts w:ascii="STXingkai" w:hAnsi="STXingkai" w:eastAsia="STXingkai" w:cs="STXingkai"/>
          <w:sz w:val="20"/>
          <w:szCs w:val="20"/>
          <w:spacing w:val="-13"/>
        </w:rPr>
        <w:t>帐</w:t>
      </w:r>
      <w:r>
        <w:rPr>
          <w:rFonts w:ascii="SimSun" w:hAnsi="SimSun" w:eastAsia="SimSun" w:cs="SimSun"/>
          <w:sz w:val="20"/>
          <w:szCs w:val="20"/>
          <w:spacing w:val="-13"/>
        </w:rPr>
        <w:t>号：</w:t>
      </w:r>
    </w:p>
    <w:p>
      <w:pPr>
        <w:pStyle w:val="BodyText"/>
        <w:spacing w:line="255" w:lineRule="auto"/>
        <w:rPr/>
      </w:pPr>
      <w:r/>
    </w:p>
    <w:p>
      <w:pPr>
        <w:ind w:left="4380"/>
        <w:spacing w:before="66" w:line="219" w:lineRule="auto"/>
        <w:rPr>
          <w:rFonts w:ascii="SimSun" w:hAnsi="SimSun" w:eastAsia="SimSun" w:cs="SimSun"/>
          <w:sz w:val="20"/>
          <w:szCs w:val="20"/>
        </w:rPr>
      </w:pPr>
      <w:r>
        <w:rPr>
          <w:rFonts w:ascii="SimSun" w:hAnsi="SimSun" w:eastAsia="SimSun" w:cs="SimSun"/>
          <w:sz w:val="20"/>
          <w:szCs w:val="20"/>
          <w:spacing w:val="-11"/>
        </w:rPr>
        <w:t>日期：</w:t>
      </w:r>
      <w:r>
        <w:rPr>
          <w:rFonts w:ascii="SimSun" w:hAnsi="SimSun" w:eastAsia="SimSun" w:cs="SimSun"/>
          <w:sz w:val="20"/>
          <w:szCs w:val="20"/>
          <w:spacing w:val="17"/>
        </w:rPr>
        <w:t xml:space="preserve">   </w:t>
      </w:r>
      <w:r>
        <w:rPr>
          <w:rFonts w:ascii="SimSun" w:hAnsi="SimSun" w:eastAsia="SimSun" w:cs="SimSun"/>
          <w:sz w:val="20"/>
          <w:szCs w:val="20"/>
          <w:spacing w:val="-11"/>
        </w:rPr>
        <w:t>年</w:t>
      </w:r>
      <w:r>
        <w:rPr>
          <w:rFonts w:ascii="SimSun" w:hAnsi="SimSun" w:eastAsia="SimSun" w:cs="SimSun"/>
          <w:sz w:val="20"/>
          <w:szCs w:val="20"/>
          <w:spacing w:val="24"/>
        </w:rPr>
        <w:t xml:space="preserve">   </w:t>
      </w:r>
      <w:r>
        <w:rPr>
          <w:rFonts w:ascii="SimSun" w:hAnsi="SimSun" w:eastAsia="SimSun" w:cs="SimSun"/>
          <w:sz w:val="20"/>
          <w:szCs w:val="20"/>
          <w:b/>
          <w:bCs/>
          <w:spacing w:val="-11"/>
        </w:rPr>
        <w:t>月</w:t>
      </w:r>
      <w:r>
        <w:rPr>
          <w:rFonts w:ascii="SimSun" w:hAnsi="SimSun" w:eastAsia="SimSun" w:cs="SimSun"/>
          <w:sz w:val="20"/>
          <w:szCs w:val="20"/>
          <w:spacing w:val="16"/>
        </w:rPr>
        <w:t xml:space="preserve">   </w:t>
      </w:r>
      <w:r>
        <w:rPr>
          <w:rFonts w:ascii="SimSun" w:hAnsi="SimSun" w:eastAsia="SimSun" w:cs="SimSun"/>
          <w:sz w:val="20"/>
          <w:szCs w:val="20"/>
          <w:spacing w:val="-11"/>
        </w:rPr>
        <w:t>日</w:t>
      </w:r>
    </w:p>
    <w:p>
      <w:pPr>
        <w:pStyle w:val="BodyText"/>
        <w:spacing w:line="257" w:lineRule="auto"/>
        <w:rPr/>
      </w:pPr>
      <w:r/>
    </w:p>
    <w:p>
      <w:pPr>
        <w:pStyle w:val="BodyText"/>
        <w:spacing w:line="257" w:lineRule="auto"/>
        <w:rPr/>
      </w:pPr>
      <w:r/>
    </w:p>
    <w:p>
      <w:pPr>
        <w:pStyle w:val="BodyText"/>
        <w:spacing w:line="257" w:lineRule="auto"/>
        <w:rPr/>
      </w:pPr>
      <w:r/>
    </w:p>
    <w:p>
      <w:pPr>
        <w:pStyle w:val="BodyText"/>
        <w:spacing w:line="258" w:lineRule="auto"/>
        <w:rPr/>
      </w:pPr>
      <w:r/>
    </w:p>
    <w:p>
      <w:pPr>
        <w:pStyle w:val="BodyText"/>
        <w:spacing w:line="258" w:lineRule="auto"/>
        <w:rPr/>
      </w:pPr>
      <w:r/>
    </w:p>
    <w:p>
      <w:pPr>
        <w:pStyle w:val="BodyText"/>
        <w:spacing w:line="258" w:lineRule="auto"/>
        <w:rPr/>
      </w:pPr>
      <w:r/>
    </w:p>
    <w:p>
      <w:pPr>
        <w:pStyle w:val="BodyText"/>
        <w:spacing w:line="258" w:lineRule="auto"/>
        <w:rPr/>
      </w:pPr>
      <w:r/>
    </w:p>
    <w:p>
      <w:pPr>
        <w:pStyle w:val="BodyText"/>
        <w:spacing w:line="258" w:lineRule="auto"/>
        <w:rPr/>
      </w:pPr>
      <w:r/>
    </w:p>
    <w:p>
      <w:pPr>
        <w:pStyle w:val="BodyText"/>
        <w:spacing w:line="258" w:lineRule="auto"/>
        <w:rPr/>
      </w:pPr>
      <w:r/>
    </w:p>
    <w:p>
      <w:pPr>
        <w:ind w:left="3609"/>
        <w:spacing w:before="70" w:line="185"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7</w:t>
      </w:r>
    </w:p>
    <w:p>
      <w:pPr>
        <w:spacing w:line="185" w:lineRule="auto"/>
        <w:sectPr>
          <w:footerReference w:type="default" r:id="rId9"/>
          <w:pgSz w:w="11900" w:h="16840"/>
          <w:pgMar w:top="1431" w:right="340" w:bottom="819" w:left="1509" w:header="0" w:footer="200" w:gutter="0"/>
        </w:sectPr>
        <w:rPr>
          <w:rFonts w:ascii="Times New Roman" w:hAnsi="Times New Roman" w:eastAsia="Times New Roman" w:cs="Times New Roman"/>
          <w:sz w:val="24"/>
          <w:szCs w:val="24"/>
        </w:rPr>
      </w:pPr>
    </w:p>
    <w:p>
      <w:pPr>
        <w:pStyle w:val="BodyText"/>
        <w:spacing w:line="247" w:lineRule="auto"/>
        <w:rPr/>
      </w:pPr>
      <w:r/>
    </w:p>
    <w:p>
      <w:pPr>
        <w:ind w:left="3505"/>
        <w:spacing w:before="68" w:line="219" w:lineRule="auto"/>
        <w:rPr>
          <w:rFonts w:ascii="SimSun" w:hAnsi="SimSun" w:eastAsia="SimSun" w:cs="SimSun"/>
          <w:sz w:val="21"/>
          <w:szCs w:val="21"/>
        </w:rPr>
      </w:pPr>
      <w:r>
        <w:rPr>
          <w:rFonts w:ascii="SimSun" w:hAnsi="SimSun" w:eastAsia="SimSun" w:cs="SimSun"/>
          <w:sz w:val="21"/>
          <w:szCs w:val="21"/>
          <w:spacing w:val="-1"/>
        </w:rPr>
        <w:t>城市景观照明日常考核明细表</w:t>
      </w:r>
    </w:p>
    <w:p>
      <w:pPr>
        <w:spacing w:before="25"/>
        <w:rPr/>
      </w:pPr>
      <w:r/>
    </w:p>
    <w:tbl>
      <w:tblPr>
        <w:tblStyle w:val="TableNormal"/>
        <w:tblW w:w="9423" w:type="dxa"/>
        <w:tblInd w:w="5"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654"/>
        <w:gridCol w:w="1249"/>
        <w:gridCol w:w="2847"/>
        <w:gridCol w:w="4673"/>
      </w:tblGrid>
      <w:tr>
        <w:trPr>
          <w:trHeight w:val="674" w:hRule="atLeast"/>
        </w:trPr>
        <w:tc>
          <w:tcPr>
            <w:tcW w:w="654" w:type="dxa"/>
            <w:vAlign w:val="top"/>
          </w:tcPr>
          <w:p>
            <w:pPr>
              <w:pStyle w:val="TableText"/>
              <w:ind w:left="117"/>
              <w:spacing w:before="241" w:line="221" w:lineRule="auto"/>
              <w:rPr/>
            </w:pPr>
            <w:r>
              <w:rPr>
                <w:b/>
                <w:bCs/>
                <w:spacing w:val="-4"/>
              </w:rPr>
              <w:t>序号</w:t>
            </w:r>
          </w:p>
        </w:tc>
        <w:tc>
          <w:tcPr>
            <w:tcW w:w="1249" w:type="dxa"/>
            <w:vAlign w:val="top"/>
          </w:tcPr>
          <w:p>
            <w:pPr>
              <w:pStyle w:val="TableText"/>
              <w:ind w:left="213"/>
              <w:spacing w:before="240" w:line="219" w:lineRule="auto"/>
              <w:rPr/>
            </w:pPr>
            <w:r>
              <w:rPr>
                <w:b/>
                <w:bCs/>
                <w:spacing w:val="6"/>
              </w:rPr>
              <w:t>考核项目</w:t>
            </w:r>
          </w:p>
        </w:tc>
        <w:tc>
          <w:tcPr>
            <w:tcW w:w="2847" w:type="dxa"/>
            <w:vAlign w:val="top"/>
          </w:tcPr>
          <w:p>
            <w:pPr>
              <w:pStyle w:val="TableText"/>
              <w:ind w:left="1014"/>
              <w:spacing w:before="240" w:line="219" w:lineRule="auto"/>
              <w:rPr/>
            </w:pPr>
            <w:r>
              <w:rPr>
                <w:b/>
                <w:bCs/>
                <w:spacing w:val="-4"/>
              </w:rPr>
              <w:t>考评标准</w:t>
            </w:r>
          </w:p>
        </w:tc>
        <w:tc>
          <w:tcPr>
            <w:tcW w:w="4673" w:type="dxa"/>
            <w:vAlign w:val="top"/>
          </w:tcPr>
          <w:p>
            <w:pPr>
              <w:pStyle w:val="TableText"/>
              <w:ind w:left="1947"/>
              <w:spacing w:before="241" w:line="220" w:lineRule="auto"/>
              <w:rPr/>
            </w:pPr>
            <w:r>
              <w:rPr>
                <w:b/>
                <w:bCs/>
                <w:spacing w:val="-5"/>
              </w:rPr>
              <w:t>扣款标准</w:t>
            </w:r>
          </w:p>
        </w:tc>
      </w:tr>
      <w:tr>
        <w:trPr>
          <w:trHeight w:val="579" w:hRule="atLeast"/>
        </w:trPr>
        <w:tc>
          <w:tcPr>
            <w:tcW w:w="654" w:type="dxa"/>
            <w:vAlign w:val="top"/>
          </w:tcPr>
          <w:p>
            <w:pPr>
              <w:pStyle w:val="TableText"/>
              <w:ind w:left="265"/>
              <w:spacing w:before="209" w:line="241" w:lineRule="auto"/>
              <w:rPr/>
            </w:pPr>
            <w:r>
              <w:rPr>
                <w:color w:val="202050"/>
              </w:rPr>
              <w:t>1</w:t>
            </w:r>
          </w:p>
        </w:tc>
        <w:tc>
          <w:tcPr>
            <w:tcW w:w="1249" w:type="dxa"/>
            <w:vAlign w:val="top"/>
          </w:tcPr>
          <w:p>
            <w:pPr>
              <w:pStyle w:val="TableText"/>
              <w:ind w:left="310"/>
              <w:spacing w:before="189" w:line="219" w:lineRule="auto"/>
              <w:rPr/>
            </w:pPr>
            <w:r>
              <w:rPr>
                <w:spacing w:val="3"/>
              </w:rPr>
              <w:t>亮灯率</w:t>
            </w:r>
          </w:p>
        </w:tc>
        <w:tc>
          <w:tcPr>
            <w:tcW w:w="2847" w:type="dxa"/>
            <w:vAlign w:val="top"/>
          </w:tcPr>
          <w:p>
            <w:pPr>
              <w:pStyle w:val="TableText"/>
              <w:ind w:left="52" w:right="350" w:firstLine="19"/>
              <w:spacing w:before="49"/>
              <w:rPr/>
            </w:pPr>
            <w:r>
              <w:rPr>
                <w:spacing w:val="1"/>
              </w:rPr>
              <w:t>每个项目亮灯率都必须达到</w:t>
            </w:r>
            <w:r>
              <w:rPr/>
              <w:t xml:space="preserve"> </w:t>
            </w:r>
            <w:r>
              <w:rPr>
                <w:spacing w:val="-1"/>
              </w:rPr>
              <w:t>98</w:t>
            </w:r>
            <w:r>
              <w:rPr>
                <w:color w:val="000020"/>
                <w:spacing w:val="-1"/>
              </w:rPr>
              <w:t>%</w:t>
            </w:r>
          </w:p>
        </w:tc>
        <w:tc>
          <w:tcPr>
            <w:tcW w:w="4673" w:type="dxa"/>
            <w:vAlign w:val="top"/>
          </w:tcPr>
          <w:p>
            <w:pPr>
              <w:pStyle w:val="TableText"/>
              <w:ind w:left="84"/>
              <w:spacing w:before="189" w:line="220" w:lineRule="auto"/>
              <w:rPr/>
            </w:pPr>
            <w:r>
              <w:rPr>
                <w:spacing w:val="-1"/>
              </w:rPr>
              <w:t>低于96%扣款10000元</w:t>
            </w:r>
          </w:p>
        </w:tc>
      </w:tr>
      <w:tr>
        <w:trPr>
          <w:trHeight w:val="639" w:hRule="atLeast"/>
        </w:trPr>
        <w:tc>
          <w:tcPr>
            <w:tcW w:w="654" w:type="dxa"/>
            <w:vAlign w:val="top"/>
            <w:vMerge w:val="restart"/>
            <w:tcBorders>
              <w:bottom w:val="nil"/>
            </w:tcBorders>
          </w:tcPr>
          <w:p>
            <w:pPr>
              <w:spacing w:line="285" w:lineRule="auto"/>
              <w:rPr>
                <w:rFonts w:ascii="Arial"/>
                <w:sz w:val="21"/>
              </w:rPr>
            </w:pPr>
            <w:r/>
          </w:p>
          <w:p>
            <w:pPr>
              <w:spacing w:line="286" w:lineRule="auto"/>
              <w:rPr>
                <w:rFonts w:ascii="Arial"/>
                <w:sz w:val="21"/>
              </w:rPr>
            </w:pPr>
            <w:r/>
          </w:p>
          <w:p>
            <w:pPr>
              <w:pStyle w:val="TableText"/>
              <w:ind w:left="265"/>
              <w:spacing w:before="65" w:line="241" w:lineRule="auto"/>
              <w:rPr/>
            </w:pPr>
            <w:r>
              <w:rPr/>
              <w:t>2</w:t>
            </w:r>
          </w:p>
        </w:tc>
        <w:tc>
          <w:tcPr>
            <w:tcW w:w="1249" w:type="dxa"/>
            <w:vAlign w:val="top"/>
            <w:vMerge w:val="restart"/>
            <w:tcBorders>
              <w:bottom w:val="nil"/>
            </w:tcBorders>
          </w:tcPr>
          <w:p>
            <w:pPr>
              <w:spacing w:line="275" w:lineRule="auto"/>
              <w:rPr>
                <w:rFonts w:ascii="Arial"/>
                <w:sz w:val="21"/>
              </w:rPr>
            </w:pPr>
            <w:r/>
          </w:p>
          <w:p>
            <w:pPr>
              <w:spacing w:line="276" w:lineRule="auto"/>
              <w:rPr>
                <w:rFonts w:ascii="Arial"/>
                <w:sz w:val="21"/>
              </w:rPr>
            </w:pPr>
            <w:r/>
          </w:p>
          <w:p>
            <w:pPr>
              <w:pStyle w:val="TableText"/>
              <w:ind w:left="111"/>
              <w:spacing w:before="65" w:line="219" w:lineRule="auto"/>
              <w:rPr/>
            </w:pPr>
            <w:r>
              <w:rPr>
                <w:spacing w:val="1"/>
              </w:rPr>
              <w:t>设施完好率</w:t>
            </w:r>
          </w:p>
        </w:tc>
        <w:tc>
          <w:tcPr>
            <w:tcW w:w="2847" w:type="dxa"/>
            <w:vAlign w:val="top"/>
            <w:vMerge w:val="restart"/>
            <w:tcBorders>
              <w:bottom w:val="nil"/>
            </w:tcBorders>
          </w:tcPr>
          <w:p>
            <w:pPr>
              <w:spacing w:line="262" w:lineRule="auto"/>
              <w:rPr>
                <w:rFonts w:ascii="Arial"/>
                <w:sz w:val="21"/>
              </w:rPr>
            </w:pPr>
            <w:r/>
          </w:p>
          <w:p>
            <w:pPr>
              <w:pStyle w:val="TableText"/>
              <w:ind w:left="11" w:right="33"/>
              <w:spacing w:before="65" w:line="274" w:lineRule="auto"/>
              <w:jc w:val="both"/>
              <w:rPr/>
            </w:pPr>
            <w:r>
              <w:rPr>
                <w:spacing w:val="-1"/>
              </w:rPr>
              <w:t>保证设施完好率，严禁擅自拆移</w:t>
            </w:r>
            <w:r>
              <w:rPr>
                <w:spacing w:val="4"/>
              </w:rPr>
              <w:t xml:space="preserve"> </w:t>
            </w:r>
            <w:r>
              <w:rPr>
                <w:color w:val="101030"/>
                <w:spacing w:val="-1"/>
              </w:rPr>
              <w:t>变更现有</w:t>
            </w:r>
            <w:r>
              <w:rPr>
                <w:spacing w:val="-1"/>
              </w:rPr>
              <w:t>设施，严禁乱接乱拉其</w:t>
            </w:r>
            <w:r>
              <w:rPr>
                <w:spacing w:val="2"/>
              </w:rPr>
              <w:t xml:space="preserve"> </w:t>
            </w:r>
            <w:r>
              <w:rPr>
                <w:spacing w:val="8"/>
              </w:rPr>
              <w:t>他用电设施等</w:t>
            </w:r>
          </w:p>
        </w:tc>
        <w:tc>
          <w:tcPr>
            <w:tcW w:w="4673" w:type="dxa"/>
            <w:vAlign w:val="top"/>
          </w:tcPr>
          <w:p>
            <w:pPr>
              <w:pStyle w:val="TableText"/>
              <w:ind w:left="84"/>
              <w:spacing w:before="220" w:line="220" w:lineRule="auto"/>
              <w:rPr/>
            </w:pPr>
            <w:r>
              <w:rPr>
                <w:spacing w:val="-1"/>
              </w:rPr>
              <w:t>无因造成设施缺失，扣款500元</w:t>
            </w:r>
          </w:p>
        </w:tc>
      </w:tr>
      <w:tr>
        <w:trPr>
          <w:trHeight w:val="370" w:hRule="atLeast"/>
        </w:trPr>
        <w:tc>
          <w:tcPr>
            <w:tcW w:w="654" w:type="dxa"/>
            <w:vAlign w:val="top"/>
            <w:vMerge w:val="continue"/>
            <w:tcBorders>
              <w:top w:val="nil"/>
              <w:bottom w:val="nil"/>
            </w:tcBorders>
          </w:tcPr>
          <w:p>
            <w:pPr>
              <w:rPr>
                <w:rFonts w:ascii="Arial"/>
                <w:sz w:val="21"/>
              </w:rPr>
            </w:pPr>
            <w:r/>
          </w:p>
        </w:tc>
        <w:tc>
          <w:tcPr>
            <w:tcW w:w="1249" w:type="dxa"/>
            <w:vAlign w:val="top"/>
            <w:vMerge w:val="continue"/>
            <w:tcBorders>
              <w:top w:val="nil"/>
              <w:bottom w:val="nil"/>
            </w:tcBorders>
          </w:tcPr>
          <w:p>
            <w:pPr>
              <w:rPr>
                <w:rFonts w:ascii="Arial"/>
                <w:sz w:val="21"/>
              </w:rPr>
            </w:pPr>
            <w:r/>
          </w:p>
        </w:tc>
        <w:tc>
          <w:tcPr>
            <w:tcW w:w="2847" w:type="dxa"/>
            <w:vAlign w:val="top"/>
            <w:vMerge w:val="continue"/>
            <w:tcBorders>
              <w:top w:val="nil"/>
              <w:bottom w:val="nil"/>
            </w:tcBorders>
          </w:tcPr>
          <w:p>
            <w:pPr>
              <w:rPr>
                <w:rFonts w:ascii="Arial"/>
                <w:sz w:val="21"/>
              </w:rPr>
            </w:pPr>
            <w:r/>
          </w:p>
        </w:tc>
        <w:tc>
          <w:tcPr>
            <w:tcW w:w="4673" w:type="dxa"/>
            <w:vAlign w:val="top"/>
          </w:tcPr>
          <w:p>
            <w:pPr>
              <w:pStyle w:val="TableText"/>
              <w:ind w:left="84"/>
              <w:spacing w:before="91" w:line="220" w:lineRule="auto"/>
              <w:rPr/>
            </w:pPr>
            <w:r>
              <w:rPr>
                <w:spacing w:val="-1"/>
              </w:rPr>
              <w:t>拆移变更现有设施，扣款5000元</w:t>
            </w:r>
          </w:p>
        </w:tc>
      </w:tr>
      <w:tr>
        <w:trPr>
          <w:trHeight w:val="410" w:hRule="atLeast"/>
        </w:trPr>
        <w:tc>
          <w:tcPr>
            <w:tcW w:w="654" w:type="dxa"/>
            <w:vAlign w:val="top"/>
            <w:vMerge w:val="continue"/>
            <w:tcBorders>
              <w:top w:val="nil"/>
            </w:tcBorders>
          </w:tcPr>
          <w:p>
            <w:pPr>
              <w:rPr>
                <w:rFonts w:ascii="Arial"/>
                <w:sz w:val="21"/>
              </w:rPr>
            </w:pPr>
            <w:r/>
          </w:p>
        </w:tc>
        <w:tc>
          <w:tcPr>
            <w:tcW w:w="1249" w:type="dxa"/>
            <w:vAlign w:val="top"/>
            <w:vMerge w:val="continue"/>
            <w:tcBorders>
              <w:top w:val="nil"/>
            </w:tcBorders>
          </w:tcPr>
          <w:p>
            <w:pPr>
              <w:rPr>
                <w:rFonts w:ascii="Arial"/>
                <w:sz w:val="21"/>
              </w:rPr>
            </w:pPr>
            <w:r/>
          </w:p>
        </w:tc>
        <w:tc>
          <w:tcPr>
            <w:tcW w:w="2847" w:type="dxa"/>
            <w:vAlign w:val="top"/>
            <w:vMerge w:val="continue"/>
            <w:tcBorders>
              <w:top w:val="nil"/>
            </w:tcBorders>
          </w:tcPr>
          <w:p>
            <w:pPr>
              <w:rPr>
                <w:rFonts w:ascii="Arial"/>
                <w:sz w:val="21"/>
              </w:rPr>
            </w:pPr>
            <w:r/>
          </w:p>
        </w:tc>
        <w:tc>
          <w:tcPr>
            <w:tcW w:w="4673" w:type="dxa"/>
            <w:vAlign w:val="top"/>
          </w:tcPr>
          <w:p>
            <w:pPr>
              <w:pStyle w:val="TableText"/>
              <w:ind w:left="84"/>
              <w:spacing w:before="111" w:line="220" w:lineRule="auto"/>
              <w:rPr/>
            </w:pPr>
            <w:r>
              <w:rPr>
                <w:spacing w:val="-1"/>
              </w:rPr>
              <w:t>乱接乱拉其他用电设施，扣款10000元</w:t>
            </w:r>
          </w:p>
        </w:tc>
      </w:tr>
      <w:tr>
        <w:trPr>
          <w:trHeight w:val="400" w:hRule="atLeast"/>
        </w:trPr>
        <w:tc>
          <w:tcPr>
            <w:tcW w:w="654" w:type="dxa"/>
            <w:vAlign w:val="top"/>
            <w:vMerge w:val="restart"/>
            <w:tcBorders>
              <w:bottom w:val="nil"/>
            </w:tcBorders>
          </w:tcPr>
          <w:p>
            <w:pPr>
              <w:pStyle w:val="TableText"/>
              <w:ind w:left="265"/>
              <w:spacing w:before="270"/>
              <w:rPr/>
            </w:pPr>
            <w:r>
              <w:rPr/>
              <w:t>3</w:t>
            </w:r>
          </w:p>
        </w:tc>
        <w:tc>
          <w:tcPr>
            <w:tcW w:w="1249" w:type="dxa"/>
            <w:vAlign w:val="top"/>
            <w:vMerge w:val="restart"/>
            <w:tcBorders>
              <w:bottom w:val="nil"/>
            </w:tcBorders>
          </w:tcPr>
          <w:p>
            <w:pPr>
              <w:pStyle w:val="TableText"/>
              <w:ind w:left="211"/>
              <w:spacing w:before="251" w:line="219" w:lineRule="auto"/>
              <w:rPr/>
            </w:pPr>
            <w:r>
              <w:rPr>
                <w:spacing w:val="3"/>
              </w:rPr>
              <w:t>交办事项</w:t>
            </w:r>
          </w:p>
        </w:tc>
        <w:tc>
          <w:tcPr>
            <w:tcW w:w="2847" w:type="dxa"/>
            <w:vAlign w:val="top"/>
          </w:tcPr>
          <w:p>
            <w:pPr>
              <w:pStyle w:val="TableText"/>
              <w:ind w:left="102"/>
              <w:spacing w:before="101" w:line="219" w:lineRule="auto"/>
              <w:rPr/>
            </w:pPr>
            <w:r>
              <w:rPr>
                <w:spacing w:val="-1"/>
              </w:rPr>
              <w:t>交办事项办理及时率100%</w:t>
            </w:r>
          </w:p>
        </w:tc>
        <w:tc>
          <w:tcPr>
            <w:tcW w:w="4673" w:type="dxa"/>
            <w:vAlign w:val="top"/>
          </w:tcPr>
          <w:p>
            <w:pPr>
              <w:pStyle w:val="TableText"/>
              <w:ind w:left="84"/>
              <w:spacing w:before="101" w:line="219" w:lineRule="auto"/>
              <w:rPr/>
            </w:pPr>
            <w:r>
              <w:rPr>
                <w:spacing w:val="-1"/>
              </w:rPr>
              <w:t>每次每处办理拖延，每天扣款500元</w:t>
            </w:r>
          </w:p>
        </w:tc>
      </w:tr>
      <w:tr>
        <w:trPr>
          <w:trHeight w:val="290" w:hRule="atLeast"/>
        </w:trPr>
        <w:tc>
          <w:tcPr>
            <w:tcW w:w="654" w:type="dxa"/>
            <w:vAlign w:val="top"/>
            <w:vMerge w:val="continue"/>
            <w:tcBorders>
              <w:top w:val="nil"/>
            </w:tcBorders>
          </w:tcPr>
          <w:p>
            <w:pPr>
              <w:rPr>
                <w:rFonts w:ascii="Arial"/>
                <w:sz w:val="21"/>
              </w:rPr>
            </w:pPr>
            <w:r/>
          </w:p>
        </w:tc>
        <w:tc>
          <w:tcPr>
            <w:tcW w:w="1249" w:type="dxa"/>
            <w:vAlign w:val="top"/>
            <w:vMerge w:val="continue"/>
            <w:tcBorders>
              <w:top w:val="nil"/>
            </w:tcBorders>
          </w:tcPr>
          <w:p>
            <w:pPr>
              <w:rPr>
                <w:rFonts w:ascii="Arial"/>
                <w:sz w:val="21"/>
              </w:rPr>
            </w:pPr>
            <w:r/>
          </w:p>
        </w:tc>
        <w:tc>
          <w:tcPr>
            <w:tcW w:w="2847" w:type="dxa"/>
            <w:vAlign w:val="top"/>
          </w:tcPr>
          <w:p>
            <w:pPr>
              <w:pStyle w:val="TableText"/>
              <w:ind w:left="112"/>
              <w:spacing w:before="51" w:line="211" w:lineRule="auto"/>
              <w:rPr/>
            </w:pPr>
            <w:r>
              <w:rPr>
                <w:spacing w:val="-1"/>
              </w:rPr>
              <w:t>无因维修不力导致的市民投诉</w:t>
            </w:r>
          </w:p>
        </w:tc>
        <w:tc>
          <w:tcPr>
            <w:tcW w:w="4673" w:type="dxa"/>
            <w:vAlign w:val="top"/>
          </w:tcPr>
          <w:p>
            <w:pPr>
              <w:pStyle w:val="TableText"/>
              <w:ind w:left="84"/>
              <w:spacing w:before="50" w:line="212" w:lineRule="auto"/>
              <w:rPr/>
            </w:pPr>
            <w:r>
              <w:rPr>
                <w:spacing w:val="-1"/>
              </w:rPr>
              <w:t>无因维修不力导致的市民投诉举报，扣款1000元</w:t>
            </w:r>
          </w:p>
        </w:tc>
      </w:tr>
      <w:tr>
        <w:trPr>
          <w:trHeight w:val="430" w:hRule="atLeast"/>
        </w:trPr>
        <w:tc>
          <w:tcPr>
            <w:tcW w:w="654" w:type="dxa"/>
            <w:vAlign w:val="top"/>
            <w:vMerge w:val="restart"/>
            <w:tcBorders>
              <w:bottom w:val="nil"/>
            </w:tcBorders>
          </w:tcPr>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spacing w:line="271" w:lineRule="auto"/>
              <w:rPr>
                <w:rFonts w:ascii="Arial"/>
                <w:sz w:val="21"/>
              </w:rPr>
            </w:pPr>
            <w:r/>
          </w:p>
          <w:p>
            <w:pPr>
              <w:pStyle w:val="TableText"/>
              <w:ind w:left="265"/>
              <w:spacing w:before="65" w:line="241" w:lineRule="auto"/>
              <w:rPr/>
            </w:pPr>
            <w:r>
              <w:rPr/>
              <w:t>4</w:t>
            </w:r>
          </w:p>
        </w:tc>
        <w:tc>
          <w:tcPr>
            <w:tcW w:w="1249" w:type="dxa"/>
            <w:vAlign w:val="top"/>
            <w:vMerge w:val="restart"/>
            <w:tcBorders>
              <w:bottom w:val="nil"/>
            </w:tcBorders>
          </w:tcPr>
          <w:p>
            <w:pPr>
              <w:spacing w:line="265" w:lineRule="auto"/>
              <w:rPr>
                <w:rFonts w:ascii="Arial"/>
                <w:sz w:val="21"/>
              </w:rPr>
            </w:pPr>
            <w:r/>
          </w:p>
          <w:p>
            <w:pPr>
              <w:spacing w:line="265" w:lineRule="auto"/>
              <w:rPr>
                <w:rFonts w:ascii="Arial"/>
                <w:sz w:val="21"/>
              </w:rPr>
            </w:pPr>
            <w:r/>
          </w:p>
          <w:p>
            <w:pPr>
              <w:spacing w:line="266" w:lineRule="auto"/>
              <w:rPr>
                <w:rFonts w:ascii="Arial"/>
                <w:sz w:val="21"/>
              </w:rPr>
            </w:pPr>
            <w:r/>
          </w:p>
          <w:p>
            <w:pPr>
              <w:spacing w:line="266" w:lineRule="auto"/>
              <w:rPr>
                <w:rFonts w:ascii="Arial"/>
                <w:sz w:val="21"/>
              </w:rPr>
            </w:pPr>
            <w:r/>
          </w:p>
          <w:p>
            <w:pPr>
              <w:spacing w:line="266" w:lineRule="auto"/>
              <w:rPr>
                <w:rFonts w:ascii="Arial"/>
                <w:sz w:val="21"/>
              </w:rPr>
            </w:pPr>
            <w:r/>
          </w:p>
          <w:p>
            <w:pPr>
              <w:pStyle w:val="TableText"/>
              <w:ind w:left="111"/>
              <w:spacing w:before="65" w:line="220" w:lineRule="auto"/>
              <w:rPr/>
            </w:pPr>
            <w:r>
              <w:rPr>
                <w:spacing w:val="3"/>
              </w:rPr>
              <w:t>单灯、单区</w:t>
            </w:r>
          </w:p>
          <w:p>
            <w:pPr>
              <w:pStyle w:val="TableText"/>
              <w:ind w:left="111"/>
              <w:spacing w:before="51" w:line="220" w:lineRule="auto"/>
              <w:rPr/>
            </w:pPr>
            <w:r>
              <w:rPr>
                <w:spacing w:val="-2"/>
              </w:rPr>
              <w:t>域巡查、巡</w:t>
            </w:r>
          </w:p>
          <w:p>
            <w:pPr>
              <w:pStyle w:val="TableText"/>
              <w:ind w:left="211"/>
              <w:spacing w:before="41" w:line="219" w:lineRule="auto"/>
              <w:rPr/>
            </w:pPr>
            <w:r>
              <w:rPr>
                <w:spacing w:val="-2"/>
              </w:rPr>
              <w:t>修完成率</w:t>
            </w:r>
          </w:p>
        </w:tc>
        <w:tc>
          <w:tcPr>
            <w:tcW w:w="2847" w:type="dxa"/>
            <w:vAlign w:val="top"/>
            <w:vMerge w:val="restart"/>
            <w:tcBorders>
              <w:bottom w:val="nil"/>
            </w:tcBorders>
          </w:tcPr>
          <w:p>
            <w:pPr>
              <w:spacing w:line="245"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spacing w:line="246" w:lineRule="auto"/>
              <w:rPr>
                <w:rFonts w:ascii="Arial"/>
                <w:sz w:val="21"/>
              </w:rPr>
            </w:pPr>
            <w:r/>
          </w:p>
          <w:p>
            <w:pPr>
              <w:pStyle w:val="TableText"/>
              <w:ind w:left="91" w:right="33" w:hanging="80"/>
              <w:spacing w:before="65" w:line="252" w:lineRule="auto"/>
              <w:rPr/>
            </w:pPr>
            <w:r>
              <w:rPr>
                <w:spacing w:val="-1"/>
              </w:rPr>
              <w:t>有周期巡查、巡修机制，全区域</w:t>
            </w:r>
            <w:r>
              <w:rPr>
                <w:spacing w:val="4"/>
              </w:rPr>
              <w:t xml:space="preserve"> </w:t>
            </w:r>
            <w:r>
              <w:rPr>
                <w:spacing w:val="-2"/>
              </w:rPr>
              <w:t>巡修每周完成一次</w:t>
            </w:r>
          </w:p>
        </w:tc>
        <w:tc>
          <w:tcPr>
            <w:tcW w:w="4673" w:type="dxa"/>
            <w:vAlign w:val="top"/>
          </w:tcPr>
          <w:p>
            <w:pPr>
              <w:pStyle w:val="TableText"/>
              <w:ind w:left="84"/>
              <w:spacing w:before="119" w:line="219" w:lineRule="auto"/>
              <w:rPr/>
            </w:pPr>
            <w:r>
              <w:rPr>
                <w:spacing w:val="-1"/>
              </w:rPr>
              <w:t>有周期巡查、巡修机制，全区域巡修每周完成一次</w:t>
            </w:r>
          </w:p>
        </w:tc>
      </w:tr>
      <w:tr>
        <w:trPr>
          <w:trHeight w:val="629" w:hRule="atLeast"/>
        </w:trPr>
        <w:tc>
          <w:tcPr>
            <w:tcW w:w="654" w:type="dxa"/>
            <w:vAlign w:val="top"/>
            <w:vMerge w:val="continue"/>
            <w:tcBorders>
              <w:top w:val="nil"/>
              <w:bottom w:val="nil"/>
            </w:tcBorders>
          </w:tcPr>
          <w:p>
            <w:pPr>
              <w:rPr>
                <w:rFonts w:ascii="Arial"/>
                <w:sz w:val="21"/>
              </w:rPr>
            </w:pPr>
            <w:r/>
          </w:p>
        </w:tc>
        <w:tc>
          <w:tcPr>
            <w:tcW w:w="1249" w:type="dxa"/>
            <w:vAlign w:val="top"/>
            <w:vMerge w:val="continue"/>
            <w:tcBorders>
              <w:top w:val="nil"/>
              <w:bottom w:val="nil"/>
            </w:tcBorders>
          </w:tcPr>
          <w:p>
            <w:pPr>
              <w:rPr>
                <w:rFonts w:ascii="Arial"/>
                <w:sz w:val="21"/>
              </w:rPr>
            </w:pPr>
            <w:r/>
          </w:p>
        </w:tc>
        <w:tc>
          <w:tcPr>
            <w:tcW w:w="2847" w:type="dxa"/>
            <w:vAlign w:val="top"/>
            <w:vMerge w:val="continue"/>
            <w:tcBorders>
              <w:top w:val="nil"/>
              <w:bottom w:val="nil"/>
            </w:tcBorders>
          </w:tcPr>
          <w:p>
            <w:pPr>
              <w:rPr>
                <w:rFonts w:ascii="Arial"/>
                <w:sz w:val="21"/>
              </w:rPr>
            </w:pPr>
            <w:r/>
          </w:p>
        </w:tc>
        <w:tc>
          <w:tcPr>
            <w:tcW w:w="4673" w:type="dxa"/>
            <w:vAlign w:val="top"/>
          </w:tcPr>
          <w:p>
            <w:pPr>
              <w:pStyle w:val="TableText"/>
              <w:ind w:left="84" w:right="9"/>
              <w:spacing w:before="70" w:line="253" w:lineRule="auto"/>
              <w:rPr/>
            </w:pPr>
            <w:r>
              <w:rPr>
                <w:spacing w:val="-2"/>
              </w:rPr>
              <w:t>维护方必须每周五16点前上报下一周的巡查计划，逾</w:t>
            </w:r>
            <w:r>
              <w:rPr>
                <w:spacing w:val="15"/>
              </w:rPr>
              <w:t xml:space="preserve"> </w:t>
            </w:r>
            <w:r>
              <w:rPr>
                <w:spacing w:val="-2"/>
              </w:rPr>
              <w:t>期扣款500元</w:t>
            </w:r>
          </w:p>
        </w:tc>
      </w:tr>
      <w:tr>
        <w:trPr>
          <w:trHeight w:val="619" w:hRule="atLeast"/>
        </w:trPr>
        <w:tc>
          <w:tcPr>
            <w:tcW w:w="654" w:type="dxa"/>
            <w:vAlign w:val="top"/>
            <w:vMerge w:val="continue"/>
            <w:tcBorders>
              <w:top w:val="nil"/>
              <w:bottom w:val="nil"/>
            </w:tcBorders>
          </w:tcPr>
          <w:p>
            <w:pPr>
              <w:rPr>
                <w:rFonts w:ascii="Arial"/>
                <w:sz w:val="21"/>
              </w:rPr>
            </w:pPr>
            <w:r/>
          </w:p>
        </w:tc>
        <w:tc>
          <w:tcPr>
            <w:tcW w:w="1249" w:type="dxa"/>
            <w:vAlign w:val="top"/>
            <w:vMerge w:val="continue"/>
            <w:tcBorders>
              <w:top w:val="nil"/>
              <w:bottom w:val="nil"/>
            </w:tcBorders>
          </w:tcPr>
          <w:p>
            <w:pPr>
              <w:rPr>
                <w:rFonts w:ascii="Arial"/>
                <w:sz w:val="21"/>
              </w:rPr>
            </w:pPr>
            <w:r/>
          </w:p>
        </w:tc>
        <w:tc>
          <w:tcPr>
            <w:tcW w:w="2847" w:type="dxa"/>
            <w:vAlign w:val="top"/>
            <w:vMerge w:val="continue"/>
            <w:tcBorders>
              <w:top w:val="nil"/>
              <w:bottom w:val="nil"/>
            </w:tcBorders>
          </w:tcPr>
          <w:p>
            <w:pPr>
              <w:rPr>
                <w:rFonts w:ascii="Arial"/>
                <w:sz w:val="21"/>
              </w:rPr>
            </w:pPr>
            <w:r/>
          </w:p>
        </w:tc>
        <w:tc>
          <w:tcPr>
            <w:tcW w:w="4673" w:type="dxa"/>
            <w:vAlign w:val="top"/>
          </w:tcPr>
          <w:p>
            <w:pPr>
              <w:pStyle w:val="TableText"/>
              <w:ind w:left="84" w:right="189"/>
              <w:spacing w:before="71" w:line="248" w:lineRule="auto"/>
              <w:rPr/>
            </w:pPr>
            <w:r>
              <w:rPr>
                <w:spacing w:val="-1"/>
              </w:rPr>
              <w:t>维护方必须每天16点前上报前一天的巡查表和维修</w:t>
            </w:r>
            <w:r>
              <w:rPr>
                <w:spacing w:val="11"/>
              </w:rPr>
              <w:t xml:space="preserve"> </w:t>
            </w:r>
            <w:r>
              <w:rPr>
                <w:spacing w:val="-1"/>
              </w:rPr>
              <w:t>表，逾期扣款500元</w:t>
            </w:r>
          </w:p>
        </w:tc>
      </w:tr>
      <w:tr>
        <w:trPr>
          <w:trHeight w:val="659" w:hRule="atLeast"/>
        </w:trPr>
        <w:tc>
          <w:tcPr>
            <w:tcW w:w="654" w:type="dxa"/>
            <w:vAlign w:val="top"/>
            <w:vMerge w:val="continue"/>
            <w:tcBorders>
              <w:top w:val="nil"/>
              <w:bottom w:val="nil"/>
            </w:tcBorders>
          </w:tcPr>
          <w:p>
            <w:pPr>
              <w:rPr>
                <w:rFonts w:ascii="Arial"/>
                <w:sz w:val="21"/>
              </w:rPr>
            </w:pPr>
            <w:r/>
          </w:p>
        </w:tc>
        <w:tc>
          <w:tcPr>
            <w:tcW w:w="1249" w:type="dxa"/>
            <w:vAlign w:val="top"/>
            <w:vMerge w:val="continue"/>
            <w:tcBorders>
              <w:top w:val="nil"/>
              <w:bottom w:val="nil"/>
            </w:tcBorders>
          </w:tcPr>
          <w:p>
            <w:pPr>
              <w:rPr>
                <w:rFonts w:ascii="Arial"/>
                <w:sz w:val="21"/>
              </w:rPr>
            </w:pPr>
            <w:r/>
          </w:p>
        </w:tc>
        <w:tc>
          <w:tcPr>
            <w:tcW w:w="2847" w:type="dxa"/>
            <w:vAlign w:val="top"/>
            <w:vMerge w:val="continue"/>
            <w:tcBorders>
              <w:top w:val="nil"/>
              <w:bottom w:val="nil"/>
            </w:tcBorders>
          </w:tcPr>
          <w:p>
            <w:pPr>
              <w:rPr>
                <w:rFonts w:ascii="Arial"/>
                <w:sz w:val="21"/>
              </w:rPr>
            </w:pPr>
            <w:r/>
          </w:p>
        </w:tc>
        <w:tc>
          <w:tcPr>
            <w:tcW w:w="4673" w:type="dxa"/>
            <w:vAlign w:val="top"/>
          </w:tcPr>
          <w:p>
            <w:pPr>
              <w:pStyle w:val="TableText"/>
              <w:ind w:left="84" w:right="8" w:firstLine="9"/>
              <w:spacing w:before="92" w:line="257" w:lineRule="auto"/>
              <w:rPr/>
            </w:pPr>
            <w:r>
              <w:rPr>
                <w:spacing w:val="-2"/>
              </w:rPr>
              <w:t>维护方每天对规定区域内设施进行巡查，并以影像形</w:t>
            </w:r>
            <w:r>
              <w:rPr>
                <w:spacing w:val="4"/>
              </w:rPr>
              <w:t xml:space="preserve"> </w:t>
            </w:r>
            <w:r>
              <w:rPr/>
              <w:t>式上报，若与实际亮灯不符，每次每处扣款500元</w:t>
            </w:r>
          </w:p>
        </w:tc>
      </w:tr>
      <w:tr>
        <w:trPr>
          <w:trHeight w:val="649" w:hRule="atLeast"/>
        </w:trPr>
        <w:tc>
          <w:tcPr>
            <w:tcW w:w="654" w:type="dxa"/>
            <w:vAlign w:val="top"/>
            <w:vMerge w:val="continue"/>
            <w:tcBorders>
              <w:top w:val="nil"/>
              <w:bottom w:val="nil"/>
            </w:tcBorders>
          </w:tcPr>
          <w:p>
            <w:pPr>
              <w:rPr>
                <w:rFonts w:ascii="Arial"/>
                <w:sz w:val="21"/>
              </w:rPr>
            </w:pPr>
            <w:r/>
          </w:p>
        </w:tc>
        <w:tc>
          <w:tcPr>
            <w:tcW w:w="1249" w:type="dxa"/>
            <w:vAlign w:val="top"/>
            <w:vMerge w:val="continue"/>
            <w:tcBorders>
              <w:top w:val="nil"/>
              <w:bottom w:val="nil"/>
            </w:tcBorders>
          </w:tcPr>
          <w:p>
            <w:pPr>
              <w:rPr>
                <w:rFonts w:ascii="Arial"/>
                <w:sz w:val="21"/>
              </w:rPr>
            </w:pPr>
            <w:r/>
          </w:p>
        </w:tc>
        <w:tc>
          <w:tcPr>
            <w:tcW w:w="2847" w:type="dxa"/>
            <w:vAlign w:val="top"/>
            <w:vMerge w:val="continue"/>
            <w:tcBorders>
              <w:top w:val="nil"/>
              <w:bottom w:val="nil"/>
            </w:tcBorders>
          </w:tcPr>
          <w:p>
            <w:pPr>
              <w:rPr>
                <w:rFonts w:ascii="Arial"/>
                <w:sz w:val="21"/>
              </w:rPr>
            </w:pPr>
            <w:r/>
          </w:p>
        </w:tc>
        <w:tc>
          <w:tcPr>
            <w:tcW w:w="4673" w:type="dxa"/>
            <w:vAlign w:val="top"/>
          </w:tcPr>
          <w:p>
            <w:pPr>
              <w:pStyle w:val="TableText"/>
              <w:ind w:left="84" w:right="9"/>
              <w:spacing w:before="93" w:line="252" w:lineRule="auto"/>
              <w:rPr/>
            </w:pPr>
            <w:r>
              <w:rPr>
                <w:spacing w:val="-2"/>
              </w:rPr>
              <w:t>灯具，电柜问题24小时修复，每次每处拖延一天扣款</w:t>
            </w:r>
            <w:r>
              <w:rPr>
                <w:spacing w:val="15"/>
              </w:rPr>
              <w:t xml:space="preserve"> </w:t>
            </w:r>
            <w:r>
              <w:rPr>
                <w:spacing w:val="2"/>
              </w:rPr>
              <w:t>500元</w:t>
            </w:r>
          </w:p>
        </w:tc>
      </w:tr>
      <w:tr>
        <w:trPr>
          <w:trHeight w:val="510" w:hRule="atLeast"/>
        </w:trPr>
        <w:tc>
          <w:tcPr>
            <w:tcW w:w="654" w:type="dxa"/>
            <w:vAlign w:val="top"/>
            <w:vMerge w:val="continue"/>
            <w:tcBorders>
              <w:top w:val="nil"/>
            </w:tcBorders>
          </w:tcPr>
          <w:p>
            <w:pPr>
              <w:rPr>
                <w:rFonts w:ascii="Arial"/>
                <w:sz w:val="21"/>
              </w:rPr>
            </w:pPr>
            <w:r/>
          </w:p>
        </w:tc>
        <w:tc>
          <w:tcPr>
            <w:tcW w:w="1249" w:type="dxa"/>
            <w:vAlign w:val="top"/>
            <w:vMerge w:val="continue"/>
            <w:tcBorders>
              <w:top w:val="nil"/>
            </w:tcBorders>
          </w:tcPr>
          <w:p>
            <w:pPr>
              <w:rPr>
                <w:rFonts w:ascii="Arial"/>
                <w:sz w:val="21"/>
              </w:rPr>
            </w:pPr>
            <w:r/>
          </w:p>
        </w:tc>
        <w:tc>
          <w:tcPr>
            <w:tcW w:w="2847" w:type="dxa"/>
            <w:vAlign w:val="top"/>
            <w:vMerge w:val="continue"/>
            <w:tcBorders>
              <w:top w:val="nil"/>
            </w:tcBorders>
          </w:tcPr>
          <w:p>
            <w:pPr>
              <w:rPr>
                <w:rFonts w:ascii="Arial"/>
                <w:sz w:val="21"/>
              </w:rPr>
            </w:pPr>
            <w:r/>
          </w:p>
        </w:tc>
        <w:tc>
          <w:tcPr>
            <w:tcW w:w="4673" w:type="dxa"/>
            <w:vAlign w:val="top"/>
          </w:tcPr>
          <w:p>
            <w:pPr>
              <w:pStyle w:val="TableText"/>
              <w:ind w:left="84"/>
              <w:spacing w:before="165" w:line="219" w:lineRule="auto"/>
              <w:rPr/>
            </w:pPr>
            <w:r>
              <w:rPr>
                <w:spacing w:val="-1"/>
              </w:rPr>
              <w:t>线路问题12小时修复，每次每处拖延一天扣款500元</w:t>
            </w:r>
          </w:p>
        </w:tc>
      </w:tr>
      <w:tr>
        <w:trPr>
          <w:trHeight w:val="520" w:hRule="atLeast"/>
        </w:trPr>
        <w:tc>
          <w:tcPr>
            <w:tcW w:w="654" w:type="dxa"/>
            <w:vAlign w:val="top"/>
            <w:vMerge w:val="restart"/>
            <w:tcBorders>
              <w:bottom w:val="nil"/>
            </w:tcBorders>
          </w:tcPr>
          <w:p>
            <w:pPr>
              <w:spacing w:line="377" w:lineRule="auto"/>
              <w:rPr>
                <w:rFonts w:ascii="Arial"/>
                <w:sz w:val="21"/>
              </w:rPr>
            </w:pPr>
            <w:r/>
          </w:p>
          <w:p>
            <w:pPr>
              <w:pStyle w:val="TableText"/>
              <w:ind w:left="265"/>
              <w:spacing w:before="65"/>
              <w:rPr/>
            </w:pPr>
            <w:r>
              <w:rPr/>
              <w:t>5</w:t>
            </w:r>
          </w:p>
        </w:tc>
        <w:tc>
          <w:tcPr>
            <w:tcW w:w="1249" w:type="dxa"/>
            <w:vAlign w:val="top"/>
            <w:vMerge w:val="restart"/>
            <w:tcBorders>
              <w:bottom w:val="nil"/>
            </w:tcBorders>
          </w:tcPr>
          <w:p>
            <w:pPr>
              <w:spacing w:line="358" w:lineRule="auto"/>
              <w:rPr>
                <w:rFonts w:ascii="Arial"/>
                <w:sz w:val="21"/>
              </w:rPr>
            </w:pPr>
            <w:r/>
          </w:p>
          <w:p>
            <w:pPr>
              <w:pStyle w:val="TableText"/>
              <w:ind w:left="211"/>
              <w:spacing w:before="65" w:line="219" w:lineRule="auto"/>
              <w:rPr/>
            </w:pPr>
            <w:r>
              <w:rPr>
                <w:spacing w:val="2"/>
              </w:rPr>
              <w:t>月度台账</w:t>
            </w:r>
          </w:p>
        </w:tc>
        <w:tc>
          <w:tcPr>
            <w:tcW w:w="2847" w:type="dxa"/>
            <w:vAlign w:val="top"/>
            <w:vMerge w:val="restart"/>
            <w:tcBorders>
              <w:bottom w:val="nil"/>
            </w:tcBorders>
          </w:tcPr>
          <w:p>
            <w:pPr>
              <w:pStyle w:val="TableText"/>
              <w:ind w:left="11" w:right="8"/>
              <w:spacing w:before="136" w:line="264" w:lineRule="auto"/>
              <w:jc w:val="both"/>
              <w:rPr/>
            </w:pPr>
            <w:r>
              <w:rPr/>
              <w:t>照明巡查记录、维修台账、交办</w:t>
            </w:r>
            <w:r>
              <w:rPr>
                <w:spacing w:val="10"/>
              </w:rPr>
              <w:t xml:space="preserve"> </w:t>
            </w:r>
            <w:r>
              <w:rPr>
                <w:spacing w:val="1"/>
              </w:rPr>
              <w:t>事项办理报告台账、楼宇景观照 </w:t>
            </w:r>
            <w:r>
              <w:rPr>
                <w:spacing w:val="18"/>
              </w:rPr>
              <w:t>明维修总结</w:t>
            </w:r>
          </w:p>
        </w:tc>
        <w:tc>
          <w:tcPr>
            <w:tcW w:w="4673" w:type="dxa"/>
            <w:vAlign w:val="top"/>
          </w:tcPr>
          <w:p>
            <w:pPr>
              <w:pStyle w:val="TableText"/>
              <w:ind w:left="84"/>
              <w:spacing w:before="165" w:line="219" w:lineRule="auto"/>
              <w:rPr/>
            </w:pPr>
            <w:r>
              <w:rPr/>
              <w:t>资料不真实，每项扣款500元</w:t>
            </w:r>
          </w:p>
        </w:tc>
      </w:tr>
      <w:tr>
        <w:trPr>
          <w:trHeight w:val="500" w:hRule="atLeast"/>
        </w:trPr>
        <w:tc>
          <w:tcPr>
            <w:tcW w:w="654" w:type="dxa"/>
            <w:vAlign w:val="top"/>
            <w:vMerge w:val="continue"/>
            <w:tcBorders>
              <w:top w:val="nil"/>
            </w:tcBorders>
          </w:tcPr>
          <w:p>
            <w:pPr>
              <w:rPr>
                <w:rFonts w:ascii="Arial"/>
                <w:sz w:val="21"/>
              </w:rPr>
            </w:pPr>
            <w:r/>
          </w:p>
        </w:tc>
        <w:tc>
          <w:tcPr>
            <w:tcW w:w="1249" w:type="dxa"/>
            <w:vAlign w:val="top"/>
            <w:vMerge w:val="continue"/>
            <w:tcBorders>
              <w:top w:val="nil"/>
            </w:tcBorders>
          </w:tcPr>
          <w:p>
            <w:pPr>
              <w:rPr>
                <w:rFonts w:ascii="Arial"/>
                <w:sz w:val="21"/>
              </w:rPr>
            </w:pPr>
            <w:r/>
          </w:p>
        </w:tc>
        <w:tc>
          <w:tcPr>
            <w:tcW w:w="2847" w:type="dxa"/>
            <w:vAlign w:val="top"/>
            <w:vMerge w:val="continue"/>
            <w:tcBorders>
              <w:top w:val="nil"/>
            </w:tcBorders>
          </w:tcPr>
          <w:p>
            <w:pPr>
              <w:rPr>
                <w:rFonts w:ascii="Arial"/>
                <w:sz w:val="21"/>
              </w:rPr>
            </w:pPr>
            <w:r/>
          </w:p>
        </w:tc>
        <w:tc>
          <w:tcPr>
            <w:tcW w:w="4673" w:type="dxa"/>
            <w:vAlign w:val="top"/>
          </w:tcPr>
          <w:p>
            <w:pPr>
              <w:pStyle w:val="TableText"/>
              <w:ind w:left="84"/>
              <w:spacing w:before="155" w:line="220" w:lineRule="auto"/>
              <w:rPr/>
            </w:pPr>
            <w:r>
              <w:rPr/>
              <w:t>资料缺失、缺项，扣款300元</w:t>
            </w:r>
          </w:p>
        </w:tc>
      </w:tr>
      <w:tr>
        <w:trPr>
          <w:trHeight w:val="569" w:hRule="atLeast"/>
        </w:trPr>
        <w:tc>
          <w:tcPr>
            <w:tcW w:w="654" w:type="dxa"/>
            <w:vAlign w:val="top"/>
            <w:vMerge w:val="restart"/>
            <w:tcBorders>
              <w:bottom w:val="nil"/>
            </w:tcBorders>
          </w:tcPr>
          <w:p>
            <w:pPr>
              <w:spacing w:line="241" w:lineRule="auto"/>
              <w:rPr>
                <w:rFonts w:ascii="Arial"/>
                <w:sz w:val="21"/>
              </w:rPr>
            </w:pPr>
            <w:r/>
          </w:p>
          <w:p>
            <w:pPr>
              <w:spacing w:line="242" w:lineRule="auto"/>
              <w:rPr>
                <w:rFonts w:ascii="Arial"/>
                <w:sz w:val="21"/>
              </w:rPr>
            </w:pPr>
            <w:r/>
          </w:p>
          <w:p>
            <w:pPr>
              <w:spacing w:line="242" w:lineRule="auto"/>
              <w:rPr>
                <w:rFonts w:ascii="Arial"/>
                <w:sz w:val="21"/>
              </w:rPr>
            </w:pPr>
            <w:r/>
          </w:p>
          <w:p>
            <w:pPr>
              <w:pStyle w:val="TableText"/>
              <w:ind w:left="265"/>
              <w:spacing w:before="65"/>
              <w:rPr/>
            </w:pPr>
            <w:r>
              <w:rPr/>
              <w:t>6</w:t>
            </w:r>
          </w:p>
        </w:tc>
        <w:tc>
          <w:tcPr>
            <w:tcW w:w="1249" w:type="dxa"/>
            <w:vAlign w:val="top"/>
            <w:vMerge w:val="restart"/>
            <w:tcBorders>
              <w:bottom w:val="nil"/>
            </w:tcBorders>
          </w:tcPr>
          <w:p>
            <w:pPr>
              <w:spacing w:line="353" w:lineRule="auto"/>
              <w:rPr>
                <w:rFonts w:ascii="Arial"/>
                <w:sz w:val="21"/>
              </w:rPr>
            </w:pPr>
            <w:r/>
          </w:p>
          <w:p>
            <w:pPr>
              <w:spacing w:line="353" w:lineRule="auto"/>
              <w:rPr>
                <w:rFonts w:ascii="Arial"/>
                <w:sz w:val="21"/>
              </w:rPr>
            </w:pPr>
            <w:r/>
          </w:p>
          <w:p>
            <w:pPr>
              <w:pStyle w:val="TableText"/>
              <w:ind w:left="411"/>
              <w:spacing w:before="65" w:line="221" w:lineRule="auto"/>
              <w:rPr/>
            </w:pPr>
            <w:r>
              <w:rPr>
                <w:spacing w:val="4"/>
              </w:rPr>
              <w:t>安全</w:t>
            </w:r>
          </w:p>
        </w:tc>
        <w:tc>
          <w:tcPr>
            <w:tcW w:w="2847" w:type="dxa"/>
            <w:vAlign w:val="top"/>
            <w:vMerge w:val="restart"/>
            <w:tcBorders>
              <w:bottom w:val="nil"/>
            </w:tcBorders>
          </w:tcPr>
          <w:p>
            <w:pPr>
              <w:spacing w:line="353" w:lineRule="auto"/>
              <w:rPr>
                <w:rFonts w:ascii="Arial"/>
                <w:sz w:val="21"/>
              </w:rPr>
            </w:pPr>
            <w:r/>
          </w:p>
          <w:p>
            <w:pPr>
              <w:spacing w:line="353" w:lineRule="auto"/>
              <w:rPr>
                <w:rFonts w:ascii="Arial"/>
                <w:sz w:val="21"/>
              </w:rPr>
            </w:pPr>
            <w:r/>
          </w:p>
          <w:p>
            <w:pPr>
              <w:pStyle w:val="TableText"/>
              <w:ind w:left="911"/>
              <w:spacing w:before="65" w:line="220" w:lineRule="auto"/>
              <w:rPr/>
            </w:pPr>
            <w:r>
              <w:rPr>
                <w:spacing w:val="-2"/>
              </w:rPr>
              <w:t>无安全事故</w:t>
            </w:r>
          </w:p>
        </w:tc>
        <w:tc>
          <w:tcPr>
            <w:tcW w:w="4673" w:type="dxa"/>
            <w:vAlign w:val="top"/>
          </w:tcPr>
          <w:p>
            <w:pPr>
              <w:pStyle w:val="TableText"/>
              <w:ind w:left="84"/>
              <w:spacing w:before="43" w:line="238" w:lineRule="auto"/>
              <w:rPr/>
            </w:pPr>
            <w:r>
              <w:rPr>
                <w:spacing w:val="-1"/>
              </w:rPr>
              <w:t>安全帽、高空作业保护措施、作业区域围护，每次扣</w:t>
            </w:r>
            <w:r>
              <w:rPr/>
              <w:t xml:space="preserve"> </w:t>
            </w:r>
            <w:r>
              <w:rPr>
                <w:spacing w:val="-2"/>
              </w:rPr>
              <w:t>款500元</w:t>
            </w:r>
          </w:p>
        </w:tc>
      </w:tr>
      <w:tr>
        <w:trPr>
          <w:trHeight w:val="569" w:hRule="atLeast"/>
        </w:trPr>
        <w:tc>
          <w:tcPr>
            <w:tcW w:w="654" w:type="dxa"/>
            <w:vAlign w:val="top"/>
            <w:vMerge w:val="continue"/>
            <w:tcBorders>
              <w:top w:val="nil"/>
              <w:bottom w:val="nil"/>
            </w:tcBorders>
          </w:tcPr>
          <w:p>
            <w:pPr>
              <w:rPr>
                <w:rFonts w:ascii="Arial"/>
                <w:sz w:val="21"/>
              </w:rPr>
            </w:pPr>
            <w:r/>
          </w:p>
        </w:tc>
        <w:tc>
          <w:tcPr>
            <w:tcW w:w="1249" w:type="dxa"/>
            <w:vAlign w:val="top"/>
            <w:vMerge w:val="continue"/>
            <w:tcBorders>
              <w:top w:val="nil"/>
              <w:bottom w:val="nil"/>
            </w:tcBorders>
          </w:tcPr>
          <w:p>
            <w:pPr>
              <w:rPr>
                <w:rFonts w:ascii="Arial"/>
                <w:sz w:val="21"/>
              </w:rPr>
            </w:pPr>
            <w:r/>
          </w:p>
        </w:tc>
        <w:tc>
          <w:tcPr>
            <w:tcW w:w="2847" w:type="dxa"/>
            <w:vAlign w:val="top"/>
            <w:vMerge w:val="continue"/>
            <w:tcBorders>
              <w:top w:val="nil"/>
              <w:bottom w:val="nil"/>
            </w:tcBorders>
          </w:tcPr>
          <w:p>
            <w:pPr>
              <w:rPr>
                <w:rFonts w:ascii="Arial"/>
                <w:sz w:val="21"/>
              </w:rPr>
            </w:pPr>
            <w:r/>
          </w:p>
        </w:tc>
        <w:tc>
          <w:tcPr>
            <w:tcW w:w="4673" w:type="dxa"/>
            <w:vAlign w:val="top"/>
          </w:tcPr>
          <w:p>
            <w:pPr>
              <w:pStyle w:val="TableText"/>
              <w:ind w:left="83" w:hanging="9"/>
              <w:spacing w:before="36" w:line="241" w:lineRule="auto"/>
              <w:rPr/>
            </w:pPr>
            <w:r>
              <w:rPr>
                <w:spacing w:val="-1"/>
              </w:rPr>
              <w:t>维护单位禁止白天开灯维修，私自开灯维修，每次每</w:t>
            </w:r>
            <w:r>
              <w:rPr>
                <w:spacing w:val="10"/>
              </w:rPr>
              <w:t xml:space="preserve"> </w:t>
            </w:r>
            <w:r>
              <w:rPr>
                <w:spacing w:val="1"/>
              </w:rPr>
              <w:t>处罚款1000元</w:t>
            </w:r>
          </w:p>
        </w:tc>
      </w:tr>
      <w:tr>
        <w:trPr>
          <w:trHeight w:val="580" w:hRule="atLeast"/>
        </w:trPr>
        <w:tc>
          <w:tcPr>
            <w:tcW w:w="654" w:type="dxa"/>
            <w:vAlign w:val="top"/>
            <w:vMerge w:val="continue"/>
            <w:tcBorders>
              <w:top w:val="nil"/>
            </w:tcBorders>
          </w:tcPr>
          <w:p>
            <w:pPr>
              <w:rPr>
                <w:rFonts w:ascii="Arial"/>
                <w:sz w:val="21"/>
              </w:rPr>
            </w:pPr>
            <w:r/>
          </w:p>
        </w:tc>
        <w:tc>
          <w:tcPr>
            <w:tcW w:w="1249" w:type="dxa"/>
            <w:vAlign w:val="top"/>
            <w:vMerge w:val="continue"/>
            <w:tcBorders>
              <w:top w:val="nil"/>
            </w:tcBorders>
          </w:tcPr>
          <w:p>
            <w:pPr>
              <w:rPr>
                <w:rFonts w:ascii="Arial"/>
                <w:sz w:val="21"/>
              </w:rPr>
            </w:pPr>
            <w:r/>
          </w:p>
        </w:tc>
        <w:tc>
          <w:tcPr>
            <w:tcW w:w="2847" w:type="dxa"/>
            <w:vAlign w:val="top"/>
            <w:vMerge w:val="continue"/>
            <w:tcBorders>
              <w:top w:val="nil"/>
            </w:tcBorders>
          </w:tcPr>
          <w:p>
            <w:pPr>
              <w:rPr>
                <w:rFonts w:ascii="Arial"/>
                <w:sz w:val="21"/>
              </w:rPr>
            </w:pPr>
            <w:r/>
          </w:p>
        </w:tc>
        <w:tc>
          <w:tcPr>
            <w:tcW w:w="4673" w:type="dxa"/>
            <w:vAlign w:val="top"/>
          </w:tcPr>
          <w:p>
            <w:pPr>
              <w:pStyle w:val="TableText"/>
              <w:ind w:left="84" w:right="9"/>
              <w:spacing w:before="47" w:line="241" w:lineRule="auto"/>
              <w:rPr/>
            </w:pPr>
            <w:r>
              <w:rPr>
                <w:spacing w:val="-2"/>
              </w:rPr>
              <w:t>发生重大人身伤害事故和重大财产损失，取消养护单</w:t>
            </w:r>
            <w:r>
              <w:rPr>
                <w:spacing w:val="13"/>
              </w:rPr>
              <w:t xml:space="preserve"> </w:t>
            </w:r>
            <w:r>
              <w:rPr>
                <w:spacing w:val="-2"/>
              </w:rPr>
              <w:t>位资格</w:t>
            </w:r>
          </w:p>
        </w:tc>
      </w:tr>
      <w:tr>
        <w:trPr>
          <w:trHeight w:val="579" w:hRule="atLeast"/>
        </w:trPr>
        <w:tc>
          <w:tcPr>
            <w:tcW w:w="654" w:type="dxa"/>
            <w:vAlign w:val="top"/>
            <w:vMerge w:val="restart"/>
            <w:tcBorders>
              <w:bottom w:val="nil"/>
            </w:tcBorders>
          </w:tcPr>
          <w:p>
            <w:pPr>
              <w:spacing w:line="468" w:lineRule="auto"/>
              <w:rPr>
                <w:rFonts w:ascii="Arial"/>
                <w:sz w:val="21"/>
              </w:rPr>
            </w:pPr>
            <w:r/>
          </w:p>
          <w:p>
            <w:pPr>
              <w:pStyle w:val="TableText"/>
              <w:ind w:left="265"/>
              <w:spacing w:before="65"/>
              <w:rPr/>
            </w:pPr>
            <w:r>
              <w:rPr/>
              <w:t>7</w:t>
            </w:r>
          </w:p>
        </w:tc>
        <w:tc>
          <w:tcPr>
            <w:tcW w:w="1249" w:type="dxa"/>
            <w:vAlign w:val="top"/>
            <w:vMerge w:val="restart"/>
            <w:tcBorders>
              <w:bottom w:val="nil"/>
            </w:tcBorders>
          </w:tcPr>
          <w:p>
            <w:pPr>
              <w:spacing w:line="450" w:lineRule="auto"/>
              <w:rPr>
                <w:rFonts w:ascii="Arial"/>
                <w:sz w:val="21"/>
              </w:rPr>
            </w:pPr>
            <w:r/>
          </w:p>
          <w:p>
            <w:pPr>
              <w:pStyle w:val="TableText"/>
              <w:ind w:left="411"/>
              <w:spacing w:before="65" w:line="220" w:lineRule="auto"/>
              <w:rPr/>
            </w:pPr>
            <w:r>
              <w:rPr>
                <w:spacing w:val="-3"/>
              </w:rPr>
              <w:t>其他</w:t>
            </w:r>
          </w:p>
        </w:tc>
        <w:tc>
          <w:tcPr>
            <w:tcW w:w="2847" w:type="dxa"/>
            <w:vAlign w:val="top"/>
            <w:vMerge w:val="restart"/>
            <w:tcBorders>
              <w:bottom w:val="nil"/>
            </w:tcBorders>
          </w:tcPr>
          <w:p>
            <w:pPr>
              <w:spacing w:line="449" w:lineRule="auto"/>
              <w:rPr>
                <w:rFonts w:ascii="Arial"/>
                <w:sz w:val="21"/>
              </w:rPr>
            </w:pPr>
            <w:r/>
          </w:p>
          <w:p>
            <w:pPr>
              <w:pStyle w:val="TableText"/>
              <w:ind w:left="1012"/>
              <w:spacing w:before="65" w:line="219" w:lineRule="auto"/>
              <w:rPr/>
            </w:pPr>
            <w:r>
              <w:rPr>
                <w:spacing w:val="-2"/>
              </w:rPr>
              <w:t>特殊条款</w:t>
            </w:r>
          </w:p>
        </w:tc>
        <w:tc>
          <w:tcPr>
            <w:tcW w:w="4673" w:type="dxa"/>
            <w:vAlign w:val="top"/>
          </w:tcPr>
          <w:p>
            <w:pPr>
              <w:pStyle w:val="TableText"/>
              <w:ind w:left="83" w:hanging="9"/>
              <w:spacing w:before="57" w:line="236" w:lineRule="auto"/>
              <w:rPr/>
            </w:pPr>
            <w:r>
              <w:rPr>
                <w:spacing w:val="-1"/>
              </w:rPr>
              <w:t>维修期间，由于维修不力，造成管理部门收到上级批</w:t>
            </w:r>
            <w:r>
              <w:rPr>
                <w:spacing w:val="10"/>
              </w:rPr>
              <w:t xml:space="preserve"> </w:t>
            </w:r>
            <w:r>
              <w:rPr>
                <w:spacing w:val="-1"/>
              </w:rPr>
              <w:t>评的，扣当月维护费工程款的30%</w:t>
            </w:r>
          </w:p>
        </w:tc>
      </w:tr>
      <w:tr>
        <w:trPr>
          <w:trHeight w:val="624" w:hRule="atLeast"/>
        </w:trPr>
        <w:tc>
          <w:tcPr>
            <w:tcW w:w="654" w:type="dxa"/>
            <w:vAlign w:val="top"/>
            <w:vMerge w:val="continue"/>
            <w:tcBorders>
              <w:top w:val="nil"/>
            </w:tcBorders>
          </w:tcPr>
          <w:p>
            <w:pPr>
              <w:rPr>
                <w:rFonts w:ascii="Arial"/>
                <w:sz w:val="21"/>
              </w:rPr>
            </w:pPr>
            <w:r/>
          </w:p>
        </w:tc>
        <w:tc>
          <w:tcPr>
            <w:tcW w:w="1249" w:type="dxa"/>
            <w:vAlign w:val="top"/>
            <w:vMerge w:val="continue"/>
            <w:tcBorders>
              <w:top w:val="nil"/>
            </w:tcBorders>
          </w:tcPr>
          <w:p>
            <w:pPr>
              <w:rPr>
                <w:rFonts w:ascii="Arial"/>
                <w:sz w:val="21"/>
              </w:rPr>
            </w:pPr>
            <w:r/>
          </w:p>
        </w:tc>
        <w:tc>
          <w:tcPr>
            <w:tcW w:w="2847" w:type="dxa"/>
            <w:vAlign w:val="top"/>
            <w:vMerge w:val="continue"/>
            <w:tcBorders>
              <w:top w:val="nil"/>
            </w:tcBorders>
          </w:tcPr>
          <w:p>
            <w:pPr>
              <w:rPr>
                <w:rFonts w:ascii="Arial"/>
                <w:sz w:val="21"/>
              </w:rPr>
            </w:pPr>
            <w:r/>
          </w:p>
        </w:tc>
        <w:tc>
          <w:tcPr>
            <w:tcW w:w="4673" w:type="dxa"/>
            <w:vAlign w:val="top"/>
          </w:tcPr>
          <w:p>
            <w:pPr>
              <w:pStyle w:val="TableText"/>
              <w:ind w:left="83" w:hanging="9"/>
              <w:spacing w:before="98" w:line="238" w:lineRule="auto"/>
              <w:rPr/>
            </w:pPr>
            <w:r>
              <w:rPr>
                <w:spacing w:val="-1"/>
              </w:rPr>
              <w:t>维修期间，由于维修不力，受媒体曝光，造成恶劣影</w:t>
            </w:r>
            <w:r>
              <w:rPr>
                <w:spacing w:val="10"/>
              </w:rPr>
              <w:t xml:space="preserve"> </w:t>
            </w:r>
            <w:r>
              <w:rPr/>
              <w:t>响的，扣当月维护费工程款的20%</w:t>
            </w:r>
          </w:p>
        </w:tc>
      </w:tr>
    </w:tbl>
    <w:p>
      <w:pPr>
        <w:ind w:left="595"/>
        <w:spacing w:before="83" w:line="219" w:lineRule="auto"/>
        <w:rPr>
          <w:rFonts w:ascii="SimSun" w:hAnsi="SimSun" w:eastAsia="SimSun" w:cs="SimSun"/>
          <w:sz w:val="21"/>
          <w:szCs w:val="21"/>
        </w:rPr>
      </w:pPr>
      <w:r>
        <w:rPr>
          <w:rFonts w:ascii="SimSun" w:hAnsi="SimSun" w:eastAsia="SimSun" w:cs="SimSun"/>
          <w:sz w:val="21"/>
          <w:szCs w:val="21"/>
        </w:rPr>
        <w:t>注：1、以上表格扣款金额按照每0.5分/200元折合计算考核</w:t>
      </w:r>
      <w:r>
        <w:rPr>
          <w:rFonts w:ascii="SimSun" w:hAnsi="SimSun" w:eastAsia="SimSun" w:cs="SimSun"/>
          <w:sz w:val="21"/>
          <w:szCs w:val="21"/>
          <w:spacing w:val="-1"/>
        </w:rPr>
        <w:t>扣分分值。</w:t>
      </w:r>
    </w:p>
    <w:p>
      <w:pPr>
        <w:ind w:left="597" w:right="1797" w:firstLine="359"/>
        <w:spacing w:before="16" w:line="260" w:lineRule="auto"/>
        <w:rPr>
          <w:rFonts w:ascii="SimSun" w:hAnsi="SimSun" w:eastAsia="SimSun" w:cs="SimSun"/>
          <w:sz w:val="20"/>
          <w:szCs w:val="20"/>
        </w:rPr>
      </w:pPr>
      <w:r>
        <w:rPr>
          <w:rFonts w:ascii="SimSun" w:hAnsi="SimSun" w:eastAsia="SimSun" w:cs="SimSun"/>
          <w:sz w:val="20"/>
          <w:szCs w:val="20"/>
          <w:b/>
          <w:bCs/>
          <w:spacing w:val="-11"/>
        </w:rPr>
        <w:t>2、城市景观照明日常考核明细表以南京市江宁区铁路南京南站地区市政管</w:t>
      </w:r>
      <w:r>
        <w:rPr>
          <w:rFonts w:ascii="SimSun" w:hAnsi="SimSun" w:eastAsia="SimSun" w:cs="SimSun"/>
          <w:sz w:val="20"/>
          <w:szCs w:val="20"/>
          <w:b/>
          <w:bCs/>
          <w:spacing w:val="-12"/>
        </w:rPr>
        <w:t>养与综合服务中心后</w:t>
      </w:r>
      <w:r>
        <w:rPr>
          <w:rFonts w:ascii="SimSun" w:hAnsi="SimSun" w:eastAsia="SimSun" w:cs="SimSun"/>
          <w:sz w:val="20"/>
          <w:szCs w:val="20"/>
        </w:rPr>
        <w:t xml:space="preserve"> </w:t>
      </w:r>
      <w:r>
        <w:rPr>
          <w:rFonts w:ascii="SimSun" w:hAnsi="SimSun" w:eastAsia="SimSun" w:cs="SimSun"/>
          <w:sz w:val="20"/>
          <w:szCs w:val="20"/>
          <w:b/>
          <w:bCs/>
          <w:spacing w:val="-14"/>
        </w:rPr>
        <w:t>续制定的最新版本为准。</w:t>
      </w:r>
    </w:p>
    <w:p>
      <w:pPr>
        <w:pStyle w:val="BodyText"/>
        <w:spacing w:line="273" w:lineRule="auto"/>
        <w:rPr/>
      </w:pPr>
      <w:r/>
    </w:p>
    <w:p>
      <w:pPr>
        <w:pStyle w:val="BodyText"/>
        <w:spacing w:line="273" w:lineRule="auto"/>
        <w:rPr/>
      </w:pPr>
      <w:r/>
    </w:p>
    <w:p>
      <w:pPr>
        <w:pStyle w:val="BodyText"/>
        <w:spacing w:line="273" w:lineRule="auto"/>
        <w:rPr/>
      </w:pPr>
      <w:r/>
    </w:p>
    <w:p>
      <w:pPr>
        <w:pStyle w:val="BodyText"/>
        <w:spacing w:line="274" w:lineRule="auto"/>
        <w:rPr/>
      </w:pPr>
      <w:r/>
    </w:p>
    <w:p>
      <w:pPr>
        <w:pStyle w:val="BodyText"/>
        <w:spacing w:line="274" w:lineRule="auto"/>
        <w:rPr/>
      </w:pPr>
      <w:r/>
    </w:p>
    <w:p>
      <w:pPr>
        <w:ind w:left="4274"/>
        <w:spacing w:before="58" w:line="188" w:lineRule="auto"/>
        <w:rPr>
          <w:rFonts w:ascii="Times New Roman" w:hAnsi="Times New Roman" w:eastAsia="Times New Roman" w:cs="Times New Roman"/>
          <w:sz w:val="20"/>
          <w:szCs w:val="20"/>
        </w:rPr>
      </w:pPr>
      <w:r>
        <w:rPr>
          <w:rFonts w:ascii="Times New Roman" w:hAnsi="Times New Roman" w:eastAsia="Times New Roman" w:cs="Times New Roman"/>
          <w:sz w:val="20"/>
          <w:szCs w:val="20"/>
        </w:rPr>
        <w:t>8</w:t>
      </w:r>
    </w:p>
    <w:sectPr>
      <w:footerReference w:type="default" r:id="rId13"/>
      <w:pgSz w:w="11900" w:h="16840"/>
      <w:pgMar w:top="1431" w:right="340" w:bottom="819" w:left="885" w:header="0" w:footer="20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 w:name="Times New Roman">
    <w:panose1 w:val="02020603050405020304"/>
    <w:charset w:val="00"/>
    <w:family w:val="auto"/>
    <w:pitch w:val="variable"/>
    <w:sig w:usb0="E0002EFF" w:usb1="C000785B" w:usb2="00000009" w:usb3="00000000" w:csb0="400001FF" w:csb1="FFFF0000"/>
  </w:font>
  <w:font w:name="FangSong">
    <w:panose1 w:val="02010609060101010101"/>
    <w:charset w:val="86"/>
    <w:family w:val="auto"/>
    <w:pitch w:val="default"/>
    <w:sig w:usb0="800002BF" w:usb1="38CF7CFA" w:usb2="00000016" w:usb3="00000000" w:csb0="00040001" w:csb1="00000000"/>
  </w:font>
  <w:font w:name="KaiTi">
    <w:panose1 w:val="02010609060101010101"/>
    <w:charset w:val="86"/>
    <w:family w:val="auto"/>
    <w:pitch w:val="default"/>
    <w:sig w:usb0="800002BF" w:usb1="38CF7CFA" w:usb2="00000016" w:usb3="00000000" w:csb0="00040001" w:csb1="00000000"/>
  </w:font>
  <w:font w:name="LiSu">
    <w:panose1 w:val="02010509060101010101"/>
    <w:charset w:val="86"/>
    <w:family w:val="auto"/>
    <w:pitch w:val="default"/>
    <w:sig w:usb0="00000001" w:usb1="080E0000" w:usb2="00000000" w:usb3="00000000" w:csb0="00040000" w:csb1="00000000"/>
  </w:font>
  <w:font w:name="STXingkai">
    <w:panose1 w:val="02010800040101010101"/>
    <w:charset w:val="86"/>
    <w:family w:val="auto"/>
    <w:pitch w:val="variable"/>
    <w:sig w:usb0="00000001" w:usb1="080F0000" w:usb2="00000000" w:usb3="00000000" w:csb0="00040000"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39" w:after="42"/>
      <w:jc w:val="right"/>
      <w:rPr>
        <w:rFonts w:ascii="SimHei" w:hAnsi="SimHei" w:eastAsia="SimHei" w:cs="SimHei"/>
        <w:sz w:val="19"/>
        <w:szCs w:val="19"/>
      </w:rPr>
    </w:pPr>
    <w:r>
      <w:drawing>
        <wp:anchor distT="0" distB="0" distL="0" distR="0" simplePos="0" relativeHeight="251658240" behindDoc="0" locked="0" layoutInCell="0" allowOverlap="1">
          <wp:simplePos x="0" y="0"/>
          <wp:positionH relativeFrom="page">
            <wp:posOffset>6032505</wp:posOffset>
          </wp:positionH>
          <wp:positionV relativeFrom="page">
            <wp:posOffset>10172738</wp:posOffset>
          </wp:positionV>
          <wp:extent cx="393693" cy="393624"/>
          <wp:effectExtent l="0" t="0" r="0" b="0"/>
          <wp:wrapNone/>
          <wp:docPr id="8" name="IM 8"/>
          <wp:cNvGraphicFramePr/>
          <a:graphic>
            <a:graphicData uri="http://schemas.openxmlformats.org/drawingml/2006/picture">
              <pic:pic>
                <pic:nvPicPr>
                  <pic:cNvPr id="8" name="IM 8"/>
                  <pic:cNvPicPr/>
                </pic:nvPicPr>
                <pic:blipFill>
                  <a:blip r:embed="rId1"/>
                  <a:stretch>
                    <a:fillRect/>
                  </a:stretch>
                </pic:blipFill>
                <pic:spPr>
                  <a:xfrm rot="0">
                    <a:off x="0" y="0"/>
                    <a:ext cx="393693" cy="393624"/>
                  </a:xfrm>
                  <a:prstGeom prst="rect">
                    <a:avLst/>
                  </a:prstGeom>
                </pic:spPr>
              </pic:pic>
            </a:graphicData>
          </a:graphic>
        </wp:anchor>
      </w:drawing>
    </w:r>
    <w:r>
      <w:rPr>
        <w:rFonts w:ascii="SimHei" w:hAnsi="SimHei" w:eastAsia="SimHei" w:cs="SimHei"/>
        <w:sz w:val="19"/>
        <w:szCs w:val="19"/>
        <w:color w:val="304050"/>
        <w:position w:val="-7"/>
      </w:rPr>
      <w:drawing>
        <wp:inline distT="0" distB="0" distL="0" distR="0">
          <wp:extent cx="228584" cy="222315"/>
          <wp:effectExtent l="0" t="0" r="0" b="0"/>
          <wp:docPr id="10" name="IM 10"/>
          <wp:cNvGraphicFramePr/>
          <a:graphic>
            <a:graphicData uri="http://schemas.openxmlformats.org/drawingml/2006/picture">
              <pic:pic>
                <pic:nvPicPr>
                  <pic:cNvPr id="10" name="IM 10"/>
                  <pic:cNvPicPr/>
                </pic:nvPicPr>
                <pic:blipFill>
                  <a:blip r:embed="rId2"/>
                  <a:stretch>
                    <a:fillRect/>
                  </a:stretch>
                </pic:blipFill>
                <pic:spPr>
                  <a:xfrm rot="0">
                    <a:off x="0" y="0"/>
                    <a:ext cx="228584" cy="222315"/>
                  </a:xfrm>
                  <a:prstGeom prst="rect">
                    <a:avLst/>
                  </a:prstGeom>
                </pic:spPr>
              </pic:pic>
            </a:graphicData>
          </a:graphic>
        </wp:inline>
      </w:drawing>
    </w:r>
    <w:r>
      <w:rPr>
        <w:rFonts w:ascii="SimHei" w:hAnsi="SimHei" w:eastAsia="SimHei" w:cs="SimHei"/>
        <w:sz w:val="19"/>
        <w:szCs w:val="19"/>
        <w:b/>
        <w:bCs/>
        <w:color w:val="304050"/>
        <w:spacing w:val="13"/>
      </w:rPr>
      <w:t>扫描全能王</w:t>
    </w:r>
  </w:p>
  <w:p>
    <w:pPr>
      <w:pStyle w:val="BodyText"/>
      <w:ind w:left="8519"/>
      <w:spacing w:after="51" w:line="212" w:lineRule="auto"/>
      <w:rPr>
        <w:rFonts w:ascii="Times New Roman" w:hAnsi="Times New Roman" w:eastAsia="Times New Roman" w:cs="Times New Roman"/>
        <w:sz w:val="11"/>
        <w:szCs w:val="11"/>
      </w:rPr>
    </w:pPr>
    <w:r>
      <w:rPr>
        <w:rFonts w:ascii="SimHei" w:hAnsi="SimHei" w:eastAsia="SimHei" w:cs="SimHei"/>
        <w:sz w:val="11"/>
        <w:szCs w:val="11"/>
        <w:spacing w:val="23"/>
      </w:rPr>
      <w:t>3亿人都在用的扫描</w:t>
    </w:r>
    <w:r>
      <w:rPr>
        <w:sz w:val="11"/>
        <w:szCs w:val="11"/>
      </w:rPr>
      <w:t>A</w:t>
    </w:r>
    <w:r>
      <w:rPr>
        <w:rFonts w:ascii="Times New Roman" w:hAnsi="Times New Roman" w:eastAsia="Times New Roman" w:cs="Times New Roman"/>
        <w:sz w:val="11"/>
        <w:szCs w:val="11"/>
      </w:rPr>
      <w:t>pp</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39" w:after="42"/>
      <w:jc w:val="right"/>
      <w:rPr>
        <w:rFonts w:ascii="SimHei" w:hAnsi="SimHei" w:eastAsia="SimHei" w:cs="SimHei"/>
        <w:sz w:val="19"/>
        <w:szCs w:val="19"/>
      </w:rPr>
    </w:pPr>
    <w:r>
      <w:drawing>
        <wp:anchor distT="0" distB="0" distL="0" distR="0" simplePos="0" relativeHeight="251659264" behindDoc="0" locked="0" layoutInCell="0" allowOverlap="1">
          <wp:simplePos x="0" y="0"/>
          <wp:positionH relativeFrom="page">
            <wp:posOffset>6032505</wp:posOffset>
          </wp:positionH>
          <wp:positionV relativeFrom="page">
            <wp:posOffset>10172738</wp:posOffset>
          </wp:positionV>
          <wp:extent cx="393693" cy="393624"/>
          <wp:effectExtent l="0" t="0" r="0" b="0"/>
          <wp:wrapNone/>
          <wp:docPr id="12" name="IM 12"/>
          <wp:cNvGraphicFramePr/>
          <a:graphic>
            <a:graphicData uri="http://schemas.openxmlformats.org/drawingml/2006/picture">
              <pic:pic>
                <pic:nvPicPr>
                  <pic:cNvPr id="12" name="IM 12"/>
                  <pic:cNvPicPr/>
                </pic:nvPicPr>
                <pic:blipFill>
                  <a:blip r:embed="rId1"/>
                  <a:stretch>
                    <a:fillRect/>
                  </a:stretch>
                </pic:blipFill>
                <pic:spPr>
                  <a:xfrm rot="0">
                    <a:off x="0" y="0"/>
                    <a:ext cx="393693" cy="393624"/>
                  </a:xfrm>
                  <a:prstGeom prst="rect">
                    <a:avLst/>
                  </a:prstGeom>
                </pic:spPr>
              </pic:pic>
            </a:graphicData>
          </a:graphic>
        </wp:anchor>
      </w:drawing>
    </w:r>
    <w:r>
      <w:rPr>
        <w:rFonts w:ascii="SimHei" w:hAnsi="SimHei" w:eastAsia="SimHei" w:cs="SimHei"/>
        <w:sz w:val="19"/>
        <w:szCs w:val="19"/>
        <w:color w:val="303050"/>
        <w:position w:val="-6"/>
      </w:rPr>
      <w:drawing>
        <wp:inline distT="0" distB="0" distL="0" distR="0">
          <wp:extent cx="228584" cy="222315"/>
          <wp:effectExtent l="0" t="0" r="0" b="0"/>
          <wp:docPr id="14" name="IM 14"/>
          <wp:cNvGraphicFramePr/>
          <a:graphic>
            <a:graphicData uri="http://schemas.openxmlformats.org/drawingml/2006/picture">
              <pic:pic>
                <pic:nvPicPr>
                  <pic:cNvPr id="14" name="IM 14"/>
                  <pic:cNvPicPr/>
                </pic:nvPicPr>
                <pic:blipFill>
                  <a:blip r:embed="rId2"/>
                  <a:stretch>
                    <a:fillRect/>
                  </a:stretch>
                </pic:blipFill>
                <pic:spPr>
                  <a:xfrm rot="0">
                    <a:off x="0" y="0"/>
                    <a:ext cx="228584" cy="222315"/>
                  </a:xfrm>
                  <a:prstGeom prst="rect">
                    <a:avLst/>
                  </a:prstGeom>
                </pic:spPr>
              </pic:pic>
            </a:graphicData>
          </a:graphic>
        </wp:inline>
      </w:drawing>
    </w:r>
    <w:r>
      <w:rPr>
        <w:rFonts w:ascii="SimHei" w:hAnsi="SimHei" w:eastAsia="SimHei" w:cs="SimHei"/>
        <w:sz w:val="19"/>
        <w:szCs w:val="19"/>
        <w:b/>
        <w:bCs/>
        <w:color w:val="303050"/>
        <w:spacing w:val="13"/>
      </w:rPr>
      <w:t>扫描全能王</w:t>
    </w:r>
  </w:p>
  <w:p>
    <w:pPr>
      <w:pStyle w:val="BodyText"/>
      <w:ind w:left="8629"/>
      <w:spacing w:after="51" w:line="212" w:lineRule="auto"/>
      <w:rPr>
        <w:rFonts w:ascii="Times New Roman" w:hAnsi="Times New Roman" w:eastAsia="Times New Roman" w:cs="Times New Roman"/>
        <w:sz w:val="11"/>
        <w:szCs w:val="11"/>
      </w:rPr>
    </w:pPr>
    <w:r>
      <w:rPr>
        <w:rFonts w:ascii="SimHei" w:hAnsi="SimHei" w:eastAsia="SimHei" w:cs="SimHei"/>
        <w:sz w:val="11"/>
        <w:szCs w:val="11"/>
        <w:spacing w:val="23"/>
      </w:rPr>
      <w:t>3亿人都在用的扫描</w:t>
    </w:r>
    <w:r>
      <w:rPr>
        <w:sz w:val="11"/>
        <w:szCs w:val="11"/>
      </w:rPr>
      <w:t>A</w:t>
    </w:r>
    <w:r>
      <w:rPr>
        <w:rFonts w:ascii="Times New Roman" w:hAnsi="Times New Roman" w:eastAsia="Times New Roman" w:cs="Times New Roman"/>
        <w:sz w:val="11"/>
        <w:szCs w:val="11"/>
      </w:rPr>
      <w:t>pp</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39" w:after="42"/>
      <w:jc w:val="right"/>
      <w:rPr>
        <w:rFonts w:ascii="SimHei" w:hAnsi="SimHei" w:eastAsia="SimHei" w:cs="SimHei"/>
        <w:sz w:val="19"/>
        <w:szCs w:val="19"/>
      </w:rPr>
    </w:pPr>
    <w:r>
      <w:drawing>
        <wp:anchor distT="0" distB="0" distL="0" distR="0" simplePos="0" relativeHeight="251660288" behindDoc="0" locked="0" layoutInCell="0" allowOverlap="1">
          <wp:simplePos x="0" y="0"/>
          <wp:positionH relativeFrom="page">
            <wp:posOffset>6032505</wp:posOffset>
          </wp:positionH>
          <wp:positionV relativeFrom="page">
            <wp:posOffset>10172738</wp:posOffset>
          </wp:positionV>
          <wp:extent cx="393693" cy="393624"/>
          <wp:effectExtent l="0" t="0" r="0" b="0"/>
          <wp:wrapNone/>
          <wp:docPr id="16" name="IM 16"/>
          <wp:cNvGraphicFramePr/>
          <a:graphic>
            <a:graphicData uri="http://schemas.openxmlformats.org/drawingml/2006/picture">
              <pic:pic>
                <pic:nvPicPr>
                  <pic:cNvPr id="16" name="IM 16"/>
                  <pic:cNvPicPr/>
                </pic:nvPicPr>
                <pic:blipFill>
                  <a:blip r:embed="rId1"/>
                  <a:stretch>
                    <a:fillRect/>
                  </a:stretch>
                </pic:blipFill>
                <pic:spPr>
                  <a:xfrm rot="0">
                    <a:off x="0" y="0"/>
                    <a:ext cx="393693" cy="393624"/>
                  </a:xfrm>
                  <a:prstGeom prst="rect">
                    <a:avLst/>
                  </a:prstGeom>
                </pic:spPr>
              </pic:pic>
            </a:graphicData>
          </a:graphic>
        </wp:anchor>
      </w:drawing>
    </w:r>
    <w:r>
      <w:rPr>
        <w:rFonts w:ascii="SimHei" w:hAnsi="SimHei" w:eastAsia="SimHei" w:cs="SimHei"/>
        <w:sz w:val="19"/>
        <w:szCs w:val="19"/>
        <w:color w:val="304050"/>
        <w:position w:val="-6"/>
      </w:rPr>
      <w:drawing>
        <wp:inline distT="0" distB="0" distL="0" distR="0">
          <wp:extent cx="222236" cy="222315"/>
          <wp:effectExtent l="0" t="0" r="0" b="0"/>
          <wp:docPr id="18" name="IM 18"/>
          <wp:cNvGraphicFramePr/>
          <a:graphic>
            <a:graphicData uri="http://schemas.openxmlformats.org/drawingml/2006/picture">
              <pic:pic>
                <pic:nvPicPr>
                  <pic:cNvPr id="18" name="IM 18"/>
                  <pic:cNvPicPr/>
                </pic:nvPicPr>
                <pic:blipFill>
                  <a:blip r:embed="rId2"/>
                  <a:stretch>
                    <a:fillRect/>
                  </a:stretch>
                </pic:blipFill>
                <pic:spPr>
                  <a:xfrm rot="0">
                    <a:off x="0" y="0"/>
                    <a:ext cx="222236" cy="222315"/>
                  </a:xfrm>
                  <a:prstGeom prst="rect">
                    <a:avLst/>
                  </a:prstGeom>
                </pic:spPr>
              </pic:pic>
            </a:graphicData>
          </a:graphic>
        </wp:inline>
      </w:drawing>
    </w:r>
    <w:r>
      <w:rPr>
        <w:rFonts w:ascii="SimHei" w:hAnsi="SimHei" w:eastAsia="SimHei" w:cs="SimHei"/>
        <w:sz w:val="19"/>
        <w:szCs w:val="19"/>
        <w:b/>
        <w:bCs/>
        <w:color w:val="304050"/>
        <w:spacing w:val="11"/>
      </w:rPr>
      <w:t>扫描全能王</w:t>
    </w:r>
  </w:p>
  <w:p>
    <w:pPr>
      <w:pStyle w:val="BodyText"/>
      <w:ind w:left="8719"/>
      <w:spacing w:after="51" w:line="212" w:lineRule="auto"/>
      <w:rPr>
        <w:rFonts w:ascii="Times New Roman" w:hAnsi="Times New Roman" w:eastAsia="Times New Roman" w:cs="Times New Roman"/>
        <w:sz w:val="11"/>
        <w:szCs w:val="11"/>
      </w:rPr>
    </w:pPr>
    <w:r>
      <w:rPr>
        <w:rFonts w:ascii="SimHei" w:hAnsi="SimHei" w:eastAsia="SimHei" w:cs="SimHei"/>
        <w:sz w:val="11"/>
        <w:szCs w:val="11"/>
        <w:spacing w:val="22"/>
      </w:rPr>
      <w:t>3亿人都在用的扫描</w:t>
    </w:r>
    <w:r>
      <w:rPr>
        <w:sz w:val="11"/>
        <w:szCs w:val="11"/>
      </w:rPr>
      <w:t>A</w:t>
    </w:r>
    <w:r>
      <w:rPr>
        <w:rFonts w:ascii="Times New Roman" w:hAnsi="Times New Roman" w:eastAsia="Times New Roman" w:cs="Times New Roman"/>
        <w:sz w:val="11"/>
        <w:szCs w:val="11"/>
      </w:rPr>
      <w:t>pp</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39" w:after="46"/>
      <w:jc w:val="right"/>
      <w:rPr>
        <w:rFonts w:ascii="SimHei" w:hAnsi="SimHei" w:eastAsia="SimHei" w:cs="SimHei"/>
        <w:sz w:val="19"/>
        <w:szCs w:val="19"/>
      </w:rPr>
    </w:pPr>
    <w:r>
      <w:drawing>
        <wp:anchor distT="0" distB="0" distL="0" distR="0" simplePos="0" relativeHeight="251661312" behindDoc="0" locked="0" layoutInCell="0" allowOverlap="1">
          <wp:simplePos x="0" y="0"/>
          <wp:positionH relativeFrom="page">
            <wp:posOffset>6032505</wp:posOffset>
          </wp:positionH>
          <wp:positionV relativeFrom="page">
            <wp:posOffset>10172738</wp:posOffset>
          </wp:positionV>
          <wp:extent cx="393693" cy="393624"/>
          <wp:effectExtent l="0" t="0" r="0" b="0"/>
          <wp:wrapNone/>
          <wp:docPr id="20" name="IM 20"/>
          <wp:cNvGraphicFramePr/>
          <a:graphic>
            <a:graphicData uri="http://schemas.openxmlformats.org/drawingml/2006/picture">
              <pic:pic>
                <pic:nvPicPr>
                  <pic:cNvPr id="20" name="IM 20"/>
                  <pic:cNvPicPr/>
                </pic:nvPicPr>
                <pic:blipFill>
                  <a:blip r:embed="rId1"/>
                  <a:stretch>
                    <a:fillRect/>
                  </a:stretch>
                </pic:blipFill>
                <pic:spPr>
                  <a:xfrm rot="0">
                    <a:off x="0" y="0"/>
                    <a:ext cx="393693" cy="393624"/>
                  </a:xfrm>
                  <a:prstGeom prst="rect">
                    <a:avLst/>
                  </a:prstGeom>
                </pic:spPr>
              </pic:pic>
            </a:graphicData>
          </a:graphic>
        </wp:anchor>
      </w:drawing>
    </w:r>
    <w:r>
      <w:rPr>
        <w:rFonts w:ascii="SimHei" w:hAnsi="SimHei" w:eastAsia="SimHei" w:cs="SimHei"/>
        <w:sz w:val="19"/>
        <w:szCs w:val="19"/>
        <w:color w:val="304050"/>
        <w:position w:val="-5"/>
      </w:rPr>
      <w:drawing>
        <wp:inline distT="0" distB="0" distL="0" distR="0">
          <wp:extent cx="222236" cy="215899"/>
          <wp:effectExtent l="0" t="0" r="0" b="0"/>
          <wp:docPr id="22" name="IM 22"/>
          <wp:cNvGraphicFramePr/>
          <a:graphic>
            <a:graphicData uri="http://schemas.openxmlformats.org/drawingml/2006/picture">
              <pic:pic>
                <pic:nvPicPr>
                  <pic:cNvPr id="22" name="IM 22"/>
                  <pic:cNvPicPr/>
                </pic:nvPicPr>
                <pic:blipFill>
                  <a:blip r:embed="rId2"/>
                  <a:stretch>
                    <a:fillRect/>
                  </a:stretch>
                </pic:blipFill>
                <pic:spPr>
                  <a:xfrm rot="0">
                    <a:off x="0" y="0"/>
                    <a:ext cx="222236" cy="215899"/>
                  </a:xfrm>
                  <a:prstGeom prst="rect">
                    <a:avLst/>
                  </a:prstGeom>
                </pic:spPr>
              </pic:pic>
            </a:graphicData>
          </a:graphic>
        </wp:inline>
      </w:drawing>
    </w:r>
    <w:r>
      <w:rPr>
        <w:rFonts w:ascii="SimHei" w:hAnsi="SimHei" w:eastAsia="SimHei" w:cs="SimHei"/>
        <w:sz w:val="19"/>
        <w:szCs w:val="19"/>
        <w:b/>
        <w:bCs/>
        <w:color w:val="304050"/>
        <w:spacing w:val="11"/>
      </w:rPr>
      <w:t>扫描全能王</w:t>
    </w:r>
  </w:p>
  <w:p>
    <w:pPr>
      <w:pStyle w:val="BodyText"/>
      <w:ind w:left="8779"/>
      <w:spacing w:after="51" w:line="212" w:lineRule="auto"/>
      <w:rPr>
        <w:rFonts w:ascii="Times New Roman" w:hAnsi="Times New Roman" w:eastAsia="Times New Roman" w:cs="Times New Roman"/>
        <w:sz w:val="11"/>
        <w:szCs w:val="11"/>
      </w:rPr>
    </w:pPr>
    <w:r>
      <w:rPr>
        <w:rFonts w:ascii="SimHei" w:hAnsi="SimHei" w:eastAsia="SimHei" w:cs="SimHei"/>
        <w:sz w:val="11"/>
        <w:szCs w:val="11"/>
        <w:spacing w:val="22"/>
      </w:rPr>
      <w:t>3亿人都在用的扫描</w:t>
    </w:r>
    <w:r>
      <w:rPr>
        <w:sz w:val="11"/>
        <w:szCs w:val="11"/>
      </w:rPr>
      <w:t>A</w:t>
    </w:r>
    <w:r>
      <w:rPr>
        <w:rFonts w:ascii="Times New Roman" w:hAnsi="Times New Roman" w:eastAsia="Times New Roman" w:cs="Times New Roman"/>
        <w:sz w:val="11"/>
        <w:szCs w:val="11"/>
      </w:rPr>
      <w:t>pp</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39" w:after="12"/>
      <w:jc w:val="right"/>
      <w:rPr>
        <w:rFonts w:ascii="SimHei" w:hAnsi="SimHei" w:eastAsia="SimHei" w:cs="SimHei"/>
        <w:sz w:val="19"/>
        <w:szCs w:val="19"/>
      </w:rPr>
    </w:pPr>
    <w:r>
      <w:drawing>
        <wp:anchor distT="0" distB="0" distL="0" distR="0" simplePos="0" relativeHeight="251662336" behindDoc="0" locked="0" layoutInCell="0" allowOverlap="1">
          <wp:simplePos x="0" y="0"/>
          <wp:positionH relativeFrom="page">
            <wp:posOffset>6032505</wp:posOffset>
          </wp:positionH>
          <wp:positionV relativeFrom="page">
            <wp:posOffset>10172738</wp:posOffset>
          </wp:positionV>
          <wp:extent cx="393693" cy="393624"/>
          <wp:effectExtent l="0" t="0" r="0" b="0"/>
          <wp:wrapNone/>
          <wp:docPr id="24" name="IM 24"/>
          <wp:cNvGraphicFramePr/>
          <a:graphic>
            <a:graphicData uri="http://schemas.openxmlformats.org/drawingml/2006/picture">
              <pic:pic>
                <pic:nvPicPr>
                  <pic:cNvPr id="24" name="IM 24"/>
                  <pic:cNvPicPr/>
                </pic:nvPicPr>
                <pic:blipFill>
                  <a:blip r:embed="rId1"/>
                  <a:stretch>
                    <a:fillRect/>
                  </a:stretch>
                </pic:blipFill>
                <pic:spPr>
                  <a:xfrm rot="0">
                    <a:off x="0" y="0"/>
                    <a:ext cx="393693" cy="393624"/>
                  </a:xfrm>
                  <a:prstGeom prst="rect">
                    <a:avLst/>
                  </a:prstGeom>
                </pic:spPr>
              </pic:pic>
            </a:graphicData>
          </a:graphic>
        </wp:anchor>
      </w:drawing>
    </w:r>
    <w:r>
      <w:rPr>
        <w:rFonts w:ascii="SimHei" w:hAnsi="SimHei" w:eastAsia="SimHei" w:cs="SimHei"/>
        <w:sz w:val="19"/>
        <w:szCs w:val="19"/>
        <w:color w:val="304050"/>
        <w:position w:val="-9"/>
      </w:rPr>
      <w:drawing>
        <wp:inline distT="0" distB="0" distL="0" distR="0">
          <wp:extent cx="228584" cy="241350"/>
          <wp:effectExtent l="0" t="0" r="0" b="0"/>
          <wp:docPr id="26" name="IM 26"/>
          <wp:cNvGraphicFramePr/>
          <a:graphic>
            <a:graphicData uri="http://schemas.openxmlformats.org/drawingml/2006/picture">
              <pic:pic>
                <pic:nvPicPr>
                  <pic:cNvPr id="26" name="IM 26"/>
                  <pic:cNvPicPr/>
                </pic:nvPicPr>
                <pic:blipFill>
                  <a:blip r:embed="rId2"/>
                  <a:stretch>
                    <a:fillRect/>
                  </a:stretch>
                </pic:blipFill>
                <pic:spPr>
                  <a:xfrm rot="0">
                    <a:off x="0" y="0"/>
                    <a:ext cx="228584" cy="241350"/>
                  </a:xfrm>
                  <a:prstGeom prst="rect">
                    <a:avLst/>
                  </a:prstGeom>
                </pic:spPr>
              </pic:pic>
            </a:graphicData>
          </a:graphic>
        </wp:inline>
      </w:drawing>
    </w:r>
    <w:r>
      <w:rPr>
        <w:rFonts w:ascii="SimHei" w:hAnsi="SimHei" w:eastAsia="SimHei" w:cs="SimHei"/>
        <w:sz w:val="19"/>
        <w:szCs w:val="19"/>
        <w:b/>
        <w:bCs/>
        <w:color w:val="304050"/>
        <w:spacing w:val="13"/>
      </w:rPr>
      <w:t>扫描全能王</w:t>
    </w:r>
  </w:p>
  <w:p>
    <w:pPr>
      <w:pStyle w:val="BodyText"/>
      <w:ind w:left="8719"/>
      <w:spacing w:after="51" w:line="212" w:lineRule="auto"/>
      <w:rPr>
        <w:rFonts w:ascii="Times New Roman" w:hAnsi="Times New Roman" w:eastAsia="Times New Roman" w:cs="Times New Roman"/>
        <w:sz w:val="11"/>
        <w:szCs w:val="11"/>
      </w:rPr>
    </w:pPr>
    <w:r>
      <w:rPr>
        <w:rFonts w:ascii="SimHei" w:hAnsi="SimHei" w:eastAsia="SimHei" w:cs="SimHei"/>
        <w:sz w:val="11"/>
        <w:szCs w:val="11"/>
        <w:spacing w:val="23"/>
      </w:rPr>
      <w:t>3亿人都在用的扫描</w:t>
    </w:r>
    <w:r>
      <w:rPr>
        <w:sz w:val="11"/>
        <w:szCs w:val="11"/>
      </w:rPr>
      <w:t>A</w:t>
    </w:r>
    <w:r>
      <w:rPr>
        <w:rFonts w:ascii="Times New Roman" w:hAnsi="Times New Roman" w:eastAsia="Times New Roman" w:cs="Times New Roman"/>
        <w:sz w:val="11"/>
        <w:szCs w:val="11"/>
      </w:rPr>
      <w:t>pp</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39" w:after="46"/>
      <w:jc w:val="right"/>
      <w:rPr>
        <w:rFonts w:ascii="SimHei" w:hAnsi="SimHei" w:eastAsia="SimHei" w:cs="SimHei"/>
        <w:sz w:val="19"/>
        <w:szCs w:val="19"/>
      </w:rPr>
    </w:pPr>
    <w:r>
      <w:drawing>
        <wp:anchor distT="0" distB="0" distL="0" distR="0" simplePos="0" relativeHeight="251663360" behindDoc="0" locked="0" layoutInCell="0" allowOverlap="1">
          <wp:simplePos x="0" y="0"/>
          <wp:positionH relativeFrom="page">
            <wp:posOffset>6032505</wp:posOffset>
          </wp:positionH>
          <wp:positionV relativeFrom="page">
            <wp:posOffset>10172738</wp:posOffset>
          </wp:positionV>
          <wp:extent cx="393693" cy="393624"/>
          <wp:effectExtent l="0" t="0" r="0" b="0"/>
          <wp:wrapNone/>
          <wp:docPr id="28" name="IM 28"/>
          <wp:cNvGraphicFramePr/>
          <a:graphic>
            <a:graphicData uri="http://schemas.openxmlformats.org/drawingml/2006/picture">
              <pic:pic>
                <pic:nvPicPr>
                  <pic:cNvPr id="28" name="IM 28"/>
                  <pic:cNvPicPr/>
                </pic:nvPicPr>
                <pic:blipFill>
                  <a:blip r:embed="rId1"/>
                  <a:stretch>
                    <a:fillRect/>
                  </a:stretch>
                </pic:blipFill>
                <pic:spPr>
                  <a:xfrm rot="0">
                    <a:off x="0" y="0"/>
                    <a:ext cx="393693" cy="393624"/>
                  </a:xfrm>
                  <a:prstGeom prst="rect">
                    <a:avLst/>
                  </a:prstGeom>
                </pic:spPr>
              </pic:pic>
            </a:graphicData>
          </a:graphic>
        </wp:anchor>
      </w:drawing>
    </w:r>
    <w:r>
      <w:rPr>
        <w:rFonts w:ascii="SimHei" w:hAnsi="SimHei" w:eastAsia="SimHei" w:cs="SimHei"/>
        <w:sz w:val="19"/>
        <w:szCs w:val="19"/>
        <w:color w:val="303050"/>
        <w:position w:val="-5"/>
      </w:rPr>
      <w:drawing>
        <wp:inline distT="0" distB="0" distL="0" distR="0">
          <wp:extent cx="222236" cy="215899"/>
          <wp:effectExtent l="0" t="0" r="0" b="0"/>
          <wp:docPr id="30" name="IM 30"/>
          <wp:cNvGraphicFramePr/>
          <a:graphic>
            <a:graphicData uri="http://schemas.openxmlformats.org/drawingml/2006/picture">
              <pic:pic>
                <pic:nvPicPr>
                  <pic:cNvPr id="30" name="IM 30"/>
                  <pic:cNvPicPr/>
                </pic:nvPicPr>
                <pic:blipFill>
                  <a:blip r:embed="rId2"/>
                  <a:stretch>
                    <a:fillRect/>
                  </a:stretch>
                </pic:blipFill>
                <pic:spPr>
                  <a:xfrm rot="0">
                    <a:off x="0" y="0"/>
                    <a:ext cx="222236" cy="215899"/>
                  </a:xfrm>
                  <a:prstGeom prst="rect">
                    <a:avLst/>
                  </a:prstGeom>
                </pic:spPr>
              </pic:pic>
            </a:graphicData>
          </a:graphic>
        </wp:inline>
      </w:drawing>
    </w:r>
    <w:r>
      <w:rPr>
        <w:rFonts w:ascii="SimHei" w:hAnsi="SimHei" w:eastAsia="SimHei" w:cs="SimHei"/>
        <w:sz w:val="19"/>
        <w:szCs w:val="19"/>
        <w:b/>
        <w:bCs/>
        <w:color w:val="303050"/>
        <w:spacing w:val="11"/>
      </w:rPr>
      <w:t>扫描全能王</w:t>
    </w:r>
  </w:p>
  <w:p>
    <w:pPr>
      <w:pStyle w:val="BodyText"/>
      <w:ind w:left="8689"/>
      <w:spacing w:after="51" w:line="212" w:lineRule="auto"/>
      <w:rPr>
        <w:rFonts w:ascii="Times New Roman" w:hAnsi="Times New Roman" w:eastAsia="Times New Roman" w:cs="Times New Roman"/>
        <w:sz w:val="11"/>
        <w:szCs w:val="11"/>
      </w:rPr>
    </w:pPr>
    <w:r>
      <w:rPr>
        <w:rFonts w:ascii="SimHei" w:hAnsi="SimHei" w:eastAsia="SimHei" w:cs="SimHei"/>
        <w:sz w:val="11"/>
        <w:szCs w:val="11"/>
        <w:spacing w:val="22"/>
      </w:rPr>
      <w:t>3亿人都在用的扫描</w:t>
    </w:r>
    <w:r>
      <w:rPr>
        <w:sz w:val="11"/>
        <w:szCs w:val="11"/>
      </w:rPr>
      <w:t>A</w:t>
    </w:r>
    <w:r>
      <w:rPr>
        <w:rFonts w:ascii="Times New Roman" w:hAnsi="Times New Roman" w:eastAsia="Times New Roman" w:cs="Times New Roman"/>
        <w:sz w:val="11"/>
        <w:szCs w:val="11"/>
      </w:rPr>
      <w:t>pp</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before="39" w:after="52"/>
      <w:jc w:val="right"/>
      <w:rPr>
        <w:rFonts w:ascii="SimHei" w:hAnsi="SimHei" w:eastAsia="SimHei" w:cs="SimHei"/>
        <w:sz w:val="19"/>
        <w:szCs w:val="19"/>
      </w:rPr>
    </w:pPr>
    <w:r>
      <w:drawing>
        <wp:anchor distT="0" distB="0" distL="0" distR="0" simplePos="0" relativeHeight="251664384" behindDoc="0" locked="0" layoutInCell="0" allowOverlap="1">
          <wp:simplePos x="0" y="0"/>
          <wp:positionH relativeFrom="page">
            <wp:posOffset>6032505</wp:posOffset>
          </wp:positionH>
          <wp:positionV relativeFrom="page">
            <wp:posOffset>10172738</wp:posOffset>
          </wp:positionV>
          <wp:extent cx="393693" cy="393624"/>
          <wp:effectExtent l="0" t="0" r="0" b="0"/>
          <wp:wrapNone/>
          <wp:docPr id="38" name="IM 38"/>
          <wp:cNvGraphicFramePr/>
          <a:graphic>
            <a:graphicData uri="http://schemas.openxmlformats.org/drawingml/2006/picture">
              <pic:pic>
                <pic:nvPicPr>
                  <pic:cNvPr id="38" name="IM 38"/>
                  <pic:cNvPicPr/>
                </pic:nvPicPr>
                <pic:blipFill>
                  <a:blip r:embed="rId1"/>
                  <a:stretch>
                    <a:fillRect/>
                  </a:stretch>
                </pic:blipFill>
                <pic:spPr>
                  <a:xfrm rot="0">
                    <a:off x="0" y="0"/>
                    <a:ext cx="393693" cy="393624"/>
                  </a:xfrm>
                  <a:prstGeom prst="rect">
                    <a:avLst/>
                  </a:prstGeom>
                </pic:spPr>
              </pic:pic>
            </a:graphicData>
          </a:graphic>
        </wp:anchor>
      </w:drawing>
    </w:r>
    <w:r>
      <w:rPr>
        <w:rFonts w:ascii="SimHei" w:hAnsi="SimHei" w:eastAsia="SimHei" w:cs="SimHei"/>
        <w:sz w:val="19"/>
        <w:szCs w:val="19"/>
        <w:color w:val="303050"/>
        <w:position w:val="-7"/>
      </w:rPr>
      <w:drawing>
        <wp:inline distT="0" distB="0" distL="0" distR="0">
          <wp:extent cx="228584" cy="215899"/>
          <wp:effectExtent l="0" t="0" r="0" b="0"/>
          <wp:docPr id="40" name="IM 40"/>
          <wp:cNvGraphicFramePr/>
          <a:graphic>
            <a:graphicData uri="http://schemas.openxmlformats.org/drawingml/2006/picture">
              <pic:pic>
                <pic:nvPicPr>
                  <pic:cNvPr id="40" name="IM 40"/>
                  <pic:cNvPicPr/>
                </pic:nvPicPr>
                <pic:blipFill>
                  <a:blip r:embed="rId2"/>
                  <a:stretch>
                    <a:fillRect/>
                  </a:stretch>
                </pic:blipFill>
                <pic:spPr>
                  <a:xfrm rot="0">
                    <a:off x="0" y="0"/>
                    <a:ext cx="228584" cy="215899"/>
                  </a:xfrm>
                  <a:prstGeom prst="rect">
                    <a:avLst/>
                  </a:prstGeom>
                </pic:spPr>
              </pic:pic>
            </a:graphicData>
          </a:graphic>
        </wp:inline>
      </w:drawing>
    </w:r>
    <w:r>
      <w:rPr>
        <w:rFonts w:ascii="SimHei" w:hAnsi="SimHei" w:eastAsia="SimHei" w:cs="SimHei"/>
        <w:sz w:val="19"/>
        <w:szCs w:val="19"/>
        <w:b/>
        <w:bCs/>
        <w:color w:val="303050"/>
        <w:spacing w:val="11"/>
      </w:rPr>
      <w:t>扫描全能王</w:t>
    </w:r>
  </w:p>
  <w:p>
    <w:pPr>
      <w:pStyle w:val="BodyText"/>
      <w:ind w:left="9314"/>
      <w:spacing w:after="51" w:line="212" w:lineRule="auto"/>
      <w:rPr>
        <w:rFonts w:ascii="Times New Roman" w:hAnsi="Times New Roman" w:eastAsia="Times New Roman" w:cs="Times New Roman"/>
        <w:sz w:val="11"/>
        <w:szCs w:val="11"/>
      </w:rPr>
    </w:pPr>
    <w:r>
      <w:rPr>
        <w:rFonts w:ascii="SimHei" w:hAnsi="SimHei" w:eastAsia="SimHei" w:cs="SimHei"/>
        <w:sz w:val="11"/>
        <w:szCs w:val="11"/>
        <w:spacing w:val="22"/>
      </w:rPr>
      <w:t>3亿人都在用的扫描</w:t>
    </w:r>
    <w:r>
      <w:rPr>
        <w:sz w:val="11"/>
        <w:szCs w:val="11"/>
      </w:rPr>
      <w:t>A</w:t>
    </w:r>
    <w:r>
      <w:rPr>
        <w:rFonts w:ascii="Times New Roman" w:hAnsi="Times New Roman" w:eastAsia="Times New Roman" w:cs="Times New Roman"/>
        <w:sz w:val="11"/>
        <w:szCs w:val="11"/>
      </w:rPr>
      <w:t>pp</w:t>
    </w:r>
  </w:p>
</w:ft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Arial" w:hAnsi="Arial" w:eastAsia="Arial" w:cs="Arial"/>
      <w:sz w:val="21"/>
      <w:szCs w:val="21"/>
      <w:lang w:val="en-US" w:eastAsia="en-US" w:bidi="ar-SA"/>
    </w:rPr>
  </w:style>
  <w:style w:type="paragraph" w:styleId="TableText">
    <w:name w:val="Table Text"/>
    <w:basedOn w:val="Normal"/>
    <w:semiHidden/>
    <w:qFormat/>
    <w:pPr/>
    <w:rPr>
      <w:rFonts w:ascii="SimSun" w:hAnsi="SimSun" w:eastAsia="SimSun" w:cs="SimSun"/>
      <w:sz w:val="20"/>
      <w:szCs w:val="20"/>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image" Target="media/image3.jpeg"/><Relationship Id="rId2" Type="http://schemas.openxmlformats.org/officeDocument/2006/relationships/image" Target="media/image2.jpeg"/><Relationship Id="rId16" Type="http://schemas.openxmlformats.org/officeDocument/2006/relationships/fontTable" Target="fontTable.xml"/><Relationship Id="rId15" Type="http://schemas.openxmlformats.org/officeDocument/2006/relationships/styles" Target="styles.xml"/><Relationship Id="rId14" Type="http://schemas.openxmlformats.org/officeDocument/2006/relationships/settings" Target="settings.xml"/><Relationship Id="rId13" Type="http://schemas.openxmlformats.org/officeDocument/2006/relationships/footer" Target="footer7.xml"/><Relationship Id="rId12" Type="http://schemas.openxmlformats.org/officeDocument/2006/relationships/image" Target="media/image13.png"/><Relationship Id="rId11" Type="http://schemas.openxmlformats.org/officeDocument/2006/relationships/image" Target="media/image12.png"/><Relationship Id="rId10" Type="http://schemas.openxmlformats.org/officeDocument/2006/relationships/image" Target="media/image11.png"/><Relationship Id="rId1" Type="http://schemas.openxmlformats.org/officeDocument/2006/relationships/image" Target="media/image1.png"/></Relationships>
</file>

<file path=word/_rels/footer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_rels/footer2.xml.rels><?xml version="1.0" encoding="UTF-8" standalone="yes"?>
<Relationships xmlns="http://schemas.openxmlformats.org/package/2006/relationships"><Relationship Id="rId2" Type="http://schemas.openxmlformats.org/officeDocument/2006/relationships/image" Target="media/image6.jpeg"/><Relationship Id="rId1" Type="http://schemas.openxmlformats.org/officeDocument/2006/relationships/image" Target="media/image4.jpeg"/></Relationships>
</file>

<file path=word/_rels/footer3.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4.jpeg"/></Relationships>
</file>

<file path=word/_rels/footer4.xml.rels><?xml version="1.0" encoding="UTF-8" standalone="yes"?>
<Relationships xmlns="http://schemas.openxmlformats.org/package/2006/relationships"><Relationship Id="rId2" Type="http://schemas.openxmlformats.org/officeDocument/2006/relationships/image" Target="media/image8.jpeg"/><Relationship Id="rId1" Type="http://schemas.openxmlformats.org/officeDocument/2006/relationships/image" Target="media/image4.jpeg"/></Relationships>
</file>

<file path=word/_rels/footer5.xml.rels><?xml version="1.0" encoding="UTF-8" standalone="yes"?>
<Relationships xmlns="http://schemas.openxmlformats.org/package/2006/relationships"><Relationship Id="rId2" Type="http://schemas.openxmlformats.org/officeDocument/2006/relationships/image" Target="media/image9.jpeg"/><Relationship Id="rId1" Type="http://schemas.openxmlformats.org/officeDocument/2006/relationships/image" Target="media/image4.jpeg"/></Relationships>
</file>

<file path=word/_rels/footer6.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2.jpeg"/></Relationships>
</file>

<file path=word/_rels/footer7.xml.rels><?xml version="1.0" encoding="UTF-8" standalone="yes"?>
<Relationships xmlns="http://schemas.openxmlformats.org/package/2006/relationships"><Relationship Id="rId2" Type="http://schemas.openxmlformats.org/officeDocument/2006/relationships/image" Target="media/image14.jpeg"/><Relationship Id="rId1" Type="http://schemas.openxmlformats.org/officeDocument/2006/relationships/image" Target="media/image4.jpeg"/></Relationships>
</file>

<file path=docProps/app.xml><?xml version="1.0" encoding="utf-8"?>
<ap:Properties xmlns:vt="http://schemas.openxmlformats.org/officeDocument/2006/docPropsVTypes" xmlns:ap="http://schemas.openxmlformats.org/officeDocument/2006/extended-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2026-05-27T16:19:38Z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2026-05-27T16:19:39</vt:filetime>
  </property>
  <property fmtid="{D5CDD505-2E9C-101B-9397-08002B2CF9AE}" pid="4" name="UsrData">
    <vt:lpwstr>6a16a9175968b5001f86e44dwl</vt:lpwstr>
  </property>
</Properties>
</file>