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ind w:firstLine="0"/>
        <w:rPr>
          <w:rFonts w:hint="eastAsia" w:eastAsia="黑体"/>
          <w:b/>
          <w:bCs/>
          <w:sz w:val="84"/>
        </w:rPr>
      </w:pPr>
      <w:r>
        <w:rPr>
          <w:rFonts w:hint="eastAsia" w:eastAsia="黑体"/>
          <w:b/>
          <w:bCs/>
          <w:sz w:val="84"/>
        </w:rPr>
      </w:r>
      <w:r/>
    </w:p>
    <w:p>
      <w:pPr>
        <w:pStyle w:val="976"/>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76"/>
        <w:ind w:firstLine="0"/>
        <w:rPr>
          <w:rFonts w:hint="eastAsia"/>
          <w:b/>
          <w:bCs/>
          <w:sz w:val="32"/>
        </w:rPr>
      </w:pPr>
      <w:r>
        <w:rPr>
          <w:rFonts w:hint="eastAsia"/>
          <w:b/>
          <w:bCs/>
          <w:sz w:val="32"/>
        </w:rPr>
      </w:r>
      <w:r/>
    </w:p>
    <w:p>
      <w:pPr>
        <w:pStyle w:val="976"/>
        <w:ind w:firstLine="0"/>
        <w:jc w:val="center"/>
        <w:rPr>
          <w:rFonts w:hint="eastAsia"/>
          <w:b/>
          <w:bCs/>
          <w:sz w:val="32"/>
        </w:rPr>
      </w:pPr>
      <w:r>
        <w:rPr>
          <w:rFonts w:hint="eastAsia"/>
          <w:b/>
          <w:bCs/>
          <w:sz w:val="32"/>
        </w:rPr>
        <w:t xml:space="preserve">项目名称：</w:t>
      </w:r>
      <w:r>
        <w:rPr>
          <w:b/>
          <w:bCs/>
          <w:sz w:val="32"/>
        </w:rPr>
        <w:t xml:space="preserve">南京信息工程大学金牛湖产教融合园区 外环境保洁、垃圾清运及绿化养护服务</w:t>
      </w:r>
      <w:r>
        <w:rPr>
          <w:rFonts w:hint="eastAsia"/>
          <w:b/>
          <w:bCs/>
          <w:sz w:val="32"/>
        </w:rPr>
      </w:r>
      <w:r/>
    </w:p>
    <w:p>
      <w:pPr>
        <w:pStyle w:val="976"/>
        <w:ind w:firstLine="0"/>
        <w:jc w:val="center"/>
        <w:rPr>
          <w:b/>
          <w:sz w:val="30"/>
          <w:szCs w:val="30"/>
        </w:rPr>
      </w:pPr>
      <w:r>
        <w:rPr>
          <w:rFonts w:hint="eastAsia"/>
          <w:b/>
          <w:bCs/>
          <w:sz w:val="32"/>
        </w:rPr>
        <w:t xml:space="preserve">采购编号：</w:t>
      </w:r>
      <w:r>
        <w:rPr>
          <w:b/>
          <w:bCs/>
          <w:sz w:val="32"/>
        </w:rPr>
        <w:t xml:space="preserve">JSZC-320000-SCZX-G2026-0190</w:t>
      </w:r>
      <w:r>
        <w:rPr>
          <w:b/>
          <w:sz w:val="30"/>
          <w:szCs w:val="30"/>
        </w:rPr>
      </w:r>
      <w:r/>
    </w:p>
    <w:p>
      <w:pPr>
        <w:pStyle w:val="976"/>
        <w:ind w:firstLine="0"/>
        <w:jc w:val="center"/>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jc w:val="center"/>
        <w:rPr>
          <w:rFonts w:hint="eastAsia"/>
          <w:b/>
          <w:bCs/>
          <w:sz w:val="32"/>
        </w:rPr>
      </w:pPr>
      <w:r>
        <w:rPr>
          <w:rFonts w:hint="eastAsia"/>
          <w:b/>
          <w:bCs/>
          <w:sz w:val="32"/>
        </w:rPr>
        <w:t xml:space="preserve">江苏省政府采购中心</w:t>
      </w:r>
      <w:r>
        <w:rPr>
          <w:rFonts w:hint="eastAsia"/>
          <w:b/>
          <w:bCs/>
          <w:sz w:val="32"/>
        </w:rPr>
      </w:r>
      <w:r/>
    </w:p>
    <w:p>
      <w:pPr>
        <w:pStyle w:val="976"/>
        <w:ind w:firstLine="0"/>
        <w:jc w:val="center"/>
        <w:rPr>
          <w:rFonts w:hint="eastAsia"/>
          <w:b/>
          <w:bCs/>
          <w:sz w:val="32"/>
        </w:rPr>
      </w:pPr>
      <w:r>
        <w:rPr>
          <w:rFonts w:hint="eastAsia"/>
          <w:b/>
          <w:bCs/>
          <w:sz w:val="32"/>
        </w:rPr>
        <w:t xml:space="preserve">2026年5月</w:t>
      </w:r>
      <w:r>
        <w:rPr>
          <w:rFonts w:hint="eastAsia"/>
          <w:b/>
          <w:bCs/>
          <w:sz w:val="32"/>
        </w:rPr>
      </w:r>
      <w:r/>
    </w:p>
    <w:p>
      <w:pPr>
        <w:pStyle w:val="976"/>
        <w:ind w:firstLine="0"/>
        <w:rPr>
          <w:rFonts w:hint="eastAsia"/>
          <w:u w:val="single"/>
        </w:rPr>
      </w:pPr>
      <w:r>
        <w:rPr>
          <w:rFonts w:hint="eastAsia"/>
        </w:rPr>
        <w:t xml:space="preserve">                        </w:t>
      </w:r>
      <w:r>
        <w:rPr>
          <w:rFonts w:hint="eastAsia"/>
          <w:u w:val="single"/>
        </w:rPr>
      </w:r>
      <w:r/>
    </w:p>
    <w:p>
      <w:pPr>
        <w:pStyle w:val="976"/>
        <w:ind w:firstLine="0"/>
        <w:jc w:val="center"/>
        <w:rPr>
          <w:rFonts w:hint="eastAsia"/>
        </w:rPr>
      </w:pPr>
      <w:r>
        <w:rPr>
          <w:rFonts w:hint="eastAsia"/>
        </w:rPr>
      </w:r>
      <w:r/>
    </w:p>
    <w:p>
      <w:pPr>
        <w:pStyle w:val="889"/>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16938516"/>
      <w:r/>
      <w:bookmarkStart w:id="3" w:name="_Toc20823272"/>
      <w:r/>
      <w:bookmarkStart w:id="4" w:name="_Toc513029200"/>
      <w:r/>
      <w:bookmarkStart w:id="5" w:name="_Toc47975720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89"/>
        <w:spacing w:line="480" w:lineRule="auto"/>
        <w:rPr>
          <w:rFonts w:hint="eastAsia" w:ascii="仿宋_GB2312" w:hAnsi="Arial" w:eastAsia="仿宋_GB2312"/>
          <w:b/>
          <w:sz w:val="28"/>
        </w:rPr>
      </w:pPr>
      <w:r>
        <w:rPr>
          <w:rFonts w:hint="eastAsia" w:ascii="仿宋_GB2312" w:hAnsi="Arial" w:eastAsia="仿宋_GB2312"/>
          <w:b/>
          <w:sz w:val="28"/>
        </w:rPr>
      </w:r>
      <w:r/>
    </w:p>
    <w:p>
      <w:pPr>
        <w:pStyle w:val="88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rPr>
          <w:rFonts w:hint="eastAsia" w:ascii="黑体" w:hAnsi="Showcard Gothic" w:eastAsia="黑体"/>
          <w:sz w:val="36"/>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15</w:t>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28</w:t>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48</w:t>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53</w:t>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rPr>
          <w:rFonts w:hint="eastAsia"/>
        </w:rPr>
      </w:pPr>
      <w:r>
        <w:rPr>
          <w:rFonts w:hint="eastAsia"/>
        </w:rPr>
      </w: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9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89"/>
        <w:ind w:firstLine="480"/>
        <w:spacing w:line="400" w:lineRule="exact"/>
        <w:rPr>
          <w:rFonts w:ascii="宋体" w:hAnsi="宋体"/>
          <w:sz w:val="24"/>
          <w:szCs w:val="24"/>
        </w:rPr>
      </w:pPr>
      <w:r>
        <w:rPr>
          <w:rFonts w:hint="eastAsia" w:ascii="宋体" w:hAnsi="宋体"/>
          <w:sz w:val="24"/>
          <w:szCs w:val="24"/>
        </w:rPr>
        <w:t xml:space="preserve">受</w:t>
      </w:r>
      <w:r>
        <w:rPr>
          <w:rFonts w:ascii="宋体" w:hAnsi="宋体"/>
          <w:sz w:val="24"/>
          <w:szCs w:val="24"/>
        </w:rPr>
        <w:t xml:space="preserve">南京信息工程大学</w:t>
      </w:r>
      <w:r>
        <w:rPr>
          <w:rFonts w:hint="eastAsia" w:ascii="宋体" w:hAnsi="宋体"/>
          <w:sz w:val="24"/>
          <w:szCs w:val="24"/>
        </w:rPr>
        <w:t xml:space="preserve">的委托，江苏省政府采购中心就</w:t>
      </w:r>
      <w:r>
        <w:rPr>
          <w:rFonts w:ascii="宋体" w:hAnsi="宋体"/>
          <w:sz w:val="24"/>
          <w:szCs w:val="24"/>
        </w:rPr>
        <w:t xml:space="preserve">南京信息工程大学金牛湖产教融合园区外环境保洁、垃圾清运及绿化养护服务</w:t>
      </w:r>
      <w:r>
        <w:rPr>
          <w:rFonts w:hint="eastAsia" w:ascii="宋体" w:hAnsi="宋体"/>
          <w:sz w:val="24"/>
          <w:szCs w:val="24"/>
        </w:rPr>
        <w:t xml:space="preserve">(</w:t>
      </w:r>
      <w:r>
        <w:rPr>
          <w:rFonts w:ascii="宋体" w:hAnsi="宋体"/>
          <w:sz w:val="24"/>
          <w:szCs w:val="24"/>
        </w:rPr>
        <w:t xml:space="preserve">JSZC-320000-SCZX-G2026-0190</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8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8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宋体" w:hAnsi="宋体"/>
          <w:sz w:val="24"/>
          <w:szCs w:val="24"/>
        </w:rPr>
        <w:t xml:space="preserve">南京信息工程大学金牛湖产教融合园区外环境保洁、垃圾清运及绿化养护服务</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招标文件，并于2026</w:t>
      </w:r>
      <w:r>
        <w:rPr>
          <w:rFonts w:hint="eastAsia" w:ascii="宋体" w:hAnsi="宋体"/>
          <w:bCs/>
          <w:sz w:val="24"/>
          <w:szCs w:val="24"/>
          <w:u w:val="single"/>
        </w:rPr>
        <w:t xml:space="preserve">年6月18日9点    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2"/>
        <w:ind w:firstLine="498"/>
        <w:spacing w:before="180" w:after="180" w:line="400" w:lineRule="exact"/>
      </w:pPr>
      <w:r/>
      <w:bookmarkStart w:id="6" w:name="_Toc38985263"/>
      <w:r/>
      <w:bookmarkStart w:id="7" w:name="_Toc28359079"/>
      <w:r/>
      <w:bookmarkStart w:id="8" w:name="_Toc35393621"/>
      <w:r/>
      <w:bookmarkStart w:id="9" w:name="_Toc35393790"/>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889"/>
        <w:ind w:firstLine="480"/>
        <w:spacing w:line="400" w:lineRule="exact"/>
        <w:rPr>
          <w:rFonts w:ascii="宋体" w:hAnsi="宋体"/>
          <w:sz w:val="24"/>
          <w:szCs w:val="24"/>
        </w:rPr>
      </w:pPr>
      <w:r>
        <w:rPr>
          <w:rFonts w:hint="eastAsia" w:ascii="宋体" w:hAnsi="宋体"/>
          <w:sz w:val="24"/>
          <w:szCs w:val="24"/>
        </w:rPr>
        <w:t xml:space="preserve">1.采购编号：</w:t>
      </w:r>
      <w:r>
        <w:rPr>
          <w:rFonts w:ascii="宋体" w:hAnsi="宋体"/>
          <w:sz w:val="24"/>
          <w:szCs w:val="24"/>
        </w:rPr>
        <w:t xml:space="preserve">JSZC-320000-SCZX-G2026-0190</w:t>
      </w:r>
      <w:r>
        <w:rPr>
          <w:rFonts w:hint="eastAsia" w:ascii="宋体" w:hAnsi="宋体"/>
          <w:sz w:val="24"/>
          <w:szCs w:val="24"/>
        </w:rPr>
        <w:t xml:space="preserve">  </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2.项目名称：</w:t>
      </w:r>
      <w:r>
        <w:rPr>
          <w:rFonts w:ascii="宋体" w:hAnsi="宋体"/>
          <w:sz w:val="24"/>
          <w:szCs w:val="24"/>
        </w:rPr>
        <w:t xml:space="preserve">南京信息工程大学金牛湖产教融合园区外环境保洁、垃圾清运及绿化养护服务</w:t>
      </w:r>
      <w:r>
        <w:rPr>
          <w:rFonts w:ascii="宋体" w:hAnsi="宋体"/>
          <w:sz w:val="24"/>
          <w:szCs w:val="24"/>
        </w:rPr>
      </w:r>
      <w:r/>
    </w:p>
    <w:p>
      <w:pPr>
        <w:pStyle w:val="889"/>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t xml:space="preserve">775.995 万元</w:t>
      </w:r>
      <w:r>
        <w:rPr>
          <w:rFonts w:ascii="宋体" w:hAnsi="宋体"/>
          <w:sz w:val="24"/>
          <w:szCs w:val="24"/>
        </w:rPr>
      </w:r>
      <w:r/>
    </w:p>
    <w:p>
      <w:pPr>
        <w:pStyle w:val="927"/>
        <w:ind w:firstLine="480"/>
        <w:spacing w:before="120" w:after="120" w:line="48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4.最高限价：</w:t>
      </w:r>
      <w:r>
        <w:rPr>
          <w:rFonts w:hint="eastAsia" w:hAnsi="宋体"/>
          <w:sz w:val="24"/>
          <w:szCs w:val="24"/>
        </w:rPr>
        <w:t xml:space="preserve">最高限价为：258.665万元/年，三年合计775.995万元。</w:t>
      </w:r>
      <w:r>
        <w:rPr>
          <w:rFonts w:hint="eastAsia" w:ascii="方正魏碑_GBK" w:hAnsi="方正魏碑_GBK" w:eastAsia="方正魏碑_GBK" w:cs="方正魏碑_GBK"/>
          <w:sz w:val="24"/>
          <w:szCs w:val="24"/>
        </w:rPr>
      </w:r>
      <w:r/>
    </w:p>
    <w:p>
      <w:pPr>
        <w:pStyle w:val="927"/>
        <w:ind w:firstLine="480"/>
        <w:spacing w:before="120" w:after="120" w:line="480" w:lineRule="exact"/>
        <w:rPr>
          <w:rFonts w:hAnsi="宋体"/>
          <w:sz w:val="24"/>
          <w:szCs w:val="24"/>
          <w:u w:val="single"/>
        </w:rPr>
      </w:pPr>
      <w:r>
        <w:rPr>
          <w:rFonts w:hint="eastAsia" w:hAnsi="宋体"/>
          <w:sz w:val="24"/>
          <w:szCs w:val="24"/>
        </w:rPr>
        <w:t xml:space="preserve">5.采购需求（简介）：</w:t>
      </w:r>
      <w:r>
        <w:rPr>
          <w:rFonts w:hint="eastAsia" w:hAnsi="宋体"/>
          <w:sz w:val="24"/>
          <w:szCs w:val="24"/>
          <w:lang w:val="en-US" w:eastAsia="zh-CN"/>
        </w:rPr>
        <w:t xml:space="preserve">南京信息工程大学金牛湖产教融合园区位于安徽省天长市金牛湖新区，总建筑面积约26.5万平米，沥青路面约30685㎡，硬质铺装约135989㎡，绿化约159175㎡（含屋顶花园；其中约80463㎡绿化养护预估自2027年6月开始，具体以采购人与中标人现场移交日期为准），水域约23187㎡，室外运动场约14063㎡。本项目主要服务内容包括：外环境保洁（含绿化保洁）、水环境清洁、化粪池清掏及清运、垃圾分类清运、观赏动物饲养、绿化管养、水面景观养护、四害消杀、外环境应急保障等。</w:t>
      </w:r>
      <w:r>
        <w:rPr>
          <w:rFonts w:hint="eastAsia" w:hAnsi="宋体"/>
          <w:b/>
          <w:sz w:val="24"/>
          <w:szCs w:val="24"/>
          <w:lang w:eastAsia="zh-CN"/>
        </w:rPr>
        <w:t xml:space="preserve">园区</w:t>
      </w:r>
      <w:r>
        <w:rPr>
          <w:rFonts w:hint="eastAsia" w:hAnsi="宋体"/>
          <w:b/>
          <w:sz w:val="24"/>
          <w:szCs w:val="24"/>
        </w:rPr>
        <w:t xml:space="preserve">内不设立垃圾堆放点，要求垃圾不落地，由中标人收运后直接清运出</w:t>
      </w:r>
      <w:r>
        <w:rPr>
          <w:rFonts w:hint="eastAsia" w:hAnsi="宋体"/>
          <w:b/>
          <w:sz w:val="24"/>
          <w:szCs w:val="24"/>
          <w:lang w:eastAsia="zh-CN"/>
        </w:rPr>
        <w:t xml:space="preserve">园区</w:t>
      </w:r>
      <w:r>
        <w:rPr>
          <w:rFonts w:hint="eastAsia" w:hAnsi="宋体"/>
          <w:sz w:val="24"/>
          <w:szCs w:val="24"/>
        </w:rPr>
        <w:t xml:space="preserve">。</w:t>
      </w:r>
      <w:r>
        <w:rPr>
          <w:rFonts w:hint="eastAsia" w:hAnsi="宋体" w:cs="宋体"/>
          <w:sz w:val="24"/>
          <w:szCs w:val="24"/>
        </w:rPr>
        <w:t xml:space="preserve">（详细内容见本招标文件第四章） </w:t>
      </w:r>
      <w:r>
        <w:rPr>
          <w:rFonts w:hAnsi="宋体"/>
          <w:sz w:val="24"/>
          <w:szCs w:val="24"/>
          <w:u w:val="single"/>
        </w:rPr>
      </w:r>
      <w:r/>
    </w:p>
    <w:p>
      <w:pPr>
        <w:pStyle w:val="889"/>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hint="eastAsia" w:hAnsi="宋体"/>
          <w:bCs/>
          <w:sz w:val="24"/>
          <w:szCs w:val="24"/>
        </w:rPr>
        <w:t xml:space="preserve">总服务期为三年，2026年8月1日至2029年7月31日</w:t>
      </w:r>
      <w:r>
        <w:rPr>
          <w:rFonts w:ascii="宋体" w:hAnsi="宋体"/>
          <w:sz w:val="24"/>
          <w:szCs w:val="24"/>
          <w:u w:val="single"/>
        </w:rPr>
      </w:r>
      <w:r/>
    </w:p>
    <w:p>
      <w:pPr>
        <w:pStyle w:val="892"/>
        <w:ind w:firstLine="498"/>
        <w:spacing w:before="180" w:after="180" w:line="400" w:lineRule="exact"/>
      </w:pPr>
      <w:r/>
      <w:bookmarkStart w:id="12" w:name="_Toc35393791"/>
      <w:r/>
      <w:bookmarkStart w:id="13" w:name="_Toc38985264"/>
      <w:r/>
      <w:bookmarkStart w:id="14" w:name="_Toc28359003"/>
      <w:r/>
      <w:bookmarkStart w:id="15" w:name="_Toc28359080"/>
      <w:r/>
      <w:bookmarkStart w:id="16" w:name="_Toc35393622"/>
      <w:r>
        <w:rPr>
          <w:rFonts w:hint="eastAsia"/>
        </w:rPr>
        <w:t xml:space="preserve">二、申请人的资格要求：</w:t>
      </w:r>
      <w:bookmarkEnd w:id="12"/>
      <w:r/>
      <w:bookmarkEnd w:id="13"/>
      <w:r/>
      <w:bookmarkEnd w:id="14"/>
      <w:r/>
      <w:bookmarkEnd w:id="15"/>
      <w:r/>
      <w:bookmarkEnd w:id="16"/>
      <w:r/>
      <w:r/>
    </w:p>
    <w:p>
      <w:pPr>
        <w:pStyle w:val="889"/>
        <w:ind w:firstLine="480"/>
        <w:spacing w:line="400" w:lineRule="exact"/>
        <w:rPr>
          <w:rFonts w:hint="eastAsia" w:ascii="宋体" w:hAnsi="宋体"/>
          <w:sz w:val="24"/>
          <w:szCs w:val="24"/>
        </w:rPr>
      </w:pPr>
      <w:r/>
      <w:bookmarkStart w:id="17" w:name="_Toc38985265"/>
      <w:r/>
      <w:bookmarkStart w:id="18" w:name="_Toc28359004"/>
      <w:r/>
      <w:bookmarkStart w:id="19" w:name="_Toc28359081"/>
      <w:r/>
      <w:bookmarkStart w:id="20" w:name="_Toc35393792"/>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89"/>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3.落实政府采购政策需满足的资格要求：无4.本项目不接受联合</w:t>
      </w:r>
      <w:r>
        <w:rPr>
          <w:rFonts w:ascii="宋体" w:hAnsi="宋体"/>
          <w:sz w:val="24"/>
          <w:szCs w:val="24"/>
        </w:rPr>
        <w:t xml:space="preserve">体投标</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89"/>
        <w:ind w:firstLine="420"/>
        <w:spacing w:line="400" w:lineRule="exact"/>
        <w:rPr>
          <w:rFonts w:ascii="宋体" w:hAnsi="宋体" w:cs="宋体"/>
          <w:color w:val="000000"/>
          <w:sz w:val="24"/>
          <w:szCs w:val="24"/>
        </w:rPr>
      </w:pPr>
      <w:r>
        <w:rPr>
          <w:rFonts w:hint="eastAsia" w:ascii="宋体" w:hAnsi="宋体"/>
        </w:rPr>
        <w:t xml:space="preserve">无</w:t>
      </w:r>
      <w:r>
        <w:rPr>
          <w:rFonts w:ascii="宋体" w:hAnsi="宋体" w:cs="宋体"/>
          <w:color w:val="000000"/>
          <w:sz w:val="24"/>
          <w:szCs w:val="24"/>
        </w:rPr>
      </w:r>
      <w:r/>
    </w:p>
    <w:p>
      <w:pPr>
        <w:pStyle w:val="889"/>
        <w:ind w:firstLine="498"/>
        <w:keepLines/>
        <w:keepNext/>
        <w:spacing w:before="180" w:after="180"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89"/>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89"/>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89"/>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92"/>
        <w:ind w:firstLine="498"/>
        <w:spacing w:before="180" w:after="180" w:line="400" w:lineRule="exact"/>
      </w:pPr>
      <w:r/>
      <w:bookmarkEnd w:id="17"/>
      <w:r/>
      <w:bookmarkEnd w:id="18"/>
      <w:r/>
      <w:bookmarkEnd w:id="19"/>
      <w:r/>
      <w:bookmarkEnd w:id="20"/>
      <w:r/>
      <w:bookmarkEnd w:id="21"/>
      <w:r/>
      <w:bookmarkStart w:id="22" w:name="_Toc28359082"/>
      <w:r/>
      <w:bookmarkStart w:id="23" w:name="_Toc28359005"/>
      <w:r/>
      <w:bookmarkStart w:id="24" w:name="_Toc35393624"/>
      <w:r/>
      <w:bookmarkStart w:id="25" w:name="_Toc38985266"/>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89"/>
        <w:ind w:firstLine="480"/>
        <w:spacing w:line="400" w:lineRule="exact"/>
        <w:rPr>
          <w:rFonts w:ascii="宋体" w:hAnsi="宋体"/>
          <w:bCs/>
          <w:sz w:val="24"/>
          <w:szCs w:val="24"/>
          <w:u w:val="single"/>
        </w:rPr>
      </w:pPr>
      <w:r>
        <w:rPr>
          <w:rFonts w:hint="eastAsia" w:ascii="宋体" w:hAnsi="宋体"/>
          <w:bCs/>
          <w:sz w:val="24"/>
          <w:szCs w:val="24"/>
          <w:u w:val="single"/>
        </w:rPr>
        <w:t xml:space="preserve">1.2026年6月18日9点30分</w:t>
      </w:r>
      <w:r>
        <w:rPr>
          <w:rFonts w:hint="eastAsia" w:ascii="宋体" w:hAnsi="宋体"/>
          <w:bCs/>
          <w:sz w:val="24"/>
          <w:szCs w:val="24"/>
        </w:rPr>
        <w:t xml:space="preserve">（北京时间）</w:t>
      </w:r>
      <w:r>
        <w:rPr>
          <w:rFonts w:ascii="宋体" w:hAnsi="宋体"/>
          <w:bCs/>
          <w:sz w:val="24"/>
          <w:szCs w:val="24"/>
          <w:u w:val="single"/>
        </w:rPr>
      </w:r>
      <w:r/>
    </w:p>
    <w:p>
      <w:pPr>
        <w:pStyle w:val="889"/>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89"/>
        <w:ind w:firstLine="498"/>
        <w:keepLines/>
        <w:keepNext/>
        <w:spacing w:before="180" w:after="180" w:line="360" w:lineRule="auto"/>
        <w:rPr>
          <w:b/>
          <w:bCs/>
          <w:color w:val="000000"/>
          <w:sz w:val="32"/>
          <w:szCs w:val="32"/>
        </w:rPr>
        <w:outlineLvl w:val="2"/>
      </w:pPr>
      <w:r/>
      <w:bookmarkStart w:id="27" w:name="_Toc38985267"/>
      <w:r/>
      <w:bookmarkStart w:id="28" w:name="_Toc35393794"/>
      <w:r/>
      <w:bookmarkStart w:id="29" w:name="_Toc35393625"/>
      <w:r/>
      <w:bookmarkStart w:id="30" w:name="_Toc28359007"/>
      <w:r/>
      <w:bookmarkStart w:id="31" w:name="_Toc28359084"/>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892"/>
        <w:ind w:firstLine="498"/>
        <w:spacing w:before="180" w:after="180" w:line="400" w:lineRule="exact"/>
      </w:pPr>
      <w:r/>
      <w:bookmarkStart w:id="32" w:name="_Toc35393795"/>
      <w:r/>
      <w:bookmarkStart w:id="33" w:name="_Toc35393626"/>
      <w:r/>
      <w:bookmarkStart w:id="34" w:name="_Toc38985268"/>
      <w:r>
        <w:rPr>
          <w:rFonts w:hint="eastAsia"/>
        </w:rPr>
        <w:t xml:space="preserve">六、其他补充事宜</w:t>
      </w:r>
      <w:bookmarkEnd w:id="32"/>
      <w:r/>
      <w:bookmarkEnd w:id="33"/>
      <w:r/>
      <w:bookmarkEnd w:id="34"/>
      <w:r/>
      <w:r/>
    </w:p>
    <w:p>
      <w:pPr>
        <w:pStyle w:val="889"/>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2"/>
        <w:ind w:firstLine="498"/>
        <w:spacing w:before="180" w:after="180" w:line="400" w:lineRule="exact"/>
      </w:pPr>
      <w:r/>
      <w:bookmarkStart w:id="35" w:name="_Toc38985269"/>
      <w:r/>
      <w:bookmarkStart w:id="36" w:name="_Toc28359085"/>
      <w:r/>
      <w:bookmarkStart w:id="37" w:name="_Toc35393796"/>
      <w:r/>
      <w:bookmarkStart w:id="38" w:name="_Toc28359008"/>
      <w:r/>
      <w:bookmarkStart w:id="39" w:name="_Toc35393627"/>
      <w:r>
        <w:rPr>
          <w:rFonts w:hint="eastAsia"/>
        </w:rPr>
        <w:t xml:space="preserve">七、本次招标联系方式</w:t>
      </w:r>
      <w:bookmarkEnd w:id="35"/>
      <w:r/>
      <w:bookmarkEnd w:id="36"/>
      <w:r/>
      <w:bookmarkEnd w:id="37"/>
      <w:r/>
      <w:bookmarkEnd w:id="38"/>
      <w:r/>
      <w:bookmarkEnd w:id="39"/>
      <w:r/>
      <w:r/>
    </w:p>
    <w:p>
      <w:pPr>
        <w:pStyle w:val="889"/>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89"/>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南京信息工程大学</w:t>
      </w:r>
      <w:r>
        <w:rPr>
          <w:rFonts w:ascii="宋体" w:hAnsi="宋体"/>
          <w:sz w:val="24"/>
          <w:szCs w:val="24"/>
        </w:rPr>
      </w:r>
      <w:r/>
    </w:p>
    <w:p>
      <w:pPr>
        <w:pStyle w:val="889"/>
        <w:ind w:left="1597" w:hanging="820"/>
        <w:jc w:val="left"/>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安徽省天长市金牛湖新区纵二路28号南信大金牛湖产教融合园区</w:t>
      </w:r>
      <w:r>
        <w:rPr>
          <w:rFonts w:ascii="宋体" w:hAnsi="宋体"/>
          <w:sz w:val="24"/>
          <w:szCs w:val="24"/>
        </w:rPr>
      </w:r>
      <w:r/>
    </w:p>
    <w:p>
      <w:pPr>
        <w:pStyle w:val="889"/>
        <w:ind w:left="1079" w:hanging="300"/>
        <w:jc w:val="left"/>
        <w:spacing w:line="4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   张老师  </w:t>
      </w:r>
      <w:r>
        <w:rPr>
          <w:rFonts w:ascii="宋体" w:hAnsi="宋体"/>
          <w:sz w:val="24"/>
          <w:szCs w:val="24"/>
          <w:u w:val="single"/>
        </w:rPr>
      </w:r>
      <w:r/>
    </w:p>
    <w:p>
      <w:pPr>
        <w:pStyle w:val="889"/>
        <w:ind w:left="1079" w:hanging="300"/>
        <w:jc w:val="left"/>
        <w:spacing w:line="400" w:lineRule="exact"/>
        <w:rPr>
          <w:rFonts w:hint="eastAsia" w:ascii="宋体" w:hAnsi="宋体" w:cs="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　0550-7798192　</w:t>
      </w:r>
      <w:bookmarkStart w:id="40" w:name="_Toc28359009"/>
      <w:r/>
      <w:bookmarkStart w:id="41" w:name="_Toc28359086"/>
      <w:r>
        <w:rPr>
          <w:rFonts w:hint="eastAsia" w:ascii="宋体" w:hAnsi="宋体" w:cs="宋体"/>
          <w:sz w:val="24"/>
          <w:szCs w:val="24"/>
        </w:rPr>
      </w:r>
      <w:r/>
    </w:p>
    <w:p>
      <w:pPr>
        <w:pStyle w:val="889"/>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889"/>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889"/>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张倩、许滢</w:t>
      </w:r>
      <w:r>
        <w:rPr>
          <w:rFonts w:ascii="宋体" w:hAnsi="宋体"/>
          <w:sz w:val="24"/>
          <w:szCs w:val="24"/>
        </w:rPr>
      </w:r>
      <w:r/>
    </w:p>
    <w:p>
      <w:pPr>
        <w:pStyle w:val="889"/>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10"/>
      <w:r/>
      <w:bookmarkStart w:id="43" w:name="_Toc28359087"/>
      <w:r>
        <w:rPr>
          <w:rFonts w:ascii="宋体" w:hAnsi="宋体"/>
          <w:sz w:val="24"/>
          <w:szCs w:val="24"/>
          <w:u w:val="single"/>
        </w:rPr>
        <w:t xml:space="preserve">025-83668527</w:t>
      </w:r>
      <w:r>
        <w:rPr>
          <w:rFonts w:ascii="宋体" w:hAnsi="宋体"/>
          <w:sz w:val="24"/>
          <w:szCs w:val="24"/>
        </w:rPr>
      </w:r>
      <w:r/>
    </w:p>
    <w:p>
      <w:pPr>
        <w:pStyle w:val="892"/>
        <w:ind w:firstLine="498"/>
        <w:spacing w:before="180" w:after="180" w:line="400" w:lineRule="exact"/>
      </w:pPr>
      <w:r/>
      <w:bookmarkEnd w:id="42"/>
      <w:r/>
      <w:bookmarkEnd w:id="43"/>
      <w:r>
        <w:rPr>
          <w:rFonts w:hint="eastAsia"/>
        </w:rPr>
        <w:t xml:space="preserve">八、其他</w:t>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w:t>
      </w: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r>
      <w:r/>
    </w:p>
    <w:p>
      <w:pPr>
        <w:pStyle w:val="889"/>
        <w:ind w:right="840"/>
        <w:rPr>
          <w:rFonts w:hint="eastAsia" w:ascii="宋体" w:hAnsi="宋体"/>
          <w:sz w:val="24"/>
          <w:szCs w:val="24"/>
        </w:rPr>
      </w:pPr>
      <w:r>
        <w:rPr>
          <w:rFonts w:hint="eastAsia" w:ascii="宋体" w:hAnsi="宋体"/>
          <w:sz w:val="24"/>
          <w:szCs w:val="24"/>
        </w:rPr>
      </w:r>
      <w:r/>
    </w:p>
    <w:p>
      <w:pPr>
        <w:pStyle w:val="891"/>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16938518"/>
      <w:r/>
      <w:bookmarkStart w:id="48" w:name="_Toc513029202"/>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2"/>
        <w:ind w:firstLine="498"/>
        <w:spacing w:before="180" w:after="180" w:line="400" w:lineRule="exact"/>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893"/>
        <w:ind w:firstLine="420"/>
        <w:spacing w:before="0" w:after="0" w:line="400" w:lineRule="exact"/>
        <w:rPr>
          <w:rFonts w:hint="eastAsia"/>
          <w:b w:val="0"/>
          <w:bCs w:val="0"/>
        </w:rPr>
      </w:pPr>
      <w:r/>
      <w:bookmarkStart w:id="53" w:name="_Hlt16619475"/>
      <w:r/>
      <w:bookmarkEnd w:id="53"/>
      <w:r/>
      <w:bookmarkStart w:id="54" w:name="_Toc458694821"/>
      <w:r/>
      <w:bookmarkStart w:id="55" w:name="_Toc20823276"/>
      <w:r/>
      <w:bookmarkStart w:id="56" w:name="_Toc513029204"/>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89"/>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93"/>
        <w:ind w:firstLine="420"/>
        <w:spacing w:before="0" w:after="0" w:line="400" w:lineRule="exact"/>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893"/>
        <w:ind w:firstLine="422"/>
        <w:spacing w:before="0" w:after="0" w:line="400" w:lineRule="exact"/>
        <w:rPr>
          <w:rFonts w:hint="eastAsia" w:cs="Arial"/>
          <w:lang w:eastAsia="zh-CN"/>
        </w:rPr>
      </w:pPr>
      <w:r/>
      <w:bookmarkStart w:id="61" w:name="_Toc513029206"/>
      <w:r/>
      <w:bookmarkStart w:id="62" w:name="_Toc20823278"/>
      <w:r/>
      <w:bookmarkStart w:id="63" w:name="_Toc16938522"/>
      <w:r>
        <w:rPr>
          <w:rFonts w:hint="eastAsia" w:cs="Arial"/>
        </w:rPr>
        <w:t xml:space="preserve">3、适用法律</w:t>
      </w:r>
      <w:bookmarkEnd w:id="61"/>
      <w:r/>
      <w:bookmarkEnd w:id="62"/>
      <w:r/>
      <w:bookmarkEnd w:id="63"/>
      <w:r>
        <w:rPr>
          <w:rFonts w:hint="eastAsia" w:cs="Arial"/>
          <w:lang w:eastAsia="zh-CN"/>
        </w:rPr>
        <w:t xml:space="preserve">和标准</w:t>
      </w:r>
      <w:r>
        <w:rPr>
          <w:rFonts w:hint="eastAsia" w:cs="Arial"/>
          <w:lang w:eastAsia="zh-CN"/>
        </w:rPr>
      </w:r>
      <w:r/>
    </w:p>
    <w:p>
      <w:pPr>
        <w:pStyle w:val="889"/>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889"/>
        <w:ind w:firstLine="420"/>
        <w:spacing w:line="400" w:lineRule="exact"/>
        <w:rPr>
          <w:rFonts w:hint="eastAsia" w:ascii="宋体" w:hAnsi="宋体"/>
          <w:sz w:val="24"/>
        </w:rPr>
      </w:pPr>
      <w:r/>
      <w:bookmarkStart w:id="64" w:name="_Toc20823279"/>
      <w:r/>
      <w:bookmarkStart w:id="65" w:name="_Toc513029207"/>
      <w:r/>
      <w:bookmarkStart w:id="66" w:name="_Toc462564067"/>
      <w:r/>
      <w:bookmarkStart w:id="67" w:name="_Toc16938523"/>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893"/>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93"/>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92"/>
        <w:ind w:firstLine="321"/>
        <w:spacing w:before="180" w:after="180" w:line="400" w:lineRule="exact"/>
        <w:rPr>
          <w:rFonts w:hint="eastAsia"/>
        </w:rPr>
      </w:pPr>
      <w:r/>
      <w:bookmarkStart w:id="68" w:name="_Toc16938525"/>
      <w:r/>
      <w:bookmarkStart w:id="69" w:name="_Toc513029209"/>
      <w:r/>
      <w:bookmarkStart w:id="70" w:name="_Toc20823281"/>
      <w:r/>
      <w:bookmarkStart w:id="71" w:name="_Toc120614215"/>
      <w:r>
        <w:rPr>
          <w:rFonts w:hint="eastAsia"/>
        </w:rPr>
        <w:t xml:space="preserve">二、招标文件</w:t>
      </w:r>
      <w:bookmarkEnd w:id="68"/>
      <w:r/>
      <w:bookmarkEnd w:id="69"/>
      <w:r/>
      <w:bookmarkEnd w:id="70"/>
      <w:r/>
      <w:bookmarkEnd w:id="71"/>
      <w:r>
        <w:rPr>
          <w:rFonts w:hint="eastAsia"/>
        </w:rPr>
      </w:r>
      <w:r/>
    </w:p>
    <w:p>
      <w:pPr>
        <w:pStyle w:val="893"/>
        <w:ind w:firstLine="420"/>
        <w:spacing w:before="0" w:after="0" w:line="400" w:lineRule="exact"/>
        <w:rPr>
          <w:rFonts w:hint="eastAsia"/>
          <w:b w:val="0"/>
          <w:bCs w:val="0"/>
        </w:rPr>
      </w:pPr>
      <w:r/>
      <w:bookmarkStart w:id="72" w:name="_Toc20823282"/>
      <w:r/>
      <w:bookmarkStart w:id="73" w:name="_Toc16938526"/>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89"/>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3"/>
        <w:ind w:firstLine="560"/>
        <w:spacing w:before="0" w:after="0" w:line="400" w:lineRule="exact"/>
        <w:rPr>
          <w:rFonts w:hint="eastAsia"/>
          <w:b w:val="0"/>
          <w:bCs w:val="0"/>
        </w:rPr>
      </w:pPr>
      <w:r/>
      <w:bookmarkStart w:id="75" w:name="_Toc16938528"/>
      <w:r/>
      <w:bookmarkStart w:id="76" w:name="_Toc462564071"/>
      <w:r/>
      <w:bookmarkStart w:id="77" w:name="_Toc20823284"/>
      <w:r/>
      <w:bookmarkStart w:id="78" w:name="_Toc513029212"/>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89"/>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89"/>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92"/>
        <w:ind w:firstLine="482"/>
        <w:spacing w:before="180" w:after="180" w:line="400" w:lineRule="exact"/>
        <w:rPr>
          <w:rFonts w:hint="eastAsia"/>
        </w:rPr>
      </w:pPr>
      <w:r/>
      <w:bookmarkStart w:id="79" w:name="_Toc16938529"/>
      <w:r/>
      <w:bookmarkStart w:id="80" w:name="_Toc462564072"/>
      <w:r/>
      <w:bookmarkStart w:id="81" w:name="_Toc20823285"/>
      <w:r/>
      <w:bookmarkStart w:id="82" w:name="_Toc513029213"/>
      <w:r/>
      <w:bookmarkStart w:id="83" w:name="_Toc120614216"/>
      <w:r>
        <w:rPr>
          <w:rFonts w:hint="eastAsia"/>
        </w:rPr>
        <w:t xml:space="preserve">三、投标文件的编制</w:t>
      </w:r>
      <w:bookmarkEnd w:id="79"/>
      <w:r/>
      <w:bookmarkEnd w:id="80"/>
      <w:r/>
      <w:bookmarkEnd w:id="81"/>
      <w:r/>
      <w:bookmarkEnd w:id="82"/>
      <w:r/>
      <w:bookmarkEnd w:id="83"/>
      <w:r>
        <w:rPr>
          <w:rFonts w:hint="eastAsia"/>
        </w:rPr>
      </w:r>
      <w:r/>
    </w:p>
    <w:p>
      <w:pPr>
        <w:pStyle w:val="893"/>
        <w:ind w:firstLine="560"/>
        <w:spacing w:before="0" w:after="0" w:line="400" w:lineRule="exact"/>
        <w:rPr>
          <w:rFonts w:hint="eastAsia"/>
          <w:bCs w:val="0"/>
        </w:rPr>
      </w:pPr>
      <w:r/>
      <w:bookmarkStart w:id="84" w:name="_Toc20823286"/>
      <w:r/>
      <w:bookmarkStart w:id="85" w:name="_Toc16938530"/>
      <w:r/>
      <w:bookmarkStart w:id="86" w:name="_Toc462564073"/>
      <w:r/>
      <w:bookmarkStart w:id="87" w:name="_Toc513029214"/>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88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93"/>
        <w:ind w:firstLine="420"/>
        <w:spacing w:before="0" w:after="0" w:line="400" w:lineRule="exact"/>
        <w:rPr>
          <w:rFonts w:hint="eastAsia"/>
          <w:b w:val="0"/>
          <w:bCs w:val="0"/>
        </w:rPr>
      </w:pPr>
      <w:r/>
      <w:bookmarkStart w:id="88" w:name="_Toc462564074"/>
      <w:r/>
      <w:bookmarkStart w:id="89" w:name="_Toc16938531"/>
      <w:r/>
      <w:bookmarkStart w:id="90" w:name="_Toc513029215"/>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889"/>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893"/>
        <w:ind w:firstLine="420"/>
        <w:spacing w:before="0" w:after="0" w:line="400" w:lineRule="exact"/>
        <w:rPr>
          <w:rFonts w:hint="eastAsia"/>
          <w:b w:val="0"/>
          <w:bCs w:val="0"/>
        </w:rPr>
      </w:pPr>
      <w:r/>
      <w:bookmarkStart w:id="92" w:name="_Hlt26954838"/>
      <w:r/>
      <w:bookmarkEnd w:id="92"/>
      <w:r/>
      <w:bookmarkStart w:id="93" w:name="_Hlt26670360"/>
      <w:r/>
      <w:bookmarkEnd w:id="93"/>
      <w:r/>
      <w:bookmarkStart w:id="94" w:name="_Hlt26668975"/>
      <w:r/>
      <w:bookmarkEnd w:id="94"/>
      <w:r/>
      <w:bookmarkStart w:id="95" w:name="_Toc14577357"/>
      <w:r/>
      <w:bookmarkStart w:id="96" w:name="_Toc49090509"/>
      <w:r/>
      <w:bookmarkStart w:id="97" w:name="_Toc513029219"/>
      <w:r/>
      <w:bookmarkStart w:id="98" w:name="_Toc49090507"/>
      <w:r/>
      <w:bookmarkStart w:id="99" w:name="_Toc513029216"/>
      <w:r/>
      <w:bookmarkStart w:id="100" w:name="_Toc14577354"/>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889"/>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889"/>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3"/>
        <w:ind w:firstLine="420"/>
        <w:spacing w:before="0" w:after="0" w:line="400" w:lineRule="exact"/>
        <w:rPr>
          <w:rFonts w:hint="eastAsia"/>
          <w:b w:val="0"/>
          <w:bCs w:val="0"/>
        </w:rPr>
      </w:pPr>
      <w:r/>
      <w:bookmarkStart w:id="106" w:name="_Hlt26670425"/>
      <w:r/>
      <w:bookmarkEnd w:id="106"/>
      <w:r/>
      <w:bookmarkStart w:id="107" w:name="_Hlt26670403"/>
      <w:r/>
      <w:bookmarkEnd w:id="107"/>
      <w:r/>
      <w:bookmarkStart w:id="108" w:name="_Hlt26670482"/>
      <w:r/>
      <w:bookmarkEnd w:id="108"/>
      <w:r/>
      <w:bookmarkStart w:id="109" w:name="_Hlt26668983"/>
      <w:r/>
      <w:bookmarkEnd w:id="109"/>
      <w:r/>
      <w:bookmarkStart w:id="110" w:name="_Hlt26954844"/>
      <w:r/>
      <w:bookmarkEnd w:id="110"/>
      <w:r/>
      <w:bookmarkStart w:id="111" w:name="_Hlt26954846"/>
      <w:r/>
      <w:bookmarkEnd w:id="111"/>
      <w:r/>
      <w:bookmarkStart w:id="112" w:name="_Hlt26670486"/>
      <w:r/>
      <w:bookmarkEnd w:id="112"/>
      <w:r/>
      <w:bookmarkStart w:id="113" w:name="_Hlt26954848"/>
      <w:r/>
      <w:bookmarkEnd w:id="113"/>
      <w:r/>
      <w:bookmarkStart w:id="114" w:name="_Hlt26954842"/>
      <w:r/>
      <w:bookmarkEnd w:id="114"/>
      <w:r/>
      <w:bookmarkStart w:id="115" w:name="_Hlt26954731"/>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889"/>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89"/>
        <w:ind w:firstLine="480"/>
        <w:spacing w:line="400" w:lineRule="exact"/>
        <w:rPr>
          <w:rFonts w:hint="eastAsia"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3"/>
        <w:ind w:firstLine="420"/>
        <w:spacing w:before="0" w:after="0" w:line="400" w:lineRule="exact"/>
        <w:rPr>
          <w:rFonts w:hint="eastAsia"/>
          <w:b w:val="0"/>
          <w:bCs w:val="0"/>
        </w:rPr>
      </w:pPr>
      <w:r/>
      <w:bookmarkEnd w:id="116"/>
      <w:r/>
      <w:bookmarkEnd w:id="117"/>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2"/>
        <w:ind w:firstLine="482"/>
        <w:spacing w:before="180" w:after="180" w:line="400" w:lineRule="exact"/>
        <w:rPr>
          <w:rFonts w:hint="eastAsia"/>
        </w:rPr>
      </w:pPr>
      <w:r/>
      <w:bookmarkStart w:id="123" w:name="_Hlt26954852"/>
      <w:r/>
      <w:bookmarkEnd w:id="123"/>
      <w:r/>
      <w:bookmarkStart w:id="124" w:name="_Hlt26954739"/>
      <w:r/>
      <w:bookmarkEnd w:id="124"/>
      <w:r/>
      <w:bookmarkStart w:id="125" w:name="_Toc513029224"/>
      <w:r/>
      <w:bookmarkStart w:id="126" w:name="_Toc120614217"/>
      <w:r/>
      <w:bookmarkStart w:id="127" w:name="_Toc16938540"/>
      <w:r/>
      <w:bookmarkStart w:id="128" w:name="_Toc20823296"/>
      <w:r>
        <w:rPr>
          <w:rFonts w:hint="eastAsia"/>
        </w:rPr>
        <w:t xml:space="preserve">四、投标文件的递交</w:t>
      </w:r>
      <w:bookmarkEnd w:id="125"/>
      <w:r/>
      <w:bookmarkEnd w:id="126"/>
      <w:r/>
      <w:bookmarkEnd w:id="127"/>
      <w:r/>
      <w:bookmarkEnd w:id="128"/>
      <w:r>
        <w:rPr>
          <w:rFonts w:hint="eastAsia"/>
        </w:rPr>
      </w:r>
      <w:r/>
    </w:p>
    <w:p>
      <w:pPr>
        <w:pStyle w:val="893"/>
        <w:ind w:firstLine="560"/>
        <w:spacing w:before="0" w:after="0" w:line="400" w:lineRule="exact"/>
        <w:rPr>
          <w:rFonts w:hint="eastAsia" w:ascii="黑体"/>
          <w:b w:val="0"/>
          <w:bCs w:val="0"/>
        </w:rPr>
      </w:pPr>
      <w:r/>
      <w:bookmarkStart w:id="129" w:name="_Toc462564084"/>
      <w:r/>
      <w:bookmarkStart w:id="130" w:name="_Toc16938541"/>
      <w:r/>
      <w:bookmarkStart w:id="131" w:name="_Toc513029225"/>
      <w:r/>
      <w:bookmarkStart w:id="132" w:name="_Toc20823297"/>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1001"/>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Pr>
          <w:rFonts w:hint="eastAsia" w:ascii="宋体" w:hAnsi="宋体"/>
          <w:bCs/>
          <w:sz w:val="24"/>
        </w:rPr>
      </w:r>
      <w:r/>
    </w:p>
    <w:p>
      <w:pPr>
        <w:pStyle w:val="893"/>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889"/>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93"/>
        <w:ind w:firstLine="420"/>
        <w:spacing w:before="0" w:after="0" w:line="400" w:lineRule="exact"/>
        <w:rPr>
          <w:rFonts w:hint="eastAsia"/>
          <w:b w:val="0"/>
          <w:bCs w:val="0"/>
        </w:rPr>
      </w:pPr>
      <w:r/>
      <w:bookmarkStart w:id="136" w:name="_Toc16938543"/>
      <w:r/>
      <w:bookmarkStart w:id="137" w:name="_Toc20823299"/>
      <w:r/>
      <w:bookmarkStart w:id="138" w:name="_Toc513029227"/>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93"/>
        <w:ind w:firstLine="420"/>
        <w:spacing w:before="0" w:after="0" w:line="400" w:lineRule="exact"/>
        <w:rPr>
          <w:rFonts w:hint="eastAsia"/>
          <w:b w:val="0"/>
          <w:bCs w:val="0"/>
        </w:rPr>
      </w:pPr>
      <w:r/>
      <w:bookmarkStart w:id="139" w:name="_Toc20823300"/>
      <w:r/>
      <w:bookmarkStart w:id="140" w:name="_Toc513029228"/>
      <w:r/>
      <w:bookmarkStart w:id="141" w:name="_Toc16938544"/>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889"/>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9"/>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889"/>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889"/>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92"/>
        <w:ind w:firstLine="482"/>
        <w:spacing w:before="180" w:after="180" w:line="400" w:lineRule="exact"/>
        <w:rPr>
          <w:rFonts w:hint="eastAsia"/>
        </w:rPr>
      </w:pPr>
      <w:r/>
      <w:bookmarkStart w:id="142" w:name="_Toc20823301"/>
      <w:r/>
      <w:bookmarkStart w:id="143" w:name="_Toc513029229"/>
      <w:r/>
      <w:bookmarkStart w:id="144" w:name="_Toc120614218"/>
      <w:r/>
      <w:bookmarkStart w:id="145" w:name="_Toc16938545"/>
      <w:r>
        <w:rPr>
          <w:rFonts w:hint="eastAsia"/>
        </w:rPr>
        <w:t xml:space="preserve">五、开标与评标</w:t>
      </w:r>
      <w:bookmarkEnd w:id="142"/>
      <w:r/>
      <w:bookmarkEnd w:id="143"/>
      <w:r/>
      <w:bookmarkEnd w:id="144"/>
      <w:r/>
      <w:bookmarkEnd w:id="145"/>
      <w:r>
        <w:rPr>
          <w:rFonts w:hint="eastAsia"/>
        </w:rPr>
      </w:r>
      <w:r/>
    </w:p>
    <w:p>
      <w:pPr>
        <w:pStyle w:val="893"/>
        <w:ind w:firstLine="420"/>
        <w:spacing w:before="0" w:after="0" w:line="400" w:lineRule="exact"/>
        <w:rPr>
          <w:rFonts w:hint="eastAsia"/>
          <w:b w:val="0"/>
          <w:bCs w:val="0"/>
        </w:rPr>
      </w:pPr>
      <w:r/>
      <w:bookmarkStart w:id="146" w:name="_Toc513029230"/>
      <w:r/>
      <w:bookmarkStart w:id="147" w:name="_Toc16938546"/>
      <w:r/>
      <w:bookmarkStart w:id="148" w:name="_Toc20823302"/>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889"/>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93"/>
        <w:ind w:firstLine="420"/>
        <w:spacing w:before="0" w:after="0" w:line="400" w:lineRule="exact"/>
        <w:rPr>
          <w:rFonts w:hint="eastAsia"/>
          <w:b w:val="0"/>
          <w:bCs w:val="0"/>
        </w:rPr>
      </w:pPr>
      <w:r/>
      <w:bookmarkStart w:id="149" w:name="_Toc513029231"/>
      <w:r/>
      <w:bookmarkStart w:id="150" w:name="_Toc20823303"/>
      <w:r/>
      <w:bookmarkStart w:id="151" w:name="_Toc16938547"/>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889"/>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8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rPr>
          <w:rFonts w:hint="eastAsia" w:ascii="宋体" w:hAnsi="宋体"/>
          <w:sz w:val="24"/>
          <w:szCs w:val="24"/>
        </w:rPr>
      </w:r>
      <w:r/>
    </w:p>
    <w:p>
      <w:pPr>
        <w:pStyle w:val="893"/>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889"/>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89"/>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93"/>
        <w:ind w:firstLine="420"/>
        <w:spacing w:before="0" w:after="0" w:line="400" w:lineRule="exact"/>
        <w:rPr>
          <w:rFonts w:hint="eastAsia"/>
          <w:b w:val="0"/>
          <w:bCs w:val="0"/>
        </w:rPr>
      </w:pPr>
      <w:r/>
      <w:bookmarkStart w:id="152" w:name="_Toc20823304"/>
      <w:r/>
      <w:bookmarkStart w:id="153" w:name="_Toc16938548"/>
      <w:r/>
      <w:bookmarkStart w:id="154" w:name="_Toc513029232"/>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889"/>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rPr>
          <w:rFonts w:hint="eastAsia" w:ascii="宋体" w:hAnsi="宋体"/>
          <w:sz w:val="24"/>
          <w:szCs w:val="24"/>
        </w:rPr>
      </w:r>
      <w:r/>
    </w:p>
    <w:p>
      <w:pPr>
        <w:pStyle w:val="893"/>
        <w:ind w:firstLine="420"/>
        <w:spacing w:before="0" w:after="0" w:line="400" w:lineRule="exact"/>
        <w:rPr>
          <w:rFonts w:hint="eastAsia"/>
          <w:b w:val="0"/>
          <w:bCs w:val="0"/>
        </w:rPr>
      </w:pPr>
      <w:r/>
      <w:bookmarkStart w:id="155" w:name="_Toc513029233"/>
      <w:r/>
      <w:bookmarkStart w:id="156" w:name="_Toc16938549"/>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9"/>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sz w:val="24"/>
        </w:rPr>
      </w:r>
      <w:r/>
    </w:p>
    <w:p>
      <w:pPr>
        <w:pStyle w:val="889"/>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889"/>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rPr>
          <w:rFonts w:hint="eastAsia"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9"/>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89"/>
        <w:ind w:firstLine="420"/>
        <w:spacing w:line="400" w:lineRule="exact"/>
        <w:rPr>
          <w:rFonts w:ascii="宋体" w:hAnsi="宋体"/>
          <w:sz w:val="24"/>
        </w:rPr>
      </w:pPr>
      <w:r/>
      <w:bookmarkStart w:id="158" w:name="_Toc16938550"/>
      <w:r/>
      <w:bookmarkStart w:id="159" w:name="_Toc513029234"/>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88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 异常低价投标审查</w:t>
      </w:r>
      <w:r>
        <w:rPr>
          <w:rFonts w:hint="eastAsia" w:ascii="方正魏碑_GBK" w:hAnsi="方正魏碑_GBK" w:eastAsia="方正魏碑_GBK" w:cs="方正魏碑_GBK"/>
          <w:color w:val="000000"/>
          <w:sz w:val="24"/>
        </w:rPr>
      </w:r>
      <w:r/>
    </w:p>
    <w:p>
      <w:pPr>
        <w:pStyle w:val="88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24.7.1 评标过程中出现下列情形之一的，评标委员会应当启动异常低价投标审查程序：</w:t>
      </w:r>
      <w:r>
        <w:rPr>
          <w:rFonts w:hint="eastAsia" w:ascii="方正魏碑_GBK" w:hAnsi="方正魏碑_GBK" w:eastAsia="方正魏碑_GBK" w:cs="方正魏碑_GBK"/>
          <w:color w:val="000000"/>
          <w:sz w:val="24"/>
        </w:rPr>
      </w:r>
      <w:r/>
    </w:p>
    <w:p>
      <w:pPr>
        <w:pStyle w:val="88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（1）投标报价低于全部通过符合性审查供应商投标报价平均值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rPr>
          <w:rFonts w:hint="eastAsia" w:ascii="方正魏碑_GBK" w:hAnsi="方正魏碑_GBK" w:eastAsia="方正魏碑_GBK" w:cs="方正魏碑_GBK"/>
          <w:color w:val="000000"/>
          <w:sz w:val="24"/>
        </w:rPr>
      </w:r>
      <w:r/>
    </w:p>
    <w:p>
      <w:pPr>
        <w:pStyle w:val="88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（2）投标报价低于通过符合性审查的次低报价供应商投标报价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rPr>
          <w:rFonts w:hint="eastAsia" w:ascii="方正魏碑_GBK" w:hAnsi="方正魏碑_GBK" w:eastAsia="方正魏碑_GBK" w:cs="方正魏碑_GBK"/>
          <w:color w:val="000000"/>
          <w:sz w:val="24"/>
        </w:rPr>
      </w:r>
      <w:r/>
    </w:p>
    <w:p>
      <w:pPr>
        <w:pStyle w:val="88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（3）投标报价低于采购项目最高限价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的，即投标报价&lt;采购项目最高限价×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w:t>
      </w:r>
      <w:r>
        <w:rPr>
          <w:rFonts w:hint="eastAsia" w:ascii="方正魏碑_GBK" w:hAnsi="方正魏碑_GBK" w:eastAsia="方正魏碑_GBK" w:cs="方正魏碑_GBK"/>
          <w:color w:val="000000"/>
          <w:sz w:val="24"/>
        </w:rPr>
      </w:r>
      <w:r/>
    </w:p>
    <w:p>
      <w:pPr>
        <w:pStyle w:val="88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（4）评标委员会基于专业判断，认为供应商报价过低，有可能影响产品质量或者不能诚信履约的其他情形。</w:t>
      </w:r>
      <w:r>
        <w:rPr>
          <w:rFonts w:hint="eastAsia" w:ascii="方正魏碑_GBK" w:hAnsi="方正魏碑_GBK" w:eastAsia="方正魏碑_GBK" w:cs="方正魏碑_GBK"/>
          <w:color w:val="000000"/>
          <w:sz w:val="24"/>
        </w:rPr>
      </w:r>
      <w:r/>
    </w:p>
    <w:p>
      <w:pPr>
        <w:pStyle w:val="88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000000"/>
          <w:sz w:val="24"/>
        </w:rPr>
      </w:r>
      <w:r/>
    </w:p>
    <w:p>
      <w:pPr>
        <w:pStyle w:val="889"/>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000000"/>
          <w:sz w:val="24"/>
        </w:rPr>
      </w:r>
      <w:r/>
    </w:p>
    <w:p>
      <w:pPr>
        <w:pStyle w:val="893"/>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889"/>
        <w:ind w:left="479"/>
        <w:spacing w:line="400" w:lineRule="exact"/>
        <w:rPr>
          <w:rFonts w:hint="eastAsia" w:ascii="宋体" w:hAnsi="宋体"/>
          <w:bCs/>
          <w:sz w:val="24"/>
        </w:rPr>
      </w:pPr>
      <w:r/>
      <w:bookmarkStart w:id="161" w:name="_Toc20823307"/>
      <w:r/>
      <w:bookmarkStart w:id="162" w:name="_Toc16938551"/>
      <w:r/>
      <w:bookmarkStart w:id="163" w:name="_Toc513029235"/>
      <w:r>
        <w:rPr>
          <w:rFonts w:hint="eastAsia" w:ascii="宋体" w:hAnsi="宋体"/>
          <w:bCs/>
          <w:sz w:val="24"/>
        </w:rPr>
        <w:t xml:space="preserve">25.1无效投标条款</w:t>
      </w:r>
      <w:r>
        <w:rPr>
          <w:rFonts w:hint="eastAsia" w:ascii="宋体" w:hAnsi="宋体"/>
          <w:bCs/>
          <w:sz w:val="24"/>
        </w:rPr>
      </w:r>
      <w:r/>
    </w:p>
    <w:p>
      <w:pPr>
        <w:pStyle w:val="889"/>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889"/>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889"/>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89"/>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89"/>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889"/>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rPr>
          <w:rFonts w:hint="eastAsia" w:ascii="宋体" w:hAnsi="宋体" w:cs="宋体"/>
          <w:bCs/>
          <w:sz w:val="24"/>
          <w:szCs w:val="24"/>
        </w:rPr>
      </w:r>
      <w:r/>
    </w:p>
    <w:p>
      <w:pPr>
        <w:pStyle w:val="889"/>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889"/>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2"/>
        <w:ind w:firstLine="482"/>
        <w:spacing w:before="180" w:after="180"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893"/>
        <w:ind w:firstLine="600"/>
        <w:spacing w:before="0" w:after="0" w:line="400" w:lineRule="exact"/>
        <w:rPr>
          <w:rFonts w:hint="eastAsia" w:ascii="黑体" w:hAnsi="宋体"/>
          <w:b w:val="0"/>
          <w:sz w:val="30"/>
          <w:szCs w:val="30"/>
        </w:rPr>
      </w:pPr>
      <w:r/>
      <w:bookmarkStart w:id="165" w:name="_Toc513029238"/>
      <w:r/>
      <w:bookmarkStart w:id="166" w:name="_Toc20823310"/>
      <w:r/>
      <w:bookmarkStart w:id="167" w:name="_Toc16938554"/>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rPr>
          <w:rFonts w:hint="eastAsia" w:ascii="黑体" w:hAnsi="宋体"/>
          <w:b w:val="0"/>
          <w:sz w:val="30"/>
          <w:szCs w:val="30"/>
        </w:rPr>
      </w:r>
      <w:r/>
    </w:p>
    <w:p>
      <w:pPr>
        <w:pStyle w:val="889"/>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rPr>
          <w:rFonts w:hint="eastAsia" w:ascii="宋体" w:hAnsi="宋体"/>
          <w:bCs/>
          <w:sz w:val="24"/>
        </w:rPr>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889"/>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9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8"/>
      <w:r>
        <w:rPr>
          <w:rFonts w:hint="eastAsia" w:ascii="黑体" w:hAnsi="宋体"/>
          <w:b w:val="0"/>
          <w:sz w:val="30"/>
          <w:szCs w:val="3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采购人及采购中心只接收以纸质原件形式送达的质疑,建议供应商尽量通过邮寄方式提交质疑（采购人和采购中心不接受无快递运单号的快递）。</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9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rPr>
          <w:rFonts w:hint="eastAsia" w:ascii="黑体" w:hAnsi="宋体"/>
          <w:b w:val="0"/>
          <w:sz w:val="30"/>
          <w:szCs w:val="30"/>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892"/>
        <w:spacing w:before="180" w:after="180" w:line="400" w:lineRule="exact"/>
        <w:rPr>
          <w:rFonts w:hint="eastAsia"/>
        </w:rPr>
      </w:pPr>
      <w:r/>
      <w:bookmarkStart w:id="169" w:name="_Toc120614220"/>
      <w:r/>
      <w:bookmarkStart w:id="170" w:name="_Toc513029236"/>
      <w:r/>
      <w:bookmarkStart w:id="171" w:name="_Toc20823308"/>
      <w:r/>
      <w:bookmarkStart w:id="172" w:name="_Toc16938552"/>
      <w:r>
        <w:rPr>
          <w:rFonts w:hint="eastAsia"/>
        </w:rPr>
        <w:t xml:space="preserve">七、授予合同</w:t>
      </w:r>
      <w:bookmarkEnd w:id="169"/>
      <w:r>
        <w:rPr>
          <w:rFonts w:hint="eastAsia"/>
        </w:rPr>
      </w:r>
      <w:r/>
    </w:p>
    <w:p>
      <w:pPr>
        <w:pStyle w:val="893"/>
        <w:ind w:firstLine="600"/>
        <w:spacing w:before="0" w:after="0" w:line="400" w:lineRule="exact"/>
        <w:rPr>
          <w:rFonts w:hint="eastAsia" w:ascii="黑体" w:hAnsi="宋体"/>
          <w:b w:val="0"/>
          <w:sz w:val="30"/>
          <w:szCs w:val="30"/>
        </w:rPr>
      </w:pPr>
      <w:r/>
      <w:bookmarkEnd w:id="170"/>
      <w:r/>
      <w:bookmarkEnd w:id="171"/>
      <w:r/>
      <w:bookmarkEnd w:id="172"/>
      <w:r/>
      <w:bookmarkStart w:id="173" w:name="_Toc20823309"/>
      <w:r/>
      <w:bookmarkStart w:id="174" w:name="_Toc513029237"/>
      <w:r/>
      <w:bookmarkStart w:id="175" w:name="_Toc16938553"/>
      <w:r>
        <w:rPr>
          <w:rFonts w:ascii="黑体" w:hAnsi="宋体"/>
          <w:b w:val="0"/>
          <w:sz w:val="30"/>
          <w:szCs w:val="30"/>
        </w:rPr>
        <w:t xml:space="preserve">29</w:t>
      </w:r>
      <w:r>
        <w:rPr>
          <w:rFonts w:hint="eastAsia" w:ascii="黑体" w:hAnsi="宋体"/>
          <w:b w:val="0"/>
          <w:sz w:val="30"/>
          <w:szCs w:val="30"/>
        </w:rPr>
        <w:t xml:space="preserve">、签订合同</w:t>
      </w:r>
      <w:r>
        <w:rPr>
          <w:rFonts w:hint="eastAsia" w:ascii="黑体" w:hAnsi="宋体"/>
          <w:b w:val="0"/>
          <w:sz w:val="30"/>
          <w:szCs w:val="30"/>
        </w:rPr>
      </w:r>
      <w:r/>
    </w:p>
    <w:p>
      <w:pPr>
        <w:pStyle w:val="889"/>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89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rPr>
          <w:rFonts w:hint="eastAsia" w:ascii="黑体" w:hAnsi="宋体"/>
          <w:b w:val="0"/>
          <w:sz w:val="30"/>
          <w:szCs w:val="3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893"/>
        <w:ind w:firstLine="600"/>
        <w:spacing w:before="0" w:after="0" w:line="400" w:lineRule="exact"/>
        <w:rPr>
          <w:rFonts w:ascii="黑体" w:hAnsi="宋体"/>
          <w:b w:val="0"/>
          <w:sz w:val="30"/>
          <w:szCs w:val="30"/>
        </w:rPr>
      </w:pPr>
      <w:r/>
      <w:bookmarkEnd w:id="173"/>
      <w:r/>
      <w:bookmarkEnd w:id="174"/>
      <w:r/>
      <w:bookmarkEnd w:id="175"/>
      <w:r/>
      <w:bookmarkStart w:id="176" w:name="_Toc20823314"/>
      <w:r/>
      <w:bookmarkStart w:id="177" w:name="_Toc513029242"/>
      <w:r/>
      <w:bookmarkStart w:id="178" w:name="_Toc16938558"/>
      <w:r/>
      <w:bookmarkStart w:id="179" w:name="_Toc479757207"/>
      <w:r/>
      <w:bookmarkStart w:id="180" w:name="_Toc120614221"/>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03"/>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rPr>
          <w:rFonts w:hint="eastAsia" w:ascii="宋体" w:hAnsi="宋体"/>
          <w:bCs/>
          <w:sz w:val="24"/>
        </w:rPr>
      </w:r>
      <w:r/>
    </w:p>
    <w:p>
      <w:pPr>
        <w:pStyle w:val="903"/>
        <w:spacing w:line="400" w:lineRule="exact"/>
        <w:rPr>
          <w:rFonts w:hint="eastAsia" w:ascii="宋体" w:hAnsi="宋体"/>
          <w:bCs/>
          <w:sz w:val="24"/>
          <w:lang w:val="en-US" w:eastAsia="zh-CN"/>
        </w:rPr>
      </w:pPr>
      <w:r>
        <w:rPr>
          <w:rFonts w:hint="eastAsia" w:ascii="宋体" w:hAnsi="宋体"/>
          <w:bCs/>
          <w:sz w:val="24"/>
          <w:lang w:val="en-US" w:eastAsia="zh-CN"/>
        </w:rPr>
      </w:r>
      <w:r/>
    </w:p>
    <w:p>
      <w:pPr>
        <w:pStyle w:val="903"/>
        <w:spacing w:line="400" w:lineRule="exact"/>
        <w:rPr>
          <w:rFonts w:hint="eastAsia" w:ascii="宋体" w:hAnsi="宋体"/>
          <w:bCs/>
          <w:sz w:val="24"/>
          <w:lang w:val="en-US" w:eastAsia="zh-CN"/>
        </w:rPr>
      </w:pPr>
      <w:r>
        <w:rPr>
          <w:rFonts w:hint="eastAsia" w:ascii="宋体" w:hAnsi="宋体"/>
          <w:bCs/>
          <w:sz w:val="24"/>
          <w:lang w:val="en-US" w:eastAsia="zh-CN"/>
        </w:rPr>
      </w:r>
      <w:r/>
    </w:p>
    <w:p>
      <w:pPr>
        <w:pStyle w:val="903"/>
        <w:spacing w:line="400" w:lineRule="exact"/>
        <w:rPr>
          <w:rFonts w:hint="eastAsia" w:ascii="宋体" w:hAnsi="宋体"/>
          <w:bCs/>
          <w:sz w:val="24"/>
          <w:lang w:val="en-US" w:eastAsia="zh-CN"/>
        </w:rPr>
      </w:pPr>
      <w:r>
        <w:rPr>
          <w:rFonts w:hint="eastAsia" w:ascii="宋体" w:hAnsi="宋体"/>
          <w:bCs/>
          <w:sz w:val="24"/>
          <w:lang w:val="en-US" w:eastAsia="zh-CN"/>
        </w:rPr>
      </w:r>
      <w:r/>
    </w:p>
    <w:p>
      <w:pPr>
        <w:pStyle w:val="927"/>
        <w:jc w:val="left"/>
        <w:spacing w:before="120" w:after="120" w:line="0" w:lineRule="atLeast"/>
        <w:rPr>
          <w:rFonts w:hint="eastAsia"/>
          <w:sz w:val="24"/>
          <w:szCs w:val="24"/>
          <w:lang w:eastAsia="zh-CN"/>
        </w:rPr>
      </w:pPr>
      <w:r/>
      <w:bookmarkEnd w:id="176"/>
      <w:r/>
      <w:bookmarkEnd w:id="177"/>
      <w:r/>
      <w:bookmarkEnd w:id="178"/>
      <w:r/>
      <w:bookmarkEnd w:id="179"/>
      <w:r/>
      <w:bookmarkEnd w:id="180"/>
      <w:r/>
      <w:bookmarkStart w:id="181" w:name="_Toc120614244"/>
      <w:r/>
      <w:bookmarkStart w:id="182" w:name="_Hlt16619350"/>
      <w:r/>
      <w:bookmarkStart w:id="183" w:name="_Toc20823346"/>
      <w:r/>
      <w:bookmarkStart w:id="184" w:name="_Toc16938590"/>
      <w:r/>
      <w:bookmarkStart w:id="185" w:name="_Toc462564139"/>
      <w:r/>
      <w:bookmarkStart w:id="186" w:name="_Toc479757211"/>
      <w:r>
        <w:rPr>
          <w:rFonts w:hint="eastAsia"/>
          <w:sz w:val="24"/>
          <w:szCs w:val="24"/>
          <w:lang w:eastAsia="zh-CN"/>
        </w:rPr>
      </w:r>
      <w:r/>
    </w:p>
    <w:p>
      <w:pPr>
        <w:pStyle w:val="890"/>
        <w:rPr>
          <w:rFonts w:hint="eastAsia" w:ascii="黑体" w:eastAsia="黑体"/>
          <w:bCs/>
          <w:sz w:val="44"/>
        </w:rPr>
      </w:pPr>
      <w:r>
        <w:rPr>
          <w:rFonts w:hint="eastAsia" w:ascii="黑体" w:eastAsia="黑体"/>
          <w:bCs/>
          <w:sz w:val="44"/>
        </w:rPr>
        <w:t xml:space="preserve">第三章  合同文本</w:t>
      </w:r>
      <w:r>
        <w:rPr>
          <w:rFonts w:hint="eastAsia" w:ascii="黑体" w:eastAsia="黑体"/>
          <w:bCs/>
          <w:sz w:val="44"/>
        </w:rPr>
      </w:r>
      <w:r/>
    </w:p>
    <w:p>
      <w:pPr>
        <w:pStyle w:val="927"/>
        <w:jc w:val="center"/>
        <w:spacing w:before="120" w:after="120" w:line="0" w:lineRule="atLeast"/>
        <w:rPr>
          <w:rFonts w:hint="eastAsia"/>
          <w:sz w:val="24"/>
          <w:szCs w:val="24"/>
          <w:lang w:eastAsia="zh-CN"/>
        </w:rPr>
      </w:pPr>
      <w:r>
        <w:rPr>
          <w:rFonts w:hint="eastAsia"/>
          <w:sz w:val="24"/>
          <w:szCs w:val="24"/>
          <w:lang w:eastAsia="zh-CN"/>
        </w:rPr>
      </w:r>
      <w:r/>
    </w:p>
    <w:p>
      <w:pPr>
        <w:pStyle w:val="889"/>
        <w:jc w:val="center"/>
        <w:spacing w:line="500" w:lineRule="exact"/>
        <w:rPr>
          <w:b/>
          <w:sz w:val="28"/>
          <w:szCs w:val="28"/>
        </w:rPr>
      </w:pPr>
      <w:r>
        <w:rPr>
          <w:rFonts w:ascii="宋体" w:hAnsi="宋体"/>
          <w:b/>
          <w:sz w:val="28"/>
          <w:szCs w:val="28"/>
        </w:rPr>
        <w:t xml:space="preserve">南京信息工程大学金牛湖产教融合园区</w:t>
      </w:r>
      <w:r>
        <w:rPr>
          <w:b/>
          <w:sz w:val="28"/>
          <w:szCs w:val="28"/>
        </w:rPr>
      </w:r>
      <w:r/>
    </w:p>
    <w:p>
      <w:pPr>
        <w:pStyle w:val="889"/>
        <w:jc w:val="center"/>
        <w:spacing w:line="500" w:lineRule="exact"/>
        <w:rPr>
          <w:b/>
          <w:sz w:val="28"/>
          <w:szCs w:val="28"/>
        </w:rPr>
      </w:pPr>
      <w:r>
        <w:rPr>
          <w:rFonts w:ascii="宋体" w:hAnsi="宋体"/>
          <w:b/>
          <w:sz w:val="28"/>
          <w:szCs w:val="28"/>
        </w:rPr>
        <w:t xml:space="preserve">外环境保洁、垃圾清运及绿化养护服务项目合同</w:t>
      </w:r>
      <w:r>
        <w:rPr>
          <w:b/>
          <w:sz w:val="28"/>
          <w:szCs w:val="28"/>
        </w:rPr>
      </w:r>
      <w:r/>
    </w:p>
    <w:p>
      <w:pPr>
        <w:pStyle w:val="889"/>
        <w:ind w:firstLine="480"/>
        <w:spacing w:line="500" w:lineRule="exact"/>
      </w:pPr>
      <w:r>
        <w:t xml:space="preserve"> </w:t>
      </w:r>
      <w:r/>
    </w:p>
    <w:p>
      <w:pPr>
        <w:pStyle w:val="889"/>
        <w:ind w:firstLine="480"/>
        <w:spacing w:line="440" w:lineRule="exact"/>
      </w:pPr>
      <w:r>
        <w:rPr>
          <w:rFonts w:ascii="宋体" w:hAnsi="宋体"/>
        </w:rPr>
        <w:t xml:space="preserve">甲方（委托方）：南京信息工程大学</w:t>
      </w:r>
      <w:r/>
    </w:p>
    <w:p>
      <w:pPr>
        <w:pStyle w:val="889"/>
        <w:ind w:firstLine="480"/>
        <w:spacing w:line="440" w:lineRule="exact"/>
      </w:pPr>
      <w:r>
        <w:rPr>
          <w:rFonts w:ascii="宋体" w:hAnsi="宋体"/>
        </w:rPr>
        <w:t xml:space="preserve">乙方（受托方）：</w:t>
      </w:r>
      <w:r/>
    </w:p>
    <w:p>
      <w:pPr>
        <w:pStyle w:val="889"/>
        <w:ind w:firstLine="482"/>
        <w:spacing w:line="440" w:lineRule="exact"/>
        <w:rPr>
          <w:b/>
          <w:bCs/>
        </w:rPr>
      </w:pPr>
      <w:r>
        <w:rPr>
          <w:rFonts w:ascii="宋体" w:hAnsi="宋体"/>
          <w:b/>
          <w:bCs/>
        </w:rPr>
        <w:t xml:space="preserve">第一条</w:t>
      </w:r>
      <w:r>
        <w:rPr>
          <w:b/>
          <w:bCs/>
        </w:rPr>
        <w:t xml:space="preserve"> </w:t>
      </w:r>
      <w:r>
        <w:rPr>
          <w:rFonts w:ascii="宋体" w:hAnsi="宋体"/>
          <w:b/>
          <w:bCs/>
        </w:rPr>
        <w:t xml:space="preserve">合同当事人</w:t>
      </w:r>
      <w:r>
        <w:rPr>
          <w:b/>
          <w:bCs/>
        </w:rPr>
      </w:r>
      <w:r/>
    </w:p>
    <w:p>
      <w:pPr>
        <w:pStyle w:val="889"/>
        <w:ind w:firstLine="480"/>
        <w:spacing w:line="440" w:lineRule="exact"/>
      </w:pPr>
      <w:r>
        <w:rPr>
          <w:rFonts w:ascii="宋体" w:hAnsi="宋体"/>
        </w:rPr>
        <w:t xml:space="preserve">根据《中华人民共和国民法典》《城市市容和环境卫生管理条例》《中华人民共和国城市绿化条例》《城市绿线管理办法》《国务院关于开展全民义务植树运动的实施办法》《江苏省城市绿化管理条例》《城市道路管理条例》《南京市环境卫生管理条例》《南京市城市绿化条例》《江苏省物业管理条例》《南京市物业管理办法》《江苏省野生动物保护条例》和绿化、室外保洁、垃圾分类与清运等相关法律、法规及政策精神，在自愿、平等、协商一致的基础上，甲方南京信息工程大学同意委托乙方进行绿化管养、外环境保洁及垃圾清运等管理，特制定本合同。</w:t>
      </w:r>
      <w:r/>
    </w:p>
    <w:p>
      <w:pPr>
        <w:pStyle w:val="889"/>
        <w:ind w:firstLine="482"/>
        <w:spacing w:line="440" w:lineRule="exact"/>
        <w:rPr>
          <w:b/>
          <w:bCs/>
        </w:rPr>
      </w:pPr>
      <w:r>
        <w:rPr>
          <w:rFonts w:ascii="宋体" w:hAnsi="宋体"/>
          <w:b/>
          <w:bCs/>
        </w:rPr>
        <w:t xml:space="preserve">第二条</w:t>
      </w:r>
      <w:r>
        <w:rPr>
          <w:b/>
          <w:bCs/>
        </w:rPr>
        <w:t xml:space="preserve"> </w:t>
      </w:r>
      <w:r>
        <w:rPr>
          <w:rFonts w:ascii="宋体" w:hAnsi="宋体"/>
          <w:b/>
          <w:bCs/>
        </w:rPr>
        <w:t xml:space="preserve">委托服务项目</w:t>
      </w:r>
      <w:r>
        <w:rPr>
          <w:b/>
          <w:bCs/>
        </w:rPr>
      </w:r>
      <w:r/>
    </w:p>
    <w:p>
      <w:pPr>
        <w:pStyle w:val="889"/>
        <w:ind w:firstLine="478"/>
        <w:spacing w:line="440" w:lineRule="exact"/>
        <w:rPr>
          <w:b/>
          <w:bCs/>
        </w:rPr>
      </w:pPr>
      <w:r>
        <w:rPr>
          <w:rFonts w:ascii="宋体" w:hAnsi="宋体"/>
        </w:rPr>
        <w:t xml:space="preserve">本项目所在地安徽省天长市冶山镇纵二路</w:t>
      </w:r>
      <w:r>
        <w:t xml:space="preserve">28</w:t>
      </w:r>
      <w:r>
        <w:rPr>
          <w:rFonts w:ascii="宋体" w:hAnsi="宋体"/>
        </w:rPr>
        <w:t xml:space="preserve">号南京信息工程大学金牛湖产教融合园区内。</w:t>
      </w:r>
      <w:r>
        <w:rPr>
          <w:b/>
          <w:bCs/>
        </w:rPr>
      </w:r>
      <w:r/>
    </w:p>
    <w:p>
      <w:pPr>
        <w:pStyle w:val="889"/>
        <w:ind w:firstLine="480"/>
        <w:spacing w:line="440" w:lineRule="exact"/>
      </w:pPr>
      <w:r>
        <w:rPr>
          <w:rFonts w:ascii="宋体" w:hAnsi="宋体"/>
        </w:rPr>
        <w:t xml:space="preserve">甲方同意将南京信息工程大学金牛湖产教</w:t>
      </w:r>
      <w:r>
        <w:rPr>
          <w:rFonts w:hint="eastAsia" w:ascii="宋体" w:hAnsi="宋体"/>
        </w:rPr>
        <w:t xml:space="preserve">融合</w:t>
      </w:r>
      <w:r>
        <w:rPr>
          <w:rFonts w:ascii="宋体" w:hAnsi="宋体"/>
        </w:rPr>
        <w:t xml:space="preserve">园区外环境保洁、水环境清洁、化粪池清掏及清运、垃圾分类清运、</w:t>
      </w:r>
      <w:r>
        <w:rPr>
          <w:rFonts w:hint="eastAsia" w:ascii="宋体" w:hAnsi="宋体"/>
        </w:rPr>
        <w:t xml:space="preserve">园区</w:t>
      </w:r>
      <w:r>
        <w:rPr>
          <w:rFonts w:ascii="宋体" w:hAnsi="宋体"/>
        </w:rPr>
        <w:t xml:space="preserve">绿化管养等项目委托给乙方进行管理。</w:t>
      </w:r>
      <w:r/>
    </w:p>
    <w:p>
      <w:pPr>
        <w:pStyle w:val="889"/>
        <w:ind w:firstLine="478"/>
        <w:spacing w:line="440" w:lineRule="exact"/>
      </w:pPr>
      <w:r>
        <w:rPr>
          <w:rFonts w:ascii="宋体" w:hAnsi="宋体"/>
        </w:rPr>
        <w:t xml:space="preserve">园区</w:t>
      </w:r>
      <w:r>
        <w:rPr>
          <w:rFonts w:hint="eastAsia" w:ascii="宋体" w:hAnsi="宋体"/>
        </w:rPr>
        <w:t xml:space="preserve">沥青路面约</w:t>
      </w:r>
      <w:r>
        <w:rPr>
          <w:rFonts w:hint="eastAsia"/>
        </w:rPr>
        <w:t xml:space="preserve">30685</w:t>
      </w:r>
      <w:r>
        <w:rPr>
          <w:rFonts w:hint="eastAsia" w:ascii="宋体" w:hAnsi="宋体"/>
        </w:rPr>
        <w:t xml:space="preserve">㎡，硬质铺装约</w:t>
      </w:r>
      <w:r>
        <w:rPr>
          <w:rFonts w:hint="eastAsia"/>
        </w:rPr>
        <w:t xml:space="preserve">135989</w:t>
      </w:r>
      <w:r>
        <w:rPr>
          <w:rFonts w:hint="eastAsia" w:ascii="宋体" w:hAnsi="宋体"/>
        </w:rPr>
        <w:t xml:space="preserve">㎡，绿化约</w:t>
      </w:r>
      <w:r>
        <w:rPr>
          <w:rFonts w:hint="eastAsia"/>
        </w:rPr>
        <w:t xml:space="preserve">159175</w:t>
      </w:r>
      <w:r>
        <w:rPr>
          <w:rFonts w:hint="eastAsia" w:ascii="宋体" w:hAnsi="宋体"/>
        </w:rPr>
        <w:t xml:space="preserve">㎡（含屋顶花园；其中约</w:t>
      </w:r>
      <w:r>
        <w:rPr>
          <w:rFonts w:hint="eastAsia"/>
        </w:rPr>
        <w:t xml:space="preserve">80463</w:t>
      </w:r>
      <w:r>
        <w:rPr>
          <w:rFonts w:hint="eastAsia" w:ascii="宋体" w:hAnsi="宋体"/>
        </w:rPr>
        <w:t xml:space="preserve">㎡绿化养护预估自</w:t>
      </w:r>
      <w:r>
        <w:rPr>
          <w:rFonts w:hint="eastAsia"/>
        </w:rPr>
        <w:t xml:space="preserve">2027年6月</w:t>
      </w:r>
      <w:r>
        <w:rPr>
          <w:rFonts w:hint="eastAsia" w:ascii="宋体" w:hAnsi="宋体"/>
        </w:rPr>
        <w:t xml:space="preserve">开始，</w:t>
      </w:r>
      <w:r>
        <w:rPr>
          <w:rFonts w:hint="eastAsia" w:ascii="宋体" w:hAnsi="宋体"/>
          <w:lang w:eastAsia="zh-CN"/>
        </w:rPr>
        <w:t xml:space="preserve">具体以采甲方与乙方现场移交日期为准</w:t>
      </w:r>
      <w:r>
        <w:rPr>
          <w:rFonts w:hint="eastAsia" w:ascii="宋体" w:hAnsi="宋体"/>
        </w:rPr>
        <w:t xml:space="preserve">），水域约</w:t>
      </w:r>
      <w:r>
        <w:rPr>
          <w:rFonts w:hint="eastAsia"/>
        </w:rPr>
        <w:t xml:space="preserve">23187</w:t>
      </w:r>
      <w:r>
        <w:rPr>
          <w:rFonts w:hint="eastAsia" w:ascii="宋体" w:hAnsi="宋体"/>
        </w:rPr>
        <w:t xml:space="preserve">㎡，室外运动场约</w:t>
      </w:r>
      <w:r>
        <w:rPr>
          <w:rFonts w:hint="eastAsia"/>
        </w:rPr>
        <w:t xml:space="preserve">14063</w:t>
      </w:r>
      <w:r>
        <w:rPr>
          <w:rFonts w:hint="eastAsia" w:ascii="宋体" w:hAnsi="宋体"/>
        </w:rPr>
        <w:t xml:space="preserve">㎡。</w:t>
      </w:r>
      <w:r/>
    </w:p>
    <w:p>
      <w:pPr>
        <w:pStyle w:val="889"/>
        <w:ind w:firstLine="480"/>
        <w:spacing w:line="440" w:lineRule="exact"/>
      </w:pPr>
      <w:r>
        <w:rPr>
          <w:rFonts w:ascii="宋体" w:hAnsi="宋体"/>
        </w:rPr>
        <w:t xml:space="preserve">乙方必须按甲方的要求及乙方投标文件所承诺和确定的管理服务项目及质量标准实施管理。</w:t>
      </w:r>
      <w:r/>
    </w:p>
    <w:p>
      <w:pPr>
        <w:pStyle w:val="889"/>
        <w:numPr>
          <w:ilvl w:val="0"/>
          <w:numId w:val="5"/>
        </w:numPr>
        <w:ind w:firstLine="482"/>
        <w:spacing w:line="440" w:lineRule="exact"/>
        <w:rPr>
          <w:b/>
          <w:bCs/>
        </w:rPr>
      </w:pPr>
      <w:r>
        <w:rPr>
          <w:rFonts w:ascii="宋体" w:hAnsi="宋体"/>
          <w:b/>
          <w:bCs/>
        </w:rPr>
        <w:t xml:space="preserve">委托管理期限</w:t>
      </w:r>
      <w:r>
        <w:rPr>
          <w:b/>
          <w:bCs/>
        </w:rPr>
      </w:r>
      <w:r/>
    </w:p>
    <w:p>
      <w:pPr>
        <w:pStyle w:val="889"/>
        <w:ind w:firstLine="480"/>
        <w:spacing w:line="440" w:lineRule="exact"/>
      </w:pPr>
      <w:r>
        <w:t xml:space="preserve">202</w:t>
      </w:r>
      <w:r>
        <w:rPr>
          <w:rFonts w:hint="eastAsia"/>
        </w:rPr>
        <w:t xml:space="preserve">6</w:t>
      </w:r>
      <w:r>
        <w:rPr>
          <w:rFonts w:ascii="宋体" w:hAnsi="宋体"/>
        </w:rPr>
        <w:t xml:space="preserve">年</w:t>
      </w:r>
      <w:r>
        <w:t xml:space="preserve">8</w:t>
      </w:r>
      <w:r>
        <w:rPr>
          <w:rFonts w:ascii="宋体" w:hAnsi="宋体"/>
        </w:rPr>
        <w:t xml:space="preserve">月</w:t>
      </w:r>
      <w:r>
        <w:t xml:space="preserve">1</w:t>
      </w:r>
      <w:r>
        <w:rPr>
          <w:rFonts w:ascii="宋体" w:hAnsi="宋体"/>
        </w:rPr>
        <w:t xml:space="preserve">日至</w:t>
      </w:r>
      <w:r>
        <w:t xml:space="preserve">202</w:t>
      </w:r>
      <w:r>
        <w:rPr>
          <w:rFonts w:hint="eastAsia"/>
        </w:rPr>
        <w:t xml:space="preserve">9</w:t>
      </w:r>
      <w:r>
        <w:rPr>
          <w:rFonts w:ascii="宋体" w:hAnsi="宋体"/>
        </w:rPr>
        <w:t xml:space="preserve">年</w:t>
      </w:r>
      <w:r>
        <w:t xml:space="preserve">7</w:t>
      </w:r>
      <w:r>
        <w:rPr>
          <w:rFonts w:ascii="宋体" w:hAnsi="宋体"/>
        </w:rPr>
        <w:t xml:space="preserve">月</w:t>
      </w:r>
      <w:r>
        <w:t xml:space="preserve">31</w:t>
      </w:r>
      <w:r>
        <w:rPr>
          <w:rFonts w:ascii="宋体" w:hAnsi="宋体"/>
        </w:rPr>
        <w:t xml:space="preserve">日。</w:t>
      </w:r>
      <w:r/>
    </w:p>
    <w:p>
      <w:pPr>
        <w:pStyle w:val="889"/>
        <w:numPr>
          <w:ilvl w:val="0"/>
          <w:numId w:val="5"/>
        </w:numPr>
        <w:ind w:firstLine="482"/>
        <w:spacing w:line="440" w:lineRule="exact"/>
        <w:rPr>
          <w:b/>
          <w:bCs/>
        </w:rPr>
      </w:pPr>
      <w:r>
        <w:rPr>
          <w:rFonts w:ascii="宋体" w:hAnsi="宋体"/>
          <w:b/>
          <w:bCs/>
        </w:rPr>
        <w:t xml:space="preserve">委托管理内容</w:t>
      </w:r>
      <w:r>
        <w:rPr>
          <w:b/>
          <w:bCs/>
        </w:rPr>
        <w:t xml:space="preserve">     </w:t>
      </w:r>
      <w:r>
        <w:rPr>
          <w:b/>
          <w:bCs/>
        </w:rPr>
      </w:r>
      <w:r/>
    </w:p>
    <w:p>
      <w:pPr>
        <w:pStyle w:val="889"/>
        <w:ind w:firstLine="481"/>
        <w:spacing w:line="440" w:lineRule="exact"/>
        <w:rPr>
          <w:bCs/>
          <w:sz w:val="24"/>
          <w:szCs w:val="24"/>
        </w:rPr>
      </w:pPr>
      <w:r>
        <w:rPr>
          <w:b/>
          <w:bCs/>
        </w:rPr>
        <w:t xml:space="preserve">4.1</w:t>
      </w:r>
      <w:r>
        <w:rPr>
          <w:rFonts w:ascii="宋体" w:hAnsi="宋体"/>
          <w:b/>
          <w:bCs/>
        </w:rPr>
        <w:t xml:space="preserve">环境卫生保洁</w:t>
      </w:r>
      <w:r>
        <w:rPr>
          <w:bCs/>
          <w:sz w:val="24"/>
          <w:szCs w:val="24"/>
        </w:rPr>
      </w:r>
      <w:r/>
    </w:p>
    <w:p>
      <w:pPr>
        <w:pStyle w:val="889"/>
        <w:ind w:firstLine="480"/>
        <w:spacing w:line="440" w:lineRule="exact"/>
      </w:pPr>
      <w:r>
        <w:t xml:space="preserve">4.1.1</w:t>
      </w:r>
      <w:r>
        <w:rPr>
          <w:rFonts w:ascii="宋体" w:hAnsi="宋体"/>
        </w:rPr>
        <w:t xml:space="preserve">主要包括园区范围内的环境卫生保洁（含绿化保洁）；垃圾分类及清运（要求垃圾不落地，直接清运出</w:t>
      </w:r>
      <w:r>
        <w:rPr>
          <w:rFonts w:hint="eastAsia" w:ascii="宋体" w:hAnsi="宋体"/>
        </w:rPr>
        <w:t xml:space="preserve">园区</w:t>
      </w:r>
      <w:r>
        <w:rPr>
          <w:rFonts w:ascii="宋体" w:hAnsi="宋体"/>
        </w:rPr>
        <w:t xml:space="preserve">）；化粪池疏通及清运；乱倒垃圾的治理；冰雪天气园区道路积雪清理等。</w:t>
      </w:r>
      <w:r/>
    </w:p>
    <w:p>
      <w:pPr>
        <w:pStyle w:val="889"/>
        <w:ind w:firstLine="480"/>
        <w:spacing w:line="440" w:lineRule="exact"/>
        <w:rPr>
          <w:rFonts w:ascii="宋体" w:hAnsi="宋体"/>
        </w:rPr>
      </w:pPr>
      <w:r>
        <w:rPr>
          <w:rFonts w:hint="eastAsia" w:ascii="宋体" w:hAnsi="宋体"/>
        </w:rPr>
        <w:t xml:space="preserve">（</w:t>
      </w:r>
      <w:r>
        <w:rPr>
          <w:rFonts w:hint="eastAsia"/>
        </w:rPr>
        <w:t xml:space="preserve">1</w:t>
      </w:r>
      <w:r>
        <w:rPr>
          <w:rFonts w:hint="eastAsia" w:ascii="宋体" w:hAnsi="宋体"/>
        </w:rPr>
        <w:t xml:space="preserve">）路面保洁</w:t>
      </w:r>
      <w:r>
        <w:rPr>
          <w:rFonts w:ascii="宋体" w:hAnsi="宋体"/>
        </w:rPr>
      </w:r>
      <w:r/>
    </w:p>
    <w:p>
      <w:pPr>
        <w:pStyle w:val="889"/>
        <w:ind w:firstLine="480"/>
        <w:spacing w:line="440" w:lineRule="exact"/>
        <w:rPr>
          <w:rFonts w:hint="eastAsia" w:ascii="宋体" w:hAnsi="宋体"/>
        </w:rPr>
      </w:pPr>
      <w:r>
        <w:rPr>
          <w:rFonts w:hint="eastAsia" w:ascii="宋体" w:hAnsi="宋体"/>
        </w:rPr>
        <w:t xml:space="preserve">①道路的保洁范围涵盖车道、人行道、路沿石、路边栏杆、边沟、树穴以及其他相关设施。</w:t>
      </w:r>
      <w:r>
        <w:rPr>
          <w:rFonts w:hint="eastAsia" w:ascii="宋体" w:hAnsi="宋体"/>
        </w:rPr>
      </w:r>
      <w:r/>
    </w:p>
    <w:p>
      <w:pPr>
        <w:pStyle w:val="889"/>
        <w:ind w:firstLine="480"/>
        <w:spacing w:line="440" w:lineRule="exact"/>
        <w:rPr>
          <w:rFonts w:hint="eastAsia" w:ascii="宋体" w:hAnsi="宋体"/>
        </w:rPr>
      </w:pPr>
      <w:r>
        <w:rPr>
          <w:rFonts w:hint="eastAsia" w:ascii="宋体" w:hAnsi="宋体"/>
        </w:rPr>
        <w:t xml:space="preserve">②需每日</w:t>
      </w:r>
      <w:r>
        <w:rPr>
          <w:rFonts w:hint="eastAsia"/>
        </w:rPr>
        <w:t xml:space="preserve">7:30</w:t>
      </w:r>
      <w:r>
        <w:rPr>
          <w:rFonts w:hint="eastAsia" w:ascii="宋体" w:hAnsi="宋体"/>
        </w:rPr>
        <w:t xml:space="preserve">和</w:t>
      </w:r>
      <w:r>
        <w:rPr>
          <w:rFonts w:hint="eastAsia"/>
        </w:rPr>
        <w:t xml:space="preserve">13:30</w:t>
      </w:r>
      <w:r>
        <w:rPr>
          <w:rFonts w:hint="eastAsia" w:ascii="宋体" w:hAnsi="宋体"/>
        </w:rPr>
        <w:t xml:space="preserve">之前完成清扫工作，其他时间段应进行巡视保洁，确保路面随脏随清。</w:t>
      </w:r>
      <w:r>
        <w:rPr>
          <w:rFonts w:hint="eastAsia" w:ascii="宋体" w:hAnsi="宋体"/>
        </w:rPr>
      </w:r>
      <w:r/>
    </w:p>
    <w:p>
      <w:pPr>
        <w:pStyle w:val="889"/>
        <w:ind w:firstLine="480"/>
        <w:spacing w:line="440" w:lineRule="exact"/>
        <w:rPr>
          <w:rFonts w:hint="eastAsia" w:ascii="宋体" w:hAnsi="宋体"/>
        </w:rPr>
      </w:pPr>
      <w:r>
        <w:rPr>
          <w:rFonts w:hint="eastAsia" w:ascii="宋体" w:hAnsi="宋体"/>
        </w:rPr>
        <w:t xml:space="preserve">③行政楼、尚学楼、立畅楼、立行楼、立远楼、明想楼、图书馆、食堂等路段以及甲方要求的其他区域，中午需安排人员值守，维持环境干净整洁。</w:t>
      </w:r>
      <w:r>
        <w:rPr>
          <w:rFonts w:hint="eastAsia" w:ascii="宋体" w:hAnsi="宋体"/>
        </w:rPr>
      </w:r>
      <w:r/>
    </w:p>
    <w:p>
      <w:pPr>
        <w:pStyle w:val="889"/>
        <w:ind w:firstLine="480"/>
        <w:spacing w:line="440" w:lineRule="exact"/>
        <w:rPr>
          <w:rFonts w:hint="eastAsia" w:ascii="宋体" w:hAnsi="宋体"/>
        </w:rPr>
      </w:pPr>
      <w:r>
        <w:rPr>
          <w:rFonts w:hint="eastAsia" w:ascii="宋体" w:hAnsi="宋体"/>
        </w:rPr>
        <w:t xml:space="preserve">④遇暴雨、积雪等特殊天气或举办重大活动时，应增加清扫频次，确保路面保持干净整洁。</w:t>
      </w:r>
      <w:r>
        <w:rPr>
          <w:rFonts w:hint="eastAsia" w:ascii="宋体" w:hAnsi="宋体"/>
        </w:rPr>
      </w:r>
      <w:r/>
    </w:p>
    <w:p>
      <w:pPr>
        <w:pStyle w:val="889"/>
        <w:ind w:firstLine="480"/>
        <w:spacing w:line="440" w:lineRule="exact"/>
        <w:rPr>
          <w:rFonts w:hint="eastAsia" w:ascii="宋体" w:hAnsi="宋体"/>
        </w:rPr>
      </w:pPr>
      <w:r>
        <w:rPr>
          <w:rFonts w:hint="eastAsia" w:ascii="宋体" w:hAnsi="宋体"/>
        </w:rPr>
        <w:t xml:space="preserve">⑤雨水井和排水沟等定期清理（每月清理一次），遇特殊情况需随时清理，保证排水畅通。 </w:t>
      </w:r>
      <w:r>
        <w:rPr>
          <w:rFonts w:hint="eastAsia" w:ascii="宋体" w:hAnsi="宋体"/>
        </w:rPr>
      </w:r>
      <w:r/>
    </w:p>
    <w:p>
      <w:pPr>
        <w:pStyle w:val="889"/>
        <w:ind w:firstLine="480"/>
        <w:spacing w:line="440" w:lineRule="exact"/>
        <w:rPr>
          <w:rFonts w:hint="eastAsia" w:ascii="宋体" w:hAnsi="宋体"/>
        </w:rPr>
      </w:pPr>
      <w:r>
        <w:rPr>
          <w:rFonts w:hint="eastAsia" w:ascii="宋体" w:hAnsi="宋体"/>
        </w:rPr>
        <w:t xml:space="preserve">（</w:t>
      </w:r>
      <w:r>
        <w:rPr>
          <w:rFonts w:hint="eastAsia"/>
        </w:rPr>
        <w:t xml:space="preserve">2</w:t>
      </w:r>
      <w:r>
        <w:rPr>
          <w:rFonts w:hint="eastAsia" w:ascii="宋体" w:hAnsi="宋体"/>
        </w:rPr>
        <w:t xml:space="preserve">）广场、运动场、绿地等保洁</w:t>
      </w:r>
      <w:r>
        <w:rPr>
          <w:rFonts w:hint="eastAsia" w:ascii="宋体" w:hAnsi="宋体"/>
        </w:rPr>
      </w:r>
      <w:r/>
    </w:p>
    <w:p>
      <w:pPr>
        <w:pStyle w:val="889"/>
        <w:ind w:firstLine="480"/>
        <w:spacing w:line="440" w:lineRule="exact"/>
        <w:rPr>
          <w:rFonts w:hint="eastAsia" w:ascii="宋体" w:hAnsi="宋体"/>
        </w:rPr>
      </w:pPr>
      <w:r>
        <w:rPr>
          <w:rFonts w:hint="eastAsia" w:ascii="宋体" w:hAnsi="宋体"/>
        </w:rPr>
        <w:t xml:space="preserve">①广场、运动场等区域应保持洁净，无显著灰沙与污物。在高温季节，应定时进行洒水作业以实现降温和除尘的目的，并按照相应等级标准开展保洁工作。</w:t>
      </w:r>
      <w:r>
        <w:rPr>
          <w:rFonts w:hint="eastAsia" w:ascii="宋体" w:hAnsi="宋体"/>
        </w:rPr>
      </w:r>
      <w:r/>
    </w:p>
    <w:p>
      <w:pPr>
        <w:pStyle w:val="889"/>
        <w:ind w:firstLine="480"/>
        <w:spacing w:line="440" w:lineRule="exact"/>
        <w:rPr>
          <w:rFonts w:hint="eastAsia" w:ascii="宋体" w:hAnsi="宋体"/>
        </w:rPr>
      </w:pPr>
      <w:r>
        <w:rPr>
          <w:rFonts w:hint="eastAsia" w:ascii="宋体" w:hAnsi="宋体"/>
        </w:rPr>
        <w:t xml:space="preserve">②绿地和绿化设施需每日进行两次巡视保洁，分别于上午</w:t>
      </w:r>
      <w:r>
        <w:rPr>
          <w:rFonts w:hint="eastAsia"/>
        </w:rPr>
        <w:t xml:space="preserve">10:00</w:t>
      </w:r>
      <w:r>
        <w:rPr>
          <w:rFonts w:hint="eastAsia" w:ascii="宋体" w:hAnsi="宋体"/>
        </w:rPr>
        <w:t xml:space="preserve">前和下午</w:t>
      </w:r>
      <w:r>
        <w:rPr>
          <w:rFonts w:hint="eastAsia"/>
        </w:rPr>
        <w:t xml:space="preserve">16:00</w:t>
      </w:r>
      <w:r>
        <w:rPr>
          <w:rFonts w:hint="eastAsia" w:ascii="宋体" w:hAnsi="宋体"/>
        </w:rPr>
        <w:t xml:space="preserve">前完成，或根据甲方的要求完成。</w:t>
      </w:r>
      <w:r>
        <w:rPr>
          <w:rFonts w:hint="eastAsia" w:ascii="宋体" w:hAnsi="宋体"/>
        </w:rPr>
      </w:r>
      <w:r/>
    </w:p>
    <w:p>
      <w:pPr>
        <w:pStyle w:val="889"/>
        <w:ind w:firstLine="480"/>
        <w:spacing w:line="440" w:lineRule="exact"/>
        <w:rPr>
          <w:rFonts w:hint="eastAsia" w:ascii="宋体" w:hAnsi="宋体"/>
        </w:rPr>
      </w:pPr>
      <w:r>
        <w:rPr>
          <w:rFonts w:hint="eastAsia" w:ascii="宋体" w:hAnsi="宋体"/>
        </w:rPr>
        <w:t xml:space="preserve">（</w:t>
      </w:r>
      <w:r>
        <w:rPr>
          <w:rFonts w:hint="eastAsia"/>
        </w:rPr>
        <w:t xml:space="preserve">3</w:t>
      </w:r>
      <w:r>
        <w:rPr>
          <w:rFonts w:hint="eastAsia" w:ascii="宋体" w:hAnsi="宋体"/>
        </w:rPr>
        <w:t xml:space="preserve">）栈道、喷泉等保洁</w:t>
      </w:r>
      <w:r>
        <w:rPr>
          <w:rFonts w:hint="eastAsia" w:ascii="宋体" w:hAnsi="宋体"/>
        </w:rPr>
      </w:r>
      <w:r/>
    </w:p>
    <w:p>
      <w:pPr>
        <w:pStyle w:val="889"/>
        <w:ind w:firstLine="480"/>
        <w:spacing w:line="440" w:lineRule="exact"/>
        <w:rPr>
          <w:rFonts w:hint="eastAsia" w:ascii="宋体" w:hAnsi="宋体"/>
        </w:rPr>
      </w:pPr>
      <w:r>
        <w:rPr>
          <w:rFonts w:hint="eastAsia" w:ascii="宋体" w:hAnsi="宋体"/>
        </w:rPr>
        <w:t xml:space="preserve">①主要范围包含栈道、喷泉、花架、桌椅凳等塑石、塑木小品、座椅、平台、亭、廊、景观石及重要景点。</w:t>
      </w:r>
      <w:r>
        <w:rPr>
          <w:rFonts w:hint="eastAsia" w:ascii="宋体" w:hAnsi="宋体"/>
        </w:rPr>
      </w:r>
      <w:r/>
    </w:p>
    <w:p>
      <w:pPr>
        <w:pStyle w:val="889"/>
        <w:ind w:firstLine="480"/>
        <w:spacing w:line="440" w:lineRule="exact"/>
        <w:rPr>
          <w:rFonts w:hint="eastAsia" w:ascii="宋体" w:hAnsi="宋体"/>
        </w:rPr>
      </w:pPr>
      <w:r>
        <w:rPr>
          <w:rFonts w:hint="eastAsia" w:ascii="宋体" w:hAnsi="宋体"/>
        </w:rPr>
        <w:t xml:space="preserve">②每天上、下午各清扫不少于一次，重要活动和节日前按甲方要求进行清洗，垃圾及时清运。</w:t>
      </w:r>
      <w:r>
        <w:rPr>
          <w:rFonts w:hint="eastAsia" w:ascii="宋体" w:hAnsi="宋体"/>
        </w:rPr>
      </w:r>
      <w:r/>
    </w:p>
    <w:p>
      <w:pPr>
        <w:pStyle w:val="889"/>
        <w:ind w:firstLine="480"/>
        <w:spacing w:line="440" w:lineRule="exact"/>
        <w:rPr>
          <w:rFonts w:hint="eastAsia" w:ascii="宋体" w:hAnsi="宋体"/>
        </w:rPr>
      </w:pPr>
      <w:r>
        <w:rPr>
          <w:rFonts w:hint="eastAsia" w:ascii="宋体" w:hAnsi="宋体"/>
        </w:rPr>
        <w:t xml:space="preserve">③景观石或叠石小品无倒塌，无安全隐患。</w:t>
      </w:r>
      <w:r>
        <w:rPr>
          <w:rFonts w:hint="eastAsia" w:ascii="宋体" w:hAnsi="宋体"/>
        </w:rPr>
      </w:r>
      <w:r/>
    </w:p>
    <w:p>
      <w:pPr>
        <w:pStyle w:val="889"/>
        <w:ind w:firstLine="480"/>
        <w:spacing w:line="440" w:lineRule="exact"/>
        <w:rPr>
          <w:rFonts w:hint="eastAsia" w:ascii="宋体" w:hAnsi="宋体"/>
        </w:rPr>
      </w:pPr>
      <w:r>
        <w:rPr>
          <w:rFonts w:hint="eastAsia" w:ascii="宋体" w:hAnsi="宋体"/>
        </w:rPr>
        <w:t xml:space="preserve">（</w:t>
      </w:r>
      <w:r>
        <w:rPr>
          <w:rFonts w:hint="eastAsia"/>
        </w:rPr>
        <w:t xml:space="preserve">4</w:t>
      </w:r>
      <w:r>
        <w:rPr>
          <w:rFonts w:hint="eastAsia" w:ascii="宋体" w:hAnsi="宋体"/>
        </w:rPr>
        <w:t xml:space="preserve">）水面保洁</w:t>
      </w:r>
      <w:r>
        <w:rPr>
          <w:rFonts w:hint="eastAsia" w:ascii="宋体" w:hAnsi="宋体"/>
        </w:rPr>
      </w:r>
      <w:r/>
    </w:p>
    <w:p>
      <w:pPr>
        <w:pStyle w:val="889"/>
        <w:ind w:firstLine="480"/>
        <w:spacing w:line="440" w:lineRule="exact"/>
        <w:rPr>
          <w:rFonts w:hint="eastAsia" w:ascii="宋体" w:hAnsi="宋体"/>
        </w:rPr>
      </w:pPr>
      <w:r>
        <w:rPr>
          <w:rFonts w:hint="eastAsia" w:ascii="宋体" w:hAnsi="宋体"/>
        </w:rPr>
        <w:t xml:space="preserve">①水面保持干净整洁，无大量藻类、水草植物生长，发现异常立即组织清捞。</w:t>
      </w:r>
      <w:r>
        <w:rPr>
          <w:rFonts w:hint="eastAsia" w:ascii="宋体" w:hAnsi="宋体"/>
        </w:rPr>
      </w:r>
      <w:r/>
    </w:p>
    <w:p>
      <w:pPr>
        <w:pStyle w:val="889"/>
        <w:ind w:firstLine="480"/>
        <w:spacing w:line="440" w:lineRule="exact"/>
        <w:rPr>
          <w:rFonts w:hint="eastAsia" w:ascii="宋体" w:hAnsi="宋体"/>
        </w:rPr>
      </w:pPr>
      <w:r>
        <w:rPr>
          <w:rFonts w:hint="eastAsia" w:ascii="宋体" w:hAnsi="宋体"/>
        </w:rPr>
        <w:t xml:space="preserve">②按学校需求打捞岸边水草，岸边无垃圾、杂物堆积。</w:t>
      </w:r>
      <w:r>
        <w:rPr>
          <w:rFonts w:hint="eastAsia" w:ascii="宋体" w:hAnsi="宋体"/>
        </w:rPr>
      </w:r>
      <w:r/>
    </w:p>
    <w:p>
      <w:pPr>
        <w:pStyle w:val="889"/>
        <w:ind w:firstLine="480"/>
        <w:spacing w:line="440" w:lineRule="exact"/>
        <w:rPr>
          <w:rFonts w:hint="eastAsia" w:ascii="宋体" w:hAnsi="宋体"/>
        </w:rPr>
      </w:pPr>
      <w:r>
        <w:rPr>
          <w:rFonts w:hint="eastAsia" w:ascii="宋体" w:hAnsi="宋体"/>
        </w:rPr>
        <w:t xml:space="preserve">③定期清理上下游河闸、涵管、水面栅栏处垃圾，确保水流通畅。</w:t>
      </w:r>
      <w:r>
        <w:rPr>
          <w:rFonts w:hint="eastAsia" w:ascii="宋体" w:hAnsi="宋体"/>
        </w:rPr>
      </w:r>
      <w:r/>
    </w:p>
    <w:p>
      <w:pPr>
        <w:pStyle w:val="889"/>
        <w:ind w:firstLine="480"/>
        <w:spacing w:line="440" w:lineRule="exact"/>
        <w:rPr>
          <w:rFonts w:hint="eastAsia" w:ascii="宋体" w:hAnsi="宋体"/>
        </w:rPr>
      </w:pPr>
      <w:r>
        <w:rPr>
          <w:rFonts w:hint="eastAsia" w:ascii="宋体" w:hAnsi="宋体"/>
        </w:rPr>
        <w:t xml:space="preserve">④根据天气及甲方需求，及时调整水位。</w:t>
      </w:r>
      <w:r>
        <w:rPr>
          <w:rFonts w:hint="eastAsia" w:ascii="宋体" w:hAnsi="宋体"/>
        </w:rPr>
      </w:r>
      <w:r/>
    </w:p>
    <w:p>
      <w:pPr>
        <w:pStyle w:val="889"/>
        <w:ind w:firstLine="480"/>
        <w:spacing w:line="440" w:lineRule="exact"/>
        <w:rPr>
          <w:rFonts w:hint="eastAsia"/>
        </w:rPr>
      </w:pPr>
      <w:r>
        <w:rPr>
          <w:rFonts w:hint="eastAsia" w:ascii="宋体" w:hAnsi="宋体"/>
        </w:rPr>
        <w:t xml:space="preserve">（</w:t>
      </w:r>
      <w:r>
        <w:rPr>
          <w:rFonts w:hint="eastAsia"/>
        </w:rPr>
        <w:t xml:space="preserve">5</w:t>
      </w:r>
      <w:r>
        <w:rPr>
          <w:rFonts w:hint="eastAsia" w:ascii="宋体" w:hAnsi="宋体"/>
        </w:rPr>
        <w:t xml:space="preserve">）</w:t>
      </w:r>
      <w:r>
        <w:rPr>
          <w:rFonts w:ascii="宋体" w:hAnsi="宋体"/>
        </w:rPr>
        <w:t xml:space="preserve">完成甲方交付的其他保洁任务。</w:t>
      </w:r>
      <w:r>
        <w:rPr>
          <w:rFonts w:hint="eastAsia"/>
        </w:rPr>
      </w:r>
      <w:r/>
    </w:p>
    <w:p>
      <w:pPr>
        <w:pStyle w:val="889"/>
        <w:ind w:firstLine="481"/>
        <w:spacing w:line="440" w:lineRule="exact"/>
        <w:rPr>
          <w:b/>
          <w:bCs/>
        </w:rPr>
      </w:pPr>
      <w:r>
        <w:rPr>
          <w:b/>
          <w:bCs/>
        </w:rPr>
        <w:t xml:space="preserve">4.2</w:t>
      </w:r>
      <w:r>
        <w:rPr>
          <w:rFonts w:ascii="宋体" w:hAnsi="宋体"/>
          <w:b/>
          <w:bCs/>
        </w:rPr>
        <w:t xml:space="preserve">垃圾处理</w:t>
      </w:r>
      <w:r>
        <w:rPr>
          <w:b/>
          <w:bCs/>
        </w:rPr>
      </w:r>
      <w:r/>
    </w:p>
    <w:p>
      <w:pPr>
        <w:pStyle w:val="889"/>
        <w:ind w:firstLine="480"/>
        <w:spacing w:line="440" w:lineRule="exact"/>
      </w:pPr>
      <w:r>
        <w:t xml:space="preserve">4.2.1</w:t>
      </w:r>
      <w:r>
        <w:rPr>
          <w:rFonts w:ascii="宋体" w:hAnsi="宋体"/>
        </w:rPr>
        <w:t xml:space="preserve">将园区内各类垃圾进行分类（有害垃圾、可回收垃圾、其他垃圾等）、收集，并按照相关行业规定进行分类处理。</w:t>
      </w:r>
      <w:r/>
    </w:p>
    <w:p>
      <w:pPr>
        <w:pStyle w:val="889"/>
        <w:ind w:firstLine="480"/>
        <w:spacing w:line="440" w:lineRule="exact"/>
        <w:rPr>
          <w:rFonts w:ascii="宋体" w:hAnsi="宋体"/>
        </w:rPr>
      </w:pPr>
      <w:r>
        <w:rPr>
          <w:rFonts w:hint="eastAsia" w:ascii="宋体" w:hAnsi="宋体"/>
        </w:rPr>
        <w:t xml:space="preserve">（</w:t>
      </w:r>
      <w:r>
        <w:rPr>
          <w:rFonts w:hint="eastAsia"/>
        </w:rPr>
        <w:t xml:space="preserve">1</w:t>
      </w:r>
      <w:r>
        <w:rPr>
          <w:rFonts w:hint="eastAsia" w:ascii="宋体" w:hAnsi="宋体"/>
        </w:rPr>
        <w:t xml:space="preserve">）垃圾收集与外运工作满足属地城市生活垃圾清运标准，符合相关规定。</w:t>
      </w:r>
      <w:r>
        <w:rPr>
          <w:rFonts w:ascii="宋体" w:hAnsi="宋体"/>
        </w:rPr>
      </w:r>
      <w:r/>
    </w:p>
    <w:p>
      <w:pPr>
        <w:pStyle w:val="889"/>
        <w:ind w:firstLine="480"/>
        <w:spacing w:line="440" w:lineRule="exact"/>
        <w:rPr>
          <w:rFonts w:hint="eastAsia" w:ascii="宋体" w:hAnsi="宋体"/>
        </w:rPr>
      </w:pPr>
      <w:r>
        <w:rPr>
          <w:rFonts w:hint="eastAsia" w:ascii="宋体" w:hAnsi="宋体"/>
        </w:rPr>
        <w:t xml:space="preserve">（</w:t>
      </w:r>
      <w:r>
        <w:rPr>
          <w:rFonts w:hint="eastAsia"/>
        </w:rPr>
        <w:t xml:space="preserve">2</w:t>
      </w:r>
      <w:r>
        <w:rPr>
          <w:rFonts w:hint="eastAsia" w:ascii="宋体" w:hAnsi="宋体"/>
        </w:rPr>
        <w:t xml:space="preserve">）园区内不提供生活垃圾、绿化垃圾集运中转点，及时将园区内生活垃圾、绿化垃圾收集清运出园区。因施工产生的建筑垃圾和绿化垃圾，应督促施工方及时清运或缴费代运，如施工方不配合的，及时通知甲方处理。</w:t>
      </w:r>
      <w:r>
        <w:rPr>
          <w:rFonts w:hint="eastAsia" w:ascii="宋体" w:hAnsi="宋体"/>
        </w:rPr>
      </w:r>
      <w:r/>
    </w:p>
    <w:p>
      <w:pPr>
        <w:pStyle w:val="889"/>
        <w:ind w:firstLine="480"/>
        <w:spacing w:line="440" w:lineRule="exact"/>
        <w:rPr>
          <w:rFonts w:hint="eastAsia" w:ascii="宋体" w:hAnsi="宋体"/>
        </w:rPr>
      </w:pPr>
      <w:r>
        <w:rPr>
          <w:rFonts w:hint="eastAsia" w:ascii="宋体" w:hAnsi="宋体"/>
        </w:rPr>
        <w:t xml:space="preserve">（</w:t>
      </w:r>
      <w:r>
        <w:rPr>
          <w:rFonts w:hint="eastAsia"/>
        </w:rPr>
        <w:t xml:space="preserve">3</w:t>
      </w:r>
      <w:r>
        <w:rPr>
          <w:rFonts w:hint="eastAsia" w:ascii="宋体" w:hAnsi="宋体"/>
        </w:rPr>
        <w:t xml:space="preserve">）无法一次性运输的大件垃圾（如包装箱、废弃电器等）应统一堆放在指定堆放点，并定期进行清理。</w:t>
      </w:r>
      <w:r>
        <w:rPr>
          <w:rFonts w:hint="eastAsia" w:ascii="宋体" w:hAnsi="宋体"/>
        </w:rPr>
      </w:r>
      <w:r/>
    </w:p>
    <w:p>
      <w:pPr>
        <w:pStyle w:val="889"/>
        <w:ind w:firstLine="480"/>
        <w:spacing w:line="440" w:lineRule="exact"/>
        <w:rPr>
          <w:rFonts w:hint="eastAsia" w:ascii="宋体" w:hAnsi="宋体"/>
        </w:rPr>
      </w:pPr>
      <w:r>
        <w:rPr>
          <w:rFonts w:hint="eastAsia" w:ascii="宋体" w:hAnsi="宋体"/>
        </w:rPr>
        <w:t xml:space="preserve">（</w:t>
      </w:r>
      <w:r>
        <w:rPr>
          <w:rFonts w:hint="eastAsia"/>
        </w:rPr>
        <w:t xml:space="preserve">4</w:t>
      </w:r>
      <w:r>
        <w:rPr>
          <w:rFonts w:hint="eastAsia" w:ascii="宋体" w:hAnsi="宋体"/>
        </w:rPr>
        <w:t xml:space="preserve">）乙方作业产生的垃圾（包含树枝、树叶、草屑等）需及时收集，不得堆放在作业区域。</w:t>
      </w:r>
      <w:r>
        <w:rPr>
          <w:rFonts w:hint="eastAsia" w:ascii="宋体" w:hAnsi="宋体"/>
        </w:rPr>
      </w:r>
      <w:r/>
    </w:p>
    <w:p>
      <w:pPr>
        <w:pStyle w:val="889"/>
        <w:ind w:firstLine="480"/>
        <w:spacing w:line="440" w:lineRule="exact"/>
        <w:rPr>
          <w:rFonts w:hint="eastAsia" w:ascii="宋体" w:hAnsi="宋体"/>
        </w:rPr>
      </w:pPr>
      <w:r>
        <w:rPr>
          <w:rFonts w:hint="eastAsia" w:ascii="宋体" w:hAnsi="宋体"/>
        </w:rPr>
        <w:t xml:space="preserve">（</w:t>
      </w:r>
      <w:r>
        <w:rPr>
          <w:rFonts w:hint="eastAsia"/>
        </w:rPr>
        <w:t xml:space="preserve">5</w:t>
      </w:r>
      <w:r>
        <w:rPr>
          <w:rFonts w:hint="eastAsia" w:ascii="宋体" w:hAnsi="宋体"/>
        </w:rPr>
        <w:t xml:space="preserve">）垃圾桶摆放点周边应保持整洁；垃圾桶应保持完好，具备良好的封闭性能，外观洁净；在蚊蝇滋生季节，需定期撒放灭蚊蝇药物。</w:t>
      </w:r>
      <w:r>
        <w:rPr>
          <w:rFonts w:hint="eastAsia" w:ascii="宋体" w:hAnsi="宋体"/>
        </w:rPr>
      </w:r>
      <w:r/>
    </w:p>
    <w:p>
      <w:pPr>
        <w:pStyle w:val="889"/>
        <w:ind w:firstLine="480"/>
        <w:spacing w:line="440" w:lineRule="exact"/>
        <w:rPr>
          <w:rFonts w:hint="eastAsia" w:ascii="宋体" w:hAnsi="宋体"/>
        </w:rPr>
      </w:pPr>
      <w:r>
        <w:rPr>
          <w:rFonts w:hint="eastAsia" w:ascii="宋体" w:hAnsi="宋体"/>
        </w:rPr>
        <w:t xml:space="preserve">（</w:t>
      </w:r>
      <w:r>
        <w:rPr>
          <w:rFonts w:hint="eastAsia"/>
        </w:rPr>
        <w:t xml:space="preserve">6</w:t>
      </w:r>
      <w:r>
        <w:rPr>
          <w:rFonts w:hint="eastAsia" w:ascii="宋体" w:hAnsi="宋体"/>
        </w:rPr>
        <w:t xml:space="preserve">）垃圾清运每日三次，分别在上午</w:t>
      </w:r>
      <w:r>
        <w:rPr>
          <w:rFonts w:hint="eastAsia"/>
        </w:rPr>
        <w:t xml:space="preserve">8</w:t>
      </w:r>
      <w:r>
        <w:rPr>
          <w:rFonts w:hint="eastAsia" w:ascii="宋体" w:hAnsi="宋体"/>
        </w:rPr>
        <w:t xml:space="preserve">点之前和中午</w:t>
      </w:r>
      <w:r>
        <w:rPr>
          <w:rFonts w:hint="eastAsia"/>
        </w:rPr>
        <w:t xml:space="preserve">1</w:t>
      </w:r>
      <w:r>
        <w:rPr>
          <w:rFonts w:hint="eastAsia" w:ascii="宋体" w:hAnsi="宋体"/>
        </w:rPr>
        <w:t xml:space="preserve">点之前以及晚上</w:t>
      </w:r>
      <w:r>
        <w:rPr>
          <w:rFonts w:hint="eastAsia"/>
        </w:rPr>
        <w:t xml:space="preserve">7</w:t>
      </w:r>
      <w:r>
        <w:rPr>
          <w:rFonts w:hint="eastAsia" w:ascii="宋体" w:hAnsi="宋体"/>
        </w:rPr>
        <w:t xml:space="preserve">点之前，特殊情况应甲方要求，要随时增加清运次数。清运方式由乙方与当地环卫部门自行联系决定。</w:t>
      </w:r>
      <w:r>
        <w:rPr>
          <w:rFonts w:hint="eastAsia" w:ascii="宋体" w:hAnsi="宋体"/>
        </w:rPr>
      </w:r>
      <w:r/>
    </w:p>
    <w:p>
      <w:pPr>
        <w:pStyle w:val="889"/>
        <w:ind w:firstLine="481"/>
        <w:spacing w:line="440" w:lineRule="exact"/>
        <w:rPr>
          <w:rFonts w:hint="eastAsia"/>
          <w:b/>
          <w:bCs/>
        </w:rPr>
      </w:pPr>
      <w:r>
        <w:rPr>
          <w:b/>
          <w:bCs/>
        </w:rPr>
        <w:t xml:space="preserve">4.</w:t>
      </w:r>
      <w:r>
        <w:rPr>
          <w:rFonts w:hint="eastAsia"/>
          <w:b/>
          <w:bCs/>
        </w:rPr>
        <w:t xml:space="preserve">3</w:t>
      </w:r>
      <w:r>
        <w:rPr>
          <w:rFonts w:hint="eastAsia" w:ascii="宋体" w:hAnsi="宋体"/>
          <w:b/>
          <w:bCs/>
        </w:rPr>
        <w:t xml:space="preserve">化粪池清掏及清运</w:t>
      </w:r>
      <w:r>
        <w:rPr>
          <w:rFonts w:hint="eastAsia"/>
          <w:b/>
          <w:bCs/>
        </w:rPr>
      </w:r>
      <w:r/>
    </w:p>
    <w:p>
      <w:pPr>
        <w:pStyle w:val="927"/>
        <w:ind w:firstLine="420"/>
        <w:spacing w:before="120" w:after="120" w:line="480" w:lineRule="exact"/>
        <w:rPr>
          <w:rFonts w:ascii="Times New Roman" w:hAnsi="Times New Roman"/>
          <w:sz w:val="21"/>
        </w:rPr>
      </w:pPr>
      <w:r>
        <w:rPr>
          <w:rFonts w:hint="eastAsia" w:hAnsi="宋体"/>
          <w:sz w:val="21"/>
        </w:rPr>
        <w:t xml:space="preserve">（</w:t>
      </w:r>
      <w:r>
        <w:rPr>
          <w:rFonts w:hint="eastAsia" w:ascii="Times New Roman" w:hAnsi="Times New Roman"/>
          <w:sz w:val="21"/>
        </w:rPr>
        <w:t xml:space="preserve">1</w:t>
      </w:r>
      <w:r>
        <w:rPr>
          <w:rFonts w:hint="eastAsia" w:hAnsi="宋体"/>
          <w:sz w:val="21"/>
        </w:rPr>
        <w:t xml:space="preserve">）乙方进场时需熟悉校内各化粪池的具体位置和数量。</w:t>
      </w:r>
      <w:r>
        <w:rPr>
          <w:rFonts w:ascii="Times New Roman" w:hAnsi="Times New Roman"/>
          <w:sz w:val="21"/>
        </w:rPr>
      </w:r>
      <w:r/>
    </w:p>
    <w:p>
      <w:pPr>
        <w:pStyle w:val="927"/>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2</w:t>
      </w:r>
      <w:r>
        <w:rPr>
          <w:rFonts w:hint="eastAsia" w:hAnsi="宋体"/>
          <w:sz w:val="21"/>
        </w:rPr>
        <w:t xml:space="preserve">）每学期开学前各开展一次集中清掏与外运作业，同时根据实际淤积情况及时清掏，确保化粪池全年无漫溢。</w:t>
      </w:r>
      <w:r>
        <w:rPr>
          <w:rFonts w:hint="eastAsia" w:ascii="Times New Roman" w:hAnsi="Times New Roman"/>
          <w:sz w:val="21"/>
        </w:rPr>
      </w:r>
      <w:r/>
    </w:p>
    <w:p>
      <w:pPr>
        <w:pStyle w:val="927"/>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3</w:t>
      </w:r>
      <w:r>
        <w:rPr>
          <w:rFonts w:hint="eastAsia" w:hAnsi="宋体"/>
          <w:sz w:val="21"/>
        </w:rPr>
        <w:t xml:space="preserve">）作业须符合市容、环卫部门制定的作业标准与安全规定。</w:t>
      </w:r>
      <w:r>
        <w:rPr>
          <w:rFonts w:hint="eastAsia" w:ascii="Times New Roman" w:hAnsi="Times New Roman"/>
          <w:sz w:val="21"/>
        </w:rPr>
      </w:r>
      <w:r/>
    </w:p>
    <w:p>
      <w:pPr>
        <w:pStyle w:val="927"/>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4</w:t>
      </w:r>
      <w:r>
        <w:rPr>
          <w:rFonts w:hint="eastAsia" w:hAnsi="宋体"/>
          <w:sz w:val="21"/>
        </w:rPr>
        <w:t xml:space="preserve">）建立完善的作业记录及巡查台账，供甲方检查。</w:t>
      </w:r>
      <w:r>
        <w:rPr>
          <w:rFonts w:hint="eastAsia" w:ascii="Times New Roman" w:hAnsi="Times New Roman"/>
          <w:sz w:val="21"/>
        </w:rPr>
      </w:r>
      <w:r/>
    </w:p>
    <w:p>
      <w:pPr>
        <w:pStyle w:val="927"/>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5</w:t>
      </w:r>
      <w:r>
        <w:rPr>
          <w:rFonts w:hint="eastAsia" w:hAnsi="宋体"/>
          <w:sz w:val="21"/>
        </w:rPr>
        <w:t xml:space="preserve">）作业结束后应及时恢复设施，若存在安全隐患，须设置安全警示标识，并向甲方管理部门汇报。如因乙方失职发生事故，由乙方承担全部法律、行政及经济责任，与甲方无关。</w:t>
      </w:r>
      <w:r>
        <w:rPr>
          <w:rFonts w:hint="eastAsia" w:ascii="Times New Roman" w:hAnsi="Times New Roman"/>
          <w:sz w:val="21"/>
        </w:rPr>
      </w:r>
      <w:r/>
    </w:p>
    <w:p>
      <w:pPr>
        <w:pStyle w:val="889"/>
        <w:ind w:firstLine="481"/>
        <w:spacing w:line="440" w:lineRule="exact"/>
        <w:rPr>
          <w:rFonts w:hint="eastAsia"/>
          <w:b/>
          <w:bCs/>
        </w:rPr>
      </w:pPr>
      <w:r>
        <w:rPr>
          <w:b/>
          <w:bCs/>
        </w:rPr>
        <w:t xml:space="preserve">4.</w:t>
      </w:r>
      <w:r>
        <w:rPr>
          <w:rFonts w:hint="eastAsia"/>
          <w:b/>
          <w:bCs/>
        </w:rPr>
        <w:t xml:space="preserve">4</w:t>
      </w:r>
      <w:r>
        <w:rPr>
          <w:rFonts w:hint="eastAsia" w:ascii="宋体" w:hAnsi="宋体"/>
          <w:b/>
          <w:bCs/>
        </w:rPr>
        <w:t xml:space="preserve">观赏动物饲养</w:t>
      </w:r>
      <w:r>
        <w:rPr>
          <w:rFonts w:hint="eastAsia"/>
          <w:b/>
          <w:bCs/>
        </w:rPr>
      </w:r>
      <w:r/>
    </w:p>
    <w:p>
      <w:pPr>
        <w:pStyle w:val="927"/>
        <w:ind w:firstLine="420"/>
        <w:spacing w:before="120" w:after="120" w:line="480" w:lineRule="exact"/>
        <w:rPr>
          <w:rFonts w:ascii="Times New Roman" w:hAnsi="Times New Roman"/>
          <w:sz w:val="21"/>
        </w:rPr>
      </w:pPr>
      <w:r>
        <w:rPr>
          <w:rFonts w:hint="eastAsia" w:hAnsi="宋体"/>
          <w:sz w:val="21"/>
        </w:rPr>
        <w:t xml:space="preserve">（</w:t>
      </w:r>
      <w:r>
        <w:rPr>
          <w:rFonts w:hint="eastAsia" w:ascii="Times New Roman" w:hAnsi="Times New Roman"/>
          <w:sz w:val="21"/>
        </w:rPr>
        <w:t xml:space="preserve">1</w:t>
      </w:r>
      <w:r>
        <w:rPr>
          <w:rFonts w:hint="eastAsia" w:hAnsi="宋体"/>
          <w:sz w:val="21"/>
        </w:rPr>
        <w:t xml:space="preserve">）根据气候和观赏动物生物特性，编制饲养、繁殖、防疫、环境营造等方案，提交甲方备案。</w:t>
      </w:r>
      <w:r>
        <w:rPr>
          <w:rFonts w:ascii="Times New Roman" w:hAnsi="Times New Roman"/>
          <w:sz w:val="21"/>
        </w:rPr>
      </w:r>
      <w:r/>
    </w:p>
    <w:p>
      <w:pPr>
        <w:pStyle w:val="927"/>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2</w:t>
      </w:r>
      <w:r>
        <w:rPr>
          <w:rFonts w:hint="eastAsia" w:hAnsi="宋体"/>
          <w:sz w:val="21"/>
        </w:rPr>
        <w:t xml:space="preserve">）无偿提供各类观赏动物所需的饲料、药品及防疫物资等。</w:t>
      </w:r>
      <w:r>
        <w:rPr>
          <w:rFonts w:hint="eastAsia" w:ascii="Times New Roman" w:hAnsi="Times New Roman"/>
          <w:sz w:val="21"/>
        </w:rPr>
      </w:r>
      <w:r/>
    </w:p>
    <w:p>
      <w:pPr>
        <w:pStyle w:val="927"/>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3</w:t>
      </w:r>
      <w:r>
        <w:rPr>
          <w:rFonts w:hint="eastAsia" w:hAnsi="宋体"/>
          <w:sz w:val="21"/>
        </w:rPr>
        <w:t xml:space="preserve">）维护现有观赏动物生活环境及场地设施。</w:t>
      </w:r>
      <w:r>
        <w:rPr>
          <w:rFonts w:hint="eastAsia" w:ascii="Times New Roman" w:hAnsi="Times New Roman"/>
          <w:sz w:val="21"/>
        </w:rPr>
      </w:r>
      <w:r/>
    </w:p>
    <w:p>
      <w:pPr>
        <w:pStyle w:val="927"/>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4</w:t>
      </w:r>
      <w:r>
        <w:rPr>
          <w:rFonts w:hint="eastAsia" w:hAnsi="宋体"/>
          <w:sz w:val="21"/>
        </w:rPr>
        <w:t xml:space="preserve">）乙方进场时对观赏动物现状进行接收，就种类、数量及健康状况进行登记并建立档案。合同履行期间，保证观赏动物品种与数量不减少，如出现减少情况，按同品种、同规格及时补齐，费用由乙方承担。繁殖产生的观赏动物及时上报甲方，登记建档。</w:t>
      </w:r>
      <w:r>
        <w:rPr>
          <w:rFonts w:hint="eastAsia" w:ascii="Times New Roman" w:hAnsi="Times New Roman"/>
          <w:sz w:val="21"/>
        </w:rPr>
      </w:r>
      <w:r/>
    </w:p>
    <w:p>
      <w:pPr>
        <w:pStyle w:val="889"/>
        <w:ind w:firstLine="481"/>
        <w:spacing w:line="440" w:lineRule="exact"/>
        <w:rPr>
          <w:rFonts w:hint="eastAsia"/>
          <w:b/>
          <w:bCs/>
        </w:rPr>
      </w:pPr>
      <w:r>
        <w:rPr>
          <w:b/>
          <w:bCs/>
        </w:rPr>
        <w:t xml:space="preserve">4.</w:t>
      </w:r>
      <w:r>
        <w:rPr>
          <w:rFonts w:hint="eastAsia"/>
          <w:b/>
          <w:bCs/>
        </w:rPr>
        <w:t xml:space="preserve">5</w:t>
      </w:r>
      <w:r>
        <w:rPr>
          <w:rFonts w:ascii="宋体" w:hAnsi="宋体"/>
          <w:b/>
          <w:bCs/>
        </w:rPr>
        <w:t xml:space="preserve">绿化养护服务要求</w:t>
      </w:r>
      <w:r>
        <w:rPr>
          <w:rFonts w:hint="eastAsia"/>
          <w:b/>
          <w:bCs/>
        </w:rPr>
      </w:r>
      <w:r/>
    </w:p>
    <w:p>
      <w:pPr>
        <w:pStyle w:val="927"/>
        <w:ind w:firstLine="420"/>
        <w:spacing w:before="120" w:after="120" w:line="480" w:lineRule="exact"/>
        <w:rPr>
          <w:rFonts w:ascii="Times New Roman" w:hAnsi="Times New Roman"/>
          <w:sz w:val="21"/>
        </w:rPr>
      </w:pPr>
      <w:r>
        <w:rPr>
          <w:rFonts w:hint="eastAsia" w:hAnsi="宋体"/>
          <w:sz w:val="21"/>
        </w:rPr>
        <w:t xml:space="preserve">委托范围内的绿化管养，所需的苗木、种子、肥料、农药、工具、耗材及机械等由乙方承担。所有作业必须符合国家、地方及行业相关安全规程。占道作业、农药实施等可能影响师生日常生活的特殊作业，需提前向甲方汇报，所有作业均需符合相关规定。</w:t>
      </w:r>
      <w:r>
        <w:rPr>
          <w:rFonts w:ascii="Times New Roman" w:hAnsi="Times New Roman"/>
          <w:sz w:val="21"/>
        </w:rPr>
      </w:r>
      <w:r/>
    </w:p>
    <w:p>
      <w:pPr>
        <w:pStyle w:val="927"/>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1</w:t>
      </w:r>
      <w:r>
        <w:rPr>
          <w:rFonts w:hint="eastAsia" w:hAnsi="宋体"/>
          <w:sz w:val="21"/>
        </w:rPr>
        <w:t xml:space="preserve">）乔木及大灌木：生长旺盛、树形美观，分枝点合适，内膛不乱，通风透光；叶片、枝干健壮，无明显枯死枝；及时抹芽，树干、级分枝上基本无萌条；及时扶正倾斜树木。 </w:t>
      </w:r>
      <w:r>
        <w:rPr>
          <w:rFonts w:hint="eastAsia" w:ascii="Times New Roman" w:hAnsi="Times New Roman"/>
          <w:sz w:val="21"/>
        </w:rPr>
      </w:r>
      <w:r/>
    </w:p>
    <w:p>
      <w:pPr>
        <w:pStyle w:val="927"/>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2</w:t>
      </w:r>
      <w:r>
        <w:rPr>
          <w:rFonts w:hint="eastAsia" w:hAnsi="宋体"/>
          <w:sz w:val="21"/>
        </w:rPr>
        <w:t xml:space="preserve">）绿篱、种植块及整形灌木：绿篱及种植块生长长势较好，平立面整齐，基本无死枯、倒伏、歪斜、亮脚、杂生植物和蛛网等现象；整形灌木</w:t>
      </w:r>
      <w:r>
        <w:rPr>
          <w:rFonts w:hint="eastAsia" w:ascii="Times New Roman" w:hAnsi="Times New Roman"/>
          <w:sz w:val="21"/>
        </w:rPr>
        <w:t xml:space="preserve">(</w:t>
      </w:r>
      <w:r>
        <w:rPr>
          <w:rFonts w:hint="eastAsia" w:hAnsi="宋体"/>
          <w:sz w:val="21"/>
        </w:rPr>
        <w:t xml:space="preserve">包含球类等</w:t>
      </w:r>
      <w:r>
        <w:rPr>
          <w:rFonts w:hint="eastAsia" w:ascii="Times New Roman" w:hAnsi="Times New Roman"/>
          <w:sz w:val="21"/>
        </w:rPr>
        <w:t xml:space="preserve">)</w:t>
      </w:r>
      <w:r>
        <w:rPr>
          <w:rFonts w:hint="eastAsia" w:hAnsi="宋体"/>
          <w:sz w:val="21"/>
        </w:rPr>
        <w:t xml:space="preserve">生长较丰满，基本无偏冠、空洞，修剪面光滑。 </w:t>
      </w:r>
      <w:r>
        <w:rPr>
          <w:rFonts w:hint="eastAsia" w:ascii="Times New Roman" w:hAnsi="Times New Roman"/>
          <w:sz w:val="21"/>
        </w:rPr>
      </w:r>
      <w:r/>
    </w:p>
    <w:p>
      <w:pPr>
        <w:pStyle w:val="927"/>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3</w:t>
      </w:r>
      <w:r>
        <w:rPr>
          <w:rFonts w:hint="eastAsia" w:hAnsi="宋体"/>
          <w:sz w:val="21"/>
        </w:rPr>
        <w:t xml:space="preserve">）草坪：生长茂盛、色泽正常；基本无秃斑、杂草，生长季节无成片枯黄， 无违规使用化学药剂现象；草坪平整；做好暖季性草坪的冬季防火工作。根据季节和气候变化，对园区内的草坪、绿地进行草籽补播，短期成坪。 </w:t>
      </w:r>
      <w:r>
        <w:rPr>
          <w:rFonts w:hint="eastAsia" w:ascii="Times New Roman" w:hAnsi="Times New Roman"/>
          <w:sz w:val="21"/>
        </w:rPr>
      </w:r>
      <w:r/>
    </w:p>
    <w:p>
      <w:pPr>
        <w:pStyle w:val="927"/>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4</w:t>
      </w:r>
      <w:r>
        <w:rPr>
          <w:rFonts w:hint="eastAsia" w:hAnsi="宋体"/>
          <w:sz w:val="21"/>
        </w:rPr>
        <w:t xml:space="preserve">）修剪：根据季节需要进行修剪，确保季节景观效果。 </w:t>
      </w:r>
      <w:r>
        <w:rPr>
          <w:rFonts w:hint="eastAsia" w:ascii="Times New Roman" w:hAnsi="Times New Roman"/>
          <w:sz w:val="21"/>
        </w:rPr>
      </w:r>
      <w:r/>
    </w:p>
    <w:p>
      <w:pPr>
        <w:pStyle w:val="927"/>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5</w:t>
      </w:r>
      <w:r>
        <w:rPr>
          <w:rFonts w:hint="eastAsia" w:hAnsi="宋体"/>
          <w:sz w:val="21"/>
        </w:rPr>
        <w:t xml:space="preserve">）除杂</w:t>
      </w:r>
      <w:r>
        <w:rPr>
          <w:rFonts w:hint="eastAsia" w:ascii="Times New Roman" w:hAnsi="Times New Roman"/>
          <w:sz w:val="21"/>
        </w:rPr>
        <w:t xml:space="preserve">:</w:t>
      </w:r>
      <w:r>
        <w:rPr>
          <w:rFonts w:hint="eastAsia" w:hAnsi="宋体"/>
          <w:sz w:val="21"/>
        </w:rPr>
        <w:t xml:space="preserve">杂草主要以手工拔除为主，整块草坪没有明显的阔叶草及已经开花的杂草，如发生上述情况需立即清除杂草。 </w:t>
      </w:r>
      <w:r>
        <w:rPr>
          <w:rFonts w:hint="eastAsia" w:ascii="Times New Roman" w:hAnsi="Times New Roman"/>
          <w:sz w:val="21"/>
        </w:rPr>
      </w:r>
      <w:r/>
    </w:p>
    <w:p>
      <w:pPr>
        <w:pStyle w:val="927"/>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6</w:t>
      </w:r>
      <w:r>
        <w:rPr>
          <w:rFonts w:hint="eastAsia" w:hAnsi="宋体"/>
          <w:sz w:val="21"/>
        </w:rPr>
        <w:t xml:space="preserve">）病虫害防治：根据不同病虫害发生危害规律，提前做好防治防控，喷药应在无风晴天进行雾状喷洒，并按由内向外、由上向下，叶面叶背的顺序进行，不留空白；同时结合冬季养护管理进行防治，通过修剪清理病虫枝、清除枯枝落叶、冬耕培土、合理施肥等措施，清除越冬病原菌，并辅以必要的药剂防治；对药械难以喷到顶端的高大树木或蛀干害虫、地下害虫，可采用树干注射、药物埋设或人工捕杀的方法防治；要根据不同树种、病虫害种类和具体环境条件，及时治理。若年度病虫害比较严重，乙方需无条件按照甲方要求及时有效进行防治。 </w:t>
      </w:r>
      <w:r>
        <w:rPr>
          <w:rFonts w:hint="eastAsia" w:ascii="Times New Roman" w:hAnsi="Times New Roman"/>
          <w:sz w:val="21"/>
        </w:rPr>
      </w:r>
      <w:r/>
    </w:p>
    <w:p>
      <w:pPr>
        <w:pStyle w:val="927"/>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7</w:t>
      </w:r>
      <w:r>
        <w:rPr>
          <w:rFonts w:hint="eastAsia" w:hAnsi="宋体"/>
          <w:sz w:val="21"/>
        </w:rPr>
        <w:t xml:space="preserve">）中耕、开盘、施肥：土壤板结严重的绿地，植物生长期应勤松土：具备开盘条件的乔木、花灌木，每年开盘松土，去除杂草，要求线条圆滑、盘面平整；绿地植物每年进行施肥，生长季以复合肥为宜，休眠期以腐熟有机肥为主；日常绿化养护涉及的施肥肥料、防治病虫害药剂，乙方须无条件服从甲方安排。按照甲方要求按时完成施肥和病虫害防治工作。肥料及药剂数量依据养护面积测算，费用包含在投标总价中。 </w:t>
      </w:r>
      <w:r>
        <w:rPr>
          <w:rFonts w:hint="eastAsia" w:ascii="Times New Roman" w:hAnsi="Times New Roman"/>
          <w:sz w:val="21"/>
        </w:rPr>
      </w:r>
      <w:r/>
    </w:p>
    <w:p>
      <w:pPr>
        <w:pStyle w:val="927"/>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8</w:t>
      </w:r>
      <w:r>
        <w:rPr>
          <w:rFonts w:hint="eastAsia" w:hAnsi="宋体"/>
          <w:sz w:val="21"/>
        </w:rPr>
        <w:t xml:space="preserve">）整形修剪：修剪应根据树种习性、养护季节、景观效果进行，达到均衡树势、调节生长、姿态优美、花繁叶茂的目的；乔木、花灌木修剪应保持自然树形，严禁平截强剪，达到线直面平、轮廓清晰，球型植物饱满顺畅，表面无修剪残留物。影响电力、交通安全等树木修剪及胸径较大的乔灌木修剪应在专业人员的指导下进行，统筹兼顾护绿促安。适时剪除一年生、多年生宿根草花枯萎部分。 </w:t>
      </w:r>
      <w:r>
        <w:rPr>
          <w:rFonts w:hint="eastAsia" w:ascii="Times New Roman" w:hAnsi="Times New Roman"/>
          <w:sz w:val="21"/>
        </w:rPr>
      </w:r>
      <w:r/>
    </w:p>
    <w:p>
      <w:pPr>
        <w:pStyle w:val="927"/>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9</w:t>
      </w:r>
      <w:r>
        <w:rPr>
          <w:rFonts w:hint="eastAsia" w:hAnsi="宋体"/>
          <w:sz w:val="21"/>
        </w:rPr>
        <w:t xml:space="preserve">）防护措施：新植乔木和有倒伏危险的树木须设置支撑，支撑物宜采用牢固稳定的杉木等；对意外造成的植物倒伏、折损，需在当日内扶正、修剪，受损严重无法扶正或扶正后无法成活的应及时上报；对易受冻害树木，进行根际培土、刷白等措施。降雪天气时应及时清除树木枝叶上的积雪，以防大雪压损树枝变形；在极端天气、汛期期间应对苗木进行适时防护，及时排除绿地积水。 </w:t>
      </w:r>
      <w:r>
        <w:rPr>
          <w:rFonts w:hint="eastAsia" w:ascii="Times New Roman" w:hAnsi="Times New Roman"/>
          <w:sz w:val="21"/>
        </w:rPr>
      </w:r>
      <w:r/>
    </w:p>
    <w:p>
      <w:pPr>
        <w:pStyle w:val="927"/>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10</w:t>
      </w:r>
      <w:r>
        <w:rPr>
          <w:rFonts w:hint="eastAsia" w:hAnsi="宋体"/>
          <w:sz w:val="21"/>
        </w:rPr>
        <w:t xml:space="preserve">）浇水和喷淋：浇水次数应视气候、土壤等情况确定，灌木应适当增加浇水次数。在植物生长期内，应根据气温、土壤墒情况合理安排浇水。乙方应定期巡查，发现干旱情况及时根据实际情况调配洒水车，开展抗旱浇水工作。 </w:t>
      </w:r>
      <w:r>
        <w:rPr>
          <w:rFonts w:hint="eastAsia" w:ascii="Times New Roman" w:hAnsi="Times New Roman"/>
          <w:sz w:val="21"/>
        </w:rPr>
      </w:r>
      <w:r/>
    </w:p>
    <w:p>
      <w:pPr>
        <w:pStyle w:val="927"/>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11</w:t>
      </w:r>
      <w:r>
        <w:rPr>
          <w:rFonts w:hint="eastAsia" w:hAnsi="宋体"/>
          <w:sz w:val="21"/>
        </w:rPr>
        <w:t xml:space="preserve">）移植、补植、补种要求： 管养期间若出现死亡、严重损伤影响景观的苗木，须及时进行补植、更换。乔木补植须选用干径不低于原规格的同品种全冠苗，大灌木及整形灌木须选用同规格、同品种的全冠苗，绿篱、种植块等须选择同品种、同规格的健壮苗；确保苗木移植、补植成活率，养护期内，死亡的苗木需及时按同品种、同规格苗木进行重新补植。 </w:t>
      </w:r>
      <w:r>
        <w:rPr>
          <w:rFonts w:hint="eastAsia" w:ascii="Times New Roman" w:hAnsi="Times New Roman"/>
          <w:sz w:val="21"/>
        </w:rPr>
      </w:r>
      <w:r/>
    </w:p>
    <w:p>
      <w:pPr>
        <w:pStyle w:val="927"/>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12</w:t>
      </w:r>
      <w:r>
        <w:rPr>
          <w:rFonts w:hint="eastAsia" w:hAnsi="宋体"/>
          <w:sz w:val="21"/>
        </w:rPr>
        <w:t xml:space="preserve">）每年累计种植不少于</w:t>
      </w:r>
      <w:r>
        <w:rPr>
          <w:rFonts w:hint="eastAsia" w:ascii="Times New Roman" w:hAnsi="Times New Roman"/>
          <w:sz w:val="21"/>
        </w:rPr>
        <w:t xml:space="preserve">350</w:t>
      </w:r>
      <w:r>
        <w:rPr>
          <w:rFonts w:hint="eastAsia" w:hAnsi="宋体"/>
          <w:sz w:val="21"/>
        </w:rPr>
        <w:t xml:space="preserve">㎡。每批次种植不少于</w:t>
      </w:r>
      <w:r>
        <w:rPr>
          <w:rFonts w:hint="eastAsia" w:ascii="Times New Roman" w:hAnsi="Times New Roman"/>
          <w:sz w:val="21"/>
        </w:rPr>
        <w:t xml:space="preserve">4</w:t>
      </w:r>
      <w:r>
        <w:rPr>
          <w:rFonts w:hint="eastAsia" w:hAnsi="宋体"/>
          <w:sz w:val="21"/>
        </w:rPr>
        <w:t xml:space="preserve">种花卉，种植前向甲方提交方案，同意后实施。所有花卉为最佳观赏期，种植密度适宜。</w:t>
      </w:r>
      <w:r>
        <w:rPr>
          <w:rFonts w:hint="eastAsia" w:ascii="Times New Roman" w:hAnsi="Times New Roman"/>
          <w:sz w:val="21"/>
        </w:rPr>
      </w:r>
      <w:r/>
    </w:p>
    <w:p>
      <w:pPr>
        <w:pStyle w:val="927"/>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13</w:t>
      </w:r>
      <w:r>
        <w:rPr>
          <w:rFonts w:hint="eastAsia" w:hAnsi="宋体"/>
          <w:sz w:val="21"/>
        </w:rPr>
        <w:t xml:space="preserve">）根据甲方需求，在指定区域撒播时令花籽，每年累计不少于</w:t>
      </w:r>
      <w:r>
        <w:rPr>
          <w:rFonts w:hint="eastAsia" w:ascii="Times New Roman" w:hAnsi="Times New Roman"/>
          <w:sz w:val="21"/>
        </w:rPr>
        <w:t xml:space="preserve">5500</w:t>
      </w:r>
      <w:r>
        <w:rPr>
          <w:rFonts w:hint="eastAsia" w:hAnsi="宋体"/>
          <w:sz w:val="21"/>
        </w:rPr>
        <w:t xml:space="preserve">㎡。撒播的品种和作业方式，提前向甲方管理部门申请，同意后实施。</w:t>
      </w:r>
      <w:r>
        <w:rPr>
          <w:rFonts w:hint="eastAsia" w:ascii="Times New Roman" w:hAnsi="Times New Roman"/>
          <w:sz w:val="21"/>
        </w:rPr>
      </w:r>
      <w:r/>
    </w:p>
    <w:p>
      <w:pPr>
        <w:pStyle w:val="927"/>
        <w:ind w:firstLine="420"/>
        <w:spacing w:before="120" w:after="120" w:line="480" w:lineRule="exact"/>
        <w:rPr>
          <w:rFonts w:hint="eastAsia" w:ascii="Times New Roman" w:hAnsi="Times New Roman"/>
          <w:sz w:val="21"/>
        </w:rPr>
      </w:pPr>
      <w:r>
        <w:rPr>
          <w:rFonts w:hint="eastAsia" w:hAnsi="宋体"/>
          <w:sz w:val="21"/>
        </w:rPr>
        <w:t xml:space="preserve">（</w:t>
      </w:r>
      <w:r>
        <w:rPr>
          <w:rFonts w:hint="eastAsia" w:ascii="Times New Roman" w:hAnsi="Times New Roman"/>
          <w:sz w:val="21"/>
        </w:rPr>
        <w:t xml:space="preserve">14</w:t>
      </w:r>
      <w:r>
        <w:rPr>
          <w:rFonts w:hint="eastAsia" w:hAnsi="宋体"/>
          <w:sz w:val="21"/>
        </w:rPr>
        <w:t xml:space="preserve">）其它养护要求： </w:t>
      </w:r>
      <w:r>
        <w:rPr>
          <w:rFonts w:hint="eastAsia" w:ascii="Times New Roman" w:hAnsi="Times New Roman"/>
          <w:sz w:val="21"/>
        </w:rPr>
      </w:r>
      <w:r/>
    </w:p>
    <w:p>
      <w:pPr>
        <w:pStyle w:val="927"/>
        <w:ind w:firstLine="420"/>
        <w:spacing w:before="120" w:after="120" w:line="480" w:lineRule="exact"/>
        <w:rPr>
          <w:rFonts w:hint="eastAsia" w:ascii="Times New Roman" w:hAnsi="Times New Roman"/>
          <w:sz w:val="21"/>
        </w:rPr>
      </w:pPr>
      <w:r>
        <w:rPr>
          <w:rFonts w:hint="eastAsia" w:ascii="Times New Roman" w:hAnsi="Times New Roman"/>
          <w:sz w:val="21"/>
        </w:rPr>
        <w:t xml:space="preserve">1</w:t>
      </w:r>
      <w:r>
        <w:rPr>
          <w:rFonts w:hint="eastAsia" w:hAnsi="宋体"/>
          <w:sz w:val="21"/>
        </w:rPr>
        <w:t xml:space="preserve">）及时清除绿地</w:t>
      </w:r>
      <w:r>
        <w:rPr>
          <w:rFonts w:hint="eastAsia" w:ascii="Times New Roman" w:hAnsi="Times New Roman"/>
          <w:sz w:val="21"/>
        </w:rPr>
        <w:t xml:space="preserve">(</w:t>
      </w:r>
      <w:r>
        <w:rPr>
          <w:rFonts w:hint="eastAsia" w:hAnsi="宋体"/>
          <w:sz w:val="21"/>
        </w:rPr>
        <w:t xml:space="preserve">带</w:t>
      </w:r>
      <w:r>
        <w:rPr>
          <w:rFonts w:hint="eastAsia" w:ascii="Times New Roman" w:hAnsi="Times New Roman"/>
          <w:sz w:val="21"/>
        </w:rPr>
        <w:t xml:space="preserve">)</w:t>
      </w:r>
      <w:r>
        <w:rPr>
          <w:rFonts w:hint="eastAsia" w:hAnsi="宋体"/>
          <w:sz w:val="21"/>
        </w:rPr>
        <w:t xml:space="preserve">、树池、树盘内垃圾、砖石瓦块、枝叶，杂草；植物表面无其他附着物、悬挂物、钉栓物。 </w:t>
      </w:r>
      <w:r>
        <w:rPr>
          <w:rFonts w:hint="eastAsia" w:ascii="Times New Roman" w:hAnsi="Times New Roman"/>
          <w:sz w:val="21"/>
        </w:rPr>
      </w:r>
      <w:r/>
    </w:p>
    <w:p>
      <w:pPr>
        <w:pStyle w:val="927"/>
        <w:ind w:firstLine="420"/>
        <w:spacing w:before="120" w:after="120" w:line="480" w:lineRule="exact"/>
        <w:rPr>
          <w:rFonts w:hint="eastAsia" w:ascii="Times New Roman" w:hAnsi="Times New Roman"/>
          <w:sz w:val="21"/>
        </w:rPr>
      </w:pPr>
      <w:r>
        <w:rPr>
          <w:rFonts w:hint="eastAsia" w:ascii="Times New Roman" w:hAnsi="Times New Roman"/>
          <w:sz w:val="21"/>
        </w:rPr>
        <w:t xml:space="preserve">2</w:t>
      </w:r>
      <w:r>
        <w:rPr>
          <w:rFonts w:hint="eastAsia" w:hAnsi="宋体"/>
          <w:sz w:val="21"/>
        </w:rPr>
        <w:t xml:space="preserve">）绿化养护产生的枯枝、垃圾弃物应及时进行清运处理，严禁焚烧、乱堆放。 </w:t>
      </w:r>
      <w:r>
        <w:rPr>
          <w:rFonts w:hint="eastAsia" w:ascii="Times New Roman" w:hAnsi="Times New Roman"/>
          <w:sz w:val="21"/>
        </w:rPr>
      </w:r>
      <w:r/>
    </w:p>
    <w:p>
      <w:pPr>
        <w:pStyle w:val="927"/>
        <w:ind w:firstLine="420"/>
        <w:spacing w:before="120" w:after="120" w:line="480" w:lineRule="exact"/>
        <w:rPr>
          <w:rFonts w:hint="eastAsia" w:ascii="Times New Roman" w:hAnsi="Times New Roman"/>
          <w:sz w:val="21"/>
        </w:rPr>
      </w:pPr>
      <w:r>
        <w:rPr>
          <w:rFonts w:hint="eastAsia" w:ascii="Times New Roman" w:hAnsi="Times New Roman"/>
          <w:sz w:val="21"/>
        </w:rPr>
        <w:t xml:space="preserve">3</w:t>
      </w:r>
      <w:r>
        <w:rPr>
          <w:rFonts w:hint="eastAsia" w:hAnsi="宋体"/>
          <w:sz w:val="21"/>
        </w:rPr>
        <w:t xml:space="preserve">）属于养护范围内的水面及时清理垃圾、漂浮物、杂物，保持水面清洁无漂浮垃圾，水体无异味；及时清理水花生、水葫芦等各类水生杂草，避免水体富营养化，保证水质良好。 </w:t>
      </w:r>
      <w:r>
        <w:rPr>
          <w:rFonts w:hint="eastAsia" w:ascii="Times New Roman" w:hAnsi="Times New Roman"/>
          <w:sz w:val="21"/>
        </w:rPr>
      </w:r>
      <w:r/>
    </w:p>
    <w:p>
      <w:pPr>
        <w:pStyle w:val="889"/>
        <w:ind w:firstLine="481"/>
        <w:spacing w:line="440" w:lineRule="exact"/>
        <w:rPr>
          <w:b/>
          <w:bCs/>
        </w:rPr>
      </w:pPr>
      <w:r>
        <w:rPr>
          <w:b/>
          <w:bCs/>
        </w:rPr>
        <w:t xml:space="preserve">4.</w:t>
      </w:r>
      <w:r>
        <w:rPr>
          <w:rFonts w:hint="eastAsia"/>
          <w:b/>
          <w:bCs/>
        </w:rPr>
        <w:t xml:space="preserve">6</w:t>
      </w:r>
      <w:r>
        <w:rPr>
          <w:rFonts w:ascii="宋体" w:hAnsi="宋体"/>
          <w:b/>
          <w:bCs/>
        </w:rPr>
        <w:t xml:space="preserve">大型活动保障要求</w:t>
      </w:r>
      <w:r>
        <w:rPr>
          <w:b/>
          <w:bCs/>
        </w:rPr>
      </w:r>
      <w:r/>
    </w:p>
    <w:p>
      <w:pPr>
        <w:pStyle w:val="889"/>
        <w:ind w:firstLine="480"/>
        <w:spacing w:line="440" w:lineRule="exact"/>
      </w:pPr>
      <w:r>
        <w:t xml:space="preserve">1.</w:t>
      </w:r>
      <w:r>
        <w:rPr>
          <w:rFonts w:ascii="宋体" w:hAnsi="宋体"/>
        </w:rPr>
        <w:t xml:space="preserve">根据园区举行各项大型活动（开学、毕业生离校、各项会议参观等活动）的具体要求，应提前做好相关保障预案，提前安排好各岗位工作和物资准备，并按照要求做好各项保障服务。</w:t>
      </w:r>
      <w:r/>
    </w:p>
    <w:p>
      <w:pPr>
        <w:pStyle w:val="889"/>
        <w:ind w:firstLine="480"/>
        <w:spacing w:line="440" w:lineRule="exact"/>
      </w:pPr>
      <w:r>
        <w:t xml:space="preserve">2.</w:t>
      </w:r>
      <w:r>
        <w:rPr>
          <w:rFonts w:ascii="宋体" w:hAnsi="宋体"/>
        </w:rPr>
        <w:t xml:space="preserve">园区大型活动及节庆期间应做出相应的工作安排，做好园区环境布置与园区内宣传品的管理。</w:t>
      </w:r>
      <w:r/>
    </w:p>
    <w:p>
      <w:pPr>
        <w:pStyle w:val="889"/>
        <w:ind w:firstLine="480"/>
        <w:spacing w:line="440" w:lineRule="exact"/>
      </w:pPr>
      <w:r>
        <w:t xml:space="preserve">3.</w:t>
      </w:r>
      <w:r>
        <w:rPr>
          <w:rFonts w:ascii="宋体" w:hAnsi="宋体"/>
        </w:rPr>
        <w:t xml:space="preserve">节日或大型活动时，配合甲方做好悬挂横幅、插放彩旗等工作。</w:t>
      </w:r>
      <w:r/>
    </w:p>
    <w:p>
      <w:pPr>
        <w:pStyle w:val="889"/>
        <w:ind w:firstLine="480"/>
        <w:spacing w:line="440" w:lineRule="exact"/>
      </w:pPr>
      <w:r>
        <w:t xml:space="preserve">4.</w:t>
      </w:r>
      <w:r>
        <w:rPr>
          <w:rFonts w:ascii="宋体" w:hAnsi="宋体"/>
        </w:rPr>
        <w:t xml:space="preserve">园区内大型活动项目负责人到场协助监管，做好现场保障工作，及时处理突发事件。</w:t>
      </w:r>
      <w:r/>
    </w:p>
    <w:p>
      <w:pPr>
        <w:pStyle w:val="889"/>
        <w:ind w:firstLine="480"/>
        <w:spacing w:line="440" w:lineRule="exact"/>
      </w:pPr>
      <w:r>
        <w:t xml:space="preserve">5.</w:t>
      </w:r>
      <w:r>
        <w:rPr>
          <w:rFonts w:ascii="宋体" w:hAnsi="宋体"/>
        </w:rPr>
        <w:t xml:space="preserve">按照甲方要求，做好大型活动及重大节日相关地点的盆栽、鲜花布置工作。</w:t>
      </w:r>
      <w:r/>
    </w:p>
    <w:p>
      <w:pPr>
        <w:pStyle w:val="889"/>
        <w:ind w:firstLine="480"/>
        <w:spacing w:line="440" w:lineRule="exact"/>
      </w:pPr>
      <w:r>
        <w:t xml:space="preserve">6.</w:t>
      </w:r>
      <w:r>
        <w:rPr>
          <w:rFonts w:ascii="宋体" w:hAnsi="宋体"/>
        </w:rPr>
        <w:t xml:space="preserve">大型活动期间加大保洁频次和巡回保洁力量，及时清运活动现场垃圾。</w:t>
      </w:r>
      <w:r/>
    </w:p>
    <w:p>
      <w:pPr>
        <w:pStyle w:val="889"/>
        <w:ind w:firstLine="481"/>
        <w:spacing w:line="440" w:lineRule="exact"/>
        <w:rPr>
          <w:b/>
          <w:bCs/>
        </w:rPr>
      </w:pPr>
      <w:r>
        <w:rPr>
          <w:b/>
          <w:bCs/>
        </w:rPr>
        <w:t xml:space="preserve">4.</w:t>
      </w:r>
      <w:r>
        <w:rPr>
          <w:rFonts w:hint="eastAsia"/>
          <w:b/>
          <w:bCs/>
        </w:rPr>
        <w:t xml:space="preserve">7</w:t>
      </w:r>
      <w:r>
        <w:rPr>
          <w:rFonts w:hint="eastAsia" w:ascii="宋体" w:hAnsi="宋体"/>
          <w:b/>
          <w:bCs/>
        </w:rPr>
        <w:t xml:space="preserve">园区</w:t>
      </w:r>
      <w:r>
        <w:rPr>
          <w:rFonts w:ascii="宋体" w:hAnsi="宋体"/>
          <w:b/>
          <w:bCs/>
        </w:rPr>
        <w:t xml:space="preserve">四害防治要求</w:t>
      </w:r>
      <w:r>
        <w:rPr>
          <w:b/>
          <w:bCs/>
        </w:rPr>
      </w:r>
      <w:r/>
    </w:p>
    <w:p>
      <w:pPr>
        <w:pStyle w:val="889"/>
        <w:ind w:firstLine="480"/>
        <w:spacing w:line="440" w:lineRule="exact"/>
        <w:rPr>
          <w:rFonts w:ascii="宋体" w:hAnsi="宋体"/>
        </w:rPr>
      </w:pPr>
      <w:r>
        <w:rPr>
          <w:rFonts w:hint="eastAsia" w:ascii="宋体" w:hAnsi="宋体"/>
        </w:rPr>
        <w:t xml:space="preserve">（</w:t>
      </w:r>
      <w:r>
        <w:rPr>
          <w:rFonts w:hint="eastAsia"/>
        </w:rPr>
        <w:t xml:space="preserve">1</w:t>
      </w:r>
      <w:r>
        <w:rPr>
          <w:rFonts w:hint="eastAsia" w:ascii="宋体" w:hAnsi="宋体"/>
        </w:rPr>
        <w:t xml:space="preserve">）四害防治单位需具备相关资质，灭四害等作业人员持证上岗。</w:t>
      </w:r>
      <w:r>
        <w:rPr>
          <w:rFonts w:ascii="宋体" w:hAnsi="宋体"/>
        </w:rPr>
      </w:r>
      <w:r/>
    </w:p>
    <w:p>
      <w:pPr>
        <w:pStyle w:val="889"/>
        <w:ind w:firstLine="480"/>
        <w:spacing w:line="440" w:lineRule="exact"/>
        <w:rPr>
          <w:rFonts w:hint="eastAsia" w:ascii="宋体" w:hAnsi="宋体"/>
        </w:rPr>
      </w:pPr>
      <w:r>
        <w:rPr>
          <w:rFonts w:hint="eastAsia" w:ascii="宋体" w:hAnsi="宋体"/>
        </w:rPr>
        <w:t xml:space="preserve">（</w:t>
      </w:r>
      <w:r>
        <w:rPr>
          <w:rFonts w:hint="eastAsia"/>
        </w:rPr>
        <w:t xml:space="preserve">2</w:t>
      </w:r>
      <w:r>
        <w:rPr>
          <w:rFonts w:hint="eastAsia" w:ascii="宋体" w:hAnsi="宋体"/>
        </w:rPr>
        <w:t xml:space="preserve">）需编制四害防治工作计划和实施步骤。</w:t>
      </w:r>
      <w:r>
        <w:rPr>
          <w:rFonts w:hint="eastAsia" w:ascii="宋体" w:hAnsi="宋体"/>
        </w:rPr>
      </w:r>
      <w:r/>
    </w:p>
    <w:p>
      <w:pPr>
        <w:pStyle w:val="889"/>
        <w:ind w:firstLine="480"/>
        <w:spacing w:line="440" w:lineRule="exact"/>
        <w:rPr>
          <w:rFonts w:hint="eastAsia" w:ascii="宋体" w:hAnsi="宋体"/>
        </w:rPr>
      </w:pPr>
      <w:r>
        <w:rPr>
          <w:rFonts w:hint="eastAsia" w:ascii="宋体" w:hAnsi="宋体"/>
        </w:rPr>
        <w:t xml:space="preserve">（</w:t>
      </w:r>
      <w:r>
        <w:rPr>
          <w:rFonts w:hint="eastAsia"/>
        </w:rPr>
        <w:t xml:space="preserve">3</w:t>
      </w:r>
      <w:r>
        <w:rPr>
          <w:rFonts w:hint="eastAsia" w:ascii="宋体" w:hAnsi="宋体"/>
        </w:rPr>
        <w:t xml:space="preserve">）操作须符合属地爱国卫生运动委员会相关规定。</w:t>
      </w:r>
      <w:r>
        <w:rPr>
          <w:rFonts w:hint="eastAsia" w:ascii="宋体" w:hAnsi="宋体"/>
        </w:rPr>
      </w:r>
      <w:r/>
    </w:p>
    <w:p>
      <w:pPr>
        <w:pStyle w:val="889"/>
        <w:ind w:firstLine="480"/>
        <w:spacing w:line="440" w:lineRule="exact"/>
        <w:rPr>
          <w:rFonts w:hint="eastAsia" w:ascii="宋体" w:hAnsi="宋体"/>
        </w:rPr>
      </w:pPr>
      <w:r>
        <w:rPr>
          <w:rFonts w:hint="eastAsia" w:ascii="宋体" w:hAnsi="宋体"/>
        </w:rPr>
        <w:t xml:space="preserve">（</w:t>
      </w:r>
      <w:r>
        <w:rPr>
          <w:rFonts w:hint="eastAsia"/>
        </w:rPr>
        <w:t xml:space="preserve">4</w:t>
      </w:r>
      <w:r>
        <w:rPr>
          <w:rFonts w:hint="eastAsia" w:ascii="宋体" w:hAnsi="宋体"/>
        </w:rPr>
        <w:t xml:space="preserve">）若乙方无四害防治资质，应与第三方有资质公司签订合作协议，需将第三方的资质证明文件、合同文本等材料提供给甲方备案。因乙方委托的第三方公司作业时发生安全责任事故，由乙方承担全部法律及赔偿责任。乙方与第三方公司之间的法律纠纷由乙方自行解决，与甲方无关。</w:t>
      </w:r>
      <w:r>
        <w:rPr>
          <w:rFonts w:hint="eastAsia" w:ascii="宋体" w:hAnsi="宋体"/>
        </w:rPr>
      </w:r>
      <w:r/>
    </w:p>
    <w:p>
      <w:pPr>
        <w:pStyle w:val="889"/>
        <w:ind w:firstLine="480"/>
        <w:spacing w:line="440" w:lineRule="exact"/>
        <w:rPr>
          <w:rFonts w:hint="eastAsia" w:ascii="宋体" w:hAnsi="宋体"/>
        </w:rPr>
      </w:pPr>
      <w:r>
        <w:rPr>
          <w:rFonts w:hint="eastAsia" w:ascii="宋体" w:hAnsi="宋体"/>
        </w:rPr>
        <w:t xml:space="preserve">（</w:t>
      </w:r>
      <w:r>
        <w:rPr>
          <w:rFonts w:hint="eastAsia"/>
        </w:rPr>
        <w:t xml:space="preserve">5</w:t>
      </w:r>
      <w:r>
        <w:rPr>
          <w:rFonts w:hint="eastAsia" w:ascii="宋体" w:hAnsi="宋体"/>
        </w:rPr>
        <w:t xml:space="preserve">）施工作业期间不得影响学校正常的教学科研及生活秩序。</w:t>
      </w:r>
      <w:r>
        <w:rPr>
          <w:rFonts w:hint="eastAsia" w:ascii="宋体" w:hAnsi="宋体"/>
        </w:rPr>
      </w:r>
      <w:r/>
    </w:p>
    <w:p>
      <w:pPr>
        <w:pStyle w:val="889"/>
        <w:ind w:firstLine="480"/>
        <w:spacing w:line="440" w:lineRule="exact"/>
        <w:rPr>
          <w:rFonts w:hint="eastAsia" w:ascii="宋体" w:hAnsi="宋体"/>
        </w:rPr>
      </w:pPr>
      <w:r>
        <w:rPr>
          <w:rFonts w:hint="eastAsia" w:ascii="宋体" w:hAnsi="宋体"/>
        </w:rPr>
        <w:t xml:space="preserve">（</w:t>
      </w:r>
      <w:r>
        <w:rPr>
          <w:rFonts w:hint="eastAsia"/>
        </w:rPr>
        <w:t xml:space="preserve">6</w:t>
      </w:r>
      <w:r>
        <w:rPr>
          <w:rFonts w:hint="eastAsia" w:ascii="宋体" w:hAnsi="宋体"/>
        </w:rPr>
        <w:t xml:space="preserve">）合同防治范围内所需的四害防治设施设备、器具、药物、防护物资、警示标识等均由乙方提供；乙方有义务建议、指导、配合合同范围外的其他防治工作。</w:t>
      </w:r>
      <w:r>
        <w:rPr>
          <w:rFonts w:hint="eastAsia" w:ascii="宋体" w:hAnsi="宋体"/>
        </w:rPr>
      </w:r>
      <w:r/>
    </w:p>
    <w:p>
      <w:pPr>
        <w:pStyle w:val="889"/>
        <w:ind w:firstLine="480"/>
        <w:spacing w:line="440" w:lineRule="exact"/>
        <w:rPr>
          <w:rFonts w:hint="eastAsia" w:ascii="宋体" w:hAnsi="宋体"/>
        </w:rPr>
      </w:pPr>
      <w:r>
        <w:rPr>
          <w:rFonts w:hint="eastAsia" w:ascii="宋体" w:hAnsi="宋体"/>
        </w:rPr>
        <w:t xml:space="preserve">（</w:t>
      </w:r>
      <w:r>
        <w:rPr>
          <w:rFonts w:hint="eastAsia"/>
        </w:rPr>
        <w:t xml:space="preserve">7</w:t>
      </w:r>
      <w:r>
        <w:rPr>
          <w:rFonts w:hint="eastAsia" w:ascii="宋体" w:hAnsi="宋体"/>
        </w:rPr>
        <w:t xml:space="preserve">）如遇甲方接受相关部门检查时，乙方需配合甲方开展工作。</w:t>
      </w:r>
      <w:r>
        <w:rPr>
          <w:rFonts w:hint="eastAsia" w:ascii="宋体" w:hAnsi="宋体"/>
        </w:rPr>
      </w:r>
      <w:r/>
    </w:p>
    <w:p>
      <w:pPr>
        <w:pStyle w:val="889"/>
        <w:ind w:firstLine="480"/>
        <w:spacing w:line="440" w:lineRule="exact"/>
        <w:rPr>
          <w:rFonts w:hint="eastAsia" w:ascii="宋体" w:hAnsi="宋体"/>
        </w:rPr>
      </w:pPr>
      <w:r>
        <w:rPr>
          <w:rFonts w:hint="eastAsia" w:ascii="宋体" w:hAnsi="宋体"/>
        </w:rPr>
        <w:t xml:space="preserve">（</w:t>
      </w:r>
      <w:r>
        <w:rPr>
          <w:rFonts w:hint="eastAsia"/>
        </w:rPr>
        <w:t xml:space="preserve">8</w:t>
      </w:r>
      <w:r>
        <w:rPr>
          <w:rFonts w:hint="eastAsia" w:ascii="宋体" w:hAnsi="宋体"/>
        </w:rPr>
        <w:t xml:space="preserve">）鼠类杀灭效果、鼠密度控制水平，蚊、蝇、蟑螂的杀灭率均满足《病媒生物密度控制水平》文件要求。</w:t>
      </w:r>
      <w:r>
        <w:rPr>
          <w:rFonts w:hint="eastAsia" w:ascii="宋体" w:hAnsi="宋体"/>
        </w:rPr>
      </w:r>
      <w:r/>
    </w:p>
    <w:p>
      <w:pPr>
        <w:pStyle w:val="889"/>
        <w:ind w:firstLine="480"/>
        <w:spacing w:line="440" w:lineRule="exact"/>
        <w:rPr>
          <w:rFonts w:hint="eastAsia" w:ascii="宋体" w:hAnsi="宋体"/>
        </w:rPr>
      </w:pPr>
      <w:r>
        <w:rPr>
          <w:rFonts w:hint="eastAsia" w:ascii="宋体" w:hAnsi="宋体"/>
        </w:rPr>
        <w:t xml:space="preserve">（</w:t>
      </w:r>
      <w:r>
        <w:rPr>
          <w:rFonts w:hint="eastAsia"/>
        </w:rPr>
        <w:t xml:space="preserve">9</w:t>
      </w:r>
      <w:r>
        <w:rPr>
          <w:rFonts w:hint="eastAsia" w:ascii="宋体" w:hAnsi="宋体"/>
        </w:rPr>
        <w:t xml:space="preserve">）合同期内，服务范围内出现四害等问题，乙方须及时到校处理。接到投诉或遇突发事件，须在</w:t>
      </w:r>
      <w:r>
        <w:rPr>
          <w:rFonts w:hint="eastAsia"/>
        </w:rPr>
        <w:t xml:space="preserve">3</w:t>
      </w:r>
      <w:r>
        <w:rPr>
          <w:rFonts w:hint="eastAsia" w:ascii="宋体" w:hAnsi="宋体"/>
        </w:rPr>
        <w:t xml:space="preserve">小时内到达现场处理。</w:t>
      </w:r>
      <w:r>
        <w:rPr>
          <w:rFonts w:hint="eastAsia" w:ascii="宋体" w:hAnsi="宋体"/>
        </w:rPr>
      </w:r>
      <w:r/>
    </w:p>
    <w:p>
      <w:pPr>
        <w:pStyle w:val="889"/>
        <w:ind w:firstLine="480"/>
        <w:spacing w:line="440" w:lineRule="exact"/>
        <w:rPr>
          <w:rFonts w:hint="eastAsia" w:ascii="宋体" w:hAnsi="宋体"/>
        </w:rPr>
      </w:pPr>
      <w:r>
        <w:rPr>
          <w:rFonts w:hint="eastAsia" w:ascii="宋体" w:hAnsi="宋体"/>
        </w:rPr>
        <w:t xml:space="preserve">（</w:t>
      </w:r>
      <w:r>
        <w:rPr>
          <w:rFonts w:hint="eastAsia"/>
        </w:rPr>
        <w:t xml:space="preserve">10</w:t>
      </w:r>
      <w:r>
        <w:rPr>
          <w:rFonts w:hint="eastAsia" w:ascii="宋体" w:hAnsi="宋体"/>
        </w:rPr>
        <w:t xml:space="preserve">）甲方按照全国爱国卫生运动委员会颁布的《灭鼠、蚊、蝇、蟑螂标准》对乙方的服务质量组织验收；投入药物定期更换并清晰注明有效期限。</w:t>
      </w:r>
      <w:r>
        <w:rPr>
          <w:rFonts w:hint="eastAsia" w:ascii="宋体" w:hAnsi="宋体"/>
        </w:rPr>
      </w:r>
      <w:r/>
    </w:p>
    <w:p>
      <w:pPr>
        <w:pStyle w:val="920"/>
        <w:ind w:left="483"/>
        <w:spacing w:before="33"/>
        <w:rPr>
          <w:rFonts w:hint="eastAsia" w:ascii="Times New Roman" w:hAnsi="Times New Roman" w:eastAsia="宋体"/>
          <w:b/>
          <w:bCs/>
          <w:sz w:val="21"/>
          <w:szCs w:val="21"/>
        </w:rPr>
        <w:outlineLvl w:val="1"/>
      </w:pPr>
      <w:r>
        <w:rPr>
          <w:rFonts w:ascii="Times New Roman" w:hAnsi="Times New Roman"/>
          <w:b/>
          <w:bCs/>
          <w:sz w:val="21"/>
          <w:szCs w:val="21"/>
        </w:rPr>
        <w:t xml:space="preserve">4.</w:t>
      </w:r>
      <w:r>
        <w:rPr>
          <w:rFonts w:hint="eastAsia" w:ascii="Times New Roman" w:hAnsi="Times New Roman"/>
          <w:b/>
          <w:bCs/>
          <w:sz w:val="21"/>
          <w:szCs w:val="21"/>
        </w:rPr>
        <w:t xml:space="preserve">8</w:t>
      </w:r>
      <w:r>
        <w:rPr>
          <w:rFonts w:ascii="宋体" w:hAnsi="宋体" w:eastAsia="宋体"/>
          <w:b/>
          <w:bCs/>
          <w:sz w:val="21"/>
          <w:szCs w:val="21"/>
        </w:rPr>
        <w:t xml:space="preserve">应急预案与安全</w:t>
      </w:r>
      <w:r>
        <w:rPr>
          <w:rFonts w:hint="eastAsia" w:ascii="Times New Roman" w:hAnsi="Times New Roman" w:eastAsia="宋体"/>
          <w:b/>
          <w:bCs/>
          <w:sz w:val="21"/>
          <w:szCs w:val="21"/>
        </w:rPr>
      </w:r>
      <w:r/>
    </w:p>
    <w:p>
      <w:pPr>
        <w:pStyle w:val="889"/>
        <w:ind w:firstLine="480"/>
        <w:spacing w:line="440" w:lineRule="exact"/>
        <w:rPr>
          <w:rFonts w:ascii="宋体" w:hAnsi="宋体"/>
        </w:rPr>
      </w:pPr>
      <w:r>
        <w:rPr>
          <w:rFonts w:hint="eastAsia" w:ascii="宋体" w:hAnsi="宋体"/>
        </w:rPr>
        <w:t xml:space="preserve">（</w:t>
      </w:r>
      <w:r>
        <w:rPr>
          <w:rFonts w:hint="eastAsia"/>
        </w:rPr>
        <w:t xml:space="preserve">1</w:t>
      </w:r>
      <w:r>
        <w:rPr>
          <w:rFonts w:hint="eastAsia" w:ascii="宋体" w:hAnsi="宋体"/>
        </w:rPr>
        <w:t xml:space="preserve">）乙方针对暴雨、积雪等灾害性天气，提前制定科学、可行的应急保障方案（方案内容包括但不限于人员储备、设备设施配置和物资储备等），确保校园正常的教学和生活秩序。</w:t>
      </w:r>
      <w:r>
        <w:rPr>
          <w:rFonts w:ascii="宋体" w:hAnsi="宋体"/>
        </w:rPr>
      </w:r>
      <w:r/>
    </w:p>
    <w:p>
      <w:pPr>
        <w:pStyle w:val="889"/>
        <w:ind w:firstLine="480"/>
        <w:spacing w:line="440" w:lineRule="exact"/>
        <w:rPr>
          <w:rFonts w:hint="eastAsia" w:ascii="宋体" w:hAnsi="宋体"/>
        </w:rPr>
      </w:pPr>
      <w:r>
        <w:rPr>
          <w:rFonts w:hint="eastAsia" w:ascii="宋体" w:hAnsi="宋体"/>
        </w:rPr>
        <w:t xml:space="preserve">（</w:t>
      </w:r>
      <w:r>
        <w:rPr>
          <w:rFonts w:hint="eastAsia"/>
        </w:rPr>
        <w:t xml:space="preserve">2</w:t>
      </w:r>
      <w:r>
        <w:rPr>
          <w:rFonts w:hint="eastAsia" w:ascii="宋体" w:hAnsi="宋体"/>
        </w:rPr>
        <w:t xml:space="preserve">）乙方须组织应急抢险队伍，配备抢险设备，保持</w:t>
      </w:r>
      <w:r>
        <w:rPr>
          <w:rFonts w:hint="eastAsia"/>
        </w:rPr>
        <w:t xml:space="preserve">24</w:t>
      </w:r>
      <w:r>
        <w:rPr>
          <w:rFonts w:hint="eastAsia" w:ascii="宋体" w:hAnsi="宋体"/>
        </w:rPr>
        <w:t xml:space="preserve">小时通信畅通，接到险情及时到达现场处理。</w:t>
      </w:r>
      <w:r>
        <w:rPr>
          <w:rFonts w:hint="eastAsia" w:ascii="宋体" w:hAnsi="宋体"/>
        </w:rPr>
      </w:r>
      <w:r/>
    </w:p>
    <w:p>
      <w:pPr>
        <w:pStyle w:val="889"/>
        <w:ind w:firstLine="480"/>
        <w:spacing w:line="440" w:lineRule="exact"/>
        <w:rPr>
          <w:rFonts w:hint="eastAsia" w:ascii="宋体" w:hAnsi="宋体"/>
        </w:rPr>
      </w:pPr>
      <w:r>
        <w:rPr>
          <w:rFonts w:hint="eastAsia" w:ascii="宋体" w:hAnsi="宋体"/>
        </w:rPr>
        <w:t xml:space="preserve">（</w:t>
      </w:r>
      <w:r>
        <w:rPr>
          <w:rFonts w:hint="eastAsia"/>
        </w:rPr>
        <w:t xml:space="preserve">3</w:t>
      </w:r>
      <w:r>
        <w:rPr>
          <w:rFonts w:hint="eastAsia" w:ascii="宋体" w:hAnsi="宋体"/>
        </w:rPr>
        <w:t xml:space="preserve">）乙方在施工、作业及服务等过程中产生的安全生产事故、消防事故、交通安全事故、水电安全事故、人身伤亡、行政处罚等，由乙方承担全部责任，包括但不限于事故处理、损失赔偿、工程恢复及行政处罚等相关费用。造成甲方或第三人人身财产损失的，乙方承担一切法律及赔偿责任。</w:t>
      </w:r>
      <w:r>
        <w:rPr>
          <w:rFonts w:hint="eastAsia" w:ascii="宋体" w:hAnsi="宋体"/>
        </w:rPr>
      </w:r>
      <w:r/>
    </w:p>
    <w:p>
      <w:pPr>
        <w:pStyle w:val="920"/>
        <w:ind w:left="483"/>
        <w:spacing w:before="33" w:line="360" w:lineRule="auto"/>
        <w:rPr>
          <w:rFonts w:hint="eastAsia" w:ascii="Times New Roman" w:hAnsi="Times New Roman" w:eastAsia="宋体"/>
          <w:sz w:val="21"/>
          <w:szCs w:val="21"/>
        </w:rPr>
        <w:outlineLvl w:val="1"/>
      </w:pPr>
      <w:r>
        <w:rPr>
          <w:rFonts w:ascii="Times New Roman" w:hAnsi="Times New Roman"/>
          <w:b/>
          <w:bCs/>
          <w:sz w:val="21"/>
          <w:szCs w:val="21"/>
        </w:rPr>
        <w:t xml:space="preserve">4.</w:t>
      </w:r>
      <w:r>
        <w:rPr>
          <w:rFonts w:hint="eastAsia" w:ascii="Times New Roman" w:hAnsi="Times New Roman"/>
          <w:b/>
          <w:bCs/>
          <w:sz w:val="21"/>
          <w:szCs w:val="21"/>
        </w:rPr>
        <w:t xml:space="preserve">9</w:t>
      </w:r>
      <w:r>
        <w:rPr>
          <w:rFonts w:ascii="宋体" w:hAnsi="宋体" w:eastAsia="宋体"/>
          <w:b/>
          <w:bCs/>
          <w:sz w:val="21"/>
          <w:szCs w:val="21"/>
        </w:rPr>
        <w:t xml:space="preserve">配套投入</w:t>
      </w:r>
      <w:r>
        <w:rPr>
          <w:rFonts w:hint="eastAsia" w:ascii="Times New Roman" w:hAnsi="Times New Roman" w:eastAsia="宋体"/>
          <w:sz w:val="21"/>
          <w:szCs w:val="21"/>
        </w:rPr>
      </w:r>
      <w:r/>
    </w:p>
    <w:p>
      <w:pPr>
        <w:pStyle w:val="920"/>
        <w:ind w:left="483"/>
        <w:spacing w:before="34" w:line="360" w:lineRule="auto"/>
        <w:rPr>
          <w:rFonts w:ascii="Times New Roman" w:hAnsi="Times New Roman" w:eastAsia="宋体"/>
          <w:sz w:val="21"/>
          <w:szCs w:val="21"/>
        </w:rPr>
        <w:outlineLvl w:val="1"/>
      </w:pPr>
      <w:r>
        <w:rPr>
          <w:rFonts w:ascii="Times New Roman" w:hAnsi="Times New Roman" w:eastAsia="宋体"/>
          <w:sz w:val="21"/>
          <w:szCs w:val="21"/>
        </w:rPr>
        <w:t xml:space="preserve">4.</w:t>
      </w:r>
      <w:r>
        <w:rPr>
          <w:rFonts w:hint="eastAsia" w:ascii="Times New Roman" w:hAnsi="Times New Roman" w:eastAsia="宋体"/>
          <w:sz w:val="21"/>
          <w:szCs w:val="21"/>
        </w:rPr>
        <w:t xml:space="preserve">9</w:t>
      </w:r>
      <w:r>
        <w:rPr>
          <w:rFonts w:ascii="Times New Roman" w:hAnsi="Times New Roman" w:eastAsia="宋体"/>
          <w:sz w:val="21"/>
          <w:szCs w:val="21"/>
        </w:rPr>
        <w:t xml:space="preserve">.1</w:t>
      </w:r>
      <w:r>
        <w:rPr>
          <w:rFonts w:ascii="宋体" w:hAnsi="宋体" w:eastAsia="宋体"/>
          <w:sz w:val="21"/>
          <w:szCs w:val="21"/>
        </w:rPr>
        <w:t xml:space="preserve">场地建设投入</w:t>
      </w:r>
      <w:r>
        <w:rPr>
          <w:rFonts w:ascii="Times New Roman" w:hAnsi="Times New Roman" w:eastAsia="宋体"/>
          <w:sz w:val="21"/>
          <w:szCs w:val="21"/>
        </w:rPr>
      </w:r>
      <w:r/>
    </w:p>
    <w:p>
      <w:pPr>
        <w:pStyle w:val="889"/>
        <w:ind w:firstLine="480"/>
        <w:spacing w:line="440" w:lineRule="exact"/>
      </w:pPr>
      <w:r>
        <w:t xml:space="preserve">1.</w:t>
      </w:r>
      <w:r>
        <w:rPr>
          <w:rFonts w:ascii="宋体" w:hAnsi="宋体"/>
        </w:rPr>
        <w:t xml:space="preserve">甲方提供校内简易办公用房给乙方无偿使用，水、电表根据甲方要求自行购买安装，并据实向甲方缴纳水电费。电费单价：</w:t>
      </w:r>
      <w:r>
        <w:t xml:space="preserve">0.5703</w:t>
      </w:r>
      <w:r>
        <w:rPr>
          <w:rFonts w:ascii="宋体" w:hAnsi="宋体"/>
        </w:rPr>
        <w:t xml:space="preserve">元</w:t>
      </w:r>
      <w:r>
        <w:t xml:space="preserve">/</w:t>
      </w:r>
      <w:r>
        <w:rPr>
          <w:rFonts w:ascii="宋体" w:hAnsi="宋体"/>
        </w:rPr>
        <w:t xml:space="preserve">千瓦时； 水费单价：</w:t>
      </w:r>
      <w:r>
        <w:t xml:space="preserve">2.6</w:t>
      </w:r>
      <w:r>
        <w:rPr>
          <w:rFonts w:ascii="宋体" w:hAnsi="宋体"/>
        </w:rPr>
        <w:t xml:space="preserve">元</w:t>
      </w:r>
      <w:r>
        <w:t xml:space="preserve">/</w:t>
      </w:r>
      <w:r>
        <w:rPr>
          <w:rFonts w:ascii="宋体" w:hAnsi="宋体"/>
        </w:rPr>
        <w:t xml:space="preserve">吨。如政府部门对水电费单价进行调整的，按新的单价执行。</w:t>
      </w:r>
      <w:r/>
    </w:p>
    <w:p>
      <w:pPr>
        <w:pStyle w:val="889"/>
        <w:ind w:firstLine="480"/>
        <w:spacing w:line="440" w:lineRule="exact"/>
      </w:pPr>
      <w:r>
        <w:t xml:space="preserve">2.</w:t>
      </w:r>
      <w:r>
        <w:rPr>
          <w:rFonts w:ascii="宋体" w:hAnsi="宋体"/>
        </w:rPr>
        <w:t xml:space="preserve">生产用水不得使用校内自来水与消防用水，提倡使用雨水、中水。</w:t>
      </w:r>
      <w:r/>
    </w:p>
    <w:p>
      <w:pPr>
        <w:pStyle w:val="889"/>
        <w:ind w:firstLine="480"/>
        <w:spacing w:line="440" w:lineRule="exact"/>
      </w:pPr>
      <w:r>
        <w:t xml:space="preserve">3.</w:t>
      </w:r>
      <w:r>
        <w:rPr>
          <w:rFonts w:ascii="宋体" w:hAnsi="宋体"/>
        </w:rPr>
        <w:t xml:space="preserve">除简易办公用房、取水点及必要车辆停放场地外，甲方不提供其他设施与场地，特别是农药、燃油等有毒性、易燃易爆、危化品等不得存放在校内。</w:t>
      </w:r>
      <w:r/>
    </w:p>
    <w:p>
      <w:pPr>
        <w:pStyle w:val="920"/>
        <w:ind w:firstLine="438"/>
        <w:spacing w:before="31"/>
        <w:rPr>
          <w:rFonts w:ascii="Times New Roman" w:hAnsi="Times New Roman" w:eastAsia="宋体"/>
          <w:sz w:val="21"/>
          <w:szCs w:val="21"/>
        </w:rPr>
      </w:pPr>
      <w:r>
        <w:rPr>
          <w:rFonts w:ascii="Times New Roman" w:hAnsi="Times New Roman"/>
          <w:sz w:val="21"/>
          <w:szCs w:val="21"/>
        </w:rPr>
        <w:t xml:space="preserve">4</w:t>
      </w:r>
      <w:r>
        <w:rPr>
          <w:rFonts w:ascii="Times New Roman" w:hAnsi="Times New Roman" w:eastAsia="宋体"/>
          <w:sz w:val="21"/>
          <w:szCs w:val="21"/>
        </w:rPr>
        <w:t xml:space="preserve">.</w:t>
      </w:r>
      <w:r>
        <w:rPr>
          <w:rFonts w:hint="eastAsia" w:ascii="Times New Roman" w:hAnsi="Times New Roman"/>
          <w:sz w:val="21"/>
          <w:szCs w:val="21"/>
        </w:rPr>
        <w:t xml:space="preserve">9</w:t>
      </w:r>
      <w:r>
        <w:rPr>
          <w:rFonts w:ascii="Times New Roman" w:hAnsi="Times New Roman" w:eastAsia="宋体"/>
          <w:sz w:val="21"/>
          <w:szCs w:val="21"/>
        </w:rPr>
        <w:t xml:space="preserve">.2</w:t>
      </w:r>
      <w:r>
        <w:rPr>
          <w:rFonts w:ascii="宋体" w:hAnsi="宋体" w:eastAsia="宋体"/>
          <w:sz w:val="21"/>
          <w:szCs w:val="21"/>
        </w:rPr>
        <w:t xml:space="preserve">车辆设备投入</w:t>
      </w:r>
      <w:r>
        <w:rPr>
          <w:rFonts w:ascii="Times New Roman" w:hAnsi="Times New Roman" w:eastAsia="宋体"/>
          <w:sz w:val="21"/>
          <w:szCs w:val="21"/>
        </w:rPr>
      </w:r>
      <w:r/>
    </w:p>
    <w:p>
      <w:pPr>
        <w:pStyle w:val="889"/>
        <w:ind w:firstLine="480"/>
        <w:spacing w:line="440" w:lineRule="exact"/>
      </w:pPr>
      <w:r>
        <w:rPr>
          <w:rFonts w:ascii="宋体" w:hAnsi="宋体"/>
        </w:rPr>
        <w:t xml:space="preserve">所有入校车辆车身有乙方统一的显著标识、编号，车况良好、外观完好。车身无污渍、水印、车辆号牌清晰。</w:t>
      </w:r>
      <w:r/>
    </w:p>
    <w:p>
      <w:pPr>
        <w:pStyle w:val="920"/>
        <w:ind w:right="290" w:firstLine="420"/>
        <w:spacing w:before="1" w:line="362" w:lineRule="auto"/>
        <w:rPr>
          <w:rFonts w:ascii="Times New Roman" w:hAnsi="Times New Roman" w:eastAsia="宋体"/>
          <w:sz w:val="21"/>
          <w:szCs w:val="21"/>
        </w:rPr>
      </w:pPr>
      <w:r>
        <w:rPr>
          <w:rFonts w:ascii="宋体" w:hAnsi="宋体" w:eastAsia="宋体"/>
          <w:sz w:val="21"/>
          <w:szCs w:val="21"/>
        </w:rPr>
        <w:t xml:space="preserve">合同执行期间，乙方配置不得少于下表中数量。其他必要设备与车辆，根据甲方要求，适时增加。车辆配备一览表：</w:t>
      </w:r>
      <w:r>
        <w:rPr>
          <w:rFonts w:ascii="Times New Roman" w:hAnsi="Times New Roman" w:eastAsia="宋体"/>
          <w:sz w:val="21"/>
          <w:szCs w:val="21"/>
        </w:rPr>
      </w:r>
      <w:r/>
    </w:p>
    <w:p>
      <w:pPr>
        <w:pStyle w:val="920"/>
        <w:ind w:right="290" w:firstLine="420"/>
        <w:spacing w:before="1" w:line="362" w:lineRule="auto"/>
        <w:rPr>
          <w:rFonts w:ascii="Times New Roman" w:hAnsi="Times New Roman" w:eastAsia="宋体"/>
          <w:sz w:val="21"/>
          <w:szCs w:val="21"/>
        </w:rPr>
      </w:pPr>
      <w:r>
        <w:rPr>
          <w:rFonts w:ascii="Times New Roman" w:hAnsi="Times New Roman" w:eastAsia="宋体"/>
          <w:sz w:val="21"/>
          <w:szCs w:val="21"/>
        </w:rPr>
        <w:t xml:space="preserve"> </w:t>
      </w:r>
      <w:r>
        <w:rPr>
          <w:rFonts w:ascii="Times New Roman" w:hAnsi="Times New Roman" w:eastAsia="宋体"/>
          <w:sz w:val="21"/>
          <w:szCs w:val="21"/>
        </w:rPr>
      </w:r>
      <w:r/>
    </w:p>
    <w:p>
      <w:pPr>
        <w:pStyle w:val="920"/>
        <w:ind w:right="290" w:firstLine="420"/>
        <w:spacing w:before="1" w:line="362" w:lineRule="auto"/>
        <w:rPr>
          <w:rFonts w:ascii="Times New Roman" w:hAnsi="Times New Roman" w:eastAsia="宋体"/>
          <w:sz w:val="21"/>
          <w:szCs w:val="21"/>
        </w:rPr>
      </w:pPr>
      <w:r>
        <w:rPr>
          <w:rFonts w:ascii="Times New Roman" w:hAnsi="Times New Roman" w:eastAsia="宋体"/>
          <w:sz w:val="21"/>
          <w:szCs w:val="21"/>
        </w:rPr>
        <w:t xml:space="preserve"> </w:t>
      </w:r>
      <w:r>
        <w:rPr>
          <w:rFonts w:ascii="Times New Roman" w:hAnsi="Times New Roman" w:eastAsia="宋体"/>
          <w:sz w:val="21"/>
          <w:szCs w:val="21"/>
        </w:rPr>
      </w:r>
      <w:r/>
    </w:p>
    <w:tbl>
      <w:tblPr>
        <w:tblW w:w="98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9"/>
        <w:gridCol w:w="2920"/>
        <w:gridCol w:w="1100"/>
        <w:gridCol w:w="1100"/>
        <w:gridCol w:w="3649"/>
      </w:tblGrid>
      <w:tr>
        <w:trPr/>
        <w:tc>
          <w:tcPr>
            <w:tcW w:w="1099" w:type="dxa"/>
            <w:vAlign w:val="center"/>
            <w:textDirection w:val="lrTb"/>
            <w:noWrap w:val="false"/>
          </w:tcPr>
          <w:p>
            <w:pPr>
              <w:pStyle w:val="927"/>
              <w:jc w:val="center"/>
              <w:spacing w:before="120" w:after="120"/>
              <w:rPr>
                <w:rFonts w:hAnsi="宋体" w:cs="Courier New"/>
                <w:b/>
                <w:sz w:val="21"/>
                <w:lang w:val="en-US" w:eastAsia="zh-CN"/>
              </w:rPr>
            </w:pPr>
            <w:r>
              <w:rPr>
                <w:rFonts w:hint="eastAsia" w:hAnsi="宋体" w:cs="Courier New"/>
                <w:b/>
                <w:sz w:val="21"/>
                <w:lang w:val="en-US" w:eastAsia="zh-CN"/>
              </w:rPr>
              <w:t xml:space="preserve">序号</w:t>
            </w:r>
            <w:r>
              <w:rPr>
                <w:rFonts w:hAnsi="宋体" w:cs="Courier New"/>
                <w:b/>
                <w:sz w:val="21"/>
                <w:lang w:val="en-US" w:eastAsia="zh-CN"/>
              </w:rPr>
            </w:r>
            <w:r/>
          </w:p>
        </w:tc>
        <w:tc>
          <w:tcPr>
            <w:tcW w:w="2920" w:type="dxa"/>
            <w:vAlign w:val="center"/>
            <w:textDirection w:val="lrTb"/>
            <w:noWrap w:val="false"/>
          </w:tcPr>
          <w:p>
            <w:pPr>
              <w:pStyle w:val="927"/>
              <w:jc w:val="center"/>
              <w:spacing w:before="120" w:after="120"/>
              <w:rPr>
                <w:rFonts w:hAnsi="宋体" w:cs="Courier New"/>
                <w:b/>
                <w:sz w:val="21"/>
                <w:lang w:val="en-US" w:eastAsia="zh-CN"/>
              </w:rPr>
            </w:pPr>
            <w:r>
              <w:rPr>
                <w:rFonts w:hint="eastAsia" w:hAnsi="宋体" w:cs="Courier New"/>
                <w:b/>
                <w:sz w:val="21"/>
                <w:lang w:val="en-US" w:eastAsia="zh-CN"/>
              </w:rPr>
              <w:t xml:space="preserve">名称</w:t>
            </w:r>
            <w:r>
              <w:rPr>
                <w:rFonts w:hAnsi="宋体" w:cs="Courier New"/>
                <w:b/>
                <w:sz w:val="21"/>
                <w:lang w:val="en-US" w:eastAsia="zh-CN"/>
              </w:rPr>
            </w:r>
            <w:r/>
          </w:p>
        </w:tc>
        <w:tc>
          <w:tcPr>
            <w:tcW w:w="1100" w:type="dxa"/>
            <w:vAlign w:val="center"/>
            <w:textDirection w:val="lrTb"/>
            <w:noWrap w:val="false"/>
          </w:tcPr>
          <w:p>
            <w:pPr>
              <w:pStyle w:val="927"/>
              <w:jc w:val="center"/>
              <w:spacing w:before="120" w:after="120"/>
              <w:rPr>
                <w:rFonts w:hAnsi="宋体" w:cs="Courier New"/>
                <w:b/>
                <w:sz w:val="21"/>
                <w:lang w:val="en-US" w:eastAsia="zh-CN"/>
              </w:rPr>
            </w:pPr>
            <w:r>
              <w:rPr>
                <w:rFonts w:hint="eastAsia" w:hAnsi="宋体" w:cs="Courier New"/>
                <w:b/>
                <w:sz w:val="21"/>
                <w:lang w:val="en-US" w:eastAsia="zh-CN"/>
              </w:rPr>
              <w:t xml:space="preserve">单位</w:t>
            </w:r>
            <w:r>
              <w:rPr>
                <w:rFonts w:hAnsi="宋体" w:cs="Courier New"/>
                <w:b/>
                <w:sz w:val="21"/>
                <w:lang w:val="en-US" w:eastAsia="zh-CN"/>
              </w:rPr>
            </w:r>
            <w:r/>
          </w:p>
        </w:tc>
        <w:tc>
          <w:tcPr>
            <w:tcW w:w="1100" w:type="dxa"/>
            <w:vAlign w:val="center"/>
            <w:textDirection w:val="lrTb"/>
            <w:noWrap w:val="false"/>
          </w:tcPr>
          <w:p>
            <w:pPr>
              <w:pStyle w:val="927"/>
              <w:jc w:val="center"/>
              <w:spacing w:before="120" w:after="120"/>
              <w:rPr>
                <w:rFonts w:hAnsi="宋体" w:cs="Courier New"/>
                <w:b/>
                <w:sz w:val="21"/>
                <w:lang w:val="en-US" w:eastAsia="zh-CN"/>
              </w:rPr>
            </w:pPr>
            <w:r>
              <w:rPr>
                <w:rFonts w:hint="eastAsia" w:hAnsi="宋体" w:cs="Courier New"/>
                <w:b/>
                <w:sz w:val="21"/>
                <w:lang w:val="en-US" w:eastAsia="zh-CN"/>
              </w:rPr>
              <w:t xml:space="preserve">数量</w:t>
            </w:r>
            <w:r>
              <w:rPr>
                <w:rFonts w:hAnsi="宋体" w:cs="Courier New"/>
                <w:b/>
                <w:sz w:val="21"/>
                <w:lang w:val="en-US" w:eastAsia="zh-CN"/>
              </w:rPr>
            </w:r>
            <w:r/>
          </w:p>
        </w:tc>
        <w:tc>
          <w:tcPr>
            <w:tcW w:w="3649" w:type="dxa"/>
            <w:vAlign w:val="center"/>
            <w:textDirection w:val="lrTb"/>
            <w:noWrap w:val="false"/>
          </w:tcPr>
          <w:p>
            <w:pPr>
              <w:pStyle w:val="927"/>
              <w:jc w:val="center"/>
              <w:spacing w:before="120" w:after="120"/>
              <w:rPr>
                <w:rFonts w:hAnsi="宋体" w:cs="Courier New"/>
                <w:b/>
                <w:sz w:val="21"/>
                <w:lang w:val="en-US" w:eastAsia="zh-CN"/>
              </w:rPr>
            </w:pPr>
            <w:r>
              <w:rPr>
                <w:rFonts w:hint="eastAsia" w:hAnsi="宋体" w:cs="Courier New"/>
                <w:b/>
                <w:sz w:val="21"/>
                <w:lang w:val="en-US" w:eastAsia="zh-CN"/>
              </w:rPr>
              <w:t xml:space="preserve">规格及型号</w:t>
            </w:r>
            <w:r>
              <w:rPr>
                <w:rFonts w:hAnsi="宋体" w:cs="Courier New"/>
                <w:b/>
                <w:sz w:val="21"/>
                <w:lang w:val="en-US" w:eastAsia="zh-CN"/>
              </w:rPr>
            </w:r>
            <w:r/>
          </w:p>
        </w:tc>
      </w:tr>
      <w:tr>
        <w:trPr/>
        <w:tc>
          <w:tcPr>
            <w:tcW w:w="1099" w:type="dxa"/>
            <w:vAlign w:val="center"/>
            <w:textDirection w:val="lrTb"/>
            <w:noWrap w:val="false"/>
          </w:tcPr>
          <w:p>
            <w:pPr>
              <w:pStyle w:val="927"/>
              <w:jc w:val="center"/>
              <w:spacing w:before="120" w:after="120"/>
              <w:rPr>
                <w:rFonts w:hAnsi="宋体" w:cs="Courier New"/>
                <w:sz w:val="21"/>
                <w:lang w:val="en-US" w:eastAsia="zh-CN"/>
              </w:rPr>
            </w:pPr>
            <w:r>
              <w:rPr>
                <w:rFonts w:hint="eastAsia" w:hAnsi="宋体" w:cs="Courier New"/>
                <w:sz w:val="21"/>
                <w:lang w:val="en-US" w:eastAsia="zh-CN"/>
              </w:rPr>
              <w:t xml:space="preserve">1</w:t>
            </w:r>
            <w:r>
              <w:rPr>
                <w:rFonts w:hAnsi="宋体" w:cs="Courier New"/>
                <w:sz w:val="21"/>
                <w:lang w:val="en-US" w:eastAsia="zh-CN"/>
              </w:rPr>
            </w:r>
            <w:r/>
          </w:p>
        </w:tc>
        <w:tc>
          <w:tcPr>
            <w:tcW w:w="2920" w:type="dxa"/>
            <w:vAlign w:val="center"/>
            <w:textDirection w:val="lrTb"/>
            <w:noWrap w:val="false"/>
          </w:tcPr>
          <w:p>
            <w:pPr>
              <w:pStyle w:val="927"/>
              <w:jc w:val="left"/>
              <w:spacing w:before="120" w:after="120"/>
              <w:rPr>
                <w:rFonts w:hAnsi="宋体" w:cs="Courier New"/>
                <w:sz w:val="21"/>
                <w:lang w:val="en-US" w:eastAsia="zh-CN"/>
              </w:rPr>
            </w:pPr>
            <w:r>
              <w:rPr>
                <w:rFonts w:hint="eastAsia" w:hAnsi="宋体" w:cs="Courier New"/>
                <w:sz w:val="21"/>
                <w:lang w:val="en-US" w:eastAsia="zh-CN"/>
              </w:rPr>
              <w:t xml:space="preserve">垃圾清运车</w:t>
            </w:r>
            <w:r>
              <w:rPr>
                <w:rFonts w:hAnsi="宋体" w:cs="Courier New"/>
                <w:sz w:val="21"/>
                <w:lang w:val="en-US" w:eastAsia="zh-CN"/>
              </w:rPr>
            </w:r>
            <w:r/>
          </w:p>
        </w:tc>
        <w:tc>
          <w:tcPr>
            <w:tcW w:w="1100" w:type="dxa"/>
            <w:vAlign w:val="center"/>
            <w:textDirection w:val="lrTb"/>
            <w:noWrap w:val="false"/>
          </w:tcPr>
          <w:p>
            <w:pPr>
              <w:pStyle w:val="927"/>
              <w:jc w:val="center"/>
              <w:spacing w:before="120" w:after="120"/>
              <w:rPr>
                <w:rFonts w:hAnsi="宋体" w:cs="Courier New"/>
                <w:sz w:val="21"/>
                <w:lang w:val="en-US" w:eastAsia="zh-CN"/>
              </w:rPr>
            </w:pPr>
            <w:r>
              <w:rPr>
                <w:rFonts w:hint="eastAsia" w:hAnsi="宋体" w:cs="Courier New"/>
                <w:sz w:val="21"/>
                <w:lang w:val="en-US" w:eastAsia="zh-CN"/>
              </w:rPr>
              <w:t xml:space="preserve">辆</w:t>
            </w:r>
            <w:r>
              <w:rPr>
                <w:rFonts w:hAnsi="宋体" w:cs="Courier New"/>
                <w:sz w:val="21"/>
                <w:lang w:val="en-US" w:eastAsia="zh-CN"/>
              </w:rPr>
            </w:r>
            <w:r/>
          </w:p>
        </w:tc>
        <w:tc>
          <w:tcPr>
            <w:tcW w:w="1100" w:type="dxa"/>
            <w:vAlign w:val="center"/>
            <w:textDirection w:val="lrTb"/>
            <w:noWrap w:val="false"/>
          </w:tcPr>
          <w:p>
            <w:pPr>
              <w:pStyle w:val="927"/>
              <w:jc w:val="center"/>
              <w:spacing w:before="120" w:after="120"/>
              <w:rPr>
                <w:rFonts w:hAnsi="宋体" w:cs="Courier New"/>
                <w:sz w:val="21"/>
                <w:lang w:val="en-US" w:eastAsia="zh-CN"/>
              </w:rPr>
            </w:pPr>
            <w:r>
              <w:rPr>
                <w:rFonts w:hint="eastAsia" w:hAnsi="宋体" w:cs="Courier New"/>
                <w:sz w:val="21"/>
                <w:lang w:val="en-US" w:eastAsia="zh-CN"/>
              </w:rPr>
              <w:t xml:space="preserve">1</w:t>
            </w:r>
            <w:r>
              <w:rPr>
                <w:rFonts w:hAnsi="宋体" w:cs="Courier New"/>
                <w:sz w:val="21"/>
                <w:lang w:val="en-US" w:eastAsia="zh-CN"/>
              </w:rPr>
            </w:r>
            <w:r/>
          </w:p>
        </w:tc>
        <w:tc>
          <w:tcPr>
            <w:tcW w:w="3649" w:type="dxa"/>
            <w:vAlign w:val="center"/>
            <w:textDirection w:val="lrTb"/>
            <w:noWrap w:val="false"/>
          </w:tcPr>
          <w:p>
            <w:pPr>
              <w:pStyle w:val="927"/>
              <w:jc w:val="left"/>
              <w:spacing w:before="120" w:after="120"/>
              <w:rPr>
                <w:rFonts w:hAnsi="宋体" w:cs="Courier New"/>
                <w:sz w:val="21"/>
                <w:lang w:val="en-US" w:eastAsia="zh-CN"/>
              </w:rPr>
            </w:pPr>
            <w:r>
              <w:rPr>
                <w:rFonts w:hint="eastAsia" w:hAnsi="宋体" w:cs="Courier New"/>
                <w:sz w:val="21"/>
                <w:lang w:val="en-US" w:eastAsia="zh-CN"/>
              </w:rPr>
              <w:t xml:space="preserve">总质量≥4吨</w:t>
            </w:r>
            <w:r>
              <w:rPr>
                <w:rFonts w:hAnsi="宋体" w:cs="Courier New"/>
                <w:sz w:val="21"/>
                <w:lang w:val="en-US" w:eastAsia="zh-CN"/>
              </w:rPr>
            </w:r>
            <w:r/>
          </w:p>
        </w:tc>
      </w:tr>
      <w:tr>
        <w:trPr/>
        <w:tc>
          <w:tcPr>
            <w:tcW w:w="1099" w:type="dxa"/>
            <w:vAlign w:val="center"/>
            <w:textDirection w:val="lrTb"/>
            <w:noWrap w:val="false"/>
          </w:tcPr>
          <w:p>
            <w:pPr>
              <w:pStyle w:val="927"/>
              <w:jc w:val="center"/>
              <w:spacing w:before="120" w:after="120"/>
              <w:rPr>
                <w:rFonts w:hAnsi="宋体" w:cs="Courier New"/>
                <w:sz w:val="21"/>
                <w:lang w:val="en-US" w:eastAsia="zh-CN"/>
              </w:rPr>
            </w:pPr>
            <w:r>
              <w:rPr>
                <w:rFonts w:hint="eastAsia" w:hAnsi="宋体" w:cs="Courier New"/>
                <w:sz w:val="21"/>
                <w:lang w:val="en-US" w:eastAsia="zh-CN"/>
              </w:rPr>
              <w:t xml:space="preserve">2</w:t>
            </w:r>
            <w:r>
              <w:rPr>
                <w:rFonts w:hAnsi="宋体" w:cs="Courier New"/>
                <w:sz w:val="21"/>
                <w:lang w:val="en-US" w:eastAsia="zh-CN"/>
              </w:rPr>
            </w:r>
            <w:r/>
          </w:p>
        </w:tc>
        <w:tc>
          <w:tcPr>
            <w:tcW w:w="2920" w:type="dxa"/>
            <w:vAlign w:val="center"/>
            <w:textDirection w:val="lrTb"/>
            <w:noWrap w:val="false"/>
          </w:tcPr>
          <w:p>
            <w:pPr>
              <w:pStyle w:val="927"/>
              <w:jc w:val="left"/>
              <w:spacing w:before="120" w:after="120"/>
              <w:rPr>
                <w:rFonts w:hAnsi="宋体" w:cs="Courier New"/>
                <w:sz w:val="21"/>
                <w:lang w:val="en-US" w:eastAsia="zh-CN"/>
              </w:rPr>
            </w:pPr>
            <w:r>
              <w:rPr>
                <w:rFonts w:hint="eastAsia" w:hAnsi="宋体" w:cs="Courier New"/>
                <w:sz w:val="21"/>
                <w:lang w:val="en-US" w:eastAsia="zh-CN"/>
              </w:rPr>
              <w:t xml:space="preserve">洒水车</w:t>
            </w:r>
            <w:r>
              <w:rPr>
                <w:rFonts w:hAnsi="宋体" w:cs="Courier New"/>
                <w:sz w:val="21"/>
                <w:lang w:val="en-US" w:eastAsia="zh-CN"/>
              </w:rPr>
            </w:r>
            <w:r/>
          </w:p>
        </w:tc>
        <w:tc>
          <w:tcPr>
            <w:tcW w:w="1100" w:type="dxa"/>
            <w:vAlign w:val="center"/>
            <w:textDirection w:val="lrTb"/>
            <w:noWrap w:val="false"/>
          </w:tcPr>
          <w:p>
            <w:pPr>
              <w:pStyle w:val="927"/>
              <w:jc w:val="center"/>
              <w:spacing w:before="120" w:after="120"/>
              <w:rPr>
                <w:rFonts w:hAnsi="宋体" w:cs="Courier New"/>
                <w:sz w:val="21"/>
                <w:lang w:val="en-US" w:eastAsia="zh-CN"/>
              </w:rPr>
            </w:pPr>
            <w:r>
              <w:rPr>
                <w:rFonts w:hint="eastAsia" w:hAnsi="宋体" w:cs="Courier New"/>
                <w:sz w:val="21"/>
                <w:lang w:val="en-US" w:eastAsia="zh-CN"/>
              </w:rPr>
              <w:t xml:space="preserve">辆</w:t>
            </w:r>
            <w:r>
              <w:rPr>
                <w:rFonts w:hAnsi="宋体" w:cs="Courier New"/>
                <w:sz w:val="21"/>
                <w:lang w:val="en-US" w:eastAsia="zh-CN"/>
              </w:rPr>
            </w:r>
            <w:r/>
          </w:p>
        </w:tc>
        <w:tc>
          <w:tcPr>
            <w:tcW w:w="1100" w:type="dxa"/>
            <w:vAlign w:val="center"/>
            <w:textDirection w:val="lrTb"/>
            <w:noWrap w:val="false"/>
          </w:tcPr>
          <w:p>
            <w:pPr>
              <w:pStyle w:val="927"/>
              <w:jc w:val="center"/>
              <w:spacing w:before="120" w:after="120"/>
              <w:rPr>
                <w:rFonts w:hAnsi="宋体" w:cs="Courier New"/>
                <w:sz w:val="21"/>
                <w:lang w:val="en-US" w:eastAsia="zh-CN"/>
              </w:rPr>
            </w:pPr>
            <w:r>
              <w:rPr>
                <w:rFonts w:hint="eastAsia" w:hAnsi="宋体" w:cs="Courier New"/>
                <w:sz w:val="21"/>
                <w:lang w:val="en-US" w:eastAsia="zh-CN"/>
              </w:rPr>
              <w:t xml:space="preserve">2</w:t>
            </w:r>
            <w:r>
              <w:rPr>
                <w:rFonts w:hAnsi="宋体" w:cs="Courier New"/>
                <w:sz w:val="21"/>
                <w:lang w:val="en-US" w:eastAsia="zh-CN"/>
              </w:rPr>
            </w:r>
            <w:r/>
          </w:p>
        </w:tc>
        <w:tc>
          <w:tcPr>
            <w:tcW w:w="3649" w:type="dxa"/>
            <w:vAlign w:val="center"/>
            <w:textDirection w:val="lrTb"/>
            <w:noWrap w:val="false"/>
          </w:tcPr>
          <w:p>
            <w:pPr>
              <w:pStyle w:val="927"/>
              <w:jc w:val="left"/>
              <w:spacing w:before="120" w:after="120"/>
              <w:rPr>
                <w:rFonts w:hAnsi="宋体" w:cs="Courier New"/>
                <w:sz w:val="21"/>
                <w:lang w:val="en-US" w:eastAsia="zh-CN"/>
              </w:rPr>
            </w:pPr>
            <w:r>
              <w:rPr>
                <w:rFonts w:hint="eastAsia" w:hAnsi="宋体" w:cs="Courier New"/>
                <w:sz w:val="21"/>
                <w:lang w:val="en-US" w:eastAsia="zh-CN"/>
              </w:rPr>
              <w:t xml:space="preserve">总质量≥15吨</w:t>
            </w:r>
            <w:r>
              <w:rPr>
                <w:rFonts w:hAnsi="宋体" w:cs="Courier New"/>
                <w:sz w:val="21"/>
                <w:lang w:val="en-US" w:eastAsia="zh-CN"/>
              </w:rPr>
            </w:r>
            <w:r/>
          </w:p>
        </w:tc>
      </w:tr>
      <w:tr>
        <w:trPr/>
        <w:tc>
          <w:tcPr>
            <w:tcW w:w="1099" w:type="dxa"/>
            <w:vAlign w:val="center"/>
            <w:textDirection w:val="lrTb"/>
            <w:noWrap w:val="false"/>
          </w:tcPr>
          <w:p>
            <w:pPr>
              <w:pStyle w:val="927"/>
              <w:jc w:val="center"/>
              <w:spacing w:before="120" w:after="120"/>
              <w:rPr>
                <w:rFonts w:hAnsi="宋体" w:cs="Courier New"/>
                <w:sz w:val="21"/>
                <w:lang w:val="en-US" w:eastAsia="zh-CN"/>
              </w:rPr>
            </w:pPr>
            <w:r>
              <w:rPr>
                <w:rFonts w:hint="eastAsia" w:hAnsi="宋体" w:cs="Courier New"/>
                <w:sz w:val="21"/>
                <w:lang w:val="en-US" w:eastAsia="zh-CN"/>
              </w:rPr>
              <w:t xml:space="preserve">3</w:t>
            </w:r>
            <w:r>
              <w:rPr>
                <w:rFonts w:hAnsi="宋体" w:cs="Courier New"/>
                <w:sz w:val="21"/>
                <w:lang w:val="en-US" w:eastAsia="zh-CN"/>
              </w:rPr>
            </w:r>
            <w:r/>
          </w:p>
        </w:tc>
        <w:tc>
          <w:tcPr>
            <w:tcW w:w="2920" w:type="dxa"/>
            <w:vAlign w:val="center"/>
            <w:textDirection w:val="lrTb"/>
            <w:noWrap w:val="false"/>
          </w:tcPr>
          <w:p>
            <w:pPr>
              <w:pStyle w:val="927"/>
              <w:jc w:val="left"/>
              <w:spacing w:before="120" w:after="120"/>
              <w:rPr>
                <w:rFonts w:hAnsi="宋体" w:cs="Courier New"/>
                <w:sz w:val="21"/>
                <w:lang w:val="en-US" w:eastAsia="zh-CN"/>
              </w:rPr>
            </w:pPr>
            <w:r>
              <w:rPr>
                <w:rFonts w:hint="eastAsia" w:hAnsi="宋体" w:cs="Courier New"/>
                <w:sz w:val="21"/>
                <w:lang w:val="en-US" w:eastAsia="zh-CN"/>
              </w:rPr>
              <w:t xml:space="preserve">小型道路洗扫车</w:t>
            </w:r>
            <w:r>
              <w:rPr>
                <w:rFonts w:hAnsi="宋体" w:cs="Courier New"/>
                <w:sz w:val="21"/>
                <w:lang w:val="en-US" w:eastAsia="zh-CN"/>
              </w:rPr>
            </w:r>
            <w:r/>
          </w:p>
        </w:tc>
        <w:tc>
          <w:tcPr>
            <w:tcW w:w="1100" w:type="dxa"/>
            <w:vAlign w:val="center"/>
            <w:textDirection w:val="lrTb"/>
            <w:noWrap w:val="false"/>
          </w:tcPr>
          <w:p>
            <w:pPr>
              <w:pStyle w:val="927"/>
              <w:jc w:val="center"/>
              <w:spacing w:before="120" w:after="120"/>
              <w:rPr>
                <w:rFonts w:hAnsi="宋体" w:cs="Courier New"/>
                <w:sz w:val="21"/>
                <w:lang w:val="en-US" w:eastAsia="zh-CN"/>
              </w:rPr>
            </w:pPr>
            <w:r>
              <w:rPr>
                <w:rFonts w:hint="eastAsia" w:hAnsi="宋体" w:cs="Courier New"/>
                <w:sz w:val="21"/>
                <w:lang w:val="en-US" w:eastAsia="zh-CN"/>
              </w:rPr>
              <w:t xml:space="preserve">辆</w:t>
            </w:r>
            <w:r>
              <w:rPr>
                <w:rFonts w:hAnsi="宋体" w:cs="Courier New"/>
                <w:sz w:val="21"/>
                <w:lang w:val="en-US" w:eastAsia="zh-CN"/>
              </w:rPr>
            </w:r>
            <w:r/>
          </w:p>
        </w:tc>
        <w:tc>
          <w:tcPr>
            <w:tcW w:w="1100" w:type="dxa"/>
            <w:vAlign w:val="center"/>
            <w:textDirection w:val="lrTb"/>
            <w:noWrap w:val="false"/>
          </w:tcPr>
          <w:p>
            <w:pPr>
              <w:pStyle w:val="927"/>
              <w:jc w:val="center"/>
              <w:spacing w:before="120" w:after="120"/>
              <w:rPr>
                <w:rFonts w:hAnsi="宋体" w:cs="Courier New"/>
                <w:sz w:val="21"/>
                <w:lang w:val="en-US" w:eastAsia="zh-CN"/>
              </w:rPr>
            </w:pPr>
            <w:r>
              <w:rPr>
                <w:rFonts w:hint="eastAsia" w:hAnsi="宋体" w:cs="Courier New"/>
                <w:sz w:val="21"/>
                <w:lang w:val="en-US" w:eastAsia="zh-CN"/>
              </w:rPr>
              <w:t xml:space="preserve">2</w:t>
            </w:r>
            <w:r>
              <w:rPr>
                <w:rFonts w:hAnsi="宋体" w:cs="Courier New"/>
                <w:sz w:val="21"/>
                <w:lang w:val="en-US" w:eastAsia="zh-CN"/>
              </w:rPr>
            </w:r>
            <w:r/>
          </w:p>
        </w:tc>
        <w:tc>
          <w:tcPr>
            <w:tcW w:w="3649" w:type="dxa"/>
            <w:vAlign w:val="center"/>
            <w:textDirection w:val="lrTb"/>
            <w:noWrap w:val="false"/>
          </w:tcPr>
          <w:p>
            <w:pPr>
              <w:pStyle w:val="927"/>
              <w:jc w:val="left"/>
              <w:spacing w:before="120" w:after="120"/>
              <w:rPr>
                <w:rFonts w:hAnsi="宋体" w:cs="Courier New"/>
                <w:sz w:val="21"/>
                <w:lang w:val="en-US" w:eastAsia="zh-CN"/>
              </w:rPr>
            </w:pPr>
            <w:r>
              <w:rPr>
                <w:rFonts w:hint="eastAsia" w:hAnsi="宋体" w:cs="Courier New"/>
                <w:sz w:val="21"/>
                <w:lang w:val="en-US" w:eastAsia="zh-CN"/>
              </w:rPr>
              <w:t xml:space="preserve">水箱容量：≥180L</w:t>
            </w:r>
            <w:r>
              <w:rPr>
                <w:rFonts w:hAnsi="宋体" w:cs="Courier New"/>
                <w:sz w:val="21"/>
                <w:lang w:val="en-US" w:eastAsia="zh-CN"/>
              </w:rPr>
            </w:r>
            <w:r/>
          </w:p>
        </w:tc>
      </w:tr>
      <w:tr>
        <w:trPr/>
        <w:tc>
          <w:tcPr>
            <w:tcW w:w="1099" w:type="dxa"/>
            <w:vAlign w:val="center"/>
            <w:textDirection w:val="lrTb"/>
            <w:noWrap w:val="false"/>
          </w:tcPr>
          <w:p>
            <w:pPr>
              <w:pStyle w:val="927"/>
              <w:jc w:val="center"/>
              <w:spacing w:before="120" w:after="120"/>
              <w:rPr>
                <w:rFonts w:hAnsi="宋体" w:cs="Courier New"/>
                <w:sz w:val="21"/>
                <w:lang w:val="en-US" w:eastAsia="zh-CN"/>
              </w:rPr>
            </w:pPr>
            <w:r>
              <w:rPr>
                <w:rFonts w:hint="eastAsia" w:hAnsi="宋体" w:cs="Courier New"/>
                <w:sz w:val="21"/>
                <w:lang w:val="en-US" w:eastAsia="zh-CN"/>
              </w:rPr>
              <w:t xml:space="preserve">4</w:t>
            </w:r>
            <w:r>
              <w:rPr>
                <w:rFonts w:hAnsi="宋体" w:cs="Courier New"/>
                <w:sz w:val="21"/>
                <w:lang w:val="en-US" w:eastAsia="zh-CN"/>
              </w:rPr>
            </w:r>
            <w:r/>
          </w:p>
        </w:tc>
        <w:tc>
          <w:tcPr>
            <w:tcW w:w="2920" w:type="dxa"/>
            <w:vAlign w:val="center"/>
            <w:textDirection w:val="lrTb"/>
            <w:noWrap w:val="false"/>
          </w:tcPr>
          <w:p>
            <w:pPr>
              <w:pStyle w:val="927"/>
              <w:jc w:val="left"/>
              <w:spacing w:before="120" w:after="120"/>
              <w:rPr>
                <w:rFonts w:hAnsi="宋体" w:cs="Courier New"/>
                <w:sz w:val="21"/>
                <w:lang w:val="en-US" w:eastAsia="zh-CN"/>
              </w:rPr>
            </w:pPr>
            <w:r>
              <w:rPr>
                <w:rFonts w:hint="eastAsia" w:hAnsi="宋体" w:cs="Courier New"/>
                <w:sz w:val="21"/>
                <w:lang w:val="en-US" w:eastAsia="zh-CN"/>
              </w:rPr>
              <w:t xml:space="preserve">电动巡回保洁车</w:t>
            </w:r>
            <w:r>
              <w:rPr>
                <w:rFonts w:hAnsi="宋体" w:cs="Courier New"/>
                <w:sz w:val="21"/>
                <w:lang w:val="en-US" w:eastAsia="zh-CN"/>
              </w:rPr>
            </w:r>
            <w:r/>
          </w:p>
        </w:tc>
        <w:tc>
          <w:tcPr>
            <w:tcW w:w="1100" w:type="dxa"/>
            <w:vAlign w:val="center"/>
            <w:textDirection w:val="lrTb"/>
            <w:noWrap w:val="false"/>
          </w:tcPr>
          <w:p>
            <w:pPr>
              <w:pStyle w:val="927"/>
              <w:jc w:val="center"/>
              <w:spacing w:before="120" w:after="120"/>
              <w:rPr>
                <w:rFonts w:hAnsi="宋体" w:cs="Courier New"/>
                <w:sz w:val="21"/>
                <w:lang w:val="en-US" w:eastAsia="zh-CN"/>
              </w:rPr>
            </w:pPr>
            <w:r>
              <w:rPr>
                <w:rFonts w:hint="eastAsia" w:hAnsi="宋体" w:cs="Courier New"/>
                <w:sz w:val="21"/>
                <w:lang w:val="en-US" w:eastAsia="zh-CN"/>
              </w:rPr>
              <w:t xml:space="preserve">辆</w:t>
            </w:r>
            <w:r>
              <w:rPr>
                <w:rFonts w:hAnsi="宋体" w:cs="Courier New"/>
                <w:sz w:val="21"/>
                <w:lang w:val="en-US" w:eastAsia="zh-CN"/>
              </w:rPr>
            </w:r>
            <w:r/>
          </w:p>
        </w:tc>
        <w:tc>
          <w:tcPr>
            <w:tcW w:w="1100" w:type="dxa"/>
            <w:vAlign w:val="center"/>
            <w:textDirection w:val="lrTb"/>
            <w:noWrap w:val="false"/>
          </w:tcPr>
          <w:p>
            <w:pPr>
              <w:pStyle w:val="927"/>
              <w:jc w:val="center"/>
              <w:spacing w:before="120" w:after="120"/>
              <w:rPr>
                <w:rFonts w:hAnsi="宋体" w:cs="Courier New"/>
                <w:sz w:val="21"/>
                <w:lang w:val="en-US" w:eastAsia="zh-CN"/>
              </w:rPr>
            </w:pPr>
            <w:r>
              <w:rPr>
                <w:rFonts w:hint="eastAsia" w:hAnsi="宋体" w:cs="Courier New"/>
                <w:sz w:val="21"/>
                <w:lang w:val="en-US" w:eastAsia="zh-CN"/>
              </w:rPr>
              <w:t xml:space="preserve">12</w:t>
            </w:r>
            <w:r>
              <w:rPr>
                <w:rFonts w:hAnsi="宋体" w:cs="Courier New"/>
                <w:sz w:val="21"/>
                <w:lang w:val="en-US" w:eastAsia="zh-CN"/>
              </w:rPr>
            </w:r>
            <w:r/>
          </w:p>
        </w:tc>
        <w:tc>
          <w:tcPr>
            <w:tcW w:w="3649" w:type="dxa"/>
            <w:vAlign w:val="center"/>
            <w:textDirection w:val="lrTb"/>
            <w:noWrap w:val="false"/>
          </w:tcPr>
          <w:p>
            <w:pPr>
              <w:pStyle w:val="927"/>
              <w:jc w:val="left"/>
              <w:spacing w:before="120" w:after="120"/>
              <w:rPr>
                <w:rFonts w:hAnsi="宋体" w:cs="Courier New"/>
                <w:sz w:val="21"/>
                <w:lang w:val="en-US" w:eastAsia="zh-CN"/>
              </w:rPr>
            </w:pPr>
            <w:r>
              <w:rPr>
                <w:rFonts w:hint="eastAsia" w:hAnsi="宋体" w:cs="Courier New"/>
                <w:sz w:val="21"/>
                <w:lang w:val="en-US" w:eastAsia="zh-CN"/>
              </w:rPr>
              <w:t xml:space="preserve">垃圾箱容量：≥500L</w:t>
            </w:r>
            <w:r>
              <w:rPr>
                <w:rFonts w:hAnsi="宋体" w:cs="Courier New"/>
                <w:sz w:val="21"/>
                <w:lang w:val="en-US" w:eastAsia="zh-CN"/>
              </w:rPr>
            </w:r>
            <w:r/>
          </w:p>
        </w:tc>
      </w:tr>
      <w:tr>
        <w:trPr/>
        <w:tc>
          <w:tcPr>
            <w:tcW w:w="1099" w:type="dxa"/>
            <w:vAlign w:val="center"/>
            <w:textDirection w:val="lrTb"/>
            <w:noWrap w:val="false"/>
          </w:tcPr>
          <w:p>
            <w:pPr>
              <w:pStyle w:val="927"/>
              <w:jc w:val="center"/>
              <w:spacing w:before="120" w:after="120"/>
              <w:rPr>
                <w:rFonts w:hAnsi="宋体" w:cs="Courier New"/>
                <w:sz w:val="21"/>
                <w:lang w:val="en-US" w:eastAsia="zh-CN"/>
              </w:rPr>
            </w:pPr>
            <w:r>
              <w:rPr>
                <w:rFonts w:hint="eastAsia" w:hAnsi="宋体" w:cs="Courier New"/>
                <w:sz w:val="21"/>
                <w:lang w:val="en-US" w:eastAsia="zh-CN"/>
              </w:rPr>
              <w:t xml:space="preserve">5</w:t>
            </w:r>
            <w:r>
              <w:rPr>
                <w:rFonts w:hAnsi="宋体" w:cs="Courier New"/>
                <w:sz w:val="21"/>
                <w:lang w:val="en-US" w:eastAsia="zh-CN"/>
              </w:rPr>
            </w:r>
            <w:r/>
          </w:p>
        </w:tc>
        <w:tc>
          <w:tcPr>
            <w:tcW w:w="2920" w:type="dxa"/>
            <w:vAlign w:val="center"/>
            <w:textDirection w:val="lrTb"/>
            <w:noWrap w:val="false"/>
          </w:tcPr>
          <w:p>
            <w:pPr>
              <w:pStyle w:val="927"/>
              <w:jc w:val="left"/>
              <w:spacing w:before="120" w:after="120"/>
              <w:rPr>
                <w:rFonts w:hAnsi="宋体" w:cs="Courier New"/>
                <w:sz w:val="21"/>
                <w:lang w:val="en-US" w:eastAsia="zh-CN"/>
              </w:rPr>
            </w:pPr>
            <w:r>
              <w:rPr>
                <w:rFonts w:hint="eastAsia" w:hAnsi="宋体" w:cs="Courier New"/>
                <w:sz w:val="21"/>
                <w:lang w:val="en-US" w:eastAsia="zh-CN"/>
              </w:rPr>
              <w:t xml:space="preserve">打捞船</w:t>
            </w:r>
            <w:r>
              <w:rPr>
                <w:rFonts w:hAnsi="宋体" w:cs="Courier New"/>
                <w:sz w:val="21"/>
                <w:lang w:val="en-US" w:eastAsia="zh-CN"/>
              </w:rPr>
            </w:r>
            <w:r/>
          </w:p>
        </w:tc>
        <w:tc>
          <w:tcPr>
            <w:tcW w:w="1100" w:type="dxa"/>
            <w:vAlign w:val="center"/>
            <w:textDirection w:val="lrTb"/>
            <w:noWrap w:val="false"/>
          </w:tcPr>
          <w:p>
            <w:pPr>
              <w:pStyle w:val="927"/>
              <w:jc w:val="center"/>
              <w:spacing w:before="120" w:after="120"/>
              <w:rPr>
                <w:rFonts w:hAnsi="宋体" w:cs="Courier New"/>
                <w:sz w:val="21"/>
                <w:lang w:val="en-US" w:eastAsia="zh-CN"/>
              </w:rPr>
            </w:pPr>
            <w:r>
              <w:rPr>
                <w:rFonts w:hint="eastAsia" w:hAnsi="宋体" w:cs="Courier New"/>
                <w:sz w:val="21"/>
                <w:lang w:val="en-US" w:eastAsia="zh-CN"/>
              </w:rPr>
              <w:t xml:space="preserve">艘</w:t>
            </w:r>
            <w:r>
              <w:rPr>
                <w:rFonts w:hAnsi="宋体" w:cs="Courier New"/>
                <w:sz w:val="21"/>
                <w:lang w:val="en-US" w:eastAsia="zh-CN"/>
              </w:rPr>
            </w:r>
            <w:r/>
          </w:p>
        </w:tc>
        <w:tc>
          <w:tcPr>
            <w:tcW w:w="1100" w:type="dxa"/>
            <w:vAlign w:val="center"/>
            <w:textDirection w:val="lrTb"/>
            <w:noWrap w:val="false"/>
          </w:tcPr>
          <w:p>
            <w:pPr>
              <w:pStyle w:val="927"/>
              <w:jc w:val="center"/>
              <w:spacing w:before="120" w:after="120"/>
              <w:rPr>
                <w:rFonts w:hAnsi="宋体" w:cs="Courier New"/>
                <w:sz w:val="21"/>
                <w:lang w:val="en-US" w:eastAsia="zh-CN"/>
              </w:rPr>
            </w:pPr>
            <w:r>
              <w:rPr>
                <w:rFonts w:hint="eastAsia" w:hAnsi="宋体" w:cs="Courier New"/>
                <w:sz w:val="21"/>
                <w:lang w:val="en-US" w:eastAsia="zh-CN"/>
              </w:rPr>
              <w:t xml:space="preserve">1</w:t>
            </w:r>
            <w:r>
              <w:rPr>
                <w:rFonts w:hAnsi="宋体" w:cs="Courier New"/>
                <w:sz w:val="21"/>
                <w:lang w:val="en-US" w:eastAsia="zh-CN"/>
              </w:rPr>
            </w:r>
            <w:r/>
          </w:p>
        </w:tc>
        <w:tc>
          <w:tcPr>
            <w:tcW w:w="3649" w:type="dxa"/>
            <w:vAlign w:val="center"/>
            <w:textDirection w:val="lrTb"/>
            <w:noWrap w:val="false"/>
          </w:tcPr>
          <w:p>
            <w:pPr>
              <w:pStyle w:val="927"/>
              <w:jc w:val="left"/>
              <w:spacing w:before="120" w:after="120"/>
              <w:rPr>
                <w:rFonts w:hAnsi="宋体" w:cs="Courier New"/>
                <w:sz w:val="21"/>
                <w:lang w:val="en-US" w:eastAsia="zh-CN"/>
              </w:rPr>
            </w:pPr>
            <w:r>
              <w:rPr>
                <w:rFonts w:hint="eastAsia" w:hAnsi="宋体" w:cs="Courier New"/>
                <w:sz w:val="21"/>
                <w:lang w:val="en-US" w:eastAsia="zh-CN"/>
              </w:rPr>
              <w:t xml:space="preserve">载重≥150kg</w:t>
            </w:r>
            <w:r>
              <w:rPr>
                <w:rFonts w:hAnsi="宋体" w:cs="Courier New"/>
                <w:sz w:val="21"/>
                <w:lang w:val="en-US" w:eastAsia="zh-CN"/>
              </w:rPr>
            </w:r>
            <w:r/>
          </w:p>
        </w:tc>
      </w:tr>
    </w:tbl>
    <w:p>
      <w:pPr>
        <w:pStyle w:val="889"/>
        <w:jc w:val="left"/>
        <w:tabs>
          <w:tab w:val="left" w:pos="897" w:leader="none"/>
        </w:tabs>
        <w:rPr>
          <w:b/>
          <w:bCs/>
        </w:rPr>
      </w:pPr>
      <w:r>
        <w:rPr>
          <w:b/>
          <w:bCs/>
        </w:rPr>
        <w:t xml:space="preserve"> </w:t>
      </w:r>
      <w:r>
        <w:rPr>
          <w:b/>
          <w:bCs/>
        </w:rPr>
      </w:r>
      <w:r/>
    </w:p>
    <w:p>
      <w:pPr>
        <w:pStyle w:val="889"/>
        <w:ind w:firstLine="422"/>
        <w:jc w:val="left"/>
        <w:tabs>
          <w:tab w:val="left" w:pos="897" w:leader="none"/>
        </w:tabs>
      </w:pPr>
      <w:r>
        <w:rPr>
          <w:rFonts w:ascii="宋体" w:hAnsi="宋体"/>
          <w:b/>
          <w:bCs/>
        </w:rPr>
        <w:t xml:space="preserve">第五条</w:t>
      </w:r>
      <w:r>
        <w:rPr>
          <w:b/>
          <w:bCs/>
        </w:rPr>
        <w:t xml:space="preserve"> </w:t>
      </w:r>
      <w:r>
        <w:rPr>
          <w:rFonts w:ascii="宋体" w:hAnsi="宋体"/>
          <w:b/>
          <w:bCs/>
        </w:rPr>
        <w:t xml:space="preserve">服务费与支付</w:t>
      </w:r>
      <w:r/>
    </w:p>
    <w:p>
      <w:pPr>
        <w:pStyle w:val="889"/>
        <w:ind w:firstLine="480"/>
        <w:spacing w:line="440" w:lineRule="exact"/>
      </w:pPr>
      <w:r>
        <w:rPr>
          <w:rFonts w:ascii="宋体" w:hAnsi="宋体"/>
        </w:rPr>
        <w:t xml:space="preserve">本次南京信息工程大学金牛湖产教融合园区外环境保洁、垃圾清运及绿化养护等服务项目</w:t>
      </w:r>
      <w:r>
        <w:t xml:space="preserve"> (</w:t>
      </w:r>
      <w:r>
        <w:rPr>
          <w:rFonts w:ascii="宋体" w:hAnsi="宋体"/>
        </w:rPr>
        <w:t xml:space="preserve">以下简称本项目</w:t>
      </w:r>
      <w:r>
        <w:t xml:space="preserve">)</w:t>
      </w:r>
      <w:r>
        <w:rPr>
          <w:rFonts w:hint="eastAsia" w:ascii="宋体" w:hAnsi="宋体"/>
        </w:rPr>
        <w:t xml:space="preserve">三</w:t>
      </w:r>
      <w:r>
        <w:rPr>
          <w:rFonts w:ascii="宋体" w:hAnsi="宋体"/>
        </w:rPr>
        <w:t xml:space="preserve">年总价</w:t>
      </w:r>
      <w:r>
        <w:rPr>
          <w:rFonts w:hint="eastAsia" w:ascii="宋体" w:hAnsi="宋体"/>
        </w:rPr>
        <w:t xml:space="preserve">人民币</w:t>
      </w:r>
      <w:r>
        <w:rPr>
          <w:rFonts w:hint="eastAsia" w:ascii="宋体" w:hAnsi="宋体"/>
          <w:u w:val="single"/>
        </w:rPr>
        <w:t xml:space="preserve">            </w:t>
      </w:r>
      <w:r>
        <w:rPr>
          <w:rFonts w:ascii="宋体" w:hAnsi="宋体"/>
        </w:rPr>
        <w:t xml:space="preserve">元</w:t>
      </w:r>
      <w:r>
        <w:rPr>
          <w:rFonts w:hint="eastAsia" w:ascii="宋体" w:hAnsi="宋体"/>
        </w:rPr>
        <w:t xml:space="preserve">（</w:t>
      </w:r>
      <w:r>
        <w:t xml:space="preserve">¥</w:t>
      </w:r>
      <w:r>
        <w:rPr>
          <w:rFonts w:hint="eastAsia" w:ascii="宋体" w:hAnsi="宋体"/>
          <w:u w:val="single"/>
        </w:rPr>
        <w:t xml:space="preserve">             </w:t>
      </w:r>
      <w:r>
        <w:t xml:space="preserve">)</w:t>
      </w:r>
      <w:r>
        <w:rPr>
          <w:rFonts w:ascii="宋体" w:hAnsi="宋体"/>
        </w:rPr>
        <w:t xml:space="preserve">。</w:t>
      </w:r>
      <w:r/>
    </w:p>
    <w:p>
      <w:pPr>
        <w:pStyle w:val="889"/>
        <w:ind w:firstLine="480"/>
        <w:spacing w:line="440" w:lineRule="exact"/>
      </w:pPr>
      <w:r>
        <w:rPr>
          <w:rFonts w:ascii="宋体" w:hAnsi="宋体"/>
        </w:rPr>
        <w:t xml:space="preserve">此项费用包括乙方按本合同要求为本项目提供服务所需的人员工资、相关保险、税金、服装费、通讯费、劳保用品费、各类消耗品费、保洁费、办公用品费等产生的全部费用和利润及税金。</w:t>
      </w:r>
      <w:r/>
    </w:p>
    <w:p>
      <w:pPr>
        <w:pStyle w:val="889"/>
        <w:ind w:firstLine="480"/>
        <w:spacing w:line="440" w:lineRule="exact"/>
        <w:tabs>
          <w:tab w:val="left" w:pos="9070" w:leader="none"/>
        </w:tabs>
        <w:rPr>
          <w:rFonts w:ascii="宋体" w:hAnsi="宋体"/>
        </w:rPr>
      </w:pPr>
      <w:r>
        <w:rPr>
          <w:rFonts w:hint="eastAsia" w:ascii="宋体" w:hAnsi="宋体"/>
        </w:rPr>
        <w:t xml:space="preserve">每三个月（每季）经考核支付一次，季度考核分值达85分（含）以上为合格，按合同支付当季合同款，季度考核分值低于85分为不合格，每低一分扣除当季合同款的1％。一年共计支付四次。</w:t>
      </w:r>
      <w:r>
        <w:rPr>
          <w:rFonts w:ascii="宋体" w:hAnsi="宋体"/>
        </w:rPr>
      </w:r>
      <w:r/>
    </w:p>
    <w:p>
      <w:pPr>
        <w:pStyle w:val="889"/>
        <w:ind w:firstLine="480"/>
        <w:spacing w:line="440" w:lineRule="exact"/>
        <w:rPr>
          <w:rFonts w:hint="eastAsia"/>
        </w:rPr>
      </w:pPr>
      <w:r>
        <w:rPr>
          <w:rFonts w:ascii="宋体" w:hAnsi="宋体"/>
        </w:rPr>
        <w:t xml:space="preserve">最后一年度剩余合同款于服务期满后，乙方应配合新的服务单位进行交接，交接结束，无问题后支付。</w:t>
      </w:r>
      <w:r>
        <w:rPr>
          <w:rFonts w:hint="eastAsia"/>
        </w:rPr>
      </w:r>
      <w:r/>
    </w:p>
    <w:p>
      <w:pPr>
        <w:pStyle w:val="889"/>
        <w:ind w:firstLine="480"/>
        <w:spacing w:line="440" w:lineRule="exact"/>
        <w:rPr>
          <w:rFonts w:ascii="宋体" w:hAnsi="宋体"/>
        </w:rPr>
      </w:pPr>
      <w:r>
        <w:rPr>
          <w:rFonts w:hint="eastAsia" w:ascii="宋体" w:hAnsi="宋体"/>
        </w:rPr>
        <w:t xml:space="preserve">本项目总绿化养护面积约</w:t>
      </w:r>
      <w:r>
        <w:rPr>
          <w:rFonts w:hint="eastAsia"/>
        </w:rPr>
        <w:t xml:space="preserve">159175</w:t>
      </w:r>
      <w:r>
        <w:rPr>
          <w:rFonts w:hint="eastAsia" w:ascii="宋体" w:hAnsi="宋体"/>
        </w:rPr>
        <w:t xml:space="preserve">㎡，其中约</w:t>
      </w:r>
      <w:r>
        <w:rPr>
          <w:rFonts w:hint="eastAsia"/>
        </w:rPr>
        <w:t xml:space="preserve">80463</w:t>
      </w:r>
      <w:r>
        <w:rPr>
          <w:rFonts w:hint="eastAsia" w:ascii="宋体" w:hAnsi="宋体"/>
        </w:rPr>
        <w:t xml:space="preserve">㎡绿化养护服务预估计自</w:t>
      </w:r>
      <w:r>
        <w:rPr>
          <w:rFonts w:hint="eastAsia"/>
        </w:rPr>
        <w:t xml:space="preserve">2027年6月</w:t>
      </w:r>
      <w:r>
        <w:rPr>
          <w:rFonts w:hint="eastAsia" w:ascii="宋体" w:hAnsi="宋体"/>
        </w:rPr>
        <w:t xml:space="preserve">开始（</w:t>
      </w:r>
      <w:r>
        <w:rPr>
          <w:rFonts w:hint="eastAsia" w:ascii="宋体" w:hAnsi="宋体"/>
          <w:lang w:eastAsia="zh-CN"/>
        </w:rPr>
        <w:t xml:space="preserve">具体以采甲方与乙方现场移交日期为准</w:t>
      </w:r>
      <w:r>
        <w:rPr>
          <w:rFonts w:hint="eastAsia" w:ascii="宋体" w:hAnsi="宋体"/>
        </w:rPr>
        <w:t xml:space="preserve">），此部分绿化养护服务费用将在完成交付之前从合同款中扣除，扣除方式为根据投标文件“分项报价表中一”中绿化养护服务的报价和未交付的绿化养护面积占总绿化养护面积的比例折算扣除。</w:t>
      </w:r>
      <w:r>
        <w:rPr>
          <w:rFonts w:ascii="宋体" w:hAnsi="宋体"/>
        </w:rPr>
      </w:r>
      <w:r/>
    </w:p>
    <w:p>
      <w:pPr>
        <w:pStyle w:val="889"/>
        <w:ind w:firstLine="480"/>
        <w:spacing w:line="440" w:lineRule="exact"/>
        <w:rPr>
          <w:rFonts w:hint="eastAsia"/>
        </w:rPr>
      </w:pPr>
      <w:r>
        <w:rPr>
          <w:rFonts w:ascii="宋体" w:hAnsi="宋体"/>
        </w:rPr>
        <w:t xml:space="preserve">若因财务管理或者国库封账需要延后的，则延期支付，具体支付时间以财务部门开账时间为准，乙方应当予以充分理解。每季度应付款项于次季度第</w:t>
      </w:r>
      <w:r>
        <w:t xml:space="preserve">1</w:t>
      </w:r>
      <w:r>
        <w:rPr>
          <w:rFonts w:ascii="宋体" w:hAnsi="宋体"/>
        </w:rPr>
        <w:t xml:space="preserve">个月</w:t>
      </w:r>
      <w:r>
        <w:t xml:space="preserve">20</w:t>
      </w:r>
      <w:r>
        <w:rPr>
          <w:rFonts w:ascii="宋体" w:hAnsi="宋体"/>
        </w:rPr>
        <w:t xml:space="preserve">日前，由乙方提出书面付款申请，并提供合规的发票后，经甲方审核批准后七个工作日内，付清前季度应付款项（遇节假日顺延）。</w:t>
      </w:r>
      <w:r>
        <w:rPr>
          <w:rFonts w:hint="eastAsia"/>
        </w:rPr>
      </w:r>
      <w:r/>
    </w:p>
    <w:p>
      <w:pPr>
        <w:pStyle w:val="889"/>
        <w:ind w:firstLine="480"/>
        <w:spacing w:line="440" w:lineRule="exact"/>
      </w:pPr>
      <w:r>
        <w:rPr>
          <w:rFonts w:ascii="宋体" w:hAnsi="宋体"/>
        </w:rPr>
        <w:t xml:space="preserve">甲方付款前由乙方开具等额合规的增值税发票，甲方收到该发票后按上述约定的付款金额、比例和时间安排付款。否则甲方有权暂不付款，而不视为违约。因乙方开具的发票不合规造成甲方损失的，由乙方承担赔偿责任。</w:t>
      </w:r>
      <w:r/>
    </w:p>
    <w:p>
      <w:pPr>
        <w:pStyle w:val="889"/>
        <w:ind w:firstLine="420"/>
        <w:spacing w:line="440" w:lineRule="exact"/>
      </w:pPr>
      <w:r>
        <w:rPr>
          <w:rFonts w:ascii="宋体" w:hAnsi="宋体"/>
        </w:rPr>
        <w:t xml:space="preserve">上述服务费用的支付方式为汇款。乙方应当保证收款账户正确且有效，如因乙方收款账户异常、变动等原因，导致甲方汇款不能到账或逾期到账，不视为甲方违约。由此产生的损失由乙方自行承担。</w:t>
      </w:r>
      <w:r/>
    </w:p>
    <w:p>
      <w:pPr>
        <w:pStyle w:val="889"/>
        <w:ind w:firstLine="420"/>
        <w:spacing w:line="440" w:lineRule="exact"/>
      </w:pPr>
      <w:r>
        <w:rPr>
          <w:rFonts w:ascii="宋体" w:hAnsi="宋体"/>
        </w:rPr>
        <w:t xml:space="preserve">因乙方作业或其他乙方原因造成甲方设施、设备损坏，可以修复而未修复或申请由</w:t>
      </w:r>
      <w:r>
        <w:rPr>
          <w:rFonts w:hint="eastAsia" w:ascii="宋体" w:hAnsi="宋体"/>
        </w:rPr>
        <w:t xml:space="preserve">甲方</w:t>
      </w:r>
      <w:r>
        <w:rPr>
          <w:rFonts w:ascii="宋体" w:hAnsi="宋体"/>
        </w:rPr>
        <w:t xml:space="preserve">修复的，在当期考核后支付当季度费用时扣除维修费用。</w:t>
      </w:r>
      <w:r/>
    </w:p>
    <w:p>
      <w:pPr>
        <w:pStyle w:val="889"/>
        <w:ind w:firstLine="422"/>
        <w:spacing w:line="440" w:lineRule="exact"/>
        <w:tabs>
          <w:tab w:val="left" w:pos="9070" w:leader="none"/>
        </w:tabs>
        <w:rPr>
          <w:b/>
          <w:bCs/>
        </w:rPr>
      </w:pPr>
      <w:r>
        <w:rPr>
          <w:rFonts w:ascii="宋体" w:hAnsi="宋体"/>
          <w:b/>
          <w:bCs/>
        </w:rPr>
        <w:t xml:space="preserve">第六条</w:t>
      </w:r>
      <w:r>
        <w:rPr>
          <w:b/>
          <w:bCs/>
        </w:rPr>
        <w:t xml:space="preserve"> </w:t>
      </w:r>
      <w:r>
        <w:rPr>
          <w:rFonts w:ascii="宋体" w:hAnsi="宋体"/>
          <w:b/>
          <w:bCs/>
        </w:rPr>
        <w:t xml:space="preserve">从业人员要求</w:t>
      </w:r>
      <w:r>
        <w:rPr>
          <w:b/>
          <w:bCs/>
        </w:rPr>
      </w:r>
      <w:r/>
    </w:p>
    <w:p>
      <w:pPr>
        <w:pStyle w:val="889"/>
        <w:ind w:firstLine="420"/>
        <w:spacing w:line="440" w:lineRule="exact"/>
        <w:tabs>
          <w:tab w:val="left" w:pos="9070" w:leader="none"/>
        </w:tabs>
      </w:pPr>
      <w:r>
        <w:rPr>
          <w:rFonts w:ascii="宋体" w:hAnsi="宋体"/>
        </w:rPr>
        <w:t xml:space="preserve">从业人员必须符合应聘岗位职责要求、工作态度端正、热情。</w:t>
      </w:r>
      <w:r/>
    </w:p>
    <w:p>
      <w:pPr>
        <w:pStyle w:val="889"/>
        <w:ind w:firstLine="420"/>
        <w:spacing w:line="440" w:lineRule="exact"/>
        <w:tabs>
          <w:tab w:val="left" w:pos="9070" w:leader="none"/>
        </w:tabs>
      </w:pPr>
      <w:r>
        <w:t xml:space="preserve">6.1</w:t>
      </w:r>
      <w:r>
        <w:rPr>
          <w:rFonts w:ascii="宋体" w:hAnsi="宋体"/>
        </w:rPr>
        <w:t xml:space="preserve">素质要求：乙方应对所有进场员工经过专业岗位培训，特殊工种</w:t>
      </w:r>
      <w:r>
        <w:t xml:space="preserve">(</w:t>
      </w:r>
      <w:r>
        <w:rPr>
          <w:rFonts w:ascii="宋体" w:hAnsi="宋体"/>
        </w:rPr>
        <w:t xml:space="preserve">四害灭杀员、驾驶员、绿化养护员等</w:t>
      </w:r>
      <w:r>
        <w:t xml:space="preserve">)</w:t>
      </w:r>
      <w:r>
        <w:rPr>
          <w:rFonts w:ascii="宋体" w:hAnsi="宋体"/>
        </w:rPr>
        <w:t xml:space="preserve">需持证上岗。所有员工应具备与本岗位相适应的作业与沟通能力。</w:t>
      </w:r>
      <w:r/>
    </w:p>
    <w:p>
      <w:pPr>
        <w:pStyle w:val="889"/>
        <w:ind w:firstLine="420"/>
        <w:spacing w:line="440" w:lineRule="exact"/>
        <w:tabs>
          <w:tab w:val="left" w:pos="9070" w:leader="none"/>
        </w:tabs>
      </w:pPr>
      <w:r>
        <w:t xml:space="preserve">6.2</w:t>
      </w:r>
      <w:r>
        <w:rPr>
          <w:rFonts w:ascii="宋体" w:hAnsi="宋体"/>
        </w:rPr>
        <w:t xml:space="preserve">技能要求</w:t>
      </w:r>
      <w:r/>
    </w:p>
    <w:p>
      <w:pPr>
        <w:pStyle w:val="889"/>
        <w:ind w:firstLine="420"/>
        <w:spacing w:line="440" w:lineRule="exact"/>
        <w:tabs>
          <w:tab w:val="left" w:pos="9070" w:leader="none"/>
        </w:tabs>
      </w:pPr>
      <w:r>
        <w:t xml:space="preserve">6.2.1</w:t>
      </w:r>
      <w:r>
        <w:rPr>
          <w:rFonts w:ascii="宋体" w:hAnsi="宋体"/>
        </w:rPr>
        <w:t xml:space="preserve">项目经理：持有相应大专或以上学历，持有</w:t>
      </w:r>
      <w:r>
        <w:rPr>
          <w:rFonts w:hint="eastAsia" w:ascii="宋体" w:hAnsi="宋体"/>
        </w:rPr>
        <w:t xml:space="preserve">环卫或绿化行业初级及以上职称</w:t>
      </w:r>
      <w:r>
        <w:rPr>
          <w:rFonts w:ascii="宋体" w:hAnsi="宋体"/>
        </w:rPr>
        <w:t xml:space="preserve">；需与投标文件一致。合同期内不得任意更换，如果更换须提前一个月通知甲方并经甲方同意。</w:t>
      </w:r>
      <w:r/>
    </w:p>
    <w:p>
      <w:pPr>
        <w:pStyle w:val="889"/>
        <w:ind w:firstLine="420"/>
        <w:spacing w:line="440" w:lineRule="exact"/>
        <w:tabs>
          <w:tab w:val="left" w:pos="9070" w:leader="none"/>
        </w:tabs>
      </w:pPr>
      <w:r>
        <w:t xml:space="preserve">6.2.2</w:t>
      </w:r>
      <w:r>
        <w:rPr>
          <w:rFonts w:ascii="宋体" w:hAnsi="宋体"/>
        </w:rPr>
        <w:t xml:space="preserve">驾驶员：具有国家规定的准驾车型资质。</w:t>
      </w:r>
      <w:r/>
    </w:p>
    <w:p>
      <w:pPr>
        <w:pStyle w:val="889"/>
        <w:ind w:firstLine="420"/>
        <w:spacing w:line="440" w:lineRule="exact"/>
        <w:tabs>
          <w:tab w:val="left" w:pos="9070" w:leader="none"/>
        </w:tabs>
      </w:pPr>
      <w:r>
        <w:t xml:space="preserve">6.2.3</w:t>
      </w:r>
      <w:r>
        <w:rPr>
          <w:rFonts w:hint="eastAsia" w:ascii="宋体" w:hAnsi="宋体"/>
        </w:rPr>
        <w:t xml:space="preserve">主管</w:t>
      </w:r>
      <w:r>
        <w:rPr>
          <w:rFonts w:ascii="宋体" w:hAnsi="宋体"/>
        </w:rPr>
        <w:t xml:space="preserve">：具有较强的责任心和服务精神，沟通能力强，善于发现问题和解决问题。持有大专或以上学历，</w:t>
      </w:r>
      <w:r>
        <w:rPr>
          <w:rFonts w:hint="eastAsia" w:ascii="宋体" w:hAnsi="宋体"/>
        </w:rPr>
        <w:t xml:space="preserve">环卫主管</w:t>
      </w:r>
      <w:r>
        <w:rPr>
          <w:rFonts w:ascii="宋体" w:hAnsi="宋体"/>
        </w:rPr>
        <w:t xml:space="preserve">具有</w:t>
      </w:r>
      <w:r>
        <w:rPr>
          <w:rFonts w:hint="eastAsia" w:ascii="宋体" w:hAnsi="宋体"/>
        </w:rPr>
        <w:t xml:space="preserve">环卫初级及以上职称，绿化主管具有绿化初级及以上职称</w:t>
      </w:r>
      <w:r>
        <w:rPr>
          <w:rFonts w:ascii="宋体" w:hAnsi="宋体"/>
        </w:rPr>
        <w:t xml:space="preserve">。</w:t>
      </w:r>
      <w:r/>
    </w:p>
    <w:p>
      <w:pPr>
        <w:pStyle w:val="889"/>
        <w:ind w:firstLine="420"/>
        <w:spacing w:line="440" w:lineRule="exact"/>
        <w:tabs>
          <w:tab w:val="left" w:pos="9070" w:leader="none"/>
        </w:tabs>
      </w:pPr>
      <w:r>
        <w:t xml:space="preserve">6.3</w:t>
      </w:r>
      <w:r>
        <w:rPr>
          <w:rFonts w:ascii="宋体" w:hAnsi="宋体"/>
        </w:rPr>
        <w:t xml:space="preserve">人数要求：甲方根据乙方投标承诺对配备的工作人员数量进行考核。</w:t>
      </w:r>
      <w:r/>
    </w:p>
    <w:p>
      <w:pPr>
        <w:pStyle w:val="889"/>
        <w:ind w:firstLine="420"/>
        <w:spacing w:line="440" w:lineRule="exact"/>
        <w:tabs>
          <w:tab w:val="left" w:pos="9070" w:leader="none"/>
        </w:tabs>
      </w:pPr>
      <w:r>
        <w:rPr>
          <w:rFonts w:ascii="宋体" w:hAnsi="宋体"/>
        </w:rPr>
        <w:t xml:space="preserve">备注：为确保合同规定工作范围服务质量与服务进度，乙方有义务根据甲方要求增加人数，费用不作调整。</w:t>
      </w:r>
      <w:r/>
    </w:p>
    <w:p>
      <w:pPr>
        <w:pStyle w:val="889"/>
        <w:ind w:firstLine="422"/>
        <w:spacing w:line="440" w:lineRule="exact"/>
        <w:tabs>
          <w:tab w:val="left" w:pos="9070" w:leader="none"/>
        </w:tabs>
        <w:rPr>
          <w:b/>
          <w:bCs/>
        </w:rPr>
      </w:pPr>
      <w:r>
        <w:rPr>
          <w:rFonts w:ascii="宋体" w:hAnsi="宋体"/>
          <w:b/>
          <w:bCs/>
        </w:rPr>
        <w:t xml:space="preserve">第七条</w:t>
      </w:r>
      <w:r>
        <w:rPr>
          <w:b/>
          <w:bCs/>
        </w:rPr>
        <w:t xml:space="preserve"> </w:t>
      </w:r>
      <w:r>
        <w:rPr>
          <w:rFonts w:ascii="宋体" w:hAnsi="宋体"/>
          <w:b/>
          <w:bCs/>
        </w:rPr>
        <w:t xml:space="preserve">甲方权利和义务</w:t>
      </w:r>
      <w:r>
        <w:rPr>
          <w:b/>
          <w:bCs/>
        </w:rPr>
      </w:r>
      <w:r/>
    </w:p>
    <w:p>
      <w:pPr>
        <w:pStyle w:val="889"/>
        <w:ind w:firstLine="420"/>
        <w:spacing w:line="440" w:lineRule="exact"/>
        <w:tabs>
          <w:tab w:val="left" w:pos="9070" w:leader="none"/>
        </w:tabs>
      </w:pPr>
      <w:r>
        <w:t xml:space="preserve">7.1 </w:t>
      </w:r>
      <w:r>
        <w:rPr>
          <w:rFonts w:ascii="宋体" w:hAnsi="宋体"/>
        </w:rPr>
        <w:t xml:space="preserve">甲方权利</w:t>
      </w:r>
      <w:r/>
    </w:p>
    <w:p>
      <w:pPr>
        <w:pStyle w:val="889"/>
        <w:ind w:firstLine="420"/>
        <w:spacing w:line="440" w:lineRule="exact"/>
        <w:tabs>
          <w:tab w:val="left" w:pos="9070" w:leader="none"/>
        </w:tabs>
      </w:pPr>
      <w:r>
        <w:t xml:space="preserve">7.1.1</w:t>
      </w:r>
      <w:r>
        <w:rPr>
          <w:rFonts w:ascii="宋体" w:hAnsi="宋体"/>
        </w:rPr>
        <w:t xml:space="preserve">代表和维护物业产权人的合法权益。</w:t>
      </w:r>
      <w:r/>
    </w:p>
    <w:p>
      <w:pPr>
        <w:pStyle w:val="889"/>
        <w:ind w:firstLine="420"/>
        <w:spacing w:line="440" w:lineRule="exact"/>
        <w:tabs>
          <w:tab w:val="left" w:pos="9070" w:leader="none"/>
        </w:tabs>
      </w:pPr>
      <w:r>
        <w:t xml:space="preserve">7.1.2</w:t>
      </w:r>
      <w:r>
        <w:rPr>
          <w:rFonts w:ascii="宋体" w:hAnsi="宋体"/>
        </w:rPr>
        <w:t xml:space="preserve">甲方有权根据委托服务项目实施标准、要求及乙方投标文件所确定的服务、管理、育人项目及承诺的质量标准，采用量化评比，定期检查与不定期抽 查的方式，对乙方日常保障活动进行检查、监督和考核，具体考核办法见附件。</w:t>
      </w:r>
      <w:r/>
    </w:p>
    <w:p>
      <w:pPr>
        <w:pStyle w:val="889"/>
        <w:ind w:firstLine="420"/>
        <w:spacing w:line="440" w:lineRule="exact"/>
        <w:tabs>
          <w:tab w:val="left" w:pos="9070" w:leader="none"/>
        </w:tabs>
      </w:pPr>
      <w:r>
        <w:t xml:space="preserve">7.1.3</w:t>
      </w:r>
      <w:r>
        <w:rPr>
          <w:rFonts w:ascii="宋体" w:hAnsi="宋体"/>
        </w:rPr>
        <w:t xml:space="preserve">对在乙方管理区域内因乙方未尽合同约定的管理义务造成的重大责 任事故，给甲方造成重大经济损失或恶劣社会影响的，乙方应按合同约定承担违 约责任，甲方保留对乙方要求经济赔偿或诉讼的权力。</w:t>
      </w:r>
      <w:r/>
    </w:p>
    <w:p>
      <w:pPr>
        <w:pStyle w:val="889"/>
        <w:ind w:firstLine="420"/>
        <w:spacing w:line="440" w:lineRule="exact"/>
        <w:tabs>
          <w:tab w:val="left" w:pos="9070" w:leader="none"/>
        </w:tabs>
      </w:pPr>
      <w:r>
        <w:t xml:space="preserve">7.1.4</w:t>
      </w:r>
      <w:r>
        <w:rPr>
          <w:rFonts w:ascii="宋体" w:hAnsi="宋体"/>
        </w:rPr>
        <w:t xml:space="preserve">对委托乙方管理的一切公共设施及设备享有所有权，并有对甲方固定资产的保护、使用和监督权。</w:t>
      </w:r>
      <w:r/>
    </w:p>
    <w:p>
      <w:pPr>
        <w:pStyle w:val="889"/>
        <w:ind w:firstLine="420"/>
        <w:spacing w:line="440" w:lineRule="exact"/>
        <w:tabs>
          <w:tab w:val="left" w:pos="9070" w:leader="none"/>
        </w:tabs>
      </w:pPr>
      <w:r>
        <w:t xml:space="preserve">7.2</w:t>
      </w:r>
      <w:r>
        <w:rPr>
          <w:rFonts w:ascii="宋体" w:hAnsi="宋体"/>
        </w:rPr>
        <w:t xml:space="preserve">甲方义务</w:t>
      </w:r>
      <w:r/>
    </w:p>
    <w:p>
      <w:pPr>
        <w:pStyle w:val="889"/>
        <w:ind w:firstLine="420"/>
        <w:spacing w:line="440" w:lineRule="exact"/>
        <w:tabs>
          <w:tab w:val="left" w:pos="9070" w:leader="none"/>
        </w:tabs>
      </w:pPr>
      <w:r>
        <w:t xml:space="preserve">7.2.1</w:t>
      </w:r>
      <w:r>
        <w:rPr>
          <w:rFonts w:ascii="宋体" w:hAnsi="宋体"/>
        </w:rPr>
        <w:t xml:space="preserve">根据考核结果按规定支付给乙方服务费；对委托服务开展定期检查和考核的人员由甲方管理部门及师生代表共同组成，围绕本合同及师生代表和有关部门的反馈意见实施考核。</w:t>
      </w:r>
      <w:r/>
    </w:p>
    <w:p>
      <w:pPr>
        <w:pStyle w:val="889"/>
        <w:ind w:firstLine="420"/>
        <w:spacing w:line="440" w:lineRule="exact"/>
        <w:tabs>
          <w:tab w:val="left" w:pos="9070" w:leader="none"/>
        </w:tabs>
      </w:pPr>
      <w:r>
        <w:t xml:space="preserve">7.2.2</w:t>
      </w:r>
      <w:r>
        <w:rPr>
          <w:rFonts w:ascii="宋体" w:hAnsi="宋体"/>
        </w:rPr>
        <w:t xml:space="preserve">协助乙方做好委托服务工作和宣传、教育、文化活动。</w:t>
      </w:r>
      <w:r/>
    </w:p>
    <w:p>
      <w:pPr>
        <w:pStyle w:val="889"/>
        <w:ind w:firstLine="420"/>
        <w:spacing w:line="440" w:lineRule="exact"/>
        <w:tabs>
          <w:tab w:val="left" w:pos="9070" w:leader="none"/>
        </w:tabs>
      </w:pPr>
      <w:r>
        <w:t xml:space="preserve">7.2.3</w:t>
      </w:r>
      <w:r>
        <w:rPr>
          <w:rFonts w:ascii="宋体" w:hAnsi="宋体"/>
        </w:rPr>
        <w:t xml:space="preserve">为乙方免费提供简易办公用房和场地。乙方自行投资按规建设仓库、车辆停留场地、充电设备、网络等，退场时由乙方拆除并将场地恢复至原样。费用由乙方自行承担。甲方提供校内水、电接入点，乙方自行安装计量装置，水电费用甲方据实收取。电费单价：</w:t>
      </w:r>
      <w:r>
        <w:t xml:space="preserve">0.5703</w:t>
      </w:r>
      <w:r>
        <w:rPr>
          <w:rFonts w:ascii="宋体" w:hAnsi="宋体"/>
        </w:rPr>
        <w:t xml:space="preserve">元</w:t>
      </w:r>
      <w:r>
        <w:t xml:space="preserve">/</w:t>
      </w:r>
      <w:r>
        <w:rPr>
          <w:rFonts w:ascii="宋体" w:hAnsi="宋体"/>
        </w:rPr>
        <w:t xml:space="preserve">千瓦时；水费单价：</w:t>
      </w:r>
      <w:r>
        <w:t xml:space="preserve">2.6</w:t>
      </w:r>
      <w:r>
        <w:rPr>
          <w:rFonts w:ascii="宋体" w:hAnsi="宋体"/>
        </w:rPr>
        <w:t xml:space="preserve">元</w:t>
      </w:r>
      <w:r>
        <w:t xml:space="preserve">/</w:t>
      </w:r>
      <w:r>
        <w:rPr>
          <w:rFonts w:ascii="宋体" w:hAnsi="宋体"/>
        </w:rPr>
        <w:t xml:space="preserve">吨。如政府部门对水电费单价进行调整的，按新的单价执行。</w:t>
      </w:r>
      <w:r/>
    </w:p>
    <w:p>
      <w:pPr>
        <w:pStyle w:val="889"/>
        <w:ind w:firstLine="420"/>
        <w:spacing w:line="440" w:lineRule="exact"/>
        <w:tabs>
          <w:tab w:val="left" w:pos="9070" w:leader="none"/>
        </w:tabs>
      </w:pPr>
      <w:r>
        <w:t xml:space="preserve">7.2.4</w:t>
      </w:r>
      <w:r>
        <w:rPr>
          <w:rFonts w:ascii="宋体" w:hAnsi="宋体"/>
        </w:rPr>
        <w:t xml:space="preserve">协调乙方与学校内其他部门的关系。</w:t>
      </w:r>
      <w:r/>
    </w:p>
    <w:p>
      <w:pPr>
        <w:pStyle w:val="889"/>
        <w:ind w:firstLine="422"/>
        <w:spacing w:line="440" w:lineRule="exact"/>
        <w:tabs>
          <w:tab w:val="left" w:pos="9070" w:leader="none"/>
        </w:tabs>
        <w:rPr>
          <w:b/>
          <w:bCs/>
        </w:rPr>
      </w:pPr>
      <w:r>
        <w:rPr>
          <w:rFonts w:ascii="宋体" w:hAnsi="宋体"/>
          <w:b/>
          <w:bCs/>
        </w:rPr>
        <w:t xml:space="preserve">第八条</w:t>
      </w:r>
      <w:r>
        <w:rPr>
          <w:b/>
          <w:bCs/>
        </w:rPr>
        <w:t xml:space="preserve"> </w:t>
      </w:r>
      <w:r>
        <w:rPr>
          <w:rFonts w:ascii="宋体" w:hAnsi="宋体"/>
          <w:b/>
          <w:bCs/>
        </w:rPr>
        <w:t xml:space="preserve">乙方权利和义务</w:t>
      </w:r>
      <w:r>
        <w:rPr>
          <w:b/>
          <w:bCs/>
        </w:rPr>
      </w:r>
      <w:r/>
    </w:p>
    <w:p>
      <w:pPr>
        <w:pStyle w:val="889"/>
        <w:ind w:firstLine="420"/>
        <w:spacing w:line="440" w:lineRule="exact"/>
        <w:tabs>
          <w:tab w:val="left" w:pos="9070" w:leader="none"/>
        </w:tabs>
      </w:pPr>
      <w:r>
        <w:t xml:space="preserve">8.1 </w:t>
      </w:r>
      <w:r>
        <w:rPr>
          <w:rFonts w:ascii="宋体" w:hAnsi="宋体"/>
        </w:rPr>
        <w:t xml:space="preserve">乙方权利</w:t>
      </w:r>
      <w:r/>
    </w:p>
    <w:p>
      <w:pPr>
        <w:pStyle w:val="889"/>
        <w:ind w:firstLine="420"/>
        <w:spacing w:line="440" w:lineRule="exact"/>
        <w:tabs>
          <w:tab w:val="left" w:pos="9070" w:leader="none"/>
        </w:tabs>
      </w:pPr>
      <w:r>
        <w:t xml:space="preserve">8.1.1</w:t>
      </w:r>
      <w:r>
        <w:rPr>
          <w:rFonts w:ascii="宋体" w:hAnsi="宋体"/>
        </w:rPr>
        <w:t xml:space="preserve">根据考核结果取得相应委托服务费用的权力。</w:t>
      </w:r>
      <w:r/>
    </w:p>
    <w:p>
      <w:pPr>
        <w:pStyle w:val="889"/>
        <w:ind w:firstLine="420"/>
        <w:spacing w:line="440" w:lineRule="exact"/>
        <w:tabs>
          <w:tab w:val="left" w:pos="9070" w:leader="none"/>
        </w:tabs>
      </w:pPr>
      <w:r>
        <w:t xml:space="preserve">8.1.2</w:t>
      </w:r>
      <w:r>
        <w:rPr>
          <w:rFonts w:ascii="宋体" w:hAnsi="宋体"/>
        </w:rPr>
        <w:t xml:space="preserve">根据有关法律法规及本合同的约定，制定并有效执行本项目相关服务制度。</w:t>
      </w:r>
      <w:r/>
    </w:p>
    <w:p>
      <w:pPr>
        <w:pStyle w:val="920"/>
        <w:ind w:firstLine="420"/>
        <w:spacing w:before="99"/>
        <w:rPr>
          <w:rFonts w:ascii="Times New Roman" w:hAnsi="Times New Roman" w:eastAsia="宋体"/>
          <w:sz w:val="21"/>
          <w:szCs w:val="21"/>
        </w:rPr>
      </w:pPr>
      <w:r>
        <w:rPr>
          <w:rFonts w:ascii="Times New Roman" w:hAnsi="Times New Roman"/>
          <w:sz w:val="21"/>
          <w:szCs w:val="21"/>
        </w:rPr>
        <w:t xml:space="preserve">8</w:t>
      </w:r>
      <w:r>
        <w:rPr>
          <w:rFonts w:ascii="Times New Roman" w:hAnsi="Times New Roman" w:eastAsia="宋体"/>
          <w:sz w:val="21"/>
          <w:szCs w:val="21"/>
        </w:rPr>
        <w:t xml:space="preserve">.1.3</w:t>
      </w:r>
      <w:r>
        <w:rPr>
          <w:rFonts w:ascii="宋体" w:hAnsi="宋体" w:eastAsia="宋体"/>
          <w:sz w:val="21"/>
          <w:szCs w:val="21"/>
        </w:rPr>
        <w:t xml:space="preserve">自主选聘各类服务人员。</w:t>
      </w:r>
      <w:r>
        <w:rPr>
          <w:rFonts w:ascii="Times New Roman" w:hAnsi="Times New Roman" w:eastAsia="宋体"/>
          <w:sz w:val="21"/>
          <w:szCs w:val="21"/>
        </w:rPr>
      </w:r>
      <w:r/>
    </w:p>
    <w:p>
      <w:pPr>
        <w:pStyle w:val="920"/>
        <w:ind w:firstLine="420"/>
        <w:spacing w:before="99"/>
        <w:rPr>
          <w:rFonts w:ascii="宋体" w:hAnsi="宋体" w:eastAsia="宋体"/>
          <w:sz w:val="21"/>
          <w:szCs w:val="21"/>
        </w:rPr>
      </w:pPr>
      <w:r>
        <w:rPr>
          <w:rFonts w:ascii="宋体" w:hAnsi="宋体" w:eastAsia="宋体"/>
          <w:sz w:val="21"/>
          <w:szCs w:val="21"/>
        </w:rPr>
        <w:t xml:space="preserve">8.2乙方义务</w:t>
      </w:r>
      <w:r>
        <w:rPr>
          <w:rFonts w:ascii="宋体" w:hAnsi="宋体" w:eastAsia="宋体"/>
          <w:sz w:val="21"/>
          <w:szCs w:val="21"/>
        </w:rPr>
      </w:r>
      <w:r/>
    </w:p>
    <w:p>
      <w:pPr>
        <w:pStyle w:val="920"/>
        <w:ind w:right="9" w:firstLine="420"/>
        <w:spacing w:before="12" w:line="379" w:lineRule="auto"/>
        <w:rPr>
          <w:rFonts w:ascii="宋体" w:hAnsi="宋体" w:eastAsia="宋体"/>
          <w:sz w:val="21"/>
          <w:szCs w:val="21"/>
        </w:rPr>
      </w:pPr>
      <w:r>
        <w:rPr>
          <w:rFonts w:ascii="宋体" w:hAnsi="宋体" w:eastAsia="宋体"/>
          <w:sz w:val="21"/>
          <w:szCs w:val="21"/>
        </w:rPr>
        <w:t xml:space="preserve">8.2.1乙方在受托管理期间，应遵循国家法律法规、社会行业标准和甲方的 相关制度、要求；乙方违反国家相关法律法规，与聘用人员发生劳动、劳务、经济纠纷，均由乙方自行负责调解与处理，甲方不承担任何责任。</w:t>
      </w:r>
      <w:r>
        <w:rPr>
          <w:rFonts w:ascii="宋体" w:hAnsi="宋体" w:eastAsia="宋体"/>
          <w:sz w:val="21"/>
          <w:szCs w:val="21"/>
        </w:rPr>
      </w:r>
      <w:r/>
    </w:p>
    <w:p>
      <w:pPr>
        <w:pStyle w:val="920"/>
        <w:ind w:right="9" w:firstLine="420"/>
        <w:spacing w:before="12" w:line="379" w:lineRule="auto"/>
        <w:rPr>
          <w:rFonts w:ascii="Times New Roman" w:hAnsi="Times New Roman" w:eastAsia="宋体"/>
          <w:sz w:val="21"/>
          <w:szCs w:val="21"/>
        </w:rPr>
      </w:pPr>
      <w:r>
        <w:rPr>
          <w:rFonts w:ascii="Times New Roman" w:hAnsi="Times New Roman"/>
          <w:sz w:val="21"/>
          <w:szCs w:val="21"/>
        </w:rPr>
        <w:t xml:space="preserve">8</w:t>
      </w:r>
      <w:r>
        <w:rPr>
          <w:rFonts w:ascii="Times New Roman" w:hAnsi="Times New Roman" w:eastAsia="宋体"/>
          <w:sz w:val="21"/>
          <w:szCs w:val="21"/>
        </w:rPr>
        <w:t xml:space="preserve">.2.2</w:t>
      </w:r>
      <w:r>
        <w:rPr>
          <w:rFonts w:ascii="宋体" w:hAnsi="宋体" w:eastAsia="宋体"/>
          <w:sz w:val="21"/>
          <w:szCs w:val="21"/>
        </w:rPr>
        <w:t xml:space="preserve">乙方需按投标承诺提供项目主管人员和技术人员等相关资质证书复印件</w:t>
      </w:r>
      <w:r>
        <w:rPr>
          <w:rFonts w:ascii="Times New Roman" w:hAnsi="Times New Roman" w:eastAsia="宋体"/>
          <w:sz w:val="21"/>
          <w:szCs w:val="21"/>
        </w:rPr>
        <w:t xml:space="preserve">(</w:t>
      </w:r>
      <w:r>
        <w:rPr>
          <w:rFonts w:ascii="宋体" w:hAnsi="宋体" w:eastAsia="宋体"/>
          <w:sz w:val="21"/>
          <w:szCs w:val="21"/>
        </w:rPr>
        <w:t xml:space="preserve">加盖乙方公章</w:t>
      </w:r>
      <w:r>
        <w:rPr>
          <w:rFonts w:ascii="Times New Roman" w:hAnsi="Times New Roman" w:eastAsia="宋体"/>
          <w:sz w:val="21"/>
          <w:szCs w:val="21"/>
        </w:rPr>
        <w:t xml:space="preserve">)</w:t>
      </w:r>
      <w:r>
        <w:rPr>
          <w:rFonts w:ascii="宋体" w:hAnsi="宋体" w:eastAsia="宋体"/>
          <w:sz w:val="21"/>
          <w:szCs w:val="21"/>
        </w:rPr>
        <w:t xml:space="preserve">、所有入校员工的无犯罪记录证明，报甲方备案；日常应做好员工的培训工作，形成培训记录报甲方备案；员工变动应及时报给甲方备案。 乙方聘用人员违反合同约定或有其他不当行为，对甲方社会形象、甲方利益造成损害的，甲方有权要求乙方更换该人员，并赔偿甲方全部损失。乙方因更换该人员与其产生的纠纷，由乙方自行处理，与甲方无关，甲方不承担任何责任。</w:t>
      </w:r>
      <w:r>
        <w:rPr>
          <w:rFonts w:ascii="Times New Roman" w:hAnsi="Times New Roman" w:eastAsia="宋体"/>
          <w:sz w:val="21"/>
          <w:szCs w:val="21"/>
        </w:rPr>
      </w:r>
      <w:r/>
    </w:p>
    <w:p>
      <w:pPr>
        <w:pStyle w:val="920"/>
        <w:ind w:right="9" w:firstLine="420"/>
        <w:spacing w:before="12" w:line="379" w:lineRule="auto"/>
        <w:rPr>
          <w:rFonts w:ascii="Times New Roman" w:hAnsi="Times New Roman" w:eastAsia="宋体"/>
          <w:sz w:val="21"/>
          <w:szCs w:val="21"/>
        </w:rPr>
      </w:pPr>
      <w:r>
        <w:rPr>
          <w:rFonts w:ascii="Times New Roman" w:hAnsi="Times New Roman"/>
          <w:sz w:val="21"/>
          <w:szCs w:val="21"/>
        </w:rPr>
        <w:t xml:space="preserve">8</w:t>
      </w:r>
      <w:r>
        <w:rPr>
          <w:rFonts w:ascii="Times New Roman" w:hAnsi="Times New Roman" w:eastAsia="宋体"/>
          <w:sz w:val="21"/>
          <w:szCs w:val="21"/>
        </w:rPr>
        <w:t xml:space="preserve">.2.3</w:t>
      </w:r>
      <w:r>
        <w:rPr>
          <w:rFonts w:ascii="宋体" w:hAnsi="宋体" w:eastAsia="宋体"/>
          <w:sz w:val="21"/>
          <w:szCs w:val="21"/>
        </w:rPr>
        <w:t xml:space="preserve">受托管理过程中与政府及社会各方面发生的相关税、费，以及行政性罚款和民事赔偿均由乙方自理，并承担委托管理期间所发生的债权和债务；员工管理、工伤、事故及劳资纠纷等由乙方负责，甲方不承担任何责任。乙方应及时支付聘用员工的工资报酬，按照《中华人民共和国劳动法》规定保障受聘员工权益保障。</w:t>
      </w:r>
      <w:r>
        <w:rPr>
          <w:rFonts w:ascii="Times New Roman" w:hAnsi="Times New Roman" w:eastAsia="宋体"/>
          <w:sz w:val="21"/>
          <w:szCs w:val="21"/>
        </w:rPr>
      </w:r>
      <w:r/>
    </w:p>
    <w:p>
      <w:pPr>
        <w:pStyle w:val="920"/>
        <w:ind w:right="9" w:firstLine="420"/>
        <w:spacing w:before="12" w:line="379" w:lineRule="auto"/>
        <w:rPr>
          <w:rFonts w:ascii="Times New Roman" w:hAnsi="Times New Roman" w:eastAsia="宋体"/>
          <w:sz w:val="21"/>
          <w:szCs w:val="21"/>
        </w:rPr>
      </w:pPr>
      <w:r>
        <w:rPr>
          <w:rFonts w:ascii="Times New Roman" w:hAnsi="Times New Roman"/>
          <w:sz w:val="21"/>
          <w:szCs w:val="21"/>
        </w:rPr>
        <w:t xml:space="preserve">8</w:t>
      </w:r>
      <w:r>
        <w:rPr>
          <w:rFonts w:ascii="Times New Roman" w:hAnsi="Times New Roman" w:eastAsia="宋体"/>
          <w:sz w:val="21"/>
          <w:szCs w:val="21"/>
        </w:rPr>
        <w:t xml:space="preserve">.2.4</w:t>
      </w:r>
      <w:r>
        <w:rPr>
          <w:rFonts w:ascii="宋体" w:hAnsi="宋体" w:eastAsia="宋体"/>
          <w:sz w:val="21"/>
          <w:szCs w:val="21"/>
        </w:rPr>
        <w:t xml:space="preserve">乙方应当通过信息化手段加强人员、机械的管理，关注甲方发布的与日常管理有关的通知，及时做好保障；按年度、月度制订工作计划并有月总结、年度总结，工作计划、工作总结报甲方备案。</w:t>
      </w:r>
      <w:r>
        <w:rPr>
          <w:rFonts w:ascii="Times New Roman" w:hAnsi="Times New Roman" w:eastAsia="宋体"/>
          <w:sz w:val="21"/>
          <w:szCs w:val="21"/>
        </w:rPr>
      </w:r>
      <w:r/>
    </w:p>
    <w:p>
      <w:pPr>
        <w:pStyle w:val="920"/>
        <w:ind w:right="81" w:firstLine="420"/>
        <w:spacing w:before="16" w:line="314" w:lineRule="auto"/>
        <w:rPr>
          <w:rFonts w:ascii="Times New Roman" w:hAnsi="Times New Roman" w:eastAsia="宋体"/>
          <w:sz w:val="21"/>
          <w:szCs w:val="21"/>
        </w:rPr>
      </w:pPr>
      <w:r>
        <w:rPr>
          <w:rFonts w:ascii="Times New Roman" w:hAnsi="Times New Roman"/>
          <w:sz w:val="21"/>
          <w:szCs w:val="21"/>
        </w:rPr>
        <w:t xml:space="preserve">8</w:t>
      </w:r>
      <w:r>
        <w:rPr>
          <w:rFonts w:ascii="Times New Roman" w:hAnsi="Times New Roman" w:eastAsia="宋体"/>
          <w:sz w:val="21"/>
          <w:szCs w:val="21"/>
        </w:rPr>
        <w:t xml:space="preserve">.2.5</w:t>
      </w:r>
      <w:r>
        <w:rPr>
          <w:rFonts w:ascii="宋体" w:hAnsi="宋体" w:eastAsia="宋体"/>
          <w:sz w:val="21"/>
          <w:szCs w:val="21"/>
        </w:rPr>
        <w:t xml:space="preserve">乙方应根据甲方下发的整改通知书的要求和时间进度立即整改，如不能按照整改通知要求期限完成的，按本合同约定承担违约责任。</w:t>
      </w:r>
      <w:r>
        <w:rPr>
          <w:rFonts w:ascii="Times New Roman" w:hAnsi="Times New Roman" w:eastAsia="宋体"/>
          <w:sz w:val="21"/>
          <w:szCs w:val="21"/>
        </w:rPr>
      </w:r>
      <w:r/>
    </w:p>
    <w:p>
      <w:pPr>
        <w:pStyle w:val="920"/>
        <w:ind w:right="81" w:firstLine="420"/>
        <w:spacing w:before="16" w:line="314" w:lineRule="auto"/>
        <w:rPr>
          <w:rFonts w:ascii="Times New Roman" w:hAnsi="Times New Roman" w:eastAsia="宋体"/>
          <w:sz w:val="21"/>
          <w:szCs w:val="21"/>
        </w:rPr>
      </w:pPr>
      <w:r>
        <w:rPr>
          <w:rFonts w:ascii="Times New Roman" w:hAnsi="Times New Roman"/>
          <w:sz w:val="21"/>
          <w:szCs w:val="21"/>
        </w:rPr>
        <w:t xml:space="preserve">8</w:t>
      </w:r>
      <w:r>
        <w:rPr>
          <w:rFonts w:ascii="Times New Roman" w:hAnsi="Times New Roman" w:eastAsia="宋体"/>
          <w:sz w:val="21"/>
          <w:szCs w:val="21"/>
        </w:rPr>
        <w:t xml:space="preserve">.2.6</w:t>
      </w:r>
      <w:r>
        <w:rPr>
          <w:rFonts w:ascii="宋体" w:hAnsi="宋体" w:eastAsia="宋体"/>
          <w:sz w:val="21"/>
          <w:szCs w:val="21"/>
        </w:rPr>
        <w:t xml:space="preserve">乙方不得擅自将受托事项转让给第三方管理；不得在甲方区域从事经营活动；不得将甲方区域的场地、设备、设施出借、出租、转租。一经发现，甲方有权解除合同，并按合同约定要求乙方承担违约责任。</w:t>
      </w:r>
      <w:r>
        <w:rPr>
          <w:rFonts w:ascii="Times New Roman" w:hAnsi="Times New Roman" w:eastAsia="宋体"/>
          <w:sz w:val="21"/>
          <w:szCs w:val="21"/>
        </w:rPr>
      </w:r>
      <w:r/>
    </w:p>
    <w:p>
      <w:pPr>
        <w:pStyle w:val="920"/>
        <w:ind w:right="81" w:firstLine="420"/>
        <w:spacing w:before="16" w:line="314" w:lineRule="auto"/>
        <w:rPr>
          <w:rFonts w:ascii="Times New Roman" w:hAnsi="Times New Roman" w:eastAsia="宋体"/>
          <w:sz w:val="21"/>
          <w:szCs w:val="21"/>
        </w:rPr>
      </w:pPr>
      <w:r>
        <w:rPr>
          <w:rFonts w:ascii="Times New Roman" w:hAnsi="Times New Roman"/>
          <w:sz w:val="21"/>
          <w:szCs w:val="21"/>
        </w:rPr>
        <w:t xml:space="preserve">8</w:t>
      </w:r>
      <w:r>
        <w:rPr>
          <w:rFonts w:ascii="Times New Roman" w:hAnsi="Times New Roman" w:eastAsia="宋体"/>
          <w:sz w:val="21"/>
          <w:szCs w:val="21"/>
        </w:rPr>
        <w:t xml:space="preserve">.2.7</w:t>
      </w:r>
      <w:r>
        <w:rPr>
          <w:rFonts w:ascii="宋体" w:hAnsi="宋体" w:eastAsia="宋体"/>
          <w:sz w:val="21"/>
          <w:szCs w:val="21"/>
        </w:rPr>
        <w:t xml:space="preserve">乙方管理人员办公室所用的水电费按甲方规定缴纳。</w:t>
      </w:r>
      <w:r>
        <w:rPr>
          <w:rFonts w:ascii="Times New Roman" w:hAnsi="Times New Roman" w:eastAsia="宋体"/>
          <w:sz w:val="21"/>
          <w:szCs w:val="21"/>
        </w:rPr>
      </w:r>
      <w:r/>
    </w:p>
    <w:p>
      <w:pPr>
        <w:pStyle w:val="920"/>
        <w:ind w:right="81" w:firstLine="420"/>
        <w:spacing w:before="16" w:line="314" w:lineRule="auto"/>
        <w:rPr>
          <w:rFonts w:ascii="Times New Roman" w:hAnsi="Times New Roman" w:eastAsia="宋体"/>
          <w:sz w:val="21"/>
          <w:szCs w:val="21"/>
        </w:rPr>
      </w:pPr>
      <w:r>
        <w:rPr>
          <w:rFonts w:ascii="Times New Roman" w:hAnsi="Times New Roman"/>
          <w:sz w:val="21"/>
          <w:szCs w:val="21"/>
        </w:rPr>
        <w:t xml:space="preserve">8</w:t>
      </w:r>
      <w:r>
        <w:rPr>
          <w:rFonts w:ascii="Times New Roman" w:hAnsi="Times New Roman" w:eastAsia="宋体"/>
          <w:sz w:val="21"/>
          <w:szCs w:val="21"/>
        </w:rPr>
        <w:t xml:space="preserve">.2.8</w:t>
      </w:r>
      <w:r>
        <w:rPr>
          <w:rFonts w:ascii="宋体" w:hAnsi="宋体" w:eastAsia="宋体"/>
          <w:sz w:val="21"/>
          <w:szCs w:val="21"/>
        </w:rPr>
        <w:t xml:space="preserve">委托管理期满日内，乙方必须对管理范围的垃圾箱、垃圾桶等进行一次全面保洁和维修，服务期满后协助甲方做好与下一个服务商无缝衔接，并按合同要求完好归还甲方所提供的一切设施、设备。</w:t>
      </w:r>
      <w:r>
        <w:rPr>
          <w:rFonts w:ascii="Times New Roman" w:hAnsi="Times New Roman" w:eastAsia="宋体"/>
          <w:sz w:val="21"/>
          <w:szCs w:val="21"/>
        </w:rPr>
      </w:r>
      <w:r/>
    </w:p>
    <w:p>
      <w:pPr>
        <w:pStyle w:val="920"/>
        <w:ind w:right="81" w:firstLine="420"/>
        <w:spacing w:before="16" w:line="314" w:lineRule="auto"/>
        <w:rPr>
          <w:rFonts w:ascii="Times New Roman" w:hAnsi="Times New Roman" w:eastAsia="宋体"/>
          <w:sz w:val="21"/>
          <w:szCs w:val="21"/>
        </w:rPr>
      </w:pPr>
      <w:r>
        <w:rPr>
          <w:rFonts w:ascii="Times New Roman" w:hAnsi="Times New Roman"/>
          <w:sz w:val="21"/>
          <w:szCs w:val="21"/>
        </w:rPr>
        <w:t xml:space="preserve">8</w:t>
      </w:r>
      <w:r>
        <w:rPr>
          <w:rFonts w:ascii="Times New Roman" w:hAnsi="Times New Roman" w:eastAsia="宋体"/>
          <w:sz w:val="21"/>
          <w:szCs w:val="21"/>
        </w:rPr>
        <w:t xml:space="preserve">.2.9</w:t>
      </w:r>
      <w:r>
        <w:rPr>
          <w:rFonts w:ascii="宋体" w:hAnsi="宋体" w:eastAsia="宋体"/>
          <w:sz w:val="21"/>
          <w:szCs w:val="21"/>
        </w:rPr>
        <w:t xml:space="preserve">为员工营造安全高效的舒适的作业环境，必须为项目人员、设备和其他安全需求购买除社保和医保以外的商业保险</w:t>
      </w:r>
      <w:r>
        <w:rPr>
          <w:rFonts w:ascii="Times New Roman" w:hAnsi="Times New Roman" w:eastAsia="宋体"/>
          <w:sz w:val="21"/>
          <w:szCs w:val="21"/>
        </w:rPr>
        <w:t xml:space="preserve">(</w:t>
      </w:r>
      <w:r>
        <w:rPr>
          <w:rFonts w:ascii="宋体" w:hAnsi="宋体" w:eastAsia="宋体"/>
          <w:sz w:val="21"/>
          <w:szCs w:val="21"/>
        </w:rPr>
        <w:t xml:space="preserve">相关凭证，递交甲方存档</w:t>
      </w:r>
      <w:r>
        <w:rPr>
          <w:rFonts w:ascii="Times New Roman" w:hAnsi="Times New Roman" w:eastAsia="宋体"/>
          <w:sz w:val="21"/>
          <w:szCs w:val="21"/>
        </w:rPr>
        <w:t xml:space="preserve">),</w:t>
      </w:r>
      <w:r>
        <w:rPr>
          <w:rFonts w:ascii="宋体" w:hAnsi="宋体" w:eastAsia="宋体"/>
          <w:sz w:val="21"/>
          <w:szCs w:val="21"/>
        </w:rPr>
        <w:t xml:space="preserve">保险期限必须涵盖本合同整个服务期。因乙方未履行合同约定义务、未完全履行合同约定义务或未按相关标准及要求进行安全作业等原因导致出现重大安全事故、消防安全事故、水电安全事故、环境污染事故和人身伤害的事故，造成甲方或第三方人身财产损失的，甲方不承担主体和连带责任，乙方承担全部法律及经济赔偿责任，并做好善后处理。如甲方名誉或其他方面受损，保留追究乙方法律及经济责任的权利。</w:t>
      </w:r>
      <w:r>
        <w:rPr>
          <w:rFonts w:ascii="Times New Roman" w:hAnsi="Times New Roman" w:eastAsia="宋体"/>
          <w:sz w:val="21"/>
          <w:szCs w:val="21"/>
        </w:rPr>
      </w:r>
      <w:r/>
    </w:p>
    <w:p>
      <w:pPr>
        <w:pStyle w:val="920"/>
        <w:ind w:right="81" w:firstLine="420"/>
        <w:spacing w:before="16" w:line="314" w:lineRule="auto"/>
        <w:rPr>
          <w:rFonts w:ascii="Times New Roman" w:hAnsi="Times New Roman" w:eastAsia="宋体"/>
          <w:sz w:val="21"/>
          <w:szCs w:val="21"/>
        </w:rPr>
      </w:pPr>
      <w:r>
        <w:rPr>
          <w:rFonts w:hint="eastAsia" w:ascii="Times New Roman" w:hAnsi="Times New Roman"/>
          <w:sz w:val="21"/>
          <w:szCs w:val="21"/>
        </w:rPr>
        <w:t xml:space="preserve">8.2.10</w:t>
      </w:r>
      <w:r>
        <w:rPr>
          <w:rFonts w:hint="eastAsia" w:hAnsi="Times New Roman"/>
          <w:sz w:val="21"/>
          <w:szCs w:val="21"/>
        </w:rPr>
        <w:t xml:space="preserve">乙方工作人员在甲方工作期间的安全保障责任由乙方自行承担，与甲方无关。</w:t>
      </w:r>
      <w:r>
        <w:rPr>
          <w:rFonts w:ascii="Times New Roman" w:hAnsi="Times New Roman" w:eastAsia="宋体"/>
          <w:sz w:val="21"/>
          <w:szCs w:val="21"/>
        </w:rPr>
      </w:r>
      <w:r/>
    </w:p>
    <w:p>
      <w:pPr>
        <w:pStyle w:val="889"/>
        <w:ind w:firstLine="422"/>
        <w:spacing w:line="440" w:lineRule="exact"/>
        <w:tabs>
          <w:tab w:val="left" w:pos="9070" w:leader="none"/>
        </w:tabs>
        <w:rPr>
          <w:b/>
          <w:bCs/>
        </w:rPr>
      </w:pPr>
      <w:r>
        <w:rPr>
          <w:rFonts w:ascii="宋体" w:hAnsi="宋体"/>
          <w:b/>
          <w:bCs/>
        </w:rPr>
        <w:t xml:space="preserve">第九条</w:t>
      </w:r>
      <w:r>
        <w:rPr>
          <w:b/>
          <w:bCs/>
        </w:rPr>
        <w:t xml:space="preserve"> </w:t>
      </w:r>
      <w:r>
        <w:rPr>
          <w:rFonts w:ascii="宋体" w:hAnsi="宋体"/>
          <w:b/>
          <w:bCs/>
        </w:rPr>
        <w:t xml:space="preserve">退场要求</w:t>
      </w:r>
      <w:r>
        <w:rPr>
          <w:b/>
          <w:bCs/>
        </w:rPr>
      </w:r>
      <w:r/>
    </w:p>
    <w:p>
      <w:pPr>
        <w:pStyle w:val="920"/>
        <w:ind w:right="81" w:firstLine="420"/>
        <w:spacing w:before="16" w:line="314" w:lineRule="auto"/>
        <w:rPr>
          <w:rFonts w:ascii="Times New Roman" w:hAnsi="Times New Roman" w:eastAsia="宋体"/>
          <w:sz w:val="21"/>
          <w:szCs w:val="21"/>
        </w:rPr>
      </w:pPr>
      <w:r>
        <w:rPr>
          <w:rFonts w:ascii="宋体" w:hAnsi="宋体" w:eastAsia="宋体"/>
          <w:sz w:val="21"/>
          <w:szCs w:val="21"/>
        </w:rPr>
        <w:t xml:space="preserve">在委托管理期间，因乙方原因导致造成重大安全事故、消防安全事故、水电安全事故、环境污染事故和人身伤亡等重大责任事故时，乙方无条件退场，甲方有权扣除全部履约保证金，同时造成的所有法律及经济责任由乙方自行承担。造成甲方或第三人人身财产损失的，乙方还应承担全部赔偿责任。</w:t>
      </w:r>
      <w:r>
        <w:rPr>
          <w:rFonts w:ascii="Times New Roman" w:hAnsi="Times New Roman" w:eastAsia="宋体"/>
          <w:sz w:val="21"/>
          <w:szCs w:val="21"/>
        </w:rPr>
      </w:r>
      <w:r/>
    </w:p>
    <w:p>
      <w:pPr>
        <w:pStyle w:val="920"/>
        <w:ind w:right="81" w:firstLine="420"/>
        <w:spacing w:before="16" w:line="314" w:lineRule="auto"/>
        <w:rPr>
          <w:rFonts w:ascii="Times New Roman" w:hAnsi="Times New Roman" w:eastAsia="宋体"/>
          <w:sz w:val="21"/>
          <w:szCs w:val="21"/>
        </w:rPr>
      </w:pPr>
      <w:r>
        <w:rPr>
          <w:rFonts w:ascii="宋体" w:hAnsi="宋体" w:eastAsia="宋体"/>
          <w:sz w:val="21"/>
          <w:szCs w:val="21"/>
        </w:rPr>
        <w:t xml:space="preserve">乙方应在合同期满，或因乙方违约终止合同期限前提前一周完成合同范围内设施设备的自查、维修、整改到位的工作；在</w:t>
      </w:r>
      <w:r>
        <w:rPr>
          <w:rFonts w:hint="eastAsia" w:ascii="宋体" w:hAnsi="宋体" w:eastAsia="宋体"/>
          <w:sz w:val="21"/>
          <w:szCs w:val="21"/>
        </w:rPr>
        <w:t xml:space="preserve">园区</w:t>
      </w:r>
      <w:r>
        <w:rPr>
          <w:rFonts w:ascii="宋体" w:hAnsi="宋体" w:eastAsia="宋体"/>
          <w:sz w:val="21"/>
          <w:szCs w:val="21"/>
        </w:rPr>
        <w:t xml:space="preserve">建设的场地、房屋、车棚等，按甲方要求检修或拆除，如不到位，甲方有权自行安排维修，所产生的费用由乙方承担，甲方有权从未支付服务费和履约保证金中给予扣除。</w:t>
      </w:r>
      <w:r>
        <w:rPr>
          <w:rFonts w:ascii="Times New Roman" w:hAnsi="Times New Roman" w:eastAsia="宋体"/>
          <w:sz w:val="21"/>
          <w:szCs w:val="21"/>
        </w:rPr>
      </w:r>
      <w:r/>
    </w:p>
    <w:p>
      <w:pPr>
        <w:pStyle w:val="920"/>
        <w:ind w:right="81" w:firstLine="420"/>
        <w:spacing w:before="16" w:line="314" w:lineRule="auto"/>
        <w:rPr>
          <w:rFonts w:ascii="Times New Roman" w:hAnsi="Times New Roman" w:eastAsia="宋体"/>
          <w:sz w:val="21"/>
          <w:szCs w:val="21"/>
        </w:rPr>
      </w:pPr>
      <w:r>
        <w:rPr>
          <w:rFonts w:ascii="宋体" w:hAnsi="宋体" w:eastAsia="宋体"/>
          <w:sz w:val="21"/>
          <w:szCs w:val="21"/>
        </w:rPr>
        <w:t xml:space="preserve">合同期满日止或合同被甲方提前解除，乙方未能按甲方要求移交完毕或未能按期退出，场地内所有可移动物品均视为遗弃物，甲方有权自行处理并不做任何赔偿，引起的一切后果由乙方负责，必要时甲方保留追究相关法律责任的权力，并且乙方应按每逾期一天</w:t>
      </w:r>
      <w:r>
        <w:rPr>
          <w:rFonts w:ascii="Times New Roman" w:hAnsi="Times New Roman" w:eastAsia="宋体"/>
          <w:sz w:val="21"/>
          <w:szCs w:val="21"/>
        </w:rPr>
        <w:t xml:space="preserve">1</w:t>
      </w:r>
      <w:r>
        <w:rPr>
          <w:rFonts w:ascii="宋体" w:hAnsi="宋体" w:eastAsia="宋体"/>
          <w:sz w:val="21"/>
          <w:szCs w:val="21"/>
        </w:rPr>
        <w:t xml:space="preserve">万元的标准向甲方支付违约金；违约金由甲方从乙方履约保证金和剩余款中扣除。</w:t>
      </w:r>
      <w:r>
        <w:rPr>
          <w:rFonts w:ascii="Times New Roman" w:hAnsi="Times New Roman" w:eastAsia="宋体"/>
          <w:sz w:val="21"/>
          <w:szCs w:val="21"/>
        </w:rPr>
      </w:r>
      <w:r/>
    </w:p>
    <w:p>
      <w:pPr>
        <w:pStyle w:val="889"/>
        <w:ind w:firstLine="422"/>
        <w:spacing w:line="440" w:lineRule="exact"/>
        <w:tabs>
          <w:tab w:val="left" w:pos="9070" w:leader="none"/>
        </w:tabs>
        <w:rPr>
          <w:b/>
          <w:bCs/>
        </w:rPr>
      </w:pPr>
      <w:r>
        <w:rPr>
          <w:rFonts w:ascii="宋体" w:hAnsi="宋体"/>
          <w:b/>
          <w:bCs/>
        </w:rPr>
        <w:t xml:space="preserve">第十条</w:t>
      </w:r>
      <w:r>
        <w:rPr>
          <w:b/>
          <w:bCs/>
        </w:rPr>
        <w:t xml:space="preserve"> </w:t>
      </w:r>
      <w:r>
        <w:rPr>
          <w:rFonts w:ascii="宋体" w:hAnsi="宋体"/>
          <w:b/>
          <w:bCs/>
        </w:rPr>
        <w:t xml:space="preserve">履约保证金</w:t>
      </w:r>
      <w:r>
        <w:rPr>
          <w:b/>
          <w:bCs/>
        </w:rPr>
      </w:r>
      <w:r/>
    </w:p>
    <w:p>
      <w:pPr>
        <w:pStyle w:val="920"/>
        <w:ind w:right="81" w:firstLine="420"/>
        <w:spacing w:before="16" w:line="314" w:lineRule="auto"/>
        <w:rPr>
          <w:rFonts w:ascii="Times New Roman" w:hAnsi="Times New Roman" w:eastAsia="宋体"/>
          <w:sz w:val="21"/>
          <w:szCs w:val="21"/>
        </w:rPr>
      </w:pPr>
      <w:r>
        <w:rPr>
          <w:rFonts w:hint="eastAsia" w:ascii="宋体" w:hAnsi="宋体" w:eastAsia="宋体"/>
          <w:sz w:val="21"/>
          <w:szCs w:val="21"/>
        </w:rPr>
        <w:t xml:space="preserve">乙方向甲方交纳履约保证金人民币</w:t>
      </w:r>
      <w:r>
        <w:rPr>
          <w:rFonts w:hint="eastAsia" w:ascii="Times New Roman" w:hAnsi="Times New Roman" w:eastAsia="宋体"/>
          <w:sz w:val="21"/>
          <w:szCs w:val="21"/>
        </w:rPr>
        <w:t xml:space="preserve">30</w:t>
      </w:r>
      <w:r>
        <w:rPr>
          <w:rFonts w:hint="eastAsia" w:ascii="宋体" w:hAnsi="宋体" w:eastAsia="宋体"/>
          <w:sz w:val="21"/>
          <w:szCs w:val="21"/>
        </w:rPr>
        <w:t xml:space="preserve">万元整，履约保证金扣除相关违约金后，乙方应在一个月之内补齐，否则甲方有权在服务费中扣除相关金额用于补齐履约保证金。履约期满后如不续约，甲方根据考核结果及履约情况，在与下一中标方交接完成并扣除相关违约金及其他费用后，退还剩余履约保证金</w:t>
      </w:r>
      <w:r>
        <w:rPr>
          <w:rFonts w:hint="eastAsia" w:ascii="Times New Roman" w:hAnsi="Times New Roman" w:eastAsia="宋体"/>
          <w:sz w:val="21"/>
          <w:szCs w:val="21"/>
        </w:rPr>
        <w:t xml:space="preserve">(</w:t>
      </w:r>
      <w:r>
        <w:rPr>
          <w:rFonts w:hint="eastAsia" w:ascii="宋体" w:hAnsi="宋体" w:eastAsia="宋体"/>
          <w:sz w:val="21"/>
          <w:szCs w:val="21"/>
        </w:rPr>
        <w:t xml:space="preserve">不计息</w:t>
      </w:r>
      <w:r>
        <w:rPr>
          <w:rFonts w:hint="eastAsia" w:ascii="Times New Roman" w:hAnsi="Times New Roman" w:eastAsia="宋体"/>
          <w:sz w:val="21"/>
          <w:szCs w:val="21"/>
        </w:rPr>
        <w:t xml:space="preserve">)</w:t>
      </w:r>
      <w:r>
        <w:rPr>
          <w:rFonts w:hint="eastAsia" w:ascii="宋体" w:hAnsi="宋体" w:eastAsia="宋体"/>
          <w:sz w:val="21"/>
          <w:szCs w:val="21"/>
        </w:rPr>
        <w:t xml:space="preserve">。</w:t>
      </w:r>
      <w:r>
        <w:rPr>
          <w:rFonts w:ascii="Times New Roman" w:hAnsi="Times New Roman" w:eastAsia="宋体"/>
          <w:sz w:val="21"/>
          <w:szCs w:val="21"/>
        </w:rPr>
      </w:r>
      <w:r/>
    </w:p>
    <w:p>
      <w:pPr>
        <w:pStyle w:val="889"/>
        <w:ind w:firstLine="422"/>
        <w:spacing w:line="440" w:lineRule="exact"/>
        <w:tabs>
          <w:tab w:val="left" w:pos="9070" w:leader="none"/>
        </w:tabs>
        <w:rPr>
          <w:rFonts w:hint="eastAsia"/>
          <w:b/>
          <w:bCs/>
        </w:rPr>
      </w:pPr>
      <w:r>
        <w:rPr>
          <w:rFonts w:ascii="宋体" w:hAnsi="宋体"/>
          <w:b/>
          <w:bCs/>
        </w:rPr>
        <w:t xml:space="preserve">第十一条</w:t>
      </w:r>
      <w:r>
        <w:rPr>
          <w:b/>
          <w:bCs/>
        </w:rPr>
        <w:t xml:space="preserve"> </w:t>
      </w:r>
      <w:r>
        <w:rPr>
          <w:rFonts w:ascii="宋体" w:hAnsi="宋体"/>
          <w:b/>
          <w:bCs/>
        </w:rPr>
        <w:t xml:space="preserve">违约责任</w:t>
      </w:r>
      <w:r>
        <w:rPr>
          <w:rFonts w:hint="eastAsia"/>
          <w:b/>
          <w:bCs/>
        </w:rPr>
      </w:r>
      <w:r/>
    </w:p>
    <w:p>
      <w:pPr>
        <w:pStyle w:val="920"/>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11.1</w:t>
      </w:r>
      <w:r>
        <w:rPr>
          <w:rFonts w:ascii="宋体" w:hAnsi="宋体" w:eastAsia="宋体"/>
          <w:sz w:val="21"/>
          <w:szCs w:val="21"/>
        </w:rPr>
        <w:t xml:space="preserve">服务期内，若乙方无四害防治要求的资质，四害防治需要乙方与专业公司另行签订服务协议，交甲方备案，同时乙方对该专业公司引起的纠纷向甲方承担全部法律及经济责任。除四害防治外，禁止乙方以任何形式转包或分包。如存在上述情形，甲方有权立即终止合同并追究乙方的违约责任。</w:t>
      </w:r>
      <w:r>
        <w:rPr>
          <w:rFonts w:ascii="Times New Roman" w:hAnsi="Times New Roman" w:eastAsia="宋体"/>
          <w:sz w:val="21"/>
          <w:szCs w:val="21"/>
        </w:rPr>
      </w:r>
      <w:r/>
    </w:p>
    <w:p>
      <w:pPr>
        <w:pStyle w:val="920"/>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11.2</w:t>
      </w:r>
      <w:r>
        <w:rPr>
          <w:rFonts w:ascii="宋体" w:hAnsi="宋体" w:eastAsia="宋体"/>
          <w:sz w:val="21"/>
          <w:szCs w:val="21"/>
        </w:rPr>
        <w:t xml:space="preserve">乙方不履行合同约定义务、履行合同义务严重不符合合同约定或有其他严重违约行为，甲方有权要求乙方限期整改。乙方拒绝整改或整改仍然不符合合同约定的，甲方有权解除合同，并没收乙方缴纳的全部履约保证金。造成甲方损失的，乙方还应承担全部赔偿责任。甲方委托第三方提供服务的，增加的费用由乙方全部承担。同时乙方还应按照本合同第九条约定无条件退场。</w:t>
      </w:r>
      <w:r>
        <w:rPr>
          <w:rFonts w:ascii="Times New Roman" w:hAnsi="Times New Roman" w:eastAsia="宋体"/>
          <w:sz w:val="21"/>
          <w:szCs w:val="21"/>
        </w:rPr>
      </w:r>
      <w:r/>
    </w:p>
    <w:p>
      <w:pPr>
        <w:pStyle w:val="920"/>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11.3</w:t>
      </w:r>
      <w:r>
        <w:rPr>
          <w:rFonts w:ascii="宋体" w:hAnsi="宋体" w:eastAsia="宋体"/>
          <w:sz w:val="21"/>
          <w:szCs w:val="21"/>
        </w:rPr>
        <w:t xml:space="preserve">乙方在履行合同期间，出现以下情况的，应承担以下相应违约责任：</w:t>
      </w:r>
      <w:r>
        <w:rPr>
          <w:rFonts w:ascii="Times New Roman" w:hAnsi="Times New Roman" w:eastAsia="宋体"/>
          <w:sz w:val="21"/>
          <w:szCs w:val="21"/>
        </w:rPr>
      </w:r>
      <w:r/>
    </w:p>
    <w:p>
      <w:pPr>
        <w:pStyle w:val="920"/>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11.3.1</w:t>
      </w:r>
      <w:r>
        <w:rPr>
          <w:rFonts w:ascii="宋体" w:hAnsi="宋体" w:eastAsia="宋体"/>
          <w:sz w:val="21"/>
          <w:szCs w:val="21"/>
        </w:rPr>
        <w:t xml:space="preserve">人员配备</w:t>
      </w:r>
      <w:r>
        <w:rPr>
          <w:rFonts w:ascii="Times New Roman" w:hAnsi="Times New Roman" w:eastAsia="宋体"/>
          <w:sz w:val="21"/>
          <w:szCs w:val="21"/>
        </w:rPr>
      </w:r>
      <w:r/>
    </w:p>
    <w:p>
      <w:pPr>
        <w:pStyle w:val="920"/>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1.</w:t>
      </w:r>
      <w:r>
        <w:rPr>
          <w:rFonts w:ascii="宋体" w:hAnsi="宋体" w:eastAsia="宋体"/>
          <w:sz w:val="21"/>
          <w:szCs w:val="21"/>
        </w:rPr>
        <w:t xml:space="preserve">项目经理：法定工作日及大型活动期间须常驻现场，服从甲方的管理，如遇突发事件，应</w:t>
      </w:r>
      <w:r>
        <w:rPr>
          <w:rFonts w:ascii="Times New Roman" w:hAnsi="Times New Roman" w:eastAsia="宋体"/>
          <w:sz w:val="21"/>
          <w:szCs w:val="21"/>
        </w:rPr>
        <w:t xml:space="preserve">15</w:t>
      </w:r>
      <w:r>
        <w:rPr>
          <w:rFonts w:ascii="宋体" w:hAnsi="宋体" w:eastAsia="宋体"/>
          <w:sz w:val="21"/>
          <w:szCs w:val="21"/>
        </w:rPr>
        <w:t xml:space="preserve">分钟内到达现场处理。项目经理离开现场需提前一天向甲方提前书面报备，项目经理擅自缺岗的，根据乙方的考勤记录及甲方检查结果，乙方应按照</w:t>
      </w:r>
      <w:r>
        <w:rPr>
          <w:rFonts w:ascii="Times New Roman" w:hAnsi="Times New Roman" w:eastAsia="宋体"/>
          <w:sz w:val="21"/>
          <w:szCs w:val="21"/>
        </w:rPr>
        <w:t xml:space="preserve">2000</w:t>
      </w:r>
      <w:r>
        <w:rPr>
          <w:rFonts w:ascii="宋体" w:hAnsi="宋体" w:eastAsia="宋体"/>
          <w:sz w:val="21"/>
          <w:szCs w:val="21"/>
        </w:rPr>
        <w:t xml:space="preserve">元</w:t>
      </w:r>
      <w:r>
        <w:rPr>
          <w:rFonts w:ascii="Times New Roman" w:hAnsi="Times New Roman" w:eastAsia="宋体"/>
          <w:sz w:val="21"/>
          <w:szCs w:val="21"/>
        </w:rPr>
        <w:t xml:space="preserve">/</w:t>
      </w:r>
      <w:r>
        <w:rPr>
          <w:rFonts w:ascii="宋体" w:hAnsi="宋体" w:eastAsia="宋体"/>
          <w:sz w:val="21"/>
          <w:szCs w:val="21"/>
        </w:rPr>
        <w:t xml:space="preserve">天支付违约金。乙方更换项目负责人需书面提交申请，相关人员资质不低于招标文件要求，且需甲方书面同意，如乙方擅自更换项目负责人，乙方应按照</w:t>
      </w:r>
      <w:r>
        <w:rPr>
          <w:rFonts w:ascii="Times New Roman" w:hAnsi="Times New Roman" w:eastAsia="宋体"/>
          <w:sz w:val="21"/>
          <w:szCs w:val="21"/>
        </w:rPr>
        <w:t xml:space="preserve">20000</w:t>
      </w:r>
      <w:r>
        <w:rPr>
          <w:rFonts w:ascii="宋体" w:hAnsi="宋体" w:eastAsia="宋体"/>
          <w:sz w:val="21"/>
          <w:szCs w:val="21"/>
        </w:rPr>
        <w:t xml:space="preserve">元</w:t>
      </w:r>
      <w:r>
        <w:rPr>
          <w:rFonts w:ascii="Times New Roman" w:hAnsi="Times New Roman" w:eastAsia="宋体"/>
          <w:sz w:val="21"/>
          <w:szCs w:val="21"/>
        </w:rPr>
        <w:t xml:space="preserve">/</w:t>
      </w:r>
      <w:r>
        <w:rPr>
          <w:rFonts w:ascii="宋体" w:hAnsi="宋体" w:eastAsia="宋体"/>
          <w:sz w:val="21"/>
          <w:szCs w:val="21"/>
        </w:rPr>
        <w:t xml:space="preserve">次支付违约金，甲方有权终止合同。</w:t>
      </w:r>
      <w:r>
        <w:rPr>
          <w:rFonts w:ascii="Times New Roman" w:hAnsi="Times New Roman" w:eastAsia="宋体"/>
          <w:sz w:val="21"/>
          <w:szCs w:val="21"/>
        </w:rPr>
      </w:r>
      <w:r/>
    </w:p>
    <w:p>
      <w:pPr>
        <w:pStyle w:val="920"/>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2.</w:t>
      </w:r>
      <w:r>
        <w:rPr>
          <w:rFonts w:hint="eastAsia" w:ascii="宋体" w:hAnsi="宋体" w:eastAsia="宋体"/>
          <w:sz w:val="21"/>
          <w:szCs w:val="21"/>
        </w:rPr>
        <w:t xml:space="preserve">项目</w:t>
      </w:r>
      <w:r>
        <w:rPr>
          <w:rFonts w:ascii="宋体" w:hAnsi="宋体" w:eastAsia="宋体"/>
          <w:sz w:val="21"/>
          <w:szCs w:val="21"/>
        </w:rPr>
        <w:t xml:space="preserve">主管：法定工作日及大型活动期间须常驻现场，服从甲方的管理，如遇突发事件，应</w:t>
      </w:r>
      <w:r>
        <w:rPr>
          <w:rFonts w:ascii="Times New Roman" w:hAnsi="Times New Roman" w:eastAsia="宋体"/>
          <w:sz w:val="21"/>
          <w:szCs w:val="21"/>
        </w:rPr>
        <w:t xml:space="preserve">10</w:t>
      </w:r>
      <w:r>
        <w:rPr>
          <w:rFonts w:ascii="宋体" w:hAnsi="宋体" w:eastAsia="宋体"/>
          <w:sz w:val="21"/>
          <w:szCs w:val="21"/>
        </w:rPr>
        <w:t xml:space="preserve">分钟内到达现场处理。</w:t>
      </w:r>
      <w:r>
        <w:rPr>
          <w:rFonts w:hint="eastAsia" w:ascii="宋体" w:hAnsi="宋体" w:eastAsia="宋体"/>
          <w:sz w:val="21"/>
          <w:szCs w:val="21"/>
        </w:rPr>
        <w:t xml:space="preserve">项目</w:t>
      </w:r>
      <w:r>
        <w:rPr>
          <w:rFonts w:ascii="宋体" w:hAnsi="宋体" w:eastAsia="宋体"/>
          <w:sz w:val="21"/>
          <w:szCs w:val="21"/>
        </w:rPr>
        <w:t xml:space="preserve">主管离开现场需提前一天向甲方提前书面报备，</w:t>
      </w:r>
      <w:r>
        <w:rPr>
          <w:rFonts w:hint="eastAsia" w:ascii="宋体" w:hAnsi="宋体" w:eastAsia="宋体"/>
          <w:sz w:val="21"/>
          <w:szCs w:val="21"/>
        </w:rPr>
        <w:t xml:space="preserve">项目</w:t>
      </w:r>
      <w:r>
        <w:rPr>
          <w:rFonts w:ascii="宋体" w:hAnsi="宋体" w:eastAsia="宋体"/>
          <w:sz w:val="21"/>
          <w:szCs w:val="21"/>
        </w:rPr>
        <w:t xml:space="preserve">主管擅自缺岗的，根据乙方的考勤记录及甲方检查结果，乙方应按照</w:t>
      </w:r>
      <w:r>
        <w:rPr>
          <w:rFonts w:ascii="Times New Roman" w:hAnsi="Times New Roman" w:eastAsia="宋体"/>
          <w:sz w:val="21"/>
          <w:szCs w:val="21"/>
        </w:rPr>
        <w:t xml:space="preserve">1000</w:t>
      </w:r>
      <w:r>
        <w:rPr>
          <w:rFonts w:ascii="宋体" w:hAnsi="宋体" w:eastAsia="宋体"/>
          <w:sz w:val="21"/>
          <w:szCs w:val="21"/>
        </w:rPr>
        <w:t xml:space="preserve">元</w:t>
      </w:r>
      <w:r>
        <w:rPr>
          <w:rFonts w:ascii="Times New Roman" w:hAnsi="Times New Roman" w:eastAsia="宋体"/>
          <w:sz w:val="21"/>
          <w:szCs w:val="21"/>
        </w:rPr>
        <w:t xml:space="preserve">/</w:t>
      </w:r>
      <w:r>
        <w:rPr>
          <w:rFonts w:ascii="宋体" w:hAnsi="宋体" w:eastAsia="宋体"/>
          <w:sz w:val="21"/>
          <w:szCs w:val="21"/>
        </w:rPr>
        <w:t xml:space="preserve">天支付违约金。乙方更换</w:t>
      </w:r>
      <w:r>
        <w:rPr>
          <w:rFonts w:hint="eastAsia" w:ascii="宋体" w:hAnsi="宋体" w:eastAsia="宋体"/>
          <w:sz w:val="21"/>
          <w:szCs w:val="21"/>
        </w:rPr>
        <w:t xml:space="preserve">项目</w:t>
      </w:r>
      <w:r>
        <w:rPr>
          <w:rFonts w:ascii="宋体" w:hAnsi="宋体" w:eastAsia="宋体"/>
          <w:sz w:val="21"/>
          <w:szCs w:val="21"/>
        </w:rPr>
        <w:t xml:space="preserve">主管需书面提交申请，相关人员资质不低于招标文件要求，且需甲方书面同意，如乙方擅自更换项目</w:t>
      </w:r>
      <w:r>
        <w:rPr>
          <w:rFonts w:hint="eastAsia" w:ascii="宋体" w:hAnsi="宋体" w:eastAsia="宋体"/>
          <w:sz w:val="21"/>
          <w:szCs w:val="21"/>
        </w:rPr>
        <w:t xml:space="preserve">主管</w:t>
      </w:r>
      <w:r>
        <w:rPr>
          <w:rFonts w:ascii="宋体" w:hAnsi="宋体" w:eastAsia="宋体"/>
          <w:sz w:val="21"/>
          <w:szCs w:val="21"/>
        </w:rPr>
        <w:t xml:space="preserve">，乙方应按照</w:t>
      </w:r>
      <w:r>
        <w:rPr>
          <w:rFonts w:ascii="Times New Roman" w:hAnsi="Times New Roman" w:eastAsia="宋体"/>
          <w:sz w:val="21"/>
          <w:szCs w:val="21"/>
        </w:rPr>
        <w:t xml:space="preserve">10000</w:t>
      </w:r>
      <w:r>
        <w:rPr>
          <w:rFonts w:ascii="宋体" w:hAnsi="宋体" w:eastAsia="宋体"/>
          <w:sz w:val="21"/>
          <w:szCs w:val="21"/>
        </w:rPr>
        <w:t xml:space="preserve">元</w:t>
      </w:r>
      <w:r>
        <w:rPr>
          <w:rFonts w:ascii="Times New Roman" w:hAnsi="Times New Roman" w:eastAsia="宋体"/>
          <w:sz w:val="21"/>
          <w:szCs w:val="21"/>
        </w:rPr>
        <w:t xml:space="preserve">/</w:t>
      </w:r>
      <w:r>
        <w:rPr>
          <w:rFonts w:ascii="宋体" w:hAnsi="宋体" w:eastAsia="宋体"/>
          <w:sz w:val="21"/>
          <w:szCs w:val="21"/>
        </w:rPr>
        <w:t xml:space="preserve">次支付违约金。</w:t>
      </w:r>
      <w:r>
        <w:rPr>
          <w:rFonts w:ascii="Times New Roman" w:hAnsi="Times New Roman" w:eastAsia="宋体"/>
          <w:sz w:val="21"/>
          <w:szCs w:val="21"/>
        </w:rPr>
      </w:r>
      <w:r/>
    </w:p>
    <w:p>
      <w:pPr>
        <w:pStyle w:val="920"/>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3.</w:t>
      </w:r>
      <w:r>
        <w:rPr>
          <w:rFonts w:ascii="宋体" w:hAnsi="宋体" w:eastAsia="宋体"/>
          <w:sz w:val="21"/>
          <w:szCs w:val="21"/>
        </w:rPr>
        <w:t xml:space="preserve">对出现以下情形之一的，每发生一项</w:t>
      </w:r>
      <w:r>
        <w:rPr>
          <w:rFonts w:ascii="Times New Roman" w:hAnsi="Times New Roman" w:eastAsia="宋体"/>
          <w:sz w:val="21"/>
          <w:szCs w:val="21"/>
        </w:rPr>
        <w:t xml:space="preserve">(</w:t>
      </w:r>
      <w:r>
        <w:rPr>
          <w:rFonts w:ascii="宋体" w:hAnsi="宋体" w:eastAsia="宋体"/>
          <w:sz w:val="21"/>
          <w:szCs w:val="21"/>
        </w:rPr>
        <w:t xml:space="preserve">起</w:t>
      </w:r>
      <w:r>
        <w:rPr>
          <w:rFonts w:ascii="Times New Roman" w:hAnsi="Times New Roman" w:eastAsia="宋体"/>
          <w:sz w:val="21"/>
          <w:szCs w:val="21"/>
        </w:rPr>
        <w:t xml:space="preserve">)</w:t>
      </w:r>
      <w:r>
        <w:rPr>
          <w:rFonts w:ascii="宋体" w:hAnsi="宋体" w:eastAsia="宋体"/>
          <w:sz w:val="21"/>
          <w:szCs w:val="21"/>
        </w:rPr>
        <w:t xml:space="preserve">或每人次，发出一张整改通知单，扣除</w:t>
      </w:r>
      <w:r>
        <w:rPr>
          <w:rFonts w:ascii="Times New Roman" w:hAnsi="Times New Roman" w:eastAsia="宋体"/>
          <w:sz w:val="21"/>
          <w:szCs w:val="21"/>
        </w:rPr>
        <w:t xml:space="preserve">500</w:t>
      </w:r>
      <w:r>
        <w:rPr>
          <w:rFonts w:ascii="宋体" w:hAnsi="宋体" w:eastAsia="宋体"/>
          <w:sz w:val="21"/>
          <w:szCs w:val="21"/>
        </w:rPr>
        <w:t xml:space="preserve">元违约金；半年内累计出现</w:t>
      </w:r>
      <w:r>
        <w:rPr>
          <w:rFonts w:ascii="Times New Roman" w:hAnsi="Times New Roman" w:eastAsia="宋体"/>
          <w:sz w:val="21"/>
          <w:szCs w:val="21"/>
        </w:rPr>
        <w:t xml:space="preserve">3</w:t>
      </w:r>
      <w:r>
        <w:rPr>
          <w:rFonts w:ascii="宋体" w:hAnsi="宋体" w:eastAsia="宋体"/>
          <w:sz w:val="21"/>
          <w:szCs w:val="21"/>
        </w:rPr>
        <w:t xml:space="preserve">次及以上扣除</w:t>
      </w:r>
      <w:r>
        <w:rPr>
          <w:rFonts w:ascii="Times New Roman" w:hAnsi="Times New Roman" w:eastAsia="宋体"/>
          <w:sz w:val="21"/>
          <w:szCs w:val="21"/>
        </w:rPr>
        <w:t xml:space="preserve">1000</w:t>
      </w:r>
      <w:r>
        <w:rPr>
          <w:rFonts w:ascii="宋体" w:hAnsi="宋体" w:eastAsia="宋体"/>
          <w:sz w:val="21"/>
          <w:szCs w:val="21"/>
        </w:rPr>
        <w:t xml:space="preserve">元违约金，半年内累计出现</w:t>
      </w:r>
      <w:r>
        <w:rPr>
          <w:rFonts w:ascii="Times New Roman" w:hAnsi="Times New Roman" w:eastAsia="宋体"/>
          <w:sz w:val="21"/>
          <w:szCs w:val="21"/>
        </w:rPr>
        <w:t xml:space="preserve">5</w:t>
      </w:r>
      <w:r>
        <w:rPr>
          <w:rFonts w:ascii="宋体" w:hAnsi="宋体" w:eastAsia="宋体"/>
          <w:sz w:val="21"/>
          <w:szCs w:val="21"/>
        </w:rPr>
        <w:t xml:space="preserve">次及以上另扣除违约金</w:t>
      </w:r>
      <w:r>
        <w:rPr>
          <w:rFonts w:ascii="Times New Roman" w:hAnsi="Times New Roman" w:eastAsia="宋体"/>
          <w:sz w:val="21"/>
          <w:szCs w:val="21"/>
        </w:rPr>
        <w:t xml:space="preserve">3000</w:t>
      </w:r>
      <w:r>
        <w:rPr>
          <w:rFonts w:ascii="宋体" w:hAnsi="宋体" w:eastAsia="宋体"/>
          <w:sz w:val="21"/>
          <w:szCs w:val="21"/>
        </w:rPr>
        <w:t xml:space="preserve">元。</w:t>
      </w:r>
      <w:r>
        <w:rPr>
          <w:rFonts w:ascii="Times New Roman" w:hAnsi="Times New Roman" w:eastAsia="宋体"/>
          <w:sz w:val="21"/>
          <w:szCs w:val="21"/>
        </w:rPr>
      </w:r>
      <w:r/>
    </w:p>
    <w:p>
      <w:pPr>
        <w:pStyle w:val="920"/>
        <w:ind w:right="81" w:firstLine="420"/>
        <w:spacing w:before="16" w:line="314" w:lineRule="auto"/>
        <w:rPr>
          <w:rFonts w:ascii="Times New Roman" w:hAnsi="Times New Roman" w:eastAsia="宋体"/>
          <w:sz w:val="21"/>
          <w:szCs w:val="21"/>
        </w:rPr>
      </w:pPr>
      <w:r>
        <w:rPr>
          <w:rFonts w:hint="eastAsia" w:ascii="宋体" w:hAnsi="宋体" w:eastAsia="宋体" w:cs="宋体"/>
          <w:sz w:val="21"/>
          <w:szCs w:val="21"/>
        </w:rPr>
        <w:t xml:space="preserve">①</w:t>
      </w:r>
      <w:r>
        <w:rPr>
          <w:rFonts w:ascii="宋体" w:hAnsi="宋体" w:eastAsia="宋体"/>
          <w:sz w:val="21"/>
          <w:szCs w:val="21"/>
        </w:rPr>
        <w:t xml:space="preserve">服务期间人员擅自缺岗、离岗；</w:t>
      </w:r>
      <w:r>
        <w:rPr>
          <w:rFonts w:ascii="Times New Roman" w:hAnsi="Times New Roman" w:eastAsia="宋体"/>
          <w:sz w:val="21"/>
          <w:szCs w:val="21"/>
        </w:rPr>
      </w:r>
      <w:r/>
    </w:p>
    <w:p>
      <w:pPr>
        <w:pStyle w:val="920"/>
        <w:ind w:right="81" w:firstLine="420"/>
        <w:spacing w:before="16" w:line="314" w:lineRule="auto"/>
        <w:rPr>
          <w:rFonts w:ascii="Times New Roman" w:hAnsi="Times New Roman" w:eastAsia="宋体"/>
          <w:sz w:val="21"/>
          <w:szCs w:val="21"/>
        </w:rPr>
      </w:pPr>
      <w:r>
        <w:rPr>
          <w:rFonts w:hint="eastAsia" w:ascii="宋体" w:hAnsi="宋体" w:eastAsia="宋体" w:cs="宋体"/>
          <w:sz w:val="21"/>
          <w:szCs w:val="21"/>
        </w:rPr>
        <w:t xml:space="preserve">②</w:t>
      </w:r>
      <w:r>
        <w:rPr>
          <w:rFonts w:ascii="宋体" w:hAnsi="宋体" w:eastAsia="宋体"/>
          <w:sz w:val="21"/>
          <w:szCs w:val="21"/>
        </w:rPr>
        <w:t xml:space="preserve">发现乙方人员没有履行岗位职责或履行岗位职责中不按照操作规程被投诉举报，造成恶劣影响并经查证属实的；</w:t>
      </w:r>
      <w:r>
        <w:rPr>
          <w:rFonts w:ascii="Times New Roman" w:hAnsi="Times New Roman" w:eastAsia="宋体"/>
          <w:sz w:val="21"/>
          <w:szCs w:val="21"/>
        </w:rPr>
      </w:r>
      <w:r/>
    </w:p>
    <w:p>
      <w:pPr>
        <w:pStyle w:val="920"/>
        <w:ind w:right="81" w:firstLine="420"/>
        <w:spacing w:before="16" w:line="314" w:lineRule="auto"/>
        <w:rPr>
          <w:rFonts w:ascii="Times New Roman" w:hAnsi="Times New Roman" w:eastAsia="宋体"/>
          <w:sz w:val="21"/>
          <w:szCs w:val="21"/>
        </w:rPr>
      </w:pPr>
      <w:r>
        <w:rPr>
          <w:rFonts w:hint="eastAsia" w:ascii="宋体" w:hAnsi="宋体" w:eastAsia="宋体" w:cs="宋体"/>
          <w:sz w:val="21"/>
          <w:szCs w:val="21"/>
        </w:rPr>
        <w:t xml:space="preserve">③</w:t>
      </w:r>
      <w:r>
        <w:rPr>
          <w:rFonts w:ascii="宋体" w:hAnsi="宋体" w:eastAsia="宋体"/>
          <w:sz w:val="21"/>
          <w:szCs w:val="21"/>
        </w:rPr>
        <w:t xml:space="preserve">工程、管养等不到位造成苗木、动物死亡、丢失、内涝等；</w:t>
      </w:r>
      <w:r>
        <w:rPr>
          <w:rFonts w:ascii="Times New Roman" w:hAnsi="Times New Roman" w:eastAsia="宋体"/>
          <w:sz w:val="21"/>
          <w:szCs w:val="21"/>
        </w:rPr>
      </w:r>
      <w:r/>
    </w:p>
    <w:p>
      <w:pPr>
        <w:pStyle w:val="920"/>
        <w:ind w:right="81" w:firstLine="420"/>
        <w:spacing w:before="16" w:line="314" w:lineRule="auto"/>
        <w:rPr>
          <w:rFonts w:ascii="Times New Roman" w:hAnsi="Times New Roman" w:eastAsia="宋体"/>
          <w:sz w:val="21"/>
          <w:szCs w:val="21"/>
        </w:rPr>
      </w:pPr>
      <w:r>
        <w:rPr>
          <w:rFonts w:hint="eastAsia" w:ascii="宋体" w:hAnsi="宋体" w:eastAsia="宋体" w:cs="宋体"/>
          <w:sz w:val="21"/>
          <w:szCs w:val="21"/>
        </w:rPr>
        <w:t xml:space="preserve">④</w:t>
      </w:r>
      <w:r>
        <w:rPr>
          <w:rFonts w:ascii="宋体" w:hAnsi="宋体" w:eastAsia="宋体"/>
          <w:sz w:val="21"/>
          <w:szCs w:val="21"/>
        </w:rPr>
        <w:t xml:space="preserve">乙方工作人员不遵守职业道德，发生监守自盗行为</w:t>
      </w:r>
      <w:r>
        <w:rPr>
          <w:rFonts w:ascii="Times New Roman" w:hAnsi="Times New Roman" w:eastAsia="宋体"/>
          <w:sz w:val="21"/>
          <w:szCs w:val="21"/>
        </w:rPr>
        <w:t xml:space="preserve">(</w:t>
      </w:r>
      <w:r>
        <w:rPr>
          <w:rFonts w:ascii="宋体" w:hAnsi="宋体" w:eastAsia="宋体"/>
          <w:sz w:val="21"/>
          <w:szCs w:val="21"/>
        </w:rPr>
        <w:t xml:space="preserve">乙方工作人员立即予以开除，产生的赔偿及法律责任由乙方全部承担</w:t>
      </w:r>
      <w:r>
        <w:rPr>
          <w:rFonts w:ascii="Times New Roman" w:hAnsi="Times New Roman" w:eastAsia="宋体"/>
          <w:sz w:val="21"/>
          <w:szCs w:val="21"/>
        </w:rPr>
        <w:t xml:space="preserve">);</w:t>
      </w:r>
      <w:r>
        <w:rPr>
          <w:rFonts w:ascii="Times New Roman" w:hAnsi="Times New Roman" w:eastAsia="宋体"/>
          <w:sz w:val="21"/>
          <w:szCs w:val="21"/>
        </w:rPr>
      </w:r>
      <w:r/>
    </w:p>
    <w:p>
      <w:pPr>
        <w:pStyle w:val="920"/>
        <w:ind w:right="81" w:firstLine="420"/>
        <w:spacing w:before="16" w:line="314" w:lineRule="auto"/>
        <w:rPr>
          <w:rFonts w:ascii="Times New Roman" w:hAnsi="Times New Roman" w:eastAsia="宋体"/>
          <w:sz w:val="21"/>
          <w:szCs w:val="21"/>
        </w:rPr>
      </w:pPr>
      <w:r>
        <w:rPr>
          <w:rFonts w:hint="eastAsia" w:ascii="宋体" w:hAnsi="宋体" w:eastAsia="宋体" w:cs="宋体"/>
          <w:sz w:val="21"/>
          <w:szCs w:val="21"/>
        </w:rPr>
        <w:t xml:space="preserve">⑤</w:t>
      </w:r>
      <w:r>
        <w:rPr>
          <w:rFonts w:ascii="宋体" w:hAnsi="宋体" w:eastAsia="宋体"/>
          <w:sz w:val="21"/>
          <w:szCs w:val="21"/>
        </w:rPr>
        <w:t xml:space="preserve">乙方及其工作人员车辆校内乱停乱放，受到保卫部门通报批评；</w:t>
      </w:r>
      <w:r>
        <w:rPr>
          <w:rFonts w:ascii="Times New Roman" w:hAnsi="Times New Roman" w:eastAsia="宋体"/>
          <w:sz w:val="21"/>
          <w:szCs w:val="21"/>
        </w:rPr>
      </w:r>
      <w:r/>
    </w:p>
    <w:p>
      <w:pPr>
        <w:pStyle w:val="920"/>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4.</w:t>
      </w:r>
      <w:r>
        <w:rPr>
          <w:rFonts w:ascii="宋体" w:hAnsi="宋体" w:eastAsia="宋体"/>
          <w:sz w:val="21"/>
          <w:szCs w:val="21"/>
        </w:rPr>
        <w:t xml:space="preserve">对出现以下情形之一的，每发生一项，扣除违约金</w:t>
      </w:r>
      <w:r>
        <w:rPr>
          <w:rFonts w:ascii="Times New Roman" w:hAnsi="Times New Roman" w:eastAsia="宋体"/>
          <w:sz w:val="21"/>
          <w:szCs w:val="21"/>
        </w:rPr>
        <w:t xml:space="preserve">1000</w:t>
      </w:r>
      <w:r>
        <w:rPr>
          <w:rFonts w:ascii="宋体" w:hAnsi="宋体" w:eastAsia="宋体"/>
          <w:sz w:val="21"/>
          <w:szCs w:val="21"/>
        </w:rPr>
        <w:t xml:space="preserve">元</w:t>
      </w:r>
      <w:r>
        <w:rPr>
          <w:rFonts w:ascii="Times New Roman" w:hAnsi="Times New Roman" w:eastAsia="宋体"/>
          <w:sz w:val="21"/>
          <w:szCs w:val="21"/>
        </w:rPr>
        <w:t xml:space="preserve">-10000</w:t>
      </w:r>
      <w:r>
        <w:rPr>
          <w:rFonts w:ascii="宋体" w:hAnsi="宋体" w:eastAsia="宋体"/>
          <w:sz w:val="21"/>
          <w:szCs w:val="21"/>
        </w:rPr>
        <w:t xml:space="preserve">元：因服务不到位导致发生有较大影响的责任事件；未在甲方要求期限内完成整改的；发生同样问题</w:t>
      </w:r>
      <w:r>
        <w:rPr>
          <w:rFonts w:ascii="Times New Roman" w:hAnsi="Times New Roman" w:eastAsia="宋体"/>
          <w:sz w:val="21"/>
          <w:szCs w:val="21"/>
        </w:rPr>
        <w:t xml:space="preserve">3</w:t>
      </w:r>
      <w:r>
        <w:rPr>
          <w:rFonts w:ascii="宋体" w:hAnsi="宋体" w:eastAsia="宋体"/>
          <w:sz w:val="21"/>
          <w:szCs w:val="21"/>
        </w:rPr>
        <w:t xml:space="preserve">次</w:t>
      </w:r>
      <w:r>
        <w:rPr>
          <w:rFonts w:ascii="Times New Roman" w:hAnsi="Times New Roman" w:eastAsia="宋体"/>
          <w:sz w:val="21"/>
          <w:szCs w:val="21"/>
        </w:rPr>
        <w:t xml:space="preserve">(</w:t>
      </w:r>
      <w:r>
        <w:rPr>
          <w:rFonts w:ascii="宋体" w:hAnsi="宋体" w:eastAsia="宋体"/>
          <w:sz w:val="21"/>
          <w:szCs w:val="21"/>
        </w:rPr>
        <w:t xml:space="preserve">含</w:t>
      </w:r>
      <w:r>
        <w:rPr>
          <w:rFonts w:ascii="Times New Roman" w:hAnsi="Times New Roman" w:eastAsia="宋体"/>
          <w:sz w:val="21"/>
          <w:szCs w:val="21"/>
        </w:rPr>
        <w:t xml:space="preserve">3</w:t>
      </w:r>
      <w:r>
        <w:rPr>
          <w:rFonts w:ascii="宋体" w:hAnsi="宋体" w:eastAsia="宋体"/>
          <w:sz w:val="21"/>
          <w:szCs w:val="21"/>
        </w:rPr>
        <w:t xml:space="preserve">次</w:t>
      </w:r>
      <w:r>
        <w:rPr>
          <w:rFonts w:ascii="Times New Roman" w:hAnsi="Times New Roman" w:eastAsia="宋体"/>
          <w:sz w:val="21"/>
          <w:szCs w:val="21"/>
        </w:rPr>
        <w:t xml:space="preserve">)</w:t>
      </w:r>
      <w:r>
        <w:rPr>
          <w:rFonts w:ascii="宋体" w:hAnsi="宋体" w:eastAsia="宋体"/>
          <w:sz w:val="21"/>
          <w:szCs w:val="21"/>
        </w:rPr>
        <w:t xml:space="preserve">以上的；乙方人员存在违法违纪行为，对学校或学生造成影响的。对发生重大影响责任事件或者财产重大损失的，直接扣除违约金 </w:t>
      </w:r>
      <w:r>
        <w:rPr>
          <w:rFonts w:ascii="Times New Roman" w:hAnsi="Times New Roman" w:eastAsia="宋体"/>
          <w:sz w:val="21"/>
          <w:szCs w:val="21"/>
        </w:rPr>
        <w:t xml:space="preserve">10000</w:t>
      </w:r>
      <w:r>
        <w:rPr>
          <w:rFonts w:ascii="宋体" w:hAnsi="宋体" w:eastAsia="宋体"/>
          <w:sz w:val="21"/>
          <w:szCs w:val="21"/>
        </w:rPr>
        <w:t xml:space="preserve">元，乙方承担相应的责任损失，情节严重的依法承担相应的法律责任。</w:t>
      </w:r>
      <w:r>
        <w:rPr>
          <w:rFonts w:ascii="Times New Roman" w:hAnsi="Times New Roman" w:eastAsia="宋体"/>
          <w:sz w:val="21"/>
          <w:szCs w:val="21"/>
        </w:rPr>
      </w:r>
      <w:r/>
    </w:p>
    <w:p>
      <w:pPr>
        <w:pStyle w:val="920"/>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11.3.2</w:t>
      </w:r>
      <w:r>
        <w:rPr>
          <w:rFonts w:ascii="宋体" w:hAnsi="宋体" w:eastAsia="宋体"/>
          <w:sz w:val="21"/>
          <w:szCs w:val="21"/>
        </w:rPr>
        <w:t xml:space="preserve">车辆设备</w:t>
      </w:r>
      <w:r>
        <w:rPr>
          <w:rFonts w:ascii="Times New Roman" w:hAnsi="Times New Roman" w:eastAsia="宋体"/>
          <w:sz w:val="21"/>
          <w:szCs w:val="21"/>
        </w:rPr>
      </w:r>
      <w:r/>
    </w:p>
    <w:p>
      <w:pPr>
        <w:pStyle w:val="920"/>
        <w:ind w:right="81" w:firstLine="420"/>
        <w:spacing w:before="16" w:line="314" w:lineRule="auto"/>
        <w:rPr>
          <w:rFonts w:ascii="Times New Roman" w:hAnsi="Times New Roman" w:eastAsia="宋体"/>
          <w:sz w:val="21"/>
          <w:szCs w:val="21"/>
        </w:rPr>
      </w:pPr>
      <w:r>
        <w:rPr>
          <w:rFonts w:ascii="宋体" w:hAnsi="宋体" w:eastAsia="宋体"/>
          <w:sz w:val="21"/>
          <w:szCs w:val="21"/>
        </w:rPr>
        <w:t xml:space="preserve">履行合同期间，根据乙方的月台班使用记录及甲方检查结果，少于投标文件中车辆设备数量的，乙方按</w:t>
      </w:r>
      <w:r>
        <w:rPr>
          <w:rFonts w:ascii="Times New Roman" w:hAnsi="Times New Roman" w:eastAsia="宋体"/>
          <w:sz w:val="21"/>
          <w:szCs w:val="21"/>
        </w:rPr>
        <w:t xml:space="preserve">500</w:t>
      </w:r>
      <w:r>
        <w:rPr>
          <w:rFonts w:ascii="宋体" w:hAnsi="宋体" w:eastAsia="宋体"/>
          <w:sz w:val="21"/>
          <w:szCs w:val="21"/>
        </w:rPr>
        <w:t xml:space="preserve">元</w:t>
      </w:r>
      <w:r>
        <w:rPr>
          <w:rFonts w:ascii="Times New Roman" w:hAnsi="Times New Roman" w:eastAsia="宋体"/>
          <w:sz w:val="21"/>
          <w:szCs w:val="21"/>
        </w:rPr>
        <w:t xml:space="preserve">/</w:t>
      </w:r>
      <w:r>
        <w:rPr>
          <w:rFonts w:ascii="宋体" w:hAnsi="宋体" w:eastAsia="宋体"/>
          <w:sz w:val="21"/>
          <w:szCs w:val="21"/>
        </w:rPr>
        <w:t xml:space="preserve">台支付违约金。</w:t>
      </w:r>
      <w:r>
        <w:rPr>
          <w:rFonts w:ascii="Times New Roman" w:hAnsi="Times New Roman" w:eastAsia="宋体"/>
          <w:sz w:val="21"/>
          <w:szCs w:val="21"/>
        </w:rPr>
      </w:r>
      <w:r/>
    </w:p>
    <w:p>
      <w:pPr>
        <w:pStyle w:val="920"/>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11.3.3</w:t>
      </w:r>
      <w:r>
        <w:rPr>
          <w:rFonts w:hint="eastAsia" w:ascii="宋体" w:hAnsi="宋体" w:eastAsia="宋体"/>
          <w:sz w:val="21"/>
          <w:szCs w:val="21"/>
        </w:rPr>
        <w:t xml:space="preserve">园区</w:t>
      </w:r>
      <w:r>
        <w:rPr>
          <w:rFonts w:ascii="宋体" w:hAnsi="宋体" w:eastAsia="宋体"/>
          <w:sz w:val="21"/>
          <w:szCs w:val="21"/>
        </w:rPr>
        <w:t xml:space="preserve">施工监督</w:t>
      </w:r>
      <w:r>
        <w:rPr>
          <w:rFonts w:ascii="Times New Roman" w:hAnsi="Times New Roman" w:eastAsia="宋体"/>
          <w:sz w:val="21"/>
          <w:szCs w:val="21"/>
        </w:rPr>
      </w:r>
      <w:r/>
    </w:p>
    <w:p>
      <w:pPr>
        <w:pStyle w:val="920"/>
        <w:ind w:right="81" w:firstLine="420"/>
        <w:spacing w:before="16" w:line="314" w:lineRule="auto"/>
        <w:rPr>
          <w:rFonts w:ascii="Times New Roman" w:hAnsi="Times New Roman" w:eastAsia="宋体"/>
          <w:sz w:val="21"/>
          <w:szCs w:val="21"/>
        </w:rPr>
      </w:pPr>
      <w:r>
        <w:rPr>
          <w:rFonts w:ascii="宋体" w:hAnsi="宋体" w:eastAsia="宋体"/>
          <w:sz w:val="21"/>
          <w:szCs w:val="21"/>
        </w:rPr>
        <w:t xml:space="preserve">乙方代表甲方监督校内施工单位，要求施工单位将产生的垃圾及时清运出校</w:t>
      </w:r>
      <w:r>
        <w:rPr>
          <w:rFonts w:ascii="Times New Roman" w:hAnsi="Times New Roman" w:eastAsia="宋体"/>
          <w:sz w:val="21"/>
          <w:szCs w:val="21"/>
        </w:rPr>
        <w:t xml:space="preserve"> </w:t>
      </w:r>
      <w:r>
        <w:rPr>
          <w:rFonts w:ascii="宋体" w:hAnsi="宋体" w:eastAsia="宋体"/>
          <w:sz w:val="21"/>
          <w:szCs w:val="21"/>
        </w:rPr>
        <w:t xml:space="preserve">园；要求施工单位对</w:t>
      </w:r>
      <w:r>
        <w:rPr>
          <w:rFonts w:hint="eastAsia" w:ascii="宋体" w:hAnsi="宋体" w:eastAsia="宋体"/>
          <w:sz w:val="21"/>
          <w:szCs w:val="21"/>
        </w:rPr>
        <w:t xml:space="preserve">园区</w:t>
      </w:r>
      <w:r>
        <w:rPr>
          <w:rFonts w:ascii="宋体" w:hAnsi="宋体" w:eastAsia="宋体"/>
          <w:sz w:val="21"/>
          <w:szCs w:val="21"/>
        </w:rPr>
        <w:t xml:space="preserve">设施与绿化进行保护。施工单位未及时清运垃圾、破坏</w:t>
      </w:r>
      <w:r>
        <w:rPr>
          <w:rFonts w:ascii="Times New Roman" w:hAnsi="Times New Roman" w:eastAsia="宋体"/>
          <w:sz w:val="21"/>
          <w:szCs w:val="21"/>
        </w:rPr>
        <w:t xml:space="preserve"> </w:t>
      </w:r>
      <w:r>
        <w:rPr>
          <w:rFonts w:hint="eastAsia" w:ascii="宋体" w:hAnsi="宋体" w:eastAsia="宋体"/>
          <w:sz w:val="21"/>
          <w:szCs w:val="21"/>
        </w:rPr>
        <w:t xml:space="preserve">园区</w:t>
      </w:r>
      <w:r>
        <w:rPr>
          <w:rFonts w:ascii="宋体" w:hAnsi="宋体" w:eastAsia="宋体"/>
          <w:sz w:val="21"/>
          <w:szCs w:val="21"/>
        </w:rPr>
        <w:t xml:space="preserve">设施与绿化的，乙方应及时通知甲方管理部门。如监督不到位的，乙方按</w:t>
      </w:r>
      <w:r>
        <w:rPr>
          <w:rFonts w:ascii="Times New Roman" w:hAnsi="Times New Roman" w:eastAsia="宋体"/>
          <w:sz w:val="21"/>
          <w:szCs w:val="21"/>
        </w:rPr>
        <w:t xml:space="preserve"> 500</w:t>
      </w:r>
      <w:r>
        <w:rPr>
          <w:rFonts w:ascii="宋体" w:hAnsi="宋体" w:eastAsia="宋体"/>
          <w:sz w:val="21"/>
          <w:szCs w:val="21"/>
        </w:rPr>
        <w:t xml:space="preserve">元</w:t>
      </w:r>
      <w:r>
        <w:rPr>
          <w:rFonts w:ascii="Times New Roman" w:hAnsi="Times New Roman" w:eastAsia="宋体"/>
          <w:sz w:val="21"/>
          <w:szCs w:val="21"/>
        </w:rPr>
        <w:t xml:space="preserve">/</w:t>
      </w:r>
      <w:r>
        <w:rPr>
          <w:rFonts w:ascii="宋体" w:hAnsi="宋体" w:eastAsia="宋体"/>
          <w:sz w:val="21"/>
          <w:szCs w:val="21"/>
        </w:rPr>
        <w:t xml:space="preserve">处支付违约金，并由乙方负责修复。如乙方不能修复的，甲方请第三方 进行修复，费用由乙方承担。</w:t>
      </w:r>
      <w:r>
        <w:rPr>
          <w:rFonts w:ascii="Times New Roman" w:hAnsi="Times New Roman" w:eastAsia="宋体"/>
          <w:sz w:val="21"/>
          <w:szCs w:val="21"/>
        </w:rPr>
      </w:r>
      <w:r/>
    </w:p>
    <w:p>
      <w:pPr>
        <w:pStyle w:val="920"/>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11.4</w:t>
      </w:r>
      <w:r>
        <w:rPr>
          <w:rFonts w:ascii="宋体" w:hAnsi="宋体" w:eastAsia="宋体"/>
          <w:sz w:val="21"/>
          <w:szCs w:val="21"/>
        </w:rPr>
        <w:t xml:space="preserve">双方其他的违约责任按《中华人民共和国民法典》有关条款处理。</w:t>
      </w:r>
      <w:r>
        <w:rPr>
          <w:rFonts w:ascii="Times New Roman" w:hAnsi="Times New Roman" w:eastAsia="宋体"/>
          <w:sz w:val="21"/>
          <w:szCs w:val="21"/>
        </w:rPr>
      </w:r>
      <w:r/>
    </w:p>
    <w:p>
      <w:pPr>
        <w:pStyle w:val="920"/>
        <w:ind w:right="81" w:firstLine="422"/>
        <w:spacing w:before="16" w:line="314" w:lineRule="auto"/>
        <w:rPr>
          <w:rFonts w:ascii="Times New Roman" w:hAnsi="Times New Roman" w:eastAsia="宋体"/>
          <w:b/>
          <w:bCs/>
          <w:sz w:val="21"/>
          <w:szCs w:val="21"/>
        </w:rPr>
      </w:pPr>
      <w:r>
        <w:rPr>
          <w:rFonts w:ascii="宋体" w:hAnsi="宋体" w:eastAsia="宋体"/>
          <w:b/>
          <w:bCs/>
          <w:sz w:val="21"/>
          <w:szCs w:val="21"/>
        </w:rPr>
        <w:t xml:space="preserve">第十二条</w:t>
      </w:r>
      <w:r>
        <w:rPr>
          <w:rFonts w:ascii="Times New Roman" w:hAnsi="Times New Roman" w:eastAsia="宋体"/>
          <w:b/>
          <w:bCs/>
          <w:sz w:val="21"/>
          <w:szCs w:val="21"/>
        </w:rPr>
        <w:t xml:space="preserve"> </w:t>
      </w:r>
      <w:r>
        <w:rPr>
          <w:rFonts w:ascii="宋体" w:hAnsi="宋体" w:eastAsia="宋体"/>
          <w:b/>
          <w:bCs/>
          <w:sz w:val="21"/>
          <w:szCs w:val="21"/>
        </w:rPr>
        <w:t xml:space="preserve">乙方必须严格执行安徽省天长市政府用工工资标准的有关规定，并承担其雇员的劳动报酬、福利待遇、按劳动法交纳社会保险、劳动保护、工伤抚恤等用人费用，承担未正确执行劳动用工规定所产生的法律责任，维护和保障员工的合法权益。合同履行期间，如遇安徽省天长市调整全市最低工资标准，不影响本合同的履行，合同金额不予调整。</w:t>
      </w:r>
      <w:r>
        <w:rPr>
          <w:rFonts w:ascii="Times New Roman" w:hAnsi="Times New Roman" w:eastAsia="宋体"/>
          <w:b/>
          <w:bCs/>
          <w:sz w:val="21"/>
          <w:szCs w:val="21"/>
        </w:rPr>
      </w:r>
      <w:r/>
    </w:p>
    <w:p>
      <w:pPr>
        <w:pStyle w:val="920"/>
        <w:ind w:right="81" w:firstLine="422"/>
        <w:spacing w:before="16" w:line="314" w:lineRule="auto"/>
        <w:rPr>
          <w:rFonts w:ascii="Times New Roman" w:hAnsi="Times New Roman" w:eastAsia="宋体"/>
          <w:sz w:val="21"/>
          <w:szCs w:val="21"/>
        </w:rPr>
      </w:pPr>
      <w:r>
        <w:rPr>
          <w:rFonts w:ascii="宋体" w:hAnsi="宋体" w:eastAsia="宋体"/>
          <w:b/>
          <w:bCs/>
          <w:sz w:val="21"/>
          <w:szCs w:val="21"/>
        </w:rPr>
        <w:t xml:space="preserve">第十三条</w:t>
      </w:r>
      <w:r>
        <w:rPr>
          <w:rFonts w:ascii="Times New Roman" w:hAnsi="Times New Roman" w:eastAsia="宋体"/>
          <w:b/>
          <w:bCs/>
          <w:sz w:val="21"/>
          <w:szCs w:val="21"/>
        </w:rPr>
        <w:t xml:space="preserve"> </w:t>
      </w:r>
      <w:r>
        <w:rPr>
          <w:rFonts w:ascii="宋体" w:hAnsi="宋体" w:eastAsia="宋体"/>
          <w:b/>
          <w:bCs/>
          <w:sz w:val="21"/>
          <w:szCs w:val="21"/>
        </w:rPr>
        <w:t xml:space="preserve">双方在执行合同中所发生的一切争议，应通过协商解决。如协商不成，可向甲方住所地法院起诉，合同签订地约定为安徽省天长市。</w:t>
      </w:r>
      <w:r>
        <w:rPr>
          <w:rFonts w:ascii="Times New Roman" w:hAnsi="Times New Roman" w:eastAsia="宋体"/>
          <w:sz w:val="21"/>
          <w:szCs w:val="21"/>
        </w:rPr>
      </w:r>
      <w:r/>
    </w:p>
    <w:p>
      <w:pPr>
        <w:pStyle w:val="920"/>
        <w:ind w:right="81" w:firstLine="422"/>
        <w:spacing w:before="16" w:line="314" w:lineRule="auto"/>
        <w:rPr>
          <w:rFonts w:ascii="Times New Roman" w:hAnsi="Times New Roman" w:eastAsia="宋体"/>
          <w:sz w:val="21"/>
          <w:szCs w:val="21"/>
        </w:rPr>
      </w:pPr>
      <w:r>
        <w:rPr>
          <w:rFonts w:ascii="宋体" w:hAnsi="宋体" w:eastAsia="宋体"/>
          <w:b/>
          <w:bCs/>
          <w:sz w:val="21"/>
          <w:szCs w:val="21"/>
        </w:rPr>
        <w:t xml:space="preserve">第十四条</w:t>
      </w:r>
      <w:r>
        <w:rPr>
          <w:rFonts w:ascii="Times New Roman" w:hAnsi="Times New Roman" w:eastAsia="宋体"/>
          <w:b/>
          <w:bCs/>
          <w:sz w:val="21"/>
          <w:szCs w:val="21"/>
        </w:rPr>
        <w:t xml:space="preserve"> </w:t>
      </w:r>
      <w:r>
        <w:rPr>
          <w:rFonts w:ascii="宋体" w:hAnsi="宋体" w:eastAsia="宋体"/>
          <w:b/>
          <w:bCs/>
          <w:sz w:val="21"/>
          <w:szCs w:val="21"/>
        </w:rPr>
        <w:t xml:space="preserve">招标文件、中标通知书和投标文件以及本合同附件是本合同不可分割的组成部分，与本合同具有同等效力。</w:t>
      </w:r>
      <w:r>
        <w:rPr>
          <w:rFonts w:ascii="Times New Roman" w:hAnsi="Times New Roman" w:eastAsia="宋体"/>
          <w:sz w:val="21"/>
          <w:szCs w:val="21"/>
        </w:rPr>
      </w:r>
      <w:r/>
    </w:p>
    <w:p>
      <w:pPr>
        <w:pStyle w:val="920"/>
        <w:ind w:right="81" w:firstLine="422"/>
        <w:spacing w:before="16" w:line="314" w:lineRule="auto"/>
        <w:rPr>
          <w:rFonts w:ascii="Times New Roman" w:hAnsi="Times New Roman" w:eastAsia="宋体"/>
          <w:b/>
          <w:bCs/>
          <w:sz w:val="21"/>
          <w:szCs w:val="21"/>
        </w:rPr>
      </w:pPr>
      <w:r>
        <w:rPr>
          <w:rFonts w:ascii="宋体" w:hAnsi="宋体" w:eastAsia="宋体"/>
          <w:b/>
          <w:bCs/>
          <w:sz w:val="21"/>
          <w:szCs w:val="21"/>
        </w:rPr>
        <w:t xml:space="preserve">第十五条</w:t>
      </w:r>
      <w:r>
        <w:rPr>
          <w:rFonts w:ascii="Times New Roman" w:hAnsi="Times New Roman" w:eastAsia="宋体"/>
          <w:b/>
          <w:bCs/>
          <w:sz w:val="21"/>
          <w:szCs w:val="21"/>
        </w:rPr>
        <w:t xml:space="preserve"> </w:t>
      </w:r>
      <w:r>
        <w:rPr>
          <w:rFonts w:ascii="宋体" w:hAnsi="宋体" w:eastAsia="宋体"/>
          <w:b/>
          <w:bCs/>
          <w:sz w:val="21"/>
          <w:szCs w:val="21"/>
        </w:rPr>
        <w:t xml:space="preserve">合同生效及其他</w:t>
      </w:r>
      <w:r>
        <w:rPr>
          <w:rFonts w:ascii="Times New Roman" w:hAnsi="Times New Roman" w:eastAsia="宋体"/>
          <w:b/>
          <w:bCs/>
          <w:sz w:val="21"/>
          <w:szCs w:val="21"/>
        </w:rPr>
      </w:r>
      <w:r/>
    </w:p>
    <w:p>
      <w:pPr>
        <w:pStyle w:val="920"/>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1.</w:t>
      </w:r>
      <w:r>
        <w:rPr>
          <w:rFonts w:ascii="宋体" w:hAnsi="宋体" w:eastAsia="宋体"/>
          <w:sz w:val="21"/>
          <w:szCs w:val="21"/>
        </w:rPr>
        <w:t xml:space="preserve">合同经双方法定代表人或授权委托代表人签字并加盖单位公章后生效。 </w:t>
      </w:r>
      <w:r>
        <w:rPr>
          <w:rFonts w:ascii="Times New Roman" w:hAnsi="Times New Roman" w:eastAsia="宋体"/>
          <w:sz w:val="21"/>
          <w:szCs w:val="21"/>
        </w:rPr>
      </w:r>
      <w:r/>
    </w:p>
    <w:p>
      <w:pPr>
        <w:pStyle w:val="920"/>
        <w:ind w:right="81" w:firstLine="420"/>
        <w:spacing w:before="16" w:line="314" w:lineRule="auto"/>
        <w:rPr>
          <w:rFonts w:ascii="Times New Roman" w:hAnsi="Times New Roman" w:eastAsia="宋体"/>
          <w:sz w:val="21"/>
          <w:szCs w:val="21"/>
        </w:rPr>
      </w:pPr>
      <w:r>
        <w:rPr>
          <w:rFonts w:ascii="Times New Roman" w:hAnsi="Times New Roman" w:eastAsia="宋体"/>
          <w:sz w:val="21"/>
          <w:szCs w:val="21"/>
        </w:rPr>
        <w:t xml:space="preserve">2.</w:t>
      </w:r>
      <w:r>
        <w:rPr>
          <w:rFonts w:ascii="宋体" w:hAnsi="宋体" w:eastAsia="宋体"/>
          <w:sz w:val="21"/>
          <w:szCs w:val="21"/>
        </w:rPr>
        <w:t xml:space="preserve">本合同未尽事宜，遵照《中华人民共和国民法典》有关条文执行。</w:t>
      </w:r>
      <w:r>
        <w:rPr>
          <w:rFonts w:ascii="Times New Roman" w:hAnsi="Times New Roman" w:eastAsia="宋体"/>
          <w:sz w:val="21"/>
          <w:szCs w:val="21"/>
        </w:rPr>
      </w:r>
      <w:r/>
    </w:p>
    <w:p>
      <w:pPr>
        <w:pStyle w:val="920"/>
        <w:ind w:right="81" w:firstLine="420"/>
        <w:spacing w:before="16" w:line="314" w:lineRule="auto"/>
        <w:rPr>
          <w:rFonts w:ascii="Times New Roman" w:hAnsi="Times New Roman"/>
        </w:rPr>
      </w:pPr>
      <w:r>
        <w:rPr>
          <w:rFonts w:ascii="Times New Roman" w:hAnsi="Times New Roman" w:eastAsia="宋体"/>
          <w:sz w:val="21"/>
          <w:szCs w:val="21"/>
        </w:rPr>
        <w:t xml:space="preserve">3.</w:t>
      </w:r>
      <w:r>
        <w:rPr>
          <w:rFonts w:ascii="宋体" w:hAnsi="宋体" w:eastAsia="宋体"/>
          <w:sz w:val="21"/>
          <w:szCs w:val="21"/>
        </w:rPr>
        <w:t xml:space="preserve">本合同正本一式伍份，具有同等法律效力，甲方叁份、乙方及财政监管部门各执一份</w:t>
      </w:r>
      <w:r>
        <w:rPr>
          <w:rFonts w:ascii="Times New Roman" w:hAnsi="Times New Roman"/>
        </w:rPr>
      </w:r>
      <w:r/>
    </w:p>
    <w:p>
      <w:pPr>
        <w:pStyle w:val="889"/>
        <w:spacing w:line="440" w:lineRule="exact"/>
      </w:pPr>
      <w:r>
        <w:rPr>
          <w:rFonts w:ascii="宋体" w:hAnsi="宋体"/>
        </w:rPr>
        <w:t xml:space="preserve">甲方：</w:t>
      </w:r>
      <w:r>
        <w:t xml:space="preserve">                                          </w:t>
      </w:r>
      <w:r>
        <w:rPr>
          <w:rFonts w:ascii="宋体" w:hAnsi="宋体"/>
        </w:rPr>
        <w:t xml:space="preserve">乙方：</w:t>
      </w:r>
      <w:r>
        <w:t xml:space="preserve"> </w:t>
      </w:r>
      <w:r/>
    </w:p>
    <w:p>
      <w:pPr>
        <w:pStyle w:val="889"/>
        <w:spacing w:line="440" w:lineRule="exact"/>
      </w:pPr>
      <w:r>
        <w:rPr>
          <w:rFonts w:ascii="宋体" w:hAnsi="宋体"/>
        </w:rPr>
        <w:t xml:space="preserve">甲方账户：</w:t>
      </w:r>
      <w:r>
        <w:t xml:space="preserve">                                      </w:t>
      </w:r>
      <w:r>
        <w:rPr>
          <w:rFonts w:ascii="宋体" w:hAnsi="宋体"/>
        </w:rPr>
        <w:t xml:space="preserve">乙方账户：</w:t>
      </w:r>
      <w:r/>
    </w:p>
    <w:p>
      <w:pPr>
        <w:pStyle w:val="889"/>
        <w:spacing w:line="440" w:lineRule="exact"/>
      </w:pPr>
      <w:r>
        <w:rPr>
          <w:rFonts w:ascii="宋体" w:hAnsi="宋体"/>
        </w:rPr>
        <w:t xml:space="preserve">地址：</w:t>
      </w:r>
      <w:r>
        <w:t xml:space="preserve">                                          </w:t>
      </w:r>
      <w:r>
        <w:rPr>
          <w:rFonts w:ascii="宋体" w:hAnsi="宋体"/>
        </w:rPr>
        <w:t xml:space="preserve">地址：</w:t>
      </w:r>
      <w:r>
        <w:t xml:space="preserve"> </w:t>
      </w:r>
      <w:r/>
    </w:p>
    <w:p>
      <w:pPr>
        <w:pStyle w:val="889"/>
        <w:spacing w:line="440" w:lineRule="exact"/>
      </w:pPr>
      <w:r>
        <w:rPr>
          <w:rFonts w:ascii="宋体" w:hAnsi="宋体"/>
        </w:rPr>
        <w:t xml:space="preserve">法定代表人或授权代表：</w:t>
      </w:r>
      <w:r>
        <w:t xml:space="preserve">                          </w:t>
      </w:r>
      <w:r>
        <w:rPr>
          <w:rFonts w:ascii="宋体" w:hAnsi="宋体"/>
        </w:rPr>
        <w:t xml:space="preserve">法定代表人或授权代表：</w:t>
      </w:r>
      <w:r/>
    </w:p>
    <w:p>
      <w:pPr>
        <w:pStyle w:val="889"/>
        <w:spacing w:line="440" w:lineRule="exact"/>
      </w:pPr>
      <w:r>
        <w:rPr>
          <w:rFonts w:ascii="宋体" w:hAnsi="宋体"/>
        </w:rPr>
        <w:t xml:space="preserve">联系电话：</w:t>
      </w:r>
      <w:r>
        <w:t xml:space="preserve">                                      </w:t>
      </w:r>
      <w:r>
        <w:rPr>
          <w:rFonts w:ascii="宋体" w:hAnsi="宋体"/>
        </w:rPr>
        <w:t xml:space="preserve">联系电话：</w:t>
      </w:r>
      <w:r/>
    </w:p>
    <w:p>
      <w:pPr>
        <w:pStyle w:val="889"/>
        <w:spacing w:line="440" w:lineRule="exact"/>
      </w:pPr>
      <w:r>
        <w:rPr>
          <w:rFonts w:ascii="宋体" w:hAnsi="宋体"/>
        </w:rPr>
        <w:t xml:space="preserve">签订日期：</w:t>
      </w:r>
      <w:r>
        <w:t xml:space="preserve">      </w:t>
      </w:r>
      <w:r>
        <w:rPr>
          <w:rFonts w:ascii="宋体" w:hAnsi="宋体"/>
        </w:rPr>
        <w:t xml:space="preserve">年</w:t>
      </w:r>
      <w:r>
        <w:t xml:space="preserve">    </w:t>
      </w:r>
      <w:r>
        <w:rPr>
          <w:rFonts w:ascii="宋体" w:hAnsi="宋体"/>
        </w:rPr>
        <w:t xml:space="preserve">月</w:t>
      </w:r>
      <w:r>
        <w:t xml:space="preserve">   </w:t>
      </w:r>
      <w:r>
        <w:rPr>
          <w:rFonts w:ascii="宋体" w:hAnsi="宋体"/>
        </w:rPr>
        <w:t xml:space="preserve">日</w:t>
      </w:r>
      <w:r>
        <w:t xml:space="preserve">                   </w:t>
      </w:r>
      <w:r>
        <w:rPr>
          <w:rFonts w:ascii="宋体" w:hAnsi="宋体"/>
        </w:rPr>
        <w:t xml:space="preserve">签订日期：</w:t>
      </w:r>
      <w:r>
        <w:t xml:space="preserve">      </w:t>
      </w:r>
      <w:r>
        <w:rPr>
          <w:rFonts w:ascii="宋体" w:hAnsi="宋体"/>
        </w:rPr>
        <w:t xml:space="preserve">年</w:t>
      </w:r>
      <w:r>
        <w:t xml:space="preserve">    </w:t>
      </w:r>
      <w:r>
        <w:rPr>
          <w:rFonts w:ascii="宋体" w:hAnsi="宋体"/>
        </w:rPr>
        <w:t xml:space="preserve">月</w:t>
      </w:r>
      <w:r>
        <w:t xml:space="preserve">   </w:t>
      </w:r>
      <w:r>
        <w:rPr>
          <w:rFonts w:ascii="宋体" w:hAnsi="宋体"/>
        </w:rPr>
        <w:t xml:space="preserve">日</w:t>
      </w:r>
      <w:r/>
    </w:p>
    <w:p>
      <w:pPr>
        <w:pStyle w:val="889"/>
      </w:pPr>
      <w:r>
        <w:t xml:space="preserve"> </w:t>
      </w:r>
      <w:r/>
    </w:p>
    <w:p>
      <w:pPr>
        <w:pStyle w:val="893"/>
        <w:jc w:val="left"/>
        <w:rPr>
          <w:rFonts w:ascii="Times New Roman" w:hAnsi="Times New Roman" w:eastAsia="宋体"/>
          <w:sz w:val="24"/>
          <w:szCs w:val="24"/>
        </w:rPr>
      </w:pPr>
      <w:r>
        <w:rPr>
          <w:rFonts w:ascii="宋体" w:hAnsi="宋体" w:eastAsia="宋体"/>
          <w:sz w:val="24"/>
          <w:szCs w:val="24"/>
        </w:rPr>
        <w:t xml:space="preserve">附件一：</w:t>
      </w:r>
      <w:r>
        <w:rPr>
          <w:rFonts w:ascii="Times New Roman" w:hAnsi="Times New Roman" w:eastAsia="宋体"/>
          <w:sz w:val="24"/>
          <w:szCs w:val="24"/>
        </w:rPr>
      </w:r>
      <w:r/>
    </w:p>
    <w:p>
      <w:pPr>
        <w:pStyle w:val="889"/>
        <w:ind w:firstLine="422"/>
        <w:jc w:val="center"/>
        <w:rPr>
          <w:b/>
        </w:rPr>
      </w:pPr>
      <w:r>
        <w:rPr>
          <w:rFonts w:hint="eastAsia" w:ascii="宋体" w:hAnsi="宋体"/>
          <w:b/>
        </w:rPr>
        <w:t xml:space="preserve">表</w:t>
      </w:r>
      <w:r>
        <w:rPr>
          <w:rFonts w:hint="eastAsia"/>
          <w:b/>
        </w:rPr>
        <w:t xml:space="preserve">1</w:t>
      </w:r>
      <w:r>
        <w:rPr>
          <w:rFonts w:hint="eastAsia" w:ascii="宋体" w:hAnsi="宋体"/>
          <w:b/>
        </w:rPr>
        <w:t xml:space="preserve">：日常</w:t>
      </w:r>
      <w:r>
        <w:rPr>
          <w:rFonts w:ascii="宋体" w:hAnsi="宋体"/>
          <w:b/>
        </w:rPr>
        <w:t xml:space="preserve">服务考核表（试行）</w:t>
      </w:r>
      <w:r>
        <w:rPr>
          <w:b/>
        </w:rPr>
      </w:r>
      <w:r/>
    </w:p>
    <w:p>
      <w:pPr>
        <w:pStyle w:val="889"/>
        <w:tabs>
          <w:tab w:val="right" w:pos="9070" w:leader="none"/>
        </w:tabs>
      </w:pPr>
      <w:r>
        <w:t xml:space="preserve"> </w:t>
      </w:r>
      <w:r/>
    </w:p>
    <w:p>
      <w:pPr>
        <w:pStyle w:val="889"/>
        <w:tabs>
          <w:tab w:val="right" w:pos="9070" w:leader="none"/>
        </w:tabs>
        <w:rPr>
          <w:u w:val="single"/>
        </w:rPr>
      </w:pPr>
      <w:r>
        <w:rPr>
          <w:rFonts w:ascii="宋体" w:hAnsi="宋体"/>
        </w:rPr>
        <w:t xml:space="preserve">考核时间：</w:t>
      </w:r>
      <w:r>
        <w:rPr>
          <w:u w:val="single"/>
        </w:rPr>
        <w:t xml:space="preserve">                    </w:t>
      </w:r>
      <w:r>
        <w:rPr>
          <w:rFonts w:ascii="宋体" w:hAnsi="宋体"/>
        </w:rPr>
        <w:t xml:space="preserve">考核人员签字：</w:t>
      </w:r>
      <w:r>
        <w:rPr>
          <w:u w:val="single"/>
        </w:rPr>
        <w:t xml:space="preserve">                                          </w:t>
      </w:r>
      <w:r>
        <w:rPr>
          <w:u w:val="single"/>
        </w:rPr>
      </w:r>
      <w:r/>
    </w:p>
    <w:tbl>
      <w:tblPr>
        <w:tblW w:w="5000" w:type="pct"/>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205"/>
        <w:gridCol w:w="427"/>
        <w:gridCol w:w="6956"/>
        <w:gridCol w:w="427"/>
        <w:gridCol w:w="435"/>
      </w:tblGrid>
      <w:tr>
        <w:trPr>
          <w:trHeight w:val="585"/>
        </w:trPr>
        <w:tc>
          <w:tcPr>
            <w:tcW w:w="216" w:type="dxa"/>
            <w:vAlign w:val="center"/>
            <w:textDirection w:val="lrTb"/>
            <w:noWrap w:val="false"/>
          </w:tcPr>
          <w:p>
            <w:pPr>
              <w:pStyle w:val="889"/>
              <w:jc w:val="center"/>
              <w:widowControl/>
              <w:rPr>
                <w:b/>
                <w:bCs/>
                <w:sz w:val="18"/>
                <w:szCs w:val="18"/>
              </w:rPr>
            </w:pPr>
            <w:r>
              <w:rPr>
                <w:rFonts w:ascii="宋体" w:hAnsi="宋体"/>
                <w:b/>
                <w:bCs/>
                <w:sz w:val="18"/>
                <w:szCs w:val="18"/>
              </w:rPr>
              <w:t xml:space="preserve">序号</w:t>
            </w:r>
            <w:r>
              <w:rPr>
                <w:b/>
                <w:bCs/>
                <w:sz w:val="18"/>
                <w:szCs w:val="18"/>
              </w:rPr>
            </w:r>
            <w:r/>
          </w:p>
        </w:tc>
        <w:tc>
          <w:tcPr>
            <w:tcW w:w="610" w:type="dxa"/>
            <w:vAlign w:val="center"/>
            <w:textDirection w:val="lrTb"/>
            <w:noWrap w:val="false"/>
          </w:tcPr>
          <w:p>
            <w:pPr>
              <w:pStyle w:val="889"/>
              <w:jc w:val="center"/>
              <w:widowControl/>
              <w:rPr>
                <w:b/>
                <w:bCs/>
                <w:sz w:val="18"/>
                <w:szCs w:val="18"/>
              </w:rPr>
            </w:pPr>
            <w:r>
              <w:rPr>
                <w:rFonts w:ascii="宋体" w:hAnsi="宋体"/>
                <w:b/>
                <w:bCs/>
                <w:sz w:val="18"/>
                <w:szCs w:val="18"/>
              </w:rPr>
              <w:t xml:space="preserve">分类</w:t>
            </w:r>
            <w:r>
              <w:rPr>
                <w:b/>
                <w:bCs/>
                <w:sz w:val="18"/>
                <w:szCs w:val="18"/>
              </w:rPr>
            </w:r>
            <w:r/>
          </w:p>
        </w:tc>
        <w:tc>
          <w:tcPr>
            <w:tcW w:w="216" w:type="dxa"/>
            <w:vAlign w:val="center"/>
            <w:textDirection w:val="lrTb"/>
            <w:noWrap w:val="false"/>
          </w:tcPr>
          <w:p>
            <w:pPr>
              <w:pStyle w:val="889"/>
              <w:jc w:val="center"/>
              <w:widowControl/>
              <w:rPr>
                <w:b/>
                <w:bCs/>
                <w:sz w:val="18"/>
                <w:szCs w:val="18"/>
              </w:rPr>
            </w:pPr>
            <w:r>
              <w:rPr>
                <w:rFonts w:ascii="宋体" w:hAnsi="宋体"/>
                <w:b/>
                <w:bCs/>
                <w:sz w:val="18"/>
                <w:szCs w:val="18"/>
              </w:rPr>
              <w:t xml:space="preserve">条目</w:t>
            </w:r>
            <w:r>
              <w:rPr>
                <w:b/>
                <w:bCs/>
                <w:sz w:val="18"/>
                <w:szCs w:val="18"/>
              </w:rPr>
            </w:r>
            <w:r/>
          </w:p>
        </w:tc>
        <w:tc>
          <w:tcPr>
            <w:tcW w:w="3520" w:type="dxa"/>
            <w:vAlign w:val="center"/>
            <w:textDirection w:val="lrTb"/>
            <w:noWrap w:val="false"/>
          </w:tcPr>
          <w:p>
            <w:pPr>
              <w:pStyle w:val="889"/>
              <w:jc w:val="center"/>
              <w:widowControl/>
              <w:rPr>
                <w:b/>
                <w:bCs/>
                <w:sz w:val="18"/>
                <w:szCs w:val="18"/>
              </w:rPr>
            </w:pPr>
            <w:r>
              <w:rPr>
                <w:rFonts w:ascii="宋体" w:hAnsi="宋体"/>
                <w:b/>
                <w:bCs/>
                <w:sz w:val="18"/>
                <w:szCs w:val="18"/>
              </w:rPr>
              <w:t xml:space="preserve">考核内容及管护要求</w:t>
            </w:r>
            <w:r>
              <w:rPr>
                <w:b/>
                <w:bCs/>
                <w:sz w:val="18"/>
                <w:szCs w:val="18"/>
              </w:rPr>
            </w:r>
            <w:r/>
          </w:p>
        </w:tc>
        <w:tc>
          <w:tcPr>
            <w:tcW w:w="216" w:type="dxa"/>
            <w:vAlign w:val="center"/>
            <w:textDirection w:val="lrTb"/>
            <w:noWrap w:val="false"/>
          </w:tcPr>
          <w:p>
            <w:pPr>
              <w:pStyle w:val="889"/>
              <w:jc w:val="center"/>
              <w:widowControl/>
              <w:rPr>
                <w:b/>
                <w:bCs/>
                <w:sz w:val="18"/>
                <w:szCs w:val="18"/>
              </w:rPr>
            </w:pPr>
            <w:r>
              <w:rPr>
                <w:rFonts w:ascii="宋体" w:hAnsi="宋体"/>
                <w:b/>
                <w:bCs/>
                <w:sz w:val="18"/>
                <w:szCs w:val="18"/>
              </w:rPr>
              <w:t xml:space="preserve">分值</w:t>
            </w:r>
            <w:r>
              <w:rPr>
                <w:b/>
                <w:bCs/>
                <w:sz w:val="18"/>
                <w:szCs w:val="18"/>
              </w:rPr>
            </w:r>
            <w:r/>
          </w:p>
        </w:tc>
        <w:tc>
          <w:tcPr>
            <w:tcW w:w="219" w:type="dxa"/>
            <w:vAlign w:val="center"/>
            <w:textDirection w:val="lrTb"/>
            <w:noWrap w:val="false"/>
          </w:tcPr>
          <w:p>
            <w:pPr>
              <w:pStyle w:val="889"/>
              <w:jc w:val="center"/>
              <w:widowControl/>
              <w:rPr>
                <w:b/>
                <w:bCs/>
                <w:sz w:val="18"/>
                <w:szCs w:val="18"/>
              </w:rPr>
            </w:pPr>
            <w:r>
              <w:rPr>
                <w:rFonts w:ascii="宋体" w:hAnsi="宋体"/>
                <w:b/>
                <w:bCs/>
                <w:sz w:val="18"/>
                <w:szCs w:val="18"/>
              </w:rPr>
              <w:t xml:space="preserve">得分</w:t>
            </w:r>
            <w:r>
              <w:rPr>
                <w:b/>
                <w:bCs/>
                <w:sz w:val="18"/>
                <w:szCs w:val="18"/>
              </w:rPr>
            </w:r>
            <w:r/>
          </w:p>
        </w:tc>
      </w:tr>
      <w:tr>
        <w:trPr>
          <w:trHeight w:val="640"/>
        </w:trPr>
        <w:tc>
          <w:tcPr>
            <w:tcW w:w="216" w:type="dxa"/>
            <w:vAlign w:val="center"/>
            <w:vMerge w:val="restart"/>
            <w:textDirection w:val="lrTb"/>
            <w:noWrap w:val="false"/>
          </w:tcPr>
          <w:p>
            <w:pPr>
              <w:pStyle w:val="889"/>
              <w:jc w:val="center"/>
              <w:widowControl/>
              <w:rPr>
                <w:b/>
                <w:bCs/>
                <w:sz w:val="18"/>
                <w:szCs w:val="18"/>
              </w:rPr>
            </w:pPr>
            <w:r>
              <w:rPr>
                <w:b/>
                <w:bCs/>
                <w:sz w:val="18"/>
                <w:szCs w:val="18"/>
              </w:rPr>
              <w:t xml:space="preserve">1</w:t>
            </w:r>
            <w:r>
              <w:rPr>
                <w:b/>
                <w:bCs/>
                <w:sz w:val="18"/>
                <w:szCs w:val="18"/>
              </w:rPr>
            </w:r>
            <w:r/>
          </w:p>
        </w:tc>
        <w:tc>
          <w:tcPr>
            <w:tcW w:w="610" w:type="dxa"/>
            <w:vAlign w:val="center"/>
            <w:vMerge w:val="restart"/>
            <w:textDirection w:val="lrTb"/>
            <w:noWrap w:val="false"/>
          </w:tcPr>
          <w:p>
            <w:pPr>
              <w:pStyle w:val="889"/>
              <w:jc w:val="center"/>
              <w:widowControl/>
              <w:rPr>
                <w:b/>
                <w:bCs/>
                <w:sz w:val="18"/>
                <w:szCs w:val="18"/>
              </w:rPr>
            </w:pPr>
            <w:r>
              <w:rPr>
                <w:rFonts w:hint="eastAsia" w:ascii="宋体" w:hAnsi="宋体"/>
                <w:b/>
                <w:bCs/>
                <w:sz w:val="18"/>
                <w:szCs w:val="18"/>
              </w:rPr>
              <w:t xml:space="preserve">外环境</w:t>
            </w:r>
            <w:r>
              <w:rPr>
                <w:rFonts w:ascii="宋体" w:hAnsi="宋体"/>
                <w:b/>
                <w:bCs/>
                <w:sz w:val="18"/>
                <w:szCs w:val="18"/>
              </w:rPr>
              <w:t xml:space="preserve">保洁</w:t>
            </w:r>
            <w:r>
              <w:rPr>
                <w:b/>
                <w:bCs/>
                <w:sz w:val="18"/>
                <w:szCs w:val="18"/>
              </w:rPr>
            </w:r>
            <w:r/>
          </w:p>
          <w:p>
            <w:pPr>
              <w:pStyle w:val="889"/>
              <w:jc w:val="center"/>
              <w:widowControl/>
              <w:rPr>
                <w:b/>
                <w:bCs/>
                <w:sz w:val="18"/>
                <w:szCs w:val="18"/>
              </w:rPr>
            </w:pPr>
            <w:r>
              <w:rPr>
                <w:rFonts w:ascii="宋体" w:hAnsi="宋体"/>
                <w:b/>
                <w:bCs/>
                <w:sz w:val="18"/>
                <w:szCs w:val="18"/>
              </w:rPr>
              <w:t xml:space="preserve">（</w:t>
            </w:r>
            <w:r>
              <w:rPr>
                <w:rFonts w:hint="eastAsia"/>
                <w:b/>
                <w:bCs/>
                <w:sz w:val="18"/>
                <w:szCs w:val="18"/>
              </w:rPr>
              <w:t xml:space="preserve">35</w:t>
            </w:r>
            <w:r>
              <w:rPr>
                <w:rFonts w:ascii="宋体" w:hAnsi="宋体"/>
                <w:b/>
                <w:bCs/>
                <w:sz w:val="18"/>
                <w:szCs w:val="18"/>
              </w:rPr>
              <w:t xml:space="preserve">分）</w:t>
            </w:r>
            <w:r>
              <w:rPr>
                <w:b/>
                <w:bCs/>
                <w:sz w:val="18"/>
                <w:szCs w:val="18"/>
              </w:rPr>
            </w:r>
            <w:r/>
          </w:p>
        </w:tc>
        <w:tc>
          <w:tcPr>
            <w:tcW w:w="216" w:type="dxa"/>
            <w:vAlign w:val="center"/>
            <w:textDirection w:val="lrTb"/>
            <w:noWrap w:val="false"/>
          </w:tcPr>
          <w:p>
            <w:pPr>
              <w:pStyle w:val="889"/>
              <w:jc w:val="center"/>
              <w:widowControl/>
              <w:rPr>
                <w:rFonts w:ascii="宋体" w:hAnsi="宋体"/>
                <w:b/>
                <w:bCs/>
                <w:sz w:val="18"/>
                <w:szCs w:val="18"/>
              </w:rPr>
            </w:pPr>
            <w:r>
              <w:rPr>
                <w:rFonts w:hint="eastAsia"/>
                <w:b/>
                <w:bCs/>
                <w:sz w:val="18"/>
                <w:szCs w:val="18"/>
              </w:rPr>
              <w:t xml:space="preserve">1</w:t>
            </w:r>
            <w:r>
              <w:rPr>
                <w:rFonts w:ascii="宋体" w:hAnsi="宋体"/>
                <w:b/>
                <w:bCs/>
                <w:sz w:val="18"/>
                <w:szCs w:val="18"/>
              </w:rPr>
            </w:r>
            <w:r/>
          </w:p>
        </w:tc>
        <w:tc>
          <w:tcPr>
            <w:tcW w:w="3520" w:type="dxa"/>
            <w:vAlign w:val="center"/>
            <w:textDirection w:val="lrTb"/>
            <w:noWrap w:val="false"/>
          </w:tcPr>
          <w:p>
            <w:pPr>
              <w:pStyle w:val="889"/>
              <w:widowControl/>
              <w:rPr>
                <w:sz w:val="18"/>
                <w:szCs w:val="18"/>
              </w:rPr>
            </w:pPr>
            <w:r>
              <w:rPr>
                <w:rFonts w:hint="eastAsia" w:ascii="宋体" w:hAnsi="宋体"/>
                <w:sz w:val="18"/>
                <w:szCs w:val="18"/>
              </w:rPr>
              <w:t xml:space="preserve">每日</w:t>
            </w:r>
            <w:r>
              <w:rPr>
                <w:rFonts w:hint="eastAsia"/>
                <w:sz w:val="18"/>
                <w:szCs w:val="18"/>
              </w:rPr>
              <w:t xml:space="preserve">7:30</w:t>
            </w:r>
            <w:r>
              <w:rPr>
                <w:rFonts w:hint="eastAsia" w:ascii="宋体" w:hAnsi="宋体"/>
                <w:sz w:val="18"/>
                <w:szCs w:val="18"/>
              </w:rPr>
              <w:t xml:space="preserve">和</w:t>
            </w:r>
            <w:r>
              <w:rPr>
                <w:rFonts w:hint="eastAsia"/>
                <w:sz w:val="18"/>
                <w:szCs w:val="18"/>
              </w:rPr>
              <w:t xml:space="preserve">13:30</w:t>
            </w:r>
            <w:r>
              <w:rPr>
                <w:rFonts w:hint="eastAsia" w:ascii="宋体" w:hAnsi="宋体"/>
                <w:sz w:val="18"/>
                <w:szCs w:val="18"/>
              </w:rPr>
              <w:t xml:space="preserve">之前完成清扫工作，其他时间段应进行巡视保洁，确保路面随脏随清。</w:t>
            </w:r>
            <w:r>
              <w:rPr>
                <w:sz w:val="18"/>
                <w:szCs w:val="18"/>
              </w:rPr>
            </w:r>
            <w:r/>
          </w:p>
        </w:tc>
        <w:tc>
          <w:tcPr>
            <w:tcW w:w="216" w:type="dxa"/>
            <w:vAlign w:val="center"/>
            <w:textDirection w:val="lrTb"/>
            <w:noWrap w:val="false"/>
          </w:tcPr>
          <w:p>
            <w:pPr>
              <w:pStyle w:val="889"/>
              <w:jc w:val="center"/>
              <w:widowControl/>
              <w:rPr>
                <w:rFonts w:ascii="宋体" w:hAnsi="宋体"/>
                <w:b/>
                <w:bCs/>
                <w:sz w:val="18"/>
                <w:szCs w:val="18"/>
              </w:rPr>
            </w:pPr>
            <w:r>
              <w:rPr>
                <w:rFonts w:hint="eastAsia"/>
                <w:b/>
                <w:bCs/>
                <w:sz w:val="18"/>
                <w:szCs w:val="18"/>
              </w:rPr>
              <w:t xml:space="preserve">8</w:t>
            </w:r>
            <w:r>
              <w:rPr>
                <w:rFonts w:ascii="宋体" w:hAnsi="宋体"/>
                <w:b/>
                <w:bCs/>
                <w:sz w:val="18"/>
                <w:szCs w:val="18"/>
              </w:rPr>
            </w:r>
            <w:r/>
          </w:p>
        </w:tc>
        <w:tc>
          <w:tcPr>
            <w:tcW w:w="219" w:type="dxa"/>
            <w:vAlign w:val="center"/>
            <w:textDirection w:val="lrTb"/>
            <w:noWrap w:val="false"/>
          </w:tcPr>
          <w:p>
            <w:pPr>
              <w:pStyle w:val="889"/>
              <w:jc w:val="center"/>
              <w:widowControl/>
              <w:rPr>
                <w:b/>
                <w:bCs/>
                <w:sz w:val="18"/>
                <w:szCs w:val="18"/>
              </w:rPr>
            </w:pPr>
            <w:r>
              <w:rPr>
                <w:b/>
                <w:bCs/>
                <w:sz w:val="18"/>
                <w:szCs w:val="18"/>
              </w:rPr>
            </w:r>
            <w:r/>
          </w:p>
        </w:tc>
      </w:tr>
      <w:tr>
        <w:trPr>
          <w:trHeight w:val="474"/>
        </w:trPr>
        <w:tc>
          <w:tcPr>
            <w:tcW w:w="426" w:type="dxa"/>
            <w:vAlign w:val="center"/>
            <w:vMerge w:val="continue"/>
            <w:textDirection w:val="lrTb"/>
            <w:noWrap w:val="false"/>
          </w:tcPr>
          <w:p>
            <w:pPr>
              <w:pStyle w:val="889"/>
              <w:jc w:val="left"/>
              <w:widowControl/>
              <w:rPr>
                <w:b/>
                <w:bCs/>
                <w:sz w:val="18"/>
                <w:szCs w:val="18"/>
              </w:rPr>
            </w:pPr>
            <w:r>
              <w:rPr>
                <w:b/>
                <w:bCs/>
                <w:sz w:val="18"/>
                <w:szCs w:val="18"/>
              </w:rPr>
            </w:r>
            <w:r/>
          </w:p>
        </w:tc>
        <w:tc>
          <w:tcPr>
            <w:tcW w:w="1205" w:type="dxa"/>
            <w:vAlign w:val="center"/>
            <w:vMerge w:val="continue"/>
            <w:textDirection w:val="lrTb"/>
            <w:noWrap w:val="false"/>
          </w:tcPr>
          <w:p>
            <w:pPr>
              <w:pStyle w:val="889"/>
              <w:jc w:val="left"/>
              <w:widowControl/>
              <w:rPr>
                <w:b/>
                <w:bCs/>
                <w:sz w:val="18"/>
                <w:szCs w:val="18"/>
              </w:rPr>
            </w:pPr>
            <w:r>
              <w:rPr>
                <w:b/>
                <w:bCs/>
                <w:sz w:val="18"/>
                <w:szCs w:val="18"/>
              </w:rPr>
            </w:r>
            <w:r/>
          </w:p>
        </w:tc>
        <w:tc>
          <w:tcPr>
            <w:tcW w:w="216" w:type="dxa"/>
            <w:vAlign w:val="center"/>
            <w:textDirection w:val="lrTb"/>
            <w:noWrap w:val="false"/>
          </w:tcPr>
          <w:p>
            <w:pPr>
              <w:pStyle w:val="889"/>
              <w:jc w:val="center"/>
              <w:widowControl/>
              <w:rPr>
                <w:rFonts w:ascii="宋体" w:hAnsi="宋体"/>
                <w:b/>
                <w:bCs/>
                <w:sz w:val="18"/>
                <w:szCs w:val="18"/>
              </w:rPr>
            </w:pPr>
            <w:r>
              <w:rPr>
                <w:rFonts w:hint="eastAsia"/>
                <w:b/>
                <w:bCs/>
                <w:sz w:val="18"/>
                <w:szCs w:val="18"/>
              </w:rPr>
              <w:t xml:space="preserve">2</w:t>
            </w:r>
            <w:r>
              <w:rPr>
                <w:rFonts w:ascii="宋体" w:hAnsi="宋体"/>
                <w:b/>
                <w:bCs/>
                <w:sz w:val="18"/>
                <w:szCs w:val="18"/>
              </w:rPr>
            </w:r>
            <w:r/>
          </w:p>
        </w:tc>
        <w:tc>
          <w:tcPr>
            <w:tcW w:w="3520" w:type="dxa"/>
            <w:vAlign w:val="center"/>
            <w:textDirection w:val="lrTb"/>
            <w:noWrap w:val="false"/>
          </w:tcPr>
          <w:p>
            <w:pPr>
              <w:pStyle w:val="889"/>
              <w:widowControl/>
              <w:rPr>
                <w:rFonts w:ascii="宋体" w:hAnsi="宋体"/>
                <w:sz w:val="18"/>
                <w:szCs w:val="18"/>
              </w:rPr>
            </w:pPr>
            <w:r>
              <w:rPr>
                <w:rFonts w:hint="eastAsia" w:ascii="宋体" w:hAnsi="宋体"/>
                <w:sz w:val="18"/>
                <w:szCs w:val="18"/>
              </w:rPr>
              <w:t xml:space="preserve">雨水井和排水沟等定期清理，保证排水畅通。 </w:t>
            </w:r>
            <w:r>
              <w:rPr>
                <w:rFonts w:ascii="宋体" w:hAnsi="宋体"/>
                <w:sz w:val="18"/>
                <w:szCs w:val="18"/>
              </w:rPr>
            </w:r>
            <w:r/>
          </w:p>
        </w:tc>
        <w:tc>
          <w:tcPr>
            <w:tcW w:w="216" w:type="dxa"/>
            <w:vAlign w:val="center"/>
            <w:textDirection w:val="lrTb"/>
            <w:noWrap w:val="false"/>
          </w:tcPr>
          <w:p>
            <w:pPr>
              <w:pStyle w:val="889"/>
              <w:jc w:val="center"/>
              <w:widowControl/>
              <w:rPr>
                <w:sz w:val="18"/>
                <w:szCs w:val="18"/>
              </w:rPr>
            </w:pPr>
            <w:r>
              <w:rPr>
                <w:rFonts w:hint="eastAsia"/>
                <w:sz w:val="18"/>
                <w:szCs w:val="18"/>
              </w:rPr>
              <w:t xml:space="preserve">4</w:t>
            </w:r>
            <w:r>
              <w:rPr>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474"/>
        </w:trPr>
        <w:tc>
          <w:tcPr>
            <w:tcW w:w="426" w:type="dxa"/>
            <w:vAlign w:val="center"/>
            <w:vMerge w:val="continue"/>
            <w:textDirection w:val="lrTb"/>
            <w:noWrap w:val="false"/>
          </w:tcPr>
          <w:p>
            <w:pPr>
              <w:pStyle w:val="889"/>
              <w:jc w:val="left"/>
              <w:widowControl/>
              <w:rPr>
                <w:b/>
                <w:bCs/>
                <w:sz w:val="18"/>
                <w:szCs w:val="18"/>
              </w:rPr>
            </w:pPr>
            <w:r>
              <w:rPr>
                <w:b/>
                <w:bCs/>
                <w:sz w:val="18"/>
                <w:szCs w:val="18"/>
              </w:rPr>
            </w:r>
            <w:r/>
          </w:p>
        </w:tc>
        <w:tc>
          <w:tcPr>
            <w:tcW w:w="1205" w:type="dxa"/>
            <w:vAlign w:val="center"/>
            <w:vMerge w:val="continue"/>
            <w:textDirection w:val="lrTb"/>
            <w:noWrap w:val="false"/>
          </w:tcPr>
          <w:p>
            <w:pPr>
              <w:pStyle w:val="889"/>
              <w:jc w:val="left"/>
              <w:widowControl/>
              <w:rPr>
                <w:b/>
                <w:bCs/>
                <w:sz w:val="18"/>
                <w:szCs w:val="18"/>
              </w:rPr>
            </w:pPr>
            <w:r>
              <w:rPr>
                <w:b/>
                <w:bCs/>
                <w:sz w:val="18"/>
                <w:szCs w:val="18"/>
              </w:rPr>
            </w:r>
            <w:r/>
          </w:p>
        </w:tc>
        <w:tc>
          <w:tcPr>
            <w:tcW w:w="216" w:type="dxa"/>
            <w:vAlign w:val="center"/>
            <w:textDirection w:val="lrTb"/>
            <w:noWrap w:val="false"/>
          </w:tcPr>
          <w:p>
            <w:pPr>
              <w:pStyle w:val="889"/>
              <w:jc w:val="center"/>
              <w:widowControl/>
              <w:rPr>
                <w:rFonts w:ascii="宋体" w:hAnsi="宋体"/>
                <w:b/>
                <w:bCs/>
                <w:sz w:val="18"/>
                <w:szCs w:val="18"/>
              </w:rPr>
            </w:pPr>
            <w:r>
              <w:rPr>
                <w:rFonts w:hint="eastAsia"/>
                <w:b/>
                <w:bCs/>
                <w:sz w:val="18"/>
                <w:szCs w:val="18"/>
              </w:rPr>
              <w:t xml:space="preserve">3</w:t>
            </w:r>
            <w:r>
              <w:rPr>
                <w:rFonts w:ascii="宋体" w:hAnsi="宋体"/>
                <w:b/>
                <w:bCs/>
                <w:sz w:val="18"/>
                <w:szCs w:val="18"/>
              </w:rPr>
            </w:r>
            <w:r/>
          </w:p>
        </w:tc>
        <w:tc>
          <w:tcPr>
            <w:tcW w:w="3520" w:type="dxa"/>
            <w:vAlign w:val="center"/>
            <w:textDirection w:val="lrTb"/>
            <w:noWrap w:val="false"/>
          </w:tcPr>
          <w:p>
            <w:pPr>
              <w:pStyle w:val="889"/>
              <w:widowControl/>
              <w:rPr>
                <w:rFonts w:ascii="宋体" w:hAnsi="宋体"/>
                <w:sz w:val="18"/>
                <w:szCs w:val="18"/>
              </w:rPr>
            </w:pPr>
            <w:r>
              <w:rPr>
                <w:rFonts w:hint="eastAsia" w:ascii="宋体" w:hAnsi="宋体"/>
                <w:sz w:val="18"/>
                <w:szCs w:val="18"/>
              </w:rPr>
              <w:t xml:space="preserve">广场、运动场、人行道、绿地等区域应保持</w:t>
            </w:r>
            <w:r>
              <w:rPr>
                <w:rFonts w:ascii="宋体" w:hAnsi="宋体"/>
                <w:sz w:val="18"/>
                <w:szCs w:val="18"/>
              </w:rPr>
              <w:t xml:space="preserve">干净整洁</w:t>
            </w:r>
            <w:r>
              <w:rPr>
                <w:rFonts w:hint="eastAsia" w:ascii="宋体" w:hAnsi="宋体"/>
                <w:sz w:val="18"/>
                <w:szCs w:val="18"/>
              </w:rPr>
              <w:t xml:space="preserve">，无显著灰沙与污物。</w:t>
            </w:r>
            <w:r>
              <w:rPr>
                <w:rFonts w:ascii="宋体" w:hAnsi="宋体"/>
                <w:sz w:val="18"/>
                <w:szCs w:val="18"/>
              </w:rPr>
            </w:r>
            <w:r/>
          </w:p>
        </w:tc>
        <w:tc>
          <w:tcPr>
            <w:tcW w:w="216" w:type="dxa"/>
            <w:vAlign w:val="center"/>
            <w:textDirection w:val="lrTb"/>
            <w:noWrap w:val="false"/>
          </w:tcPr>
          <w:p>
            <w:pPr>
              <w:pStyle w:val="889"/>
              <w:jc w:val="center"/>
              <w:widowControl/>
              <w:rPr>
                <w:sz w:val="18"/>
                <w:szCs w:val="18"/>
              </w:rPr>
            </w:pPr>
            <w:r>
              <w:rPr>
                <w:rFonts w:hint="eastAsia"/>
                <w:sz w:val="18"/>
                <w:szCs w:val="18"/>
              </w:rPr>
              <w:t xml:space="preserve">6</w:t>
            </w:r>
            <w:r>
              <w:rPr>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590"/>
        </w:trPr>
        <w:tc>
          <w:tcPr>
            <w:tcW w:w="426" w:type="dxa"/>
            <w:vAlign w:val="center"/>
            <w:vMerge w:val="continue"/>
            <w:textDirection w:val="lrTb"/>
            <w:noWrap w:val="false"/>
          </w:tcPr>
          <w:p>
            <w:pPr>
              <w:pStyle w:val="889"/>
              <w:jc w:val="left"/>
              <w:widowControl/>
              <w:rPr>
                <w:b/>
                <w:bCs/>
                <w:sz w:val="18"/>
                <w:szCs w:val="18"/>
              </w:rPr>
            </w:pPr>
            <w:r>
              <w:rPr>
                <w:b/>
                <w:bCs/>
                <w:sz w:val="18"/>
                <w:szCs w:val="18"/>
              </w:rPr>
            </w:r>
            <w:r/>
          </w:p>
        </w:tc>
        <w:tc>
          <w:tcPr>
            <w:tcW w:w="1205" w:type="dxa"/>
            <w:vAlign w:val="center"/>
            <w:vMerge w:val="continue"/>
            <w:textDirection w:val="lrTb"/>
            <w:noWrap w:val="false"/>
          </w:tcPr>
          <w:p>
            <w:pPr>
              <w:pStyle w:val="889"/>
              <w:jc w:val="left"/>
              <w:widowControl/>
              <w:rPr>
                <w:b/>
                <w:bCs/>
                <w:sz w:val="18"/>
                <w:szCs w:val="18"/>
              </w:rPr>
            </w:pPr>
            <w:r>
              <w:rPr>
                <w:b/>
                <w:bCs/>
                <w:sz w:val="18"/>
                <w:szCs w:val="18"/>
              </w:rPr>
            </w:r>
            <w:r/>
          </w:p>
        </w:tc>
        <w:tc>
          <w:tcPr>
            <w:tcW w:w="216" w:type="dxa"/>
            <w:vAlign w:val="center"/>
            <w:textDirection w:val="lrTb"/>
            <w:noWrap w:val="false"/>
          </w:tcPr>
          <w:p>
            <w:pPr>
              <w:pStyle w:val="889"/>
              <w:jc w:val="center"/>
              <w:widowControl/>
              <w:rPr>
                <w:rFonts w:ascii="宋体" w:hAnsi="宋体"/>
                <w:b/>
                <w:bCs/>
                <w:sz w:val="18"/>
                <w:szCs w:val="18"/>
              </w:rPr>
            </w:pPr>
            <w:r>
              <w:rPr>
                <w:rFonts w:hint="eastAsia"/>
                <w:b/>
                <w:bCs/>
                <w:sz w:val="18"/>
                <w:szCs w:val="18"/>
              </w:rPr>
              <w:t xml:space="preserve">5</w:t>
            </w:r>
            <w:r>
              <w:rPr>
                <w:rFonts w:ascii="宋体" w:hAnsi="宋体"/>
                <w:b/>
                <w:bCs/>
                <w:sz w:val="18"/>
                <w:szCs w:val="18"/>
              </w:rPr>
            </w:r>
            <w:r/>
          </w:p>
        </w:tc>
        <w:tc>
          <w:tcPr>
            <w:tcW w:w="3520" w:type="dxa"/>
            <w:vAlign w:val="center"/>
            <w:textDirection w:val="lrTb"/>
            <w:noWrap w:val="false"/>
          </w:tcPr>
          <w:p>
            <w:pPr>
              <w:pStyle w:val="889"/>
              <w:widowControl/>
              <w:rPr>
                <w:sz w:val="18"/>
                <w:szCs w:val="18"/>
              </w:rPr>
            </w:pPr>
            <w:r>
              <w:rPr>
                <w:rFonts w:ascii="宋体" w:hAnsi="宋体"/>
                <w:sz w:val="18"/>
                <w:szCs w:val="18"/>
              </w:rPr>
              <w:t xml:space="preserve">宣传栏、休闲设施、室外标识牌无</w:t>
            </w:r>
            <w:r>
              <w:rPr>
                <w:rFonts w:hint="eastAsia" w:ascii="宋体" w:hAnsi="宋体"/>
                <w:sz w:val="18"/>
                <w:szCs w:val="18"/>
              </w:rPr>
              <w:t xml:space="preserve">明显</w:t>
            </w:r>
            <w:r>
              <w:rPr>
                <w:rFonts w:ascii="宋体" w:hAnsi="宋体"/>
                <w:sz w:val="18"/>
                <w:szCs w:val="18"/>
              </w:rPr>
              <w:t xml:space="preserve">灰尘、污痕；主路、干路落叶、积水等适时进行清扫，清理积水。</w:t>
            </w:r>
            <w:r>
              <w:rPr>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578"/>
        </w:trPr>
        <w:tc>
          <w:tcPr>
            <w:tcW w:w="426" w:type="dxa"/>
            <w:vAlign w:val="center"/>
            <w:vMerge w:val="continue"/>
            <w:textDirection w:val="lrTb"/>
            <w:noWrap w:val="false"/>
          </w:tcPr>
          <w:p>
            <w:pPr>
              <w:pStyle w:val="889"/>
              <w:jc w:val="left"/>
              <w:widowControl/>
              <w:rPr>
                <w:b/>
                <w:bCs/>
                <w:sz w:val="18"/>
                <w:szCs w:val="18"/>
              </w:rPr>
            </w:pPr>
            <w:r>
              <w:rPr>
                <w:b/>
                <w:bCs/>
                <w:sz w:val="18"/>
                <w:szCs w:val="18"/>
              </w:rPr>
            </w:r>
            <w:r/>
          </w:p>
        </w:tc>
        <w:tc>
          <w:tcPr>
            <w:tcW w:w="1205" w:type="dxa"/>
            <w:vAlign w:val="center"/>
            <w:vMerge w:val="continue"/>
            <w:textDirection w:val="lrTb"/>
            <w:noWrap w:val="false"/>
          </w:tcPr>
          <w:p>
            <w:pPr>
              <w:pStyle w:val="889"/>
              <w:jc w:val="left"/>
              <w:widowControl/>
              <w:rPr>
                <w:b/>
                <w:bCs/>
                <w:sz w:val="18"/>
                <w:szCs w:val="18"/>
              </w:rPr>
            </w:pPr>
            <w:r>
              <w:rPr>
                <w:b/>
                <w:bCs/>
                <w:sz w:val="18"/>
                <w:szCs w:val="18"/>
              </w:rPr>
            </w:r>
            <w:r/>
          </w:p>
        </w:tc>
        <w:tc>
          <w:tcPr>
            <w:tcW w:w="216" w:type="dxa"/>
            <w:vAlign w:val="center"/>
            <w:textDirection w:val="lrTb"/>
            <w:noWrap w:val="false"/>
          </w:tcPr>
          <w:p>
            <w:pPr>
              <w:pStyle w:val="889"/>
              <w:jc w:val="center"/>
              <w:widowControl/>
              <w:rPr>
                <w:rFonts w:ascii="宋体" w:hAnsi="宋体"/>
                <w:b/>
                <w:bCs/>
                <w:sz w:val="18"/>
                <w:szCs w:val="18"/>
              </w:rPr>
            </w:pPr>
            <w:r>
              <w:rPr>
                <w:rFonts w:hint="eastAsia"/>
                <w:b/>
                <w:bCs/>
                <w:sz w:val="18"/>
                <w:szCs w:val="18"/>
              </w:rPr>
              <w:t xml:space="preserve">6</w:t>
            </w:r>
            <w:r>
              <w:rPr>
                <w:rFonts w:ascii="宋体" w:hAnsi="宋体"/>
                <w:b/>
                <w:bCs/>
                <w:sz w:val="18"/>
                <w:szCs w:val="18"/>
              </w:rPr>
            </w:r>
            <w:r/>
          </w:p>
        </w:tc>
        <w:tc>
          <w:tcPr>
            <w:tcW w:w="3520" w:type="dxa"/>
            <w:vAlign w:val="center"/>
            <w:textDirection w:val="lrTb"/>
            <w:noWrap w:val="false"/>
          </w:tcPr>
          <w:p>
            <w:pPr>
              <w:pStyle w:val="889"/>
              <w:widowControl/>
              <w:rPr>
                <w:sz w:val="18"/>
                <w:szCs w:val="18"/>
              </w:rPr>
            </w:pPr>
            <w:r>
              <w:rPr>
                <w:rFonts w:ascii="宋体" w:hAnsi="宋体"/>
                <w:sz w:val="18"/>
                <w:szCs w:val="18"/>
              </w:rPr>
              <w:t xml:space="preserve">绿化景点标志牌、指示牌、座椅、灯箱、栏杆、果壳箱及园林建筑景观等设施清洁、卫生、保持完好。</w:t>
            </w:r>
            <w:r>
              <w:rPr>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408"/>
        </w:trPr>
        <w:tc>
          <w:tcPr>
            <w:tcW w:w="426" w:type="dxa"/>
            <w:vAlign w:val="center"/>
            <w:vMerge w:val="continue"/>
            <w:textDirection w:val="lrTb"/>
            <w:noWrap w:val="false"/>
          </w:tcPr>
          <w:p>
            <w:pPr>
              <w:pStyle w:val="889"/>
              <w:jc w:val="left"/>
              <w:widowControl/>
              <w:rPr>
                <w:b/>
                <w:bCs/>
                <w:sz w:val="18"/>
                <w:szCs w:val="18"/>
              </w:rPr>
            </w:pPr>
            <w:r>
              <w:rPr>
                <w:b/>
                <w:bCs/>
                <w:sz w:val="18"/>
                <w:szCs w:val="18"/>
              </w:rPr>
            </w:r>
            <w:r/>
          </w:p>
        </w:tc>
        <w:tc>
          <w:tcPr>
            <w:tcW w:w="1205" w:type="dxa"/>
            <w:vAlign w:val="center"/>
            <w:vMerge w:val="continue"/>
            <w:textDirection w:val="lrTb"/>
            <w:noWrap w:val="false"/>
          </w:tcPr>
          <w:p>
            <w:pPr>
              <w:pStyle w:val="889"/>
              <w:jc w:val="left"/>
              <w:widowControl/>
              <w:rPr>
                <w:b/>
                <w:bCs/>
                <w:sz w:val="18"/>
                <w:szCs w:val="18"/>
              </w:rPr>
            </w:pPr>
            <w:r>
              <w:rPr>
                <w:b/>
                <w:bCs/>
                <w:sz w:val="18"/>
                <w:szCs w:val="18"/>
              </w:rPr>
            </w:r>
            <w:r/>
          </w:p>
        </w:tc>
        <w:tc>
          <w:tcPr>
            <w:tcW w:w="216" w:type="dxa"/>
            <w:vAlign w:val="center"/>
            <w:textDirection w:val="lrTb"/>
            <w:noWrap w:val="false"/>
          </w:tcPr>
          <w:p>
            <w:pPr>
              <w:pStyle w:val="889"/>
              <w:jc w:val="center"/>
              <w:widowControl/>
              <w:rPr>
                <w:rFonts w:ascii="宋体" w:hAnsi="宋体"/>
                <w:b/>
                <w:bCs/>
                <w:sz w:val="18"/>
                <w:szCs w:val="18"/>
              </w:rPr>
            </w:pPr>
            <w:r>
              <w:rPr>
                <w:rFonts w:hint="eastAsia"/>
                <w:b/>
                <w:bCs/>
                <w:sz w:val="18"/>
                <w:szCs w:val="18"/>
              </w:rPr>
              <w:t xml:space="preserve">7</w:t>
            </w:r>
            <w:r>
              <w:rPr>
                <w:rFonts w:ascii="宋体" w:hAnsi="宋体"/>
                <w:b/>
                <w:bCs/>
                <w:sz w:val="18"/>
                <w:szCs w:val="18"/>
              </w:rPr>
            </w:r>
            <w:r/>
          </w:p>
        </w:tc>
        <w:tc>
          <w:tcPr>
            <w:tcW w:w="3520" w:type="dxa"/>
            <w:vAlign w:val="center"/>
            <w:textDirection w:val="lrTb"/>
            <w:noWrap w:val="false"/>
          </w:tcPr>
          <w:p>
            <w:pPr>
              <w:pStyle w:val="889"/>
              <w:widowControl/>
              <w:rPr>
                <w:sz w:val="18"/>
                <w:szCs w:val="18"/>
              </w:rPr>
            </w:pPr>
            <w:r>
              <w:rPr>
                <w:rFonts w:ascii="宋体" w:hAnsi="宋体"/>
                <w:sz w:val="18"/>
                <w:szCs w:val="18"/>
              </w:rPr>
              <w:t xml:space="preserve">垃圾桶、果壳箱外壁洁净、无明显污渍。</w:t>
            </w:r>
            <w:r>
              <w:rPr>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3</w:t>
            </w:r>
            <w:r>
              <w:rPr>
                <w:rFonts w:ascii="宋体" w:hAnsi="宋体"/>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486"/>
        </w:trPr>
        <w:tc>
          <w:tcPr>
            <w:tcW w:w="426" w:type="dxa"/>
            <w:vAlign w:val="center"/>
            <w:vMerge w:val="continue"/>
            <w:textDirection w:val="lrTb"/>
            <w:noWrap w:val="false"/>
          </w:tcPr>
          <w:p>
            <w:pPr>
              <w:pStyle w:val="889"/>
              <w:jc w:val="left"/>
              <w:widowControl/>
              <w:rPr>
                <w:b/>
                <w:bCs/>
                <w:sz w:val="18"/>
                <w:szCs w:val="18"/>
              </w:rPr>
            </w:pPr>
            <w:r>
              <w:rPr>
                <w:b/>
                <w:bCs/>
                <w:sz w:val="18"/>
                <w:szCs w:val="18"/>
              </w:rPr>
            </w:r>
            <w:r/>
          </w:p>
        </w:tc>
        <w:tc>
          <w:tcPr>
            <w:tcW w:w="1205" w:type="dxa"/>
            <w:vAlign w:val="center"/>
            <w:vMerge w:val="continue"/>
            <w:textDirection w:val="lrTb"/>
            <w:noWrap w:val="false"/>
          </w:tcPr>
          <w:p>
            <w:pPr>
              <w:pStyle w:val="889"/>
              <w:jc w:val="left"/>
              <w:widowControl/>
              <w:rPr>
                <w:b/>
                <w:bCs/>
                <w:sz w:val="18"/>
                <w:szCs w:val="18"/>
              </w:rPr>
            </w:pPr>
            <w:r>
              <w:rPr>
                <w:b/>
                <w:bCs/>
                <w:sz w:val="18"/>
                <w:szCs w:val="18"/>
              </w:rPr>
            </w:r>
            <w:r/>
          </w:p>
        </w:tc>
        <w:tc>
          <w:tcPr>
            <w:tcW w:w="216" w:type="dxa"/>
            <w:vAlign w:val="center"/>
            <w:textDirection w:val="lrTb"/>
            <w:noWrap w:val="false"/>
          </w:tcPr>
          <w:p>
            <w:pPr>
              <w:pStyle w:val="889"/>
              <w:jc w:val="center"/>
              <w:widowControl/>
              <w:rPr>
                <w:rFonts w:ascii="宋体" w:hAnsi="宋体"/>
                <w:b/>
                <w:bCs/>
                <w:sz w:val="18"/>
                <w:szCs w:val="18"/>
              </w:rPr>
            </w:pPr>
            <w:r>
              <w:rPr>
                <w:rFonts w:hint="eastAsia"/>
                <w:b/>
                <w:bCs/>
                <w:sz w:val="18"/>
                <w:szCs w:val="18"/>
              </w:rPr>
              <w:t xml:space="preserve">8</w:t>
            </w:r>
            <w:r>
              <w:rPr>
                <w:rFonts w:ascii="宋体" w:hAnsi="宋体"/>
                <w:b/>
                <w:bCs/>
                <w:sz w:val="18"/>
                <w:szCs w:val="18"/>
              </w:rPr>
            </w:r>
            <w:r/>
          </w:p>
        </w:tc>
        <w:tc>
          <w:tcPr>
            <w:tcW w:w="3520" w:type="dxa"/>
            <w:vAlign w:val="center"/>
            <w:textDirection w:val="lrTb"/>
            <w:noWrap w:val="false"/>
          </w:tcPr>
          <w:p>
            <w:pPr>
              <w:pStyle w:val="889"/>
              <w:widowControl/>
              <w:rPr>
                <w:rFonts w:ascii="宋体" w:hAnsi="宋体"/>
                <w:sz w:val="18"/>
                <w:szCs w:val="18"/>
              </w:rPr>
            </w:pPr>
            <w:r>
              <w:rPr>
                <w:rFonts w:hint="eastAsia" w:ascii="宋体" w:hAnsi="宋体"/>
                <w:sz w:val="18"/>
                <w:szCs w:val="18"/>
              </w:rPr>
              <w:t xml:space="preserve">水面保持干净整洁，无大量藻类、水草植物生长，发现异常立即组织清捞；定期清理上下游河闸、涵管、水面栅栏处垃圾，确保水流通畅。</w:t>
            </w:r>
            <w:r>
              <w:rPr>
                <w:rFonts w:ascii="宋体" w:hAnsi="宋体"/>
                <w:sz w:val="18"/>
                <w:szCs w:val="18"/>
              </w:rPr>
            </w:r>
            <w:r/>
          </w:p>
        </w:tc>
        <w:tc>
          <w:tcPr>
            <w:tcW w:w="216" w:type="dxa"/>
            <w:vAlign w:val="center"/>
            <w:textDirection w:val="lrTb"/>
            <w:noWrap w:val="false"/>
          </w:tcPr>
          <w:p>
            <w:pPr>
              <w:pStyle w:val="889"/>
              <w:jc w:val="center"/>
              <w:widowControl/>
              <w:rPr>
                <w:sz w:val="18"/>
                <w:szCs w:val="18"/>
              </w:rPr>
            </w:pPr>
            <w:r>
              <w:rPr>
                <w:rFonts w:hint="eastAsia"/>
                <w:sz w:val="18"/>
                <w:szCs w:val="18"/>
              </w:rPr>
              <w:t xml:space="preserve">6</w:t>
            </w:r>
            <w:r>
              <w:rPr>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335"/>
        </w:trPr>
        <w:tc>
          <w:tcPr>
            <w:tcW w:w="216" w:type="dxa"/>
            <w:vAlign w:val="center"/>
            <w:vMerge w:val="restart"/>
            <w:textDirection w:val="lrTb"/>
            <w:noWrap w:val="false"/>
          </w:tcPr>
          <w:p>
            <w:pPr>
              <w:pStyle w:val="889"/>
              <w:jc w:val="center"/>
              <w:rPr>
                <w:b/>
                <w:bCs/>
                <w:sz w:val="18"/>
                <w:szCs w:val="18"/>
              </w:rPr>
            </w:pPr>
            <w:r>
              <w:rPr>
                <w:b/>
                <w:bCs/>
                <w:sz w:val="18"/>
                <w:szCs w:val="18"/>
              </w:rPr>
            </w:r>
            <w:r/>
          </w:p>
          <w:p>
            <w:pPr>
              <w:pStyle w:val="889"/>
              <w:jc w:val="center"/>
              <w:rPr>
                <w:rFonts w:ascii="宋体" w:hAnsi="宋体"/>
                <w:b/>
                <w:bCs/>
                <w:sz w:val="18"/>
                <w:szCs w:val="18"/>
              </w:rPr>
            </w:pPr>
            <w:r>
              <w:rPr>
                <w:rFonts w:hint="eastAsia"/>
                <w:b/>
                <w:bCs/>
                <w:sz w:val="18"/>
                <w:szCs w:val="18"/>
              </w:rPr>
              <w:t xml:space="preserve">2</w:t>
            </w:r>
            <w:r>
              <w:rPr>
                <w:rFonts w:ascii="宋体" w:hAnsi="宋体"/>
                <w:b/>
                <w:bCs/>
                <w:sz w:val="18"/>
                <w:szCs w:val="18"/>
              </w:rPr>
            </w:r>
            <w:r/>
          </w:p>
        </w:tc>
        <w:tc>
          <w:tcPr>
            <w:tcW w:w="610" w:type="dxa"/>
            <w:vAlign w:val="center"/>
            <w:vMerge w:val="restart"/>
            <w:textDirection w:val="lrTb"/>
            <w:noWrap/>
          </w:tcPr>
          <w:p>
            <w:pPr>
              <w:pStyle w:val="889"/>
              <w:jc w:val="center"/>
              <w:widowControl/>
              <w:rPr>
                <w:rFonts w:ascii="宋体" w:hAnsi="宋体"/>
                <w:b/>
                <w:bCs/>
                <w:sz w:val="18"/>
                <w:szCs w:val="18"/>
              </w:rPr>
            </w:pPr>
            <w:r>
              <w:rPr>
                <w:rFonts w:hint="eastAsia" w:ascii="宋体" w:hAnsi="宋体"/>
                <w:b/>
                <w:bCs/>
                <w:sz w:val="18"/>
                <w:szCs w:val="18"/>
              </w:rPr>
              <w:t xml:space="preserve">垃圾清运、</w:t>
            </w:r>
            <w:r>
              <w:rPr>
                <w:rFonts w:ascii="宋体" w:hAnsi="宋体"/>
                <w:b/>
                <w:bCs/>
                <w:sz w:val="18"/>
                <w:szCs w:val="18"/>
              </w:rPr>
            </w:r>
            <w:r/>
          </w:p>
          <w:p>
            <w:pPr>
              <w:pStyle w:val="889"/>
              <w:jc w:val="center"/>
              <w:widowControl/>
              <w:rPr>
                <w:rFonts w:hint="eastAsia" w:ascii="宋体" w:hAnsi="宋体"/>
                <w:b/>
                <w:bCs/>
                <w:sz w:val="18"/>
                <w:szCs w:val="18"/>
              </w:rPr>
            </w:pPr>
            <w:r>
              <w:rPr>
                <w:rFonts w:hint="eastAsia" w:ascii="宋体" w:hAnsi="宋体"/>
                <w:b/>
                <w:bCs/>
                <w:sz w:val="18"/>
                <w:szCs w:val="18"/>
              </w:rPr>
              <w:t xml:space="preserve">化粪池清掏</w:t>
            </w:r>
            <w:r>
              <w:rPr>
                <w:rFonts w:hint="eastAsia" w:ascii="宋体" w:hAnsi="宋体"/>
                <w:b/>
                <w:bCs/>
                <w:sz w:val="18"/>
                <w:szCs w:val="18"/>
              </w:rPr>
            </w:r>
            <w:r/>
          </w:p>
          <w:p>
            <w:pPr>
              <w:pStyle w:val="889"/>
              <w:jc w:val="center"/>
              <w:widowControl/>
              <w:rPr>
                <w:rFonts w:ascii="宋体" w:hAnsi="宋体"/>
                <w:sz w:val="22"/>
                <w:szCs w:val="22"/>
              </w:rPr>
            </w:pPr>
            <w:r>
              <w:rPr>
                <w:rFonts w:ascii="宋体" w:hAnsi="宋体"/>
                <w:b/>
                <w:bCs/>
                <w:sz w:val="18"/>
                <w:szCs w:val="18"/>
              </w:rPr>
              <w:t xml:space="preserve">（</w:t>
            </w:r>
            <w:r>
              <w:rPr>
                <w:rFonts w:hint="eastAsia"/>
                <w:b/>
                <w:bCs/>
                <w:sz w:val="18"/>
                <w:szCs w:val="18"/>
              </w:rPr>
              <w:t xml:space="preserve">15</w:t>
            </w:r>
            <w:r>
              <w:rPr>
                <w:rFonts w:ascii="宋体" w:hAnsi="宋体"/>
                <w:b/>
                <w:bCs/>
                <w:sz w:val="18"/>
                <w:szCs w:val="18"/>
              </w:rPr>
              <w:t xml:space="preserve">分）</w:t>
            </w:r>
            <w:r>
              <w:rPr>
                <w:rFonts w:ascii="宋体" w:hAnsi="宋体"/>
                <w:sz w:val="22"/>
                <w:szCs w:val="22"/>
              </w:rPr>
            </w:r>
            <w:r/>
          </w:p>
        </w:tc>
        <w:tc>
          <w:tcPr>
            <w:tcW w:w="216" w:type="dxa"/>
            <w:vAlign w:val="center"/>
            <w:textDirection w:val="lrTb"/>
            <w:noWrap w:val="false"/>
          </w:tcPr>
          <w:p>
            <w:pPr>
              <w:pStyle w:val="889"/>
              <w:jc w:val="center"/>
              <w:widowControl/>
              <w:rPr>
                <w:rFonts w:ascii="宋体" w:hAnsi="宋体"/>
                <w:b/>
                <w:bCs/>
                <w:sz w:val="18"/>
                <w:szCs w:val="18"/>
              </w:rPr>
            </w:pPr>
            <w:r>
              <w:rPr>
                <w:rFonts w:hint="eastAsia"/>
                <w:b/>
                <w:bCs/>
                <w:sz w:val="18"/>
                <w:szCs w:val="18"/>
              </w:rPr>
              <w:t xml:space="preserve">9</w:t>
            </w:r>
            <w:r>
              <w:rPr>
                <w:rFonts w:ascii="宋体" w:hAnsi="宋体"/>
                <w:b/>
                <w:bCs/>
                <w:sz w:val="18"/>
                <w:szCs w:val="18"/>
              </w:rPr>
            </w:r>
            <w:r/>
          </w:p>
        </w:tc>
        <w:tc>
          <w:tcPr>
            <w:tcW w:w="3520" w:type="dxa"/>
            <w:vAlign w:val="center"/>
            <w:textDirection w:val="lrTb"/>
            <w:noWrap w:val="false"/>
          </w:tcPr>
          <w:p>
            <w:pPr>
              <w:pStyle w:val="889"/>
              <w:widowControl/>
              <w:rPr>
                <w:rFonts w:ascii="宋体" w:hAnsi="宋体"/>
                <w:sz w:val="18"/>
                <w:szCs w:val="18"/>
              </w:rPr>
            </w:pPr>
            <w:r>
              <w:rPr>
                <w:rFonts w:hint="eastAsia" w:ascii="宋体" w:hAnsi="宋体"/>
                <w:sz w:val="18"/>
                <w:szCs w:val="18"/>
              </w:rPr>
              <w:t xml:space="preserve">垃圾清运及时，能在规定时间内完成。</w:t>
            </w:r>
            <w:r>
              <w:rPr>
                <w:rFonts w:ascii="宋体" w:hAnsi="宋体"/>
                <w:sz w:val="18"/>
                <w:szCs w:val="18"/>
              </w:rPr>
            </w:r>
            <w:r/>
          </w:p>
        </w:tc>
        <w:tc>
          <w:tcPr>
            <w:tcW w:w="216" w:type="dxa"/>
            <w:vAlign w:val="center"/>
            <w:textDirection w:val="lrTb"/>
            <w:noWrap w:val="false"/>
          </w:tcPr>
          <w:p>
            <w:pPr>
              <w:pStyle w:val="889"/>
              <w:jc w:val="center"/>
              <w:widowControl/>
              <w:rPr>
                <w:sz w:val="18"/>
                <w:szCs w:val="18"/>
              </w:rPr>
            </w:pPr>
            <w:r>
              <w:rPr>
                <w:rFonts w:hint="eastAsia"/>
                <w:sz w:val="18"/>
                <w:szCs w:val="18"/>
              </w:rPr>
              <w:t xml:space="preserve">6</w:t>
            </w:r>
            <w:r>
              <w:rPr>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486"/>
        </w:trPr>
        <w:tc>
          <w:tcPr>
            <w:tcW w:w="426" w:type="dxa"/>
            <w:vAlign w:val="center"/>
            <w:vMerge w:val="continue"/>
            <w:textDirection w:val="lrTb"/>
            <w:noWrap w:val="false"/>
          </w:tcPr>
          <w:p>
            <w:pPr>
              <w:pStyle w:val="889"/>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889"/>
              <w:jc w:val="left"/>
              <w:widowControl/>
              <w:rPr>
                <w:rFonts w:ascii="宋体" w:hAnsi="宋体"/>
                <w:sz w:val="22"/>
                <w:szCs w:val="22"/>
              </w:rPr>
            </w:pPr>
            <w:r>
              <w:rPr>
                <w:rFonts w:ascii="宋体" w:hAnsi="宋体"/>
                <w:sz w:val="22"/>
                <w:szCs w:val="22"/>
              </w:rPr>
            </w:r>
            <w:r/>
          </w:p>
        </w:tc>
        <w:tc>
          <w:tcPr>
            <w:tcW w:w="216" w:type="dxa"/>
            <w:vAlign w:val="center"/>
            <w:textDirection w:val="lrTb"/>
            <w:noWrap w:val="false"/>
          </w:tcPr>
          <w:p>
            <w:pPr>
              <w:pStyle w:val="889"/>
              <w:jc w:val="center"/>
              <w:widowControl/>
              <w:rPr>
                <w:b/>
                <w:bCs/>
                <w:sz w:val="18"/>
                <w:szCs w:val="18"/>
              </w:rPr>
            </w:pPr>
            <w:r>
              <w:rPr>
                <w:rFonts w:hint="eastAsia"/>
                <w:b/>
                <w:bCs/>
                <w:sz w:val="18"/>
                <w:szCs w:val="18"/>
              </w:rPr>
              <w:t xml:space="preserve">10</w:t>
            </w:r>
            <w:r>
              <w:rPr>
                <w:b/>
                <w:bCs/>
                <w:sz w:val="18"/>
                <w:szCs w:val="18"/>
              </w:rPr>
            </w:r>
            <w:r/>
          </w:p>
        </w:tc>
        <w:tc>
          <w:tcPr>
            <w:tcW w:w="3520" w:type="dxa"/>
            <w:vAlign w:val="center"/>
            <w:textDirection w:val="lrTb"/>
            <w:noWrap w:val="false"/>
          </w:tcPr>
          <w:p>
            <w:pPr>
              <w:pStyle w:val="889"/>
              <w:widowControl/>
              <w:rPr>
                <w:rFonts w:ascii="宋体" w:hAnsi="宋体" w:cs="Courier New"/>
                <w:bCs/>
                <w:sz w:val="24"/>
                <w:szCs w:val="24"/>
              </w:rPr>
            </w:pPr>
            <w:r>
              <w:rPr>
                <w:rFonts w:hint="eastAsia" w:ascii="宋体" w:hAnsi="宋体"/>
                <w:sz w:val="18"/>
                <w:szCs w:val="18"/>
              </w:rPr>
              <w:t xml:space="preserve">垃圾桶摆放点周边应保持整洁；垃圾桶应保持完好，具备良好的封闭性能，外观洁净；在蚊蝇滋生季节，需定期撒放灭蚊蝇药物。</w:t>
            </w:r>
            <w:r>
              <w:rPr>
                <w:rFonts w:ascii="宋体" w:hAnsi="宋体" w:cs="Courier New"/>
                <w:bCs/>
                <w:sz w:val="24"/>
                <w:szCs w:val="24"/>
              </w:rPr>
            </w:r>
            <w:r/>
          </w:p>
        </w:tc>
        <w:tc>
          <w:tcPr>
            <w:tcW w:w="216" w:type="dxa"/>
            <w:vAlign w:val="center"/>
            <w:textDirection w:val="lrTb"/>
            <w:noWrap w:val="false"/>
          </w:tcPr>
          <w:p>
            <w:pPr>
              <w:pStyle w:val="889"/>
              <w:jc w:val="center"/>
              <w:widowControl/>
              <w:rPr>
                <w:sz w:val="18"/>
                <w:szCs w:val="18"/>
              </w:rPr>
            </w:pPr>
            <w:r>
              <w:rPr>
                <w:rFonts w:hint="eastAsia"/>
                <w:sz w:val="18"/>
                <w:szCs w:val="18"/>
              </w:rPr>
              <w:t xml:space="preserve">5</w:t>
            </w:r>
            <w:r>
              <w:rPr>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334"/>
        </w:trPr>
        <w:tc>
          <w:tcPr>
            <w:tcW w:w="426" w:type="dxa"/>
            <w:vAlign w:val="center"/>
            <w:vMerge w:val="continue"/>
            <w:textDirection w:val="lrTb"/>
            <w:noWrap w:val="false"/>
          </w:tcPr>
          <w:p>
            <w:pPr>
              <w:pStyle w:val="889"/>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889"/>
              <w:jc w:val="left"/>
              <w:widowControl/>
              <w:rPr>
                <w:rFonts w:ascii="宋体" w:hAnsi="宋体"/>
                <w:sz w:val="22"/>
                <w:szCs w:val="22"/>
              </w:rPr>
            </w:pPr>
            <w:r>
              <w:rPr>
                <w:rFonts w:ascii="宋体" w:hAnsi="宋体"/>
                <w:sz w:val="22"/>
                <w:szCs w:val="22"/>
              </w:rPr>
            </w:r>
            <w:r/>
          </w:p>
        </w:tc>
        <w:tc>
          <w:tcPr>
            <w:tcW w:w="216" w:type="dxa"/>
            <w:vAlign w:val="center"/>
            <w:textDirection w:val="lrTb"/>
            <w:noWrap w:val="false"/>
          </w:tcPr>
          <w:p>
            <w:pPr>
              <w:pStyle w:val="889"/>
              <w:jc w:val="center"/>
              <w:widowControl/>
              <w:rPr>
                <w:b/>
                <w:bCs/>
                <w:sz w:val="18"/>
                <w:szCs w:val="18"/>
              </w:rPr>
            </w:pPr>
            <w:r>
              <w:rPr>
                <w:rFonts w:hint="eastAsia"/>
                <w:b/>
                <w:bCs/>
                <w:sz w:val="18"/>
                <w:szCs w:val="18"/>
              </w:rPr>
              <w:t xml:space="preserve">11</w:t>
            </w:r>
            <w:r>
              <w:rPr>
                <w:b/>
                <w:bCs/>
                <w:sz w:val="18"/>
                <w:szCs w:val="18"/>
              </w:rPr>
            </w:r>
            <w:r/>
          </w:p>
        </w:tc>
        <w:tc>
          <w:tcPr>
            <w:tcW w:w="3520" w:type="dxa"/>
            <w:vAlign w:val="center"/>
            <w:textDirection w:val="lrTb"/>
            <w:noWrap w:val="false"/>
          </w:tcPr>
          <w:p>
            <w:pPr>
              <w:pStyle w:val="889"/>
              <w:widowControl/>
              <w:rPr>
                <w:rFonts w:ascii="宋体" w:hAnsi="宋体"/>
                <w:sz w:val="18"/>
                <w:szCs w:val="18"/>
              </w:rPr>
            </w:pPr>
            <w:r>
              <w:rPr>
                <w:rFonts w:hint="eastAsia" w:ascii="宋体" w:hAnsi="宋体"/>
                <w:sz w:val="18"/>
                <w:szCs w:val="18"/>
              </w:rPr>
              <w:t xml:space="preserve">熟悉各化粪池的具体位置和数量，清掏及时，无漫溢。</w:t>
            </w:r>
            <w:r>
              <w:rPr>
                <w:rFonts w:ascii="宋体" w:hAnsi="宋体"/>
                <w:sz w:val="18"/>
                <w:szCs w:val="18"/>
              </w:rPr>
            </w:r>
            <w:r/>
          </w:p>
        </w:tc>
        <w:tc>
          <w:tcPr>
            <w:tcW w:w="216" w:type="dxa"/>
            <w:vAlign w:val="center"/>
            <w:textDirection w:val="lrTb"/>
            <w:noWrap w:val="false"/>
          </w:tcPr>
          <w:p>
            <w:pPr>
              <w:pStyle w:val="889"/>
              <w:jc w:val="center"/>
              <w:widowControl/>
              <w:rPr>
                <w:sz w:val="18"/>
                <w:szCs w:val="18"/>
              </w:rPr>
            </w:pPr>
            <w:r>
              <w:rPr>
                <w:rFonts w:hint="eastAsia"/>
                <w:sz w:val="18"/>
                <w:szCs w:val="18"/>
              </w:rPr>
              <w:t xml:space="preserve">4</w:t>
            </w:r>
            <w:r>
              <w:rPr>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585"/>
        </w:trPr>
        <w:tc>
          <w:tcPr>
            <w:tcW w:w="216" w:type="dxa"/>
            <w:vAlign w:val="center"/>
            <w:vMerge w:val="restart"/>
            <w:textDirection w:val="lrTb"/>
            <w:noWrap w:val="false"/>
          </w:tcPr>
          <w:p>
            <w:pPr>
              <w:pStyle w:val="889"/>
              <w:jc w:val="center"/>
              <w:widowControl/>
              <w:rPr>
                <w:rFonts w:ascii="宋体" w:hAnsi="宋体"/>
                <w:b/>
                <w:bCs/>
                <w:sz w:val="18"/>
                <w:szCs w:val="18"/>
              </w:rPr>
            </w:pPr>
            <w:r>
              <w:rPr>
                <w:rFonts w:hint="eastAsia"/>
                <w:b/>
                <w:bCs/>
                <w:sz w:val="18"/>
                <w:szCs w:val="18"/>
              </w:rPr>
              <w:t xml:space="preserve">3</w:t>
            </w:r>
            <w:r>
              <w:rPr>
                <w:rFonts w:ascii="宋体" w:hAnsi="宋体"/>
                <w:b/>
                <w:bCs/>
                <w:sz w:val="18"/>
                <w:szCs w:val="18"/>
              </w:rPr>
            </w:r>
            <w:r/>
          </w:p>
        </w:tc>
        <w:tc>
          <w:tcPr>
            <w:tcW w:w="610" w:type="dxa"/>
            <w:vAlign w:val="center"/>
            <w:vMerge w:val="restart"/>
            <w:textDirection w:val="lrTb"/>
            <w:noWrap w:val="false"/>
          </w:tcPr>
          <w:p>
            <w:pPr>
              <w:pStyle w:val="951"/>
              <w:jc w:val="center"/>
              <w:rPr>
                <w:rFonts w:ascii="Times New Roman" w:hAnsi="Times New Roman" w:eastAsia="黑体" w:cs="Arial"/>
                <w:b/>
                <w:bCs/>
                <w:sz w:val="28"/>
                <w:szCs w:val="28"/>
              </w:rPr>
              <w:outlineLvl w:val="3"/>
            </w:pPr>
            <w:r>
              <w:rPr>
                <w:rFonts w:cs="Arial"/>
                <w:b/>
                <w:bCs/>
                <w:sz w:val="18"/>
                <w:szCs w:val="18"/>
              </w:rPr>
              <w:t xml:space="preserve">绿化管养（</w:t>
            </w:r>
            <w:r>
              <w:rPr>
                <w:rFonts w:hint="eastAsia" w:ascii="Times New Roman" w:hAnsi="Times New Roman" w:cs="Times New Roman"/>
                <w:b/>
                <w:bCs/>
                <w:sz w:val="18"/>
                <w:szCs w:val="18"/>
              </w:rPr>
              <w:t xml:space="preserve">45</w:t>
            </w:r>
            <w:r>
              <w:rPr>
                <w:rFonts w:cs="Arial"/>
                <w:b/>
                <w:bCs/>
                <w:sz w:val="18"/>
                <w:szCs w:val="18"/>
              </w:rPr>
              <w:t xml:space="preserve">分）</w:t>
            </w:r>
            <w:r>
              <w:rPr>
                <w:rFonts w:ascii="Times New Roman" w:hAnsi="Times New Roman" w:eastAsia="黑体" w:cs="Arial"/>
                <w:b/>
                <w:bCs/>
                <w:sz w:val="28"/>
                <w:szCs w:val="28"/>
              </w:rPr>
            </w:r>
            <w:r/>
          </w:p>
        </w:tc>
        <w:tc>
          <w:tcPr>
            <w:tcW w:w="216" w:type="dxa"/>
            <w:vAlign w:val="center"/>
            <w:textDirection w:val="lrTb"/>
            <w:noWrap w:val="false"/>
          </w:tcPr>
          <w:p>
            <w:pPr>
              <w:pStyle w:val="889"/>
              <w:jc w:val="center"/>
              <w:widowControl/>
              <w:rPr>
                <w:b/>
                <w:bCs/>
                <w:sz w:val="18"/>
                <w:szCs w:val="18"/>
              </w:rPr>
            </w:pPr>
            <w:r>
              <w:rPr>
                <w:rFonts w:hint="eastAsia"/>
                <w:b/>
                <w:bCs/>
                <w:sz w:val="18"/>
                <w:szCs w:val="18"/>
              </w:rPr>
              <w:t xml:space="preserve">12</w:t>
            </w:r>
            <w:r>
              <w:rPr>
                <w:b/>
                <w:bCs/>
                <w:sz w:val="18"/>
                <w:szCs w:val="18"/>
              </w:rPr>
            </w:r>
            <w:r/>
          </w:p>
        </w:tc>
        <w:tc>
          <w:tcPr>
            <w:tcW w:w="3520" w:type="dxa"/>
            <w:vAlign w:val="center"/>
            <w:textDirection w:val="lrTb"/>
            <w:noWrap w:val="false"/>
          </w:tcPr>
          <w:p>
            <w:pPr>
              <w:pStyle w:val="889"/>
              <w:widowControl/>
              <w:rPr>
                <w:rFonts w:ascii="宋体" w:hAnsi="宋体"/>
                <w:sz w:val="18"/>
                <w:szCs w:val="18"/>
              </w:rPr>
            </w:pPr>
            <w:r>
              <w:rPr>
                <w:rFonts w:hint="eastAsia" w:ascii="宋体" w:hAnsi="宋体"/>
                <w:sz w:val="18"/>
                <w:szCs w:val="18"/>
              </w:rPr>
              <w:t xml:space="preserve">乔木及大灌木生长旺盛、树形美观，分枝点合适，通风透光；叶片、枝干健壮，无明显枯死枝；及时扶正倾斜树木。</w:t>
            </w:r>
            <w:r>
              <w:rPr>
                <w:rFonts w:ascii="宋体" w:hAnsi="宋体"/>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644"/>
        </w:trPr>
        <w:tc>
          <w:tcPr>
            <w:tcW w:w="426" w:type="dxa"/>
            <w:vAlign w:val="center"/>
            <w:vMerge w:val="continue"/>
            <w:textDirection w:val="lrTb"/>
            <w:noWrap w:val="false"/>
          </w:tcPr>
          <w:p>
            <w:pPr>
              <w:pStyle w:val="889"/>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889"/>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889"/>
              <w:jc w:val="center"/>
              <w:widowControl/>
              <w:rPr>
                <w:b/>
                <w:bCs/>
                <w:sz w:val="18"/>
                <w:szCs w:val="18"/>
              </w:rPr>
            </w:pPr>
            <w:r>
              <w:rPr>
                <w:rFonts w:hint="eastAsia"/>
                <w:b/>
                <w:bCs/>
                <w:sz w:val="18"/>
                <w:szCs w:val="18"/>
              </w:rPr>
              <w:t xml:space="preserve">13</w:t>
            </w:r>
            <w:r>
              <w:rPr>
                <w:b/>
                <w:bCs/>
                <w:sz w:val="18"/>
                <w:szCs w:val="18"/>
              </w:rPr>
            </w:r>
            <w:r/>
          </w:p>
        </w:tc>
        <w:tc>
          <w:tcPr>
            <w:tcW w:w="3520" w:type="dxa"/>
            <w:vAlign w:val="center"/>
            <w:textDirection w:val="lrTb"/>
            <w:noWrap w:val="false"/>
          </w:tcPr>
          <w:p>
            <w:pPr>
              <w:pStyle w:val="889"/>
              <w:widowControl/>
              <w:rPr>
                <w:rFonts w:ascii="宋体" w:hAnsi="宋体"/>
                <w:sz w:val="18"/>
                <w:szCs w:val="18"/>
              </w:rPr>
            </w:pPr>
            <w:r>
              <w:rPr>
                <w:rFonts w:hint="eastAsia" w:ascii="宋体" w:hAnsi="宋体"/>
                <w:sz w:val="18"/>
                <w:szCs w:val="18"/>
              </w:rPr>
              <w:t xml:space="preserve">绿篱及种植块生长长势较好，平立面整齐，基本无死枯、倒伏、歪斜、亮脚、杂生植物和蛛网等现象；整形灌木</w:t>
            </w:r>
            <w:r>
              <w:rPr>
                <w:rFonts w:hint="eastAsia"/>
                <w:sz w:val="18"/>
                <w:szCs w:val="18"/>
              </w:rPr>
              <w:t xml:space="preserve">(</w:t>
            </w:r>
            <w:r>
              <w:rPr>
                <w:rFonts w:hint="eastAsia" w:ascii="宋体" w:hAnsi="宋体"/>
                <w:sz w:val="18"/>
                <w:szCs w:val="18"/>
              </w:rPr>
              <w:t xml:space="preserve">包含球类等</w:t>
            </w:r>
            <w:r>
              <w:rPr>
                <w:rFonts w:hint="eastAsia"/>
                <w:sz w:val="18"/>
                <w:szCs w:val="18"/>
              </w:rPr>
              <w:t xml:space="preserve">)</w:t>
            </w:r>
            <w:r>
              <w:rPr>
                <w:rFonts w:hint="eastAsia" w:ascii="宋体" w:hAnsi="宋体"/>
                <w:sz w:val="18"/>
                <w:szCs w:val="18"/>
              </w:rPr>
              <w:t xml:space="preserve">生长较丰满，基本无偏冠、空洞，修剪面光滑。 </w:t>
            </w:r>
            <w:r>
              <w:rPr>
                <w:rFonts w:ascii="宋体" w:hAnsi="宋体"/>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538"/>
        </w:trPr>
        <w:tc>
          <w:tcPr>
            <w:tcW w:w="426" w:type="dxa"/>
            <w:vAlign w:val="center"/>
            <w:vMerge w:val="continue"/>
            <w:textDirection w:val="lrTb"/>
            <w:noWrap w:val="false"/>
          </w:tcPr>
          <w:p>
            <w:pPr>
              <w:pStyle w:val="889"/>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889"/>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889"/>
              <w:jc w:val="center"/>
              <w:widowControl/>
              <w:rPr>
                <w:b/>
                <w:bCs/>
                <w:sz w:val="18"/>
                <w:szCs w:val="18"/>
              </w:rPr>
            </w:pPr>
            <w:r>
              <w:rPr>
                <w:rFonts w:hint="eastAsia"/>
                <w:b/>
                <w:bCs/>
                <w:sz w:val="18"/>
                <w:szCs w:val="18"/>
              </w:rPr>
              <w:t xml:space="preserve">14</w:t>
            </w:r>
            <w:r>
              <w:rPr>
                <w:b/>
                <w:bCs/>
                <w:sz w:val="18"/>
                <w:szCs w:val="18"/>
              </w:rPr>
            </w:r>
            <w:r/>
          </w:p>
        </w:tc>
        <w:tc>
          <w:tcPr>
            <w:tcW w:w="3520" w:type="dxa"/>
            <w:vAlign w:val="center"/>
            <w:textDirection w:val="lrTb"/>
            <w:noWrap w:val="false"/>
          </w:tcPr>
          <w:p>
            <w:pPr>
              <w:pStyle w:val="889"/>
              <w:widowControl/>
              <w:rPr>
                <w:rFonts w:ascii="宋体" w:hAnsi="宋体"/>
                <w:sz w:val="18"/>
                <w:szCs w:val="18"/>
              </w:rPr>
            </w:pPr>
            <w:r>
              <w:rPr>
                <w:rFonts w:hint="eastAsia" w:ascii="宋体" w:hAnsi="宋体"/>
                <w:sz w:val="18"/>
                <w:szCs w:val="18"/>
              </w:rPr>
              <w:t xml:space="preserve">草坪生长茂盛、色泽正常；基本无秃斑、杂草，生长季节无成片枯黄， 无违规使用化学药剂现象。</w:t>
            </w:r>
            <w:r>
              <w:rPr>
                <w:rFonts w:ascii="宋体" w:hAnsi="宋体"/>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889"/>
              <w:widowControl/>
              <w:rPr>
                <w:sz w:val="18"/>
                <w:szCs w:val="18"/>
              </w:rPr>
            </w:pPr>
            <w:r>
              <w:rPr>
                <w:sz w:val="18"/>
                <w:szCs w:val="18"/>
              </w:rPr>
            </w:r>
            <w:r/>
          </w:p>
        </w:tc>
      </w:tr>
      <w:tr>
        <w:trPr>
          <w:trHeight w:val="348"/>
        </w:trPr>
        <w:tc>
          <w:tcPr>
            <w:tcW w:w="426" w:type="dxa"/>
            <w:vAlign w:val="center"/>
            <w:vMerge w:val="continue"/>
            <w:textDirection w:val="lrTb"/>
            <w:noWrap w:val="false"/>
          </w:tcPr>
          <w:p>
            <w:pPr>
              <w:pStyle w:val="889"/>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889"/>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889"/>
              <w:jc w:val="center"/>
              <w:widowControl/>
              <w:rPr>
                <w:rFonts w:ascii="宋体" w:hAnsi="宋体"/>
                <w:b/>
                <w:bCs/>
                <w:sz w:val="18"/>
                <w:szCs w:val="18"/>
              </w:rPr>
            </w:pPr>
            <w:r>
              <w:rPr>
                <w:b/>
                <w:bCs/>
                <w:sz w:val="18"/>
                <w:szCs w:val="18"/>
              </w:rPr>
              <w:t xml:space="preserve">1</w:t>
            </w:r>
            <w:r>
              <w:rPr>
                <w:rFonts w:hint="eastAsia"/>
                <w:b/>
                <w:bCs/>
                <w:sz w:val="18"/>
                <w:szCs w:val="18"/>
              </w:rPr>
              <w:t xml:space="preserve">5</w:t>
            </w:r>
            <w:r>
              <w:rPr>
                <w:rFonts w:ascii="宋体" w:hAnsi="宋体"/>
                <w:b/>
                <w:bCs/>
                <w:sz w:val="18"/>
                <w:szCs w:val="18"/>
              </w:rPr>
            </w:r>
            <w:r/>
          </w:p>
        </w:tc>
        <w:tc>
          <w:tcPr>
            <w:tcW w:w="3520" w:type="dxa"/>
            <w:vAlign w:val="center"/>
            <w:textDirection w:val="lrTb"/>
            <w:noWrap w:val="false"/>
          </w:tcPr>
          <w:p>
            <w:pPr>
              <w:pStyle w:val="889"/>
              <w:widowControl/>
              <w:rPr>
                <w:rFonts w:ascii="宋体" w:hAnsi="宋体"/>
                <w:sz w:val="18"/>
                <w:szCs w:val="18"/>
              </w:rPr>
            </w:pPr>
            <w:r>
              <w:rPr>
                <w:rFonts w:hint="eastAsia" w:ascii="宋体" w:hAnsi="宋体"/>
                <w:sz w:val="18"/>
                <w:szCs w:val="18"/>
              </w:rPr>
              <w:t xml:space="preserve">杂草主要以手工拔除为主，整块草坪没有明显的阔叶草及已经开花的杂草。</w:t>
            </w:r>
            <w:r>
              <w:rPr>
                <w:rFonts w:ascii="宋体" w:hAnsi="宋体"/>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361"/>
        </w:trPr>
        <w:tc>
          <w:tcPr>
            <w:tcW w:w="426" w:type="dxa"/>
            <w:vAlign w:val="center"/>
            <w:vMerge w:val="continue"/>
            <w:textDirection w:val="lrTb"/>
            <w:noWrap w:val="false"/>
          </w:tcPr>
          <w:p>
            <w:pPr>
              <w:pStyle w:val="889"/>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889"/>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889"/>
              <w:jc w:val="center"/>
              <w:widowControl/>
              <w:rPr>
                <w:rFonts w:ascii="宋体" w:hAnsi="宋体"/>
                <w:b/>
                <w:bCs/>
                <w:sz w:val="18"/>
                <w:szCs w:val="18"/>
              </w:rPr>
            </w:pPr>
            <w:r>
              <w:rPr>
                <w:b/>
                <w:bCs/>
                <w:sz w:val="18"/>
                <w:szCs w:val="18"/>
              </w:rPr>
              <w:t xml:space="preserve">1</w:t>
            </w:r>
            <w:r>
              <w:rPr>
                <w:rFonts w:hint="eastAsia"/>
                <w:b/>
                <w:bCs/>
                <w:sz w:val="18"/>
                <w:szCs w:val="18"/>
              </w:rPr>
              <w:t xml:space="preserve">6</w:t>
            </w:r>
            <w:r>
              <w:rPr>
                <w:rFonts w:ascii="宋体" w:hAnsi="宋体"/>
                <w:b/>
                <w:bCs/>
                <w:sz w:val="18"/>
                <w:szCs w:val="18"/>
              </w:rPr>
            </w:r>
            <w:r/>
          </w:p>
        </w:tc>
        <w:tc>
          <w:tcPr>
            <w:tcW w:w="3520" w:type="dxa"/>
            <w:vAlign w:val="center"/>
            <w:textDirection w:val="lrTb"/>
            <w:noWrap w:val="false"/>
          </w:tcPr>
          <w:p>
            <w:pPr>
              <w:pStyle w:val="889"/>
              <w:jc w:val="left"/>
              <w:widowControl/>
              <w:rPr>
                <w:sz w:val="18"/>
                <w:szCs w:val="18"/>
              </w:rPr>
            </w:pPr>
            <w:r>
              <w:rPr>
                <w:rFonts w:ascii="宋体" w:hAnsi="宋体"/>
                <w:sz w:val="18"/>
                <w:szCs w:val="18"/>
              </w:rPr>
              <w:t xml:space="preserve">发现病虫害应立即主动汇报，积极防治，效果明显。</w:t>
            </w:r>
            <w:r>
              <w:rPr>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310"/>
        </w:trPr>
        <w:tc>
          <w:tcPr>
            <w:tcW w:w="426" w:type="dxa"/>
            <w:vAlign w:val="center"/>
            <w:vMerge w:val="continue"/>
            <w:textDirection w:val="lrTb"/>
            <w:noWrap w:val="false"/>
          </w:tcPr>
          <w:p>
            <w:pPr>
              <w:pStyle w:val="889"/>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889"/>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889"/>
              <w:jc w:val="center"/>
              <w:widowControl/>
              <w:rPr>
                <w:rFonts w:ascii="宋体" w:hAnsi="宋体"/>
                <w:b/>
                <w:bCs/>
                <w:sz w:val="18"/>
                <w:szCs w:val="18"/>
              </w:rPr>
            </w:pPr>
            <w:r>
              <w:rPr>
                <w:b/>
                <w:bCs/>
                <w:sz w:val="18"/>
                <w:szCs w:val="18"/>
              </w:rPr>
              <w:t xml:space="preserve">1</w:t>
            </w:r>
            <w:r>
              <w:rPr>
                <w:rFonts w:hint="eastAsia"/>
                <w:b/>
                <w:bCs/>
                <w:sz w:val="18"/>
                <w:szCs w:val="18"/>
              </w:rPr>
              <w:t xml:space="preserve">7</w:t>
            </w:r>
            <w:r>
              <w:rPr>
                <w:rFonts w:ascii="宋体" w:hAnsi="宋体"/>
                <w:b/>
                <w:bCs/>
                <w:sz w:val="18"/>
                <w:szCs w:val="18"/>
              </w:rPr>
            </w:r>
            <w:r/>
          </w:p>
        </w:tc>
        <w:tc>
          <w:tcPr>
            <w:tcW w:w="3520" w:type="dxa"/>
            <w:vAlign w:val="center"/>
            <w:textDirection w:val="lrTb"/>
            <w:noWrap w:val="false"/>
          </w:tcPr>
          <w:p>
            <w:pPr>
              <w:pStyle w:val="889"/>
              <w:jc w:val="left"/>
              <w:widowControl/>
              <w:rPr>
                <w:sz w:val="18"/>
                <w:szCs w:val="18"/>
              </w:rPr>
            </w:pPr>
            <w:r>
              <w:rPr>
                <w:rFonts w:ascii="宋体" w:hAnsi="宋体"/>
                <w:sz w:val="18"/>
                <w:szCs w:val="18"/>
              </w:rPr>
              <w:t xml:space="preserve">使用农药严格按操作规程和有关规定进行配比、用量正确，无药害产生。</w:t>
            </w:r>
            <w:r>
              <w:rPr>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368"/>
        </w:trPr>
        <w:tc>
          <w:tcPr>
            <w:tcW w:w="426" w:type="dxa"/>
            <w:vAlign w:val="center"/>
            <w:vMerge w:val="continue"/>
            <w:textDirection w:val="lrTb"/>
            <w:noWrap w:val="false"/>
          </w:tcPr>
          <w:p>
            <w:pPr>
              <w:pStyle w:val="889"/>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889"/>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889"/>
              <w:jc w:val="center"/>
              <w:widowControl/>
              <w:rPr>
                <w:rFonts w:ascii="宋体" w:hAnsi="宋体"/>
                <w:b/>
                <w:bCs/>
                <w:sz w:val="18"/>
                <w:szCs w:val="18"/>
              </w:rPr>
            </w:pPr>
            <w:r>
              <w:rPr>
                <w:b/>
                <w:bCs/>
                <w:sz w:val="18"/>
                <w:szCs w:val="18"/>
              </w:rPr>
              <w:t xml:space="preserve">1</w:t>
            </w:r>
            <w:r>
              <w:rPr>
                <w:rFonts w:hint="eastAsia"/>
                <w:b/>
                <w:bCs/>
                <w:sz w:val="18"/>
                <w:szCs w:val="18"/>
              </w:rPr>
              <w:t xml:space="preserve">8</w:t>
            </w:r>
            <w:r>
              <w:rPr>
                <w:rFonts w:ascii="宋体" w:hAnsi="宋体"/>
                <w:b/>
                <w:bCs/>
                <w:sz w:val="18"/>
                <w:szCs w:val="18"/>
              </w:rPr>
            </w:r>
            <w:r/>
          </w:p>
        </w:tc>
        <w:tc>
          <w:tcPr>
            <w:tcW w:w="3520" w:type="dxa"/>
            <w:vAlign w:val="center"/>
            <w:textDirection w:val="lrTb"/>
            <w:noWrap w:val="false"/>
          </w:tcPr>
          <w:p>
            <w:pPr>
              <w:pStyle w:val="889"/>
              <w:jc w:val="left"/>
              <w:widowControl/>
              <w:rPr>
                <w:sz w:val="18"/>
                <w:szCs w:val="18"/>
              </w:rPr>
            </w:pPr>
            <w:r>
              <w:rPr>
                <w:rFonts w:ascii="宋体" w:hAnsi="宋体"/>
                <w:sz w:val="18"/>
                <w:szCs w:val="18"/>
              </w:rPr>
              <w:t xml:space="preserve">结合冬季树木涂白、修剪，及时清理消灭越冬虫蛹、虫茧及有关病原体。</w:t>
            </w:r>
            <w:r>
              <w:rPr>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300"/>
        </w:trPr>
        <w:tc>
          <w:tcPr>
            <w:tcW w:w="426" w:type="dxa"/>
            <w:vAlign w:val="center"/>
            <w:vMerge w:val="continue"/>
            <w:textDirection w:val="lrTb"/>
            <w:noWrap w:val="false"/>
          </w:tcPr>
          <w:p>
            <w:pPr>
              <w:pStyle w:val="889"/>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889"/>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889"/>
              <w:jc w:val="center"/>
              <w:widowControl/>
              <w:rPr>
                <w:rFonts w:ascii="宋体" w:hAnsi="宋体"/>
                <w:b/>
                <w:bCs/>
                <w:sz w:val="18"/>
                <w:szCs w:val="18"/>
              </w:rPr>
            </w:pPr>
            <w:r>
              <w:rPr>
                <w:b/>
                <w:bCs/>
                <w:sz w:val="18"/>
                <w:szCs w:val="18"/>
              </w:rPr>
              <w:t xml:space="preserve">1</w:t>
            </w:r>
            <w:r>
              <w:rPr>
                <w:rFonts w:hint="eastAsia"/>
                <w:b/>
                <w:bCs/>
                <w:sz w:val="18"/>
                <w:szCs w:val="18"/>
              </w:rPr>
              <w:t xml:space="preserve">9</w:t>
            </w:r>
            <w:r>
              <w:rPr>
                <w:rFonts w:ascii="宋体" w:hAnsi="宋体"/>
                <w:b/>
                <w:bCs/>
                <w:sz w:val="18"/>
                <w:szCs w:val="18"/>
              </w:rPr>
            </w:r>
            <w:r/>
          </w:p>
        </w:tc>
        <w:tc>
          <w:tcPr>
            <w:tcW w:w="3520" w:type="dxa"/>
            <w:vAlign w:val="center"/>
            <w:textDirection w:val="lrTb"/>
            <w:noWrap w:val="false"/>
          </w:tcPr>
          <w:p>
            <w:pPr>
              <w:pStyle w:val="889"/>
              <w:jc w:val="left"/>
              <w:widowControl/>
              <w:rPr>
                <w:sz w:val="18"/>
                <w:szCs w:val="18"/>
              </w:rPr>
            </w:pPr>
            <w:r>
              <w:rPr>
                <w:rFonts w:ascii="宋体" w:hAnsi="宋体"/>
                <w:sz w:val="18"/>
                <w:szCs w:val="18"/>
              </w:rPr>
              <w:t xml:space="preserve">树木修剪规范整齐，定枝、整枝合理均匀</w:t>
            </w:r>
            <w:r>
              <w:rPr>
                <w:sz w:val="18"/>
                <w:szCs w:val="18"/>
              </w:rPr>
              <w:t xml:space="preserve">;</w:t>
            </w:r>
            <w:r>
              <w:rPr>
                <w:rFonts w:hint="eastAsia" w:ascii="宋体" w:hAnsi="宋体"/>
                <w:sz w:val="18"/>
                <w:szCs w:val="18"/>
              </w:rPr>
              <w:t xml:space="preserve">严禁平截强剪，达到线直面平、轮廓清晰，球型植物饱满顺畅，表面无修剪残留物</w:t>
            </w:r>
            <w:r>
              <w:rPr>
                <w:rFonts w:ascii="宋体" w:hAnsi="宋体"/>
                <w:sz w:val="18"/>
                <w:szCs w:val="18"/>
              </w:rPr>
              <w:t xml:space="preserve">。</w:t>
            </w:r>
            <w:r>
              <w:rPr>
                <w:rFonts w:hint="eastAsia" w:ascii="宋体" w:hAnsi="宋体"/>
                <w:sz w:val="18"/>
                <w:szCs w:val="18"/>
              </w:rPr>
              <w:t xml:space="preserve">适时剪除一年生、多年生宿根草花枯萎部分。 </w:t>
            </w:r>
            <w:r>
              <w:rPr>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516"/>
        </w:trPr>
        <w:tc>
          <w:tcPr>
            <w:tcW w:w="426" w:type="dxa"/>
            <w:vAlign w:val="center"/>
            <w:vMerge w:val="continue"/>
            <w:textDirection w:val="lrTb"/>
            <w:noWrap w:val="false"/>
          </w:tcPr>
          <w:p>
            <w:pPr>
              <w:pStyle w:val="889"/>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889"/>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889"/>
              <w:jc w:val="center"/>
              <w:widowControl/>
              <w:rPr>
                <w:b/>
                <w:bCs/>
                <w:sz w:val="18"/>
                <w:szCs w:val="18"/>
              </w:rPr>
            </w:pPr>
            <w:r>
              <w:rPr>
                <w:rFonts w:hint="eastAsia"/>
                <w:b/>
                <w:bCs/>
                <w:sz w:val="18"/>
                <w:szCs w:val="18"/>
              </w:rPr>
              <w:t xml:space="preserve">20</w:t>
            </w:r>
            <w:r>
              <w:rPr>
                <w:b/>
                <w:bCs/>
                <w:sz w:val="18"/>
                <w:szCs w:val="18"/>
              </w:rPr>
            </w:r>
            <w:r/>
          </w:p>
        </w:tc>
        <w:tc>
          <w:tcPr>
            <w:tcW w:w="3520" w:type="dxa"/>
            <w:vAlign w:val="center"/>
            <w:textDirection w:val="lrTb"/>
            <w:noWrap w:val="false"/>
          </w:tcPr>
          <w:p>
            <w:pPr>
              <w:pStyle w:val="889"/>
              <w:jc w:val="left"/>
              <w:widowControl/>
              <w:rPr>
                <w:sz w:val="18"/>
                <w:szCs w:val="18"/>
              </w:rPr>
            </w:pPr>
            <w:r>
              <w:rPr>
                <w:rFonts w:hint="eastAsia" w:ascii="宋体" w:hAnsi="宋体"/>
                <w:sz w:val="18"/>
                <w:szCs w:val="18"/>
              </w:rPr>
              <w:t xml:space="preserve">对易受冻害树木，进行根际培土、刷白等措施。降雪天气时应及时清除树木枝叶上的积雪，以防大雪压损树枝变形；在极端天气、汛期期间应对苗木进行适时防护，及时排除绿地积水。 </w:t>
            </w:r>
            <w:r>
              <w:rPr>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489"/>
        </w:trPr>
        <w:tc>
          <w:tcPr>
            <w:tcW w:w="426" w:type="dxa"/>
            <w:vAlign w:val="center"/>
            <w:vMerge w:val="continue"/>
            <w:textDirection w:val="lrTb"/>
            <w:noWrap w:val="false"/>
          </w:tcPr>
          <w:p>
            <w:pPr>
              <w:pStyle w:val="889"/>
              <w:jc w:val="left"/>
              <w:widowControl/>
              <w:rPr>
                <w:rFonts w:ascii="宋体" w:hAnsi="宋体"/>
                <w:b/>
                <w:bCs/>
                <w:sz w:val="18"/>
                <w:szCs w:val="18"/>
              </w:rPr>
            </w:pPr>
            <w:r>
              <w:rPr>
                <w:rFonts w:ascii="宋体" w:hAnsi="宋体"/>
                <w:b/>
                <w:bCs/>
                <w:sz w:val="18"/>
                <w:szCs w:val="18"/>
              </w:rPr>
            </w:r>
            <w:r/>
          </w:p>
        </w:tc>
        <w:tc>
          <w:tcPr>
            <w:tcW w:w="1205" w:type="dxa"/>
            <w:vAlign w:val="center"/>
            <w:vMerge w:val="continue"/>
            <w:textDirection w:val="lrTb"/>
            <w:noWrap w:val="false"/>
          </w:tcPr>
          <w:p>
            <w:pPr>
              <w:pStyle w:val="889"/>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889"/>
              <w:jc w:val="center"/>
              <w:widowControl/>
              <w:rPr>
                <w:b/>
                <w:bCs/>
                <w:sz w:val="18"/>
                <w:szCs w:val="18"/>
              </w:rPr>
            </w:pPr>
            <w:r>
              <w:rPr>
                <w:rFonts w:hint="eastAsia"/>
                <w:b/>
                <w:bCs/>
                <w:sz w:val="18"/>
                <w:szCs w:val="18"/>
              </w:rPr>
              <w:t xml:space="preserve">21</w:t>
            </w:r>
            <w:r>
              <w:rPr>
                <w:b/>
                <w:bCs/>
                <w:sz w:val="18"/>
                <w:szCs w:val="18"/>
              </w:rPr>
            </w:r>
            <w:r/>
          </w:p>
        </w:tc>
        <w:tc>
          <w:tcPr>
            <w:tcW w:w="3520" w:type="dxa"/>
            <w:vAlign w:val="center"/>
            <w:textDirection w:val="lrTb"/>
            <w:noWrap w:val="false"/>
          </w:tcPr>
          <w:p>
            <w:pPr>
              <w:pStyle w:val="889"/>
              <w:jc w:val="left"/>
              <w:widowControl/>
              <w:rPr>
                <w:rFonts w:ascii="宋体" w:hAnsi="宋体"/>
                <w:sz w:val="18"/>
                <w:szCs w:val="18"/>
              </w:rPr>
            </w:pPr>
            <w:r>
              <w:rPr>
                <w:rFonts w:hint="eastAsia" w:ascii="宋体" w:hAnsi="宋体"/>
                <w:sz w:val="18"/>
                <w:szCs w:val="18"/>
              </w:rPr>
              <w:t xml:space="preserve">在植物生长期内，应根据气温、土壤墒情况合理安排浇水，发现干旱情况及时根据实际情况调配洒水车，开展抗旱浇水工作。 </w:t>
            </w:r>
            <w:r>
              <w:rPr>
                <w:rFonts w:ascii="宋体" w:hAnsi="宋体"/>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634"/>
        </w:trPr>
        <w:tc>
          <w:tcPr>
            <w:tcW w:w="216" w:type="dxa"/>
            <w:vAlign w:val="center"/>
            <w:textDirection w:val="lrTb"/>
            <w:noWrap w:val="false"/>
          </w:tcPr>
          <w:p>
            <w:pPr>
              <w:pStyle w:val="889"/>
              <w:jc w:val="center"/>
              <w:rPr>
                <w:rFonts w:ascii="宋体" w:hAnsi="宋体"/>
                <w:b/>
                <w:bCs/>
                <w:sz w:val="18"/>
                <w:szCs w:val="18"/>
              </w:rPr>
            </w:pPr>
            <w:r>
              <w:rPr>
                <w:rFonts w:hint="eastAsia"/>
                <w:b/>
                <w:bCs/>
                <w:sz w:val="18"/>
                <w:szCs w:val="18"/>
              </w:rPr>
              <w:t xml:space="preserve">4</w:t>
            </w:r>
            <w:r>
              <w:rPr>
                <w:rFonts w:ascii="宋体" w:hAnsi="宋体"/>
                <w:b/>
                <w:bCs/>
                <w:sz w:val="18"/>
                <w:szCs w:val="18"/>
              </w:rPr>
            </w:r>
            <w:r/>
          </w:p>
        </w:tc>
        <w:tc>
          <w:tcPr>
            <w:tcW w:w="610" w:type="dxa"/>
            <w:vAlign w:val="center"/>
            <w:textDirection w:val="lrTb"/>
            <w:noWrap w:val="false"/>
          </w:tcPr>
          <w:p>
            <w:pPr>
              <w:pStyle w:val="889"/>
              <w:jc w:val="center"/>
              <w:widowControl/>
              <w:rPr>
                <w:rFonts w:ascii="宋体" w:hAnsi="宋体"/>
                <w:b/>
                <w:bCs/>
                <w:sz w:val="18"/>
                <w:szCs w:val="18"/>
              </w:rPr>
            </w:pPr>
            <w:r>
              <w:rPr>
                <w:rFonts w:hint="eastAsia" w:ascii="宋体" w:hAnsi="宋体"/>
                <w:b/>
                <w:bCs/>
                <w:sz w:val="18"/>
                <w:szCs w:val="18"/>
              </w:rPr>
              <w:t xml:space="preserve">观赏动物</w:t>
            </w:r>
            <w:r>
              <w:rPr>
                <w:rFonts w:ascii="宋体" w:hAnsi="宋体"/>
                <w:b/>
                <w:bCs/>
                <w:sz w:val="18"/>
                <w:szCs w:val="18"/>
              </w:rPr>
            </w:r>
            <w:r/>
          </w:p>
          <w:p>
            <w:pPr>
              <w:pStyle w:val="889"/>
              <w:jc w:val="center"/>
              <w:widowControl/>
              <w:rPr>
                <w:rFonts w:hint="eastAsia" w:ascii="宋体" w:hAnsi="宋体"/>
                <w:b/>
                <w:bCs/>
                <w:sz w:val="18"/>
                <w:szCs w:val="18"/>
              </w:rPr>
            </w:pPr>
            <w:r>
              <w:rPr>
                <w:rFonts w:hint="eastAsia" w:ascii="宋体" w:hAnsi="宋体"/>
                <w:b/>
                <w:bCs/>
                <w:sz w:val="18"/>
                <w:szCs w:val="18"/>
              </w:rPr>
              <w:t xml:space="preserve">饲养</w:t>
            </w:r>
            <w:r>
              <w:rPr>
                <w:rFonts w:hint="eastAsia" w:ascii="宋体" w:hAnsi="宋体"/>
                <w:b/>
                <w:bCs/>
                <w:sz w:val="18"/>
                <w:szCs w:val="18"/>
              </w:rPr>
            </w:r>
            <w:r/>
          </w:p>
          <w:p>
            <w:pPr>
              <w:pStyle w:val="889"/>
              <w:jc w:val="center"/>
              <w:widowControl/>
              <w:rPr>
                <w:rFonts w:ascii="宋体" w:hAnsi="宋体"/>
                <w:b/>
                <w:bCs/>
                <w:sz w:val="18"/>
                <w:szCs w:val="18"/>
              </w:rPr>
            </w:pPr>
            <w:r>
              <w:rPr>
                <w:rFonts w:ascii="宋体" w:hAnsi="宋体" w:cs="Arial"/>
                <w:b/>
                <w:bCs/>
                <w:sz w:val="18"/>
                <w:szCs w:val="18"/>
              </w:rPr>
              <w:t xml:space="preserve">（</w:t>
            </w:r>
            <w:r>
              <w:rPr>
                <w:rFonts w:hint="eastAsia"/>
                <w:b/>
                <w:bCs/>
                <w:sz w:val="18"/>
                <w:szCs w:val="18"/>
              </w:rPr>
              <w:t xml:space="preserve">2</w:t>
            </w:r>
            <w:r>
              <w:rPr>
                <w:rFonts w:ascii="宋体" w:hAnsi="宋体" w:cs="Arial"/>
                <w:b/>
                <w:bCs/>
                <w:sz w:val="18"/>
                <w:szCs w:val="18"/>
              </w:rPr>
              <w:t xml:space="preserve">分）</w:t>
            </w:r>
            <w:r>
              <w:rPr>
                <w:rFonts w:ascii="宋体" w:hAnsi="宋体"/>
                <w:b/>
                <w:bCs/>
                <w:sz w:val="18"/>
                <w:szCs w:val="18"/>
              </w:rPr>
            </w:r>
            <w:r/>
          </w:p>
        </w:tc>
        <w:tc>
          <w:tcPr>
            <w:tcW w:w="216" w:type="dxa"/>
            <w:vAlign w:val="center"/>
            <w:textDirection w:val="lrTb"/>
            <w:noWrap w:val="false"/>
          </w:tcPr>
          <w:p>
            <w:pPr>
              <w:pStyle w:val="889"/>
              <w:jc w:val="center"/>
              <w:widowControl/>
              <w:rPr>
                <w:b/>
                <w:bCs/>
                <w:sz w:val="18"/>
                <w:szCs w:val="18"/>
              </w:rPr>
            </w:pPr>
            <w:r>
              <w:rPr>
                <w:rFonts w:hint="eastAsia"/>
                <w:b/>
                <w:bCs/>
                <w:sz w:val="18"/>
                <w:szCs w:val="18"/>
              </w:rPr>
              <w:t xml:space="preserve">22</w:t>
            </w:r>
            <w:r>
              <w:rPr>
                <w:b/>
                <w:bCs/>
                <w:sz w:val="18"/>
                <w:szCs w:val="18"/>
              </w:rPr>
            </w:r>
            <w:r/>
          </w:p>
        </w:tc>
        <w:tc>
          <w:tcPr>
            <w:tcW w:w="3520" w:type="dxa"/>
            <w:vAlign w:val="center"/>
            <w:textDirection w:val="lrTb"/>
            <w:noWrap w:val="false"/>
          </w:tcPr>
          <w:p>
            <w:pPr>
              <w:pStyle w:val="889"/>
              <w:jc w:val="left"/>
              <w:widowControl/>
              <w:rPr>
                <w:sz w:val="18"/>
                <w:szCs w:val="18"/>
              </w:rPr>
            </w:pPr>
            <w:r>
              <w:rPr>
                <w:rFonts w:ascii="宋体" w:hAnsi="宋体"/>
                <w:sz w:val="18"/>
                <w:szCs w:val="18"/>
              </w:rPr>
              <w:t xml:space="preserve">动物体态匀称，无明显消瘦或畸形；笼舍内部及周边无粪便堆积，无蝇虫滋生，异味控制在合理范围内。</w:t>
            </w:r>
            <w:r>
              <w:rPr>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2</w:t>
            </w:r>
            <w:r>
              <w:rPr>
                <w:rFonts w:ascii="宋体" w:hAnsi="宋体"/>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520"/>
        </w:trPr>
        <w:tc>
          <w:tcPr>
            <w:tcW w:w="216" w:type="dxa"/>
            <w:vAlign w:val="center"/>
            <w:textDirection w:val="lrTb"/>
            <w:noWrap w:val="false"/>
          </w:tcPr>
          <w:p>
            <w:pPr>
              <w:pStyle w:val="889"/>
              <w:jc w:val="center"/>
              <w:rPr>
                <w:b/>
                <w:bCs/>
                <w:sz w:val="18"/>
                <w:szCs w:val="18"/>
              </w:rPr>
            </w:pPr>
            <w:r>
              <w:rPr>
                <w:b/>
                <w:bCs/>
                <w:sz w:val="18"/>
                <w:szCs w:val="18"/>
              </w:rPr>
              <w:t xml:space="preserve">5</w:t>
            </w:r>
            <w:r>
              <w:rPr>
                <w:b/>
                <w:bCs/>
                <w:sz w:val="18"/>
                <w:szCs w:val="18"/>
              </w:rPr>
            </w:r>
            <w:r/>
          </w:p>
        </w:tc>
        <w:tc>
          <w:tcPr>
            <w:tcW w:w="610" w:type="dxa"/>
            <w:vAlign w:val="center"/>
            <w:textDirection w:val="lrTb"/>
            <w:noWrap w:val="false"/>
          </w:tcPr>
          <w:p>
            <w:pPr>
              <w:pStyle w:val="889"/>
              <w:jc w:val="center"/>
              <w:widowControl/>
              <w:rPr>
                <w:b/>
                <w:bCs/>
                <w:sz w:val="18"/>
                <w:szCs w:val="18"/>
              </w:rPr>
            </w:pPr>
            <w:r>
              <w:rPr>
                <w:rFonts w:ascii="宋体" w:hAnsi="宋体"/>
                <w:b/>
                <w:bCs/>
                <w:sz w:val="18"/>
                <w:szCs w:val="18"/>
              </w:rPr>
              <w:t xml:space="preserve">四害防治</w:t>
            </w:r>
            <w:r>
              <w:rPr>
                <w:b/>
                <w:bCs/>
                <w:sz w:val="18"/>
                <w:szCs w:val="18"/>
              </w:rPr>
            </w:r>
            <w:r/>
          </w:p>
          <w:p>
            <w:pPr>
              <w:pStyle w:val="889"/>
              <w:jc w:val="center"/>
              <w:widowControl/>
              <w:rPr>
                <w:b/>
                <w:bCs/>
                <w:sz w:val="18"/>
                <w:szCs w:val="18"/>
              </w:rPr>
            </w:pPr>
            <w:r>
              <w:rPr>
                <w:rFonts w:ascii="宋体" w:hAnsi="宋体"/>
                <w:b/>
                <w:bCs/>
                <w:sz w:val="18"/>
                <w:szCs w:val="18"/>
              </w:rPr>
              <w:t xml:space="preserve">（</w:t>
            </w:r>
            <w:r>
              <w:rPr>
                <w:rFonts w:hint="eastAsia"/>
                <w:b/>
                <w:bCs/>
                <w:sz w:val="18"/>
                <w:szCs w:val="18"/>
              </w:rPr>
              <w:t xml:space="preserve">3</w:t>
            </w:r>
            <w:r>
              <w:rPr>
                <w:rFonts w:ascii="宋体" w:hAnsi="宋体"/>
                <w:b/>
                <w:bCs/>
                <w:sz w:val="18"/>
                <w:szCs w:val="18"/>
              </w:rPr>
              <w:t xml:space="preserve">分）</w:t>
            </w:r>
            <w:r>
              <w:rPr>
                <w:b/>
                <w:bCs/>
                <w:sz w:val="18"/>
                <w:szCs w:val="18"/>
              </w:rPr>
            </w:r>
            <w:r/>
          </w:p>
        </w:tc>
        <w:tc>
          <w:tcPr>
            <w:tcW w:w="216" w:type="dxa"/>
            <w:vAlign w:val="center"/>
            <w:textDirection w:val="lrTb"/>
            <w:noWrap w:val="false"/>
          </w:tcPr>
          <w:p>
            <w:pPr>
              <w:pStyle w:val="889"/>
              <w:jc w:val="center"/>
              <w:widowControl/>
              <w:rPr>
                <w:b/>
                <w:bCs/>
                <w:sz w:val="18"/>
                <w:szCs w:val="18"/>
              </w:rPr>
            </w:pPr>
            <w:r>
              <w:rPr>
                <w:rFonts w:hint="eastAsia"/>
                <w:b/>
                <w:bCs/>
                <w:sz w:val="18"/>
                <w:szCs w:val="18"/>
              </w:rPr>
              <w:t xml:space="preserve">23</w:t>
            </w:r>
            <w:r>
              <w:rPr>
                <w:b/>
                <w:bCs/>
                <w:sz w:val="18"/>
                <w:szCs w:val="18"/>
              </w:rPr>
            </w:r>
            <w:r/>
          </w:p>
        </w:tc>
        <w:tc>
          <w:tcPr>
            <w:tcW w:w="3520" w:type="dxa"/>
            <w:vAlign w:val="center"/>
            <w:textDirection w:val="lrTb"/>
            <w:noWrap w:val="false"/>
          </w:tcPr>
          <w:p>
            <w:pPr>
              <w:pStyle w:val="889"/>
              <w:jc w:val="left"/>
              <w:widowControl/>
              <w:rPr>
                <w:sz w:val="18"/>
                <w:szCs w:val="18"/>
              </w:rPr>
            </w:pPr>
            <w:r>
              <w:rPr>
                <w:rFonts w:ascii="宋体" w:hAnsi="宋体"/>
                <w:sz w:val="18"/>
                <w:szCs w:val="18"/>
              </w:rPr>
              <w:t xml:space="preserve">按合同约定及时进行四害防治处置。</w:t>
            </w:r>
            <w:r>
              <w:rPr>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3</w:t>
            </w:r>
            <w:r>
              <w:rPr>
                <w:rFonts w:ascii="宋体" w:hAnsi="宋体"/>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386"/>
        </w:trPr>
        <w:tc>
          <w:tcPr>
            <w:gridSpan w:val="4"/>
            <w:tcW w:w="9014" w:type="dxa"/>
            <w:vAlign w:val="center"/>
            <w:textDirection w:val="lrTb"/>
            <w:noWrap w:val="false"/>
          </w:tcPr>
          <w:p>
            <w:pPr>
              <w:pStyle w:val="889"/>
              <w:jc w:val="center"/>
              <w:widowControl/>
              <w:rPr>
                <w:sz w:val="18"/>
                <w:szCs w:val="18"/>
              </w:rPr>
            </w:pPr>
            <w:r>
              <w:rPr>
                <w:rFonts w:ascii="宋体" w:hAnsi="宋体"/>
                <w:b/>
                <w:bCs/>
                <w:sz w:val="18"/>
                <w:szCs w:val="18"/>
              </w:rPr>
              <w:t xml:space="preserve">得分</w:t>
            </w:r>
            <w:r>
              <w:rPr>
                <w:sz w:val="18"/>
                <w:szCs w:val="18"/>
              </w:rPr>
            </w:r>
            <w:r/>
          </w:p>
        </w:tc>
        <w:tc>
          <w:tcPr>
            <w:gridSpan w:val="2"/>
            <w:tcW w:w="862" w:type="dxa"/>
            <w:vAlign w:val="center"/>
            <w:textDirection w:val="lrTb"/>
            <w:noWrap w:val="false"/>
          </w:tcPr>
          <w:p>
            <w:pPr>
              <w:pStyle w:val="889"/>
              <w:jc w:val="left"/>
              <w:widowControl/>
              <w:rPr>
                <w:sz w:val="18"/>
                <w:szCs w:val="18"/>
              </w:rPr>
            </w:pPr>
            <w:r>
              <w:rPr>
                <w:sz w:val="18"/>
                <w:szCs w:val="18"/>
              </w:rPr>
            </w:r>
            <w:r/>
          </w:p>
        </w:tc>
      </w:tr>
    </w:tbl>
    <w:p>
      <w:pPr>
        <w:pStyle w:val="889"/>
        <w:ind w:firstLine="482"/>
        <w:spacing w:line="400" w:lineRule="exact"/>
        <w:rPr>
          <w:rFonts w:ascii="宋体" w:hAnsi="宋体"/>
          <w:bCs/>
          <w:sz w:val="24"/>
          <w:szCs w:val="24"/>
        </w:rPr>
      </w:pPr>
      <w:r>
        <w:rPr>
          <w:rFonts w:ascii="宋体" w:hAnsi="宋体"/>
          <w:b/>
          <w:bCs/>
          <w:sz w:val="24"/>
          <w:szCs w:val="24"/>
        </w:rPr>
        <w:t xml:space="preserve">考核表为试行，甲方可以根据考核情况和考核需要对考核内容做出修改。</w:t>
      </w:r>
      <w:r>
        <w:rPr>
          <w:rFonts w:ascii="宋体" w:hAnsi="宋体"/>
          <w:bCs/>
          <w:sz w:val="24"/>
          <w:szCs w:val="24"/>
        </w:rPr>
      </w:r>
      <w:r/>
    </w:p>
    <w:p>
      <w:pPr>
        <w:pStyle w:val="893"/>
        <w:jc w:val="left"/>
        <w:rPr>
          <w:rFonts w:hint="eastAsia" w:ascii="宋体" w:hAnsi="宋体"/>
          <w:sz w:val="24"/>
          <w:szCs w:val="24"/>
        </w:rPr>
      </w:pPr>
      <w:r>
        <w:rPr>
          <w:rFonts w:ascii="宋体" w:hAnsi="宋体" w:eastAsia="宋体"/>
          <w:sz w:val="24"/>
          <w:szCs w:val="24"/>
        </w:rPr>
        <w:t xml:space="preserve">附件</w:t>
      </w:r>
      <w:r>
        <w:rPr>
          <w:rFonts w:hint="eastAsia" w:ascii="宋体" w:hAnsi="宋体" w:eastAsia="宋体"/>
          <w:sz w:val="24"/>
          <w:szCs w:val="24"/>
        </w:rPr>
        <w:t xml:space="preserve">二</w:t>
      </w:r>
      <w:r>
        <w:rPr>
          <w:rFonts w:ascii="宋体" w:hAnsi="宋体" w:eastAsia="宋体"/>
          <w:sz w:val="24"/>
          <w:szCs w:val="24"/>
        </w:rPr>
        <w:t xml:space="preserve">：</w:t>
      </w:r>
      <w:r>
        <w:rPr>
          <w:rFonts w:hint="eastAsia" w:ascii="宋体" w:hAnsi="宋体"/>
          <w:sz w:val="24"/>
          <w:szCs w:val="24"/>
        </w:rPr>
      </w:r>
      <w:r/>
    </w:p>
    <w:p>
      <w:pPr>
        <w:pStyle w:val="889"/>
        <w:jc w:val="center"/>
        <w:spacing w:line="360" w:lineRule="auto"/>
        <w:rPr>
          <w:rFonts w:hint="eastAsia"/>
          <w:sz w:val="24"/>
          <w:szCs w:val="24"/>
        </w:rPr>
      </w:pPr>
      <w:r>
        <w:rPr>
          <w:rFonts w:ascii="宋体" w:hAnsi="宋体"/>
          <w:b/>
        </w:rPr>
        <w:t xml:space="preserve">表</w:t>
      </w:r>
      <w:r>
        <w:rPr>
          <w:rFonts w:hint="eastAsia"/>
          <w:b/>
        </w:rPr>
        <w:t xml:space="preserve">2</w:t>
      </w:r>
      <w:r>
        <w:rPr>
          <w:rFonts w:hint="eastAsia" w:ascii="宋体" w:hAnsi="宋体"/>
          <w:b/>
        </w:rPr>
        <w:t xml:space="preserve">：</w:t>
      </w:r>
      <w:r>
        <w:rPr>
          <w:rFonts w:ascii="宋体" w:hAnsi="宋体"/>
          <w:b/>
        </w:rPr>
        <w:t xml:space="preserve">师生满意度调查表</w:t>
      </w:r>
      <w:r>
        <w:rPr>
          <w:rFonts w:hint="eastAsia"/>
          <w:sz w:val="24"/>
          <w:szCs w:val="24"/>
        </w:rPr>
      </w:r>
      <w:r/>
    </w:p>
    <w:tbl>
      <w:tblPr>
        <w:tblW w:w="478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3"/>
        <w:gridCol w:w="5381"/>
        <w:gridCol w:w="3187"/>
      </w:tblGrid>
      <w:tr>
        <w:trPr>
          <w:trHeight w:val="567"/>
        </w:trPr>
        <w:tc>
          <w:tcPr>
            <w:tcW w:w="467" w:type="dxa"/>
            <w:vAlign w:val="center"/>
            <w:textDirection w:val="lrTb"/>
            <w:noWrap w:val="false"/>
          </w:tcPr>
          <w:p>
            <w:pPr>
              <w:pStyle w:val="889"/>
              <w:jc w:val="center"/>
              <w:spacing w:line="260" w:lineRule="exact"/>
              <w:widowControl/>
              <w:rPr>
                <w:sz w:val="24"/>
                <w:szCs w:val="24"/>
              </w:rPr>
            </w:pPr>
            <w:r>
              <w:rPr>
                <w:rFonts w:ascii="宋体" w:hAnsi="宋体"/>
                <w:sz w:val="24"/>
                <w:szCs w:val="24"/>
              </w:rPr>
              <w:t xml:space="preserve">序号</w:t>
            </w:r>
            <w:r>
              <w:rPr>
                <w:sz w:val="24"/>
                <w:szCs w:val="24"/>
              </w:rPr>
            </w:r>
            <w:r/>
          </w:p>
        </w:tc>
        <w:tc>
          <w:tcPr>
            <w:tcW w:w="2847" w:type="dxa"/>
            <w:vAlign w:val="center"/>
            <w:textDirection w:val="lrTb"/>
            <w:noWrap w:val="false"/>
          </w:tcPr>
          <w:p>
            <w:pPr>
              <w:pStyle w:val="889"/>
              <w:jc w:val="center"/>
              <w:spacing w:line="260" w:lineRule="exact"/>
              <w:widowControl/>
              <w:rPr>
                <w:sz w:val="24"/>
                <w:szCs w:val="24"/>
              </w:rPr>
            </w:pPr>
            <w:r>
              <w:rPr>
                <w:rFonts w:ascii="宋体" w:hAnsi="宋体"/>
                <w:sz w:val="24"/>
                <w:szCs w:val="24"/>
              </w:rPr>
              <w:t xml:space="preserve">指标</w:t>
            </w:r>
            <w:r>
              <w:rPr>
                <w:sz w:val="24"/>
                <w:szCs w:val="24"/>
              </w:rPr>
            </w:r>
            <w:r/>
          </w:p>
        </w:tc>
        <w:tc>
          <w:tcPr>
            <w:tcW w:w="1685" w:type="dxa"/>
            <w:vAlign w:val="center"/>
            <w:textDirection w:val="lrTb"/>
            <w:noWrap w:val="false"/>
          </w:tcPr>
          <w:p>
            <w:pPr>
              <w:pStyle w:val="1003"/>
              <w:ind w:left="0"/>
              <w:jc w:val="center"/>
              <w:rPr>
                <w:rFonts w:ascii="宋体" w:hAnsi="宋体"/>
              </w:rPr>
            </w:pPr>
            <w:r>
              <w:rPr>
                <w:rFonts w:hint="eastAsia" w:ascii="宋体" w:hAnsi="宋体"/>
              </w:rPr>
              <w:t xml:space="preserve">分数（每项满分10分）</w:t>
            </w:r>
            <w:r>
              <w:rPr>
                <w:rFonts w:ascii="宋体" w:hAnsi="宋体"/>
              </w:rPr>
            </w:r>
            <w:r/>
          </w:p>
          <w:p>
            <w:pPr>
              <w:pStyle w:val="889"/>
              <w:jc w:val="center"/>
              <w:spacing w:line="260" w:lineRule="exact"/>
              <w:widowControl/>
              <w:rPr>
                <w:rFonts w:ascii="宋体" w:hAnsi="宋体"/>
                <w:sz w:val="24"/>
                <w:szCs w:val="24"/>
              </w:rPr>
            </w:pPr>
            <w:r>
              <w:rPr>
                <w:rFonts w:ascii="宋体" w:hAnsi="宋体"/>
                <w:sz w:val="24"/>
                <w:szCs w:val="24"/>
              </w:rPr>
            </w:r>
            <w:r/>
          </w:p>
        </w:tc>
      </w:tr>
      <w:tr>
        <w:trPr>
          <w:trHeight w:val="23"/>
        </w:trPr>
        <w:tc>
          <w:tcPr>
            <w:tcW w:w="467" w:type="dxa"/>
            <w:vAlign w:val="center"/>
            <w:textDirection w:val="lrTb"/>
            <w:noWrap w:val="false"/>
          </w:tcPr>
          <w:p>
            <w:pPr>
              <w:pStyle w:val="889"/>
              <w:jc w:val="center"/>
              <w:spacing w:line="260" w:lineRule="exact"/>
              <w:widowControl/>
              <w:rPr>
                <w:sz w:val="24"/>
                <w:szCs w:val="24"/>
              </w:rPr>
            </w:pPr>
            <w:r>
              <w:rPr>
                <w:sz w:val="24"/>
                <w:szCs w:val="24"/>
              </w:rPr>
              <w:t xml:space="preserve">1</w:t>
            </w:r>
            <w:r>
              <w:rPr>
                <w:sz w:val="24"/>
                <w:szCs w:val="24"/>
              </w:rPr>
            </w:r>
            <w:r/>
          </w:p>
        </w:tc>
        <w:tc>
          <w:tcPr>
            <w:tcW w:w="2847" w:type="dxa"/>
            <w:vAlign w:val="center"/>
            <w:textDirection w:val="lrTb"/>
            <w:noWrap w:val="false"/>
          </w:tcPr>
          <w:p>
            <w:pPr>
              <w:pStyle w:val="889"/>
              <w:spacing w:line="260" w:lineRule="exact"/>
              <w:rPr>
                <w:sz w:val="24"/>
                <w:szCs w:val="24"/>
              </w:rPr>
            </w:pPr>
            <w:r>
              <w:rPr>
                <w:rFonts w:hint="eastAsia" w:ascii="宋体" w:hAnsi="宋体"/>
                <w:sz w:val="24"/>
                <w:szCs w:val="24"/>
              </w:rPr>
              <w:t xml:space="preserve">园区</w:t>
            </w:r>
            <w:r>
              <w:rPr>
                <w:rFonts w:ascii="宋体" w:hAnsi="宋体"/>
                <w:sz w:val="24"/>
                <w:szCs w:val="24"/>
              </w:rPr>
              <w:t xml:space="preserve">总体保洁状况</w:t>
            </w:r>
            <w:r>
              <w:rPr>
                <w:sz w:val="24"/>
                <w:szCs w:val="24"/>
              </w:rPr>
            </w:r>
            <w:r/>
          </w:p>
        </w:tc>
        <w:tc>
          <w:tcPr>
            <w:tcW w:w="1685" w:type="dxa"/>
            <w:vAlign w:val="center"/>
            <w:textDirection w:val="lrTb"/>
            <w:noWrap w:val="false"/>
          </w:tcPr>
          <w:p>
            <w:pPr>
              <w:pStyle w:val="889"/>
              <w:spacing w:line="360" w:lineRule="auto"/>
              <w:widowControl/>
              <w:rPr>
                <w:sz w:val="24"/>
                <w:szCs w:val="24"/>
              </w:rPr>
            </w:pPr>
            <w:r>
              <w:rPr>
                <w:sz w:val="24"/>
                <w:szCs w:val="24"/>
              </w:rPr>
            </w:r>
            <w:r/>
          </w:p>
        </w:tc>
      </w:tr>
      <w:tr>
        <w:trPr>
          <w:trHeight w:val="23"/>
        </w:trPr>
        <w:tc>
          <w:tcPr>
            <w:tcW w:w="467" w:type="dxa"/>
            <w:vAlign w:val="center"/>
            <w:textDirection w:val="lrTb"/>
            <w:noWrap w:val="false"/>
          </w:tcPr>
          <w:p>
            <w:pPr>
              <w:pStyle w:val="889"/>
              <w:jc w:val="center"/>
              <w:spacing w:line="260" w:lineRule="exact"/>
              <w:widowControl/>
              <w:rPr>
                <w:sz w:val="24"/>
                <w:szCs w:val="24"/>
              </w:rPr>
            </w:pPr>
            <w:r>
              <w:rPr>
                <w:sz w:val="24"/>
                <w:szCs w:val="24"/>
              </w:rPr>
              <w:t xml:space="preserve">2</w:t>
            </w:r>
            <w:r>
              <w:rPr>
                <w:sz w:val="24"/>
                <w:szCs w:val="24"/>
              </w:rPr>
            </w:r>
            <w:r/>
          </w:p>
        </w:tc>
        <w:tc>
          <w:tcPr>
            <w:tcW w:w="2847" w:type="dxa"/>
            <w:vAlign w:val="center"/>
            <w:textDirection w:val="lrTb"/>
            <w:noWrap w:val="false"/>
          </w:tcPr>
          <w:p>
            <w:pPr>
              <w:pStyle w:val="889"/>
              <w:spacing w:line="260" w:lineRule="exact"/>
              <w:rPr>
                <w:sz w:val="24"/>
                <w:szCs w:val="24"/>
              </w:rPr>
            </w:pPr>
            <w:r>
              <w:rPr>
                <w:rFonts w:ascii="宋体" w:hAnsi="宋体"/>
                <w:sz w:val="24"/>
                <w:szCs w:val="24"/>
              </w:rPr>
              <w:t xml:space="preserve">化粪池清运服务状况</w:t>
            </w:r>
            <w:r>
              <w:rPr>
                <w:sz w:val="24"/>
                <w:szCs w:val="24"/>
              </w:rPr>
            </w:r>
            <w:r/>
          </w:p>
        </w:tc>
        <w:tc>
          <w:tcPr>
            <w:tcW w:w="1685" w:type="dxa"/>
            <w:vAlign w:val="center"/>
            <w:textDirection w:val="lrTb"/>
            <w:noWrap w:val="false"/>
          </w:tcPr>
          <w:p>
            <w:pPr>
              <w:pStyle w:val="889"/>
              <w:spacing w:line="360" w:lineRule="auto"/>
              <w:widowControl/>
              <w:rPr>
                <w:sz w:val="24"/>
                <w:szCs w:val="24"/>
              </w:rPr>
            </w:pPr>
            <w:r>
              <w:rPr>
                <w:sz w:val="24"/>
                <w:szCs w:val="24"/>
              </w:rPr>
            </w:r>
            <w:r/>
          </w:p>
        </w:tc>
      </w:tr>
      <w:tr>
        <w:trPr>
          <w:trHeight w:val="23"/>
        </w:trPr>
        <w:tc>
          <w:tcPr>
            <w:tcW w:w="467" w:type="dxa"/>
            <w:vAlign w:val="center"/>
            <w:textDirection w:val="lrTb"/>
            <w:noWrap w:val="false"/>
          </w:tcPr>
          <w:p>
            <w:pPr>
              <w:pStyle w:val="889"/>
              <w:jc w:val="center"/>
              <w:spacing w:line="260" w:lineRule="exact"/>
              <w:widowControl/>
              <w:rPr>
                <w:sz w:val="24"/>
                <w:szCs w:val="24"/>
              </w:rPr>
            </w:pPr>
            <w:r>
              <w:rPr>
                <w:sz w:val="24"/>
                <w:szCs w:val="24"/>
              </w:rPr>
              <w:t xml:space="preserve">3</w:t>
            </w:r>
            <w:r>
              <w:rPr>
                <w:sz w:val="24"/>
                <w:szCs w:val="24"/>
              </w:rPr>
            </w:r>
            <w:r/>
          </w:p>
        </w:tc>
        <w:tc>
          <w:tcPr>
            <w:tcW w:w="2847" w:type="dxa"/>
            <w:vAlign w:val="center"/>
            <w:textDirection w:val="lrTb"/>
            <w:noWrap w:val="false"/>
          </w:tcPr>
          <w:p>
            <w:pPr>
              <w:pStyle w:val="889"/>
              <w:spacing w:line="260" w:lineRule="exact"/>
              <w:rPr>
                <w:sz w:val="24"/>
                <w:szCs w:val="24"/>
              </w:rPr>
            </w:pPr>
            <w:r>
              <w:rPr>
                <w:rFonts w:ascii="宋体" w:hAnsi="宋体"/>
                <w:sz w:val="24"/>
                <w:szCs w:val="24"/>
              </w:rPr>
              <w:t xml:space="preserve">道路、广场、</w:t>
            </w:r>
            <w:r>
              <w:rPr>
                <w:rFonts w:hint="eastAsia" w:ascii="宋体" w:hAnsi="宋体"/>
                <w:sz w:val="24"/>
                <w:szCs w:val="24"/>
              </w:rPr>
              <w:t xml:space="preserve">室外运动场</w:t>
            </w:r>
            <w:r>
              <w:rPr>
                <w:rFonts w:ascii="宋体" w:hAnsi="宋体"/>
                <w:sz w:val="24"/>
                <w:szCs w:val="24"/>
              </w:rPr>
              <w:t xml:space="preserve">等保洁状况</w:t>
            </w:r>
            <w:r>
              <w:rPr>
                <w:sz w:val="24"/>
                <w:szCs w:val="24"/>
              </w:rPr>
            </w:r>
            <w:r/>
          </w:p>
        </w:tc>
        <w:tc>
          <w:tcPr>
            <w:tcW w:w="1685" w:type="dxa"/>
            <w:vAlign w:val="center"/>
            <w:textDirection w:val="lrTb"/>
            <w:noWrap w:val="false"/>
          </w:tcPr>
          <w:p>
            <w:pPr>
              <w:pStyle w:val="889"/>
              <w:spacing w:line="360" w:lineRule="auto"/>
              <w:widowControl/>
              <w:rPr>
                <w:sz w:val="24"/>
                <w:szCs w:val="24"/>
              </w:rPr>
            </w:pPr>
            <w:r>
              <w:rPr>
                <w:sz w:val="24"/>
                <w:szCs w:val="24"/>
              </w:rPr>
            </w:r>
            <w:r/>
          </w:p>
        </w:tc>
      </w:tr>
      <w:tr>
        <w:trPr>
          <w:trHeight w:val="23"/>
        </w:trPr>
        <w:tc>
          <w:tcPr>
            <w:tcW w:w="467" w:type="dxa"/>
            <w:vAlign w:val="center"/>
            <w:textDirection w:val="lrTb"/>
            <w:noWrap w:val="false"/>
          </w:tcPr>
          <w:p>
            <w:pPr>
              <w:pStyle w:val="889"/>
              <w:jc w:val="center"/>
              <w:spacing w:line="260" w:lineRule="exact"/>
              <w:widowControl/>
              <w:rPr>
                <w:sz w:val="24"/>
                <w:szCs w:val="24"/>
              </w:rPr>
            </w:pPr>
            <w:r>
              <w:rPr>
                <w:sz w:val="24"/>
                <w:szCs w:val="24"/>
              </w:rPr>
              <w:t xml:space="preserve">4</w:t>
            </w:r>
            <w:r>
              <w:rPr>
                <w:sz w:val="24"/>
                <w:szCs w:val="24"/>
              </w:rPr>
            </w:r>
            <w:r/>
          </w:p>
        </w:tc>
        <w:tc>
          <w:tcPr>
            <w:tcW w:w="2847" w:type="dxa"/>
            <w:vAlign w:val="center"/>
            <w:textDirection w:val="lrTb"/>
            <w:noWrap w:val="false"/>
          </w:tcPr>
          <w:p>
            <w:pPr>
              <w:pStyle w:val="889"/>
              <w:spacing w:line="260" w:lineRule="exact"/>
              <w:rPr>
                <w:sz w:val="24"/>
                <w:szCs w:val="24"/>
              </w:rPr>
            </w:pPr>
            <w:r>
              <w:rPr>
                <w:rFonts w:ascii="宋体" w:hAnsi="宋体"/>
                <w:sz w:val="24"/>
                <w:szCs w:val="24"/>
              </w:rPr>
              <w:t xml:space="preserve">垃圾桶及周边卫生状况</w:t>
            </w:r>
            <w:r>
              <w:rPr>
                <w:sz w:val="24"/>
                <w:szCs w:val="24"/>
              </w:rPr>
            </w:r>
            <w:r/>
          </w:p>
        </w:tc>
        <w:tc>
          <w:tcPr>
            <w:tcW w:w="1685" w:type="dxa"/>
            <w:vAlign w:val="center"/>
            <w:textDirection w:val="lrTb"/>
            <w:noWrap w:val="false"/>
          </w:tcPr>
          <w:p>
            <w:pPr>
              <w:pStyle w:val="889"/>
              <w:spacing w:line="360" w:lineRule="auto"/>
              <w:widowControl/>
              <w:rPr>
                <w:sz w:val="24"/>
                <w:szCs w:val="24"/>
              </w:rPr>
            </w:pPr>
            <w:r>
              <w:rPr>
                <w:sz w:val="24"/>
                <w:szCs w:val="24"/>
              </w:rPr>
            </w:r>
            <w:r/>
          </w:p>
        </w:tc>
      </w:tr>
      <w:tr>
        <w:trPr>
          <w:trHeight w:val="23"/>
        </w:trPr>
        <w:tc>
          <w:tcPr>
            <w:tcW w:w="467" w:type="dxa"/>
            <w:vAlign w:val="center"/>
            <w:textDirection w:val="lrTb"/>
            <w:noWrap w:val="false"/>
          </w:tcPr>
          <w:p>
            <w:pPr>
              <w:pStyle w:val="889"/>
              <w:jc w:val="center"/>
              <w:spacing w:line="260" w:lineRule="exact"/>
              <w:widowControl/>
              <w:rPr>
                <w:sz w:val="24"/>
                <w:szCs w:val="24"/>
              </w:rPr>
            </w:pPr>
            <w:r>
              <w:rPr>
                <w:sz w:val="24"/>
                <w:szCs w:val="24"/>
              </w:rPr>
              <w:t xml:space="preserve">5</w:t>
            </w:r>
            <w:r>
              <w:rPr>
                <w:sz w:val="24"/>
                <w:szCs w:val="24"/>
              </w:rPr>
            </w:r>
            <w:r/>
          </w:p>
        </w:tc>
        <w:tc>
          <w:tcPr>
            <w:tcW w:w="2847" w:type="dxa"/>
            <w:vAlign w:val="center"/>
            <w:textDirection w:val="lrTb"/>
            <w:noWrap w:val="false"/>
          </w:tcPr>
          <w:p>
            <w:pPr>
              <w:pStyle w:val="889"/>
              <w:spacing w:line="260" w:lineRule="exact"/>
              <w:rPr>
                <w:sz w:val="24"/>
                <w:szCs w:val="24"/>
              </w:rPr>
            </w:pPr>
            <w:r>
              <w:rPr>
                <w:rFonts w:ascii="宋体" w:hAnsi="宋体"/>
                <w:sz w:val="24"/>
                <w:szCs w:val="24"/>
              </w:rPr>
              <w:t xml:space="preserve">垃圾清理是否及时</w:t>
            </w:r>
            <w:r>
              <w:rPr>
                <w:sz w:val="24"/>
                <w:szCs w:val="24"/>
              </w:rPr>
            </w:r>
            <w:r/>
          </w:p>
        </w:tc>
        <w:tc>
          <w:tcPr>
            <w:tcW w:w="1685" w:type="dxa"/>
            <w:vAlign w:val="center"/>
            <w:textDirection w:val="lrTb"/>
            <w:noWrap w:val="false"/>
          </w:tcPr>
          <w:p>
            <w:pPr>
              <w:pStyle w:val="889"/>
              <w:spacing w:line="360" w:lineRule="auto"/>
              <w:widowControl/>
              <w:rPr>
                <w:sz w:val="24"/>
                <w:szCs w:val="24"/>
              </w:rPr>
            </w:pPr>
            <w:r>
              <w:rPr>
                <w:sz w:val="24"/>
                <w:szCs w:val="24"/>
              </w:rPr>
            </w:r>
            <w:r/>
          </w:p>
        </w:tc>
      </w:tr>
      <w:tr>
        <w:trPr>
          <w:trHeight w:val="23"/>
        </w:trPr>
        <w:tc>
          <w:tcPr>
            <w:tcW w:w="467" w:type="dxa"/>
            <w:vAlign w:val="center"/>
            <w:textDirection w:val="lrTb"/>
            <w:noWrap w:val="false"/>
          </w:tcPr>
          <w:p>
            <w:pPr>
              <w:pStyle w:val="889"/>
              <w:jc w:val="center"/>
              <w:spacing w:line="260" w:lineRule="exact"/>
              <w:widowControl/>
              <w:rPr>
                <w:sz w:val="24"/>
                <w:szCs w:val="24"/>
              </w:rPr>
            </w:pPr>
            <w:r>
              <w:rPr>
                <w:sz w:val="24"/>
                <w:szCs w:val="24"/>
              </w:rPr>
              <w:t xml:space="preserve">6</w:t>
            </w:r>
            <w:r>
              <w:rPr>
                <w:sz w:val="24"/>
                <w:szCs w:val="24"/>
              </w:rPr>
            </w:r>
            <w:r/>
          </w:p>
        </w:tc>
        <w:tc>
          <w:tcPr>
            <w:tcW w:w="2847" w:type="dxa"/>
            <w:vAlign w:val="center"/>
            <w:textDirection w:val="lrTb"/>
            <w:noWrap w:val="false"/>
          </w:tcPr>
          <w:p>
            <w:pPr>
              <w:pStyle w:val="889"/>
              <w:spacing w:line="260" w:lineRule="exact"/>
              <w:rPr>
                <w:rFonts w:ascii="宋体" w:hAnsi="宋体"/>
                <w:sz w:val="24"/>
                <w:szCs w:val="24"/>
              </w:rPr>
            </w:pPr>
            <w:r>
              <w:rPr>
                <w:rFonts w:hint="eastAsia" w:ascii="宋体" w:hAnsi="宋体"/>
                <w:sz w:val="24"/>
                <w:szCs w:val="24"/>
              </w:rPr>
              <w:t xml:space="preserve">绿化养护整体状况</w:t>
            </w:r>
            <w:r>
              <w:rPr>
                <w:rFonts w:ascii="宋体" w:hAnsi="宋体"/>
                <w:sz w:val="24"/>
                <w:szCs w:val="24"/>
              </w:rPr>
            </w:r>
            <w:r/>
          </w:p>
        </w:tc>
        <w:tc>
          <w:tcPr>
            <w:tcW w:w="1685" w:type="dxa"/>
            <w:vAlign w:val="center"/>
            <w:textDirection w:val="lrTb"/>
            <w:noWrap w:val="false"/>
          </w:tcPr>
          <w:p>
            <w:pPr>
              <w:pStyle w:val="889"/>
              <w:spacing w:line="360" w:lineRule="auto"/>
              <w:widowControl/>
              <w:rPr>
                <w:sz w:val="24"/>
                <w:szCs w:val="24"/>
              </w:rPr>
            </w:pPr>
            <w:r>
              <w:rPr>
                <w:sz w:val="24"/>
                <w:szCs w:val="24"/>
              </w:rPr>
            </w:r>
            <w:r/>
          </w:p>
        </w:tc>
      </w:tr>
      <w:tr>
        <w:trPr>
          <w:trHeight w:val="23"/>
        </w:trPr>
        <w:tc>
          <w:tcPr>
            <w:tcW w:w="467" w:type="dxa"/>
            <w:vAlign w:val="center"/>
            <w:textDirection w:val="lrTb"/>
            <w:noWrap w:val="false"/>
          </w:tcPr>
          <w:p>
            <w:pPr>
              <w:pStyle w:val="889"/>
              <w:jc w:val="center"/>
              <w:spacing w:line="260" w:lineRule="exact"/>
              <w:widowControl/>
              <w:rPr>
                <w:sz w:val="24"/>
                <w:szCs w:val="24"/>
              </w:rPr>
            </w:pPr>
            <w:r>
              <w:rPr>
                <w:sz w:val="24"/>
                <w:szCs w:val="24"/>
              </w:rPr>
              <w:t xml:space="preserve">7</w:t>
            </w:r>
            <w:r>
              <w:rPr>
                <w:sz w:val="24"/>
                <w:szCs w:val="24"/>
              </w:rPr>
            </w:r>
            <w:r/>
          </w:p>
        </w:tc>
        <w:tc>
          <w:tcPr>
            <w:tcW w:w="2847" w:type="dxa"/>
            <w:vAlign w:val="center"/>
            <w:textDirection w:val="lrTb"/>
            <w:noWrap w:val="false"/>
          </w:tcPr>
          <w:p>
            <w:pPr>
              <w:pStyle w:val="889"/>
              <w:spacing w:line="260" w:lineRule="exact"/>
              <w:rPr>
                <w:rFonts w:ascii="宋体" w:hAnsi="宋体"/>
                <w:sz w:val="24"/>
                <w:szCs w:val="24"/>
              </w:rPr>
            </w:pPr>
            <w:r>
              <w:rPr>
                <w:rFonts w:ascii="宋体" w:hAnsi="宋体"/>
                <w:sz w:val="24"/>
                <w:szCs w:val="24"/>
              </w:rPr>
              <w:t xml:space="preserve">乔灌木</w:t>
            </w:r>
            <w:r>
              <w:rPr>
                <w:rFonts w:hint="eastAsia" w:ascii="宋体" w:hAnsi="宋体"/>
                <w:sz w:val="24"/>
                <w:szCs w:val="24"/>
              </w:rPr>
              <w:t xml:space="preserve">长势状况</w:t>
            </w:r>
            <w:r>
              <w:rPr>
                <w:rFonts w:ascii="宋体" w:hAnsi="宋体"/>
                <w:sz w:val="24"/>
                <w:szCs w:val="24"/>
              </w:rPr>
            </w:r>
            <w:r/>
          </w:p>
        </w:tc>
        <w:tc>
          <w:tcPr>
            <w:tcW w:w="1685" w:type="dxa"/>
            <w:vAlign w:val="center"/>
            <w:textDirection w:val="lrTb"/>
            <w:noWrap w:val="false"/>
          </w:tcPr>
          <w:p>
            <w:pPr>
              <w:pStyle w:val="889"/>
              <w:spacing w:line="360" w:lineRule="auto"/>
              <w:widowControl/>
              <w:rPr>
                <w:sz w:val="24"/>
                <w:szCs w:val="24"/>
              </w:rPr>
            </w:pPr>
            <w:r>
              <w:rPr>
                <w:sz w:val="24"/>
                <w:szCs w:val="24"/>
              </w:rPr>
            </w:r>
            <w:r/>
          </w:p>
        </w:tc>
      </w:tr>
      <w:tr>
        <w:trPr>
          <w:trHeight w:val="23"/>
        </w:trPr>
        <w:tc>
          <w:tcPr>
            <w:tcW w:w="467" w:type="dxa"/>
            <w:vAlign w:val="center"/>
            <w:textDirection w:val="lrTb"/>
            <w:noWrap w:val="false"/>
          </w:tcPr>
          <w:p>
            <w:pPr>
              <w:pStyle w:val="889"/>
              <w:jc w:val="center"/>
              <w:spacing w:line="260" w:lineRule="exact"/>
              <w:widowControl/>
              <w:rPr>
                <w:sz w:val="24"/>
                <w:szCs w:val="24"/>
              </w:rPr>
            </w:pPr>
            <w:r>
              <w:rPr>
                <w:sz w:val="24"/>
                <w:szCs w:val="24"/>
              </w:rPr>
              <w:t xml:space="preserve">8</w:t>
            </w:r>
            <w:r>
              <w:rPr>
                <w:sz w:val="24"/>
                <w:szCs w:val="24"/>
              </w:rPr>
            </w:r>
            <w:r/>
          </w:p>
        </w:tc>
        <w:tc>
          <w:tcPr>
            <w:tcW w:w="2847" w:type="dxa"/>
            <w:vAlign w:val="center"/>
            <w:textDirection w:val="lrTb"/>
            <w:noWrap w:val="false"/>
          </w:tcPr>
          <w:p>
            <w:pPr>
              <w:pStyle w:val="889"/>
              <w:spacing w:line="260" w:lineRule="exact"/>
              <w:rPr>
                <w:rFonts w:ascii="宋体" w:hAnsi="宋体"/>
                <w:sz w:val="24"/>
                <w:szCs w:val="24"/>
              </w:rPr>
            </w:pPr>
            <w:r>
              <w:rPr>
                <w:rFonts w:ascii="宋体" w:hAnsi="宋体"/>
                <w:sz w:val="24"/>
                <w:szCs w:val="24"/>
              </w:rPr>
              <w:t xml:space="preserve">时令花卉应长势</w:t>
            </w:r>
            <w:r>
              <w:rPr>
                <w:rFonts w:hint="eastAsia" w:ascii="宋体" w:hAnsi="宋体"/>
                <w:sz w:val="24"/>
                <w:szCs w:val="24"/>
              </w:rPr>
              <w:t xml:space="preserve">状况</w:t>
            </w:r>
            <w:r>
              <w:rPr>
                <w:rFonts w:ascii="宋体" w:hAnsi="宋体"/>
                <w:sz w:val="24"/>
                <w:szCs w:val="24"/>
              </w:rPr>
            </w:r>
            <w:r/>
          </w:p>
        </w:tc>
        <w:tc>
          <w:tcPr>
            <w:tcW w:w="1685" w:type="dxa"/>
            <w:vAlign w:val="center"/>
            <w:textDirection w:val="lrTb"/>
            <w:noWrap w:val="false"/>
          </w:tcPr>
          <w:p>
            <w:pPr>
              <w:pStyle w:val="889"/>
              <w:spacing w:line="360" w:lineRule="auto"/>
              <w:widowControl/>
              <w:rPr>
                <w:sz w:val="24"/>
                <w:szCs w:val="24"/>
              </w:rPr>
            </w:pPr>
            <w:r>
              <w:rPr>
                <w:sz w:val="24"/>
                <w:szCs w:val="24"/>
              </w:rPr>
            </w:r>
            <w:r/>
          </w:p>
        </w:tc>
      </w:tr>
      <w:tr>
        <w:trPr>
          <w:trHeight w:val="23"/>
        </w:trPr>
        <w:tc>
          <w:tcPr>
            <w:tcW w:w="467" w:type="dxa"/>
            <w:vAlign w:val="center"/>
            <w:textDirection w:val="lrTb"/>
            <w:noWrap w:val="false"/>
          </w:tcPr>
          <w:p>
            <w:pPr>
              <w:pStyle w:val="889"/>
              <w:jc w:val="center"/>
              <w:spacing w:line="260" w:lineRule="exact"/>
              <w:widowControl/>
              <w:rPr>
                <w:rFonts w:ascii="宋体" w:hAnsi="宋体"/>
                <w:sz w:val="24"/>
                <w:szCs w:val="24"/>
              </w:rPr>
            </w:pPr>
            <w:r>
              <w:rPr>
                <w:rFonts w:hint="eastAsia"/>
                <w:sz w:val="24"/>
                <w:szCs w:val="24"/>
              </w:rPr>
              <w:t xml:space="preserve">9</w:t>
            </w:r>
            <w:r>
              <w:rPr>
                <w:rFonts w:ascii="宋体" w:hAnsi="宋体"/>
                <w:sz w:val="24"/>
                <w:szCs w:val="24"/>
              </w:rPr>
            </w:r>
            <w:r/>
          </w:p>
        </w:tc>
        <w:tc>
          <w:tcPr>
            <w:tcW w:w="2847" w:type="dxa"/>
            <w:vAlign w:val="center"/>
            <w:textDirection w:val="lrTb"/>
            <w:noWrap w:val="false"/>
          </w:tcPr>
          <w:p>
            <w:pPr>
              <w:pStyle w:val="889"/>
              <w:spacing w:line="260" w:lineRule="exact"/>
              <w:rPr>
                <w:sz w:val="24"/>
                <w:szCs w:val="24"/>
              </w:rPr>
            </w:pPr>
            <w:r>
              <w:rPr>
                <w:rFonts w:hint="eastAsia" w:ascii="宋体" w:hAnsi="宋体"/>
                <w:sz w:val="24"/>
                <w:szCs w:val="24"/>
              </w:rPr>
              <w:t xml:space="preserve">观赏动物生长情况</w:t>
            </w:r>
            <w:r>
              <w:rPr>
                <w:sz w:val="24"/>
                <w:szCs w:val="24"/>
              </w:rPr>
            </w:r>
            <w:r/>
          </w:p>
        </w:tc>
        <w:tc>
          <w:tcPr>
            <w:tcW w:w="1685" w:type="dxa"/>
            <w:vAlign w:val="center"/>
            <w:textDirection w:val="lrTb"/>
            <w:noWrap w:val="false"/>
          </w:tcPr>
          <w:p>
            <w:pPr>
              <w:pStyle w:val="889"/>
              <w:spacing w:line="360" w:lineRule="auto"/>
              <w:widowControl/>
              <w:rPr>
                <w:sz w:val="24"/>
                <w:szCs w:val="24"/>
              </w:rPr>
            </w:pPr>
            <w:r>
              <w:rPr>
                <w:sz w:val="24"/>
                <w:szCs w:val="24"/>
              </w:rPr>
            </w:r>
            <w:r/>
          </w:p>
        </w:tc>
      </w:tr>
      <w:tr>
        <w:trPr>
          <w:trHeight w:val="23"/>
        </w:trPr>
        <w:tc>
          <w:tcPr>
            <w:tcW w:w="467" w:type="dxa"/>
            <w:vAlign w:val="center"/>
            <w:textDirection w:val="lrTb"/>
            <w:noWrap w:val="false"/>
          </w:tcPr>
          <w:p>
            <w:pPr>
              <w:pStyle w:val="889"/>
              <w:jc w:val="center"/>
              <w:spacing w:line="260" w:lineRule="exact"/>
              <w:widowControl/>
              <w:rPr>
                <w:sz w:val="24"/>
                <w:szCs w:val="24"/>
              </w:rPr>
            </w:pPr>
            <w:r>
              <w:rPr>
                <w:rFonts w:hint="eastAsia"/>
                <w:sz w:val="24"/>
                <w:szCs w:val="24"/>
              </w:rPr>
              <w:t xml:space="preserve">10</w:t>
            </w:r>
            <w:r>
              <w:rPr>
                <w:sz w:val="24"/>
                <w:szCs w:val="24"/>
              </w:rPr>
            </w:r>
            <w:r/>
          </w:p>
        </w:tc>
        <w:tc>
          <w:tcPr>
            <w:tcW w:w="2847" w:type="dxa"/>
            <w:vAlign w:val="center"/>
            <w:textDirection w:val="lrTb"/>
            <w:noWrap w:val="false"/>
          </w:tcPr>
          <w:p>
            <w:pPr>
              <w:pStyle w:val="889"/>
              <w:spacing w:line="260" w:lineRule="exact"/>
              <w:rPr>
                <w:sz w:val="24"/>
                <w:szCs w:val="24"/>
              </w:rPr>
            </w:pPr>
            <w:r>
              <w:rPr>
                <w:rFonts w:ascii="宋体" w:hAnsi="宋体"/>
                <w:sz w:val="24"/>
                <w:szCs w:val="24"/>
              </w:rPr>
              <w:t xml:space="preserve">保洁</w:t>
            </w:r>
            <w:r>
              <w:rPr>
                <w:rFonts w:hint="eastAsia" w:ascii="宋体" w:hAnsi="宋体"/>
                <w:sz w:val="24"/>
                <w:szCs w:val="24"/>
              </w:rPr>
              <w:t xml:space="preserve">、绿化</w:t>
            </w:r>
            <w:r>
              <w:rPr>
                <w:rFonts w:ascii="宋体" w:hAnsi="宋体"/>
                <w:sz w:val="24"/>
                <w:szCs w:val="24"/>
              </w:rPr>
              <w:t xml:space="preserve">人员服务态度、文明施工等</w:t>
            </w:r>
            <w:r>
              <w:rPr>
                <w:sz w:val="24"/>
                <w:szCs w:val="24"/>
              </w:rPr>
            </w:r>
            <w:r/>
          </w:p>
        </w:tc>
        <w:tc>
          <w:tcPr>
            <w:tcW w:w="1685" w:type="dxa"/>
            <w:vAlign w:val="center"/>
            <w:textDirection w:val="lrTb"/>
            <w:noWrap w:val="false"/>
          </w:tcPr>
          <w:p>
            <w:pPr>
              <w:pStyle w:val="889"/>
              <w:spacing w:line="360" w:lineRule="auto"/>
              <w:widowControl/>
              <w:rPr>
                <w:sz w:val="24"/>
                <w:szCs w:val="24"/>
              </w:rPr>
            </w:pPr>
            <w:r>
              <w:rPr>
                <w:sz w:val="24"/>
                <w:szCs w:val="24"/>
              </w:rPr>
            </w:r>
            <w:r/>
          </w:p>
        </w:tc>
      </w:tr>
      <w:tr>
        <w:trPr>
          <w:trHeight w:val="23"/>
        </w:trPr>
        <w:tc>
          <w:tcPr>
            <w:gridSpan w:val="2"/>
            <w:tcW w:w="6264" w:type="dxa"/>
            <w:vAlign w:val="center"/>
            <w:textDirection w:val="lrTb"/>
            <w:noWrap w:val="false"/>
          </w:tcPr>
          <w:p>
            <w:pPr>
              <w:pStyle w:val="889"/>
              <w:spacing w:line="260" w:lineRule="exact"/>
              <w:rPr>
                <w:sz w:val="24"/>
                <w:szCs w:val="24"/>
              </w:rPr>
            </w:pPr>
            <w:r>
              <w:rPr>
                <w:rFonts w:hint="eastAsia" w:ascii="宋体" w:hAnsi="宋体"/>
                <w:sz w:val="24"/>
                <w:szCs w:val="24"/>
              </w:rPr>
              <w:t xml:space="preserve">总 得 分（十项得分之和）</w:t>
            </w:r>
            <w:r>
              <w:rPr>
                <w:sz w:val="24"/>
                <w:szCs w:val="24"/>
              </w:rPr>
            </w:r>
            <w:r/>
          </w:p>
        </w:tc>
        <w:tc>
          <w:tcPr>
            <w:tcW w:w="1685" w:type="dxa"/>
            <w:vAlign w:val="center"/>
            <w:textDirection w:val="lrTb"/>
            <w:noWrap w:val="false"/>
          </w:tcPr>
          <w:p>
            <w:pPr>
              <w:pStyle w:val="889"/>
              <w:spacing w:line="360" w:lineRule="auto"/>
              <w:widowControl/>
              <w:rPr>
                <w:sz w:val="24"/>
                <w:szCs w:val="24"/>
              </w:rPr>
            </w:pPr>
            <w:r>
              <w:rPr>
                <w:sz w:val="24"/>
                <w:szCs w:val="24"/>
              </w:rPr>
            </w:r>
            <w:r/>
          </w:p>
        </w:tc>
      </w:tr>
      <w:tr>
        <w:trPr>
          <w:cantSplit/>
          <w:trHeight w:val="597"/>
        </w:trPr>
        <w:tc>
          <w:tcPr>
            <w:gridSpan w:val="3"/>
            <w:tcW w:w="9451" w:type="dxa"/>
            <w:vAlign w:val="center"/>
            <w:textDirection w:val="lrTb"/>
            <w:noWrap w:val="false"/>
          </w:tcPr>
          <w:p>
            <w:pPr>
              <w:pStyle w:val="889"/>
              <w:spacing w:line="260" w:lineRule="exact"/>
              <w:widowControl/>
              <w:rPr>
                <w:rFonts w:ascii="宋体" w:hAnsi="宋体"/>
                <w:sz w:val="24"/>
                <w:szCs w:val="24"/>
              </w:rPr>
            </w:pPr>
            <w:r>
              <w:rPr>
                <w:rFonts w:ascii="宋体" w:hAnsi="宋体"/>
                <w:sz w:val="24"/>
                <w:szCs w:val="24"/>
              </w:rPr>
              <w:t xml:space="preserve">如果您还有其它的意见和建议，请您写在下面</w:t>
            </w:r>
            <w:r>
              <w:rPr>
                <w:rFonts w:hint="eastAsia" w:ascii="宋体" w:hAnsi="宋体"/>
                <w:sz w:val="24"/>
                <w:szCs w:val="24"/>
              </w:rPr>
              <w:t xml:space="preserve">：</w:t>
            </w:r>
            <w:r>
              <w:rPr>
                <w:rFonts w:ascii="宋体" w:hAnsi="宋体"/>
                <w:sz w:val="24"/>
                <w:szCs w:val="24"/>
              </w:rPr>
            </w:r>
            <w:r/>
          </w:p>
          <w:p>
            <w:pPr>
              <w:pStyle w:val="889"/>
              <w:spacing w:line="260" w:lineRule="exact"/>
              <w:widowControl/>
              <w:rPr>
                <w:rFonts w:hint="eastAsia" w:ascii="宋体" w:hAnsi="宋体"/>
                <w:sz w:val="24"/>
                <w:szCs w:val="24"/>
              </w:rPr>
            </w:pPr>
            <w:r>
              <w:rPr>
                <w:rFonts w:hint="eastAsia" w:ascii="宋体" w:hAnsi="宋体"/>
                <w:sz w:val="24"/>
                <w:szCs w:val="24"/>
              </w:rPr>
            </w:r>
            <w:r/>
          </w:p>
          <w:p>
            <w:pPr>
              <w:pStyle w:val="889"/>
              <w:spacing w:line="260" w:lineRule="exact"/>
              <w:widowControl/>
              <w:rPr>
                <w:rFonts w:hint="eastAsia" w:ascii="宋体" w:hAnsi="宋体"/>
                <w:sz w:val="24"/>
                <w:szCs w:val="24"/>
              </w:rPr>
            </w:pPr>
            <w:r>
              <w:rPr>
                <w:rFonts w:hint="eastAsia" w:ascii="宋体" w:hAnsi="宋体"/>
                <w:sz w:val="24"/>
                <w:szCs w:val="24"/>
              </w:rPr>
            </w:r>
            <w:r/>
          </w:p>
          <w:p>
            <w:pPr>
              <w:pStyle w:val="889"/>
              <w:spacing w:line="260" w:lineRule="exact"/>
              <w:widowControl/>
              <w:rPr>
                <w:sz w:val="24"/>
                <w:szCs w:val="24"/>
              </w:rPr>
            </w:pPr>
            <w:r>
              <w:rPr>
                <w:sz w:val="24"/>
                <w:szCs w:val="24"/>
              </w:rPr>
            </w:r>
            <w:r/>
          </w:p>
        </w:tc>
      </w:tr>
    </w:tbl>
    <w:p>
      <w:pPr>
        <w:pStyle w:val="889"/>
        <w:spacing w:line="0" w:lineRule="atLeast"/>
        <w:rPr>
          <w:rFonts w:ascii="宋体" w:hAnsi="宋体"/>
          <w:b/>
          <w:sz w:val="24"/>
          <w:szCs w:val="24"/>
        </w:rPr>
      </w:pPr>
      <w:r>
        <w:rPr>
          <w:rFonts w:hint="eastAsia" w:ascii="宋体" w:hAnsi="宋体"/>
          <w:b/>
          <w:sz w:val="24"/>
          <w:szCs w:val="24"/>
        </w:rPr>
        <w:t xml:space="preserve"> </w:t>
      </w:r>
      <w:r>
        <w:rPr>
          <w:rFonts w:ascii="宋体" w:hAnsi="宋体"/>
          <w:b/>
          <w:sz w:val="24"/>
          <w:szCs w:val="24"/>
        </w:rPr>
      </w:r>
      <w:r/>
    </w:p>
    <w:p>
      <w:pPr>
        <w:pStyle w:val="889"/>
        <w:ind w:firstLine="482"/>
        <w:spacing w:line="400" w:lineRule="exact"/>
        <w:rPr>
          <w:rFonts w:hint="eastAsia" w:ascii="黑体" w:eastAsia="黑体"/>
          <w:bCs/>
          <w:sz w:val="44"/>
          <w:szCs w:val="44"/>
        </w:rPr>
      </w:pPr>
      <w:r>
        <w:rPr>
          <w:rFonts w:ascii="宋体" w:hAnsi="宋体"/>
          <w:b/>
          <w:bCs/>
          <w:sz w:val="24"/>
          <w:szCs w:val="24"/>
        </w:rPr>
        <w:t xml:space="preserve">考核表为试行，甲方可以根据考核情况和考核需要对考核内容做出修改。</w:t>
      </w:r>
      <w:r>
        <w:rPr>
          <w:rFonts w:hint="eastAsia" w:ascii="黑体" w:eastAsia="黑体"/>
          <w:bCs/>
          <w:sz w:val="44"/>
          <w:szCs w:val="44"/>
        </w:rPr>
        <w:t xml:space="preserve">  </w:t>
      </w:r>
      <w:r>
        <w:rPr>
          <w:rFonts w:hint="eastAsia" w:ascii="黑体" w:eastAsia="黑体"/>
          <w:bCs/>
          <w:sz w:val="44"/>
          <w:szCs w:val="44"/>
        </w:rPr>
      </w:r>
      <w:r/>
    </w:p>
    <w:p>
      <w:pPr>
        <w:pStyle w:val="927"/>
        <w:jc w:val="center"/>
        <w:spacing w:line="480" w:lineRule="exact"/>
        <w:rPr>
          <w:rFonts w:hint="eastAsia" w:hAnsi="宋体"/>
          <w:sz w:val="24"/>
          <w:szCs w:val="24"/>
        </w:rPr>
      </w:pPr>
      <w:r>
        <w:rPr>
          <w:rFonts w:hint="eastAsia" w:ascii="黑体" w:hAnsi="黑体" w:eastAsia="黑体"/>
          <w:bCs/>
          <w:sz w:val="44"/>
          <w:szCs w:val="44"/>
          <w:highlight w:val="none"/>
        </w:rPr>
      </w:r>
      <w:r>
        <w:rPr>
          <w:rFonts w:hint="eastAsia" w:ascii="黑体" w:hAnsi="黑体" w:eastAsia="黑体"/>
          <w:bCs/>
          <w:sz w:val="44"/>
          <w:szCs w:val="44"/>
          <w:highlight w:val="none"/>
        </w:rPr>
      </w:r>
      <w:r/>
    </w:p>
    <w:p>
      <w:pPr>
        <w:pStyle w:val="927"/>
        <w:jc w:val="center"/>
        <w:spacing w:line="480" w:lineRule="exact"/>
        <w:rPr>
          <w:rFonts w:hint="eastAsia" w:ascii="黑体" w:hAnsi="黑体" w:eastAsia="黑体"/>
          <w:sz w:val="44"/>
          <w:szCs w:val="44"/>
          <w:highlight w:val="none"/>
        </w:rPr>
      </w:pPr>
      <w:r>
        <w:rPr>
          <w:rFonts w:hint="eastAsia" w:ascii="黑体" w:hAnsi="黑体" w:eastAsia="黑体"/>
          <w:bCs/>
          <w:sz w:val="44"/>
          <w:szCs w:val="44"/>
        </w:rPr>
        <w:t xml:space="preserve">第四章</w:t>
      </w:r>
      <w:r>
        <w:rPr>
          <w:rFonts w:hint="eastAsia" w:ascii="黑体" w:eastAsia="黑体"/>
          <w:bCs/>
          <w:sz w:val="44"/>
          <w:szCs w:val="44"/>
        </w:rPr>
        <w:t xml:space="preserve"> </w:t>
      </w:r>
      <w:r>
        <w:rPr>
          <w:rFonts w:hint="eastAsia" w:ascii="黑体" w:hAnsi="黑体" w:eastAsia="黑体"/>
          <w:bCs/>
          <w:sz w:val="44"/>
          <w:szCs w:val="44"/>
        </w:rPr>
        <w:t xml:space="preserve">采购需求</w:t>
      </w:r>
      <w:r>
        <w:rPr>
          <w:rFonts w:hint="eastAsia" w:hAnsi="宋体"/>
          <w:bCs/>
          <w:sz w:val="24"/>
          <w:szCs w:val="24"/>
        </w:rPr>
      </w:r>
      <w:r/>
    </w:p>
    <w:p>
      <w:pPr>
        <w:pStyle w:val="927"/>
        <w:spacing w:before="120" w:after="120" w:line="480" w:lineRule="exact"/>
        <w:rPr>
          <w:rFonts w:hint="eastAsia" w:hAnsi="宋体"/>
          <w:b/>
          <w:bCs/>
          <w:sz w:val="24"/>
          <w:szCs w:val="24"/>
        </w:rPr>
      </w:pPr>
      <w:r>
        <w:rPr>
          <w:rFonts w:hint="eastAsia" w:hAnsi="宋体"/>
          <w:b/>
          <w:bCs/>
          <w:sz w:val="24"/>
          <w:szCs w:val="24"/>
        </w:rPr>
        <w:t xml:space="preserve">项目属性:服务类项目。</w:t>
      </w:r>
      <w:r>
        <w:rPr>
          <w:rFonts w:hint="eastAsia" w:hAnsi="宋体"/>
          <w:b/>
          <w:bCs/>
          <w:sz w:val="24"/>
          <w:szCs w:val="24"/>
        </w:rPr>
      </w:r>
      <w:r/>
    </w:p>
    <w:p>
      <w:pPr>
        <w:pStyle w:val="927"/>
        <w:spacing w:before="120" w:after="120" w:line="480" w:lineRule="exact"/>
        <w:rPr>
          <w:rFonts w:hint="eastAsia" w:hAnsi="宋体"/>
          <w:b/>
          <w:sz w:val="24"/>
          <w:szCs w:val="24"/>
        </w:rPr>
      </w:pPr>
      <w:r>
        <w:rPr>
          <w:rFonts w:hint="eastAsia" w:hAnsi="宋体"/>
          <w:b/>
          <w:sz w:val="24"/>
          <w:szCs w:val="24"/>
        </w:rPr>
        <w:t xml:space="preserve">采购标的清单</w:t>
      </w:r>
      <w:r>
        <w:rPr>
          <w:rFonts w:hint="eastAsia"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3055"/>
        <w:gridCol w:w="3595"/>
      </w:tblGrid>
      <w:tr>
        <w:trPr>
          <w:cantSplit/>
        </w:trPr>
        <w:tc>
          <w:tcPr>
            <w:tcW w:w="781" w:type="dxa"/>
            <w:vAlign w:val="top"/>
            <w:textDirection w:val="lrTb"/>
            <w:noWrap w:val="false"/>
          </w:tcPr>
          <w:p>
            <w:pPr>
              <w:pStyle w:val="927"/>
              <w:spacing w:before="120" w:after="120" w:line="480" w:lineRule="exact"/>
              <w:rPr>
                <w:rFonts w:hAnsi="宋体" w:cs="Courier New"/>
                <w:sz w:val="24"/>
                <w:szCs w:val="24"/>
                <w:lang w:val="en-US" w:eastAsia="zh-CN"/>
              </w:rPr>
            </w:pPr>
            <w:r>
              <w:rPr>
                <w:rFonts w:hint="eastAsia" w:hAnsi="宋体" w:cs="Courier New"/>
                <w:sz w:val="24"/>
                <w:szCs w:val="24"/>
                <w:lang w:val="en-US" w:eastAsia="zh-CN"/>
              </w:rPr>
              <w:t xml:space="preserve">分包</w:t>
            </w:r>
            <w:r>
              <w:rPr>
                <w:rFonts w:hAnsi="宋体" w:cs="Courier New"/>
                <w:sz w:val="24"/>
                <w:szCs w:val="24"/>
                <w:lang w:val="en-US" w:eastAsia="zh-CN"/>
              </w:rPr>
            </w:r>
            <w:r/>
          </w:p>
        </w:tc>
        <w:tc>
          <w:tcPr>
            <w:tcW w:w="3055" w:type="dxa"/>
            <w:vAlign w:val="center"/>
            <w:textDirection w:val="lrTb"/>
            <w:noWrap w:val="false"/>
          </w:tcPr>
          <w:p>
            <w:pPr>
              <w:pStyle w:val="927"/>
              <w:jc w:val="center"/>
              <w:spacing w:before="120" w:after="120" w:line="480" w:lineRule="exact"/>
              <w:rPr>
                <w:rFonts w:hAnsi="宋体" w:cs="Courier New"/>
                <w:sz w:val="24"/>
                <w:szCs w:val="24"/>
                <w:lang w:val="en-US" w:eastAsia="zh-CN"/>
              </w:rPr>
            </w:pPr>
            <w:r>
              <w:rPr>
                <w:rFonts w:hint="eastAsia" w:hAnsi="宋体" w:cs="Courier New"/>
                <w:sz w:val="24"/>
                <w:szCs w:val="24"/>
                <w:lang w:val="en-US" w:eastAsia="zh-CN"/>
              </w:rPr>
              <w:t xml:space="preserve">采购标的</w:t>
            </w:r>
            <w:r>
              <w:rPr>
                <w:rFonts w:hAnsi="宋体" w:cs="Courier New"/>
                <w:sz w:val="24"/>
                <w:szCs w:val="24"/>
                <w:lang w:val="en-US" w:eastAsia="zh-CN"/>
              </w:rPr>
            </w:r>
            <w:r/>
          </w:p>
        </w:tc>
        <w:tc>
          <w:tcPr>
            <w:tcW w:w="3595" w:type="dxa"/>
            <w:vAlign w:val="center"/>
            <w:textDirection w:val="lrTb"/>
            <w:noWrap w:val="false"/>
          </w:tcPr>
          <w:p>
            <w:pPr>
              <w:pStyle w:val="927"/>
              <w:spacing w:before="120" w:after="120" w:line="480" w:lineRule="exact"/>
              <w:rPr>
                <w:rFonts w:hAnsi="宋体" w:cs="Courier New"/>
                <w:sz w:val="24"/>
                <w:szCs w:val="24"/>
                <w:lang w:val="en-US" w:eastAsia="zh-CN"/>
              </w:rPr>
            </w:pPr>
            <w:r>
              <w:rPr>
                <w:rFonts w:hint="eastAsia" w:hAnsi="宋体" w:cs="Courier New"/>
                <w:sz w:val="24"/>
                <w:szCs w:val="24"/>
                <w:lang w:val="en-US" w:eastAsia="zh-CN"/>
              </w:rPr>
              <w:t xml:space="preserve">对应中小企业划分标准所属行业</w:t>
            </w:r>
            <w:r>
              <w:rPr>
                <w:rFonts w:hAnsi="宋体" w:cs="Courier New"/>
                <w:sz w:val="24"/>
                <w:szCs w:val="24"/>
                <w:lang w:val="en-US" w:eastAsia="zh-CN"/>
              </w:rPr>
            </w:r>
            <w:r/>
          </w:p>
        </w:tc>
      </w:tr>
      <w:tr>
        <w:trPr>
          <w:cantSplit/>
          <w:trHeight w:val="1380"/>
        </w:trPr>
        <w:tc>
          <w:tcPr>
            <w:tcW w:w="781" w:type="dxa"/>
            <w:vAlign w:val="top"/>
            <w:textDirection w:val="lrTb"/>
            <w:noWrap w:val="false"/>
          </w:tcPr>
          <w:p>
            <w:pPr>
              <w:pStyle w:val="927"/>
              <w:spacing w:before="120" w:after="120" w:line="480" w:lineRule="exact"/>
              <w:rPr>
                <w:rFonts w:hAnsi="宋体" w:cs="Courier New"/>
                <w:sz w:val="24"/>
                <w:szCs w:val="24"/>
                <w:lang w:val="en-US" w:eastAsia="zh-CN"/>
              </w:rPr>
            </w:pPr>
            <w:r>
              <w:rPr>
                <w:rFonts w:hAnsi="宋体" w:cs="Courier New"/>
                <w:sz w:val="24"/>
                <w:szCs w:val="24"/>
                <w:lang w:val="en-US" w:eastAsia="zh-CN"/>
              </w:rPr>
            </w:r>
            <w:r/>
          </w:p>
          <w:p>
            <w:pPr>
              <w:pStyle w:val="927"/>
              <w:jc w:val="center"/>
              <w:spacing w:before="120" w:after="120" w:line="480" w:lineRule="exact"/>
              <w:rPr>
                <w:rFonts w:hAnsi="宋体" w:cs="Courier New"/>
                <w:sz w:val="24"/>
                <w:szCs w:val="24"/>
                <w:lang w:val="en-US" w:eastAsia="zh-CN"/>
              </w:rPr>
            </w:pPr>
            <w:r>
              <w:rPr>
                <w:rFonts w:hint="eastAsia" w:hAnsi="宋体" w:cs="Courier New"/>
                <w:sz w:val="24"/>
                <w:szCs w:val="24"/>
                <w:lang w:val="en-US" w:eastAsia="zh-CN"/>
              </w:rPr>
              <w:t xml:space="preserve">1</w:t>
            </w:r>
            <w:r>
              <w:rPr>
                <w:rFonts w:hAnsi="宋体" w:cs="Courier New"/>
                <w:sz w:val="24"/>
                <w:szCs w:val="24"/>
                <w:lang w:val="en-US" w:eastAsia="zh-CN"/>
              </w:rPr>
            </w:r>
            <w:r/>
          </w:p>
        </w:tc>
        <w:tc>
          <w:tcPr>
            <w:tcW w:w="3055" w:type="dxa"/>
            <w:vAlign w:val="top"/>
            <w:textDirection w:val="lrTb"/>
            <w:noWrap w:val="false"/>
          </w:tcPr>
          <w:p>
            <w:pPr>
              <w:pStyle w:val="927"/>
              <w:spacing w:before="120" w:after="120" w:line="480" w:lineRule="exact"/>
              <w:rPr>
                <w:rFonts w:hAnsi="宋体" w:cs="Courier New"/>
                <w:sz w:val="24"/>
                <w:szCs w:val="24"/>
                <w:lang w:val="en-US" w:eastAsia="zh-CN"/>
              </w:rPr>
            </w:pPr>
            <w:r>
              <w:rPr>
                <w:rFonts w:hint="eastAsia" w:hAnsi="宋体" w:cs="Courier New"/>
                <w:sz w:val="24"/>
                <w:szCs w:val="24"/>
                <w:lang w:val="en-US" w:eastAsia="zh-CN"/>
              </w:rPr>
              <w:t xml:space="preserve">金牛湖产教融合园区外环境保洁、垃圾清运及绿化养护服务</w:t>
            </w:r>
            <w:r>
              <w:rPr>
                <w:rFonts w:hAnsi="宋体" w:cs="Courier New"/>
                <w:sz w:val="24"/>
                <w:szCs w:val="24"/>
                <w:lang w:val="en-US" w:eastAsia="zh-CN"/>
              </w:rPr>
            </w:r>
            <w:r/>
          </w:p>
        </w:tc>
        <w:tc>
          <w:tcPr>
            <w:tcW w:w="3595" w:type="dxa"/>
            <w:vAlign w:val="center"/>
            <w:textDirection w:val="lrTb"/>
            <w:noWrap w:val="false"/>
          </w:tcPr>
          <w:p>
            <w:pPr>
              <w:pStyle w:val="927"/>
              <w:jc w:val="center"/>
              <w:spacing w:before="120" w:after="120" w:line="480" w:lineRule="exact"/>
              <w:rPr>
                <w:rFonts w:hAnsi="宋体" w:cs="Courier New"/>
                <w:sz w:val="24"/>
                <w:szCs w:val="24"/>
                <w:lang w:val="en-US" w:eastAsia="zh-CN"/>
              </w:rPr>
            </w:pPr>
            <w:r>
              <w:rPr>
                <w:rFonts w:hint="eastAsia" w:hAnsi="宋体" w:cs="Courier New"/>
                <w:sz w:val="24"/>
                <w:szCs w:val="24"/>
                <w:lang w:val="en-US" w:eastAsia="zh-CN"/>
              </w:rPr>
              <w:t xml:space="preserve">物业管理</w:t>
            </w:r>
            <w:r>
              <w:rPr>
                <w:rFonts w:hAnsi="宋体" w:cs="Courier New"/>
                <w:sz w:val="24"/>
                <w:szCs w:val="24"/>
                <w:lang w:val="en-US" w:eastAsia="zh-CN"/>
              </w:rPr>
            </w:r>
            <w:r/>
          </w:p>
        </w:tc>
      </w:tr>
    </w:tbl>
    <w:p>
      <w:pPr>
        <w:pStyle w:val="927"/>
        <w:ind w:firstLine="482"/>
        <w:spacing w:before="120" w:after="120" w:line="480" w:lineRule="exact"/>
        <w:rPr>
          <w:rFonts w:hint="eastAsia" w:hAnsi="宋体"/>
          <w:b/>
          <w:bCs/>
          <w:sz w:val="24"/>
          <w:szCs w:val="24"/>
        </w:rPr>
      </w:pPr>
      <w:r>
        <w:rPr>
          <w:rFonts w:hint="eastAsia" w:hAnsi="宋体"/>
          <w:b/>
          <w:bCs/>
          <w:sz w:val="24"/>
          <w:szCs w:val="24"/>
        </w:rPr>
        <w:t xml:space="preserve">政府采购中实施本国产品标准及相关政策</w:t>
      </w:r>
      <w:r>
        <w:rPr>
          <w:rFonts w:hint="eastAsia" w:hAnsi="宋体"/>
          <w:b/>
          <w:bCs/>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hAnsi="宋体"/>
          <w:bCs/>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2.</w:t>
      </w:r>
      <w:r>
        <w:rPr>
          <w:rFonts w:hint="eastAsia" w:hAnsi="宋体"/>
          <w:b/>
          <w:bCs/>
          <w:sz w:val="24"/>
          <w:szCs w:val="24"/>
        </w:rPr>
        <w:t xml:space="preserve">本国产品标准适用于服务项目中涉及的货物。</w:t>
      </w:r>
      <w:r>
        <w:rPr>
          <w:rFonts w:hint="eastAsia"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hAnsi="宋体"/>
          <w:bCs/>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hAnsi="宋体"/>
          <w:bCs/>
          <w:sz w:val="24"/>
          <w:szCs w:val="24"/>
        </w:rPr>
      </w:r>
      <w:r/>
    </w:p>
    <w:p>
      <w:pPr>
        <w:pStyle w:val="927"/>
        <w:ind w:firstLine="643"/>
        <w:spacing w:before="120" w:after="120" w:line="480" w:lineRule="exact"/>
        <w:rPr>
          <w:rFonts w:hint="eastAsia" w:hAnsi="宋体" w:cs="宋体"/>
          <w:b/>
          <w:bCs/>
          <w:sz w:val="32"/>
          <w:szCs w:val="32"/>
        </w:rPr>
      </w:pPr>
      <w:r>
        <w:rPr>
          <w:rFonts w:hint="eastAsia" w:hAnsi="宋体"/>
          <w:b/>
          <w:bCs/>
          <w:sz w:val="32"/>
          <w:szCs w:val="32"/>
        </w:rPr>
        <w:t xml:space="preserve">一、总则</w:t>
      </w:r>
      <w:r>
        <w:rPr>
          <w:rFonts w:hint="eastAsia" w:hAnsi="宋体" w:cs="宋体"/>
          <w:b/>
          <w:bCs/>
          <w:sz w:val="32"/>
          <w:szCs w:val="32"/>
        </w:rPr>
      </w:r>
      <w:r/>
    </w:p>
    <w:p>
      <w:pPr>
        <w:pStyle w:val="927"/>
        <w:ind w:firstLine="562"/>
        <w:spacing w:before="120" w:after="120" w:line="480" w:lineRule="exact"/>
        <w:rPr>
          <w:rFonts w:hint="eastAsia" w:ascii="黑体" w:hAnsi="黑体" w:eastAsia="黑体"/>
          <w:b/>
          <w:bCs/>
          <w:sz w:val="28"/>
          <w:szCs w:val="28"/>
        </w:rPr>
      </w:pPr>
      <w:r>
        <w:rPr>
          <w:rFonts w:hint="eastAsia" w:ascii="黑体" w:hAnsi="黑体" w:eastAsia="黑体"/>
          <w:b/>
          <w:bCs/>
          <w:sz w:val="28"/>
          <w:szCs w:val="28"/>
        </w:rPr>
        <w:t xml:space="preserve">1.项目基本信息</w:t>
      </w:r>
      <w:r>
        <w:rPr>
          <w:rFonts w:hint="eastAsia" w:ascii="黑体" w:hAnsi="黑体" w:eastAsia="黑体"/>
          <w:b/>
          <w:bCs/>
          <w:sz w:val="28"/>
          <w:szCs w:val="28"/>
        </w:rPr>
      </w:r>
      <w:r/>
    </w:p>
    <w:p>
      <w:pPr>
        <w:pStyle w:val="927"/>
        <w:ind w:firstLine="480"/>
        <w:spacing w:before="120" w:after="120" w:line="480" w:lineRule="exact"/>
        <w:rPr>
          <w:rFonts w:hint="eastAsia" w:hAnsi="宋体"/>
          <w:b/>
          <w:sz w:val="24"/>
          <w:szCs w:val="24"/>
        </w:rPr>
      </w:pPr>
      <w:r>
        <w:rPr>
          <w:rFonts w:hint="eastAsia" w:hAnsi="宋体"/>
          <w:sz w:val="24"/>
          <w:szCs w:val="24"/>
        </w:rPr>
        <w:t xml:space="preserve">南京信息工程大学金牛湖产教融合园区位于安徽省天长市金牛湖新区，总建筑面积约26.5万平米，沥青路面约30685㎡，硬质铺装约135989㎡，绿化约159175㎡（含屋顶花园；其中约80463㎡绿化养护预估自</w:t>
      </w:r>
      <w:r>
        <w:rPr>
          <w:rFonts w:hint="eastAsia" w:hAnsi="宋体"/>
          <w:sz w:val="24"/>
          <w:szCs w:val="24"/>
          <w:lang w:eastAsia="zh-CN"/>
        </w:rPr>
        <w:t xml:space="preserve">2027年6月</w:t>
      </w:r>
      <w:r>
        <w:rPr>
          <w:rFonts w:hint="eastAsia" w:hAnsi="宋体"/>
          <w:sz w:val="24"/>
          <w:szCs w:val="24"/>
        </w:rPr>
        <w:t xml:space="preserve">开始，</w:t>
      </w:r>
      <w:r>
        <w:rPr>
          <w:rFonts w:hint="eastAsia" w:hAnsi="宋体"/>
          <w:sz w:val="24"/>
          <w:szCs w:val="24"/>
          <w:lang w:eastAsia="zh-CN"/>
        </w:rPr>
        <w:t xml:space="preserve">具体以采购人与中标人现场移交日期为准</w:t>
      </w:r>
      <w:r>
        <w:rPr>
          <w:rFonts w:hint="eastAsia" w:hAnsi="宋体"/>
          <w:sz w:val="24"/>
          <w:szCs w:val="24"/>
        </w:rPr>
        <w:t xml:space="preserve">），水域约23187㎡，室外运动场约14063㎡。本项目主要服务内容包括：外环境保洁（含绿化保洁）、水环境清洁、化粪池清掏及清运、垃圾分类清运、观赏动物饲养、绿化管养、水面景观养护、四害消杀、外环境应急保障等。</w:t>
      </w:r>
      <w:r>
        <w:rPr>
          <w:rFonts w:hint="eastAsia" w:hAnsi="宋体"/>
          <w:b/>
          <w:sz w:val="24"/>
          <w:szCs w:val="24"/>
        </w:rPr>
        <w:t xml:space="preserve">园区内不设立垃圾堆放点，要求垃圾不落地，由中标人收运后直接清运出园区</w:t>
      </w:r>
      <w:r>
        <w:rPr>
          <w:rFonts w:hint="eastAsia" w:hAnsi="宋体"/>
          <w:sz w:val="24"/>
          <w:szCs w:val="24"/>
        </w:rPr>
        <w:t xml:space="preserve">。</w:t>
      </w:r>
      <w:r>
        <w:rPr>
          <w:rFonts w:hint="eastAsia" w:hAnsi="宋体"/>
          <w:b/>
          <w:sz w:val="24"/>
          <w:szCs w:val="24"/>
        </w:rPr>
      </w:r>
      <w:r/>
    </w:p>
    <w:p>
      <w:pPr>
        <w:pStyle w:val="927"/>
        <w:ind w:firstLine="562"/>
        <w:spacing w:before="120" w:after="120" w:line="480" w:lineRule="exact"/>
        <w:rPr>
          <w:rFonts w:hint="eastAsia" w:ascii="黑体" w:hAnsi="黑体" w:eastAsia="黑体"/>
          <w:b/>
          <w:bCs/>
          <w:sz w:val="28"/>
          <w:szCs w:val="28"/>
        </w:rPr>
      </w:pPr>
      <w:r>
        <w:rPr>
          <w:rFonts w:hint="eastAsia" w:ascii="黑体" w:hAnsi="黑体" w:eastAsia="黑体"/>
          <w:b/>
          <w:bCs/>
          <w:sz w:val="28"/>
          <w:szCs w:val="28"/>
        </w:rPr>
        <w:t xml:space="preserve">2.项目服务期限</w:t>
      </w:r>
      <w:r>
        <w:rPr>
          <w:rFonts w:hint="eastAsia" w:ascii="黑体" w:hAnsi="黑体" w:eastAsia="黑体"/>
          <w:b/>
          <w:bCs/>
          <w:sz w:val="28"/>
          <w:szCs w:val="28"/>
        </w:rPr>
      </w:r>
      <w:r/>
    </w:p>
    <w:p>
      <w:pPr>
        <w:pStyle w:val="927"/>
        <w:ind w:firstLine="480"/>
        <w:spacing w:before="120" w:after="120" w:line="480" w:lineRule="exact"/>
        <w:rPr>
          <w:rFonts w:hint="eastAsia" w:hAnsi="宋体"/>
          <w:sz w:val="24"/>
          <w:szCs w:val="24"/>
        </w:rPr>
      </w:pPr>
      <w:r>
        <w:rPr>
          <w:rFonts w:hint="eastAsia" w:hAnsi="宋体"/>
          <w:bCs/>
          <w:sz w:val="24"/>
          <w:szCs w:val="24"/>
        </w:rPr>
        <w:t xml:space="preserve">总服务期为三年，2026年8月1日至2029年7月31日</w:t>
      </w:r>
      <w:r>
        <w:rPr>
          <w:rFonts w:hint="eastAsia" w:hAnsi="宋体"/>
          <w:sz w:val="24"/>
          <w:szCs w:val="24"/>
        </w:rPr>
      </w:r>
      <w:r/>
    </w:p>
    <w:p>
      <w:pPr>
        <w:pStyle w:val="927"/>
        <w:ind w:firstLine="562"/>
        <w:spacing w:before="120" w:after="120" w:line="480" w:lineRule="exact"/>
        <w:rPr>
          <w:rFonts w:hint="eastAsia" w:ascii="黑体" w:hAnsi="黑体" w:eastAsia="黑体"/>
          <w:b/>
          <w:bCs/>
          <w:sz w:val="28"/>
          <w:szCs w:val="28"/>
        </w:rPr>
      </w:pPr>
      <w:r>
        <w:rPr>
          <w:rFonts w:hint="eastAsia" w:ascii="黑体" w:hAnsi="黑体" w:eastAsia="黑体"/>
          <w:b/>
          <w:bCs/>
          <w:sz w:val="28"/>
          <w:szCs w:val="28"/>
        </w:rPr>
        <w:t xml:space="preserve">3.项目最高限价</w:t>
      </w:r>
      <w:r>
        <w:rPr>
          <w:rFonts w:hint="eastAsia" w:ascii="黑体" w:hAnsi="黑体" w:eastAsia="黑体"/>
          <w:b/>
          <w:bCs/>
          <w:sz w:val="28"/>
          <w:szCs w:val="28"/>
        </w:rPr>
      </w:r>
      <w:r/>
    </w:p>
    <w:p>
      <w:pPr>
        <w:pStyle w:val="927"/>
        <w:ind w:firstLine="480"/>
        <w:spacing w:before="120" w:after="120" w:line="480" w:lineRule="exact"/>
        <w:rPr>
          <w:rFonts w:hint="eastAsia" w:hAnsi="宋体"/>
          <w:bCs/>
          <w:sz w:val="24"/>
          <w:szCs w:val="24"/>
        </w:rPr>
      </w:pPr>
      <w:r>
        <w:rPr>
          <w:rFonts w:hint="eastAsia" w:hAnsi="宋体"/>
          <w:sz w:val="24"/>
          <w:szCs w:val="24"/>
        </w:rPr>
        <w:t xml:space="preserve">最高限价为：258.665万元/年，三年合计775.995万元。</w:t>
      </w:r>
      <w:r>
        <w:rPr>
          <w:rFonts w:hint="eastAsia" w:hAnsi="宋体"/>
          <w:bCs/>
          <w:sz w:val="24"/>
          <w:szCs w:val="24"/>
        </w:rPr>
      </w:r>
      <w:r/>
    </w:p>
    <w:p>
      <w:pPr>
        <w:pStyle w:val="927"/>
        <w:ind w:firstLine="562"/>
        <w:spacing w:before="120" w:after="120" w:line="480" w:lineRule="exact"/>
        <w:rPr>
          <w:rFonts w:hint="eastAsia" w:ascii="黑体" w:hAnsi="黑体" w:eastAsia="黑体"/>
          <w:b/>
          <w:bCs/>
          <w:sz w:val="28"/>
          <w:szCs w:val="28"/>
        </w:rPr>
      </w:pPr>
      <w:r>
        <w:rPr>
          <w:rFonts w:hint="eastAsia" w:ascii="黑体" w:hAnsi="黑体" w:eastAsia="黑体"/>
          <w:b/>
          <w:bCs/>
          <w:sz w:val="28"/>
          <w:szCs w:val="28"/>
        </w:rPr>
        <w:t xml:space="preserve">4.报价说明及原则</w:t>
      </w:r>
      <w:r>
        <w:rPr>
          <w:rFonts w:hint="eastAsia" w:ascii="黑体" w:hAnsi="黑体" w:eastAsia="黑体"/>
          <w:b/>
          <w:bCs/>
          <w:sz w:val="28"/>
          <w:szCs w:val="28"/>
        </w:rPr>
      </w:r>
      <w:r/>
    </w:p>
    <w:p>
      <w:pPr>
        <w:pStyle w:val="927"/>
        <w:ind w:firstLine="720"/>
        <w:spacing w:before="120" w:after="120" w:line="480" w:lineRule="exact"/>
        <w:rPr>
          <w:rFonts w:hint="eastAsia" w:hAnsi="宋体"/>
          <w:sz w:val="24"/>
          <w:szCs w:val="24"/>
        </w:rPr>
      </w:pPr>
      <w:r>
        <w:rPr>
          <w:rFonts w:hint="eastAsia" w:hAnsi="宋体"/>
          <w:sz w:val="24"/>
          <w:szCs w:val="24"/>
        </w:rPr>
        <w:t xml:space="preserve">4.1合同期限内费用报价说明：</w:t>
      </w:r>
      <w:r>
        <w:rPr>
          <w:rFonts w:hint="eastAsia" w:hAnsi="宋体"/>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（1）合同期限内费用应按服务期总体报价。</w:t>
      </w:r>
      <w:r>
        <w:rPr>
          <w:rFonts w:hint="eastAsia" w:hAnsi="宋体"/>
          <w:bCs/>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（2）服务费应充分考虑合同期内包括的服务成本、法定税费和管理企业利润等，由各投标方根据招标文件所提供的资料自行测算自行决定报价，但不得以低于企业成本的报价投标。</w:t>
      </w:r>
      <w:r>
        <w:rPr>
          <w:rFonts w:hint="eastAsia" w:hAnsi="宋体"/>
          <w:bCs/>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（3）报价应包括：在承包期内完成服务内容所需要的一切费用，包括但不限于园区范围内</w:t>
      </w:r>
      <w:r>
        <w:rPr>
          <w:rFonts w:hint="eastAsia" w:hAnsi="宋体"/>
          <w:sz w:val="24"/>
          <w:szCs w:val="24"/>
        </w:rPr>
        <w:t xml:space="preserve">外环境保洁（含绿化保洁）、水环境清洁、化粪池清掏及清运、垃圾分类清运、观赏动物饲养、绿化管养、</w:t>
      </w:r>
      <w:r>
        <w:rPr>
          <w:rFonts w:hint="eastAsia" w:hAnsi="宋体"/>
          <w:bCs/>
          <w:sz w:val="24"/>
          <w:szCs w:val="24"/>
        </w:rPr>
        <w:t xml:space="preserve">时令花卉种植、草花花籽播撒、</w:t>
      </w:r>
      <w:r>
        <w:rPr>
          <w:rFonts w:hint="eastAsia" w:hAnsi="宋体"/>
          <w:sz w:val="24"/>
          <w:szCs w:val="24"/>
        </w:rPr>
        <w:t xml:space="preserve">水面景观养护、四害消杀、外环境应急保障</w:t>
      </w:r>
      <w:r>
        <w:rPr>
          <w:rFonts w:hint="eastAsia" w:hAnsi="宋体"/>
          <w:bCs/>
          <w:sz w:val="24"/>
          <w:szCs w:val="24"/>
        </w:rPr>
        <w:t xml:space="preserve">、耗材、工具、服装、胸卡、办公设备、巡检器材、各类车辆、各种税费、人工、保险、社保、加班费、利润、税金、政策性文件规定及合同包含的所有风险、责任等。</w:t>
      </w:r>
      <w:r>
        <w:rPr>
          <w:rFonts w:hint="eastAsia" w:hAnsi="宋体"/>
          <w:bCs/>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（4）合同期限内服务价格均不得调整，投标方应充分考虑项目所在地最低工资标准调整、用工成本增加以及物价变动等因素，谨慎合理报价。中标以后，中标人不得以任何理由要求增加服务费。</w:t>
      </w:r>
      <w:r>
        <w:rPr>
          <w:rFonts w:hint="eastAsia" w:hAnsi="宋体"/>
          <w:bCs/>
          <w:sz w:val="24"/>
          <w:szCs w:val="24"/>
        </w:rPr>
      </w:r>
      <w:r/>
    </w:p>
    <w:p>
      <w:pPr>
        <w:pStyle w:val="927"/>
        <w:ind w:firstLine="480"/>
        <w:spacing w:before="120" w:after="120" w:line="480" w:lineRule="exact"/>
        <w:rPr>
          <w:rFonts w:hint="eastAsia" w:hAnsi="宋体"/>
          <w:bCs/>
          <w:sz w:val="24"/>
          <w:szCs w:val="24"/>
        </w:rPr>
      </w:pPr>
      <w:r>
        <w:rPr>
          <w:rFonts w:hint="eastAsia" w:hAnsi="宋体"/>
          <w:sz w:val="24"/>
          <w:szCs w:val="24"/>
        </w:rPr>
        <w:t xml:space="preserve">（</w:t>
      </w:r>
      <w:r>
        <w:rPr>
          <w:rFonts w:hint="eastAsia" w:hAnsi="宋体"/>
          <w:bCs/>
          <w:sz w:val="24"/>
          <w:szCs w:val="24"/>
        </w:rPr>
        <w:t xml:space="preserve">5）鉴于高校服务的特殊性，双休日、节假日、寒暑假以及采购人有特殊要求时，均应提供相应的服务。中标人应充分考虑此项情况，将由此产生的加班、服务延时等所有费用纳入本次投标报价，采购人不再另行支付费用。</w:t>
      </w:r>
      <w:r>
        <w:rPr>
          <w:rFonts w:hint="eastAsia" w:hAnsi="宋体"/>
          <w:bCs/>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（6）中标人应无条件配合园区完成一些突击工作以及园区各类大型活动保洁等工作。</w:t>
      </w:r>
      <w:r>
        <w:rPr>
          <w:rFonts w:hint="eastAsia" w:hAnsi="宋体"/>
          <w:bCs/>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（7）本项目所有员工统一着工作服，不同岗位员工的工作服装由中标人购置，费用包含在投标总价内，服装样式需经采购人审核同意。</w:t>
      </w:r>
      <w:r>
        <w:rPr>
          <w:rFonts w:hint="eastAsia" w:hAnsi="宋体"/>
          <w:bCs/>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（8）服务费总价包含合同履行期间采购人需向政府部门缴纳的城市垃圾管理费等。</w:t>
      </w:r>
      <w:r>
        <w:rPr>
          <w:rFonts w:hint="eastAsia" w:hAnsi="宋体"/>
          <w:bCs/>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4.2中标人负责园区范围内绿化管养，包括但不限于绿化管养、巡检并制止任何未经采购人许可的装饰装修、基建、通讯、电力、燃气等施工需占用、开挖、改造绿地以及移植、砍伐等行为。任何未经采购人许可的破坏园区绿化的行为一经发现，中标人须第一时间制止并立刻上报采购人，并须配合相关部门监督相关责任人对遭到破坏的绿化进行恢复。如果校内绿化遭到破坏而无法确定相关责任人，则由中标人无条件对遭到破坏的绿化进行恢复，相关费用由中标人全部承担，且采购人不因此另行支付任何费用。</w:t>
      </w:r>
      <w:r>
        <w:rPr>
          <w:rFonts w:hint="eastAsia" w:hAnsi="宋体"/>
          <w:bCs/>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4.3绿化浇水不得使用校内自来水、消防用水。</w:t>
      </w:r>
      <w:r>
        <w:rPr>
          <w:rFonts w:hint="eastAsia" w:hAnsi="宋体"/>
          <w:bCs/>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4.4采购人向中标人提供简易办公室一间，具体面积和位置由采购人指定，中标人自行投资按规建设仓库、车辆停留场地、充电设</w:t>
      </w:r>
      <w:r>
        <w:rPr>
          <w:rFonts w:hint="eastAsia" w:hAnsi="宋体"/>
          <w:bCs/>
          <w:sz w:val="24"/>
          <w:szCs w:val="24"/>
        </w:rPr>
        <w:t xml:space="preserve">备、网络等，费用由中标人自行承担。中标人须提供本次招标范围内服务所需的办公设备、相应的机械设备及各类标识等，相关费用均包含在投标总价内。（投标人须实地考察、了解招标需求，配置符合学校情况的设备）。采购人提供校内水、电接入点，中标人自行安装计量装置，水电费用采购人按属地水电单价据实收取。如政府部门对水电费单价进行调整的，按新的单价执行。相关场地的安全责任由中标人全部承担。中标人提供服务期间，在其建设的相关场地发生的安全责任事故、水电安全事故、消防安全事故等造成的人身财产损害由中标人承担全部法律及经济赔偿责任。</w:t>
      </w:r>
      <w:r>
        <w:rPr>
          <w:rFonts w:hint="eastAsia"/>
          <w:sz w:val="24"/>
        </w:rPr>
        <w:t xml:space="preserve">仓库、停留场地等设备设施建设方案应提前报采购人审核同意后方可实施。擅自建设的，采购人有权要求中标人停止建设、恢复原状、赔偿损失。</w:t>
      </w:r>
      <w:r>
        <w:rPr>
          <w:rFonts w:hint="eastAsia" w:hAnsi="宋体"/>
          <w:bCs/>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4.5费用支付方式：按季度结算（具体在合同中约定）。</w:t>
      </w:r>
      <w:r>
        <w:rPr>
          <w:rFonts w:hint="eastAsia" w:hAnsi="宋体"/>
          <w:bCs/>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5.付款条件</w:t>
      </w:r>
      <w:r>
        <w:rPr>
          <w:rFonts w:hint="eastAsia" w:hAnsi="宋体"/>
          <w:bCs/>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5.1履约保证金：</w:t>
      </w:r>
      <w:r>
        <w:rPr>
          <w:rFonts w:hint="eastAsia" w:hAnsi="宋体"/>
          <w:bCs/>
          <w:sz w:val="24"/>
          <w:szCs w:val="24"/>
        </w:rPr>
      </w:r>
      <w:r/>
    </w:p>
    <w:p>
      <w:pPr>
        <w:pStyle w:val="927"/>
        <w:ind w:firstLine="480"/>
        <w:spacing w:before="120" w:after="120" w:line="480" w:lineRule="exact"/>
        <w:rPr>
          <w:rFonts w:hint="eastAsia" w:hAnsi="宋体"/>
          <w:sz w:val="24"/>
          <w:szCs w:val="24"/>
        </w:rPr>
      </w:pPr>
      <w:r>
        <w:rPr>
          <w:rFonts w:hint="eastAsia" w:hAnsi="宋体"/>
          <w:bCs/>
          <w:sz w:val="24"/>
          <w:szCs w:val="24"/>
        </w:rPr>
        <w:t xml:space="preserve">（1）中标人在签订合同前向采购人缴纳履约保证金为人民币叁拾万元（</w:t>
      </w:r>
      <w:r>
        <w:rPr>
          <w:rFonts w:hint="eastAsia"/>
          <w:bCs/>
          <w:sz w:val="24"/>
          <w:szCs w:val="24"/>
        </w:rPr>
        <w:t xml:space="preserve">¥</w:t>
      </w:r>
      <w:r>
        <w:rPr>
          <w:rFonts w:hint="eastAsia" w:hAnsi="宋体"/>
          <w:bCs/>
          <w:sz w:val="24"/>
          <w:szCs w:val="24"/>
        </w:rPr>
        <w:t xml:space="preserve">30</w:t>
      </w:r>
      <w:r>
        <w:rPr>
          <w:rFonts w:hint="eastAsia"/>
          <w:bCs/>
          <w:sz w:val="24"/>
          <w:szCs w:val="24"/>
        </w:rPr>
        <w:t xml:space="preserve">0000.00</w:t>
      </w:r>
      <w:r>
        <w:rPr>
          <w:rFonts w:hint="eastAsia" w:hAnsi="宋体"/>
          <w:bCs/>
          <w:sz w:val="24"/>
          <w:szCs w:val="24"/>
        </w:rPr>
        <w:t xml:space="preserve">）</w:t>
      </w:r>
      <w:r>
        <w:rPr>
          <w:rFonts w:hint="eastAsia" w:hAnsi="宋体"/>
          <w:sz w:val="24"/>
          <w:szCs w:val="24"/>
        </w:rPr>
        <w:t xml:space="preserve">。</w:t>
      </w:r>
      <w:r>
        <w:rPr>
          <w:rFonts w:hint="eastAsia" w:hAnsi="宋体"/>
          <w:sz w:val="24"/>
          <w:szCs w:val="24"/>
        </w:rPr>
      </w:r>
      <w:r/>
    </w:p>
    <w:p>
      <w:pPr>
        <w:pStyle w:val="927"/>
        <w:ind w:firstLine="480"/>
        <w:spacing w:before="120" w:after="120" w:line="480" w:lineRule="exact"/>
        <w:rPr>
          <w:rFonts w:hint="eastAsia" w:hAnsi="宋体"/>
          <w:sz w:val="24"/>
          <w:szCs w:val="24"/>
        </w:rPr>
      </w:pPr>
      <w:r>
        <w:rPr>
          <w:rFonts w:hint="eastAsia" w:hAnsi="宋体"/>
          <w:sz w:val="24"/>
          <w:szCs w:val="24"/>
        </w:rPr>
        <w:t xml:space="preserve">（2）合同履行过程中，招标人有权从履约保证金中扣除违约金和赔偿金。若合同履行过程中，招标人从履约保证金中扣除了违约金或赔偿金，中标人应在一个月内，将履约保证金进行补齐。</w:t>
      </w:r>
      <w:r>
        <w:rPr>
          <w:rFonts w:hint="eastAsia" w:hAnsi="宋体"/>
          <w:sz w:val="24"/>
          <w:szCs w:val="24"/>
        </w:rPr>
      </w:r>
      <w:r/>
    </w:p>
    <w:p>
      <w:pPr>
        <w:pStyle w:val="927"/>
        <w:ind w:firstLine="480"/>
        <w:spacing w:before="120" w:after="120" w:line="480" w:lineRule="exact"/>
        <w:rPr>
          <w:rFonts w:hint="eastAsia" w:hAnsi="宋体"/>
          <w:sz w:val="24"/>
          <w:szCs w:val="24"/>
        </w:rPr>
      </w:pPr>
      <w:r>
        <w:rPr>
          <w:rFonts w:hint="eastAsia" w:hAnsi="宋体"/>
          <w:sz w:val="24"/>
          <w:szCs w:val="24"/>
        </w:rPr>
        <w:t xml:space="preserve">（3）履约保证金退还方式：无息退还。</w:t>
      </w:r>
      <w:r>
        <w:rPr>
          <w:rFonts w:hint="eastAsia" w:hAnsi="宋体"/>
          <w:sz w:val="24"/>
          <w:szCs w:val="24"/>
        </w:rPr>
      </w:r>
      <w:r/>
    </w:p>
    <w:p>
      <w:pPr>
        <w:pStyle w:val="927"/>
        <w:ind w:firstLine="480"/>
        <w:spacing w:before="120" w:after="120" w:line="480" w:lineRule="exact"/>
        <w:rPr>
          <w:rFonts w:hint="eastAsia" w:hAnsi="宋体"/>
          <w:sz w:val="24"/>
          <w:szCs w:val="24"/>
        </w:rPr>
      </w:pPr>
      <w:r>
        <w:rPr>
          <w:rFonts w:hint="eastAsia" w:hAnsi="宋体"/>
          <w:sz w:val="24"/>
          <w:szCs w:val="24"/>
        </w:rPr>
        <w:t xml:space="preserve">（4）履约保证金退还时间：合同到期后，招标人将根据履约情况，在扣除相关违约金及其他费用后，剩余部分在与下一中标人交接完成后15日内予以退还（不计息）。</w:t>
      </w:r>
      <w:r>
        <w:rPr>
          <w:rFonts w:hint="eastAsia" w:hAnsi="宋体"/>
          <w:sz w:val="24"/>
          <w:szCs w:val="24"/>
        </w:rPr>
      </w:r>
      <w:r/>
    </w:p>
    <w:p>
      <w:pPr>
        <w:pStyle w:val="927"/>
        <w:ind w:firstLine="480"/>
        <w:spacing w:before="120" w:after="120" w:line="480" w:lineRule="exact"/>
        <w:rPr>
          <w:rFonts w:hint="eastAsia" w:hAnsi="宋体"/>
          <w:sz w:val="24"/>
          <w:szCs w:val="24"/>
        </w:rPr>
      </w:pPr>
      <w:r>
        <w:rPr>
          <w:rFonts w:hint="eastAsia" w:hAnsi="宋体"/>
          <w:sz w:val="24"/>
          <w:szCs w:val="24"/>
        </w:rPr>
        <w:t xml:space="preserve">（5）履约保证金退还条件：合同期满时，中标人按要求移交和退场。</w:t>
      </w:r>
      <w:r>
        <w:rPr>
          <w:rFonts w:hint="eastAsia" w:hAnsi="宋体"/>
          <w:sz w:val="24"/>
          <w:szCs w:val="24"/>
        </w:rPr>
      </w:r>
      <w:r/>
    </w:p>
    <w:p>
      <w:pPr>
        <w:pStyle w:val="927"/>
        <w:ind w:firstLine="480"/>
        <w:spacing w:before="120" w:after="120" w:line="480" w:lineRule="exact"/>
        <w:rPr>
          <w:rFonts w:hint="eastAsia"/>
          <w:sz w:val="24"/>
          <w:szCs w:val="24"/>
        </w:rPr>
      </w:pPr>
      <w:r>
        <w:rPr>
          <w:rFonts w:hint="eastAsia" w:hAnsi="宋体"/>
          <w:sz w:val="24"/>
          <w:szCs w:val="24"/>
        </w:rPr>
        <w:t xml:space="preserve">（6）履约保证金不予退还的情形：中标人未按要求移交和退场的，采购人有权将中标人未撤离的设备、资产等进行处置并不承担任何违约和侵权责任，采购人有权拒付剩余合同款，且不再退还剩余履约保证金；因中标人原因提前解除合同的，终止合同当月的服务费在按当月服务天数进行结算的同时，需根据考核分值扣除相应金额且履约保证金不予退还。 </w:t>
      </w:r>
      <w:r>
        <w:rPr>
          <w:rFonts w:hint="eastAsia"/>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5.2由采购人于每季度结束后根据上季度考核情况，支付上季度费用。</w:t>
      </w:r>
      <w:r>
        <w:rPr>
          <w:rFonts w:hint="eastAsia" w:hAnsi="宋体"/>
          <w:bCs/>
          <w:sz w:val="24"/>
          <w:szCs w:val="24"/>
        </w:rPr>
      </w:r>
      <w:r/>
    </w:p>
    <w:p>
      <w:pPr>
        <w:pStyle w:val="927"/>
        <w:ind w:firstLine="480"/>
        <w:spacing w:before="120" w:after="120" w:line="480" w:lineRule="exact"/>
        <w:rPr>
          <w:rFonts w:hint="eastAsia" w:hAnsi="宋体"/>
          <w:sz w:val="24"/>
          <w:szCs w:val="24"/>
        </w:rPr>
      </w:pPr>
      <w:r>
        <w:rPr>
          <w:rFonts w:hint="eastAsia" w:hAnsi="宋体"/>
          <w:bCs/>
          <w:sz w:val="24"/>
          <w:szCs w:val="24"/>
        </w:rPr>
        <w:t xml:space="preserve">5.3</w:t>
      </w:r>
      <w:r>
        <w:rPr>
          <w:rFonts w:hint="eastAsia" w:hAnsi="宋体"/>
          <w:sz w:val="24"/>
          <w:szCs w:val="24"/>
        </w:rPr>
        <w:t xml:space="preserve">最后一年度剩余合同款于服务期满后，乙方应配</w:t>
      </w:r>
      <w:r>
        <w:rPr>
          <w:rFonts w:hint="eastAsia" w:hAnsi="宋体"/>
          <w:sz w:val="24"/>
          <w:szCs w:val="24"/>
        </w:rPr>
        <w:t xml:space="preserve">合新的服务单位进行交接，交接结束，考核合格，无问题后支付。</w:t>
      </w:r>
      <w:r>
        <w:rPr>
          <w:rFonts w:hint="eastAsia" w:hAnsi="宋体"/>
          <w:sz w:val="24"/>
          <w:szCs w:val="24"/>
        </w:rPr>
      </w:r>
      <w:r/>
    </w:p>
    <w:p>
      <w:pPr>
        <w:pStyle w:val="927"/>
        <w:ind w:firstLine="643"/>
        <w:spacing w:before="120" w:after="120" w:line="480" w:lineRule="exact"/>
        <w:rPr>
          <w:rFonts w:hint="eastAsia" w:hAnsi="宋体" w:cs="Courier New"/>
          <w:b/>
          <w:bCs/>
          <w:sz w:val="32"/>
          <w:szCs w:val="32"/>
        </w:rPr>
      </w:pPr>
      <w:r>
        <w:rPr>
          <w:rFonts w:hint="eastAsia" w:hAnsi="宋体" w:cs="Courier New"/>
          <w:b/>
          <w:bCs/>
          <w:sz w:val="32"/>
          <w:szCs w:val="32"/>
        </w:rPr>
        <w:t xml:space="preserve">二、服务内容及要求</w:t>
      </w:r>
      <w:r>
        <w:rPr>
          <w:rFonts w:hint="eastAsia" w:hAnsi="宋体" w:cs="Courier New"/>
          <w:b/>
          <w:bCs/>
          <w:sz w:val="32"/>
          <w:szCs w:val="32"/>
        </w:rPr>
      </w:r>
      <w:r/>
    </w:p>
    <w:p>
      <w:pPr>
        <w:pStyle w:val="927"/>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1.室外保洁类服务</w:t>
      </w:r>
      <w:r>
        <w:rPr>
          <w:rFonts w:hint="eastAsia" w:ascii="黑体" w:hAnsi="黑体" w:eastAsia="黑体" w:cs="宋体"/>
          <w:b/>
          <w:bCs/>
          <w:sz w:val="28"/>
          <w:szCs w:val="28"/>
        </w:rPr>
      </w:r>
      <w:r/>
    </w:p>
    <w:p>
      <w:pPr>
        <w:pStyle w:val="927"/>
        <w:ind w:firstLine="482"/>
        <w:spacing w:before="120" w:after="120" w:line="480" w:lineRule="exact"/>
        <w:rPr>
          <w:rFonts w:hint="eastAsia" w:hAnsi="宋体"/>
          <w:b/>
          <w:sz w:val="24"/>
          <w:szCs w:val="24"/>
        </w:rPr>
      </w:pPr>
      <w:r>
        <w:rPr>
          <w:rFonts w:hint="eastAsia" w:hAnsi="宋体"/>
          <w:b/>
          <w:sz w:val="24"/>
          <w:szCs w:val="24"/>
        </w:rPr>
        <w:t xml:space="preserve">1.1范围</w:t>
      </w:r>
      <w:r>
        <w:rPr>
          <w:rFonts w:hint="eastAsia" w:hAnsi="宋体"/>
          <w:b/>
          <w:sz w:val="24"/>
          <w:szCs w:val="24"/>
        </w:rPr>
      </w:r>
      <w:r/>
    </w:p>
    <w:p>
      <w:pPr>
        <w:pStyle w:val="927"/>
        <w:ind w:firstLine="480"/>
        <w:spacing w:before="120" w:after="120" w:line="480" w:lineRule="exact"/>
        <w:rPr>
          <w:rFonts w:hint="eastAsia" w:hAnsi="宋体"/>
          <w:b/>
          <w:sz w:val="24"/>
          <w:szCs w:val="24"/>
        </w:rPr>
      </w:pPr>
      <w:r>
        <w:rPr>
          <w:rFonts w:hint="eastAsia" w:hAnsi="宋体"/>
          <w:bCs/>
          <w:sz w:val="24"/>
          <w:szCs w:val="24"/>
        </w:rPr>
        <w:t xml:space="preserve">委托范围内。</w:t>
      </w:r>
      <w:r>
        <w:rPr>
          <w:rFonts w:hint="eastAsia" w:hAnsi="宋体"/>
          <w:b/>
          <w:sz w:val="24"/>
          <w:szCs w:val="24"/>
        </w:rPr>
      </w:r>
      <w:r/>
    </w:p>
    <w:p>
      <w:pPr>
        <w:pStyle w:val="927"/>
        <w:ind w:firstLine="482"/>
        <w:spacing w:before="120" w:after="120" w:line="480" w:lineRule="exact"/>
        <w:rPr>
          <w:rFonts w:hint="eastAsia" w:hAnsi="宋体"/>
          <w:b/>
          <w:sz w:val="24"/>
          <w:szCs w:val="24"/>
        </w:rPr>
      </w:pPr>
      <w:r>
        <w:rPr>
          <w:rFonts w:hint="eastAsia" w:hAnsi="宋体"/>
          <w:b/>
          <w:sz w:val="24"/>
          <w:szCs w:val="24"/>
        </w:rPr>
        <w:t xml:space="preserve">1.2要求 </w:t>
      </w:r>
      <w:r>
        <w:rPr>
          <w:rFonts w:hint="eastAsia" w:hAnsi="宋体"/>
          <w:b/>
          <w:sz w:val="24"/>
          <w:szCs w:val="24"/>
        </w:rPr>
      </w:r>
      <w:r/>
    </w:p>
    <w:p>
      <w:pPr>
        <w:pStyle w:val="927"/>
        <w:ind w:firstLine="480"/>
        <w:spacing w:before="120" w:after="120" w:line="480" w:lineRule="exact"/>
        <w:rPr>
          <w:rFonts w:hint="eastAsia" w:hAnsi="宋体"/>
          <w:b/>
          <w:sz w:val="24"/>
          <w:szCs w:val="24"/>
        </w:rPr>
      </w:pPr>
      <w:r>
        <w:rPr>
          <w:rFonts w:hint="eastAsia" w:hAnsi="宋体" w:cs="Courier New"/>
          <w:bCs/>
          <w:sz w:val="24"/>
          <w:szCs w:val="24"/>
        </w:rPr>
        <w:t xml:space="preserve">中标人所提供的服务须符合中华人民共和国住房和城乡建设部颁布的《城市道路清扫保洁质量与评价标准》等国家及行业现行规范之要求。 </w:t>
      </w:r>
      <w:r>
        <w:rPr>
          <w:rFonts w:hint="eastAsia" w:hAnsi="宋体"/>
          <w:b/>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（1）路面保洁</w:t>
      </w:r>
      <w:r>
        <w:rPr>
          <w:rFonts w:hint="eastAsia" w:hAnsi="宋体"/>
          <w:bCs/>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①道路的保洁范围涵盖车道、人行道、路沿石、路边栏杆、边沟、树穴以及其他相关设施。</w:t>
      </w:r>
      <w:r>
        <w:rPr>
          <w:rFonts w:hint="eastAsia" w:hAnsi="宋体"/>
          <w:bCs/>
          <w:sz w:val="24"/>
          <w:szCs w:val="24"/>
        </w:rPr>
      </w:r>
      <w:r/>
    </w:p>
    <w:p>
      <w:pPr>
        <w:pStyle w:val="927"/>
        <w:ind w:firstLine="480"/>
        <w:spacing w:before="120" w:after="120" w:line="480" w:lineRule="exact"/>
        <w:rPr>
          <w:rFonts w:hint="eastAsia" w:hAnsi="宋体" w:cs="Courier New"/>
          <w:bCs/>
          <w:sz w:val="24"/>
          <w:szCs w:val="24"/>
        </w:rPr>
      </w:pPr>
      <w:r>
        <w:rPr>
          <w:rFonts w:hint="eastAsia" w:hAnsi="宋体" w:cs="Courier New"/>
          <w:bCs/>
          <w:sz w:val="24"/>
          <w:szCs w:val="24"/>
        </w:rPr>
        <w:t xml:space="preserve">②需每日7:30和13:30之前完成清扫工作，其他时间段应进行巡视保洁，确保路面随脏随清。</w:t>
      </w:r>
      <w:r>
        <w:rPr>
          <w:rFonts w:hint="eastAsia" w:hAnsi="宋体" w:cs="Courier New"/>
          <w:bCs/>
          <w:sz w:val="24"/>
          <w:szCs w:val="24"/>
        </w:rPr>
      </w:r>
      <w:r/>
    </w:p>
    <w:p>
      <w:pPr>
        <w:pStyle w:val="927"/>
        <w:ind w:firstLine="480"/>
        <w:spacing w:before="120" w:after="120" w:line="480" w:lineRule="exact"/>
        <w:rPr>
          <w:rFonts w:hint="eastAsia" w:hAnsi="宋体" w:cs="宋体"/>
          <w:bCs/>
          <w:sz w:val="24"/>
          <w:szCs w:val="24"/>
        </w:rPr>
      </w:pPr>
      <w:r>
        <w:rPr>
          <w:rFonts w:hint="eastAsia" w:hAnsi="宋体"/>
          <w:bCs/>
          <w:sz w:val="24"/>
          <w:szCs w:val="24"/>
        </w:rPr>
        <w:t xml:space="preserve">③行政楼、尚学楼、立畅楼、立行楼、立远楼、明想楼、图书馆、食堂等路段以及采购人要求的其他区域，中午需安排人员值守，维持环境干净整洁。</w:t>
      </w:r>
      <w:r>
        <w:rPr>
          <w:rFonts w:hint="eastAsia" w:hAnsi="宋体" w:cs="宋体"/>
          <w:bCs/>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④遇暴雨、积雪等特殊天气或举办重大活动时，应增加清扫频次，确保路面保持干净整洁。</w:t>
      </w:r>
      <w:r>
        <w:rPr>
          <w:rFonts w:hint="eastAsia" w:hAnsi="宋体"/>
          <w:bCs/>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⑤雨水井和排水沟等定期清理（每月清理一次），遇特殊情况需随时清理，保证排水畅通。 </w:t>
      </w:r>
      <w:r>
        <w:rPr>
          <w:rFonts w:hint="eastAsia" w:hAnsi="宋体"/>
          <w:bCs/>
          <w:sz w:val="24"/>
          <w:szCs w:val="24"/>
        </w:rPr>
      </w:r>
      <w:r/>
    </w:p>
    <w:p>
      <w:pPr>
        <w:pStyle w:val="927"/>
        <w:ind w:firstLine="480"/>
        <w:spacing w:before="120" w:after="120" w:line="480" w:lineRule="exact"/>
        <w:rPr>
          <w:rFonts w:hint="eastAsia" w:hAnsi="宋体"/>
          <w:b/>
          <w:sz w:val="24"/>
          <w:szCs w:val="24"/>
        </w:rPr>
      </w:pPr>
      <w:r>
        <w:rPr>
          <w:rFonts w:hint="eastAsia" w:hAnsi="宋体"/>
          <w:bCs/>
          <w:sz w:val="24"/>
          <w:szCs w:val="24"/>
        </w:rPr>
        <w:t xml:space="preserve">（2）广场、运动场、绿地等保洁</w:t>
      </w:r>
      <w:r>
        <w:rPr>
          <w:rFonts w:hint="eastAsia" w:hAnsi="宋体"/>
          <w:b/>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①广场、运动场等区域应保持洁净，无显著灰沙与污物。在高温季节，应定时进行洒水作业以实现降温和除尘的目的，并按照相应等级标准开展保洁工作。</w:t>
      </w:r>
      <w:r>
        <w:rPr>
          <w:rFonts w:hint="eastAsia" w:hAnsi="宋体"/>
          <w:bCs/>
          <w:sz w:val="24"/>
          <w:szCs w:val="24"/>
        </w:rPr>
      </w:r>
      <w:r/>
    </w:p>
    <w:p>
      <w:pPr>
        <w:pStyle w:val="927"/>
        <w:ind w:firstLine="480"/>
        <w:spacing w:before="120" w:after="120" w:line="480" w:lineRule="exact"/>
        <w:rPr>
          <w:rFonts w:hint="eastAsia" w:hAnsi="宋体" w:cs="Courier New"/>
          <w:bCs/>
          <w:sz w:val="24"/>
          <w:szCs w:val="24"/>
        </w:rPr>
      </w:pPr>
      <w:r>
        <w:rPr>
          <w:rFonts w:hint="eastAsia" w:hAnsi="宋体" w:cs="Courier New"/>
          <w:bCs/>
          <w:sz w:val="24"/>
          <w:szCs w:val="24"/>
        </w:rPr>
        <w:t xml:space="preserve">②绿地和绿化设施需每日进行两次巡视保洁，分别于上午10:00前和下午16:00前完成，或根据采购人的要求完成。</w:t>
      </w:r>
      <w:r>
        <w:rPr>
          <w:rFonts w:hint="eastAsia" w:hAnsi="宋体" w:cs="Courier New"/>
          <w:bCs/>
          <w:sz w:val="24"/>
          <w:szCs w:val="24"/>
        </w:rPr>
      </w:r>
      <w:r/>
    </w:p>
    <w:p>
      <w:pPr>
        <w:pStyle w:val="927"/>
        <w:ind w:firstLine="480"/>
        <w:spacing w:before="120" w:after="120" w:line="480" w:lineRule="exact"/>
        <w:rPr>
          <w:rFonts w:hint="eastAsia" w:hAnsi="宋体" w:cs="宋体"/>
          <w:bCs/>
          <w:sz w:val="24"/>
          <w:szCs w:val="24"/>
        </w:rPr>
      </w:pPr>
      <w:r>
        <w:rPr>
          <w:rFonts w:hint="eastAsia" w:hAnsi="宋体"/>
          <w:bCs/>
          <w:sz w:val="24"/>
          <w:szCs w:val="24"/>
        </w:rPr>
        <w:t xml:space="preserve">（3）栈道、喷泉等保洁</w:t>
      </w:r>
      <w:r>
        <w:rPr>
          <w:rFonts w:hint="eastAsia" w:hAnsi="宋体" w:cs="宋体"/>
          <w:bCs/>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①主要范围包含栈道、喷泉、花架、椅凳、平台、亭、廊、景观石及重要景点。</w:t>
      </w:r>
      <w:r>
        <w:rPr>
          <w:rFonts w:hint="eastAsia" w:hAnsi="宋体"/>
          <w:bCs/>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②栈道、喷泉、花架、椅凳、平台、亭、廊、景观石等保持整洁，重要活动和节日前按采购人要求进行清洗，垃圾及时清运。</w:t>
      </w:r>
      <w:r>
        <w:rPr>
          <w:rFonts w:hint="eastAsia" w:hAnsi="宋体"/>
          <w:bCs/>
          <w:sz w:val="24"/>
          <w:szCs w:val="24"/>
        </w:rPr>
      </w:r>
      <w:r/>
    </w:p>
    <w:p>
      <w:pPr>
        <w:pStyle w:val="927"/>
        <w:ind w:firstLine="480"/>
        <w:spacing w:before="120" w:after="120" w:line="480" w:lineRule="exact"/>
        <w:rPr>
          <w:rFonts w:hint="eastAsia" w:hAnsi="宋体" w:cs="Courier New"/>
          <w:bCs/>
          <w:sz w:val="24"/>
          <w:szCs w:val="24"/>
        </w:rPr>
      </w:pPr>
      <w:r>
        <w:rPr>
          <w:rFonts w:hint="eastAsia" w:hAnsi="宋体" w:cs="Courier New"/>
          <w:bCs/>
          <w:sz w:val="24"/>
          <w:szCs w:val="24"/>
        </w:rPr>
        <w:t xml:space="preserve">（4）水面保洁</w:t>
      </w:r>
      <w:r>
        <w:rPr>
          <w:rFonts w:hint="eastAsia" w:hAnsi="宋体" w:cs="Courier New"/>
          <w:bCs/>
          <w:sz w:val="24"/>
          <w:szCs w:val="24"/>
        </w:rPr>
      </w:r>
      <w:r/>
    </w:p>
    <w:p>
      <w:pPr>
        <w:pStyle w:val="927"/>
        <w:ind w:firstLine="480"/>
        <w:spacing w:before="120" w:after="120" w:line="480" w:lineRule="exact"/>
        <w:rPr>
          <w:rFonts w:hint="eastAsia" w:hAnsi="宋体" w:cs="Courier New"/>
          <w:bCs/>
          <w:sz w:val="24"/>
          <w:szCs w:val="24"/>
        </w:rPr>
      </w:pPr>
      <w:r>
        <w:rPr>
          <w:rFonts w:hint="eastAsia" w:hAnsi="宋体" w:cs="Courier New"/>
          <w:bCs/>
          <w:sz w:val="24"/>
          <w:szCs w:val="24"/>
        </w:rPr>
        <w:t xml:space="preserve">①水面保持干净整洁。</w:t>
      </w:r>
      <w:r>
        <w:rPr>
          <w:rFonts w:hint="eastAsia" w:hAnsi="宋体" w:cs="Courier New"/>
          <w:bCs/>
          <w:sz w:val="24"/>
          <w:szCs w:val="24"/>
        </w:rPr>
      </w:r>
      <w:r/>
    </w:p>
    <w:p>
      <w:pPr>
        <w:pStyle w:val="927"/>
        <w:ind w:firstLine="480"/>
        <w:spacing w:before="120" w:after="120" w:line="480" w:lineRule="exact"/>
        <w:rPr>
          <w:rFonts w:hint="eastAsia" w:hAnsi="宋体" w:cs="Courier New"/>
          <w:bCs/>
          <w:sz w:val="24"/>
          <w:szCs w:val="24"/>
        </w:rPr>
      </w:pPr>
      <w:r>
        <w:rPr>
          <w:rFonts w:hint="eastAsia" w:hAnsi="宋体"/>
          <w:bCs/>
          <w:sz w:val="24"/>
          <w:szCs w:val="24"/>
        </w:rPr>
        <w:t xml:space="preserve">②</w:t>
      </w:r>
      <w:r>
        <w:rPr>
          <w:rFonts w:hint="eastAsia" w:hAnsi="宋体" w:cs="Courier New"/>
          <w:bCs/>
          <w:sz w:val="24"/>
          <w:szCs w:val="24"/>
        </w:rPr>
        <w:t xml:space="preserve">定期清理上下游河闸、涵管、水面栅栏处垃圾，确保水流通畅。</w:t>
      </w:r>
      <w:r>
        <w:rPr>
          <w:rFonts w:hint="eastAsia" w:hAnsi="宋体" w:cs="Courier New"/>
          <w:bCs/>
          <w:sz w:val="24"/>
          <w:szCs w:val="24"/>
        </w:rPr>
      </w:r>
      <w:r/>
    </w:p>
    <w:p>
      <w:pPr>
        <w:pStyle w:val="927"/>
        <w:ind w:firstLine="480"/>
        <w:spacing w:before="120" w:after="120" w:line="480" w:lineRule="exact"/>
        <w:rPr>
          <w:rFonts w:hint="eastAsia" w:hAnsi="宋体" w:cs="Courier New"/>
          <w:bCs/>
          <w:sz w:val="24"/>
          <w:szCs w:val="24"/>
        </w:rPr>
      </w:pPr>
      <w:r>
        <w:rPr>
          <w:rFonts w:hint="eastAsia" w:hAnsi="宋体"/>
          <w:bCs/>
          <w:sz w:val="24"/>
          <w:szCs w:val="24"/>
        </w:rPr>
        <w:t xml:space="preserve">③</w:t>
      </w:r>
      <w:r>
        <w:rPr>
          <w:rFonts w:hint="eastAsia" w:hAnsi="宋体" w:cs="Courier New"/>
          <w:bCs/>
          <w:sz w:val="24"/>
          <w:szCs w:val="24"/>
        </w:rPr>
        <w:t xml:space="preserve">根据天气及采购人需求，及时调整水位。</w:t>
      </w:r>
      <w:r>
        <w:rPr>
          <w:rFonts w:hint="eastAsia" w:hAnsi="宋体" w:cs="Courier New"/>
          <w:bCs/>
          <w:sz w:val="24"/>
          <w:szCs w:val="24"/>
        </w:rPr>
      </w:r>
      <w:r/>
    </w:p>
    <w:p>
      <w:pPr>
        <w:pStyle w:val="927"/>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2.垃圾外运服务</w:t>
      </w:r>
      <w:r>
        <w:rPr>
          <w:rFonts w:hint="eastAsia" w:ascii="黑体" w:hAnsi="黑体" w:eastAsia="黑体" w:cs="宋体"/>
          <w:b/>
          <w:bCs/>
          <w:sz w:val="28"/>
          <w:szCs w:val="28"/>
        </w:rPr>
      </w:r>
      <w:r/>
    </w:p>
    <w:p>
      <w:pPr>
        <w:pStyle w:val="927"/>
        <w:ind w:firstLine="482"/>
        <w:spacing w:before="120" w:after="120" w:line="480" w:lineRule="exact"/>
        <w:rPr>
          <w:rFonts w:hint="eastAsia" w:hAnsi="宋体"/>
          <w:b/>
          <w:sz w:val="24"/>
          <w:szCs w:val="24"/>
        </w:rPr>
      </w:pPr>
      <w:r>
        <w:rPr>
          <w:rFonts w:hint="eastAsia" w:hAnsi="宋体"/>
          <w:b/>
          <w:sz w:val="24"/>
          <w:szCs w:val="24"/>
        </w:rPr>
        <w:t xml:space="preserve">2.1服务范围</w:t>
      </w:r>
      <w:r>
        <w:rPr>
          <w:rFonts w:hint="eastAsia" w:hAnsi="宋体"/>
          <w:b/>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委托范围内</w:t>
      </w:r>
      <w:r>
        <w:rPr>
          <w:rFonts w:hint="eastAsia" w:hAnsi="宋体" w:cs="Courier New"/>
          <w:bCs/>
          <w:sz w:val="24"/>
          <w:szCs w:val="24"/>
        </w:rPr>
        <w:t xml:space="preserve">，产生的垃圾（不包含非自营食堂和其他为采购人建设及服务单位）。</w:t>
      </w:r>
      <w:r>
        <w:rPr>
          <w:rFonts w:hint="eastAsia" w:hAnsi="宋体"/>
          <w:bCs/>
          <w:sz w:val="24"/>
          <w:szCs w:val="24"/>
        </w:rPr>
      </w:r>
      <w:r/>
    </w:p>
    <w:p>
      <w:pPr>
        <w:pStyle w:val="927"/>
        <w:ind w:firstLine="482"/>
        <w:spacing w:before="120" w:after="120" w:line="480" w:lineRule="exact"/>
        <w:rPr>
          <w:rFonts w:hint="eastAsia" w:hAnsi="宋体"/>
          <w:b/>
          <w:sz w:val="24"/>
          <w:szCs w:val="24"/>
        </w:rPr>
      </w:pPr>
      <w:r>
        <w:rPr>
          <w:rFonts w:hint="eastAsia" w:hAnsi="宋体"/>
          <w:b/>
          <w:sz w:val="24"/>
          <w:szCs w:val="24"/>
        </w:rPr>
        <w:t xml:space="preserve">2.2服务要求   </w:t>
      </w:r>
      <w:r>
        <w:rPr>
          <w:rFonts w:hint="eastAsia" w:hAnsi="宋体"/>
          <w:b/>
          <w:sz w:val="24"/>
          <w:szCs w:val="24"/>
        </w:rPr>
      </w:r>
      <w:r/>
    </w:p>
    <w:p>
      <w:pPr>
        <w:pStyle w:val="889"/>
        <w:ind w:firstLine="480"/>
        <w:spacing w:line="560" w:lineRule="exact"/>
        <w:rPr>
          <w:rFonts w:hint="eastAsia" w:ascii="宋体" w:hAnsi="宋体"/>
          <w:bCs/>
          <w:sz w:val="24"/>
          <w:szCs w:val="24"/>
        </w:rPr>
      </w:pPr>
      <w:r>
        <w:rPr>
          <w:rFonts w:hint="eastAsia" w:ascii="宋体" w:hAnsi="宋体"/>
          <w:bCs/>
          <w:sz w:val="24"/>
          <w:szCs w:val="24"/>
        </w:rPr>
        <w:t xml:space="preserve">（</w:t>
      </w:r>
      <w:r>
        <w:rPr>
          <w:rFonts w:hint="eastAsia"/>
          <w:bCs/>
          <w:sz w:val="24"/>
          <w:szCs w:val="24"/>
        </w:rPr>
        <w:t xml:space="preserve">1</w:t>
      </w:r>
      <w:r>
        <w:rPr>
          <w:rFonts w:hint="eastAsia" w:ascii="宋体" w:hAnsi="宋体"/>
          <w:bCs/>
          <w:sz w:val="24"/>
          <w:szCs w:val="24"/>
        </w:rPr>
        <w:t xml:space="preserve">）垃圾收集与外运工作</w:t>
      </w:r>
      <w:r>
        <w:rPr>
          <w:rFonts w:hint="eastAsia" w:ascii="宋体" w:hAnsi="宋体" w:cs="Courier New"/>
          <w:bCs/>
          <w:sz w:val="24"/>
          <w:szCs w:val="24"/>
        </w:rPr>
        <w:t xml:space="preserve">满足属地城市生活垃圾清运标准，符合相关规定，规范开展作业。</w:t>
      </w:r>
      <w:r>
        <w:rPr>
          <w:rFonts w:hint="eastAsia"/>
          <w:sz w:val="24"/>
        </w:rPr>
        <w:t xml:space="preserve">因违规运输、处置垃圾受到行政处罚的，中标人承担全部法律及经济责任。</w:t>
      </w:r>
      <w:r>
        <w:rPr>
          <w:rFonts w:hint="eastAsia" w:ascii="宋体" w:hAnsi="宋体"/>
          <w:bCs/>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2）园区内不提供生活垃圾、绿化垃圾集运中转点，及时将园区内生活垃圾、绿化垃圾收集清运出园区。因施工产生的建筑垃圾和绿化垃圾，应督促施工方及时清运或缴费代运，如施工方不配合的，及时通知采购人处理。</w:t>
      </w:r>
      <w:r>
        <w:rPr>
          <w:rFonts w:hint="eastAsia" w:hAnsi="宋体"/>
          <w:bCs/>
          <w:sz w:val="24"/>
          <w:szCs w:val="24"/>
        </w:rPr>
      </w:r>
      <w:r/>
    </w:p>
    <w:p>
      <w:pPr>
        <w:pStyle w:val="927"/>
        <w:ind w:firstLine="480"/>
        <w:spacing w:before="120" w:after="120" w:line="480" w:lineRule="exact"/>
        <w:rPr>
          <w:rFonts w:hint="eastAsia" w:hAnsi="宋体" w:cs="Courier New"/>
          <w:bCs/>
          <w:sz w:val="24"/>
          <w:szCs w:val="24"/>
        </w:rPr>
      </w:pPr>
      <w:r>
        <w:rPr>
          <w:rFonts w:hint="eastAsia" w:hAnsi="宋体" w:cs="Courier New"/>
          <w:bCs/>
          <w:sz w:val="24"/>
          <w:szCs w:val="24"/>
        </w:rPr>
        <w:t xml:space="preserve">（3）进场时应提供符合国家相关质量标准以及属地垃圾分类规范要求的全新240L垃圾桶，数量不少于220只，并按照采购人要求进行摆放，同时张贴统一标识。</w:t>
      </w:r>
      <w:r>
        <w:rPr>
          <w:rFonts w:hint="eastAsia" w:hAnsi="宋体" w:cs="Courier New"/>
          <w:bCs/>
          <w:sz w:val="24"/>
          <w:szCs w:val="24"/>
        </w:rPr>
      </w:r>
      <w:r/>
    </w:p>
    <w:p>
      <w:pPr>
        <w:pStyle w:val="927"/>
        <w:ind w:firstLine="480"/>
        <w:spacing w:before="120" w:after="120" w:line="480" w:lineRule="exact"/>
        <w:rPr>
          <w:rFonts w:hint="eastAsia" w:hAnsi="宋体" w:cs="宋体"/>
          <w:bCs/>
          <w:sz w:val="24"/>
          <w:szCs w:val="24"/>
        </w:rPr>
      </w:pPr>
      <w:r>
        <w:rPr>
          <w:rFonts w:hint="eastAsia" w:hAnsi="宋体"/>
          <w:bCs/>
          <w:sz w:val="24"/>
          <w:szCs w:val="24"/>
        </w:rPr>
        <w:t xml:space="preserve">（4）垃圾桶摆放点周边应保持整洁；垃圾桶应保持完好，具备良好的封闭性能，外观洁净；在蚊蝇滋生季节，需定期撒放灭蚊蝇药物。</w:t>
      </w:r>
      <w:r>
        <w:rPr>
          <w:rFonts w:hint="eastAsia" w:hAnsi="宋体" w:cs="宋体"/>
          <w:bCs/>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（5）无法一次性运输的大件垃圾（如包装箱、废弃电器等）应统一堆放在指定堆放点，并定期进行清理。</w:t>
      </w:r>
      <w:r>
        <w:rPr>
          <w:rFonts w:hint="eastAsia" w:hAnsi="宋体"/>
          <w:bCs/>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（6）中标人作业产生的垃圾（包含树枝、树叶、草屑等）需及时收集，不得堆放在作业区域。</w:t>
      </w:r>
      <w:r>
        <w:rPr>
          <w:rFonts w:hint="eastAsia" w:hAnsi="宋体"/>
          <w:bCs/>
          <w:sz w:val="24"/>
          <w:szCs w:val="24"/>
        </w:rPr>
      </w:r>
      <w:r/>
    </w:p>
    <w:p>
      <w:pPr>
        <w:pStyle w:val="927"/>
        <w:ind w:firstLine="480"/>
        <w:spacing w:before="120" w:after="120" w:line="480" w:lineRule="exact"/>
        <w:rPr>
          <w:rFonts w:hint="eastAsia" w:hAnsi="宋体" w:cs="Courier New"/>
          <w:bCs/>
          <w:sz w:val="24"/>
          <w:szCs w:val="24"/>
        </w:rPr>
      </w:pPr>
      <w:r>
        <w:rPr>
          <w:rFonts w:hint="eastAsia" w:hAnsi="宋体"/>
          <w:bCs/>
          <w:sz w:val="24"/>
          <w:szCs w:val="24"/>
        </w:rPr>
        <w:t xml:space="preserve">（7）垃圾清运每日三次，分别在上午8点之前和中午1点之前以及晚上7点之前，特殊情况应采购人要求，要随时增加清运次数，</w:t>
      </w:r>
      <w:r>
        <w:rPr>
          <w:rFonts w:hint="eastAsia" w:hAnsi="宋体" w:cs="Courier New"/>
          <w:bCs/>
          <w:sz w:val="24"/>
          <w:szCs w:val="24"/>
        </w:rPr>
        <w:t xml:space="preserve">需确保垃圾桶不出现满溢情况。垃圾应及时进行清运，原则上不得在园区内过夜.</w:t>
      </w:r>
      <w:r>
        <w:rPr>
          <w:rFonts w:hint="eastAsia" w:hAnsi="宋体" w:cs="Courier New"/>
          <w:bCs/>
          <w:sz w:val="24"/>
          <w:szCs w:val="24"/>
        </w:rPr>
      </w:r>
      <w:r/>
    </w:p>
    <w:p>
      <w:pPr>
        <w:pStyle w:val="927"/>
        <w:ind w:firstLine="480"/>
        <w:spacing w:before="120" w:after="120" w:line="480" w:lineRule="exact"/>
        <w:rPr>
          <w:rFonts w:hint="eastAsia" w:hAnsi="宋体" w:cs="宋体"/>
          <w:bCs/>
          <w:sz w:val="24"/>
          <w:szCs w:val="24"/>
        </w:rPr>
      </w:pPr>
      <w:r>
        <w:rPr>
          <w:rFonts w:hint="eastAsia" w:hAnsi="宋体" w:cs="Courier New"/>
          <w:bCs/>
          <w:sz w:val="24"/>
          <w:szCs w:val="24"/>
        </w:rPr>
        <w:t xml:space="preserve">（8）</w:t>
      </w:r>
      <w:r>
        <w:rPr>
          <w:rFonts w:hint="eastAsia" w:hAnsi="宋体"/>
          <w:bCs/>
          <w:sz w:val="24"/>
          <w:szCs w:val="24"/>
        </w:rPr>
        <w:t xml:space="preserve">清运方式由中标人与当地环卫部门自行联系决定。</w:t>
      </w:r>
      <w:r>
        <w:rPr>
          <w:rFonts w:hint="eastAsia" w:hAnsi="宋体" w:cs="宋体"/>
          <w:bCs/>
          <w:sz w:val="24"/>
          <w:szCs w:val="24"/>
        </w:rPr>
      </w:r>
      <w:r/>
    </w:p>
    <w:p>
      <w:pPr>
        <w:pStyle w:val="927"/>
        <w:ind w:firstLine="562"/>
        <w:spacing w:before="120" w:after="120" w:line="480" w:lineRule="exact"/>
        <w:rPr>
          <w:rFonts w:hint="eastAsia" w:ascii="黑体" w:hAnsi="黑体" w:eastAsia="黑体"/>
          <w:b/>
          <w:bCs/>
          <w:sz w:val="28"/>
          <w:szCs w:val="28"/>
        </w:rPr>
      </w:pPr>
      <w:r>
        <w:rPr>
          <w:rFonts w:hint="eastAsia" w:ascii="黑体" w:hAnsi="黑体" w:eastAsia="黑体"/>
          <w:b/>
          <w:bCs/>
          <w:sz w:val="28"/>
          <w:szCs w:val="28"/>
        </w:rPr>
        <w:t xml:space="preserve">3.化粪池清理服务</w:t>
      </w:r>
      <w:r>
        <w:rPr>
          <w:rFonts w:hint="eastAsia" w:ascii="黑体" w:hAnsi="黑体" w:eastAsia="黑体"/>
          <w:b/>
          <w:bCs/>
          <w:sz w:val="28"/>
          <w:szCs w:val="28"/>
        </w:rPr>
      </w:r>
      <w:r/>
    </w:p>
    <w:p>
      <w:pPr>
        <w:pStyle w:val="927"/>
        <w:ind w:firstLine="482"/>
        <w:spacing w:before="120" w:after="120" w:line="480" w:lineRule="exact"/>
        <w:rPr>
          <w:rFonts w:hint="eastAsia" w:hAnsi="宋体"/>
          <w:b/>
          <w:sz w:val="24"/>
          <w:szCs w:val="24"/>
        </w:rPr>
      </w:pPr>
      <w:r>
        <w:rPr>
          <w:rFonts w:hint="eastAsia" w:hAnsi="宋体"/>
          <w:b/>
          <w:sz w:val="24"/>
          <w:szCs w:val="24"/>
        </w:rPr>
        <w:t xml:space="preserve">3.1服务范围</w:t>
      </w:r>
      <w:r>
        <w:rPr>
          <w:rFonts w:hint="eastAsia" w:hAnsi="宋体"/>
          <w:b/>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委托范围内。</w:t>
      </w:r>
      <w:r>
        <w:rPr>
          <w:rFonts w:hint="eastAsia" w:hAnsi="宋体"/>
          <w:bCs/>
          <w:sz w:val="24"/>
          <w:szCs w:val="24"/>
        </w:rPr>
      </w:r>
      <w:r/>
    </w:p>
    <w:p>
      <w:pPr>
        <w:pStyle w:val="927"/>
        <w:ind w:firstLine="482"/>
        <w:spacing w:before="120" w:after="120" w:line="480" w:lineRule="exact"/>
        <w:rPr>
          <w:rFonts w:hint="eastAsia" w:hAnsi="宋体"/>
          <w:b/>
          <w:sz w:val="24"/>
          <w:szCs w:val="24"/>
        </w:rPr>
      </w:pPr>
      <w:r>
        <w:rPr>
          <w:rFonts w:hint="eastAsia" w:hAnsi="宋体"/>
          <w:b/>
          <w:sz w:val="24"/>
          <w:szCs w:val="24"/>
        </w:rPr>
        <w:t xml:space="preserve">3.2服务要求</w:t>
      </w:r>
      <w:r>
        <w:rPr>
          <w:rFonts w:hint="eastAsia" w:hAnsi="宋体"/>
          <w:b/>
          <w:sz w:val="24"/>
          <w:szCs w:val="24"/>
        </w:rPr>
      </w:r>
      <w:r/>
    </w:p>
    <w:p>
      <w:pPr>
        <w:pStyle w:val="927"/>
        <w:ind w:firstLine="480"/>
        <w:spacing w:before="120" w:after="120" w:line="480" w:lineRule="exact"/>
        <w:rPr>
          <w:rFonts w:hint="eastAsia" w:hAnsi="宋体" w:cs="Courier New"/>
          <w:bCs/>
          <w:sz w:val="24"/>
          <w:szCs w:val="24"/>
        </w:rPr>
      </w:pPr>
      <w:r>
        <w:rPr>
          <w:rFonts w:hint="eastAsia" w:hAnsi="宋体" w:cs="Courier New"/>
          <w:bCs/>
          <w:sz w:val="24"/>
          <w:szCs w:val="24"/>
        </w:rPr>
        <w:t xml:space="preserve">（1）中标人进场时需熟悉校内各化粪池的具体位置和数量。</w:t>
      </w:r>
      <w:r>
        <w:rPr>
          <w:rFonts w:hint="eastAsia" w:hAnsi="宋体" w:cs="Courier New"/>
          <w:bCs/>
          <w:sz w:val="24"/>
          <w:szCs w:val="24"/>
        </w:rPr>
      </w:r>
      <w:r/>
    </w:p>
    <w:p>
      <w:pPr>
        <w:pStyle w:val="927"/>
        <w:ind w:firstLine="480"/>
        <w:spacing w:before="120" w:after="120" w:line="480" w:lineRule="exact"/>
        <w:rPr>
          <w:rFonts w:hint="eastAsia" w:hAnsi="宋体" w:cs="Courier New"/>
          <w:bCs/>
          <w:sz w:val="24"/>
          <w:szCs w:val="24"/>
        </w:rPr>
      </w:pPr>
      <w:r>
        <w:rPr>
          <w:rFonts w:hint="eastAsia" w:hAnsi="宋体" w:cs="Courier New"/>
          <w:bCs/>
          <w:sz w:val="24"/>
          <w:szCs w:val="24"/>
        </w:rPr>
        <w:t xml:space="preserve">（2）每学期开学前各开展一次集中清掏与外运作业，同时根据实际淤积情况及时清掏，确保化粪池全年无漫溢。</w:t>
      </w:r>
      <w:r>
        <w:rPr>
          <w:rFonts w:hint="eastAsia" w:hAnsi="宋体" w:cs="Courier New"/>
          <w:bCs/>
          <w:sz w:val="24"/>
          <w:szCs w:val="24"/>
        </w:rPr>
      </w:r>
      <w:r/>
    </w:p>
    <w:p>
      <w:pPr>
        <w:pStyle w:val="927"/>
        <w:ind w:firstLine="480"/>
        <w:spacing w:before="120" w:after="120" w:line="480" w:lineRule="exact"/>
        <w:rPr>
          <w:rFonts w:hint="eastAsia" w:hAnsi="宋体" w:cs="Courier New"/>
          <w:bCs/>
          <w:sz w:val="24"/>
          <w:szCs w:val="24"/>
        </w:rPr>
      </w:pPr>
      <w:r>
        <w:rPr>
          <w:rFonts w:hint="eastAsia" w:hAnsi="宋体" w:cs="Courier New"/>
          <w:bCs/>
          <w:sz w:val="24"/>
          <w:szCs w:val="24"/>
        </w:rPr>
        <w:t xml:space="preserve">（3）作业须符合市容、环卫部门制定的作业标准与安全规定。</w:t>
      </w:r>
      <w:r>
        <w:rPr>
          <w:rFonts w:hint="eastAsia" w:hAnsi="宋体" w:cs="Courier New"/>
          <w:bCs/>
          <w:sz w:val="24"/>
          <w:szCs w:val="24"/>
        </w:rPr>
      </w:r>
      <w:r/>
    </w:p>
    <w:p>
      <w:pPr>
        <w:pStyle w:val="927"/>
        <w:ind w:firstLine="480"/>
        <w:spacing w:before="120" w:after="120" w:line="480" w:lineRule="exact"/>
        <w:rPr>
          <w:rFonts w:hint="eastAsia" w:hAnsi="宋体" w:cs="Courier New"/>
          <w:bCs/>
          <w:sz w:val="24"/>
          <w:szCs w:val="24"/>
        </w:rPr>
      </w:pPr>
      <w:r>
        <w:rPr>
          <w:rFonts w:hint="eastAsia" w:hAnsi="宋体" w:cs="Courier New"/>
          <w:bCs/>
          <w:sz w:val="24"/>
          <w:szCs w:val="24"/>
        </w:rPr>
        <w:t xml:space="preserve">（4）建立完善的作业记录及巡查台账，供采购人检查。</w:t>
      </w:r>
      <w:r>
        <w:rPr>
          <w:rFonts w:hint="eastAsia" w:hAnsi="宋体" w:cs="Courier New"/>
          <w:bCs/>
          <w:sz w:val="24"/>
          <w:szCs w:val="24"/>
        </w:rPr>
      </w:r>
      <w:r/>
    </w:p>
    <w:p>
      <w:pPr>
        <w:pStyle w:val="927"/>
        <w:ind w:firstLine="480"/>
        <w:spacing w:before="120" w:after="120" w:line="480" w:lineRule="exact"/>
        <w:rPr>
          <w:rFonts w:hint="eastAsia" w:hAnsi="宋体" w:cs="Courier New"/>
          <w:bCs/>
          <w:sz w:val="24"/>
          <w:szCs w:val="24"/>
        </w:rPr>
      </w:pPr>
      <w:r>
        <w:rPr>
          <w:rFonts w:hint="eastAsia" w:hAnsi="宋体" w:cs="Courier New"/>
          <w:bCs/>
          <w:sz w:val="24"/>
          <w:szCs w:val="24"/>
        </w:rPr>
        <w:t xml:space="preserve">（5）作业结束后应及时恢复设施，若存在安全隐患，须设置安全警示标识，并向采购人管理部门汇报。如因中标人失职发生事故，由中标人承担全部法律、行政及经济责任，与采购人无关。</w:t>
      </w:r>
      <w:r>
        <w:rPr>
          <w:rFonts w:hint="eastAsia" w:hAnsi="宋体" w:cs="Courier New"/>
          <w:bCs/>
          <w:sz w:val="24"/>
          <w:szCs w:val="24"/>
        </w:rPr>
      </w:r>
      <w:r/>
    </w:p>
    <w:p>
      <w:pPr>
        <w:pStyle w:val="927"/>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4.观赏动物饲养服务</w:t>
      </w:r>
      <w:r>
        <w:rPr>
          <w:rFonts w:hint="eastAsia" w:ascii="黑体" w:hAnsi="黑体" w:eastAsia="黑体" w:cs="宋体"/>
          <w:b/>
          <w:bCs/>
          <w:sz w:val="28"/>
          <w:szCs w:val="28"/>
        </w:rPr>
      </w:r>
      <w:r/>
    </w:p>
    <w:p>
      <w:pPr>
        <w:pStyle w:val="927"/>
        <w:ind w:firstLine="482"/>
        <w:spacing w:before="120" w:after="120" w:line="480" w:lineRule="exact"/>
        <w:rPr>
          <w:rFonts w:hint="eastAsia" w:hAnsi="宋体"/>
          <w:b/>
          <w:sz w:val="24"/>
          <w:szCs w:val="24"/>
        </w:rPr>
      </w:pPr>
      <w:r>
        <w:rPr>
          <w:rFonts w:hint="eastAsia" w:hAnsi="宋体"/>
          <w:b/>
          <w:sz w:val="24"/>
          <w:szCs w:val="24"/>
        </w:rPr>
        <w:t xml:space="preserve">4.1服务范围</w:t>
      </w:r>
      <w:r>
        <w:rPr>
          <w:rFonts w:hint="eastAsia" w:hAnsi="宋体"/>
          <w:b/>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委托范围内采购人养殖的观赏禽类、观赏鱼等。</w:t>
      </w:r>
      <w:r>
        <w:rPr>
          <w:rFonts w:hint="eastAsia" w:hAnsi="宋体"/>
          <w:bCs/>
          <w:sz w:val="24"/>
          <w:szCs w:val="24"/>
        </w:rPr>
      </w:r>
      <w:r/>
    </w:p>
    <w:p>
      <w:pPr>
        <w:pStyle w:val="927"/>
        <w:ind w:firstLine="482"/>
        <w:spacing w:before="120" w:after="120" w:line="480" w:lineRule="exact"/>
        <w:rPr>
          <w:rFonts w:hint="eastAsia" w:hAnsi="宋体"/>
          <w:b/>
          <w:sz w:val="24"/>
          <w:szCs w:val="24"/>
        </w:rPr>
      </w:pPr>
      <w:r>
        <w:rPr>
          <w:rFonts w:hint="eastAsia" w:hAnsi="宋体"/>
          <w:b/>
          <w:sz w:val="24"/>
          <w:szCs w:val="24"/>
        </w:rPr>
        <w:t xml:space="preserve">4.2服务要求</w:t>
      </w:r>
      <w:r>
        <w:rPr>
          <w:rFonts w:hint="eastAsia" w:hAnsi="宋体"/>
          <w:b/>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（1）根据气候和观赏动物生物特性，编制饲养、繁殖、防疫、环境营造等方案，提交采购人备案。</w:t>
      </w:r>
      <w:r>
        <w:rPr>
          <w:rFonts w:hint="eastAsia" w:hAnsi="宋体"/>
          <w:bCs/>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（2）无偿提供各类观赏动物所需的饲料、药品及防疫物资等。</w:t>
      </w:r>
      <w:r>
        <w:rPr>
          <w:rFonts w:hint="eastAsia" w:hAnsi="宋体"/>
          <w:bCs/>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（3）维护现有观赏动物生活环境及场地设施。</w:t>
      </w:r>
      <w:r>
        <w:rPr>
          <w:rFonts w:hint="eastAsia" w:hAnsi="宋体"/>
          <w:bCs/>
          <w:sz w:val="24"/>
          <w:szCs w:val="24"/>
        </w:rPr>
      </w:r>
      <w:r/>
    </w:p>
    <w:p>
      <w:pPr>
        <w:pStyle w:val="927"/>
        <w:ind w:firstLine="480"/>
        <w:spacing w:before="120" w:after="120" w:line="480" w:lineRule="exact"/>
        <w:rPr>
          <w:rFonts w:hint="eastAsia" w:hAnsi="宋体" w:cs="Courier New"/>
          <w:bCs/>
          <w:sz w:val="24"/>
          <w:szCs w:val="24"/>
        </w:rPr>
      </w:pPr>
      <w:r>
        <w:rPr>
          <w:rFonts w:hint="eastAsia" w:hAnsi="宋体" w:cs="Courier New"/>
          <w:bCs/>
          <w:sz w:val="24"/>
          <w:szCs w:val="24"/>
        </w:rPr>
        <w:t xml:space="preserve">（4）中标人进场时对观赏动物现状进行接收，就种类、数量及健康状况进行登记并建立档案。合同履行期间，保证观赏动物品种与数量不减少，如出现减少情况，按同品种、同规格及时补齐，费用由中标人承担。繁殖产生的观赏动物及时上报采购人，登记建档。</w:t>
      </w:r>
      <w:r>
        <w:rPr>
          <w:rFonts w:hint="eastAsia" w:hAnsi="宋体" w:cs="Courier New"/>
          <w:bCs/>
          <w:sz w:val="24"/>
          <w:szCs w:val="24"/>
        </w:rPr>
      </w:r>
      <w:r/>
    </w:p>
    <w:p>
      <w:pPr>
        <w:pStyle w:val="927"/>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5.绿化养护服务</w:t>
      </w:r>
      <w:r>
        <w:rPr>
          <w:rFonts w:hint="eastAsia" w:ascii="黑体" w:hAnsi="黑体" w:eastAsia="黑体" w:cs="宋体"/>
          <w:b/>
          <w:bCs/>
          <w:sz w:val="28"/>
          <w:szCs w:val="28"/>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委托范围内的绿化管养，所需的苗木、种子、肥料、农药、工具、耗材及机械等由中标人承担。所有作业必须符合国家、地方及行业相关安全规程。占道作业、农药实施等可能影响师生日常生活的特殊作业，需提前向采购人汇报，所有作业均需符合相关规定。</w:t>
      </w:r>
      <w:r>
        <w:rPr>
          <w:rFonts w:hint="eastAsia" w:hAnsi="宋体"/>
          <w:bCs/>
          <w:sz w:val="24"/>
          <w:szCs w:val="24"/>
        </w:rPr>
      </w:r>
      <w:r/>
    </w:p>
    <w:p>
      <w:pPr>
        <w:pStyle w:val="927"/>
        <w:ind w:firstLine="482"/>
        <w:spacing w:before="120" w:after="120" w:line="480" w:lineRule="exact"/>
        <w:rPr>
          <w:rFonts w:hint="eastAsia" w:hAnsi="宋体"/>
          <w:b/>
          <w:sz w:val="24"/>
          <w:szCs w:val="24"/>
        </w:rPr>
      </w:pPr>
      <w:r>
        <w:rPr>
          <w:rFonts w:hint="eastAsia" w:hAnsi="宋体"/>
          <w:b/>
          <w:sz w:val="24"/>
          <w:szCs w:val="24"/>
        </w:rPr>
        <w:t xml:space="preserve">5.1范围及等级划分</w:t>
      </w:r>
      <w:r>
        <w:rPr>
          <w:rFonts w:hint="eastAsia" w:hAnsi="宋体"/>
          <w:b/>
          <w:sz w:val="24"/>
          <w:szCs w:val="24"/>
        </w:rPr>
      </w:r>
      <w:r/>
    </w:p>
    <w:p>
      <w:pPr>
        <w:pStyle w:val="927"/>
        <w:ind w:firstLine="480"/>
        <w:spacing w:before="120" w:after="120" w:line="480" w:lineRule="exact"/>
        <w:rPr>
          <w:rFonts w:hint="eastAsia" w:hAnsi="宋体"/>
          <w:b/>
          <w:sz w:val="24"/>
          <w:szCs w:val="24"/>
        </w:rPr>
      </w:pPr>
      <w:r>
        <w:rPr>
          <w:rFonts w:hint="eastAsia" w:hAnsi="宋体" w:cs="Courier New"/>
          <w:bCs/>
          <w:sz w:val="24"/>
          <w:szCs w:val="24"/>
        </w:rPr>
        <w:t xml:space="preserve">中标人所提供服务，需符合中华人民共和国住房和城乡建设部颁布的《园林绿化养护标准（CJJ/T287-2018）》等国家、行业及地方现行规范要求。</w:t>
      </w:r>
      <w:r>
        <w:rPr>
          <w:rFonts w:hint="eastAsia" w:hAnsi="宋体"/>
          <w:b/>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（1）一级养护区域：园区各大门周边、田径场草坪、立远楼南侧大草坪、主干道沿线（朝晖路、文远路、问学路、勤奋路）、文远路至西围墙区域、明辉湖周边、长望塔周边、公共楼宇周边景观等。</w:t>
      </w:r>
      <w:r>
        <w:rPr>
          <w:rFonts w:hint="eastAsia" w:hAnsi="宋体"/>
          <w:bCs/>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（2）二级养护区域：委托范围内一级养护区域外的所有绿地。</w:t>
      </w:r>
      <w:r>
        <w:rPr>
          <w:rFonts w:hint="eastAsia" w:hAnsi="宋体"/>
          <w:bCs/>
          <w:sz w:val="24"/>
          <w:szCs w:val="24"/>
        </w:rPr>
      </w:r>
      <w:r/>
    </w:p>
    <w:p>
      <w:pPr>
        <w:pStyle w:val="927"/>
        <w:ind w:firstLine="482"/>
        <w:spacing w:before="120" w:after="120" w:line="480" w:lineRule="exact"/>
        <w:rPr>
          <w:rFonts w:hint="eastAsia" w:hAnsi="宋体" w:cs="Courier New"/>
          <w:bCs/>
          <w:sz w:val="24"/>
          <w:szCs w:val="24"/>
        </w:rPr>
      </w:pPr>
      <w:r>
        <w:rPr>
          <w:rFonts w:hint="eastAsia" w:hAnsi="宋体"/>
          <w:b/>
          <w:sz w:val="24"/>
          <w:szCs w:val="24"/>
        </w:rPr>
        <w:t xml:space="preserve">5.2绿化养护要求</w:t>
      </w:r>
      <w:r>
        <w:rPr>
          <w:rFonts w:hint="eastAsia" w:hAnsi="宋体" w:cs="Courier New"/>
          <w:bCs/>
          <w:sz w:val="24"/>
          <w:szCs w:val="24"/>
        </w:rPr>
      </w:r>
      <w:r/>
    </w:p>
    <w:p>
      <w:pPr>
        <w:pStyle w:val="889"/>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（1）乔木及大灌木：生长旺盛、树形美观，分枝点合适，内膛不乱，通风透光；叶片、枝干健壮，无明显枯死枝；及时抹芽，树干、级分枝上基本无萌条；及时扶正倾斜树木。 </w:t>
      </w:r>
      <w:r>
        <w:rPr>
          <w:rFonts w:hint="eastAsia" w:ascii="宋体" w:hAnsi="宋体" w:cs="Courier New"/>
          <w:sz w:val="24"/>
          <w:szCs w:val="24"/>
        </w:rPr>
      </w:r>
      <w:r/>
    </w:p>
    <w:p>
      <w:pPr>
        <w:pStyle w:val="889"/>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（2）绿篱、种植块及整形灌木：绿篱及种植块生长长势较好，平立面整齐，基本无死枯、倒伏、歪斜、亮脚、杂生植物和蛛网等现象；整形灌木(包含球类等)生长较丰满，基本无偏冠、空洞，修剪面光滑。 </w:t>
      </w:r>
      <w:r>
        <w:rPr>
          <w:rFonts w:hint="eastAsia" w:ascii="宋体" w:hAnsi="宋体" w:cs="Courier New"/>
          <w:sz w:val="24"/>
          <w:szCs w:val="24"/>
        </w:rPr>
      </w:r>
      <w:r/>
    </w:p>
    <w:p>
      <w:pPr>
        <w:pStyle w:val="889"/>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（3）草坪：生长茂盛、色泽正常；基本无秃斑、杂草，生长季节无成片枯黄， 无违规使用化学药剂现象；草坪平整；做好暖季性草坪的冬季防火工作。根据季节和气候变化，对园区内的草坪、绿地进行草籽补播，短期成坪。 </w:t>
      </w:r>
      <w:r>
        <w:rPr>
          <w:rFonts w:hint="eastAsia" w:ascii="宋体" w:hAnsi="宋体" w:cs="Courier New"/>
          <w:sz w:val="24"/>
          <w:szCs w:val="24"/>
        </w:rPr>
      </w:r>
      <w:r/>
    </w:p>
    <w:p>
      <w:pPr>
        <w:pStyle w:val="889"/>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（4）修剪：根据季节需要进行修剪，确保季节景观效果。 </w:t>
      </w:r>
      <w:r>
        <w:rPr>
          <w:rFonts w:hint="eastAsia" w:ascii="宋体" w:hAnsi="宋体" w:cs="Courier New"/>
          <w:sz w:val="24"/>
          <w:szCs w:val="24"/>
        </w:rPr>
      </w:r>
      <w:r/>
    </w:p>
    <w:p>
      <w:pPr>
        <w:pStyle w:val="889"/>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（5）除杂:杂草主要以手工拔除为主，整块草坪没有明显的阔叶草，没有已经开花的杂草，如发生上述情况需立即清除杂草。 </w:t>
      </w:r>
      <w:r>
        <w:rPr>
          <w:rFonts w:hint="eastAsia" w:ascii="宋体" w:hAnsi="宋体" w:cs="Courier New"/>
          <w:sz w:val="24"/>
          <w:szCs w:val="24"/>
        </w:rPr>
      </w:r>
      <w:r/>
    </w:p>
    <w:p>
      <w:pPr>
        <w:pStyle w:val="889"/>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6）病虫害防治：根据不同病虫害发生危害规律，提前做好防治防控，喷药应在无风晴天进行雾状喷洒，并按由内向外、由上向下，叶面叶背的顺序进行，不留空白；同时结合冬季养护管理进行防治，通过修剪清理病虫枝、清除枯枝落叶、冬耕培土、合理施肥等措施，清除越冬病原菌，并辅以必要的药剂防治；对药械难以喷到顶端的高大树木或蛀干害虫、地下害虫，可采用树干注射、药物埋设或人工捕杀的方法防治；要根据不同树种、病虫害种类和具体环境条件，及时治理。若年度病虫害比较严重，中标人需无条件按照采购人要求及时有效进行防治。 </w:t>
      </w:r>
      <w:r>
        <w:rPr>
          <w:rFonts w:hint="eastAsia" w:ascii="宋体" w:hAnsi="宋体" w:cs="Courier New"/>
          <w:sz w:val="24"/>
          <w:szCs w:val="24"/>
        </w:rPr>
      </w:r>
      <w:r/>
    </w:p>
    <w:p>
      <w:pPr>
        <w:pStyle w:val="889"/>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7）中耕、开盘、施肥：土壤板结严重的绿地，植物生长期应勤松土：具备开盘条件的乔木、花灌木，每年开盘松土，去除杂草，要求线条圆滑、盘面平整；绿地植物每年进行施肥，生长季以复合肥为宜，休眠期以腐熟有机肥为主；日常绿化养护涉及的施肥肥料、防治病虫害药剂，乙方须无条件服从甲方安排。按照甲方要求按时完成施肥和病虫害防治工作。肥料及药剂数量依据养护面积测算，费用包含在投标总价中。 </w:t>
      </w:r>
      <w:r>
        <w:rPr>
          <w:rFonts w:hint="eastAsia" w:ascii="宋体" w:hAnsi="宋体" w:cs="Courier New"/>
          <w:sz w:val="24"/>
          <w:szCs w:val="24"/>
        </w:rPr>
      </w:r>
      <w:r/>
    </w:p>
    <w:p>
      <w:pPr>
        <w:pStyle w:val="889"/>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8）整形修剪：修剪应根据树种习性、养护季节、景观效果进行，达到均衡树势、调节生长、姿态优美、花繁叶茂的目的；乔木、花灌木修剪应保持自然树形，严禁平截强剪，达到线直面平、轮廓清晰，球型植物饱满顺畅，表面无修剪残留物。影响电力、交通安全等树木修剪及胸径较大的乔灌木修剪应在专业人员的指导下进行，统筹兼顾护绿促安。适时剪除一年生、多年生宿根草花枯萎部分。 </w:t>
      </w:r>
      <w:r>
        <w:rPr>
          <w:rFonts w:hint="eastAsia" w:ascii="宋体" w:hAnsi="宋体" w:cs="Courier New"/>
          <w:sz w:val="24"/>
          <w:szCs w:val="24"/>
        </w:rPr>
      </w:r>
      <w:r/>
    </w:p>
    <w:p>
      <w:pPr>
        <w:pStyle w:val="889"/>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9）防护措施：新植乔木和有倒伏危险的树木须设置支撑，支撑物宜采用牢固稳定的杉木等；对意外造成的植物倒伏、折损，需在当日内扶正、修剪，受损严重无法扶正或扶正后无法成活的应及时上报；对易受冻害树木，进行根际培土、刷白等措施。降雪天气时应及时清除树木枝叶上的积雪，以防大雪压损树枝变形；在极端天气、汛期期间应对苗木进行适时防护，及时排除绿地积水。 </w:t>
      </w:r>
      <w:r>
        <w:rPr>
          <w:rFonts w:hint="eastAsia" w:ascii="宋体" w:hAnsi="宋体" w:cs="Courier New"/>
          <w:sz w:val="24"/>
          <w:szCs w:val="24"/>
        </w:rPr>
      </w:r>
      <w:r/>
    </w:p>
    <w:p>
      <w:pPr>
        <w:pStyle w:val="889"/>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10）浇水和喷淋：浇水次数应视气候、土壤等情况确定，灌木应适当增加浇水次数。在植物生长期内，应根据气温、土壤墒情况合理安排浇水。乙方应定期巡查，发现干旱情况及时根据实际情况调配洒水车，开展抗旱浇水工作。 </w:t>
      </w:r>
      <w:r>
        <w:rPr>
          <w:rFonts w:hint="eastAsia" w:ascii="宋体" w:hAnsi="宋体" w:cs="Courier New"/>
          <w:sz w:val="24"/>
          <w:szCs w:val="24"/>
        </w:rPr>
      </w:r>
      <w:r/>
    </w:p>
    <w:p>
      <w:pPr>
        <w:pStyle w:val="889"/>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（11）移植、补植、补种要求： 管养期间若出现死亡、严重损伤影响景观的苗木，须及时进行补植、更换。乔木补植须选用干径不低于原规格的同品种全冠苗，大灌木及整形灌木须选用同规格、同品种的全冠苗，绿篱、种植块等须选择同品种、同规格的健壮苗；确保苗木移植、补植成活率，养护期内，死亡的苗木需及时按同品种、同规格苗木进行重新补植。 </w:t>
      </w:r>
      <w:r>
        <w:rPr>
          <w:rFonts w:hint="eastAsia" w:ascii="宋体" w:hAnsi="宋体" w:cs="Courier New"/>
          <w:sz w:val="24"/>
          <w:szCs w:val="24"/>
        </w:rPr>
      </w:r>
      <w:r/>
    </w:p>
    <w:p>
      <w:pPr>
        <w:pStyle w:val="889"/>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（12）其它养护要求： </w:t>
      </w:r>
      <w:r>
        <w:rPr>
          <w:rFonts w:hint="eastAsia" w:ascii="宋体" w:hAnsi="宋体" w:cs="Courier New"/>
          <w:sz w:val="24"/>
          <w:szCs w:val="24"/>
        </w:rPr>
      </w:r>
      <w:r/>
    </w:p>
    <w:p>
      <w:pPr>
        <w:pStyle w:val="889"/>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1）及时清除绿地(带)、树池、树盘内垃圾、砖石瓦块、枝叶，杂草；植物表面无其他附着物、悬挂物、钉栓物。 </w:t>
      </w:r>
      <w:r>
        <w:rPr>
          <w:rFonts w:hint="eastAsia" w:ascii="宋体" w:hAnsi="宋体" w:cs="Courier New"/>
          <w:sz w:val="24"/>
          <w:szCs w:val="24"/>
        </w:rPr>
      </w:r>
      <w:r/>
    </w:p>
    <w:p>
      <w:pPr>
        <w:pStyle w:val="889"/>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2）绿化养护产生的枯枝、垃圾弃物应及时进行清运处理，严禁焚烧、乱堆放。 </w:t>
      </w:r>
      <w:r>
        <w:rPr>
          <w:rFonts w:hint="eastAsia" w:ascii="宋体" w:hAnsi="宋体" w:cs="Courier New"/>
          <w:sz w:val="24"/>
          <w:szCs w:val="24"/>
        </w:rPr>
      </w:r>
      <w:r/>
    </w:p>
    <w:p>
      <w:pPr>
        <w:pStyle w:val="889"/>
        <w:ind w:firstLine="480"/>
        <w:jc w:val="left"/>
        <w:spacing w:line="480" w:lineRule="exact"/>
        <w:widowControl/>
        <w:rPr>
          <w:rFonts w:hint="eastAsia" w:ascii="宋体" w:hAnsi="宋体" w:cs="Courier New"/>
          <w:sz w:val="24"/>
          <w:szCs w:val="24"/>
        </w:rPr>
      </w:pPr>
      <w:r>
        <w:rPr>
          <w:rFonts w:hint="eastAsia" w:ascii="宋体" w:hAnsi="宋体" w:cs="Courier New"/>
          <w:sz w:val="24"/>
          <w:szCs w:val="24"/>
        </w:rPr>
        <w:t xml:space="preserve">3）属于养护范围内的水面及时清理垃圾、漂浮物、杂物，保持水面清洁无漂浮垃圾，水体无异味；及时清理水花生、水葫芦等各类水生杂草，避免水体富营养化，保证水质良好。 </w:t>
      </w:r>
      <w:r>
        <w:rPr>
          <w:rFonts w:hint="eastAsia" w:ascii="宋体" w:hAnsi="宋体" w:cs="Courier New"/>
          <w:sz w:val="24"/>
          <w:szCs w:val="24"/>
        </w:rPr>
      </w:r>
      <w:r/>
    </w:p>
    <w:p>
      <w:pPr>
        <w:pStyle w:val="927"/>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6.时令花卉服务需求</w:t>
      </w:r>
      <w:r>
        <w:rPr>
          <w:rFonts w:hint="eastAsia" w:ascii="黑体" w:hAnsi="黑体" w:eastAsia="黑体" w:cs="宋体"/>
          <w:b/>
          <w:bCs/>
          <w:sz w:val="28"/>
          <w:szCs w:val="28"/>
        </w:rPr>
      </w:r>
      <w:r/>
    </w:p>
    <w:p>
      <w:pPr>
        <w:pStyle w:val="927"/>
        <w:ind w:firstLine="482"/>
        <w:spacing w:before="120" w:after="120" w:line="480" w:lineRule="exact"/>
        <w:rPr>
          <w:rFonts w:hint="eastAsia" w:hAnsi="宋体"/>
          <w:b/>
          <w:sz w:val="24"/>
          <w:szCs w:val="24"/>
        </w:rPr>
      </w:pPr>
      <w:r>
        <w:rPr>
          <w:rFonts w:hint="eastAsia" w:hAnsi="宋体"/>
          <w:b/>
          <w:sz w:val="24"/>
          <w:szCs w:val="24"/>
        </w:rPr>
        <w:t xml:space="preserve">6.1服务范围</w:t>
      </w:r>
      <w:r>
        <w:rPr>
          <w:rFonts w:hint="eastAsia" w:hAnsi="宋体"/>
          <w:b/>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委托范围内。</w:t>
      </w:r>
      <w:r>
        <w:rPr>
          <w:rFonts w:hint="eastAsia" w:hAnsi="宋体"/>
          <w:bCs/>
          <w:sz w:val="24"/>
          <w:szCs w:val="24"/>
        </w:rPr>
      </w:r>
      <w:r/>
    </w:p>
    <w:p>
      <w:pPr>
        <w:pStyle w:val="927"/>
        <w:ind w:firstLine="482"/>
        <w:spacing w:before="120" w:after="120" w:line="480" w:lineRule="exact"/>
        <w:rPr>
          <w:rFonts w:hint="eastAsia" w:hAnsi="宋体"/>
          <w:b/>
          <w:sz w:val="24"/>
          <w:szCs w:val="24"/>
        </w:rPr>
      </w:pPr>
      <w:r>
        <w:rPr>
          <w:rFonts w:hint="eastAsia" w:hAnsi="宋体"/>
          <w:b/>
          <w:sz w:val="24"/>
          <w:szCs w:val="24"/>
        </w:rPr>
        <w:t xml:space="preserve">6.2服务要求</w:t>
      </w:r>
      <w:r>
        <w:rPr>
          <w:rFonts w:hint="eastAsia" w:hAnsi="宋体"/>
          <w:b/>
          <w:sz w:val="24"/>
          <w:szCs w:val="24"/>
        </w:rPr>
      </w:r>
      <w:r/>
    </w:p>
    <w:p>
      <w:pPr>
        <w:pStyle w:val="927"/>
        <w:ind w:firstLine="480"/>
        <w:spacing w:before="120" w:after="120" w:line="480" w:lineRule="exact"/>
        <w:rPr>
          <w:rFonts w:hint="eastAsia" w:hAnsi="宋体" w:cs="Courier New"/>
          <w:sz w:val="24"/>
          <w:szCs w:val="24"/>
        </w:rPr>
      </w:pPr>
      <w:r>
        <w:rPr>
          <w:rFonts w:hint="eastAsia" w:hAnsi="宋体" w:cs="Courier New"/>
          <w:sz w:val="24"/>
          <w:szCs w:val="24"/>
        </w:rPr>
        <w:t xml:space="preserve">（1）每年累计种植不少于350㎡。每批次种植不少于4种花卉，种植前向采购人提交方案，同意后实施。所有花卉为最佳观赏期，种植密度适宜。</w:t>
      </w:r>
      <w:r>
        <w:rPr>
          <w:rFonts w:hint="eastAsia" w:hAnsi="宋体" w:cs="Courier New"/>
          <w:sz w:val="24"/>
          <w:szCs w:val="24"/>
        </w:rPr>
      </w:r>
      <w:r/>
    </w:p>
    <w:p>
      <w:pPr>
        <w:pStyle w:val="927"/>
        <w:ind w:firstLine="480"/>
        <w:spacing w:before="120" w:after="120" w:line="480" w:lineRule="exact"/>
        <w:rPr>
          <w:rFonts w:hint="eastAsia" w:hAnsi="宋体" w:cs="Courier New"/>
          <w:sz w:val="24"/>
          <w:szCs w:val="24"/>
        </w:rPr>
      </w:pPr>
      <w:r>
        <w:rPr>
          <w:rFonts w:hint="eastAsia" w:hAnsi="宋体" w:cs="Courier New"/>
          <w:sz w:val="24"/>
          <w:szCs w:val="24"/>
        </w:rPr>
        <w:t xml:space="preserve">（2）根据采购人需求，在指定区域撒播时令花籽，每年累计不少于5500㎡。撒播的品种和作业方式，提前向采购人管理部门申请，同意后实施。</w:t>
      </w:r>
      <w:r>
        <w:rPr>
          <w:rFonts w:hint="eastAsia" w:hAnsi="宋体" w:cs="Courier New"/>
          <w:sz w:val="24"/>
          <w:szCs w:val="24"/>
        </w:rPr>
      </w:r>
      <w:r/>
    </w:p>
    <w:p>
      <w:pPr>
        <w:pStyle w:val="927"/>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7.园区“四害”防治</w:t>
      </w:r>
      <w:r>
        <w:rPr>
          <w:rFonts w:hint="eastAsia" w:ascii="黑体" w:hAnsi="黑体" w:eastAsia="黑体" w:cs="宋体"/>
          <w:b/>
          <w:bCs/>
          <w:sz w:val="28"/>
          <w:szCs w:val="28"/>
        </w:rPr>
      </w:r>
      <w:r/>
    </w:p>
    <w:p>
      <w:pPr>
        <w:pStyle w:val="927"/>
        <w:ind w:firstLine="482"/>
        <w:spacing w:before="120" w:after="120" w:line="480" w:lineRule="exact"/>
        <w:rPr>
          <w:rFonts w:hint="eastAsia" w:hAnsi="宋体"/>
          <w:b/>
          <w:sz w:val="24"/>
          <w:szCs w:val="24"/>
        </w:rPr>
      </w:pPr>
      <w:r>
        <w:rPr>
          <w:rFonts w:hint="eastAsia" w:hAnsi="宋体"/>
          <w:b/>
          <w:sz w:val="24"/>
          <w:szCs w:val="24"/>
        </w:rPr>
        <w:t xml:space="preserve">7.1服务范围</w:t>
      </w:r>
      <w:r>
        <w:rPr>
          <w:rFonts w:hint="eastAsia" w:hAnsi="宋体"/>
          <w:b/>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委托范围内，整体外环境四害防治，并满足采购人其他灭杀要求。</w:t>
      </w:r>
      <w:r>
        <w:rPr>
          <w:rFonts w:hint="eastAsia" w:hAnsi="宋体"/>
          <w:bCs/>
          <w:sz w:val="24"/>
          <w:szCs w:val="24"/>
        </w:rPr>
      </w:r>
      <w:r/>
    </w:p>
    <w:p>
      <w:pPr>
        <w:pStyle w:val="927"/>
        <w:ind w:firstLine="482"/>
        <w:spacing w:before="120" w:after="120" w:line="480" w:lineRule="exact"/>
        <w:rPr>
          <w:rFonts w:hint="eastAsia" w:hAnsi="宋体"/>
          <w:b/>
          <w:sz w:val="24"/>
          <w:szCs w:val="24"/>
        </w:rPr>
      </w:pPr>
      <w:r>
        <w:rPr>
          <w:rFonts w:hint="eastAsia" w:hAnsi="宋体"/>
          <w:b/>
          <w:sz w:val="24"/>
          <w:szCs w:val="24"/>
        </w:rPr>
        <w:t xml:space="preserve">7.2服务要求</w:t>
      </w:r>
      <w:r>
        <w:rPr>
          <w:rFonts w:hint="eastAsia" w:hAnsi="宋体"/>
          <w:b/>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（1）四害防治单位需具备相关资质，灭四害等作业人员持证上岗。</w:t>
      </w:r>
      <w:r>
        <w:rPr>
          <w:rFonts w:hint="eastAsia" w:hAnsi="宋体"/>
          <w:bCs/>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（2）需编制四害防治工作计划和实施步骤。</w:t>
      </w:r>
      <w:r>
        <w:rPr>
          <w:rFonts w:hint="eastAsia" w:hAnsi="宋体"/>
          <w:bCs/>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（3）操作须符合属地爱国卫生运动委员会相关规定。</w:t>
      </w:r>
      <w:r>
        <w:rPr>
          <w:rFonts w:hint="eastAsia" w:hAnsi="宋体"/>
          <w:bCs/>
          <w:sz w:val="24"/>
          <w:szCs w:val="24"/>
        </w:rPr>
      </w:r>
      <w:r/>
    </w:p>
    <w:p>
      <w:pPr>
        <w:pStyle w:val="927"/>
        <w:ind w:firstLine="480"/>
        <w:spacing w:before="120" w:after="120" w:line="480" w:lineRule="exact"/>
        <w:rPr>
          <w:rFonts w:hint="eastAsia" w:hAnsi="宋体" w:cs="Courier New"/>
          <w:sz w:val="24"/>
          <w:szCs w:val="24"/>
        </w:rPr>
      </w:pPr>
      <w:r>
        <w:rPr>
          <w:rFonts w:hint="eastAsia" w:hAnsi="宋体" w:cs="Courier New"/>
          <w:sz w:val="24"/>
          <w:szCs w:val="24"/>
        </w:rPr>
        <w:t xml:space="preserve">（4）若中标人无四害防治资质，应与第三方有资质公司签订合作协议，需将第三方的资质证明文件、合同文本等材料提供给采购人备案。因中标人委托的第三方公司作业时发生安全责任事故，由中标人承担全部法律及赔偿责任。中标人与第三方公司之间的法律纠纷由中标人自行解决，与采购人无关。</w:t>
      </w:r>
      <w:r>
        <w:rPr>
          <w:rFonts w:hint="eastAsia" w:hAnsi="宋体" w:cs="Courier New"/>
          <w:sz w:val="24"/>
          <w:szCs w:val="24"/>
        </w:rPr>
      </w:r>
      <w:r/>
    </w:p>
    <w:p>
      <w:pPr>
        <w:pStyle w:val="927"/>
        <w:ind w:firstLine="480"/>
        <w:spacing w:before="120" w:after="120" w:line="480" w:lineRule="exact"/>
        <w:rPr>
          <w:rFonts w:hint="eastAsia" w:hAnsi="宋体" w:cs="宋体"/>
          <w:bCs/>
          <w:sz w:val="24"/>
          <w:szCs w:val="24"/>
        </w:rPr>
      </w:pPr>
      <w:r>
        <w:rPr>
          <w:rFonts w:hint="eastAsia" w:hAnsi="宋体"/>
          <w:bCs/>
          <w:sz w:val="24"/>
          <w:szCs w:val="24"/>
        </w:rPr>
        <w:t xml:space="preserve">（5）施工作业期间不得影响园区正常的教学科研及生活秩序。</w:t>
      </w:r>
      <w:r>
        <w:rPr>
          <w:rFonts w:hint="eastAsia" w:hAnsi="宋体" w:cs="宋体"/>
          <w:bCs/>
          <w:sz w:val="24"/>
          <w:szCs w:val="24"/>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（6）合同防治范围内所需的四害防治设施设备、器具、药物、防护物资、警示标识等均由中标人提供；中标人有义务建议、指导、配合合同范围外的其他防治工作。</w:t>
      </w:r>
      <w:r>
        <w:rPr>
          <w:rFonts w:hint="eastAsia" w:hAnsi="宋体"/>
          <w:bCs/>
          <w:sz w:val="24"/>
          <w:szCs w:val="24"/>
        </w:rPr>
      </w:r>
      <w:r/>
    </w:p>
    <w:p>
      <w:pPr>
        <w:pStyle w:val="927"/>
        <w:ind w:firstLine="480"/>
        <w:spacing w:before="120" w:after="120" w:line="480" w:lineRule="exact"/>
        <w:rPr>
          <w:rFonts w:hint="eastAsia" w:hAnsi="宋体" w:cs="Courier New"/>
          <w:bCs/>
          <w:sz w:val="24"/>
          <w:szCs w:val="24"/>
        </w:rPr>
      </w:pPr>
      <w:r>
        <w:rPr>
          <w:rFonts w:hint="eastAsia" w:hAnsi="宋体"/>
          <w:bCs/>
          <w:sz w:val="24"/>
          <w:szCs w:val="24"/>
        </w:rPr>
        <w:t xml:space="preserve">（</w:t>
      </w:r>
      <w:r>
        <w:rPr>
          <w:rFonts w:hint="eastAsia" w:hAnsi="宋体" w:cs="Courier New"/>
          <w:bCs/>
          <w:sz w:val="24"/>
          <w:szCs w:val="24"/>
        </w:rPr>
        <w:t xml:space="preserve">7）如遇采购人接受相关部门检查时，中标人需配合采购人开展工作。</w:t>
      </w:r>
      <w:r>
        <w:rPr>
          <w:rFonts w:hint="eastAsia" w:hAnsi="宋体" w:cs="Courier New"/>
          <w:bCs/>
          <w:sz w:val="24"/>
          <w:szCs w:val="24"/>
        </w:rPr>
      </w:r>
      <w:r/>
    </w:p>
    <w:p>
      <w:pPr>
        <w:pStyle w:val="927"/>
        <w:ind w:firstLine="480"/>
        <w:spacing w:before="120" w:after="120" w:line="480" w:lineRule="exact"/>
        <w:rPr>
          <w:rFonts w:hint="eastAsia" w:hAnsi="宋体" w:cs="Courier New"/>
          <w:bCs/>
          <w:sz w:val="24"/>
          <w:szCs w:val="24"/>
        </w:rPr>
      </w:pPr>
      <w:r>
        <w:rPr>
          <w:rFonts w:hint="eastAsia" w:hAnsi="宋体" w:cs="Courier New"/>
          <w:bCs/>
          <w:sz w:val="24"/>
          <w:szCs w:val="24"/>
        </w:rPr>
        <w:t xml:space="preserve">（8）鼠类杀灭效果、鼠密度控制水平，蚊、蝇、蟑螂的杀灭率均满足《病媒生物密度控制水平》文件要求。</w:t>
      </w:r>
      <w:r>
        <w:rPr>
          <w:rFonts w:hint="eastAsia" w:hAnsi="宋体" w:cs="Courier New"/>
          <w:bCs/>
          <w:sz w:val="24"/>
          <w:szCs w:val="24"/>
        </w:rPr>
      </w:r>
      <w:r/>
    </w:p>
    <w:p>
      <w:pPr>
        <w:pStyle w:val="927"/>
        <w:ind w:firstLine="480"/>
        <w:spacing w:before="120" w:after="120" w:line="480" w:lineRule="exact"/>
        <w:rPr>
          <w:rFonts w:hint="eastAsia" w:hAnsi="宋体" w:cs="Courier New"/>
          <w:bCs/>
          <w:sz w:val="24"/>
          <w:szCs w:val="24"/>
        </w:rPr>
      </w:pPr>
      <w:r>
        <w:rPr>
          <w:rFonts w:hint="eastAsia" w:hAnsi="宋体" w:cs="Courier New"/>
          <w:bCs/>
          <w:sz w:val="24"/>
          <w:szCs w:val="24"/>
        </w:rPr>
        <w:t xml:space="preserve">（9）合同期内，服务范围内出现四害等问题，中标人须及时到园区处理。接到投诉或遇突发事件，须在3小时内到达现场处理。</w:t>
      </w:r>
      <w:r>
        <w:rPr>
          <w:rFonts w:hint="eastAsia" w:hAnsi="宋体" w:cs="Courier New"/>
          <w:bCs/>
          <w:sz w:val="24"/>
          <w:szCs w:val="24"/>
        </w:rPr>
      </w:r>
      <w:r/>
    </w:p>
    <w:p>
      <w:pPr>
        <w:pStyle w:val="927"/>
        <w:ind w:firstLine="480"/>
        <w:spacing w:before="120" w:after="120" w:line="480" w:lineRule="exact"/>
        <w:rPr>
          <w:rFonts w:hint="eastAsia" w:hAnsi="宋体" w:cs="Courier New"/>
          <w:bCs/>
          <w:sz w:val="24"/>
          <w:szCs w:val="24"/>
        </w:rPr>
      </w:pPr>
      <w:r>
        <w:rPr>
          <w:rFonts w:hint="eastAsia" w:hAnsi="宋体" w:cs="Courier New"/>
          <w:bCs/>
          <w:sz w:val="24"/>
          <w:szCs w:val="24"/>
        </w:rPr>
        <w:t xml:space="preserve">（10）采购人按照全国爱国卫生运动委员会颁布的《灭鼠、蚊、蝇、蟑螂标准》对中标人的服务质量组织验收；投入药物定期更换并清晰注明有效期限。</w:t>
      </w:r>
      <w:r>
        <w:rPr>
          <w:rFonts w:hint="eastAsia" w:hAnsi="宋体" w:cs="Courier New"/>
          <w:bCs/>
          <w:sz w:val="24"/>
          <w:szCs w:val="24"/>
        </w:rPr>
      </w:r>
      <w:r/>
    </w:p>
    <w:p>
      <w:pPr>
        <w:pStyle w:val="927"/>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8.应急预案与安全</w:t>
      </w:r>
      <w:r>
        <w:rPr>
          <w:rFonts w:hint="eastAsia" w:ascii="黑体" w:hAnsi="黑体" w:eastAsia="黑体" w:cs="宋体"/>
          <w:b/>
          <w:bCs/>
          <w:sz w:val="28"/>
          <w:szCs w:val="28"/>
        </w:rPr>
      </w:r>
      <w:r/>
    </w:p>
    <w:p>
      <w:pPr>
        <w:pStyle w:val="927"/>
        <w:ind w:firstLine="482"/>
        <w:spacing w:before="120" w:after="120" w:line="480" w:lineRule="exact"/>
        <w:rPr>
          <w:rFonts w:hint="eastAsia" w:hAnsi="宋体"/>
          <w:b/>
          <w:sz w:val="24"/>
          <w:szCs w:val="24"/>
        </w:rPr>
      </w:pPr>
      <w:r>
        <w:rPr>
          <w:rFonts w:hint="eastAsia" w:hAnsi="宋体"/>
          <w:b/>
          <w:sz w:val="24"/>
          <w:szCs w:val="24"/>
        </w:rPr>
        <w:t xml:space="preserve">8.1范围</w:t>
      </w:r>
      <w:r>
        <w:rPr>
          <w:rFonts w:hint="eastAsia" w:hAnsi="宋体"/>
          <w:b/>
          <w:sz w:val="24"/>
          <w:szCs w:val="24"/>
        </w:rPr>
      </w:r>
      <w:r/>
    </w:p>
    <w:p>
      <w:pPr>
        <w:pStyle w:val="927"/>
        <w:ind w:firstLine="480"/>
        <w:spacing w:before="120" w:after="120" w:line="480" w:lineRule="exact"/>
        <w:rPr>
          <w:rFonts w:hint="eastAsia" w:hAnsi="宋体"/>
          <w:sz w:val="24"/>
          <w:szCs w:val="24"/>
        </w:rPr>
      </w:pPr>
      <w:r>
        <w:rPr>
          <w:rFonts w:hint="eastAsia" w:hAnsi="宋体"/>
          <w:sz w:val="24"/>
          <w:szCs w:val="24"/>
        </w:rPr>
        <w:t xml:space="preserve">委托范围内。</w:t>
      </w:r>
      <w:r>
        <w:rPr>
          <w:rFonts w:hint="eastAsia" w:hAnsi="宋体"/>
          <w:sz w:val="24"/>
          <w:szCs w:val="24"/>
        </w:rPr>
      </w:r>
      <w:r/>
    </w:p>
    <w:p>
      <w:pPr>
        <w:pStyle w:val="927"/>
        <w:ind w:firstLine="482"/>
        <w:spacing w:before="120" w:after="120" w:line="480" w:lineRule="exact"/>
        <w:rPr>
          <w:rFonts w:hint="eastAsia" w:hAnsi="宋体"/>
          <w:b/>
          <w:sz w:val="24"/>
          <w:szCs w:val="24"/>
        </w:rPr>
      </w:pPr>
      <w:r>
        <w:rPr>
          <w:rFonts w:hint="eastAsia" w:hAnsi="宋体"/>
          <w:b/>
          <w:sz w:val="24"/>
          <w:szCs w:val="24"/>
        </w:rPr>
        <w:t xml:space="preserve">8.2服务要求</w:t>
      </w:r>
      <w:r>
        <w:rPr>
          <w:rFonts w:hint="eastAsia" w:hAnsi="宋体"/>
          <w:b/>
          <w:sz w:val="24"/>
          <w:szCs w:val="24"/>
        </w:rPr>
      </w:r>
      <w:r/>
    </w:p>
    <w:p>
      <w:pPr>
        <w:pStyle w:val="927"/>
        <w:ind w:firstLine="480"/>
        <w:spacing w:before="120" w:after="120" w:line="480" w:lineRule="exact"/>
        <w:rPr>
          <w:rFonts w:hint="eastAsia" w:hAnsi="宋体"/>
          <w:sz w:val="24"/>
          <w:szCs w:val="24"/>
        </w:rPr>
      </w:pPr>
      <w:r>
        <w:rPr>
          <w:rFonts w:hint="eastAsia" w:hAnsi="宋体"/>
          <w:bCs/>
          <w:sz w:val="24"/>
          <w:szCs w:val="24"/>
        </w:rPr>
        <w:t xml:space="preserve">（1）</w:t>
      </w:r>
      <w:r>
        <w:rPr>
          <w:rFonts w:hint="eastAsia" w:hAnsi="宋体"/>
          <w:sz w:val="24"/>
          <w:szCs w:val="24"/>
        </w:rPr>
        <w:t xml:space="preserve">中标人针对暴雨、积雪等灾害性天气，提前制定科学、可行的应急保障方案（方案内容包括但不限于人员储备、设备设施配置和物资储备等），确保园区正常的教学和生活秩序。</w:t>
      </w:r>
      <w:r>
        <w:rPr>
          <w:rFonts w:hint="eastAsia" w:hAnsi="宋体"/>
          <w:sz w:val="24"/>
          <w:szCs w:val="24"/>
        </w:rPr>
      </w:r>
      <w:r/>
    </w:p>
    <w:p>
      <w:pPr>
        <w:pStyle w:val="927"/>
        <w:ind w:firstLine="480"/>
        <w:spacing w:before="120" w:after="120" w:line="480" w:lineRule="exact"/>
        <w:rPr>
          <w:rFonts w:hint="eastAsia" w:hAnsi="宋体"/>
          <w:sz w:val="24"/>
          <w:szCs w:val="24"/>
        </w:rPr>
      </w:pPr>
      <w:r>
        <w:rPr>
          <w:rFonts w:hint="eastAsia" w:hAnsi="宋体"/>
          <w:bCs/>
          <w:sz w:val="24"/>
          <w:szCs w:val="24"/>
        </w:rPr>
        <w:t xml:space="preserve">（2）</w:t>
      </w:r>
      <w:r>
        <w:rPr>
          <w:rFonts w:hint="eastAsia" w:hAnsi="宋体"/>
          <w:sz w:val="24"/>
          <w:szCs w:val="24"/>
        </w:rPr>
        <w:t xml:space="preserve">中标人须组织应急抢险队伍，配备抢险设备，保持24小时通信畅通，接到险情及时到达现场处理。</w:t>
      </w:r>
      <w:r>
        <w:rPr>
          <w:rFonts w:hint="eastAsia" w:hAnsi="宋体"/>
          <w:sz w:val="24"/>
          <w:szCs w:val="24"/>
        </w:rPr>
      </w:r>
      <w:r/>
    </w:p>
    <w:p>
      <w:pPr>
        <w:pStyle w:val="927"/>
        <w:ind w:firstLine="480"/>
        <w:spacing w:before="120" w:after="120" w:line="480" w:lineRule="exact"/>
        <w:rPr>
          <w:rFonts w:hint="eastAsia" w:hAnsi="宋体"/>
          <w:sz w:val="24"/>
          <w:szCs w:val="24"/>
        </w:rPr>
      </w:pPr>
      <w:r>
        <w:rPr>
          <w:rFonts w:hint="eastAsia" w:hAnsi="宋体"/>
          <w:bCs/>
          <w:sz w:val="24"/>
          <w:szCs w:val="24"/>
        </w:rPr>
        <w:t xml:space="preserve">（3）</w:t>
      </w:r>
      <w:r>
        <w:rPr>
          <w:rFonts w:hint="eastAsia" w:hAnsi="宋体"/>
          <w:sz w:val="24"/>
          <w:szCs w:val="24"/>
        </w:rPr>
        <w:t xml:space="preserve">中标人在施工、作业及服务等过程中产生的安全生产事故、消防事故、交通安全事故、水电安全事故、人身伤亡、行政处罚等，由中标人承担全部责任，包括但不限于事故处理</w:t>
      </w:r>
      <w:r>
        <w:rPr>
          <w:rFonts w:hint="eastAsia" w:hAnsi="宋体"/>
          <w:bCs/>
          <w:sz w:val="24"/>
          <w:szCs w:val="24"/>
        </w:rPr>
        <w:t xml:space="preserve">、</w:t>
      </w:r>
      <w:r>
        <w:rPr>
          <w:rFonts w:hint="eastAsia" w:hAnsi="宋体"/>
          <w:sz w:val="24"/>
          <w:szCs w:val="24"/>
        </w:rPr>
        <w:t xml:space="preserve">损失赔偿</w:t>
      </w:r>
      <w:r>
        <w:rPr>
          <w:rFonts w:hint="eastAsia" w:hAnsi="宋体"/>
          <w:bCs/>
          <w:sz w:val="24"/>
          <w:szCs w:val="24"/>
        </w:rPr>
        <w:t xml:space="preserve">、工程恢复及行政处罚等相关费用。</w:t>
      </w:r>
      <w:r>
        <w:rPr>
          <w:rFonts w:hint="eastAsia" w:hAnsi="宋体"/>
          <w:sz w:val="24"/>
          <w:szCs w:val="24"/>
        </w:rPr>
        <w:t xml:space="preserve">造成采购人或第三人人身财产损失的，中标人承担一切法律及赔偿责任。</w:t>
      </w:r>
      <w:r>
        <w:rPr>
          <w:rFonts w:hint="eastAsia" w:hAnsi="宋体"/>
          <w:sz w:val="24"/>
          <w:szCs w:val="24"/>
        </w:rPr>
      </w:r>
      <w:r/>
    </w:p>
    <w:p>
      <w:pPr>
        <w:pStyle w:val="927"/>
        <w:ind w:firstLine="643"/>
        <w:spacing w:before="120" w:after="120" w:line="480" w:lineRule="exact"/>
        <w:rPr>
          <w:rFonts w:hint="eastAsia" w:hAnsi="宋体" w:cs="Courier New"/>
          <w:b/>
          <w:bCs/>
          <w:sz w:val="32"/>
          <w:szCs w:val="32"/>
        </w:rPr>
      </w:pPr>
      <w:r>
        <w:rPr>
          <w:rFonts w:hint="eastAsia" w:hAnsi="宋体" w:cs="Courier New"/>
          <w:b/>
          <w:bCs/>
          <w:sz w:val="32"/>
          <w:szCs w:val="32"/>
        </w:rPr>
        <w:t xml:space="preserve">三、配套设施</w:t>
      </w:r>
      <w:r>
        <w:rPr>
          <w:rFonts w:hint="eastAsia" w:hAnsi="宋体" w:cs="Courier New"/>
          <w:b/>
          <w:bCs/>
          <w:sz w:val="32"/>
          <w:szCs w:val="32"/>
        </w:rPr>
      </w:r>
      <w:r/>
    </w:p>
    <w:p>
      <w:pPr>
        <w:pStyle w:val="927"/>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1.场地建设</w:t>
      </w:r>
      <w:r>
        <w:rPr>
          <w:rFonts w:hint="eastAsia" w:ascii="黑体" w:hAnsi="黑体" w:eastAsia="黑体" w:cs="宋体"/>
          <w:b/>
          <w:bCs/>
          <w:sz w:val="28"/>
          <w:szCs w:val="28"/>
        </w:rPr>
      </w:r>
      <w:r/>
    </w:p>
    <w:p>
      <w:pPr>
        <w:pStyle w:val="927"/>
        <w:ind w:firstLine="480"/>
        <w:spacing w:before="120" w:after="120" w:line="480" w:lineRule="exact"/>
        <w:rPr>
          <w:rFonts w:hint="eastAsia" w:hAnsi="宋体"/>
          <w:bCs/>
          <w:sz w:val="24"/>
          <w:szCs w:val="24"/>
        </w:rPr>
      </w:pPr>
      <w:r>
        <w:rPr>
          <w:rFonts w:hint="eastAsia" w:hAnsi="宋体"/>
          <w:bCs/>
          <w:sz w:val="24"/>
          <w:szCs w:val="24"/>
        </w:rPr>
        <w:t xml:space="preserve">1.1除简易办公用房、取水点及必要的车辆停放场地外，采购人不提供其他设施与场地，严禁在校内存放农药、燃油等有毒、易燃易爆物品等。</w:t>
      </w:r>
      <w:r>
        <w:rPr>
          <w:rFonts w:hint="eastAsia" w:hAnsi="宋体"/>
          <w:bCs/>
          <w:sz w:val="24"/>
          <w:szCs w:val="24"/>
        </w:rPr>
      </w:r>
      <w:r/>
    </w:p>
    <w:p>
      <w:pPr>
        <w:pStyle w:val="927"/>
        <w:ind w:firstLine="480"/>
        <w:spacing w:before="120" w:after="120" w:line="480" w:lineRule="exact"/>
        <w:rPr>
          <w:rFonts w:hint="eastAsia" w:hAnsi="宋体" w:cs="Courier New"/>
          <w:bCs/>
          <w:sz w:val="24"/>
          <w:szCs w:val="24"/>
        </w:rPr>
      </w:pPr>
      <w:r>
        <w:rPr>
          <w:rFonts w:hint="eastAsia" w:hAnsi="宋体" w:cs="Courier New"/>
          <w:bCs/>
          <w:sz w:val="24"/>
          <w:szCs w:val="24"/>
        </w:rPr>
        <w:t xml:space="preserve">1.2中标人如在托管范围内新建新能源车辆充电设备，需向采购人提交申请，得到许可后实施，且需满足相关行业规范及要求。</w:t>
      </w:r>
      <w:r>
        <w:rPr>
          <w:rFonts w:hint="eastAsia" w:hAnsi="宋体" w:cs="Courier New"/>
          <w:bCs/>
          <w:sz w:val="24"/>
          <w:szCs w:val="24"/>
        </w:rPr>
      </w:r>
      <w:r/>
    </w:p>
    <w:p>
      <w:pPr>
        <w:pStyle w:val="927"/>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2.车辆设备</w:t>
      </w:r>
      <w:r>
        <w:rPr>
          <w:rFonts w:hint="eastAsia" w:ascii="黑体" w:hAnsi="黑体" w:eastAsia="黑体" w:cs="宋体"/>
          <w:b/>
          <w:bCs/>
          <w:sz w:val="28"/>
          <w:szCs w:val="28"/>
        </w:rPr>
      </w:r>
      <w:r/>
    </w:p>
    <w:p>
      <w:pPr>
        <w:pStyle w:val="927"/>
        <w:ind w:firstLine="480"/>
        <w:spacing w:before="120" w:after="120" w:line="480" w:lineRule="exact"/>
        <w:rPr>
          <w:rFonts w:hint="eastAsia" w:hAnsi="宋体"/>
          <w:sz w:val="24"/>
          <w:szCs w:val="24"/>
        </w:rPr>
      </w:pPr>
      <w:r>
        <w:rPr>
          <w:rFonts w:hint="eastAsia" w:hAnsi="宋体"/>
          <w:sz w:val="24"/>
          <w:szCs w:val="24"/>
        </w:rPr>
        <w:t xml:space="preserve">2.1所有入校车辆产权清晰，车况良好、外观完好。</w:t>
      </w:r>
      <w:r>
        <w:rPr>
          <w:rFonts w:hint="eastAsia" w:hAnsi="宋体"/>
          <w:sz w:val="24"/>
          <w:szCs w:val="24"/>
        </w:rPr>
      </w:r>
      <w:r/>
    </w:p>
    <w:p>
      <w:pPr>
        <w:pStyle w:val="927"/>
        <w:ind w:firstLine="480"/>
        <w:spacing w:before="120" w:after="120" w:line="480" w:lineRule="exact"/>
        <w:rPr>
          <w:rFonts w:hint="eastAsia" w:hAnsi="宋体"/>
          <w:sz w:val="24"/>
          <w:szCs w:val="24"/>
        </w:rPr>
      </w:pPr>
      <w:r>
        <w:rPr>
          <w:rFonts w:hint="eastAsia" w:hAnsi="宋体"/>
          <w:sz w:val="24"/>
          <w:szCs w:val="24"/>
        </w:rPr>
        <w:t xml:space="preserve">2.2合同执行期间，中标人配置的设备不得少于下表。</w:t>
      </w:r>
      <w:r>
        <w:rPr>
          <w:rFonts w:hint="eastAsia" w:hAnsi="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973"/>
        <w:gridCol w:w="853"/>
        <w:gridCol w:w="759"/>
        <w:gridCol w:w="2887"/>
      </w:tblGrid>
      <w:tr>
        <w:trPr/>
        <w:tc>
          <w:tcPr>
            <w:tcW w:w="761" w:type="dxa"/>
            <w:vAlign w:val="center"/>
            <w:textDirection w:val="lrTb"/>
            <w:noWrap w:val="false"/>
          </w:tcPr>
          <w:p>
            <w:pPr>
              <w:pStyle w:val="927"/>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序号</w:t>
            </w:r>
            <w:r>
              <w:rPr>
                <w:rFonts w:hAnsi="宋体" w:cs="Courier New"/>
                <w:sz w:val="21"/>
                <w:lang w:val="en-US" w:eastAsia="zh-CN"/>
              </w:rPr>
            </w:r>
            <w:r/>
          </w:p>
        </w:tc>
        <w:tc>
          <w:tcPr>
            <w:tcW w:w="1973" w:type="dxa"/>
            <w:vAlign w:val="center"/>
            <w:textDirection w:val="lrTb"/>
            <w:noWrap w:val="false"/>
          </w:tcPr>
          <w:p>
            <w:pPr>
              <w:pStyle w:val="927"/>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名称</w:t>
            </w:r>
            <w:r>
              <w:rPr>
                <w:rFonts w:hAnsi="宋体" w:cs="Courier New"/>
                <w:sz w:val="21"/>
                <w:lang w:val="en-US" w:eastAsia="zh-CN"/>
              </w:rPr>
            </w:r>
            <w:r/>
          </w:p>
        </w:tc>
        <w:tc>
          <w:tcPr>
            <w:tcW w:w="853" w:type="dxa"/>
            <w:vAlign w:val="center"/>
            <w:textDirection w:val="lrTb"/>
            <w:noWrap w:val="false"/>
          </w:tcPr>
          <w:p>
            <w:pPr>
              <w:pStyle w:val="927"/>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单位</w:t>
            </w:r>
            <w:r>
              <w:rPr>
                <w:rFonts w:hAnsi="宋体" w:cs="Courier New"/>
                <w:sz w:val="21"/>
                <w:lang w:val="en-US" w:eastAsia="zh-CN"/>
              </w:rPr>
            </w:r>
            <w:r/>
          </w:p>
        </w:tc>
        <w:tc>
          <w:tcPr>
            <w:tcW w:w="759" w:type="dxa"/>
            <w:vAlign w:val="center"/>
            <w:textDirection w:val="lrTb"/>
            <w:noWrap w:val="false"/>
          </w:tcPr>
          <w:p>
            <w:pPr>
              <w:pStyle w:val="927"/>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数量</w:t>
            </w:r>
            <w:r>
              <w:rPr>
                <w:rFonts w:hAnsi="宋体" w:cs="Courier New"/>
                <w:sz w:val="21"/>
                <w:lang w:val="en-US" w:eastAsia="zh-CN"/>
              </w:rPr>
            </w:r>
            <w:r/>
          </w:p>
        </w:tc>
        <w:tc>
          <w:tcPr>
            <w:tcW w:w="2887" w:type="dxa"/>
            <w:vAlign w:val="center"/>
            <w:textDirection w:val="lrTb"/>
            <w:noWrap w:val="false"/>
          </w:tcPr>
          <w:p>
            <w:pPr>
              <w:pStyle w:val="927"/>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规格及型号</w:t>
            </w:r>
            <w:r>
              <w:rPr>
                <w:rFonts w:hAnsi="宋体" w:cs="Courier New"/>
                <w:sz w:val="21"/>
                <w:lang w:val="en-US" w:eastAsia="zh-CN"/>
              </w:rPr>
            </w:r>
            <w:r/>
          </w:p>
        </w:tc>
      </w:tr>
      <w:tr>
        <w:trPr/>
        <w:tc>
          <w:tcPr>
            <w:tcW w:w="761" w:type="dxa"/>
            <w:vAlign w:val="center"/>
            <w:textDirection w:val="lrTb"/>
            <w:noWrap w:val="false"/>
          </w:tcPr>
          <w:p>
            <w:pPr>
              <w:pStyle w:val="927"/>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1</w:t>
            </w:r>
            <w:r>
              <w:rPr>
                <w:rFonts w:hAnsi="宋体" w:cs="Courier New"/>
                <w:sz w:val="21"/>
                <w:lang w:val="en-US" w:eastAsia="zh-CN"/>
              </w:rPr>
            </w:r>
            <w:r/>
          </w:p>
        </w:tc>
        <w:tc>
          <w:tcPr>
            <w:tcW w:w="1973" w:type="dxa"/>
            <w:vAlign w:val="center"/>
            <w:textDirection w:val="lrTb"/>
            <w:noWrap w:val="false"/>
          </w:tcPr>
          <w:p>
            <w:pPr>
              <w:pStyle w:val="927"/>
              <w:spacing w:before="120" w:after="120" w:line="320" w:lineRule="exact"/>
              <w:rPr>
                <w:rFonts w:hAnsi="宋体" w:cs="Courier New"/>
                <w:sz w:val="21"/>
                <w:lang w:val="en-US" w:eastAsia="zh-CN"/>
              </w:rPr>
            </w:pPr>
            <w:r>
              <w:rPr>
                <w:rFonts w:hint="eastAsia" w:hAnsi="宋体" w:cs="Courier New"/>
                <w:sz w:val="21"/>
                <w:lang w:val="en-US" w:eastAsia="zh-CN"/>
              </w:rPr>
              <w:t xml:space="preserve">垃圾清运车</w:t>
            </w:r>
            <w:r>
              <w:rPr>
                <w:rFonts w:hAnsi="宋体" w:cs="Courier New"/>
                <w:sz w:val="21"/>
                <w:lang w:val="en-US" w:eastAsia="zh-CN"/>
              </w:rPr>
            </w:r>
            <w:r/>
          </w:p>
        </w:tc>
        <w:tc>
          <w:tcPr>
            <w:tcW w:w="853" w:type="dxa"/>
            <w:vAlign w:val="center"/>
            <w:textDirection w:val="lrTb"/>
            <w:noWrap w:val="false"/>
          </w:tcPr>
          <w:p>
            <w:pPr>
              <w:pStyle w:val="927"/>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辆</w:t>
            </w:r>
            <w:r>
              <w:rPr>
                <w:rFonts w:hAnsi="宋体" w:cs="Courier New"/>
                <w:sz w:val="21"/>
                <w:lang w:val="en-US" w:eastAsia="zh-CN"/>
              </w:rPr>
            </w:r>
            <w:r/>
          </w:p>
        </w:tc>
        <w:tc>
          <w:tcPr>
            <w:tcW w:w="759" w:type="dxa"/>
            <w:vAlign w:val="center"/>
            <w:textDirection w:val="lrTb"/>
            <w:noWrap w:val="false"/>
          </w:tcPr>
          <w:p>
            <w:pPr>
              <w:pStyle w:val="927"/>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1</w:t>
            </w:r>
            <w:r>
              <w:rPr>
                <w:rFonts w:hAnsi="宋体" w:cs="Courier New"/>
                <w:sz w:val="21"/>
                <w:lang w:val="en-US" w:eastAsia="zh-CN"/>
              </w:rPr>
            </w:r>
            <w:r/>
          </w:p>
        </w:tc>
        <w:tc>
          <w:tcPr>
            <w:tcW w:w="2887" w:type="dxa"/>
            <w:vAlign w:val="center"/>
            <w:textDirection w:val="lrTb"/>
            <w:noWrap w:val="false"/>
          </w:tcPr>
          <w:p>
            <w:pPr>
              <w:pStyle w:val="927"/>
              <w:spacing w:before="120" w:after="120" w:line="320" w:lineRule="exact"/>
              <w:rPr>
                <w:rFonts w:hAnsi="宋体" w:cs="Courier New"/>
                <w:sz w:val="21"/>
                <w:lang w:val="en-US" w:eastAsia="zh-CN"/>
              </w:rPr>
            </w:pPr>
            <w:r>
              <w:rPr>
                <w:rFonts w:hint="eastAsia" w:hAnsi="宋体" w:cs="Courier New"/>
                <w:sz w:val="21"/>
                <w:lang w:val="en-US" w:eastAsia="zh-CN"/>
              </w:rPr>
              <w:t xml:space="preserve">总质量≥4吨</w:t>
            </w:r>
            <w:r>
              <w:rPr>
                <w:rFonts w:hAnsi="宋体" w:cs="Courier New"/>
                <w:sz w:val="21"/>
                <w:lang w:val="en-US" w:eastAsia="zh-CN"/>
              </w:rPr>
            </w:r>
            <w:r/>
          </w:p>
        </w:tc>
      </w:tr>
      <w:tr>
        <w:trPr/>
        <w:tc>
          <w:tcPr>
            <w:tcW w:w="761" w:type="dxa"/>
            <w:vAlign w:val="center"/>
            <w:textDirection w:val="lrTb"/>
            <w:noWrap w:val="false"/>
          </w:tcPr>
          <w:p>
            <w:pPr>
              <w:pStyle w:val="927"/>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2</w:t>
            </w:r>
            <w:r>
              <w:rPr>
                <w:rFonts w:hAnsi="宋体" w:cs="Courier New"/>
                <w:sz w:val="21"/>
                <w:lang w:val="en-US" w:eastAsia="zh-CN"/>
              </w:rPr>
            </w:r>
            <w:r/>
          </w:p>
        </w:tc>
        <w:tc>
          <w:tcPr>
            <w:tcW w:w="1973" w:type="dxa"/>
            <w:vAlign w:val="center"/>
            <w:textDirection w:val="lrTb"/>
            <w:noWrap w:val="false"/>
          </w:tcPr>
          <w:p>
            <w:pPr>
              <w:pStyle w:val="927"/>
              <w:spacing w:before="120" w:after="120" w:line="320" w:lineRule="exact"/>
              <w:rPr>
                <w:rFonts w:hAnsi="宋体" w:cs="Courier New"/>
                <w:sz w:val="21"/>
                <w:lang w:val="en-US" w:eastAsia="zh-CN"/>
              </w:rPr>
            </w:pPr>
            <w:r>
              <w:rPr>
                <w:rFonts w:hint="eastAsia" w:hAnsi="宋体" w:cs="Courier New"/>
                <w:sz w:val="21"/>
                <w:lang w:val="en-US" w:eastAsia="zh-CN"/>
              </w:rPr>
              <w:t xml:space="preserve">洒水车</w:t>
            </w:r>
            <w:r>
              <w:rPr>
                <w:rFonts w:hAnsi="宋体" w:cs="Courier New"/>
                <w:sz w:val="21"/>
                <w:lang w:val="en-US" w:eastAsia="zh-CN"/>
              </w:rPr>
            </w:r>
            <w:r/>
          </w:p>
        </w:tc>
        <w:tc>
          <w:tcPr>
            <w:tcW w:w="853" w:type="dxa"/>
            <w:vAlign w:val="center"/>
            <w:textDirection w:val="lrTb"/>
            <w:noWrap w:val="false"/>
          </w:tcPr>
          <w:p>
            <w:pPr>
              <w:pStyle w:val="927"/>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辆</w:t>
            </w:r>
            <w:r>
              <w:rPr>
                <w:rFonts w:hAnsi="宋体" w:cs="Courier New"/>
                <w:sz w:val="21"/>
                <w:lang w:val="en-US" w:eastAsia="zh-CN"/>
              </w:rPr>
            </w:r>
            <w:r/>
          </w:p>
        </w:tc>
        <w:tc>
          <w:tcPr>
            <w:tcW w:w="759" w:type="dxa"/>
            <w:vAlign w:val="center"/>
            <w:textDirection w:val="lrTb"/>
            <w:noWrap w:val="false"/>
          </w:tcPr>
          <w:p>
            <w:pPr>
              <w:pStyle w:val="927"/>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2</w:t>
            </w:r>
            <w:r>
              <w:rPr>
                <w:rFonts w:hAnsi="宋体" w:cs="Courier New"/>
                <w:sz w:val="21"/>
                <w:lang w:val="en-US" w:eastAsia="zh-CN"/>
              </w:rPr>
            </w:r>
            <w:r/>
          </w:p>
        </w:tc>
        <w:tc>
          <w:tcPr>
            <w:tcW w:w="2887" w:type="dxa"/>
            <w:vAlign w:val="center"/>
            <w:textDirection w:val="lrTb"/>
            <w:noWrap w:val="false"/>
          </w:tcPr>
          <w:p>
            <w:pPr>
              <w:pStyle w:val="927"/>
              <w:spacing w:before="120" w:after="120" w:line="320" w:lineRule="exact"/>
              <w:rPr>
                <w:rFonts w:hAnsi="宋体" w:cs="Courier New"/>
                <w:sz w:val="21"/>
                <w:lang w:val="en-US" w:eastAsia="zh-CN"/>
              </w:rPr>
            </w:pPr>
            <w:r>
              <w:rPr>
                <w:rFonts w:hint="eastAsia" w:hAnsi="宋体" w:cs="Courier New"/>
                <w:sz w:val="21"/>
                <w:lang w:val="en-US" w:eastAsia="zh-CN"/>
              </w:rPr>
              <w:t xml:space="preserve">总质量≥15吨</w:t>
            </w:r>
            <w:r>
              <w:rPr>
                <w:rFonts w:hAnsi="宋体" w:cs="Courier New"/>
                <w:sz w:val="21"/>
                <w:lang w:val="en-US" w:eastAsia="zh-CN"/>
              </w:rPr>
            </w:r>
            <w:r/>
          </w:p>
        </w:tc>
      </w:tr>
      <w:tr>
        <w:trPr/>
        <w:tc>
          <w:tcPr>
            <w:tcW w:w="761" w:type="dxa"/>
            <w:vAlign w:val="center"/>
            <w:textDirection w:val="lrTb"/>
            <w:noWrap w:val="false"/>
          </w:tcPr>
          <w:p>
            <w:pPr>
              <w:pStyle w:val="927"/>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3</w:t>
            </w:r>
            <w:r>
              <w:rPr>
                <w:rFonts w:hAnsi="宋体" w:cs="Courier New"/>
                <w:sz w:val="21"/>
                <w:lang w:val="en-US" w:eastAsia="zh-CN"/>
              </w:rPr>
            </w:r>
            <w:r/>
          </w:p>
        </w:tc>
        <w:tc>
          <w:tcPr>
            <w:tcW w:w="1973" w:type="dxa"/>
            <w:vAlign w:val="center"/>
            <w:textDirection w:val="lrTb"/>
            <w:noWrap w:val="false"/>
          </w:tcPr>
          <w:p>
            <w:pPr>
              <w:pStyle w:val="927"/>
              <w:spacing w:before="120" w:after="120" w:line="320" w:lineRule="exact"/>
              <w:rPr>
                <w:rFonts w:hAnsi="宋体" w:cs="Courier New"/>
                <w:sz w:val="21"/>
                <w:lang w:val="en-US" w:eastAsia="zh-CN"/>
              </w:rPr>
            </w:pPr>
            <w:r>
              <w:rPr>
                <w:rFonts w:hint="eastAsia" w:hAnsi="宋体" w:cs="Courier New"/>
                <w:sz w:val="21"/>
                <w:lang w:val="en-US" w:eastAsia="zh-CN"/>
              </w:rPr>
              <w:t xml:space="preserve">小型道路洗扫车</w:t>
            </w:r>
            <w:r>
              <w:rPr>
                <w:rFonts w:hAnsi="宋体" w:cs="Courier New"/>
                <w:sz w:val="21"/>
                <w:lang w:val="en-US" w:eastAsia="zh-CN"/>
              </w:rPr>
            </w:r>
            <w:r/>
          </w:p>
        </w:tc>
        <w:tc>
          <w:tcPr>
            <w:tcW w:w="853" w:type="dxa"/>
            <w:vAlign w:val="center"/>
            <w:textDirection w:val="lrTb"/>
            <w:noWrap w:val="false"/>
          </w:tcPr>
          <w:p>
            <w:pPr>
              <w:pStyle w:val="927"/>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辆</w:t>
            </w:r>
            <w:r>
              <w:rPr>
                <w:rFonts w:hAnsi="宋体" w:cs="Courier New"/>
                <w:sz w:val="21"/>
                <w:lang w:val="en-US" w:eastAsia="zh-CN"/>
              </w:rPr>
            </w:r>
            <w:r/>
          </w:p>
        </w:tc>
        <w:tc>
          <w:tcPr>
            <w:tcW w:w="759" w:type="dxa"/>
            <w:vAlign w:val="center"/>
            <w:textDirection w:val="lrTb"/>
            <w:noWrap w:val="false"/>
          </w:tcPr>
          <w:p>
            <w:pPr>
              <w:pStyle w:val="927"/>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2</w:t>
            </w:r>
            <w:r>
              <w:rPr>
                <w:rFonts w:hAnsi="宋体" w:cs="Courier New"/>
                <w:sz w:val="21"/>
                <w:lang w:val="en-US" w:eastAsia="zh-CN"/>
              </w:rPr>
            </w:r>
            <w:r/>
          </w:p>
        </w:tc>
        <w:tc>
          <w:tcPr>
            <w:tcW w:w="2887" w:type="dxa"/>
            <w:vAlign w:val="center"/>
            <w:textDirection w:val="lrTb"/>
            <w:noWrap w:val="false"/>
          </w:tcPr>
          <w:p>
            <w:pPr>
              <w:pStyle w:val="927"/>
              <w:spacing w:before="120" w:after="120" w:line="320" w:lineRule="exact"/>
              <w:rPr>
                <w:rFonts w:hAnsi="宋体" w:cs="Courier New"/>
                <w:sz w:val="21"/>
                <w:lang w:val="en-US" w:eastAsia="zh-CN"/>
              </w:rPr>
            </w:pPr>
            <w:r>
              <w:rPr>
                <w:rFonts w:hint="eastAsia" w:hAnsi="宋体" w:cs="Courier New"/>
                <w:sz w:val="21"/>
                <w:lang w:val="en-US" w:eastAsia="zh-CN"/>
              </w:rPr>
              <w:t xml:space="preserve">水箱容量：≥180L</w:t>
            </w:r>
            <w:r>
              <w:rPr>
                <w:rFonts w:hAnsi="宋体" w:cs="Courier New"/>
                <w:sz w:val="21"/>
                <w:lang w:val="en-US" w:eastAsia="zh-CN"/>
              </w:rPr>
            </w:r>
            <w:r/>
          </w:p>
        </w:tc>
      </w:tr>
      <w:tr>
        <w:trPr/>
        <w:tc>
          <w:tcPr>
            <w:tcW w:w="761" w:type="dxa"/>
            <w:vAlign w:val="center"/>
            <w:textDirection w:val="lrTb"/>
            <w:noWrap w:val="false"/>
          </w:tcPr>
          <w:p>
            <w:pPr>
              <w:pStyle w:val="927"/>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4</w:t>
            </w:r>
            <w:r>
              <w:rPr>
                <w:rFonts w:hAnsi="宋体" w:cs="Courier New"/>
                <w:sz w:val="21"/>
                <w:lang w:val="en-US" w:eastAsia="zh-CN"/>
              </w:rPr>
            </w:r>
            <w:r/>
          </w:p>
        </w:tc>
        <w:tc>
          <w:tcPr>
            <w:tcW w:w="1973" w:type="dxa"/>
            <w:vAlign w:val="center"/>
            <w:textDirection w:val="lrTb"/>
            <w:noWrap w:val="false"/>
          </w:tcPr>
          <w:p>
            <w:pPr>
              <w:pStyle w:val="927"/>
              <w:spacing w:before="120" w:after="120" w:line="320" w:lineRule="exact"/>
              <w:rPr>
                <w:rFonts w:hAnsi="宋体" w:cs="Courier New"/>
                <w:sz w:val="21"/>
                <w:lang w:val="en-US" w:eastAsia="zh-CN"/>
              </w:rPr>
            </w:pPr>
            <w:r>
              <w:rPr>
                <w:rFonts w:hint="eastAsia" w:hAnsi="宋体" w:cs="Courier New"/>
                <w:sz w:val="21"/>
                <w:lang w:val="en-US" w:eastAsia="zh-CN"/>
              </w:rPr>
              <w:t xml:space="preserve">电动巡回保洁车</w:t>
            </w:r>
            <w:r>
              <w:rPr>
                <w:rFonts w:hAnsi="宋体" w:cs="Courier New"/>
                <w:sz w:val="21"/>
                <w:lang w:val="en-US" w:eastAsia="zh-CN"/>
              </w:rPr>
            </w:r>
            <w:r/>
          </w:p>
        </w:tc>
        <w:tc>
          <w:tcPr>
            <w:tcW w:w="853" w:type="dxa"/>
            <w:vAlign w:val="center"/>
            <w:textDirection w:val="lrTb"/>
            <w:noWrap w:val="false"/>
          </w:tcPr>
          <w:p>
            <w:pPr>
              <w:pStyle w:val="927"/>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辆</w:t>
            </w:r>
            <w:r>
              <w:rPr>
                <w:rFonts w:hAnsi="宋体" w:cs="Courier New"/>
                <w:sz w:val="21"/>
                <w:lang w:val="en-US" w:eastAsia="zh-CN"/>
              </w:rPr>
            </w:r>
            <w:r/>
          </w:p>
        </w:tc>
        <w:tc>
          <w:tcPr>
            <w:tcW w:w="759" w:type="dxa"/>
            <w:vAlign w:val="center"/>
            <w:textDirection w:val="lrTb"/>
            <w:noWrap w:val="false"/>
          </w:tcPr>
          <w:p>
            <w:pPr>
              <w:pStyle w:val="927"/>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12</w:t>
            </w:r>
            <w:r>
              <w:rPr>
                <w:rFonts w:hAnsi="宋体" w:cs="Courier New"/>
                <w:sz w:val="21"/>
                <w:lang w:val="en-US" w:eastAsia="zh-CN"/>
              </w:rPr>
            </w:r>
            <w:r/>
          </w:p>
        </w:tc>
        <w:tc>
          <w:tcPr>
            <w:tcW w:w="2887" w:type="dxa"/>
            <w:vAlign w:val="center"/>
            <w:textDirection w:val="lrTb"/>
            <w:noWrap w:val="false"/>
          </w:tcPr>
          <w:p>
            <w:pPr>
              <w:pStyle w:val="927"/>
              <w:spacing w:before="120" w:after="120" w:line="320" w:lineRule="exact"/>
              <w:rPr>
                <w:rFonts w:hAnsi="宋体" w:cs="Courier New"/>
                <w:sz w:val="21"/>
                <w:lang w:val="en-US" w:eastAsia="zh-CN"/>
              </w:rPr>
            </w:pPr>
            <w:r>
              <w:rPr>
                <w:rFonts w:hint="eastAsia" w:hAnsi="宋体" w:cs="Courier New"/>
                <w:sz w:val="21"/>
                <w:lang w:val="en-US" w:eastAsia="zh-CN"/>
              </w:rPr>
              <w:t xml:space="preserve">垃圾箱容量：≥500L</w:t>
            </w:r>
            <w:r>
              <w:rPr>
                <w:rFonts w:hAnsi="宋体" w:cs="Courier New"/>
                <w:sz w:val="21"/>
                <w:lang w:val="en-US" w:eastAsia="zh-CN"/>
              </w:rPr>
            </w:r>
            <w:r/>
          </w:p>
        </w:tc>
      </w:tr>
      <w:tr>
        <w:trPr/>
        <w:tc>
          <w:tcPr>
            <w:tcW w:w="761" w:type="dxa"/>
            <w:vAlign w:val="center"/>
            <w:textDirection w:val="lrTb"/>
            <w:noWrap w:val="false"/>
          </w:tcPr>
          <w:p>
            <w:pPr>
              <w:pStyle w:val="927"/>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5</w:t>
            </w:r>
            <w:r>
              <w:rPr>
                <w:rFonts w:hAnsi="宋体" w:cs="Courier New"/>
                <w:sz w:val="21"/>
                <w:lang w:val="en-US" w:eastAsia="zh-CN"/>
              </w:rPr>
            </w:r>
            <w:r/>
          </w:p>
        </w:tc>
        <w:tc>
          <w:tcPr>
            <w:tcW w:w="1973" w:type="dxa"/>
            <w:vAlign w:val="center"/>
            <w:textDirection w:val="lrTb"/>
            <w:noWrap w:val="false"/>
          </w:tcPr>
          <w:p>
            <w:pPr>
              <w:pStyle w:val="927"/>
              <w:spacing w:before="120" w:after="120" w:line="320" w:lineRule="exact"/>
              <w:rPr>
                <w:rFonts w:hAnsi="宋体" w:cs="Courier New"/>
                <w:sz w:val="21"/>
                <w:lang w:val="en-US" w:eastAsia="zh-CN"/>
              </w:rPr>
            </w:pPr>
            <w:r>
              <w:rPr>
                <w:rFonts w:hint="eastAsia" w:hAnsi="宋体" w:cs="Courier New"/>
                <w:sz w:val="21"/>
                <w:lang w:val="en-US" w:eastAsia="zh-CN"/>
              </w:rPr>
              <w:t xml:space="preserve">打捞船</w:t>
            </w:r>
            <w:r>
              <w:rPr>
                <w:rFonts w:hAnsi="宋体" w:cs="Courier New"/>
                <w:sz w:val="21"/>
                <w:lang w:val="en-US" w:eastAsia="zh-CN"/>
              </w:rPr>
            </w:r>
            <w:r/>
          </w:p>
        </w:tc>
        <w:tc>
          <w:tcPr>
            <w:tcW w:w="853" w:type="dxa"/>
            <w:vAlign w:val="center"/>
            <w:textDirection w:val="lrTb"/>
            <w:noWrap w:val="false"/>
          </w:tcPr>
          <w:p>
            <w:pPr>
              <w:pStyle w:val="927"/>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艘</w:t>
            </w:r>
            <w:r>
              <w:rPr>
                <w:rFonts w:hAnsi="宋体" w:cs="Courier New"/>
                <w:sz w:val="21"/>
                <w:lang w:val="en-US" w:eastAsia="zh-CN"/>
              </w:rPr>
            </w:r>
            <w:r/>
          </w:p>
        </w:tc>
        <w:tc>
          <w:tcPr>
            <w:tcW w:w="759" w:type="dxa"/>
            <w:vAlign w:val="center"/>
            <w:textDirection w:val="lrTb"/>
            <w:noWrap w:val="false"/>
          </w:tcPr>
          <w:p>
            <w:pPr>
              <w:pStyle w:val="927"/>
              <w:jc w:val="center"/>
              <w:spacing w:before="120" w:after="120" w:line="320" w:lineRule="exact"/>
              <w:rPr>
                <w:rFonts w:hAnsi="宋体" w:cs="Courier New"/>
                <w:sz w:val="21"/>
                <w:lang w:val="en-US" w:eastAsia="zh-CN"/>
              </w:rPr>
            </w:pPr>
            <w:r>
              <w:rPr>
                <w:rFonts w:hint="eastAsia" w:hAnsi="宋体" w:cs="Courier New"/>
                <w:sz w:val="21"/>
                <w:lang w:val="en-US" w:eastAsia="zh-CN"/>
              </w:rPr>
              <w:t xml:space="preserve">1</w:t>
            </w:r>
            <w:r>
              <w:rPr>
                <w:rFonts w:hAnsi="宋体" w:cs="Courier New"/>
                <w:sz w:val="21"/>
                <w:lang w:val="en-US" w:eastAsia="zh-CN"/>
              </w:rPr>
            </w:r>
            <w:r/>
          </w:p>
        </w:tc>
        <w:tc>
          <w:tcPr>
            <w:tcW w:w="2887" w:type="dxa"/>
            <w:vAlign w:val="center"/>
            <w:textDirection w:val="lrTb"/>
            <w:noWrap w:val="false"/>
          </w:tcPr>
          <w:p>
            <w:pPr>
              <w:pStyle w:val="927"/>
              <w:spacing w:before="120" w:after="120" w:line="320" w:lineRule="exact"/>
              <w:rPr>
                <w:rFonts w:hAnsi="宋体" w:cs="Courier New"/>
                <w:sz w:val="21"/>
                <w:lang w:val="en-US" w:eastAsia="zh-CN"/>
              </w:rPr>
            </w:pPr>
            <w:r>
              <w:rPr>
                <w:rFonts w:hint="eastAsia" w:hAnsi="宋体" w:cs="Courier New"/>
                <w:sz w:val="21"/>
                <w:lang w:val="en-US" w:eastAsia="zh-CN"/>
              </w:rPr>
              <w:t xml:space="preserve">载重≥150kg</w:t>
            </w:r>
            <w:r>
              <w:rPr>
                <w:rFonts w:hAnsi="宋体" w:cs="Courier New"/>
                <w:sz w:val="21"/>
                <w:lang w:val="en-US" w:eastAsia="zh-CN"/>
              </w:rPr>
            </w:r>
            <w:r/>
          </w:p>
        </w:tc>
      </w:tr>
    </w:tbl>
    <w:p>
      <w:pPr>
        <w:pStyle w:val="927"/>
        <w:ind w:firstLine="420"/>
        <w:spacing w:before="120" w:after="120" w:line="240" w:lineRule="exact"/>
        <w:rPr>
          <w:rFonts w:hint="eastAsia" w:hAnsi="宋体" w:cs="Courier New"/>
          <w:sz w:val="21"/>
        </w:rPr>
      </w:pPr>
      <w:r>
        <w:rPr>
          <w:rFonts w:hint="eastAsia" w:hAnsi="宋体" w:cs="Courier New"/>
          <w:sz w:val="21"/>
        </w:rPr>
        <w:t xml:space="preserve">注： 1.车辆进校后需遵守校内车辆行驶规定。</w:t>
      </w:r>
      <w:r>
        <w:rPr>
          <w:rFonts w:hint="eastAsia" w:hAnsi="宋体" w:cs="Courier New"/>
          <w:sz w:val="21"/>
        </w:rPr>
      </w:r>
      <w:r/>
    </w:p>
    <w:p>
      <w:pPr>
        <w:pStyle w:val="927"/>
        <w:ind w:left="924"/>
        <w:spacing w:before="120" w:after="120" w:line="240" w:lineRule="exact"/>
        <w:rPr>
          <w:rFonts w:hint="eastAsia" w:hAnsi="宋体" w:cs="Courier New"/>
          <w:sz w:val="21"/>
        </w:rPr>
      </w:pPr>
      <w:r>
        <w:rPr>
          <w:rFonts w:hint="eastAsia" w:hAnsi="宋体" w:cs="Courier New"/>
          <w:sz w:val="21"/>
        </w:rPr>
        <w:t xml:space="preserve">2.割灌机、草坪修剪机、梳草机、绿篱机、农药喷洒机等小型设备由投标方自行考虑配置台数，并写入投标文件。</w:t>
      </w:r>
      <w:r>
        <w:rPr>
          <w:rFonts w:hint="eastAsia" w:hAnsi="宋体" w:cs="Courier New"/>
          <w:sz w:val="21"/>
        </w:rPr>
      </w:r>
      <w:r/>
    </w:p>
    <w:p>
      <w:pPr>
        <w:pStyle w:val="927"/>
        <w:ind w:left="924"/>
        <w:spacing w:before="120" w:after="120" w:line="240" w:lineRule="exact"/>
        <w:rPr>
          <w:rFonts w:hint="eastAsia" w:hAnsi="宋体" w:cs="Courier New"/>
          <w:sz w:val="21"/>
        </w:rPr>
      </w:pPr>
      <w:r>
        <w:rPr>
          <w:rFonts w:hint="eastAsia" w:hAnsi="宋体" w:cs="Courier New"/>
          <w:sz w:val="21"/>
        </w:rPr>
        <w:t xml:space="preserve">3.如遇重大活动或重要时间节点，需按采购人要求临时增加人员、车辆、设备等，以达到采购人要求的效果。</w:t>
      </w:r>
      <w:r>
        <w:rPr>
          <w:rFonts w:hint="eastAsia" w:hAnsi="宋体" w:cs="Courier New"/>
          <w:sz w:val="21"/>
        </w:rPr>
      </w:r>
      <w:r/>
    </w:p>
    <w:p>
      <w:pPr>
        <w:pStyle w:val="927"/>
        <w:ind w:firstLine="643"/>
        <w:spacing w:before="120" w:after="120" w:line="480" w:lineRule="exact"/>
        <w:rPr>
          <w:rFonts w:hint="eastAsia" w:hAnsi="宋体" w:cs="Courier New"/>
          <w:b/>
          <w:bCs/>
          <w:sz w:val="32"/>
          <w:szCs w:val="32"/>
        </w:rPr>
      </w:pPr>
      <w:r>
        <w:rPr>
          <w:rFonts w:hint="eastAsia" w:hAnsi="宋体" w:cs="Courier New"/>
          <w:b/>
          <w:bCs/>
          <w:sz w:val="32"/>
          <w:szCs w:val="32"/>
        </w:rPr>
        <w:t xml:space="preserve">四、人员要求</w:t>
      </w:r>
      <w:r>
        <w:rPr>
          <w:rFonts w:hint="eastAsia" w:hAnsi="宋体" w:cs="Courier New"/>
          <w:b/>
          <w:bCs/>
          <w:sz w:val="32"/>
          <w:szCs w:val="32"/>
        </w:rPr>
      </w:r>
      <w:r/>
    </w:p>
    <w:p>
      <w:pPr>
        <w:pStyle w:val="927"/>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1.人员数量</w:t>
      </w:r>
      <w:r>
        <w:rPr>
          <w:rFonts w:hint="eastAsia" w:ascii="黑体" w:hAnsi="黑体" w:eastAsia="黑体" w:cs="宋体"/>
          <w:b/>
          <w:bCs/>
          <w:sz w:val="28"/>
          <w:szCs w:val="28"/>
        </w:rPr>
      </w:r>
      <w:r/>
    </w:p>
    <w:p>
      <w:pPr>
        <w:pStyle w:val="927"/>
        <w:ind w:firstLine="480"/>
        <w:spacing w:before="120" w:after="120" w:line="480" w:lineRule="exact"/>
        <w:rPr>
          <w:rFonts w:hint="eastAsia" w:hAnsi="宋体"/>
          <w:sz w:val="24"/>
          <w:szCs w:val="24"/>
        </w:rPr>
      </w:pPr>
      <w:r>
        <w:rPr>
          <w:rFonts w:hint="eastAsia" w:hAnsi="宋体"/>
          <w:sz w:val="24"/>
          <w:szCs w:val="24"/>
        </w:rPr>
        <w:t xml:space="preserve">1.1岗位配置如下：项目经理1人、项目主管2人、保洁工人17人（含驾驶员）、绿化养护工人15人。</w:t>
      </w:r>
      <w:r>
        <w:rPr>
          <w:rFonts w:hint="eastAsia" w:hAnsi="宋体"/>
          <w:sz w:val="24"/>
          <w:szCs w:val="24"/>
        </w:rPr>
      </w:r>
      <w:r/>
    </w:p>
    <w:p>
      <w:pPr>
        <w:pStyle w:val="927"/>
        <w:ind w:firstLine="480"/>
        <w:spacing w:before="120" w:after="120" w:line="480" w:lineRule="exact"/>
        <w:rPr>
          <w:rFonts w:hint="eastAsia" w:hAnsi="宋体"/>
          <w:sz w:val="24"/>
          <w:szCs w:val="24"/>
        </w:rPr>
      </w:pPr>
      <w:r>
        <w:rPr>
          <w:rFonts w:hint="eastAsia" w:hAnsi="宋体"/>
          <w:sz w:val="24"/>
          <w:szCs w:val="24"/>
        </w:rPr>
        <w:t xml:space="preserve">1.2采购人根据中标人投标承诺对配备的工作人员数量进行考核。</w:t>
      </w:r>
      <w:r>
        <w:rPr>
          <w:rFonts w:hint="eastAsia" w:hAnsi="宋体"/>
          <w:sz w:val="24"/>
          <w:szCs w:val="24"/>
        </w:rPr>
      </w:r>
      <w:r/>
    </w:p>
    <w:p>
      <w:pPr>
        <w:pStyle w:val="927"/>
        <w:ind w:firstLine="562"/>
        <w:spacing w:before="120" w:after="120" w:line="480" w:lineRule="exact"/>
        <w:rPr>
          <w:rFonts w:hint="eastAsia" w:ascii="黑体" w:hAnsi="黑体" w:eastAsia="黑体"/>
          <w:b/>
          <w:bCs/>
          <w:sz w:val="28"/>
          <w:szCs w:val="28"/>
        </w:rPr>
      </w:pPr>
      <w:r>
        <w:rPr>
          <w:rFonts w:hint="eastAsia" w:ascii="黑体" w:hAnsi="黑体" w:eastAsia="黑体"/>
          <w:b/>
          <w:bCs/>
          <w:sz w:val="28"/>
          <w:szCs w:val="28"/>
        </w:rPr>
        <w:t xml:space="preserve">2.从业人员要求</w:t>
      </w:r>
      <w:r>
        <w:rPr>
          <w:rFonts w:hint="eastAsia" w:ascii="黑体" w:hAnsi="黑体" w:eastAsia="黑体"/>
          <w:b/>
          <w:bCs/>
          <w:sz w:val="28"/>
          <w:szCs w:val="28"/>
        </w:rPr>
      </w:r>
      <w:r/>
    </w:p>
    <w:p>
      <w:pPr>
        <w:pStyle w:val="927"/>
        <w:ind w:firstLine="480"/>
        <w:spacing w:before="120" w:after="120" w:line="480" w:lineRule="exact"/>
        <w:rPr>
          <w:rFonts w:hint="eastAsia" w:hAnsi="宋体"/>
          <w:sz w:val="24"/>
          <w:szCs w:val="24"/>
        </w:rPr>
      </w:pPr>
      <w:r>
        <w:rPr>
          <w:rFonts w:hint="eastAsia" w:hAnsi="宋体"/>
          <w:sz w:val="24"/>
          <w:szCs w:val="24"/>
        </w:rPr>
        <w:t xml:space="preserve">2.1基本要求：必须符合应聘岗位职责要求、工作态度端正、服务热情、身体健康。</w:t>
      </w:r>
      <w:r>
        <w:rPr>
          <w:rFonts w:hint="eastAsia" w:hAnsi="宋体"/>
          <w:sz w:val="24"/>
          <w:szCs w:val="24"/>
        </w:rPr>
      </w:r>
      <w:r/>
    </w:p>
    <w:p>
      <w:pPr>
        <w:pStyle w:val="927"/>
        <w:ind w:firstLine="480"/>
        <w:spacing w:before="120" w:after="120" w:line="480" w:lineRule="exact"/>
        <w:rPr>
          <w:rFonts w:hint="eastAsia" w:hAnsi="宋体"/>
          <w:sz w:val="24"/>
          <w:szCs w:val="24"/>
        </w:rPr>
      </w:pPr>
      <w:r>
        <w:rPr>
          <w:rFonts w:hint="eastAsia" w:hAnsi="宋体"/>
          <w:sz w:val="24"/>
          <w:szCs w:val="24"/>
        </w:rPr>
        <w:t xml:space="preserve">2.2人员更换规定：</w:t>
      </w:r>
      <w:r>
        <w:rPr>
          <w:rFonts w:hint="eastAsia" w:hAnsi="宋体"/>
          <w:sz w:val="24"/>
          <w:szCs w:val="24"/>
        </w:rPr>
      </w:r>
      <w:r/>
    </w:p>
    <w:p>
      <w:pPr>
        <w:pStyle w:val="927"/>
        <w:ind w:firstLine="480"/>
        <w:spacing w:before="120" w:after="120" w:line="480" w:lineRule="exact"/>
        <w:rPr>
          <w:rFonts w:hint="eastAsia" w:hAnsi="宋体" w:cs="Courier New"/>
          <w:sz w:val="24"/>
          <w:szCs w:val="24"/>
        </w:rPr>
      </w:pPr>
      <w:r>
        <w:rPr>
          <w:rFonts w:hint="eastAsia" w:hAnsi="宋体" w:cs="Courier New"/>
          <w:sz w:val="24"/>
          <w:szCs w:val="24"/>
        </w:rPr>
        <w:t xml:space="preserve">合同期内，项目经理和项目主管不得随意更换，如果更换须提前一个月通知采购人并经采购人同意。</w:t>
      </w:r>
      <w:r>
        <w:rPr>
          <w:rFonts w:hint="eastAsia" w:hAnsi="宋体" w:cs="Courier New"/>
          <w:sz w:val="24"/>
          <w:szCs w:val="24"/>
        </w:rPr>
      </w:r>
      <w:r/>
    </w:p>
    <w:p>
      <w:pPr>
        <w:pStyle w:val="927"/>
        <w:ind w:firstLine="480"/>
        <w:spacing w:before="120" w:after="120" w:line="480" w:lineRule="exact"/>
        <w:rPr>
          <w:rFonts w:hint="eastAsia" w:hAnsi="宋体" w:cs="宋体"/>
          <w:sz w:val="24"/>
          <w:szCs w:val="24"/>
        </w:rPr>
      </w:pPr>
      <w:r>
        <w:rPr>
          <w:rFonts w:hint="eastAsia" w:hAnsi="宋体"/>
          <w:sz w:val="24"/>
          <w:szCs w:val="24"/>
        </w:rPr>
        <w:t xml:space="preserve">2.3素质要求：</w:t>
      </w:r>
      <w:r>
        <w:rPr>
          <w:rFonts w:hint="eastAsia" w:hAnsi="宋体" w:cs="宋体"/>
          <w:sz w:val="24"/>
          <w:szCs w:val="24"/>
        </w:rPr>
      </w:r>
      <w:r/>
    </w:p>
    <w:p>
      <w:pPr>
        <w:pStyle w:val="927"/>
        <w:ind w:firstLine="480"/>
        <w:spacing w:before="120" w:after="120" w:line="480" w:lineRule="exact"/>
        <w:rPr>
          <w:rFonts w:hint="eastAsia" w:hAnsi="宋体" w:cs="Courier New"/>
          <w:sz w:val="24"/>
          <w:szCs w:val="24"/>
        </w:rPr>
      </w:pPr>
      <w:r>
        <w:rPr>
          <w:rFonts w:hint="eastAsia" w:hAnsi="宋体"/>
          <w:sz w:val="24"/>
          <w:szCs w:val="24"/>
        </w:rPr>
        <w:t xml:space="preserve">所有进场员工经过专业岗位培训</w:t>
      </w:r>
      <w:r>
        <w:rPr>
          <w:rFonts w:hint="eastAsia" w:hAnsi="宋体" w:cs="Courier New"/>
          <w:sz w:val="24"/>
          <w:szCs w:val="24"/>
        </w:rPr>
        <w:t xml:space="preserve">，特殊工种需持有效证件上岗。所有员工应具备与本岗位相适应的作业与沟通能力。</w:t>
      </w:r>
      <w:r>
        <w:rPr>
          <w:rFonts w:hint="eastAsia" w:hAnsi="宋体" w:cs="Courier New"/>
          <w:sz w:val="24"/>
          <w:szCs w:val="24"/>
        </w:rPr>
      </w:r>
      <w:r/>
    </w:p>
    <w:p>
      <w:pPr>
        <w:pStyle w:val="927"/>
        <w:ind w:firstLine="480"/>
        <w:spacing w:before="120" w:after="120" w:line="480" w:lineRule="exact"/>
        <w:rPr>
          <w:rFonts w:hint="eastAsia" w:hAnsi="宋体"/>
          <w:sz w:val="24"/>
          <w:szCs w:val="24"/>
        </w:rPr>
      </w:pPr>
      <w:r>
        <w:rPr>
          <w:rFonts w:hint="eastAsia" w:hAnsi="宋体"/>
          <w:sz w:val="24"/>
          <w:szCs w:val="24"/>
        </w:rPr>
        <w:t xml:space="preserve">具体岗位人员要求：（要求所有人员未达法定退休年龄，身体健康，能够胜任相关工作）</w:t>
      </w:r>
      <w:r>
        <w:rPr>
          <w:rFonts w:hint="eastAsia" w:hAnsi="宋体"/>
          <w:sz w:val="24"/>
          <w:szCs w:val="24"/>
        </w:rPr>
      </w:r>
      <w:r/>
    </w:p>
    <w:tbl>
      <w:tblPr>
        <w:tblW w:w="8451" w:type="dxa"/>
        <w:jc w:val="center"/>
        <w:tblInd w:w="-15" w:type="dxa"/>
        <w:tblLayout w:type="autofit"/>
        <w:tblCellMar>
          <w:left w:w="15" w:type="dxa"/>
          <w:top w:w="15" w:type="dxa"/>
          <w:right w:w="15" w:type="dxa"/>
          <w:bottom w:w="0" w:type="dxa"/>
        </w:tblCellMar>
        <w:tblLook w:val="04A0" w:firstRow="1" w:lastRow="0" w:firstColumn="1" w:lastColumn="0" w:noHBand="0" w:noVBand="1"/>
      </w:tblPr>
      <w:tblGrid>
        <w:gridCol w:w="1121"/>
        <w:gridCol w:w="705"/>
        <w:gridCol w:w="6625"/>
      </w:tblGrid>
      <w:tr>
        <w:trPr>
          <w:trHeight w:val="429"/>
        </w:trPr>
        <w:tc>
          <w:tcPr>
            <w:tcBorders>
              <w:top w:val="single" w:color="000000" w:sz="12" w:space="0"/>
              <w:left w:val="single" w:color="000000" w:sz="12" w:space="0"/>
              <w:bottom w:val="single" w:color="000000" w:sz="4" w:space="0"/>
              <w:right w:val="single" w:color="000000" w:sz="4" w:space="0"/>
            </w:tcBorders>
            <w:tcMar>
              <w:left w:w="15" w:type="dxa"/>
              <w:top w:w="15" w:type="dxa"/>
              <w:right w:w="15" w:type="dxa"/>
              <w:bottom w:w="0" w:type="dxa"/>
            </w:tcMar>
            <w:tcW w:w="1121" w:type="dxa"/>
            <w:vAlign w:val="center"/>
            <w:textDirection w:val="lrTb"/>
            <w:noWrap w:val="false"/>
          </w:tcPr>
          <w:p>
            <w:pPr>
              <w:pStyle w:val="927"/>
              <w:jc w:val="center"/>
              <w:spacing w:before="120" w:after="120" w:line="480" w:lineRule="exact"/>
              <w:rPr>
                <w:rFonts w:hAnsi="宋体" w:cs="Courier New"/>
                <w:b/>
                <w:bCs/>
                <w:sz w:val="18"/>
                <w:szCs w:val="18"/>
                <w:lang w:val="en-US" w:eastAsia="zh-CN"/>
              </w:rPr>
            </w:pPr>
            <w:r>
              <w:rPr>
                <w:rFonts w:hint="eastAsia" w:hAnsi="宋体" w:cs="Courier New"/>
                <w:b/>
                <w:bCs/>
                <w:sz w:val="18"/>
                <w:szCs w:val="18"/>
                <w:lang w:val="en-US" w:eastAsia="zh-CN"/>
              </w:rPr>
              <w:t xml:space="preserve">岗位</w:t>
            </w:r>
            <w:r>
              <w:rPr>
                <w:rFonts w:hAnsi="宋体" w:cs="Courier New"/>
                <w:b/>
                <w:bCs/>
                <w:sz w:val="18"/>
                <w:szCs w:val="18"/>
                <w:lang w:val="en-US" w:eastAsia="zh-CN"/>
              </w:rPr>
            </w:r>
            <w:r/>
          </w:p>
        </w:tc>
        <w:tc>
          <w:tcPr>
            <w:tcBorders>
              <w:top w:val="single" w:color="000000" w:sz="12" w:space="0"/>
              <w:left w:val="none" w:color="000000" w:sz="4" w:space="0"/>
              <w:bottom w:val="single" w:color="000000" w:sz="4" w:space="0"/>
              <w:right w:val="single" w:color="000000" w:sz="4" w:space="0"/>
            </w:tcBorders>
            <w:tcMar>
              <w:left w:w="15" w:type="dxa"/>
              <w:top w:w="15" w:type="dxa"/>
              <w:right w:w="15" w:type="dxa"/>
              <w:bottom w:w="0" w:type="dxa"/>
            </w:tcMar>
            <w:tcW w:w="705" w:type="dxa"/>
            <w:vAlign w:val="center"/>
            <w:textDirection w:val="lrTb"/>
            <w:noWrap w:val="false"/>
          </w:tcPr>
          <w:p>
            <w:pPr>
              <w:pStyle w:val="927"/>
              <w:jc w:val="center"/>
              <w:spacing w:before="120" w:after="120" w:line="480" w:lineRule="exact"/>
              <w:rPr>
                <w:rFonts w:hAnsi="宋体" w:cs="Courier New"/>
                <w:b/>
                <w:bCs/>
                <w:sz w:val="18"/>
                <w:szCs w:val="18"/>
                <w:lang w:val="en-US" w:eastAsia="zh-CN"/>
              </w:rPr>
            </w:pPr>
            <w:r>
              <w:rPr>
                <w:rFonts w:hint="eastAsia" w:hAnsi="宋体" w:cs="Courier New"/>
                <w:b/>
                <w:bCs/>
                <w:sz w:val="18"/>
                <w:szCs w:val="18"/>
                <w:lang w:val="en-US" w:eastAsia="zh-CN"/>
              </w:rPr>
              <w:t xml:space="preserve">人数</w:t>
            </w:r>
            <w:r>
              <w:rPr>
                <w:rFonts w:hAnsi="宋体" w:cs="Courier New"/>
                <w:b/>
                <w:bCs/>
                <w:sz w:val="18"/>
                <w:szCs w:val="18"/>
                <w:lang w:val="en-US" w:eastAsia="zh-CN"/>
              </w:rPr>
            </w:r>
            <w:r/>
          </w:p>
        </w:tc>
        <w:tc>
          <w:tcPr>
            <w:tcBorders>
              <w:top w:val="single" w:color="000000" w:sz="12" w:space="0"/>
              <w:left w:val="none" w:color="000000" w:sz="4" w:space="0"/>
              <w:bottom w:val="single" w:color="000000" w:sz="4" w:space="0"/>
              <w:right w:val="single" w:color="000000" w:sz="12" w:space="0"/>
            </w:tcBorders>
            <w:tcMar>
              <w:left w:w="15" w:type="dxa"/>
              <w:top w:w="15" w:type="dxa"/>
              <w:right w:w="15" w:type="dxa"/>
              <w:bottom w:w="0" w:type="dxa"/>
            </w:tcMar>
            <w:tcW w:w="6625" w:type="dxa"/>
            <w:vAlign w:val="center"/>
            <w:textDirection w:val="lrTb"/>
            <w:noWrap w:val="false"/>
          </w:tcPr>
          <w:p>
            <w:pPr>
              <w:pStyle w:val="927"/>
              <w:jc w:val="center"/>
              <w:spacing w:before="120" w:after="120" w:line="480" w:lineRule="exact"/>
              <w:rPr>
                <w:rFonts w:hAnsi="宋体" w:cs="Courier New"/>
                <w:b/>
                <w:bCs/>
                <w:sz w:val="18"/>
                <w:szCs w:val="18"/>
                <w:lang w:val="en-US" w:eastAsia="zh-CN"/>
              </w:rPr>
            </w:pPr>
            <w:r>
              <w:rPr>
                <w:rFonts w:hint="eastAsia" w:hAnsi="宋体" w:cs="Courier New"/>
                <w:b/>
                <w:bCs/>
                <w:sz w:val="18"/>
                <w:szCs w:val="18"/>
                <w:lang w:val="en-US" w:eastAsia="zh-CN"/>
              </w:rPr>
              <w:t xml:space="preserve">资质及要求</w:t>
            </w:r>
            <w:r>
              <w:rPr>
                <w:rFonts w:hAnsi="宋体" w:cs="Courier New"/>
                <w:b/>
                <w:bCs/>
                <w:sz w:val="18"/>
                <w:szCs w:val="18"/>
                <w:lang w:val="en-US" w:eastAsia="zh-CN"/>
              </w:rPr>
            </w:r>
            <w:r/>
          </w:p>
        </w:tc>
      </w:tr>
      <w:tr>
        <w:trPr/>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0" w:type="dxa"/>
            </w:tcMar>
            <w:tcW w:w="1121" w:type="dxa"/>
            <w:vAlign w:val="center"/>
            <w:textDirection w:val="lrTb"/>
            <w:noWrap w:val="false"/>
          </w:tcPr>
          <w:p>
            <w:pPr>
              <w:pStyle w:val="927"/>
              <w:jc w:val="center"/>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项目经理</w:t>
            </w:r>
            <w:r>
              <w:rPr>
                <w:rFonts w:hAnsi="宋体" w:cs="Courier New"/>
                <w:sz w:val="18"/>
                <w:szCs w:val="18"/>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5" w:type="dxa"/>
            <w:vAlign w:val="center"/>
            <w:textDirection w:val="lrTb"/>
            <w:noWrap w:val="false"/>
          </w:tcPr>
          <w:p>
            <w:pPr>
              <w:pStyle w:val="927"/>
              <w:jc w:val="center"/>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1人</w:t>
            </w:r>
            <w:r>
              <w:rPr>
                <w:rFonts w:hAnsi="宋体" w:cs="Courier New"/>
                <w:sz w:val="18"/>
                <w:szCs w:val="18"/>
                <w:lang w:val="en-US" w:eastAsia="zh-CN"/>
              </w:rPr>
            </w:r>
            <w:r/>
          </w:p>
        </w:tc>
        <w:tc>
          <w:tcPr>
            <w:tcBorders>
              <w:top w:val="single" w:color="000000" w:sz="4" w:space="0"/>
              <w:left w:val="none" w:color="000000" w:sz="4" w:space="0"/>
              <w:bottom w:val="single" w:color="000000" w:sz="4" w:space="0"/>
              <w:right w:val="single" w:color="000000" w:sz="12" w:space="0"/>
            </w:tcBorders>
            <w:tcMar>
              <w:left w:w="15" w:type="dxa"/>
              <w:top w:w="15" w:type="dxa"/>
              <w:right w:w="15" w:type="dxa"/>
              <w:bottom w:w="0" w:type="dxa"/>
            </w:tcMar>
            <w:tcW w:w="6625" w:type="dxa"/>
            <w:vAlign w:val="center"/>
            <w:textDirection w:val="lrTb"/>
            <w:noWrap w:val="false"/>
          </w:tcPr>
          <w:p>
            <w:pPr>
              <w:pStyle w:val="927"/>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1.性别不限，大专及以上学历，初级及以上职称；</w:t>
            </w:r>
            <w:r>
              <w:rPr>
                <w:rFonts w:hAnsi="宋体" w:cs="Courier New"/>
                <w:sz w:val="18"/>
                <w:szCs w:val="18"/>
                <w:lang w:val="en-US" w:eastAsia="zh-CN"/>
              </w:rPr>
            </w:r>
            <w:r/>
          </w:p>
          <w:p>
            <w:pPr>
              <w:pStyle w:val="927"/>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2.政治素质好，业务能力强，工作责任感好，组织管理能力强，三年及以上类似项目管理经验；</w:t>
            </w:r>
            <w:r>
              <w:rPr>
                <w:rFonts w:hAnsi="宋体" w:cs="Courier New"/>
                <w:sz w:val="18"/>
                <w:szCs w:val="18"/>
                <w:lang w:val="en-US" w:eastAsia="zh-CN"/>
              </w:rPr>
            </w:r>
            <w:r/>
          </w:p>
        </w:tc>
      </w:tr>
      <w:tr>
        <w:trPr/>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0" w:type="dxa"/>
            </w:tcMar>
            <w:tcW w:w="1121" w:type="dxa"/>
            <w:vAlign w:val="center"/>
            <w:textDirection w:val="lrTb"/>
            <w:noWrap w:val="false"/>
          </w:tcPr>
          <w:p>
            <w:pPr>
              <w:pStyle w:val="927"/>
              <w:jc w:val="center"/>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项目主管</w:t>
            </w:r>
            <w:r>
              <w:rPr>
                <w:rFonts w:hAnsi="宋体" w:cs="Courier New"/>
                <w:sz w:val="18"/>
                <w:szCs w:val="18"/>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5" w:type="dxa"/>
            <w:vAlign w:val="center"/>
            <w:textDirection w:val="lrTb"/>
            <w:noWrap w:val="false"/>
          </w:tcPr>
          <w:p>
            <w:pPr>
              <w:pStyle w:val="927"/>
              <w:jc w:val="center"/>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2人</w:t>
            </w:r>
            <w:r>
              <w:rPr>
                <w:rFonts w:hAnsi="宋体" w:cs="Courier New"/>
                <w:sz w:val="18"/>
                <w:szCs w:val="18"/>
                <w:lang w:val="en-US" w:eastAsia="zh-CN"/>
              </w:rPr>
            </w:r>
            <w:r/>
          </w:p>
        </w:tc>
        <w:tc>
          <w:tcPr>
            <w:tcBorders>
              <w:top w:val="single" w:color="000000" w:sz="4" w:space="0"/>
              <w:left w:val="none" w:color="000000" w:sz="4" w:space="0"/>
              <w:bottom w:val="single" w:color="000000" w:sz="4" w:space="0"/>
              <w:right w:val="single" w:color="000000" w:sz="12" w:space="0"/>
            </w:tcBorders>
            <w:tcMar>
              <w:left w:w="15" w:type="dxa"/>
              <w:top w:w="15" w:type="dxa"/>
              <w:right w:w="15" w:type="dxa"/>
              <w:bottom w:w="0" w:type="dxa"/>
            </w:tcMar>
            <w:tcW w:w="6625" w:type="dxa"/>
            <w:vAlign w:val="center"/>
            <w:textDirection w:val="lrTb"/>
            <w:noWrap w:val="false"/>
          </w:tcPr>
          <w:p>
            <w:pPr>
              <w:pStyle w:val="927"/>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1.性别不限，大专或以上学历；</w:t>
            </w:r>
            <w:r>
              <w:rPr>
                <w:rFonts w:hAnsi="宋体" w:cs="Courier New"/>
                <w:sz w:val="18"/>
                <w:szCs w:val="18"/>
                <w:lang w:val="en-US" w:eastAsia="zh-CN"/>
              </w:rPr>
            </w:r>
            <w:r/>
          </w:p>
          <w:p>
            <w:pPr>
              <w:pStyle w:val="927"/>
              <w:spacing w:before="120" w:after="120" w:line="320" w:lineRule="exact"/>
              <w:rPr>
                <w:rFonts w:hint="eastAsia" w:hAnsi="宋体" w:cs="Courier New"/>
                <w:sz w:val="18"/>
                <w:szCs w:val="18"/>
                <w:lang w:val="en-US" w:eastAsia="zh-CN"/>
              </w:rPr>
            </w:pPr>
            <w:r>
              <w:rPr>
                <w:rFonts w:hint="eastAsia" w:hAnsi="宋体" w:cs="Courier New"/>
                <w:sz w:val="18"/>
                <w:szCs w:val="18"/>
                <w:lang w:val="en-US" w:eastAsia="zh-CN"/>
              </w:rPr>
              <w:t xml:space="preserve">2.环卫主管1人，初级及以上职称，具有三年及以上保洁项目管理经验；绿化主管1人，绿化园林类初级及以上职称，具有三年及以上绿化园林项目管理经验；</w:t>
            </w:r>
            <w:r>
              <w:rPr>
                <w:rFonts w:hint="eastAsia" w:hAnsi="宋体" w:cs="Courier New"/>
                <w:sz w:val="18"/>
                <w:szCs w:val="18"/>
                <w:lang w:val="en-US" w:eastAsia="zh-CN"/>
              </w:rPr>
            </w:r>
            <w:r/>
          </w:p>
          <w:p>
            <w:pPr>
              <w:pStyle w:val="927"/>
              <w:spacing w:before="120" w:after="120" w:line="320" w:lineRule="exact"/>
              <w:rPr>
                <w:rFonts w:hint="eastAsia" w:hAnsi="宋体" w:cs="Courier New"/>
                <w:sz w:val="18"/>
                <w:szCs w:val="18"/>
                <w:lang w:val="en-US" w:eastAsia="zh-CN"/>
              </w:rPr>
            </w:pPr>
            <w:r>
              <w:rPr>
                <w:rFonts w:hint="eastAsia" w:hAnsi="宋体" w:cs="Courier New"/>
                <w:sz w:val="18"/>
                <w:szCs w:val="18"/>
                <w:lang w:val="en-US" w:eastAsia="zh-CN"/>
              </w:rPr>
              <w:t xml:space="preserve">3.专业知识强，工作责任感强，具备团队合作精神，具有相应岗位的业务技能；</w:t>
            </w:r>
            <w:r>
              <w:rPr>
                <w:rFonts w:hint="eastAsia" w:hAnsi="宋体" w:cs="Courier New"/>
                <w:sz w:val="18"/>
                <w:szCs w:val="18"/>
                <w:lang w:val="en-US" w:eastAsia="zh-CN"/>
              </w:rPr>
            </w:r>
            <w:r/>
          </w:p>
          <w:p>
            <w:pPr>
              <w:pStyle w:val="927"/>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4.负责绿化、保洁等日常工作并满足采购人其他需求；</w:t>
            </w:r>
            <w:r>
              <w:rPr>
                <w:rFonts w:hAnsi="宋体" w:cs="Courier New"/>
                <w:sz w:val="18"/>
                <w:szCs w:val="18"/>
                <w:lang w:val="en-US" w:eastAsia="zh-CN"/>
              </w:rPr>
            </w:r>
            <w:r/>
          </w:p>
        </w:tc>
      </w:tr>
      <w:tr>
        <w:trPr>
          <w:trHeight w:val="1131"/>
        </w:trPr>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0" w:type="dxa"/>
            </w:tcMar>
            <w:tcW w:w="1121" w:type="dxa"/>
            <w:vAlign w:val="center"/>
            <w:textDirection w:val="lrTb"/>
            <w:noWrap w:val="false"/>
          </w:tcPr>
          <w:p>
            <w:pPr>
              <w:pStyle w:val="927"/>
              <w:jc w:val="center"/>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保洁工人（含驾驶员）</w:t>
            </w:r>
            <w:r>
              <w:rPr>
                <w:rFonts w:hAnsi="宋体" w:cs="Courier New"/>
                <w:sz w:val="18"/>
                <w:szCs w:val="18"/>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5" w:type="dxa"/>
            <w:vAlign w:val="center"/>
            <w:textDirection w:val="lrTb"/>
            <w:noWrap w:val="false"/>
          </w:tcPr>
          <w:p>
            <w:pPr>
              <w:pStyle w:val="927"/>
              <w:jc w:val="center"/>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17人</w:t>
            </w:r>
            <w:r>
              <w:rPr>
                <w:rFonts w:hAnsi="宋体" w:cs="Courier New"/>
                <w:sz w:val="18"/>
                <w:szCs w:val="18"/>
                <w:lang w:val="en-US" w:eastAsia="zh-CN"/>
              </w:rPr>
            </w:r>
            <w:r/>
          </w:p>
        </w:tc>
        <w:tc>
          <w:tcPr>
            <w:tcBorders>
              <w:top w:val="single" w:color="000000" w:sz="4" w:space="0"/>
              <w:left w:val="none" w:color="000000" w:sz="4" w:space="0"/>
              <w:bottom w:val="single" w:color="000000" w:sz="4" w:space="0"/>
              <w:right w:val="single" w:color="000000" w:sz="12" w:space="0"/>
            </w:tcBorders>
            <w:tcMar>
              <w:left w:w="15" w:type="dxa"/>
              <w:top w:w="15" w:type="dxa"/>
              <w:right w:w="15" w:type="dxa"/>
              <w:bottom w:w="0" w:type="dxa"/>
            </w:tcMar>
            <w:tcW w:w="6625" w:type="dxa"/>
            <w:vAlign w:val="center"/>
            <w:textDirection w:val="lrTb"/>
            <w:noWrap w:val="false"/>
          </w:tcPr>
          <w:p>
            <w:pPr>
              <w:pStyle w:val="927"/>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1.具有环境保洁工作经验。</w:t>
            </w:r>
            <w:r>
              <w:rPr>
                <w:rFonts w:hAnsi="宋体" w:cs="Courier New"/>
                <w:sz w:val="18"/>
                <w:szCs w:val="18"/>
                <w:lang w:val="en-US" w:eastAsia="zh-CN"/>
              </w:rPr>
            </w:r>
            <w:r/>
          </w:p>
          <w:p>
            <w:pPr>
              <w:pStyle w:val="927"/>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2.驾驶员应持有有效期内的国家规定的相应准驾车型驾驶证；</w:t>
            </w:r>
            <w:r>
              <w:rPr>
                <w:rFonts w:hAnsi="宋体" w:cs="Courier New"/>
                <w:sz w:val="18"/>
                <w:szCs w:val="18"/>
                <w:lang w:val="en-US" w:eastAsia="zh-CN"/>
              </w:rPr>
            </w:r>
            <w:r/>
          </w:p>
        </w:tc>
      </w:tr>
      <w:tr>
        <w:trPr/>
        <w:tc>
          <w:tcPr>
            <w:tcBorders>
              <w:top w:val="single" w:color="000000" w:sz="4" w:space="0"/>
              <w:left w:val="single" w:color="000000" w:sz="12" w:space="0"/>
              <w:bottom w:val="single" w:color="000000" w:sz="4" w:space="0"/>
              <w:right w:val="single" w:color="000000" w:sz="4" w:space="0"/>
            </w:tcBorders>
            <w:tcMar>
              <w:left w:w="15" w:type="dxa"/>
              <w:top w:w="15" w:type="dxa"/>
              <w:right w:w="15" w:type="dxa"/>
              <w:bottom w:w="0" w:type="dxa"/>
            </w:tcMar>
            <w:tcW w:w="1121" w:type="dxa"/>
            <w:vAlign w:val="center"/>
            <w:textDirection w:val="lrTb"/>
            <w:noWrap w:val="false"/>
          </w:tcPr>
          <w:p>
            <w:pPr>
              <w:pStyle w:val="927"/>
              <w:jc w:val="center"/>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绿化养护工人</w:t>
            </w:r>
            <w:r>
              <w:rPr>
                <w:rFonts w:hAnsi="宋体" w:cs="Courier New"/>
                <w:sz w:val="18"/>
                <w:szCs w:val="18"/>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05" w:type="dxa"/>
            <w:vAlign w:val="center"/>
            <w:textDirection w:val="lrTb"/>
            <w:noWrap w:val="false"/>
          </w:tcPr>
          <w:p>
            <w:pPr>
              <w:pStyle w:val="927"/>
              <w:jc w:val="center"/>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15人</w:t>
            </w:r>
            <w:r>
              <w:rPr>
                <w:rFonts w:hAnsi="宋体" w:cs="Courier New"/>
                <w:sz w:val="18"/>
                <w:szCs w:val="18"/>
                <w:lang w:val="en-US" w:eastAsia="zh-CN"/>
              </w:rPr>
            </w:r>
            <w:r/>
          </w:p>
        </w:tc>
        <w:tc>
          <w:tcPr>
            <w:tcBorders>
              <w:top w:val="single" w:color="000000" w:sz="4" w:space="0"/>
              <w:left w:val="none" w:color="000000" w:sz="4" w:space="0"/>
              <w:bottom w:val="single" w:color="000000" w:sz="4" w:space="0"/>
              <w:right w:val="single" w:color="000000" w:sz="12" w:space="0"/>
            </w:tcBorders>
            <w:tcMar>
              <w:left w:w="15" w:type="dxa"/>
              <w:top w:w="15" w:type="dxa"/>
              <w:right w:w="15" w:type="dxa"/>
              <w:bottom w:w="0" w:type="dxa"/>
            </w:tcMar>
            <w:tcW w:w="6625" w:type="dxa"/>
            <w:vAlign w:val="center"/>
            <w:textDirection w:val="lrTb"/>
            <w:noWrap w:val="false"/>
          </w:tcPr>
          <w:p>
            <w:pPr>
              <w:pStyle w:val="927"/>
              <w:spacing w:before="120" w:after="120" w:line="320" w:lineRule="exact"/>
              <w:rPr>
                <w:rFonts w:hAnsi="宋体" w:cs="Courier New"/>
                <w:sz w:val="18"/>
                <w:szCs w:val="18"/>
                <w:lang w:val="en-US" w:eastAsia="zh-CN"/>
              </w:rPr>
            </w:pPr>
            <w:r>
              <w:rPr>
                <w:rFonts w:hint="eastAsia" w:hAnsi="宋体" w:cs="Courier New"/>
                <w:sz w:val="18"/>
                <w:szCs w:val="18"/>
                <w:lang w:val="en-US" w:eastAsia="zh-CN"/>
              </w:rPr>
              <w:t xml:space="preserve">1.具有绿化养护工作经验。</w:t>
            </w:r>
            <w:r>
              <w:rPr>
                <w:rFonts w:hAnsi="宋体" w:cs="Courier New"/>
                <w:sz w:val="18"/>
                <w:szCs w:val="18"/>
                <w:lang w:val="en-US" w:eastAsia="zh-CN"/>
              </w:rPr>
            </w:r>
            <w:r/>
          </w:p>
        </w:tc>
      </w:tr>
      <w:tr>
        <w:trPr/>
        <w:tc>
          <w:tcPr>
            <w:tcBorders>
              <w:top w:val="single" w:color="000000" w:sz="4" w:space="0"/>
              <w:left w:val="single" w:color="000000" w:sz="12" w:space="0"/>
              <w:bottom w:val="single" w:color="000000" w:sz="12" w:space="0"/>
              <w:right w:val="single" w:color="000000" w:sz="4" w:space="0"/>
            </w:tcBorders>
            <w:tcMar>
              <w:left w:w="15" w:type="dxa"/>
              <w:top w:w="15" w:type="dxa"/>
              <w:right w:w="15" w:type="dxa"/>
              <w:bottom w:w="0" w:type="dxa"/>
            </w:tcMar>
            <w:tcW w:w="1121" w:type="dxa"/>
            <w:vAlign w:val="center"/>
            <w:textDirection w:val="lrTb"/>
            <w:noWrap w:val="false"/>
          </w:tcPr>
          <w:p>
            <w:pPr>
              <w:pStyle w:val="927"/>
              <w:jc w:val="center"/>
              <w:spacing w:before="120" w:after="120" w:line="320" w:lineRule="exact"/>
              <w:rPr>
                <w:rFonts w:hAnsi="宋体" w:cs="Courier New"/>
                <w:b/>
                <w:bCs/>
                <w:sz w:val="18"/>
                <w:szCs w:val="18"/>
                <w:lang w:val="en-US" w:eastAsia="zh-CN"/>
              </w:rPr>
            </w:pPr>
            <w:r>
              <w:rPr>
                <w:rFonts w:hint="eastAsia" w:hAnsi="宋体" w:cs="Courier New"/>
                <w:b/>
                <w:bCs/>
                <w:sz w:val="18"/>
                <w:szCs w:val="18"/>
                <w:lang w:val="en-US" w:eastAsia="zh-CN"/>
              </w:rPr>
              <w:t xml:space="preserve">合计</w:t>
            </w:r>
            <w:r>
              <w:rPr>
                <w:rFonts w:hAnsi="宋体" w:cs="Courier New"/>
                <w:b/>
                <w:bCs/>
                <w:sz w:val="18"/>
                <w:szCs w:val="18"/>
                <w:lang w:val="en-US" w:eastAsia="zh-CN"/>
              </w:rPr>
            </w:r>
            <w:r/>
          </w:p>
        </w:tc>
        <w:tc>
          <w:tcPr>
            <w:tcBorders>
              <w:top w:val="single" w:color="000000" w:sz="4" w:space="0"/>
              <w:left w:val="none" w:color="000000" w:sz="4" w:space="0"/>
              <w:bottom w:val="single" w:color="000000" w:sz="12" w:space="0"/>
              <w:right w:val="single" w:color="000000" w:sz="4" w:space="0"/>
            </w:tcBorders>
            <w:tcMar>
              <w:left w:w="15" w:type="dxa"/>
              <w:top w:w="15" w:type="dxa"/>
              <w:right w:w="15" w:type="dxa"/>
              <w:bottom w:w="0" w:type="dxa"/>
            </w:tcMar>
            <w:tcW w:w="705" w:type="dxa"/>
            <w:vAlign w:val="center"/>
            <w:textDirection w:val="lrTb"/>
            <w:noWrap w:val="false"/>
          </w:tcPr>
          <w:p>
            <w:pPr>
              <w:pStyle w:val="927"/>
              <w:jc w:val="center"/>
              <w:spacing w:before="120" w:after="120" w:line="320" w:lineRule="exact"/>
              <w:rPr>
                <w:rFonts w:hAnsi="宋体" w:cs="Courier New"/>
                <w:b/>
                <w:bCs/>
                <w:sz w:val="18"/>
                <w:szCs w:val="18"/>
                <w:lang w:val="en-US" w:eastAsia="zh-CN"/>
              </w:rPr>
            </w:pPr>
            <w:r>
              <w:rPr>
                <w:rFonts w:hint="eastAsia" w:hAnsi="宋体" w:cs="Courier New"/>
                <w:b/>
                <w:bCs/>
                <w:sz w:val="18"/>
                <w:szCs w:val="18"/>
                <w:lang w:val="en-US" w:eastAsia="zh-CN"/>
              </w:rPr>
              <w:t xml:space="preserve">35人</w:t>
            </w:r>
            <w:r>
              <w:rPr>
                <w:rFonts w:hAnsi="宋体" w:cs="Courier New"/>
                <w:b/>
                <w:bCs/>
                <w:sz w:val="18"/>
                <w:szCs w:val="18"/>
                <w:lang w:val="en-US" w:eastAsia="zh-CN"/>
              </w:rPr>
            </w:r>
            <w:r/>
          </w:p>
        </w:tc>
        <w:tc>
          <w:tcPr>
            <w:tcBorders>
              <w:top w:val="single" w:color="000000" w:sz="4" w:space="0"/>
              <w:left w:val="none" w:color="000000" w:sz="4" w:space="0"/>
              <w:bottom w:val="single" w:color="000000" w:sz="12" w:space="0"/>
              <w:right w:val="single" w:color="000000" w:sz="12" w:space="0"/>
            </w:tcBorders>
            <w:tcMar>
              <w:left w:w="15" w:type="dxa"/>
              <w:top w:w="15" w:type="dxa"/>
              <w:right w:w="15" w:type="dxa"/>
              <w:bottom w:w="0" w:type="dxa"/>
            </w:tcMar>
            <w:tcW w:w="6625" w:type="dxa"/>
            <w:vAlign w:val="center"/>
            <w:textDirection w:val="lrTb"/>
            <w:noWrap w:val="false"/>
          </w:tcPr>
          <w:p>
            <w:pPr>
              <w:pStyle w:val="927"/>
              <w:spacing w:before="120" w:after="120" w:line="320" w:lineRule="exact"/>
              <w:rPr>
                <w:rFonts w:hAnsi="宋体" w:cs="Courier New"/>
                <w:b/>
                <w:bCs/>
                <w:sz w:val="18"/>
                <w:szCs w:val="18"/>
                <w:lang w:val="en-US" w:eastAsia="zh-CN"/>
              </w:rPr>
            </w:pPr>
            <w:r>
              <w:rPr>
                <w:rFonts w:hAnsi="宋体" w:cs="Courier New"/>
                <w:b/>
                <w:bCs/>
                <w:sz w:val="18"/>
                <w:szCs w:val="18"/>
                <w:lang w:val="en-US" w:eastAsia="zh-CN"/>
              </w:rPr>
            </w:r>
            <w:r/>
          </w:p>
        </w:tc>
      </w:tr>
    </w:tbl>
    <w:p>
      <w:pPr>
        <w:pStyle w:val="1004"/>
        <w:ind w:firstLine="560"/>
        <w:spacing w:line="400" w:lineRule="atLeast"/>
        <w:rPr>
          <w:rFonts w:hint="eastAsia" w:ascii="宋体" w:hAnsi="宋体" w:eastAsia="宋体" w:cs="Times New Roman"/>
          <w:b/>
          <w:bCs/>
        </w:rPr>
      </w:pPr>
      <w:r>
        <w:rPr>
          <w:rFonts w:hint="eastAsia" w:ascii="宋体" w:hAnsi="宋体"/>
          <w:b/>
          <w:bCs/>
        </w:rPr>
        <w:t xml:space="preserve">备注：1.部分绿化养护工人可延后进场，进场时间为二期绿</w:t>
      </w:r>
      <w:r>
        <w:rPr>
          <w:rFonts w:hint="eastAsia" w:ascii="宋体" w:hAnsi="宋体" w:eastAsia="宋体" w:cs="Times New Roman"/>
          <w:b/>
          <w:bCs/>
        </w:rPr>
        <w:t xml:space="preserve">化约80463㎡绿化养护服务交付时。</w:t>
      </w:r>
      <w:r>
        <w:rPr>
          <w:rFonts w:hint="eastAsia" w:ascii="宋体" w:hAnsi="宋体" w:eastAsia="宋体" w:cs="Times New Roman"/>
          <w:b/>
          <w:bCs/>
        </w:rPr>
      </w:r>
      <w:r/>
    </w:p>
    <w:p>
      <w:pPr>
        <w:pStyle w:val="1004"/>
        <w:ind w:firstLine="560"/>
        <w:spacing w:line="400" w:lineRule="atLeast"/>
        <w:rPr>
          <w:rFonts w:hint="eastAsia" w:ascii="宋体" w:hAnsi="宋体"/>
          <w:b/>
          <w:bCs/>
        </w:rPr>
      </w:pPr>
      <w:r>
        <w:rPr>
          <w:rFonts w:hint="eastAsia" w:ascii="宋体" w:hAnsi="宋体"/>
          <w:b/>
          <w:bCs/>
        </w:rPr>
        <w:t xml:space="preserve">2.各岗位投标人数及实</w:t>
      </w:r>
      <w:r>
        <w:rPr>
          <w:rFonts w:hint="eastAsia" w:ascii="宋体" w:hAnsi="宋体"/>
          <w:b/>
          <w:bCs/>
        </w:rPr>
        <w:t xml:space="preserve">际配置人数不得低于以上要求。中标人须在项目进场交接后二周内，将项目全体员工名单及相关资料（包括姓名、身份证号码、联系方式、工种、学历、有关证书、无犯罪记录证明等材料）交采购人审核备案。对于条件不符合招标文件要求的人员，采购人有权要求中标人更换。中标人须保持人员稳定，若发生人员调整，调入人员各项条件不得低于调出人员，并报采购人备案。中标后，投标文件中承诺的拟派人员未经采购人书面同意不得随意更换。确需更换的，须提供不低于原承诺人员资质（学历、证书、经验）的替代人员，并经采购人审核同意，否则采购人有权按违约处理。</w:t>
      </w:r>
      <w:r>
        <w:rPr>
          <w:rFonts w:hint="eastAsia" w:ascii="宋体" w:hAnsi="宋体"/>
          <w:b/>
          <w:bCs/>
        </w:rPr>
      </w:r>
      <w:r/>
    </w:p>
    <w:p>
      <w:pPr>
        <w:pStyle w:val="927"/>
        <w:spacing w:before="120" w:after="120" w:line="240" w:lineRule="exact"/>
        <w:rPr>
          <w:rFonts w:hint="eastAsia" w:hAnsi="宋体" w:cs="Courier New"/>
          <w:sz w:val="18"/>
          <w:szCs w:val="18"/>
        </w:rPr>
      </w:pPr>
      <w:r>
        <w:rPr>
          <w:rFonts w:hint="eastAsia" w:hAnsi="宋体" w:cs="Courier New"/>
          <w:sz w:val="18"/>
          <w:szCs w:val="18"/>
        </w:rPr>
        <w:t xml:space="preserve"> </w:t>
      </w:r>
      <w:r>
        <w:rPr>
          <w:rFonts w:hint="eastAsia" w:hAnsi="宋体" w:cs="Courier New"/>
          <w:sz w:val="18"/>
          <w:szCs w:val="18"/>
        </w:rPr>
      </w:r>
      <w:r/>
    </w:p>
    <w:p>
      <w:pPr>
        <w:pStyle w:val="927"/>
        <w:ind w:firstLine="643"/>
        <w:spacing w:before="120" w:after="120" w:line="480" w:lineRule="exact"/>
        <w:rPr>
          <w:rFonts w:hint="eastAsia" w:hAnsi="宋体" w:cs="Courier New"/>
          <w:b/>
          <w:bCs/>
          <w:sz w:val="32"/>
          <w:szCs w:val="32"/>
        </w:rPr>
      </w:pPr>
      <w:r>
        <w:rPr>
          <w:rFonts w:hint="eastAsia" w:hAnsi="宋体" w:cs="Courier New"/>
          <w:b/>
          <w:bCs/>
          <w:sz w:val="32"/>
          <w:szCs w:val="32"/>
        </w:rPr>
        <w:t xml:space="preserve">五、进退场交接</w:t>
      </w:r>
      <w:r>
        <w:rPr>
          <w:rFonts w:hint="eastAsia" w:hAnsi="宋体" w:cs="Courier New"/>
          <w:b/>
          <w:bCs/>
          <w:sz w:val="32"/>
          <w:szCs w:val="32"/>
        </w:rPr>
      </w:r>
      <w:r/>
    </w:p>
    <w:p>
      <w:pPr>
        <w:pStyle w:val="927"/>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1.交接要求</w:t>
      </w:r>
      <w:r>
        <w:rPr>
          <w:rFonts w:hint="eastAsia" w:ascii="黑体" w:hAnsi="黑体" w:eastAsia="黑体" w:cs="宋体"/>
          <w:b/>
          <w:bCs/>
          <w:sz w:val="28"/>
          <w:szCs w:val="28"/>
        </w:rPr>
      </w:r>
      <w:r/>
    </w:p>
    <w:p>
      <w:pPr>
        <w:pStyle w:val="927"/>
        <w:ind w:firstLine="480"/>
        <w:spacing w:before="120" w:after="120" w:line="480" w:lineRule="exact"/>
        <w:rPr>
          <w:rFonts w:hint="eastAsia" w:hAnsi="宋体"/>
          <w:sz w:val="24"/>
          <w:szCs w:val="24"/>
        </w:rPr>
      </w:pPr>
      <w:r>
        <w:rPr>
          <w:rFonts w:hint="eastAsia" w:hAnsi="宋体"/>
          <w:sz w:val="24"/>
          <w:szCs w:val="24"/>
        </w:rPr>
        <w:t xml:space="preserve">1.1合同期满或因中标人违约导致合同提前终止的，中标人在退场前一周完成合同范围内设施设备的自查与维修；在园区建设的场地、车棚等，按采购人要求检修或拆除，如不到位，采购人安排维修等所产生的费用由中标人承担，采购人有权从剩余服务费和履约保证金中给予扣除。</w:t>
      </w:r>
      <w:r>
        <w:rPr>
          <w:rFonts w:hint="eastAsia" w:hAnsi="宋体"/>
          <w:sz w:val="24"/>
          <w:szCs w:val="24"/>
        </w:rPr>
      </w:r>
      <w:r/>
    </w:p>
    <w:p>
      <w:pPr>
        <w:pStyle w:val="927"/>
        <w:ind w:firstLine="480"/>
        <w:spacing w:before="120" w:after="120" w:line="480" w:lineRule="exact"/>
        <w:rPr>
          <w:rFonts w:hint="eastAsia" w:hAnsi="宋体"/>
          <w:sz w:val="24"/>
          <w:szCs w:val="24"/>
        </w:rPr>
      </w:pPr>
      <w:r>
        <w:rPr>
          <w:rFonts w:hint="eastAsia" w:hAnsi="宋体"/>
          <w:sz w:val="24"/>
          <w:szCs w:val="24"/>
        </w:rPr>
        <w:t xml:space="preserve">1.2未按采购人要求移交完毕或未能按期退出，场地内所有物品均视为遗弃物，采购人有权自行处理并不做任何赔偿，引起的一切后果由中标人负责，必要时采购人保留追究相关法律责任的权利，并且中标人应按每逾期一日1万元的标准向采购人支付违约金；违约金由采购人从中标人履约保证金或剩余服务费中扣除。</w:t>
      </w:r>
      <w:r>
        <w:rPr>
          <w:rFonts w:hint="eastAsia" w:hAnsi="宋体"/>
          <w:sz w:val="24"/>
          <w:szCs w:val="24"/>
        </w:rPr>
      </w:r>
      <w:r/>
    </w:p>
    <w:p>
      <w:pPr>
        <w:pStyle w:val="927"/>
        <w:ind w:firstLine="562"/>
        <w:spacing w:before="120" w:after="120" w:line="480" w:lineRule="exact"/>
        <w:rPr>
          <w:rFonts w:hint="eastAsia" w:ascii="黑体" w:hAnsi="黑体" w:eastAsia="黑体"/>
          <w:b/>
          <w:bCs/>
          <w:sz w:val="28"/>
          <w:szCs w:val="28"/>
        </w:rPr>
      </w:pPr>
      <w:r>
        <w:rPr>
          <w:rFonts w:hint="eastAsia" w:ascii="黑体" w:hAnsi="黑体" w:eastAsia="黑体"/>
          <w:b/>
          <w:bCs/>
          <w:sz w:val="28"/>
          <w:szCs w:val="28"/>
        </w:rPr>
        <w:t xml:space="preserve">2.交接通知</w:t>
      </w:r>
      <w:r>
        <w:rPr>
          <w:rFonts w:hint="eastAsia" w:ascii="黑体" w:hAnsi="黑体" w:eastAsia="黑体"/>
          <w:b/>
          <w:bCs/>
          <w:sz w:val="28"/>
          <w:szCs w:val="28"/>
        </w:rPr>
      </w:r>
      <w:r/>
    </w:p>
    <w:p>
      <w:pPr>
        <w:pStyle w:val="927"/>
        <w:ind w:firstLine="480"/>
        <w:spacing w:before="120" w:after="120" w:line="480" w:lineRule="exact"/>
        <w:rPr>
          <w:rFonts w:hint="eastAsia" w:hAnsi="宋体" w:cs="Courier New"/>
          <w:sz w:val="24"/>
          <w:szCs w:val="24"/>
        </w:rPr>
      </w:pPr>
      <w:r>
        <w:rPr>
          <w:rFonts w:hint="eastAsia" w:hAnsi="宋体" w:cs="Courier New"/>
          <w:sz w:val="24"/>
          <w:szCs w:val="24"/>
        </w:rPr>
        <w:t xml:space="preserve">进退场时，提前15个工作日发布交接通知，告知交接时间、流程及相关注意事项。</w:t>
      </w:r>
      <w:r>
        <w:rPr>
          <w:rFonts w:hint="eastAsia" w:hAnsi="宋体" w:cs="Courier New"/>
          <w:sz w:val="24"/>
          <w:szCs w:val="24"/>
        </w:rPr>
      </w:r>
      <w:r/>
    </w:p>
    <w:p>
      <w:pPr>
        <w:pStyle w:val="927"/>
        <w:ind w:firstLine="562"/>
        <w:spacing w:before="120" w:after="120" w:line="480" w:lineRule="exact"/>
        <w:rPr>
          <w:rFonts w:hint="eastAsia" w:ascii="黑体" w:hAnsi="黑体" w:eastAsia="黑体" w:cs="宋体"/>
          <w:b/>
          <w:bCs/>
          <w:sz w:val="28"/>
          <w:szCs w:val="28"/>
        </w:rPr>
      </w:pPr>
      <w:r>
        <w:rPr>
          <w:rFonts w:hint="eastAsia" w:ascii="黑体" w:hAnsi="黑体" w:eastAsia="黑体"/>
          <w:b/>
          <w:bCs/>
          <w:sz w:val="28"/>
          <w:szCs w:val="28"/>
        </w:rPr>
        <w:t xml:space="preserve">3.资料交接</w:t>
      </w:r>
      <w:r>
        <w:rPr>
          <w:rFonts w:hint="eastAsia" w:ascii="黑体" w:hAnsi="黑体" w:eastAsia="黑体" w:cs="宋体"/>
          <w:b/>
          <w:bCs/>
          <w:sz w:val="28"/>
          <w:szCs w:val="28"/>
        </w:rPr>
      </w:r>
      <w:r/>
    </w:p>
    <w:p>
      <w:pPr>
        <w:pStyle w:val="927"/>
        <w:ind w:firstLine="480"/>
        <w:spacing w:before="120" w:after="120" w:line="480" w:lineRule="exact"/>
        <w:rPr>
          <w:rFonts w:hint="eastAsia" w:hAnsi="宋体"/>
          <w:sz w:val="24"/>
          <w:szCs w:val="24"/>
        </w:rPr>
      </w:pPr>
      <w:r>
        <w:rPr>
          <w:rFonts w:hint="eastAsia" w:hAnsi="宋体"/>
          <w:sz w:val="24"/>
          <w:szCs w:val="24"/>
        </w:rPr>
        <w:t xml:space="preserve">对公共区域使用记录、固定资产保管记录等档案资料进行交接。退场时，须向中标单位移交纸质资料和电子文档。</w:t>
      </w:r>
      <w:r>
        <w:rPr>
          <w:rFonts w:hint="eastAsia" w:hAnsi="宋体"/>
          <w:sz w:val="24"/>
          <w:szCs w:val="24"/>
        </w:rPr>
      </w:r>
      <w:r/>
    </w:p>
    <w:p>
      <w:pPr>
        <w:pStyle w:val="927"/>
        <w:ind w:firstLine="562"/>
        <w:spacing w:before="120" w:after="120" w:line="480" w:lineRule="exact"/>
        <w:rPr>
          <w:rFonts w:hint="eastAsia" w:ascii="黑体" w:hAnsi="黑体" w:eastAsia="黑体"/>
          <w:b/>
          <w:bCs/>
          <w:sz w:val="28"/>
          <w:szCs w:val="28"/>
        </w:rPr>
      </w:pPr>
      <w:r>
        <w:rPr>
          <w:rFonts w:hint="eastAsia" w:ascii="黑体" w:hAnsi="黑体" w:eastAsia="黑体"/>
          <w:b/>
          <w:bCs/>
          <w:sz w:val="28"/>
          <w:szCs w:val="28"/>
        </w:rPr>
        <w:t xml:space="preserve">4.设施设备交接</w:t>
      </w:r>
      <w:r>
        <w:rPr>
          <w:rFonts w:hint="eastAsia" w:ascii="黑体" w:hAnsi="黑体" w:eastAsia="黑体"/>
          <w:b/>
          <w:bCs/>
          <w:sz w:val="28"/>
          <w:szCs w:val="28"/>
        </w:rPr>
      </w:r>
      <w:r/>
    </w:p>
    <w:p>
      <w:pPr>
        <w:pStyle w:val="927"/>
        <w:ind w:firstLine="480"/>
        <w:spacing w:before="120" w:after="120" w:line="480" w:lineRule="exact"/>
        <w:rPr>
          <w:rFonts w:hint="eastAsia" w:hAnsi="宋体"/>
          <w:sz w:val="24"/>
          <w:szCs w:val="24"/>
        </w:rPr>
      </w:pPr>
      <w:r>
        <w:rPr>
          <w:rFonts w:hint="eastAsia" w:hAnsi="宋体"/>
          <w:sz w:val="24"/>
          <w:szCs w:val="24"/>
        </w:rPr>
        <w:t xml:space="preserve">进退场时，依据设施设备台账，分别对所有设施设备进行现场清点。并签署设施设备交接清单，明确设施设备现状及责任划分。</w:t>
      </w:r>
      <w:r>
        <w:rPr>
          <w:rFonts w:hint="eastAsia" w:hAnsi="宋体"/>
          <w:sz w:val="24"/>
          <w:szCs w:val="24"/>
        </w:rPr>
      </w:r>
      <w:r/>
    </w:p>
    <w:p>
      <w:pPr>
        <w:pStyle w:val="927"/>
        <w:ind w:firstLine="562"/>
        <w:spacing w:before="120" w:after="120" w:line="480" w:lineRule="exact"/>
        <w:rPr>
          <w:rFonts w:hint="eastAsia" w:ascii="黑体" w:hAnsi="黑体" w:eastAsia="黑体"/>
          <w:b/>
          <w:bCs/>
          <w:sz w:val="28"/>
          <w:szCs w:val="28"/>
        </w:rPr>
      </w:pPr>
      <w:r>
        <w:rPr>
          <w:rFonts w:hint="eastAsia" w:ascii="黑体" w:hAnsi="黑体" w:eastAsia="黑体"/>
          <w:b/>
          <w:bCs/>
          <w:sz w:val="28"/>
          <w:szCs w:val="28"/>
        </w:rPr>
        <w:t xml:space="preserve">5.财务清算</w:t>
      </w:r>
      <w:r>
        <w:rPr>
          <w:rFonts w:hint="eastAsia" w:ascii="黑体" w:hAnsi="黑体" w:eastAsia="黑体"/>
          <w:b/>
          <w:bCs/>
          <w:sz w:val="28"/>
          <w:szCs w:val="28"/>
        </w:rPr>
      </w:r>
      <w:r/>
    </w:p>
    <w:p>
      <w:pPr>
        <w:pStyle w:val="927"/>
        <w:ind w:firstLine="480"/>
        <w:spacing w:before="120" w:after="120" w:line="480" w:lineRule="exact"/>
        <w:rPr>
          <w:rFonts w:hint="eastAsia" w:hAnsi="宋体"/>
          <w:sz w:val="24"/>
          <w:szCs w:val="24"/>
        </w:rPr>
      </w:pPr>
      <w:r>
        <w:rPr>
          <w:rFonts w:hint="eastAsia" w:hAnsi="宋体"/>
          <w:sz w:val="24"/>
          <w:szCs w:val="24"/>
        </w:rPr>
        <w:t xml:space="preserve">退场时，中标人对未结清的费用、固定资产台账等，编制财务清算报告，确保账目清晰准确。</w:t>
      </w:r>
      <w:r>
        <w:rPr>
          <w:rFonts w:hint="eastAsia" w:hAnsi="宋体"/>
          <w:sz w:val="24"/>
          <w:szCs w:val="24"/>
        </w:rPr>
      </w:r>
      <w:r/>
    </w:p>
    <w:p>
      <w:pPr>
        <w:pStyle w:val="927"/>
        <w:ind w:firstLine="643"/>
        <w:spacing w:before="120" w:after="120" w:line="480" w:lineRule="exact"/>
        <w:rPr>
          <w:rFonts w:hint="eastAsia" w:hAnsi="宋体" w:cs="Courier New"/>
          <w:b/>
          <w:bCs/>
          <w:sz w:val="32"/>
          <w:szCs w:val="32"/>
        </w:rPr>
      </w:pPr>
      <w:r>
        <w:rPr>
          <w:rFonts w:hint="eastAsia" w:hAnsi="宋体" w:cs="Courier New"/>
          <w:b/>
          <w:bCs/>
          <w:sz w:val="32"/>
          <w:szCs w:val="32"/>
        </w:rPr>
        <w:t xml:space="preserve">六、服务方案</w:t>
      </w:r>
      <w:r>
        <w:rPr>
          <w:rFonts w:hint="eastAsia" w:hAnsi="宋体" w:cs="Courier New"/>
          <w:b/>
          <w:bCs/>
          <w:sz w:val="32"/>
          <w:szCs w:val="32"/>
        </w:rPr>
      </w:r>
      <w:r/>
    </w:p>
    <w:p>
      <w:pPr>
        <w:pStyle w:val="1005"/>
        <w:ind w:firstLine="422"/>
        <w:rPr>
          <w:rFonts w:hint="eastAsia" w:ascii="宋体" w:hAnsi="宋体" w:cs="Courier New"/>
        </w:rPr>
      </w:pPr>
      <w:r>
        <w:rPr>
          <w:rFonts w:hint="eastAsia" w:ascii="宋体" w:hAnsi="宋体" w:cs="Courier New"/>
        </w:rPr>
        <w:t xml:space="preserve">1.整体服务理念</w:t>
      </w:r>
      <w:r>
        <w:rPr>
          <w:rFonts w:hint="eastAsia" w:ascii="宋体" w:hAnsi="宋体" w:cs="Courier New"/>
        </w:rPr>
      </w:r>
      <w:r/>
    </w:p>
    <w:p>
      <w:pPr>
        <w:pStyle w:val="1005"/>
        <w:ind w:firstLine="422"/>
        <w:rPr>
          <w:rFonts w:hint="eastAsia" w:ascii="仿宋_GB2312" w:eastAsia="仿宋_GB2312"/>
          <w:sz w:val="28"/>
          <w:szCs w:val="28"/>
        </w:rPr>
      </w:pPr>
      <w:r>
        <w:rPr>
          <w:rFonts w:hint="eastAsia" w:ascii="宋体" w:hAnsi="宋体" w:cs="Courier New"/>
        </w:rPr>
        <w:t xml:space="preserve">包括但不限于总体服务设想、项目特点、重点难点分析、目标定位、服务理念、思路模式等。要求切实可行、内容明确，满足项目需求。</w:t>
      </w:r>
      <w:r>
        <w:rPr>
          <w:rFonts w:hint="eastAsia" w:ascii="仿宋_GB2312" w:eastAsia="仿宋_GB2312"/>
          <w:sz w:val="28"/>
          <w:szCs w:val="28"/>
        </w:rPr>
      </w:r>
      <w:r/>
    </w:p>
    <w:p>
      <w:pPr>
        <w:pStyle w:val="949"/>
        <w:ind w:firstLine="480"/>
        <w:jc w:val="both"/>
        <w:spacing w:line="560" w:lineRule="exact"/>
        <w:rPr>
          <w:rFonts w:hint="eastAsia" w:ascii="宋体" w:hAnsi="宋体" w:eastAsia="宋体" w:cs="Courier New"/>
          <w:sz w:val="24"/>
          <w:szCs w:val="24"/>
        </w:rPr>
      </w:pPr>
      <w:r>
        <w:rPr>
          <w:rFonts w:hint="eastAsia" w:ascii="宋体" w:hAnsi="宋体" w:eastAsia="宋体" w:cs="Courier New"/>
          <w:sz w:val="24"/>
          <w:szCs w:val="24"/>
        </w:rPr>
        <w:t xml:space="preserve">2.外环境保洁服务方案</w:t>
      </w:r>
      <w:r>
        <w:rPr>
          <w:rFonts w:hint="eastAsia" w:ascii="宋体" w:hAnsi="宋体" w:eastAsia="宋体" w:cs="Courier New"/>
          <w:sz w:val="24"/>
          <w:szCs w:val="24"/>
        </w:rPr>
      </w:r>
      <w:r/>
    </w:p>
    <w:p>
      <w:pPr>
        <w:pStyle w:val="949"/>
        <w:ind w:firstLine="480"/>
        <w:jc w:val="both"/>
        <w:spacing w:line="560" w:lineRule="exact"/>
        <w:rPr>
          <w:rFonts w:hint="eastAsia" w:ascii="宋体" w:hAnsi="宋体" w:eastAsia="宋体" w:cs="Courier New"/>
          <w:sz w:val="24"/>
          <w:szCs w:val="24"/>
        </w:rPr>
      </w:pPr>
      <w:r>
        <w:rPr>
          <w:rFonts w:hint="eastAsia" w:ascii="宋体" w:hAnsi="宋体" w:eastAsia="宋体" w:cs="Courier New"/>
          <w:sz w:val="24"/>
          <w:szCs w:val="24"/>
        </w:rPr>
        <w:t xml:space="preserve">投标人结合本项目服务特点、服务范围及保洁标准，制定道路、广场、绿地、景观设施、水面等区域的保洁实施方案，包含分级保洁作业标准及要求、细化日常巡检流程、频次及责任分工、针对特殊天气及重大活动定制专项保洁保障措施、规定应急处置流程与责任，配套相应设备与安全管理措施，确保保洁服务全覆盖达标准。</w:t>
      </w:r>
      <w:r>
        <w:rPr>
          <w:rFonts w:hint="eastAsia" w:ascii="宋体" w:hAnsi="宋体" w:eastAsia="宋体" w:cs="Courier New"/>
          <w:sz w:val="24"/>
          <w:szCs w:val="24"/>
        </w:rPr>
      </w:r>
      <w:r/>
    </w:p>
    <w:p>
      <w:pPr>
        <w:pStyle w:val="889"/>
        <w:ind w:firstLine="480"/>
        <w:spacing w:line="560" w:lineRule="exact"/>
        <w:rPr>
          <w:rFonts w:hint="eastAsia" w:ascii="宋体" w:hAnsi="宋体" w:cs="Courier New"/>
          <w:sz w:val="24"/>
          <w:szCs w:val="24"/>
        </w:rPr>
      </w:pPr>
      <w:r>
        <w:rPr>
          <w:rFonts w:hint="eastAsia" w:ascii="宋体" w:hAnsi="宋体" w:cs="Courier New"/>
          <w:sz w:val="24"/>
          <w:szCs w:val="24"/>
        </w:rPr>
        <w:t xml:space="preserve">3.垃圾清运服务方案</w:t>
      </w:r>
      <w:r>
        <w:rPr>
          <w:rFonts w:hint="eastAsia" w:ascii="宋体" w:hAnsi="宋体" w:cs="Courier New"/>
          <w:sz w:val="24"/>
          <w:szCs w:val="24"/>
        </w:rPr>
      </w:r>
      <w:r/>
    </w:p>
    <w:p>
      <w:pPr>
        <w:pStyle w:val="889"/>
        <w:ind w:firstLine="480"/>
        <w:spacing w:line="560" w:lineRule="exact"/>
        <w:rPr>
          <w:rFonts w:hint="eastAsia" w:ascii="宋体" w:hAnsi="宋体" w:cs="Courier New"/>
          <w:sz w:val="24"/>
          <w:szCs w:val="24"/>
        </w:rPr>
      </w:pPr>
      <w:r>
        <w:rPr>
          <w:rFonts w:hint="eastAsia" w:ascii="宋体" w:hAnsi="宋体" w:cs="Courier New"/>
          <w:sz w:val="24"/>
          <w:szCs w:val="24"/>
        </w:rPr>
        <w:t xml:space="preserve">投标人结合本项目特点，遵循垃圾清运相关要求，制定垃圾分类收集、规范运输、点位保洁、大件垃圾处置等全流程实施方案，涵盖清运流程、作业时段、清运频次，制定应急保障措施与安全作业规范，配套相应设备与人员保障。</w:t>
      </w:r>
      <w:r>
        <w:rPr>
          <w:rFonts w:hint="eastAsia" w:ascii="宋体" w:hAnsi="宋体" w:cs="Courier New"/>
          <w:sz w:val="24"/>
          <w:szCs w:val="24"/>
        </w:rPr>
      </w:r>
      <w:r/>
    </w:p>
    <w:p>
      <w:pPr>
        <w:pStyle w:val="889"/>
        <w:ind w:firstLine="480"/>
        <w:spacing w:line="560" w:lineRule="exact"/>
        <w:rPr>
          <w:rFonts w:hint="eastAsia" w:ascii="宋体" w:hAnsi="宋体" w:cs="Courier New"/>
          <w:sz w:val="24"/>
          <w:szCs w:val="24"/>
        </w:rPr>
      </w:pPr>
      <w:r>
        <w:rPr>
          <w:rFonts w:hint="eastAsia" w:ascii="宋体" w:hAnsi="宋体" w:cs="Courier New"/>
          <w:sz w:val="24"/>
          <w:szCs w:val="24"/>
        </w:rPr>
        <w:t xml:space="preserve">4.化粪池清理服务方案</w:t>
      </w:r>
      <w:r>
        <w:rPr>
          <w:rFonts w:hint="eastAsia" w:ascii="宋体" w:hAnsi="宋体" w:cs="Courier New"/>
          <w:sz w:val="24"/>
          <w:szCs w:val="24"/>
        </w:rPr>
      </w:r>
      <w:r/>
    </w:p>
    <w:p>
      <w:pPr>
        <w:pStyle w:val="889"/>
        <w:ind w:firstLine="480"/>
        <w:spacing w:line="560" w:lineRule="exact"/>
        <w:rPr>
          <w:rFonts w:hint="eastAsia" w:ascii="宋体" w:hAnsi="宋体" w:cs="Courier New"/>
          <w:sz w:val="24"/>
          <w:szCs w:val="24"/>
        </w:rPr>
      </w:pPr>
      <w:r>
        <w:rPr>
          <w:rFonts w:hint="eastAsia" w:ascii="宋体" w:hAnsi="宋体" w:cs="Courier New"/>
          <w:sz w:val="24"/>
          <w:szCs w:val="24"/>
        </w:rPr>
        <w:t xml:space="preserve">投标人结合本项目特点，制定化粪池清掏、巡查维护、安全作业、现场恢复及台账管理实施方案，明确标准化作业流程、清掏频次、假期保障措施、应急处置流程与安全防护措施。</w:t>
      </w:r>
      <w:r>
        <w:rPr>
          <w:rFonts w:hint="eastAsia" w:ascii="宋体" w:hAnsi="宋体" w:cs="Courier New"/>
          <w:sz w:val="24"/>
          <w:szCs w:val="24"/>
        </w:rPr>
      </w:r>
      <w:r/>
    </w:p>
    <w:p>
      <w:pPr>
        <w:pStyle w:val="889"/>
        <w:ind w:firstLine="480"/>
        <w:spacing w:line="560" w:lineRule="exact"/>
        <w:rPr>
          <w:rFonts w:hint="eastAsia" w:ascii="宋体" w:hAnsi="宋体" w:cs="Courier New"/>
          <w:sz w:val="24"/>
          <w:szCs w:val="24"/>
        </w:rPr>
      </w:pPr>
      <w:r>
        <w:rPr>
          <w:rFonts w:hint="eastAsia" w:ascii="宋体" w:hAnsi="宋体" w:cs="Courier New"/>
          <w:sz w:val="24"/>
          <w:szCs w:val="24"/>
        </w:rPr>
        <w:t xml:space="preserve">5.绿化养护服务方案</w:t>
      </w:r>
      <w:r>
        <w:rPr>
          <w:rFonts w:hint="eastAsia" w:ascii="宋体" w:hAnsi="宋体" w:cs="Courier New"/>
          <w:sz w:val="24"/>
          <w:szCs w:val="24"/>
        </w:rPr>
      </w:r>
      <w:r/>
    </w:p>
    <w:p>
      <w:pPr>
        <w:pStyle w:val="889"/>
        <w:ind w:firstLine="480"/>
        <w:spacing w:line="560" w:lineRule="exact"/>
        <w:rPr>
          <w:rFonts w:hint="eastAsia" w:ascii="宋体" w:hAnsi="宋体" w:cs="Courier New"/>
          <w:sz w:val="24"/>
          <w:szCs w:val="24"/>
        </w:rPr>
      </w:pPr>
      <w:r>
        <w:rPr>
          <w:rFonts w:hint="eastAsia" w:ascii="宋体" w:hAnsi="宋体" w:cs="Courier New"/>
          <w:sz w:val="24"/>
          <w:szCs w:val="24"/>
        </w:rPr>
        <w:t xml:space="preserve">投标人结合本项目特点，按照分级养护标准制定月、季度及年度绿化养护方案，包括修剪、浇灌、施肥、除草、病虫害防治、防寒、补植及绿化垃圾处置等内容，规定农药、肥料的采购、储存、使用管理规范、设备配置与安全作业要求。</w:t>
      </w:r>
      <w:r>
        <w:rPr>
          <w:rFonts w:hint="eastAsia" w:ascii="宋体" w:hAnsi="宋体" w:cs="Courier New"/>
          <w:sz w:val="24"/>
          <w:szCs w:val="24"/>
        </w:rPr>
      </w:r>
      <w:r/>
    </w:p>
    <w:p>
      <w:pPr>
        <w:pStyle w:val="889"/>
        <w:ind w:firstLine="480"/>
        <w:spacing w:line="560" w:lineRule="exact"/>
        <w:rPr>
          <w:rFonts w:hint="eastAsia" w:ascii="宋体" w:hAnsi="宋体" w:cs="Courier New"/>
          <w:sz w:val="24"/>
          <w:szCs w:val="24"/>
        </w:rPr>
      </w:pPr>
      <w:r>
        <w:rPr>
          <w:rFonts w:hint="eastAsia" w:ascii="宋体" w:hAnsi="宋体" w:cs="Courier New"/>
          <w:sz w:val="24"/>
          <w:szCs w:val="24"/>
        </w:rPr>
        <w:t xml:space="preserve">6.时令花卉服务方案</w:t>
      </w:r>
      <w:r>
        <w:rPr>
          <w:rFonts w:hint="eastAsia" w:ascii="宋体" w:hAnsi="宋体" w:cs="Courier New"/>
          <w:sz w:val="24"/>
          <w:szCs w:val="24"/>
        </w:rPr>
      </w:r>
      <w:r/>
    </w:p>
    <w:p>
      <w:pPr>
        <w:pStyle w:val="889"/>
        <w:ind w:firstLine="480"/>
        <w:spacing w:line="560" w:lineRule="exact"/>
        <w:rPr>
          <w:rFonts w:hint="eastAsia" w:ascii="宋体" w:hAnsi="宋体" w:cs="Courier New"/>
          <w:sz w:val="24"/>
          <w:szCs w:val="24"/>
        </w:rPr>
      </w:pPr>
      <w:r>
        <w:rPr>
          <w:rFonts w:hint="eastAsia" w:ascii="宋体" w:hAnsi="宋体" w:cs="Courier New"/>
          <w:sz w:val="24"/>
          <w:szCs w:val="24"/>
        </w:rPr>
        <w:t xml:space="preserve">投标人结合本项目特点，制定时令花卉种植与花籽撒播实施方案，包含种植计划、品种选择、景观效果保障及相关物资与设备配置。</w:t>
      </w:r>
      <w:r>
        <w:rPr>
          <w:rFonts w:hint="eastAsia" w:ascii="宋体" w:hAnsi="宋体" w:cs="Courier New"/>
          <w:sz w:val="24"/>
          <w:szCs w:val="24"/>
        </w:rPr>
      </w:r>
      <w:r/>
    </w:p>
    <w:p>
      <w:pPr>
        <w:pStyle w:val="889"/>
        <w:ind w:firstLine="480"/>
        <w:spacing w:line="560" w:lineRule="exact"/>
        <w:rPr>
          <w:rFonts w:hint="eastAsia" w:ascii="宋体" w:hAnsi="宋体" w:cs="Courier New"/>
          <w:sz w:val="24"/>
          <w:szCs w:val="24"/>
        </w:rPr>
      </w:pPr>
      <w:r>
        <w:rPr>
          <w:rFonts w:hint="eastAsia" w:ascii="宋体" w:hAnsi="宋体" w:cs="Courier New"/>
          <w:sz w:val="24"/>
          <w:szCs w:val="24"/>
        </w:rPr>
        <w:t xml:space="preserve">7.观赏动物饲养服务方案</w:t>
      </w:r>
      <w:r>
        <w:rPr>
          <w:rFonts w:hint="eastAsia" w:ascii="宋体" w:hAnsi="宋体" w:cs="Courier New"/>
          <w:sz w:val="24"/>
          <w:szCs w:val="24"/>
        </w:rPr>
      </w:r>
      <w:r/>
    </w:p>
    <w:p>
      <w:pPr>
        <w:pStyle w:val="889"/>
        <w:ind w:firstLine="480"/>
        <w:spacing w:line="560" w:lineRule="exact"/>
        <w:rPr>
          <w:rFonts w:hint="eastAsia" w:ascii="宋体" w:hAnsi="宋体" w:cs="Courier New"/>
          <w:sz w:val="24"/>
          <w:szCs w:val="24"/>
        </w:rPr>
      </w:pPr>
      <w:r>
        <w:rPr>
          <w:rFonts w:hint="eastAsia" w:ascii="宋体" w:hAnsi="宋体" w:cs="Courier New"/>
          <w:sz w:val="24"/>
          <w:szCs w:val="24"/>
        </w:rPr>
        <w:t xml:space="preserve">投标人结合本项目特点，制定观赏动物日常饲养、防疫、环境维护、品种数量保障等实施方案，涵盖人员配置、物资保障与管理流程。</w:t>
      </w:r>
      <w:r>
        <w:rPr>
          <w:rFonts w:hint="eastAsia" w:ascii="宋体" w:hAnsi="宋体" w:cs="Courier New"/>
          <w:sz w:val="24"/>
          <w:szCs w:val="24"/>
        </w:rPr>
      </w:r>
      <w:r/>
    </w:p>
    <w:p>
      <w:pPr>
        <w:pStyle w:val="889"/>
        <w:ind w:firstLine="480"/>
        <w:spacing w:line="560" w:lineRule="exact"/>
        <w:rPr>
          <w:rFonts w:hint="eastAsia" w:ascii="宋体" w:hAnsi="宋体" w:cs="Courier New"/>
          <w:sz w:val="24"/>
          <w:szCs w:val="24"/>
        </w:rPr>
      </w:pPr>
      <w:r>
        <w:rPr>
          <w:rFonts w:hint="eastAsia" w:ascii="宋体" w:hAnsi="宋体" w:cs="Courier New"/>
          <w:sz w:val="24"/>
          <w:szCs w:val="24"/>
        </w:rPr>
        <w:t xml:space="preserve">8.“四害”防治方案</w:t>
      </w:r>
      <w:r>
        <w:rPr>
          <w:rFonts w:hint="eastAsia" w:ascii="宋体" w:hAnsi="宋体" w:cs="Courier New"/>
          <w:sz w:val="24"/>
          <w:szCs w:val="24"/>
        </w:rPr>
      </w:r>
      <w:r/>
    </w:p>
    <w:p>
      <w:pPr>
        <w:pStyle w:val="889"/>
        <w:ind w:firstLine="480"/>
        <w:spacing w:line="560" w:lineRule="exact"/>
        <w:rPr>
          <w:rFonts w:hint="eastAsia" w:ascii="宋体" w:hAnsi="宋体" w:cs="Courier New"/>
          <w:sz w:val="24"/>
          <w:szCs w:val="24"/>
        </w:rPr>
      </w:pPr>
      <w:r>
        <w:rPr>
          <w:rFonts w:hint="eastAsia" w:ascii="宋体" w:hAnsi="宋体" w:cs="Courier New"/>
          <w:sz w:val="24"/>
          <w:szCs w:val="24"/>
        </w:rPr>
        <w:t xml:space="preserve">投标人结合本项目特点，制定园区内外环境“四害”防治实施方案，包含作业流程、防治标准、防治频次、应急响应时间、安全规范与验收标准。</w:t>
      </w:r>
      <w:r>
        <w:rPr>
          <w:rFonts w:hint="eastAsia" w:ascii="宋体" w:hAnsi="宋体" w:cs="Courier New"/>
          <w:sz w:val="24"/>
          <w:szCs w:val="24"/>
        </w:rPr>
      </w:r>
      <w:r/>
    </w:p>
    <w:p>
      <w:pPr>
        <w:pStyle w:val="889"/>
        <w:ind w:firstLine="480"/>
        <w:spacing w:line="560" w:lineRule="exact"/>
        <w:rPr>
          <w:rFonts w:hint="eastAsia" w:ascii="宋体" w:hAnsi="宋体" w:cs="Courier New"/>
          <w:sz w:val="24"/>
          <w:szCs w:val="24"/>
        </w:rPr>
      </w:pPr>
      <w:r>
        <w:rPr>
          <w:rFonts w:hint="eastAsia" w:ascii="宋体" w:hAnsi="宋体" w:cs="Courier New"/>
          <w:sz w:val="24"/>
          <w:szCs w:val="24"/>
        </w:rPr>
        <w:t xml:space="preserve">9.应急预案与安全方案</w:t>
      </w:r>
      <w:r>
        <w:rPr>
          <w:rFonts w:hint="eastAsia" w:ascii="宋体" w:hAnsi="宋体" w:cs="Courier New"/>
          <w:sz w:val="24"/>
          <w:szCs w:val="24"/>
        </w:rPr>
      </w:r>
      <w:r/>
    </w:p>
    <w:p>
      <w:pPr>
        <w:pStyle w:val="889"/>
        <w:ind w:firstLine="480"/>
        <w:spacing w:line="560" w:lineRule="exact"/>
        <w:rPr>
          <w:rFonts w:hint="eastAsia" w:ascii="宋体" w:hAnsi="宋体" w:cs="Courier New"/>
          <w:sz w:val="24"/>
          <w:szCs w:val="24"/>
        </w:rPr>
      </w:pPr>
      <w:r>
        <w:rPr>
          <w:rFonts w:hint="eastAsia" w:ascii="宋体" w:hAnsi="宋体" w:cs="Courier New"/>
          <w:sz w:val="24"/>
          <w:szCs w:val="24"/>
        </w:rPr>
        <w:t xml:space="preserve">投标人结合本项目特点，制定针对灾害天气、突发事件等应急处置与安全生产保障方案，涵盖应急队伍、设备物资，响应机制与安全责任。</w:t>
      </w:r>
      <w:r>
        <w:rPr>
          <w:rFonts w:hint="eastAsia" w:ascii="宋体" w:hAnsi="宋体" w:cs="Courier New"/>
          <w:sz w:val="24"/>
          <w:szCs w:val="24"/>
        </w:rPr>
      </w:r>
      <w:r/>
    </w:p>
    <w:p>
      <w:pPr>
        <w:pStyle w:val="889"/>
        <w:ind w:firstLine="480"/>
        <w:spacing w:line="560" w:lineRule="exact"/>
        <w:rPr>
          <w:rFonts w:hint="eastAsia" w:ascii="宋体" w:hAnsi="宋体" w:cs="Courier New"/>
          <w:sz w:val="24"/>
          <w:szCs w:val="24"/>
        </w:rPr>
      </w:pPr>
      <w:r>
        <w:rPr>
          <w:rFonts w:hint="eastAsia" w:ascii="宋体" w:hAnsi="宋体" w:cs="Courier New"/>
          <w:sz w:val="24"/>
          <w:szCs w:val="24"/>
        </w:rPr>
        <w:t xml:space="preserve">10.进退场交接方案</w:t>
      </w:r>
      <w:r>
        <w:rPr>
          <w:rFonts w:hint="eastAsia" w:ascii="宋体" w:hAnsi="宋体" w:cs="Courier New"/>
          <w:sz w:val="24"/>
          <w:szCs w:val="24"/>
        </w:rPr>
      </w:r>
      <w:r/>
    </w:p>
    <w:p>
      <w:pPr>
        <w:pStyle w:val="889"/>
        <w:ind w:firstLine="480"/>
        <w:spacing w:line="560" w:lineRule="exact"/>
        <w:rPr>
          <w:rFonts w:hint="eastAsia" w:ascii="宋体" w:hAnsi="宋体"/>
          <w:sz w:val="24"/>
          <w:szCs w:val="24"/>
        </w:rPr>
      </w:pPr>
      <w:r>
        <w:rPr>
          <w:rFonts w:hint="eastAsia" w:ascii="宋体" w:hAnsi="宋体" w:cs="Courier New"/>
          <w:sz w:val="24"/>
          <w:szCs w:val="24"/>
        </w:rPr>
        <w:t xml:space="preserve">投标人提供针对本项目特点，制定进退场交接实施方案，明确交接流程、资料移交、设施设备清点、财务清算，确保交接工作平稳过渡。</w:t>
      </w:r>
      <w:r>
        <w:rPr>
          <w:rFonts w:hint="eastAsia" w:ascii="宋体" w:hAnsi="宋体"/>
          <w:sz w:val="24"/>
          <w:szCs w:val="24"/>
        </w:rPr>
      </w:r>
      <w:r/>
    </w:p>
    <w:p>
      <w:pPr>
        <w:pStyle w:val="927"/>
        <w:ind w:firstLine="643"/>
        <w:spacing w:before="120" w:after="120" w:line="480" w:lineRule="exact"/>
        <w:rPr>
          <w:rFonts w:hint="eastAsia" w:hAnsi="宋体" w:cs="Courier New"/>
          <w:b/>
          <w:bCs/>
          <w:sz w:val="32"/>
          <w:szCs w:val="32"/>
        </w:rPr>
      </w:pPr>
      <w:r>
        <w:rPr>
          <w:rFonts w:hint="eastAsia" w:hAnsi="宋体" w:cs="Courier New"/>
          <w:b/>
          <w:bCs/>
          <w:sz w:val="32"/>
          <w:szCs w:val="32"/>
        </w:rPr>
        <w:t xml:space="preserve">七、其他相关要求</w:t>
      </w:r>
      <w:r>
        <w:rPr>
          <w:rFonts w:hint="eastAsia" w:hAnsi="宋体" w:cs="Courier New"/>
          <w:b/>
          <w:bCs/>
          <w:sz w:val="32"/>
          <w:szCs w:val="32"/>
        </w:rPr>
      </w:r>
      <w:r/>
    </w:p>
    <w:p>
      <w:pPr>
        <w:pStyle w:val="889"/>
        <w:ind w:firstLine="480"/>
        <w:spacing w:line="440" w:lineRule="exact"/>
        <w:rPr>
          <w:rFonts w:hint="eastAsia"/>
          <w:bCs/>
          <w:sz w:val="24"/>
          <w:szCs w:val="24"/>
        </w:rPr>
      </w:pPr>
      <w:r>
        <w:rPr>
          <w:rFonts w:hint="eastAsia"/>
          <w:bCs/>
          <w:sz w:val="24"/>
          <w:szCs w:val="24"/>
        </w:rPr>
        <w:t xml:space="preserve">1.</w:t>
      </w:r>
      <w:r>
        <w:rPr>
          <w:rFonts w:ascii="宋体" w:hAnsi="宋体"/>
          <w:bCs/>
          <w:sz w:val="24"/>
          <w:szCs w:val="24"/>
        </w:rPr>
        <w:t xml:space="preserve">中标人应严格执行国家相关法律、法规，严格按操作规程与操作标准执行。</w:t>
      </w:r>
      <w:r>
        <w:rPr>
          <w:rFonts w:hint="eastAsia"/>
          <w:bCs/>
          <w:sz w:val="24"/>
          <w:szCs w:val="24"/>
        </w:rPr>
      </w:r>
      <w:r/>
    </w:p>
    <w:p>
      <w:pPr>
        <w:pStyle w:val="889"/>
        <w:ind w:firstLine="480"/>
        <w:spacing w:line="440" w:lineRule="exact"/>
        <w:rPr>
          <w:bCs/>
          <w:sz w:val="24"/>
          <w:szCs w:val="24"/>
        </w:rPr>
      </w:pPr>
      <w:r>
        <w:rPr>
          <w:rFonts w:hint="eastAsia"/>
          <w:bCs/>
          <w:sz w:val="24"/>
          <w:szCs w:val="24"/>
        </w:rPr>
        <w:t xml:space="preserve">2.</w:t>
      </w:r>
      <w:r>
        <w:rPr>
          <w:rFonts w:ascii="宋体" w:hAnsi="宋体"/>
          <w:bCs/>
          <w:sz w:val="24"/>
          <w:szCs w:val="24"/>
        </w:rPr>
        <w:t xml:space="preserve">中标人及其管理服务人员必须充分认识到管理对象的特殊性，在日常管理服务中做到文明管理、文明服务。</w:t>
      </w:r>
      <w:r>
        <w:rPr>
          <w:bCs/>
          <w:sz w:val="24"/>
          <w:szCs w:val="24"/>
        </w:rPr>
      </w:r>
      <w:r/>
    </w:p>
    <w:p>
      <w:pPr>
        <w:pStyle w:val="889"/>
        <w:ind w:firstLine="480"/>
        <w:spacing w:line="440" w:lineRule="exact"/>
        <w:rPr>
          <w:bCs/>
          <w:sz w:val="24"/>
          <w:szCs w:val="24"/>
        </w:rPr>
      </w:pPr>
      <w:r>
        <w:rPr>
          <w:rFonts w:hint="eastAsia"/>
          <w:bCs/>
          <w:sz w:val="24"/>
          <w:szCs w:val="24"/>
        </w:rPr>
        <w:t xml:space="preserve">3.</w:t>
      </w:r>
      <w:r>
        <w:rPr>
          <w:rFonts w:ascii="宋体" w:hAnsi="宋体"/>
          <w:bCs/>
          <w:sz w:val="24"/>
          <w:szCs w:val="24"/>
        </w:rPr>
        <w:t xml:space="preserve">中标人应按工作需要制定切实可行的内部管理规章制度，加强工作人员的业务培训和管理，并做到规范化管理（如有关工作制度、职责、工作人员照片上墙等），建立好相关的工作台账，配备必要的工作设施（如工作用电脑、宣传板、保洁设备、安全管理设备等），努力提高服务质量和管理水平。</w:t>
      </w:r>
      <w:r>
        <w:rPr>
          <w:bCs/>
          <w:sz w:val="24"/>
          <w:szCs w:val="24"/>
        </w:rPr>
      </w:r>
      <w:r/>
    </w:p>
    <w:p>
      <w:pPr>
        <w:pStyle w:val="889"/>
        <w:ind w:firstLine="480"/>
        <w:spacing w:line="440" w:lineRule="exact"/>
        <w:rPr>
          <w:bCs/>
          <w:sz w:val="24"/>
          <w:szCs w:val="24"/>
        </w:rPr>
      </w:pPr>
      <w:r>
        <w:rPr>
          <w:rFonts w:hint="eastAsia"/>
          <w:bCs/>
          <w:sz w:val="24"/>
          <w:szCs w:val="24"/>
        </w:rPr>
        <w:t xml:space="preserve">4.</w:t>
      </w:r>
      <w:r>
        <w:rPr>
          <w:rFonts w:ascii="宋体" w:hAnsi="宋体"/>
          <w:bCs/>
          <w:sz w:val="24"/>
          <w:szCs w:val="24"/>
        </w:rPr>
        <w:t xml:space="preserve">中标人应接受采购人全面监督、指导、检查、验收和考核。项目经理须长期驻点现场，服从采购人的管理，如遇突发事件，应第一时间到达现场处理。项目经理不在现场需向</w:t>
      </w:r>
      <w:r>
        <w:rPr>
          <w:rFonts w:hint="eastAsia" w:ascii="宋体" w:hAnsi="宋体"/>
          <w:bCs/>
          <w:sz w:val="24"/>
          <w:szCs w:val="24"/>
        </w:rPr>
        <w:t xml:space="preserve">采购人</w:t>
      </w:r>
      <w:r>
        <w:rPr>
          <w:rFonts w:ascii="宋体" w:hAnsi="宋体"/>
          <w:bCs/>
          <w:sz w:val="24"/>
          <w:szCs w:val="24"/>
        </w:rPr>
        <w:t xml:space="preserve">主管部门提前请假，项目经理或管理人员擅自缺岗的，采购人有权扣</w:t>
      </w:r>
      <w:r>
        <w:rPr>
          <w:rFonts w:hint="eastAsia" w:ascii="宋体" w:hAnsi="宋体"/>
          <w:bCs/>
          <w:sz w:val="24"/>
          <w:szCs w:val="24"/>
        </w:rPr>
        <w:t xml:space="preserve">处违约金</w:t>
      </w:r>
      <w:r>
        <w:rPr>
          <w:bCs/>
          <w:sz w:val="24"/>
          <w:szCs w:val="24"/>
        </w:rPr>
        <w:t xml:space="preserve">2000</w:t>
      </w:r>
      <w:r>
        <w:rPr>
          <w:rFonts w:ascii="宋体" w:hAnsi="宋体"/>
          <w:bCs/>
          <w:sz w:val="24"/>
          <w:szCs w:val="24"/>
        </w:rPr>
        <w:t xml:space="preserve">元</w:t>
      </w:r>
      <w:r>
        <w:rPr>
          <w:bCs/>
          <w:sz w:val="24"/>
          <w:szCs w:val="24"/>
        </w:rPr>
        <w:t xml:space="preserve">/</w:t>
      </w:r>
      <w:r>
        <w:rPr>
          <w:rFonts w:ascii="宋体" w:hAnsi="宋体"/>
          <w:bCs/>
          <w:sz w:val="24"/>
          <w:szCs w:val="24"/>
        </w:rPr>
        <w:t xml:space="preserve">天并有权随时终止合同。中标人更换项目</w:t>
      </w:r>
      <w:r>
        <w:rPr>
          <w:rFonts w:hint="eastAsia" w:ascii="宋体" w:hAnsi="宋体"/>
          <w:bCs/>
          <w:sz w:val="24"/>
          <w:szCs w:val="24"/>
        </w:rPr>
        <w:t xml:space="preserve">经理</w:t>
      </w:r>
      <w:r>
        <w:rPr>
          <w:rFonts w:ascii="宋体" w:hAnsi="宋体"/>
          <w:bCs/>
          <w:sz w:val="24"/>
          <w:szCs w:val="24"/>
        </w:rPr>
        <w:t xml:space="preserve">需书面提交申请，且需采购人书面同意，未经采购人书面同意，中标人擅自更换项目</w:t>
      </w:r>
      <w:r>
        <w:rPr>
          <w:rFonts w:hint="eastAsia" w:ascii="宋体" w:hAnsi="宋体"/>
          <w:bCs/>
          <w:sz w:val="24"/>
          <w:szCs w:val="24"/>
        </w:rPr>
        <w:t xml:space="preserve">经理</w:t>
      </w:r>
      <w:r>
        <w:rPr>
          <w:rFonts w:ascii="宋体" w:hAnsi="宋体"/>
          <w:bCs/>
          <w:sz w:val="24"/>
          <w:szCs w:val="24"/>
        </w:rPr>
        <w:t xml:space="preserve">，采购人有权</w:t>
      </w:r>
      <w:r>
        <w:rPr>
          <w:rFonts w:hint="eastAsia" w:ascii="宋体" w:hAnsi="宋体"/>
          <w:bCs/>
          <w:sz w:val="24"/>
          <w:szCs w:val="24"/>
        </w:rPr>
        <w:t xml:space="preserve">处违约金</w:t>
      </w:r>
      <w:r>
        <w:rPr>
          <w:bCs/>
          <w:sz w:val="24"/>
          <w:szCs w:val="24"/>
        </w:rPr>
        <w:t xml:space="preserve">20000</w:t>
      </w:r>
      <w:r>
        <w:rPr>
          <w:rFonts w:ascii="宋体" w:hAnsi="宋体"/>
          <w:bCs/>
          <w:sz w:val="24"/>
          <w:szCs w:val="24"/>
        </w:rPr>
        <w:t xml:space="preserve">元</w:t>
      </w:r>
      <w:r>
        <w:rPr>
          <w:bCs/>
          <w:sz w:val="24"/>
          <w:szCs w:val="24"/>
        </w:rPr>
        <w:t xml:space="preserve">/</w:t>
      </w:r>
      <w:r>
        <w:rPr>
          <w:rFonts w:ascii="宋体" w:hAnsi="宋体"/>
          <w:bCs/>
          <w:sz w:val="24"/>
          <w:szCs w:val="24"/>
        </w:rPr>
        <w:t xml:space="preserve">次并有权随时终止合同。</w:t>
      </w:r>
      <w:r>
        <w:rPr>
          <w:bCs/>
          <w:sz w:val="24"/>
          <w:szCs w:val="24"/>
        </w:rPr>
      </w:r>
      <w:r/>
    </w:p>
    <w:p>
      <w:pPr>
        <w:pStyle w:val="889"/>
        <w:ind w:firstLine="480"/>
        <w:spacing w:line="440" w:lineRule="exact"/>
        <w:rPr>
          <w:bCs/>
          <w:sz w:val="24"/>
          <w:szCs w:val="24"/>
        </w:rPr>
      </w:pPr>
      <w:r>
        <w:rPr>
          <w:rFonts w:hint="eastAsia"/>
          <w:bCs/>
          <w:sz w:val="24"/>
          <w:szCs w:val="24"/>
        </w:rPr>
        <w:t xml:space="preserve">5.</w:t>
      </w:r>
      <w:r>
        <w:rPr>
          <w:rFonts w:ascii="宋体" w:hAnsi="宋体"/>
          <w:bCs/>
          <w:sz w:val="24"/>
          <w:szCs w:val="24"/>
        </w:rPr>
        <w:t xml:space="preserve">对于不服从采购人管理、工作态度或工作技能或工作质量较差的项目负责人及现场工作人员，</w:t>
      </w:r>
      <w:r>
        <w:rPr>
          <w:rFonts w:hint="eastAsia" w:ascii="宋体" w:hAnsi="宋体"/>
          <w:bCs/>
          <w:sz w:val="24"/>
          <w:szCs w:val="24"/>
        </w:rPr>
        <w:t xml:space="preserve">采购人</w:t>
      </w:r>
      <w:r>
        <w:rPr>
          <w:rFonts w:ascii="宋体" w:hAnsi="宋体"/>
          <w:bCs/>
          <w:sz w:val="24"/>
          <w:szCs w:val="24"/>
        </w:rPr>
        <w:t xml:space="preserve">有权要求中标人立即（</w:t>
      </w:r>
      <w:r>
        <w:rPr>
          <w:bCs/>
          <w:sz w:val="24"/>
          <w:szCs w:val="24"/>
        </w:rPr>
        <w:t xml:space="preserve">2</w:t>
      </w:r>
      <w:r>
        <w:rPr>
          <w:rFonts w:ascii="宋体" w:hAnsi="宋体"/>
          <w:bCs/>
          <w:sz w:val="24"/>
          <w:szCs w:val="24"/>
        </w:rPr>
        <w:t xml:space="preserve">日内）调整更换，如不按时调整更换，每人每推迟一天，采购人有权</w:t>
      </w:r>
      <w:r>
        <w:rPr>
          <w:rFonts w:hint="eastAsia" w:ascii="宋体" w:hAnsi="宋体"/>
          <w:bCs/>
          <w:sz w:val="24"/>
          <w:szCs w:val="24"/>
        </w:rPr>
        <w:t xml:space="preserve">处违约金</w:t>
      </w:r>
      <w:r>
        <w:rPr>
          <w:bCs/>
          <w:sz w:val="24"/>
          <w:szCs w:val="24"/>
        </w:rPr>
        <w:t xml:space="preserve">5000</w:t>
      </w:r>
      <w:r>
        <w:rPr>
          <w:rFonts w:ascii="宋体" w:hAnsi="宋体"/>
          <w:bCs/>
          <w:sz w:val="24"/>
          <w:szCs w:val="24"/>
        </w:rPr>
        <w:t xml:space="preserve">元并有权随时终止合同。</w:t>
      </w:r>
      <w:r>
        <w:rPr>
          <w:bCs/>
          <w:sz w:val="24"/>
          <w:szCs w:val="24"/>
        </w:rPr>
      </w:r>
      <w:r/>
    </w:p>
    <w:p>
      <w:pPr>
        <w:pStyle w:val="889"/>
        <w:ind w:firstLine="480"/>
        <w:spacing w:line="440" w:lineRule="exact"/>
        <w:rPr>
          <w:bCs/>
          <w:sz w:val="24"/>
          <w:szCs w:val="24"/>
        </w:rPr>
      </w:pPr>
      <w:r>
        <w:rPr>
          <w:rFonts w:hint="eastAsia"/>
          <w:bCs/>
          <w:sz w:val="24"/>
          <w:szCs w:val="24"/>
        </w:rPr>
        <w:t xml:space="preserve">6.</w:t>
      </w:r>
      <w:r>
        <w:rPr>
          <w:rFonts w:ascii="宋体" w:hAnsi="宋体"/>
          <w:bCs/>
          <w:sz w:val="24"/>
          <w:szCs w:val="24"/>
        </w:rPr>
        <w:t xml:space="preserve">服务期间人员缺岗每人次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元；发现服务人员没有履行岗位职责或履行岗位职责中不按照操作规程的每人次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元；未按规定执行能耗管控，发现一次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元；项目经理监管不到位每次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元；服务人员偷盗每次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元（并予以开除，严重者追究法律责任）；服务人员</w:t>
      </w:r>
      <w:r>
        <w:rPr>
          <w:bCs/>
          <w:sz w:val="24"/>
          <w:szCs w:val="24"/>
        </w:rPr>
        <w:t xml:space="preserve">“</w:t>
      </w:r>
      <w:r>
        <w:rPr>
          <w:rFonts w:ascii="宋体" w:hAnsi="宋体"/>
          <w:bCs/>
          <w:sz w:val="24"/>
          <w:szCs w:val="24"/>
        </w:rPr>
        <w:t xml:space="preserve">顺手牵羊</w:t>
      </w:r>
      <w:r>
        <w:rPr>
          <w:bCs/>
          <w:sz w:val="24"/>
          <w:szCs w:val="24"/>
        </w:rPr>
        <w:t xml:space="preserve">”</w:t>
      </w:r>
      <w:r>
        <w:rPr>
          <w:rFonts w:ascii="宋体" w:hAnsi="宋体"/>
          <w:bCs/>
          <w:sz w:val="24"/>
          <w:szCs w:val="24"/>
        </w:rPr>
        <w:t xml:space="preserve">拿不属于自己的物品或采摘采购人</w:t>
      </w:r>
      <w:r>
        <w:rPr>
          <w:rFonts w:hint="eastAsia" w:ascii="宋体" w:hAnsi="宋体"/>
          <w:bCs/>
          <w:sz w:val="24"/>
          <w:szCs w:val="24"/>
        </w:rPr>
        <w:t xml:space="preserve">园区</w:t>
      </w:r>
      <w:r>
        <w:rPr>
          <w:rFonts w:ascii="宋体" w:hAnsi="宋体"/>
          <w:bCs/>
          <w:sz w:val="24"/>
          <w:szCs w:val="24"/>
        </w:rPr>
        <w:t xml:space="preserve">的苗木和花果每次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元（并予以开除）；车辆乱停乱放每次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元；管理资料在服务期间未及时记录或完整性记录每次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元；未保障好设备设施的完好性每次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元；发现私自销售商品、提供服务、私自收费、提供有偿保洁等每次</w:t>
      </w:r>
      <w:r>
        <w:rPr>
          <w:rFonts w:hint="eastAsia" w:ascii="宋体" w:hAnsi="宋体"/>
          <w:bCs/>
          <w:sz w:val="24"/>
          <w:szCs w:val="24"/>
        </w:rPr>
        <w:t xml:space="preserve">处违约金</w:t>
      </w:r>
      <w:r>
        <w:rPr>
          <w:bCs/>
          <w:sz w:val="24"/>
          <w:szCs w:val="24"/>
        </w:rPr>
        <w:t xml:space="preserve">500</w:t>
      </w:r>
      <w:r>
        <w:rPr>
          <w:rFonts w:ascii="宋体" w:hAnsi="宋体"/>
          <w:bCs/>
          <w:sz w:val="24"/>
          <w:szCs w:val="24"/>
        </w:rPr>
        <w:t xml:space="preserve">元；对于国家明文规定和</w:t>
      </w:r>
      <w:r>
        <w:rPr>
          <w:rFonts w:hint="eastAsia" w:ascii="宋体" w:hAnsi="宋体"/>
          <w:bCs/>
          <w:sz w:val="24"/>
          <w:szCs w:val="24"/>
        </w:rPr>
        <w:t xml:space="preserve">采购人</w:t>
      </w:r>
      <w:r>
        <w:rPr>
          <w:rFonts w:ascii="宋体" w:hAnsi="宋体"/>
          <w:bCs/>
          <w:sz w:val="24"/>
          <w:szCs w:val="24"/>
        </w:rPr>
        <w:t xml:space="preserve">明确要求，须有上岗证方能上岗工作的岗位，采购人若发现有不符合要求的情况，</w:t>
      </w:r>
      <w:r>
        <w:rPr>
          <w:rFonts w:hint="eastAsia" w:ascii="宋体" w:hAnsi="宋体"/>
          <w:bCs/>
          <w:sz w:val="24"/>
          <w:szCs w:val="24"/>
        </w:rPr>
        <w:t xml:space="preserve">处违约金</w:t>
      </w:r>
      <w:r>
        <w:rPr>
          <w:bCs/>
          <w:sz w:val="24"/>
          <w:szCs w:val="24"/>
        </w:rPr>
        <w:t xml:space="preserve">3000</w:t>
      </w:r>
      <w:r>
        <w:rPr>
          <w:rFonts w:ascii="宋体" w:hAnsi="宋体"/>
          <w:bCs/>
          <w:sz w:val="24"/>
          <w:szCs w:val="24"/>
        </w:rPr>
        <w:t xml:space="preserve">元</w:t>
      </w:r>
      <w:r>
        <w:rPr>
          <w:bCs/>
          <w:sz w:val="24"/>
          <w:szCs w:val="24"/>
        </w:rPr>
        <w:t xml:space="preserve">∕</w:t>
      </w:r>
      <w:r>
        <w:rPr>
          <w:rFonts w:ascii="宋体" w:hAnsi="宋体"/>
          <w:bCs/>
          <w:sz w:val="24"/>
          <w:szCs w:val="24"/>
        </w:rPr>
        <w:t xml:space="preserve">人次。</w:t>
      </w:r>
      <w:r>
        <w:rPr>
          <w:bCs/>
          <w:sz w:val="24"/>
          <w:szCs w:val="24"/>
        </w:rPr>
      </w:r>
      <w:r/>
    </w:p>
    <w:p>
      <w:pPr>
        <w:pStyle w:val="889"/>
        <w:ind w:firstLine="480"/>
        <w:spacing w:line="440" w:lineRule="exact"/>
        <w:rPr>
          <w:bCs/>
          <w:sz w:val="24"/>
          <w:szCs w:val="24"/>
        </w:rPr>
      </w:pPr>
      <w:r>
        <w:rPr>
          <w:rFonts w:hint="eastAsia"/>
          <w:bCs/>
          <w:sz w:val="24"/>
          <w:szCs w:val="24"/>
        </w:rPr>
        <w:t xml:space="preserve">7.</w:t>
      </w:r>
      <w:r>
        <w:rPr>
          <w:rFonts w:ascii="宋体" w:hAnsi="宋体"/>
          <w:bCs/>
          <w:sz w:val="24"/>
          <w:szCs w:val="24"/>
        </w:rPr>
        <w:t xml:space="preserve">对出现以下情形之一的，每发生一项，</w:t>
      </w:r>
      <w:r>
        <w:rPr>
          <w:rFonts w:hint="eastAsia" w:ascii="宋体" w:hAnsi="宋体"/>
          <w:bCs/>
          <w:sz w:val="24"/>
          <w:szCs w:val="24"/>
        </w:rPr>
        <w:t xml:space="preserve">处违约金</w:t>
      </w:r>
      <w:r>
        <w:rPr>
          <w:bCs/>
          <w:sz w:val="24"/>
          <w:szCs w:val="24"/>
        </w:rPr>
        <w:t xml:space="preserve">1000</w:t>
      </w:r>
      <w:r>
        <w:rPr>
          <w:rFonts w:ascii="宋体" w:hAnsi="宋体"/>
          <w:bCs/>
          <w:sz w:val="24"/>
          <w:szCs w:val="24"/>
        </w:rPr>
        <w:t xml:space="preserve">元</w:t>
      </w:r>
      <w:r>
        <w:rPr>
          <w:bCs/>
          <w:sz w:val="24"/>
          <w:szCs w:val="24"/>
        </w:rPr>
        <w:t xml:space="preserve">—10000</w:t>
      </w:r>
      <w:r>
        <w:rPr>
          <w:rFonts w:ascii="宋体" w:hAnsi="宋体"/>
          <w:bCs/>
          <w:sz w:val="24"/>
          <w:szCs w:val="24"/>
        </w:rPr>
        <w:t xml:space="preserve">元，同时采购人有权随时解除合同：因保洁服务不到位导致发生有较大影响的责任事件；未在采购人要求期限内完成整改的；发生同样问题</w:t>
      </w:r>
      <w:r>
        <w:rPr>
          <w:bCs/>
          <w:sz w:val="24"/>
          <w:szCs w:val="24"/>
        </w:rPr>
        <w:t xml:space="preserve">3</w:t>
      </w:r>
      <w:r>
        <w:rPr>
          <w:rFonts w:ascii="宋体" w:hAnsi="宋体"/>
          <w:bCs/>
          <w:sz w:val="24"/>
          <w:szCs w:val="24"/>
        </w:rPr>
        <w:t xml:space="preserve">次（含</w:t>
      </w:r>
      <w:r>
        <w:rPr>
          <w:bCs/>
          <w:sz w:val="24"/>
          <w:szCs w:val="24"/>
        </w:rPr>
        <w:t xml:space="preserve">3</w:t>
      </w:r>
      <w:r>
        <w:rPr>
          <w:rFonts w:ascii="宋体" w:hAnsi="宋体"/>
          <w:bCs/>
          <w:sz w:val="24"/>
          <w:szCs w:val="24"/>
        </w:rPr>
        <w:t xml:space="preserve">次）以上的；有重要情况未妥善处理并未及时向</w:t>
      </w:r>
      <w:r>
        <w:rPr>
          <w:rFonts w:hint="eastAsia" w:ascii="宋体" w:hAnsi="宋体"/>
          <w:bCs/>
          <w:sz w:val="24"/>
          <w:szCs w:val="24"/>
        </w:rPr>
        <w:t xml:space="preserve">采购人</w:t>
      </w:r>
      <w:r>
        <w:rPr>
          <w:rFonts w:ascii="宋体" w:hAnsi="宋体"/>
          <w:bCs/>
          <w:sz w:val="24"/>
          <w:szCs w:val="24"/>
        </w:rPr>
        <w:t xml:space="preserve">上报，有迟报、漏报、隐瞒不报等情形的。</w:t>
      </w:r>
      <w:r>
        <w:rPr>
          <w:bCs/>
          <w:sz w:val="24"/>
          <w:szCs w:val="24"/>
        </w:rPr>
      </w:r>
      <w:r/>
    </w:p>
    <w:p>
      <w:pPr>
        <w:pStyle w:val="889"/>
        <w:ind w:firstLine="480"/>
        <w:spacing w:line="440" w:lineRule="exact"/>
        <w:rPr>
          <w:bCs/>
          <w:sz w:val="24"/>
          <w:szCs w:val="24"/>
        </w:rPr>
      </w:pPr>
      <w:r>
        <w:rPr>
          <w:rFonts w:hint="eastAsia"/>
          <w:bCs/>
          <w:sz w:val="24"/>
          <w:szCs w:val="24"/>
        </w:rPr>
        <w:t xml:space="preserve">8.</w:t>
      </w:r>
      <w:r>
        <w:rPr>
          <w:rFonts w:ascii="宋体" w:hAnsi="宋体"/>
          <w:bCs/>
          <w:sz w:val="24"/>
          <w:szCs w:val="24"/>
        </w:rPr>
        <w:t xml:space="preserve">对于因中标人服务人员不当行为或过错造成</w:t>
      </w:r>
      <w:r>
        <w:rPr>
          <w:rFonts w:hint="eastAsia" w:ascii="宋体" w:hAnsi="宋体"/>
          <w:bCs/>
          <w:sz w:val="24"/>
          <w:szCs w:val="24"/>
        </w:rPr>
        <w:t xml:space="preserve">采购人</w:t>
      </w:r>
      <w:r>
        <w:rPr>
          <w:rFonts w:ascii="宋体" w:hAnsi="宋体"/>
          <w:bCs/>
          <w:sz w:val="24"/>
          <w:szCs w:val="24"/>
        </w:rPr>
        <w:t xml:space="preserve">财产、利益、形象等损失，造成校内人员各种损伤等损失，中标人完全负责赔偿和承担所有责任，严重的依法承担相应的刑事责任。采购人不承担任何赔偿和责任并有权每次</w:t>
      </w:r>
      <w:r>
        <w:rPr>
          <w:rFonts w:hint="eastAsia" w:ascii="宋体" w:hAnsi="宋体"/>
          <w:bCs/>
          <w:sz w:val="24"/>
          <w:szCs w:val="24"/>
        </w:rPr>
        <w:t xml:space="preserve">处违约金</w:t>
      </w:r>
      <w:r>
        <w:rPr>
          <w:rFonts w:ascii="宋体" w:hAnsi="宋体"/>
          <w:bCs/>
          <w:sz w:val="24"/>
          <w:szCs w:val="24"/>
        </w:rPr>
        <w:t xml:space="preserve">一万元以上，并有权随时终止合同。</w:t>
      </w:r>
      <w:r>
        <w:rPr>
          <w:bCs/>
          <w:sz w:val="24"/>
          <w:szCs w:val="24"/>
        </w:rPr>
      </w:r>
      <w:r/>
    </w:p>
    <w:p>
      <w:pPr>
        <w:pStyle w:val="889"/>
        <w:ind w:firstLine="480"/>
        <w:spacing w:line="440" w:lineRule="exact"/>
        <w:rPr>
          <w:bCs/>
          <w:sz w:val="24"/>
          <w:szCs w:val="24"/>
        </w:rPr>
      </w:pPr>
      <w:r>
        <w:rPr>
          <w:rFonts w:hint="eastAsia"/>
          <w:bCs/>
          <w:sz w:val="24"/>
          <w:szCs w:val="24"/>
        </w:rPr>
        <w:t xml:space="preserve">9.</w:t>
      </w:r>
      <w:r>
        <w:rPr>
          <w:rFonts w:ascii="宋体" w:hAnsi="宋体"/>
          <w:bCs/>
          <w:sz w:val="24"/>
          <w:szCs w:val="24"/>
        </w:rPr>
        <w:t xml:space="preserve">中标人应协助处理校区内非中标人原因所导致的与中标人相关的纠纷等问题，费用由中标人负责。</w:t>
      </w:r>
      <w:r>
        <w:rPr>
          <w:bCs/>
          <w:sz w:val="24"/>
          <w:szCs w:val="24"/>
        </w:rPr>
      </w:r>
      <w:r/>
    </w:p>
    <w:p>
      <w:pPr>
        <w:pStyle w:val="889"/>
        <w:ind w:firstLine="480"/>
        <w:spacing w:line="440" w:lineRule="exact"/>
        <w:rPr>
          <w:bCs/>
          <w:sz w:val="24"/>
          <w:szCs w:val="24"/>
        </w:rPr>
      </w:pPr>
      <w:r>
        <w:rPr>
          <w:rFonts w:hint="eastAsia"/>
          <w:bCs/>
          <w:sz w:val="24"/>
          <w:szCs w:val="24"/>
        </w:rPr>
        <w:t xml:space="preserve">10.</w:t>
      </w:r>
      <w:r>
        <w:rPr>
          <w:rFonts w:ascii="宋体" w:hAnsi="宋体"/>
          <w:bCs/>
          <w:sz w:val="24"/>
          <w:szCs w:val="24"/>
        </w:rPr>
        <w:t xml:space="preserve">各种有可能牵涉到保洁的活动，</w:t>
      </w:r>
      <w:r>
        <w:rPr>
          <w:rFonts w:hint="eastAsia" w:ascii="宋体" w:hAnsi="宋体"/>
          <w:bCs/>
          <w:sz w:val="24"/>
          <w:szCs w:val="24"/>
        </w:rPr>
        <w:t xml:space="preserve">采购人</w:t>
      </w:r>
      <w:r>
        <w:rPr>
          <w:rFonts w:ascii="宋体" w:hAnsi="宋体"/>
          <w:bCs/>
          <w:sz w:val="24"/>
          <w:szCs w:val="24"/>
        </w:rPr>
        <w:t xml:space="preserve">提前通知中标人，中标人应认真准备和实施服务。</w:t>
      </w:r>
      <w:r>
        <w:rPr>
          <w:bCs/>
          <w:sz w:val="24"/>
          <w:szCs w:val="24"/>
        </w:rPr>
      </w:r>
      <w:r/>
    </w:p>
    <w:p>
      <w:pPr>
        <w:pStyle w:val="889"/>
        <w:ind w:firstLine="480"/>
        <w:spacing w:line="440" w:lineRule="exact"/>
        <w:rPr>
          <w:rFonts w:ascii="宋体" w:hAnsi="宋体"/>
          <w:bCs/>
          <w:sz w:val="24"/>
          <w:szCs w:val="24"/>
        </w:rPr>
      </w:pPr>
      <w:r>
        <w:rPr>
          <w:rFonts w:hint="eastAsia"/>
          <w:bCs/>
          <w:sz w:val="24"/>
          <w:szCs w:val="24"/>
        </w:rPr>
        <w:t xml:space="preserve">11.</w:t>
      </w:r>
      <w:r>
        <w:rPr>
          <w:rFonts w:ascii="宋体" w:hAnsi="宋体"/>
          <w:bCs/>
          <w:sz w:val="24"/>
          <w:szCs w:val="24"/>
        </w:rPr>
        <w:t xml:space="preserve">中标</w:t>
      </w:r>
      <w:r>
        <w:rPr>
          <w:rFonts w:ascii="宋体" w:hAnsi="宋体" w:eastAsia="宋体" w:cs="Times New Roman"/>
          <w:bCs/>
          <w:sz w:val="24"/>
          <w:szCs w:val="24"/>
        </w:rPr>
        <w:t xml:space="preserve">人就本项目购买雇主责任险（每人不低于30万元）、财产损失险、公众责任险和第三方责任险（总保额不低于1000万元）等，履行合同时产</w:t>
      </w:r>
      <w:r>
        <w:rPr>
          <w:rFonts w:ascii="宋体" w:hAnsi="宋体"/>
          <w:bCs/>
          <w:sz w:val="24"/>
          <w:szCs w:val="24"/>
        </w:rPr>
        <w:t xml:space="preserve">生的债权债务、财产损失、人身伤害、劳动纠纷等一切问题，均由中标人承担责任，采购人不承担责任。</w:t>
      </w:r>
      <w:r>
        <w:rPr>
          <w:rFonts w:ascii="宋体" w:hAnsi="宋体"/>
          <w:bCs/>
          <w:sz w:val="24"/>
          <w:szCs w:val="24"/>
        </w:rPr>
      </w:r>
      <w:r/>
    </w:p>
    <w:p>
      <w:pPr>
        <w:pStyle w:val="889"/>
        <w:ind w:firstLine="480"/>
        <w:spacing w:line="440" w:lineRule="exact"/>
        <w:rPr>
          <w:bCs/>
          <w:sz w:val="24"/>
          <w:szCs w:val="24"/>
        </w:rPr>
      </w:pPr>
      <w:r>
        <w:rPr>
          <w:rFonts w:hint="eastAsia"/>
          <w:bCs/>
          <w:sz w:val="24"/>
          <w:szCs w:val="24"/>
        </w:rPr>
        <w:t xml:space="preserve">12.</w:t>
      </w:r>
      <w:r>
        <w:rPr>
          <w:rFonts w:ascii="宋体" w:hAnsi="宋体"/>
          <w:bCs/>
          <w:sz w:val="24"/>
          <w:szCs w:val="24"/>
        </w:rPr>
        <w:t xml:space="preserve">中标人应在一周内提供本项目的全部服务人员的雇主责任险和公众责任险</w:t>
      </w:r>
      <w:r>
        <w:rPr>
          <w:bCs/>
          <w:sz w:val="24"/>
          <w:szCs w:val="24"/>
        </w:rPr>
        <w:t xml:space="preserve">/</w:t>
      </w:r>
      <w:r>
        <w:rPr>
          <w:rFonts w:ascii="宋体" w:hAnsi="宋体"/>
          <w:bCs/>
          <w:sz w:val="24"/>
          <w:szCs w:val="24"/>
        </w:rPr>
        <w:t xml:space="preserve">第三方责任险复印件给</w:t>
      </w:r>
      <w:r>
        <w:rPr>
          <w:rFonts w:hint="eastAsia" w:ascii="宋体" w:hAnsi="宋体"/>
          <w:bCs/>
          <w:sz w:val="24"/>
          <w:szCs w:val="24"/>
        </w:rPr>
        <w:t xml:space="preserve">采购人</w:t>
      </w:r>
      <w:r>
        <w:rPr>
          <w:rFonts w:ascii="宋体" w:hAnsi="宋体"/>
          <w:bCs/>
          <w:sz w:val="24"/>
          <w:szCs w:val="24"/>
        </w:rPr>
        <w:t xml:space="preserve">，保险期限应涵盖本合同期限，并将</w:t>
      </w:r>
      <w:r>
        <w:rPr>
          <w:rFonts w:hint="eastAsia" w:ascii="宋体" w:hAnsi="宋体"/>
          <w:bCs/>
          <w:sz w:val="24"/>
          <w:szCs w:val="24"/>
        </w:rPr>
        <w:t xml:space="preserve">采购人</w:t>
      </w:r>
      <w:r>
        <w:rPr>
          <w:rFonts w:ascii="宋体" w:hAnsi="宋体"/>
          <w:bCs/>
          <w:sz w:val="24"/>
          <w:szCs w:val="24"/>
        </w:rPr>
        <w:t xml:space="preserve">同时列为被保险人。如中标人已购买统一公众责任险覆盖至其提供服务的所有项目，则可不需另外购买，但须提供保险单复印件给</w:t>
      </w:r>
      <w:r>
        <w:rPr>
          <w:rFonts w:hint="eastAsia" w:ascii="宋体" w:hAnsi="宋体"/>
          <w:bCs/>
          <w:sz w:val="24"/>
          <w:szCs w:val="24"/>
        </w:rPr>
        <w:t xml:space="preserve">采购人</w:t>
      </w:r>
      <w:r>
        <w:rPr>
          <w:rFonts w:ascii="宋体" w:hAnsi="宋体"/>
          <w:bCs/>
          <w:sz w:val="24"/>
          <w:szCs w:val="24"/>
        </w:rPr>
        <w:t xml:space="preserve">。</w:t>
      </w:r>
      <w:r>
        <w:rPr>
          <w:bCs/>
          <w:sz w:val="24"/>
          <w:szCs w:val="24"/>
        </w:rPr>
      </w:r>
      <w:r/>
    </w:p>
    <w:p>
      <w:pPr>
        <w:pStyle w:val="889"/>
        <w:ind w:firstLine="480"/>
        <w:spacing w:line="440" w:lineRule="exact"/>
        <w:rPr>
          <w:bCs/>
          <w:sz w:val="24"/>
          <w:szCs w:val="24"/>
        </w:rPr>
      </w:pPr>
      <w:r>
        <w:rPr>
          <w:rFonts w:hint="eastAsia"/>
          <w:bCs/>
          <w:sz w:val="24"/>
          <w:szCs w:val="24"/>
        </w:rPr>
        <w:t xml:space="preserve">13.</w:t>
      </w:r>
      <w:r>
        <w:rPr>
          <w:rFonts w:ascii="宋体" w:hAnsi="宋体"/>
          <w:bCs/>
          <w:sz w:val="24"/>
          <w:szCs w:val="24"/>
        </w:rPr>
        <w:t xml:space="preserve">中标人自主开展各项服务活动，但不得侵害</w:t>
      </w:r>
      <w:r>
        <w:rPr>
          <w:rFonts w:hint="eastAsia" w:ascii="宋体" w:hAnsi="宋体"/>
          <w:bCs/>
          <w:sz w:val="24"/>
          <w:szCs w:val="24"/>
        </w:rPr>
        <w:t xml:space="preserve">采购人</w:t>
      </w:r>
      <w:r>
        <w:rPr>
          <w:rFonts w:ascii="宋体" w:hAnsi="宋体"/>
          <w:bCs/>
          <w:sz w:val="24"/>
          <w:szCs w:val="24"/>
        </w:rPr>
        <w:t xml:space="preserve">、使用人及他人的合法权益，不得利用提供服务的便利获取不当利益，不得擅自占用或改变公用设施的使用功能。</w:t>
      </w:r>
      <w:r>
        <w:rPr>
          <w:bCs/>
          <w:sz w:val="24"/>
          <w:szCs w:val="24"/>
        </w:rPr>
      </w:r>
      <w:r/>
    </w:p>
    <w:p>
      <w:pPr>
        <w:pStyle w:val="889"/>
        <w:ind w:firstLine="480"/>
        <w:spacing w:line="440" w:lineRule="exact"/>
        <w:rPr>
          <w:bCs/>
          <w:sz w:val="24"/>
          <w:szCs w:val="24"/>
        </w:rPr>
      </w:pPr>
      <w:r>
        <w:rPr>
          <w:rFonts w:hint="eastAsia"/>
          <w:bCs/>
          <w:sz w:val="24"/>
          <w:szCs w:val="24"/>
        </w:rPr>
        <w:t xml:space="preserve">14.</w:t>
      </w:r>
      <w:r>
        <w:rPr>
          <w:rFonts w:ascii="宋体" w:hAnsi="宋体"/>
          <w:bCs/>
          <w:sz w:val="24"/>
          <w:szCs w:val="24"/>
        </w:rPr>
        <w:t xml:space="preserve">中标人工作人员在工作中违反操作规范，致</w:t>
      </w:r>
      <w:r>
        <w:rPr>
          <w:rFonts w:hint="eastAsia" w:ascii="宋体" w:hAnsi="宋体"/>
          <w:bCs/>
          <w:sz w:val="24"/>
          <w:szCs w:val="24"/>
        </w:rPr>
        <w:t xml:space="preserve">采购人</w:t>
      </w:r>
      <w:r>
        <w:rPr>
          <w:rFonts w:ascii="宋体" w:hAnsi="宋体"/>
          <w:bCs/>
          <w:sz w:val="24"/>
          <w:szCs w:val="24"/>
        </w:rPr>
        <w:t xml:space="preserve">设备、设施等损坏，造成的损失经评估后由中标人赔偿。</w:t>
      </w:r>
      <w:r>
        <w:rPr>
          <w:bCs/>
          <w:sz w:val="24"/>
          <w:szCs w:val="24"/>
        </w:rPr>
      </w:r>
      <w:r/>
    </w:p>
    <w:p>
      <w:pPr>
        <w:pStyle w:val="889"/>
        <w:ind w:firstLine="480"/>
        <w:spacing w:line="440" w:lineRule="exact"/>
        <w:rPr>
          <w:bCs/>
          <w:sz w:val="24"/>
          <w:szCs w:val="24"/>
        </w:rPr>
      </w:pPr>
      <w:r>
        <w:rPr>
          <w:rFonts w:hint="eastAsia"/>
          <w:bCs/>
          <w:sz w:val="24"/>
          <w:szCs w:val="24"/>
        </w:rPr>
        <w:t xml:space="preserve">15.</w:t>
      </w:r>
      <w:r>
        <w:rPr>
          <w:rFonts w:hint="eastAsia" w:ascii="宋体" w:hAnsi="宋体"/>
          <w:bCs/>
          <w:sz w:val="24"/>
          <w:szCs w:val="24"/>
        </w:rPr>
        <w:t xml:space="preserve">采购人</w:t>
      </w:r>
      <w:r>
        <w:rPr>
          <w:rFonts w:ascii="宋体" w:hAnsi="宋体"/>
          <w:bCs/>
          <w:sz w:val="24"/>
          <w:szCs w:val="24"/>
        </w:rPr>
        <w:t xml:space="preserve">向中标人提供本项目所需的办公及休息等场所，所产生的水电费由中标人自理；中标人提供服务所需的设备设施产生的水电费由中标人自行承担。</w:t>
      </w:r>
      <w:r>
        <w:rPr>
          <w:bCs/>
          <w:sz w:val="24"/>
          <w:szCs w:val="24"/>
        </w:rPr>
      </w:r>
      <w:r/>
    </w:p>
    <w:p>
      <w:pPr>
        <w:pStyle w:val="889"/>
        <w:ind w:firstLine="480"/>
        <w:spacing w:line="440" w:lineRule="exact"/>
        <w:rPr>
          <w:bCs/>
          <w:sz w:val="24"/>
          <w:szCs w:val="24"/>
        </w:rPr>
      </w:pPr>
      <w:r>
        <w:rPr>
          <w:rFonts w:hint="eastAsia"/>
          <w:bCs/>
          <w:sz w:val="24"/>
          <w:szCs w:val="24"/>
        </w:rPr>
        <w:t xml:space="preserve">16.</w:t>
      </w:r>
      <w:r>
        <w:rPr>
          <w:rFonts w:ascii="宋体" w:hAnsi="宋体"/>
          <w:bCs/>
          <w:sz w:val="24"/>
          <w:szCs w:val="24"/>
        </w:rPr>
        <w:t xml:space="preserve">中标人所有工作人员不得有打人、骂人、侮辱人格等行为。</w:t>
      </w:r>
      <w:r>
        <w:rPr>
          <w:bCs/>
          <w:sz w:val="24"/>
          <w:szCs w:val="24"/>
        </w:rPr>
      </w:r>
      <w:r/>
    </w:p>
    <w:p>
      <w:pPr>
        <w:pStyle w:val="889"/>
        <w:ind w:firstLine="480"/>
        <w:spacing w:line="440" w:lineRule="exact"/>
        <w:rPr>
          <w:bCs/>
          <w:sz w:val="24"/>
          <w:szCs w:val="24"/>
        </w:rPr>
      </w:pPr>
      <w:r>
        <w:rPr>
          <w:rFonts w:hint="eastAsia"/>
          <w:bCs/>
          <w:sz w:val="24"/>
          <w:szCs w:val="24"/>
        </w:rPr>
        <w:t xml:space="preserve">17.</w:t>
      </w:r>
      <w:r>
        <w:rPr>
          <w:rFonts w:ascii="宋体" w:hAnsi="宋体"/>
          <w:bCs/>
          <w:sz w:val="24"/>
          <w:szCs w:val="24"/>
        </w:rPr>
        <w:t xml:space="preserve">中标人所有工作人员上班时间应该互相配合，不得闹矛盾影响工作。有问题应该及时向中标人上一级领导报告。</w:t>
      </w:r>
      <w:r>
        <w:rPr>
          <w:bCs/>
          <w:sz w:val="24"/>
          <w:szCs w:val="24"/>
        </w:rPr>
      </w:r>
      <w:r/>
    </w:p>
    <w:p>
      <w:pPr>
        <w:pStyle w:val="889"/>
        <w:ind w:firstLine="480"/>
        <w:spacing w:line="440" w:lineRule="exact"/>
        <w:rPr>
          <w:bCs/>
          <w:sz w:val="24"/>
          <w:szCs w:val="24"/>
        </w:rPr>
      </w:pPr>
      <w:r>
        <w:rPr>
          <w:rFonts w:hint="eastAsia"/>
          <w:bCs/>
          <w:sz w:val="24"/>
          <w:szCs w:val="24"/>
        </w:rPr>
        <w:t xml:space="preserve">18.</w:t>
      </w:r>
      <w:r>
        <w:rPr>
          <w:rFonts w:ascii="宋体" w:hAnsi="宋体"/>
          <w:bCs/>
          <w:sz w:val="24"/>
          <w:szCs w:val="24"/>
        </w:rPr>
        <w:t xml:space="preserve">中标人应依据传染病防控要求妥善对其工作人员进行教育管理。如因中标人未严格按照要求造成传染病发生，由此导致中标人经营费用增加、服务延误、服务质量不合格，责任由中标人承担。</w:t>
      </w:r>
      <w:r>
        <w:rPr>
          <w:bCs/>
          <w:sz w:val="24"/>
          <w:szCs w:val="24"/>
        </w:rPr>
      </w:r>
      <w:r/>
    </w:p>
    <w:p>
      <w:pPr>
        <w:pStyle w:val="892"/>
        <w:ind w:firstLine="643"/>
        <w:spacing w:before="180" w:after="180" w:line="440" w:lineRule="exact"/>
        <w:rPr>
          <w:rFonts w:ascii="黑体" w:hAnsi="黑体" w:eastAsia="黑体"/>
        </w:rPr>
      </w:pPr>
      <w:r>
        <w:rPr>
          <w:rFonts w:hint="eastAsia" w:ascii="黑体" w:hAnsi="黑体" w:eastAsia="黑体"/>
        </w:rPr>
        <w:t xml:space="preserve">八、本项目统一现场勘察</w:t>
      </w:r>
      <w:r>
        <w:rPr>
          <w:rFonts w:ascii="黑体" w:hAnsi="黑体" w:eastAsia="黑体"/>
        </w:rPr>
      </w:r>
      <w:r/>
    </w:p>
    <w:p>
      <w:pPr>
        <w:pStyle w:val="1006"/>
        <w:ind w:firstLine="480"/>
        <w:spacing w:line="360" w:lineRule="auto"/>
        <w:rPr>
          <w:rFonts w:hint="eastAsia"/>
          <w:bCs/>
          <w:sz w:val="24"/>
          <w:szCs w:val="24"/>
        </w:rPr>
      </w:pPr>
      <w:r>
        <w:rPr>
          <w:rFonts w:hint="eastAsia" w:eastAsia="宋体"/>
          <w:sz w:val="24"/>
          <w:szCs w:val="24"/>
        </w:rPr>
        <w:t xml:space="preserve">（一）勘察时间：</w:t>
      </w:r>
      <w:r>
        <w:rPr>
          <w:rFonts w:eastAsia="宋体" w:cs="Arial"/>
          <w:sz w:val="24"/>
          <w:szCs w:val="24"/>
        </w:rPr>
        <w:t xml:space="preserve">2026</w:t>
      </w:r>
      <w:r>
        <w:rPr>
          <w:rFonts w:hint="eastAsia" w:eastAsia="宋体"/>
          <w:sz w:val="24"/>
          <w:szCs w:val="24"/>
        </w:rPr>
        <w:t xml:space="preserve">年6</w:t>
      </w:r>
      <w:r>
        <w:rPr>
          <w:rFonts w:hint="eastAsia" w:eastAsia="宋体"/>
          <w:sz w:val="24"/>
          <w:szCs w:val="24"/>
        </w:rPr>
        <w:t xml:space="preserve">月</w:t>
      </w:r>
      <w:r>
        <w:rPr>
          <w:rFonts w:cs="Arial"/>
          <w:sz w:val="24"/>
          <w:szCs w:val="24"/>
        </w:rPr>
        <w:t xml:space="preserve">5</w:t>
      </w:r>
      <w:r>
        <w:rPr>
          <w:rFonts w:hint="eastAsia" w:eastAsia="宋体"/>
          <w:sz w:val="24"/>
          <w:szCs w:val="24"/>
        </w:rPr>
        <w:t xml:space="preserve">日，上午</w:t>
      </w:r>
      <w:r>
        <w:rPr>
          <w:rFonts w:eastAsia="宋体"/>
          <w:sz w:val="24"/>
          <w:szCs w:val="24"/>
        </w:rPr>
        <w:t xml:space="preserve">9</w:t>
      </w:r>
      <w:r>
        <w:rPr>
          <w:rFonts w:hint="eastAsia" w:eastAsia="宋体"/>
          <w:sz w:val="24"/>
          <w:szCs w:val="24"/>
        </w:rPr>
        <w:t xml:space="preserve">：</w:t>
      </w:r>
      <w:r>
        <w:rPr>
          <w:rFonts w:eastAsia="宋体"/>
          <w:sz w:val="24"/>
          <w:szCs w:val="24"/>
        </w:rPr>
        <w:t xml:space="preserve">00--11</w:t>
      </w:r>
      <w:r>
        <w:rPr>
          <w:rFonts w:hint="eastAsia" w:eastAsia="宋体"/>
          <w:sz w:val="24"/>
          <w:szCs w:val="24"/>
        </w:rPr>
        <w:t xml:space="preserve">：</w:t>
      </w:r>
      <w:r>
        <w:rPr>
          <w:rFonts w:eastAsia="宋体"/>
          <w:sz w:val="24"/>
          <w:szCs w:val="24"/>
        </w:rPr>
        <w:t xml:space="preserve">00</w:t>
      </w:r>
      <w:r>
        <w:rPr>
          <w:rFonts w:hint="eastAsia" w:eastAsia="宋体"/>
          <w:sz w:val="24"/>
          <w:szCs w:val="24"/>
        </w:rPr>
        <w:t xml:space="preserve">，下午</w:t>
      </w:r>
      <w:r>
        <w:rPr>
          <w:rFonts w:eastAsia="宋体"/>
          <w:sz w:val="24"/>
          <w:szCs w:val="24"/>
        </w:rPr>
        <w:t xml:space="preserve">14</w:t>
      </w:r>
      <w:r>
        <w:rPr>
          <w:rFonts w:hint="eastAsia" w:eastAsia="宋体"/>
          <w:sz w:val="24"/>
          <w:szCs w:val="24"/>
        </w:rPr>
        <w:t xml:space="preserve">：</w:t>
      </w:r>
      <w:r>
        <w:rPr>
          <w:rFonts w:eastAsia="宋体"/>
          <w:sz w:val="24"/>
          <w:szCs w:val="24"/>
        </w:rPr>
        <w:t xml:space="preserve">00-16</w:t>
      </w:r>
      <w:r>
        <w:rPr>
          <w:rFonts w:hint="eastAsia" w:eastAsia="宋体"/>
          <w:sz w:val="24"/>
          <w:szCs w:val="24"/>
        </w:rPr>
        <w:t xml:space="preserve">：</w:t>
      </w:r>
      <w:r>
        <w:rPr>
          <w:rFonts w:eastAsia="宋体"/>
          <w:sz w:val="24"/>
          <w:szCs w:val="24"/>
        </w:rPr>
        <w:t xml:space="preserve">00</w:t>
      </w:r>
      <w:r>
        <w:rPr>
          <w:rFonts w:hint="eastAsia" w:eastAsia="宋体"/>
          <w:sz w:val="24"/>
          <w:szCs w:val="24"/>
        </w:rPr>
        <w:t xml:space="preserve">。</w:t>
      </w:r>
      <w:r>
        <w:rPr>
          <w:rFonts w:hint="eastAsia" w:cs="Arial"/>
          <w:sz w:val="24"/>
          <w:szCs w:val="24"/>
        </w:rPr>
        <w:t xml:space="preserve">     </w:t>
      </w:r>
      <w:r>
        <w:rPr>
          <w:rFonts w:hint="eastAsia"/>
          <w:bCs/>
          <w:sz w:val="24"/>
          <w:szCs w:val="24"/>
        </w:rPr>
      </w:r>
      <w:r/>
    </w:p>
    <w:p>
      <w:pPr>
        <w:pStyle w:val="1006"/>
        <w:ind w:firstLine="480"/>
        <w:spacing w:line="360" w:lineRule="auto"/>
        <w:rPr>
          <w:rFonts w:hint="eastAsia" w:eastAsia="宋体"/>
          <w:bCs/>
          <w:sz w:val="24"/>
          <w:szCs w:val="24"/>
        </w:rPr>
      </w:pPr>
      <w:r>
        <w:rPr>
          <w:rFonts w:hint="eastAsia" w:eastAsia="宋体"/>
          <w:bCs/>
          <w:sz w:val="24"/>
          <w:szCs w:val="24"/>
        </w:rPr>
        <w:t xml:space="preserve">勘察地址：</w:t>
      </w:r>
      <w:r>
        <w:rPr>
          <w:rFonts w:hint="eastAsia" w:eastAsia="宋体"/>
          <w:sz w:val="24"/>
          <w:szCs w:val="24"/>
        </w:rPr>
        <w:t xml:space="preserve">安徽省天长市金牛湖新区纵二路28号 南京信息工程大学金牛湖产教融合园区。</w:t>
      </w:r>
      <w:r>
        <w:rPr>
          <w:rFonts w:hint="eastAsia" w:eastAsia="宋体"/>
          <w:bCs/>
          <w:sz w:val="24"/>
          <w:szCs w:val="24"/>
        </w:rPr>
        <w:t xml:space="preserve">联系人（联系电话）：张老师：0550-7798192。</w:t>
      </w:r>
      <w:r>
        <w:rPr>
          <w:rFonts w:hint="eastAsia" w:eastAsia="宋体"/>
          <w:bCs/>
          <w:sz w:val="24"/>
          <w:szCs w:val="24"/>
        </w:rPr>
      </w:r>
      <w:r/>
    </w:p>
    <w:p>
      <w:pPr>
        <w:pStyle w:val="889"/>
        <w:ind w:firstLine="480"/>
        <w:rPr>
          <w:rFonts w:hint="eastAsia" w:ascii="宋体" w:hAnsi="宋体"/>
          <w:bCs/>
          <w:sz w:val="24"/>
          <w:szCs w:val="24"/>
        </w:rPr>
      </w:pPr>
      <w:r>
        <w:rPr>
          <w:rFonts w:hint="eastAsia" w:ascii="宋体" w:hAnsi="宋体"/>
          <w:bCs/>
          <w:sz w:val="24"/>
          <w:szCs w:val="24"/>
        </w:rPr>
        <w:t xml:space="preserve">（二）其他</w:t>
      </w:r>
      <w:r>
        <w:rPr>
          <w:rFonts w:hint="eastAsia" w:ascii="宋体" w:hAnsi="宋体"/>
          <w:bCs/>
          <w:sz w:val="24"/>
          <w:szCs w:val="24"/>
        </w:rPr>
      </w:r>
      <w:r/>
    </w:p>
    <w:p>
      <w:pPr>
        <w:pStyle w:val="1004"/>
        <w:ind w:firstLine="480"/>
        <w:spacing w:line="360" w:lineRule="auto"/>
        <w:rPr>
          <w:rFonts w:hint="eastAsia" w:ascii="宋体" w:hAnsi="宋体"/>
          <w:sz w:val="24"/>
          <w:szCs w:val="24"/>
        </w:rPr>
      </w:pPr>
      <w:r>
        <w:rPr>
          <w:rFonts w:hint="eastAsia" w:ascii="宋体" w:hAnsi="宋体"/>
          <w:sz w:val="24"/>
          <w:szCs w:val="24"/>
        </w:rPr>
        <w:t xml:space="preserve">1.供应商请在规定的时间参加勘察。</w:t>
      </w:r>
      <w:r>
        <w:rPr>
          <w:rFonts w:hint="eastAsia" w:ascii="宋体" w:hAnsi="宋体"/>
          <w:sz w:val="24"/>
          <w:szCs w:val="24"/>
        </w:rPr>
      </w:r>
      <w:r/>
    </w:p>
    <w:p>
      <w:pPr>
        <w:pStyle w:val="1004"/>
        <w:ind w:firstLine="480"/>
        <w:spacing w:line="360" w:lineRule="auto"/>
        <w:rPr>
          <w:rFonts w:hint="eastAsia" w:ascii="宋体" w:hAnsi="宋体"/>
          <w:sz w:val="24"/>
          <w:szCs w:val="24"/>
        </w:rPr>
      </w:pPr>
      <w:r>
        <w:rPr>
          <w:rFonts w:hint="eastAsia" w:ascii="宋体" w:hAnsi="宋体"/>
          <w:sz w:val="24"/>
          <w:szCs w:val="24"/>
        </w:rPr>
        <w:t xml:space="preserve">2.供应商请务必对项目现场和周围环境进行仔细认真地查勘，在随后的投标中，对现场资料和数据所作出的推论、解释和结论及由此造成的后果由供应商负责。</w:t>
      </w:r>
      <w:r>
        <w:rPr>
          <w:rFonts w:hint="eastAsia" w:ascii="宋体" w:hAnsi="宋体"/>
          <w:sz w:val="24"/>
          <w:szCs w:val="24"/>
        </w:rPr>
      </w:r>
      <w:r/>
    </w:p>
    <w:p>
      <w:pPr>
        <w:pStyle w:val="1004"/>
        <w:ind w:firstLine="480"/>
        <w:spacing w:line="360" w:lineRule="auto"/>
        <w:rPr>
          <w:rFonts w:hint="eastAsia"/>
          <w:bCs/>
          <w:sz w:val="24"/>
          <w:szCs w:val="24"/>
        </w:rPr>
      </w:pPr>
      <w:r>
        <w:rPr>
          <w:rFonts w:hint="eastAsia" w:ascii="宋体" w:hAnsi="宋体"/>
          <w:sz w:val="24"/>
          <w:szCs w:val="24"/>
        </w:rPr>
        <w:t xml:space="preserve">3.未勘察现场或勘察工作不详细的供应商成交后，不得以不完全了解现场情况为理由而向采购人提出任何索赔或其他要求，对此采购人不承担任何责任并将不作任何答复。</w:t>
      </w:r>
      <w:r>
        <w:rPr>
          <w:rFonts w:hint="eastAsia"/>
          <w:bCs/>
          <w:sz w:val="24"/>
          <w:szCs w:val="24"/>
        </w:rPr>
      </w:r>
      <w:r/>
    </w:p>
    <w:p>
      <w:pPr>
        <w:pStyle w:val="892"/>
        <w:ind w:firstLine="643"/>
        <w:spacing w:before="180" w:after="180" w:line="440" w:lineRule="exact"/>
        <w:rPr>
          <w:rFonts w:eastAsia="黑体"/>
        </w:rPr>
      </w:pPr>
      <w:r>
        <w:rPr>
          <w:rFonts w:hint="eastAsia" w:ascii="黑体" w:hAnsi="黑体" w:eastAsia="黑体"/>
        </w:rPr>
        <w:t xml:space="preserve">九</w:t>
      </w:r>
      <w:r>
        <w:rPr>
          <w:rFonts w:ascii="黑体" w:hAnsi="黑体" w:eastAsia="黑体"/>
        </w:rPr>
        <w:t xml:space="preserve">、考核办法</w:t>
      </w:r>
      <w:r>
        <w:rPr>
          <w:rFonts w:eastAsia="黑体"/>
        </w:rPr>
      </w:r>
      <w:r/>
    </w:p>
    <w:p>
      <w:pPr>
        <w:pStyle w:val="889"/>
        <w:ind w:firstLine="482"/>
        <w:spacing w:line="360" w:lineRule="auto"/>
        <w:rPr>
          <w:rFonts w:ascii="宋体" w:hAnsi="宋体"/>
          <w:b/>
          <w:sz w:val="24"/>
          <w:szCs w:val="24"/>
        </w:rPr>
      </w:pPr>
      <w:r>
        <w:rPr>
          <w:rFonts w:hint="eastAsia" w:ascii="宋体" w:hAnsi="宋体"/>
          <w:b/>
          <w:sz w:val="24"/>
          <w:szCs w:val="24"/>
        </w:rPr>
        <w:t xml:space="preserve">（一）考核办法</w:t>
      </w:r>
      <w:r>
        <w:rPr>
          <w:rFonts w:ascii="宋体" w:hAnsi="宋体"/>
          <w:b/>
          <w:sz w:val="24"/>
          <w:szCs w:val="24"/>
        </w:rPr>
      </w:r>
      <w:r/>
    </w:p>
    <w:p>
      <w:pPr>
        <w:pStyle w:val="1004"/>
        <w:ind w:firstLine="480"/>
        <w:spacing w:line="360" w:lineRule="auto"/>
        <w:rPr>
          <w:rFonts w:hint="eastAsia" w:ascii="宋体" w:hAnsi="宋体"/>
          <w:sz w:val="24"/>
          <w:szCs w:val="24"/>
        </w:rPr>
      </w:pPr>
      <w:r>
        <w:rPr>
          <w:rFonts w:hint="eastAsia" w:ascii="宋体" w:hAnsi="宋体"/>
          <w:sz w:val="24"/>
          <w:szCs w:val="24"/>
        </w:rPr>
        <w:t xml:space="preserve">考核由采购人主管部门对中标人随机进行，采取日常服务考核（表1）和满意度调查（表2）方式进行，详见下表：</w:t>
      </w:r>
      <w:r>
        <w:rPr>
          <w:rFonts w:hint="eastAsia" w:ascii="宋体" w:hAnsi="宋体"/>
          <w:sz w:val="24"/>
          <w:szCs w:val="24"/>
        </w:rPr>
      </w:r>
      <w:r/>
    </w:p>
    <w:p>
      <w:pPr>
        <w:pStyle w:val="889"/>
        <w:jc w:val="left"/>
        <w:spacing w:line="360" w:lineRule="auto"/>
        <w:widowControl/>
        <w:rPr>
          <w:rFonts w:ascii="宋体" w:hAnsi="宋体" w:cs="宋体"/>
          <w:sz w:val="24"/>
          <w:szCs w:val="24"/>
        </w:rPr>
        <w:sectPr>
          <w:headerReference w:type="first" r:id="rId9"/>
          <w:footerReference w:type="default" r:id="rId11"/>
          <w:footnotePr/>
          <w:endnotePr/>
          <w:type w:val="nextPage"/>
          <w:pgSz w:w="11906" w:h="16838" w:orient="portrait"/>
          <w:pgMar w:top="1420" w:right="1066" w:bottom="1440" w:left="1180" w:header="709" w:footer="567" w:gutter="0"/>
          <w:cols w:num="1" w:sep="0" w:space="1701" w:equalWidth="1"/>
          <w:docGrid w:linePitch="360"/>
        </w:sectPr>
      </w:pPr>
      <w:r>
        <w:rPr>
          <w:rFonts w:ascii="宋体" w:hAnsi="宋体" w:cs="宋体"/>
          <w:sz w:val="24"/>
          <w:szCs w:val="24"/>
        </w:rPr>
      </w:r>
      <w:r/>
    </w:p>
    <w:p>
      <w:pPr>
        <w:pStyle w:val="889"/>
        <w:ind w:firstLine="422"/>
        <w:jc w:val="center"/>
        <w:rPr>
          <w:b/>
        </w:rPr>
      </w:pPr>
      <w:r>
        <w:rPr>
          <w:rFonts w:hint="eastAsia" w:ascii="宋体" w:hAnsi="宋体"/>
          <w:b/>
        </w:rPr>
        <w:t xml:space="preserve">表</w:t>
      </w:r>
      <w:r>
        <w:rPr>
          <w:rFonts w:hint="eastAsia"/>
          <w:b/>
        </w:rPr>
        <w:t xml:space="preserve">1</w:t>
      </w:r>
      <w:r>
        <w:rPr>
          <w:rFonts w:hint="eastAsia" w:ascii="宋体" w:hAnsi="宋体"/>
          <w:b/>
        </w:rPr>
        <w:t xml:space="preserve">：日常</w:t>
      </w:r>
      <w:r>
        <w:rPr>
          <w:rFonts w:ascii="宋体" w:hAnsi="宋体"/>
          <w:b/>
        </w:rPr>
        <w:t xml:space="preserve">服务考核表（试行）</w:t>
      </w:r>
      <w:r>
        <w:rPr>
          <w:b/>
        </w:rPr>
      </w:r>
      <w:r/>
    </w:p>
    <w:p>
      <w:pPr>
        <w:pStyle w:val="889"/>
        <w:tabs>
          <w:tab w:val="right" w:pos="9070" w:leader="none"/>
        </w:tabs>
        <w:rPr>
          <w:u w:val="single"/>
        </w:rPr>
      </w:pPr>
      <w:r>
        <w:rPr>
          <w:rFonts w:ascii="宋体" w:hAnsi="宋体"/>
        </w:rPr>
        <w:t xml:space="preserve">考核时间：</w:t>
      </w:r>
      <w:r>
        <w:rPr>
          <w:u w:val="single"/>
        </w:rPr>
        <w:t xml:space="preserve">                    </w:t>
      </w:r>
      <w:r>
        <w:rPr>
          <w:rFonts w:ascii="宋体" w:hAnsi="宋体"/>
        </w:rPr>
        <w:t xml:space="preserve">考核人员签字：</w:t>
      </w:r>
      <w:r>
        <w:rPr>
          <w:u w:val="single"/>
        </w:rPr>
        <w:t xml:space="preserve">                                          </w:t>
      </w:r>
      <w:r>
        <w:rPr>
          <w:u w:val="single"/>
        </w:rPr>
      </w:r>
      <w:r/>
    </w:p>
    <w:tbl>
      <w:tblPr>
        <w:tblW w:w="5000" w:type="pct"/>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97"/>
        <w:gridCol w:w="1120"/>
        <w:gridCol w:w="397"/>
        <w:gridCol w:w="6456"/>
        <w:gridCol w:w="397"/>
        <w:gridCol w:w="402"/>
      </w:tblGrid>
      <w:tr>
        <w:trPr>
          <w:trHeight w:val="585"/>
        </w:trPr>
        <w:tc>
          <w:tcPr>
            <w:tcW w:w="216" w:type="dxa"/>
            <w:vAlign w:val="center"/>
            <w:textDirection w:val="lrTb"/>
            <w:noWrap w:val="false"/>
          </w:tcPr>
          <w:p>
            <w:pPr>
              <w:pStyle w:val="889"/>
              <w:jc w:val="center"/>
              <w:widowControl/>
              <w:rPr>
                <w:b/>
                <w:bCs/>
                <w:sz w:val="18"/>
                <w:szCs w:val="18"/>
              </w:rPr>
            </w:pPr>
            <w:r>
              <w:rPr>
                <w:rFonts w:ascii="宋体" w:hAnsi="宋体"/>
                <w:b/>
                <w:bCs/>
                <w:sz w:val="18"/>
                <w:szCs w:val="18"/>
              </w:rPr>
              <w:t xml:space="preserve">序号</w:t>
            </w:r>
            <w:r>
              <w:rPr>
                <w:b/>
                <w:bCs/>
                <w:sz w:val="18"/>
                <w:szCs w:val="18"/>
              </w:rPr>
            </w:r>
            <w:r/>
          </w:p>
        </w:tc>
        <w:tc>
          <w:tcPr>
            <w:tcW w:w="610" w:type="dxa"/>
            <w:vAlign w:val="center"/>
            <w:textDirection w:val="lrTb"/>
            <w:noWrap w:val="false"/>
          </w:tcPr>
          <w:p>
            <w:pPr>
              <w:pStyle w:val="889"/>
              <w:jc w:val="center"/>
              <w:widowControl/>
              <w:rPr>
                <w:b/>
                <w:bCs/>
                <w:sz w:val="18"/>
                <w:szCs w:val="18"/>
              </w:rPr>
            </w:pPr>
            <w:r>
              <w:rPr>
                <w:rFonts w:ascii="宋体" w:hAnsi="宋体"/>
                <w:b/>
                <w:bCs/>
                <w:sz w:val="18"/>
                <w:szCs w:val="18"/>
              </w:rPr>
              <w:t xml:space="preserve">分类</w:t>
            </w:r>
            <w:r>
              <w:rPr>
                <w:b/>
                <w:bCs/>
                <w:sz w:val="18"/>
                <w:szCs w:val="18"/>
              </w:rPr>
            </w:r>
            <w:r/>
          </w:p>
        </w:tc>
        <w:tc>
          <w:tcPr>
            <w:tcW w:w="216" w:type="dxa"/>
            <w:vAlign w:val="center"/>
            <w:textDirection w:val="lrTb"/>
            <w:noWrap w:val="false"/>
          </w:tcPr>
          <w:p>
            <w:pPr>
              <w:pStyle w:val="889"/>
              <w:jc w:val="center"/>
              <w:widowControl/>
              <w:rPr>
                <w:b/>
                <w:bCs/>
                <w:sz w:val="18"/>
                <w:szCs w:val="18"/>
              </w:rPr>
            </w:pPr>
            <w:r>
              <w:rPr>
                <w:rFonts w:ascii="宋体" w:hAnsi="宋体"/>
                <w:b/>
                <w:bCs/>
                <w:sz w:val="18"/>
                <w:szCs w:val="18"/>
              </w:rPr>
              <w:t xml:space="preserve">条目</w:t>
            </w:r>
            <w:r>
              <w:rPr>
                <w:b/>
                <w:bCs/>
                <w:sz w:val="18"/>
                <w:szCs w:val="18"/>
              </w:rPr>
            </w:r>
            <w:r/>
          </w:p>
        </w:tc>
        <w:tc>
          <w:tcPr>
            <w:tcW w:w="3520" w:type="dxa"/>
            <w:vAlign w:val="center"/>
            <w:textDirection w:val="lrTb"/>
            <w:noWrap w:val="false"/>
          </w:tcPr>
          <w:p>
            <w:pPr>
              <w:pStyle w:val="889"/>
              <w:jc w:val="center"/>
              <w:widowControl/>
              <w:rPr>
                <w:b/>
                <w:bCs/>
                <w:sz w:val="18"/>
                <w:szCs w:val="18"/>
              </w:rPr>
            </w:pPr>
            <w:r>
              <w:rPr>
                <w:rFonts w:ascii="宋体" w:hAnsi="宋体"/>
                <w:b/>
                <w:bCs/>
                <w:sz w:val="18"/>
                <w:szCs w:val="18"/>
              </w:rPr>
              <w:t xml:space="preserve">考核内容及管护要求</w:t>
            </w:r>
            <w:r>
              <w:rPr>
                <w:b/>
                <w:bCs/>
                <w:sz w:val="18"/>
                <w:szCs w:val="18"/>
              </w:rPr>
            </w:r>
            <w:r/>
          </w:p>
        </w:tc>
        <w:tc>
          <w:tcPr>
            <w:tcW w:w="216" w:type="dxa"/>
            <w:vAlign w:val="center"/>
            <w:textDirection w:val="lrTb"/>
            <w:noWrap w:val="false"/>
          </w:tcPr>
          <w:p>
            <w:pPr>
              <w:pStyle w:val="889"/>
              <w:jc w:val="center"/>
              <w:widowControl/>
              <w:rPr>
                <w:b/>
                <w:bCs/>
                <w:sz w:val="18"/>
                <w:szCs w:val="18"/>
              </w:rPr>
            </w:pPr>
            <w:r>
              <w:rPr>
                <w:rFonts w:ascii="宋体" w:hAnsi="宋体"/>
                <w:b/>
                <w:bCs/>
                <w:sz w:val="18"/>
                <w:szCs w:val="18"/>
              </w:rPr>
              <w:t xml:space="preserve">分值</w:t>
            </w:r>
            <w:r>
              <w:rPr>
                <w:b/>
                <w:bCs/>
                <w:sz w:val="18"/>
                <w:szCs w:val="18"/>
              </w:rPr>
            </w:r>
            <w:r/>
          </w:p>
        </w:tc>
        <w:tc>
          <w:tcPr>
            <w:tcW w:w="219" w:type="dxa"/>
            <w:vAlign w:val="center"/>
            <w:textDirection w:val="lrTb"/>
            <w:noWrap w:val="false"/>
          </w:tcPr>
          <w:p>
            <w:pPr>
              <w:pStyle w:val="889"/>
              <w:jc w:val="center"/>
              <w:widowControl/>
              <w:rPr>
                <w:b/>
                <w:bCs/>
                <w:sz w:val="18"/>
                <w:szCs w:val="18"/>
              </w:rPr>
            </w:pPr>
            <w:r>
              <w:rPr>
                <w:rFonts w:ascii="宋体" w:hAnsi="宋体"/>
                <w:b/>
                <w:bCs/>
                <w:sz w:val="18"/>
                <w:szCs w:val="18"/>
              </w:rPr>
              <w:t xml:space="preserve">得分</w:t>
            </w:r>
            <w:r>
              <w:rPr>
                <w:b/>
                <w:bCs/>
                <w:sz w:val="18"/>
                <w:szCs w:val="18"/>
              </w:rPr>
            </w:r>
            <w:r/>
          </w:p>
        </w:tc>
      </w:tr>
      <w:tr>
        <w:trPr>
          <w:trHeight w:val="404"/>
        </w:trPr>
        <w:tc>
          <w:tcPr>
            <w:tcW w:w="216" w:type="dxa"/>
            <w:vAlign w:val="center"/>
            <w:vMerge w:val="restart"/>
            <w:textDirection w:val="lrTb"/>
            <w:noWrap w:val="false"/>
          </w:tcPr>
          <w:p>
            <w:pPr>
              <w:pStyle w:val="889"/>
              <w:jc w:val="center"/>
              <w:widowControl/>
              <w:rPr>
                <w:b/>
                <w:bCs/>
                <w:sz w:val="18"/>
                <w:szCs w:val="18"/>
              </w:rPr>
            </w:pPr>
            <w:r>
              <w:rPr>
                <w:b/>
                <w:bCs/>
                <w:sz w:val="18"/>
                <w:szCs w:val="18"/>
              </w:rPr>
              <w:t xml:space="preserve">1</w:t>
            </w:r>
            <w:r>
              <w:rPr>
                <w:b/>
                <w:bCs/>
                <w:sz w:val="18"/>
                <w:szCs w:val="18"/>
              </w:rPr>
            </w:r>
            <w:r/>
          </w:p>
        </w:tc>
        <w:tc>
          <w:tcPr>
            <w:tcW w:w="610" w:type="dxa"/>
            <w:vAlign w:val="center"/>
            <w:vMerge w:val="restart"/>
            <w:textDirection w:val="lrTb"/>
            <w:noWrap w:val="false"/>
          </w:tcPr>
          <w:p>
            <w:pPr>
              <w:pStyle w:val="889"/>
              <w:jc w:val="center"/>
              <w:widowControl/>
              <w:rPr>
                <w:b/>
                <w:bCs/>
                <w:sz w:val="18"/>
                <w:szCs w:val="18"/>
              </w:rPr>
            </w:pPr>
            <w:r>
              <w:rPr>
                <w:rFonts w:hint="eastAsia" w:ascii="宋体" w:hAnsi="宋体"/>
                <w:b/>
                <w:bCs/>
                <w:sz w:val="18"/>
                <w:szCs w:val="18"/>
              </w:rPr>
              <w:t xml:space="preserve">外环境</w:t>
            </w:r>
            <w:r>
              <w:rPr>
                <w:rFonts w:ascii="宋体" w:hAnsi="宋体"/>
                <w:b/>
                <w:bCs/>
                <w:sz w:val="18"/>
                <w:szCs w:val="18"/>
              </w:rPr>
              <w:t xml:space="preserve">保洁</w:t>
            </w:r>
            <w:r>
              <w:rPr>
                <w:b/>
                <w:bCs/>
                <w:sz w:val="18"/>
                <w:szCs w:val="18"/>
              </w:rPr>
            </w:r>
            <w:r/>
          </w:p>
          <w:p>
            <w:pPr>
              <w:pStyle w:val="889"/>
              <w:jc w:val="center"/>
              <w:widowControl/>
              <w:rPr>
                <w:b/>
                <w:bCs/>
                <w:sz w:val="18"/>
                <w:szCs w:val="18"/>
              </w:rPr>
            </w:pPr>
            <w:r>
              <w:rPr>
                <w:rFonts w:ascii="宋体" w:hAnsi="宋体"/>
                <w:b/>
                <w:bCs/>
                <w:sz w:val="18"/>
                <w:szCs w:val="18"/>
              </w:rPr>
              <w:t xml:space="preserve">（</w:t>
            </w:r>
            <w:r>
              <w:rPr>
                <w:rFonts w:hint="eastAsia"/>
                <w:b/>
                <w:bCs/>
                <w:sz w:val="18"/>
                <w:szCs w:val="18"/>
              </w:rPr>
              <w:t xml:space="preserve">35</w:t>
            </w:r>
            <w:r>
              <w:rPr>
                <w:rFonts w:ascii="宋体" w:hAnsi="宋体"/>
                <w:b/>
                <w:bCs/>
                <w:sz w:val="18"/>
                <w:szCs w:val="18"/>
              </w:rPr>
              <w:t xml:space="preserve">分）</w:t>
            </w:r>
            <w:r>
              <w:rPr>
                <w:b/>
                <w:bCs/>
                <w:sz w:val="18"/>
                <w:szCs w:val="18"/>
              </w:rPr>
            </w:r>
            <w:r/>
          </w:p>
        </w:tc>
        <w:tc>
          <w:tcPr>
            <w:tcW w:w="216" w:type="dxa"/>
            <w:vAlign w:val="center"/>
            <w:textDirection w:val="lrTb"/>
            <w:noWrap w:val="false"/>
          </w:tcPr>
          <w:p>
            <w:pPr>
              <w:pStyle w:val="889"/>
              <w:jc w:val="center"/>
              <w:widowControl/>
              <w:rPr>
                <w:rFonts w:ascii="宋体" w:hAnsi="宋体"/>
                <w:b/>
                <w:bCs/>
                <w:sz w:val="18"/>
                <w:szCs w:val="18"/>
              </w:rPr>
            </w:pPr>
            <w:r>
              <w:rPr>
                <w:rFonts w:hint="eastAsia"/>
                <w:b/>
                <w:bCs/>
                <w:sz w:val="18"/>
                <w:szCs w:val="18"/>
              </w:rPr>
              <w:t xml:space="preserve">1</w:t>
            </w:r>
            <w:r>
              <w:rPr>
                <w:rFonts w:ascii="宋体" w:hAnsi="宋体"/>
                <w:b/>
                <w:bCs/>
                <w:sz w:val="18"/>
                <w:szCs w:val="18"/>
              </w:rPr>
            </w:r>
            <w:r/>
          </w:p>
        </w:tc>
        <w:tc>
          <w:tcPr>
            <w:tcW w:w="3520" w:type="dxa"/>
            <w:vAlign w:val="center"/>
            <w:textDirection w:val="lrTb"/>
            <w:noWrap w:val="false"/>
          </w:tcPr>
          <w:p>
            <w:pPr>
              <w:pStyle w:val="889"/>
              <w:widowControl/>
              <w:rPr>
                <w:sz w:val="18"/>
                <w:szCs w:val="18"/>
              </w:rPr>
            </w:pPr>
            <w:r>
              <w:rPr>
                <w:rFonts w:hint="eastAsia" w:ascii="宋体" w:hAnsi="宋体"/>
                <w:sz w:val="18"/>
                <w:szCs w:val="18"/>
              </w:rPr>
              <w:t xml:space="preserve">每日</w:t>
            </w:r>
            <w:r>
              <w:rPr>
                <w:rFonts w:hint="eastAsia"/>
                <w:sz w:val="18"/>
                <w:szCs w:val="18"/>
              </w:rPr>
              <w:t xml:space="preserve">7:30</w:t>
            </w:r>
            <w:r>
              <w:rPr>
                <w:rFonts w:hint="eastAsia" w:ascii="宋体" w:hAnsi="宋体"/>
                <w:sz w:val="18"/>
                <w:szCs w:val="18"/>
              </w:rPr>
              <w:t xml:space="preserve">和</w:t>
            </w:r>
            <w:r>
              <w:rPr>
                <w:rFonts w:hint="eastAsia"/>
                <w:sz w:val="18"/>
                <w:szCs w:val="18"/>
              </w:rPr>
              <w:t xml:space="preserve">13:30</w:t>
            </w:r>
            <w:r>
              <w:rPr>
                <w:rFonts w:hint="eastAsia" w:ascii="宋体" w:hAnsi="宋体"/>
                <w:sz w:val="18"/>
                <w:szCs w:val="18"/>
              </w:rPr>
              <w:t xml:space="preserve">之前完成清扫工作，其他时间段应进行巡视保洁，确保路面随脏随清。</w:t>
            </w:r>
            <w:r>
              <w:rPr>
                <w:sz w:val="18"/>
                <w:szCs w:val="18"/>
              </w:rPr>
            </w:r>
            <w:r/>
          </w:p>
        </w:tc>
        <w:tc>
          <w:tcPr>
            <w:tcW w:w="216" w:type="dxa"/>
            <w:vAlign w:val="center"/>
            <w:textDirection w:val="lrTb"/>
            <w:noWrap w:val="false"/>
          </w:tcPr>
          <w:p>
            <w:pPr>
              <w:pStyle w:val="889"/>
              <w:jc w:val="center"/>
              <w:widowControl/>
              <w:rPr>
                <w:rFonts w:ascii="宋体" w:hAnsi="宋体"/>
                <w:b/>
                <w:bCs/>
                <w:sz w:val="18"/>
                <w:szCs w:val="18"/>
              </w:rPr>
            </w:pPr>
            <w:r>
              <w:rPr>
                <w:rFonts w:hint="eastAsia"/>
                <w:b/>
                <w:bCs/>
                <w:sz w:val="18"/>
                <w:szCs w:val="18"/>
              </w:rPr>
              <w:t xml:space="preserve">8</w:t>
            </w:r>
            <w:r>
              <w:rPr>
                <w:rFonts w:ascii="宋体" w:hAnsi="宋体"/>
                <w:b/>
                <w:bCs/>
                <w:sz w:val="18"/>
                <w:szCs w:val="18"/>
              </w:rPr>
            </w:r>
            <w:r/>
          </w:p>
        </w:tc>
        <w:tc>
          <w:tcPr>
            <w:tcW w:w="219" w:type="dxa"/>
            <w:vAlign w:val="center"/>
            <w:textDirection w:val="lrTb"/>
            <w:noWrap w:val="false"/>
          </w:tcPr>
          <w:p>
            <w:pPr>
              <w:pStyle w:val="889"/>
              <w:jc w:val="center"/>
              <w:widowControl/>
              <w:rPr>
                <w:b/>
                <w:bCs/>
                <w:sz w:val="18"/>
                <w:szCs w:val="18"/>
              </w:rPr>
            </w:pPr>
            <w:r>
              <w:rPr>
                <w:b/>
                <w:bCs/>
                <w:sz w:val="18"/>
                <w:szCs w:val="18"/>
              </w:rPr>
            </w:r>
            <w:r/>
          </w:p>
        </w:tc>
      </w:tr>
      <w:tr>
        <w:trPr>
          <w:trHeight w:val="208"/>
        </w:trPr>
        <w:tc>
          <w:tcPr>
            <w:tcW w:w="397" w:type="dxa"/>
            <w:vAlign w:val="center"/>
            <w:vMerge w:val="continue"/>
            <w:textDirection w:val="lrTb"/>
            <w:noWrap w:val="false"/>
          </w:tcPr>
          <w:p>
            <w:pPr>
              <w:pStyle w:val="889"/>
              <w:jc w:val="left"/>
              <w:widowControl/>
              <w:rPr>
                <w:b/>
                <w:bCs/>
                <w:sz w:val="18"/>
                <w:szCs w:val="18"/>
              </w:rPr>
            </w:pPr>
            <w:r>
              <w:rPr>
                <w:b/>
                <w:bCs/>
                <w:sz w:val="18"/>
                <w:szCs w:val="18"/>
              </w:rPr>
            </w:r>
            <w:r/>
          </w:p>
        </w:tc>
        <w:tc>
          <w:tcPr>
            <w:tcW w:w="1120" w:type="dxa"/>
            <w:vAlign w:val="center"/>
            <w:vMerge w:val="continue"/>
            <w:textDirection w:val="lrTb"/>
            <w:noWrap w:val="false"/>
          </w:tcPr>
          <w:p>
            <w:pPr>
              <w:pStyle w:val="889"/>
              <w:jc w:val="left"/>
              <w:widowControl/>
              <w:rPr>
                <w:b/>
                <w:bCs/>
                <w:sz w:val="18"/>
                <w:szCs w:val="18"/>
              </w:rPr>
            </w:pPr>
            <w:r>
              <w:rPr>
                <w:b/>
                <w:bCs/>
                <w:sz w:val="18"/>
                <w:szCs w:val="18"/>
              </w:rPr>
            </w:r>
            <w:r/>
          </w:p>
        </w:tc>
        <w:tc>
          <w:tcPr>
            <w:tcW w:w="216" w:type="dxa"/>
            <w:vAlign w:val="center"/>
            <w:textDirection w:val="lrTb"/>
            <w:noWrap w:val="false"/>
          </w:tcPr>
          <w:p>
            <w:pPr>
              <w:pStyle w:val="889"/>
              <w:jc w:val="center"/>
              <w:widowControl/>
              <w:rPr>
                <w:rFonts w:ascii="宋体" w:hAnsi="宋体"/>
                <w:b/>
                <w:bCs/>
                <w:sz w:val="18"/>
                <w:szCs w:val="18"/>
              </w:rPr>
            </w:pPr>
            <w:r>
              <w:rPr>
                <w:rFonts w:hint="eastAsia"/>
                <w:b/>
                <w:bCs/>
                <w:sz w:val="18"/>
                <w:szCs w:val="18"/>
              </w:rPr>
              <w:t xml:space="preserve">2</w:t>
            </w:r>
            <w:r>
              <w:rPr>
                <w:rFonts w:ascii="宋体" w:hAnsi="宋体"/>
                <w:b/>
                <w:bCs/>
                <w:sz w:val="18"/>
                <w:szCs w:val="18"/>
              </w:rPr>
            </w:r>
            <w:r/>
          </w:p>
        </w:tc>
        <w:tc>
          <w:tcPr>
            <w:tcW w:w="3520" w:type="dxa"/>
            <w:vAlign w:val="center"/>
            <w:textDirection w:val="lrTb"/>
            <w:noWrap w:val="false"/>
          </w:tcPr>
          <w:p>
            <w:pPr>
              <w:pStyle w:val="889"/>
              <w:widowControl/>
              <w:rPr>
                <w:rFonts w:ascii="宋体" w:hAnsi="宋体"/>
                <w:sz w:val="18"/>
                <w:szCs w:val="18"/>
              </w:rPr>
            </w:pPr>
            <w:r>
              <w:rPr>
                <w:rFonts w:hint="eastAsia" w:ascii="宋体" w:hAnsi="宋体"/>
                <w:sz w:val="18"/>
                <w:szCs w:val="18"/>
              </w:rPr>
              <w:t xml:space="preserve">雨水井和排水沟等定期清理，保证排水畅通。 </w:t>
            </w:r>
            <w:r>
              <w:rPr>
                <w:rFonts w:ascii="宋体" w:hAnsi="宋体"/>
                <w:sz w:val="18"/>
                <w:szCs w:val="18"/>
              </w:rPr>
            </w:r>
            <w:r/>
          </w:p>
        </w:tc>
        <w:tc>
          <w:tcPr>
            <w:tcW w:w="216" w:type="dxa"/>
            <w:vAlign w:val="center"/>
            <w:textDirection w:val="lrTb"/>
            <w:noWrap w:val="false"/>
          </w:tcPr>
          <w:p>
            <w:pPr>
              <w:pStyle w:val="889"/>
              <w:jc w:val="center"/>
              <w:widowControl/>
              <w:rPr>
                <w:sz w:val="18"/>
                <w:szCs w:val="18"/>
              </w:rPr>
            </w:pPr>
            <w:r>
              <w:rPr>
                <w:rFonts w:hint="eastAsia"/>
                <w:sz w:val="18"/>
                <w:szCs w:val="18"/>
              </w:rPr>
              <w:t xml:space="preserve">4</w:t>
            </w:r>
            <w:r>
              <w:rPr>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474"/>
        </w:trPr>
        <w:tc>
          <w:tcPr>
            <w:tcW w:w="397" w:type="dxa"/>
            <w:vAlign w:val="center"/>
            <w:vMerge w:val="continue"/>
            <w:textDirection w:val="lrTb"/>
            <w:noWrap w:val="false"/>
          </w:tcPr>
          <w:p>
            <w:pPr>
              <w:pStyle w:val="889"/>
              <w:jc w:val="left"/>
              <w:widowControl/>
              <w:rPr>
                <w:b/>
                <w:bCs/>
                <w:sz w:val="18"/>
                <w:szCs w:val="18"/>
              </w:rPr>
            </w:pPr>
            <w:r>
              <w:rPr>
                <w:b/>
                <w:bCs/>
                <w:sz w:val="18"/>
                <w:szCs w:val="18"/>
              </w:rPr>
            </w:r>
            <w:r/>
          </w:p>
        </w:tc>
        <w:tc>
          <w:tcPr>
            <w:tcW w:w="1120" w:type="dxa"/>
            <w:vAlign w:val="center"/>
            <w:vMerge w:val="continue"/>
            <w:textDirection w:val="lrTb"/>
            <w:noWrap w:val="false"/>
          </w:tcPr>
          <w:p>
            <w:pPr>
              <w:pStyle w:val="889"/>
              <w:jc w:val="left"/>
              <w:widowControl/>
              <w:rPr>
                <w:b/>
                <w:bCs/>
                <w:sz w:val="18"/>
                <w:szCs w:val="18"/>
              </w:rPr>
            </w:pPr>
            <w:r>
              <w:rPr>
                <w:b/>
                <w:bCs/>
                <w:sz w:val="18"/>
                <w:szCs w:val="18"/>
              </w:rPr>
            </w:r>
            <w:r/>
          </w:p>
        </w:tc>
        <w:tc>
          <w:tcPr>
            <w:tcW w:w="216" w:type="dxa"/>
            <w:vAlign w:val="center"/>
            <w:textDirection w:val="lrTb"/>
            <w:noWrap w:val="false"/>
          </w:tcPr>
          <w:p>
            <w:pPr>
              <w:pStyle w:val="889"/>
              <w:jc w:val="center"/>
              <w:widowControl/>
              <w:rPr>
                <w:rFonts w:ascii="宋体" w:hAnsi="宋体"/>
                <w:b/>
                <w:bCs/>
                <w:sz w:val="18"/>
                <w:szCs w:val="18"/>
              </w:rPr>
            </w:pPr>
            <w:r>
              <w:rPr>
                <w:rFonts w:hint="eastAsia"/>
                <w:b/>
                <w:bCs/>
                <w:sz w:val="18"/>
                <w:szCs w:val="18"/>
              </w:rPr>
              <w:t xml:space="preserve">3</w:t>
            </w:r>
            <w:r>
              <w:rPr>
                <w:rFonts w:ascii="宋体" w:hAnsi="宋体"/>
                <w:b/>
                <w:bCs/>
                <w:sz w:val="18"/>
                <w:szCs w:val="18"/>
              </w:rPr>
            </w:r>
            <w:r/>
          </w:p>
        </w:tc>
        <w:tc>
          <w:tcPr>
            <w:tcW w:w="3520" w:type="dxa"/>
            <w:vAlign w:val="center"/>
            <w:textDirection w:val="lrTb"/>
            <w:noWrap w:val="false"/>
          </w:tcPr>
          <w:p>
            <w:pPr>
              <w:pStyle w:val="889"/>
              <w:widowControl/>
              <w:rPr>
                <w:rFonts w:ascii="宋体" w:hAnsi="宋体"/>
                <w:sz w:val="18"/>
                <w:szCs w:val="18"/>
              </w:rPr>
            </w:pPr>
            <w:r>
              <w:rPr>
                <w:rFonts w:hint="eastAsia" w:ascii="宋体" w:hAnsi="宋体"/>
                <w:sz w:val="18"/>
                <w:szCs w:val="18"/>
              </w:rPr>
              <w:t xml:space="preserve">广场、运动场、人行道、绿地等区域应保持</w:t>
            </w:r>
            <w:r>
              <w:rPr>
                <w:rFonts w:ascii="宋体" w:hAnsi="宋体"/>
                <w:sz w:val="18"/>
                <w:szCs w:val="18"/>
              </w:rPr>
              <w:t xml:space="preserve">干净整洁</w:t>
            </w:r>
            <w:r>
              <w:rPr>
                <w:rFonts w:hint="eastAsia" w:ascii="宋体" w:hAnsi="宋体"/>
                <w:sz w:val="18"/>
                <w:szCs w:val="18"/>
              </w:rPr>
              <w:t xml:space="preserve">，无显著灰沙与污物。</w:t>
            </w:r>
            <w:r>
              <w:rPr>
                <w:rFonts w:ascii="宋体" w:hAnsi="宋体"/>
                <w:sz w:val="18"/>
                <w:szCs w:val="18"/>
              </w:rPr>
            </w:r>
            <w:r/>
          </w:p>
        </w:tc>
        <w:tc>
          <w:tcPr>
            <w:tcW w:w="216" w:type="dxa"/>
            <w:vAlign w:val="center"/>
            <w:textDirection w:val="lrTb"/>
            <w:noWrap w:val="false"/>
          </w:tcPr>
          <w:p>
            <w:pPr>
              <w:pStyle w:val="889"/>
              <w:jc w:val="center"/>
              <w:widowControl/>
              <w:rPr>
                <w:sz w:val="18"/>
                <w:szCs w:val="18"/>
              </w:rPr>
            </w:pPr>
            <w:r>
              <w:rPr>
                <w:rFonts w:hint="eastAsia"/>
                <w:sz w:val="18"/>
                <w:szCs w:val="18"/>
              </w:rPr>
              <w:t xml:space="preserve">6</w:t>
            </w:r>
            <w:r>
              <w:rPr>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590"/>
        </w:trPr>
        <w:tc>
          <w:tcPr>
            <w:tcW w:w="397" w:type="dxa"/>
            <w:vAlign w:val="center"/>
            <w:vMerge w:val="continue"/>
            <w:textDirection w:val="lrTb"/>
            <w:noWrap w:val="false"/>
          </w:tcPr>
          <w:p>
            <w:pPr>
              <w:pStyle w:val="889"/>
              <w:jc w:val="left"/>
              <w:widowControl/>
              <w:rPr>
                <w:b/>
                <w:bCs/>
                <w:sz w:val="18"/>
                <w:szCs w:val="18"/>
              </w:rPr>
            </w:pPr>
            <w:r>
              <w:rPr>
                <w:b/>
                <w:bCs/>
                <w:sz w:val="18"/>
                <w:szCs w:val="18"/>
              </w:rPr>
            </w:r>
            <w:r/>
          </w:p>
        </w:tc>
        <w:tc>
          <w:tcPr>
            <w:tcW w:w="1120" w:type="dxa"/>
            <w:vAlign w:val="center"/>
            <w:vMerge w:val="continue"/>
            <w:textDirection w:val="lrTb"/>
            <w:noWrap w:val="false"/>
          </w:tcPr>
          <w:p>
            <w:pPr>
              <w:pStyle w:val="889"/>
              <w:jc w:val="left"/>
              <w:widowControl/>
              <w:rPr>
                <w:b/>
                <w:bCs/>
                <w:sz w:val="18"/>
                <w:szCs w:val="18"/>
              </w:rPr>
            </w:pPr>
            <w:r>
              <w:rPr>
                <w:b/>
                <w:bCs/>
                <w:sz w:val="18"/>
                <w:szCs w:val="18"/>
              </w:rPr>
            </w:r>
            <w:r/>
          </w:p>
        </w:tc>
        <w:tc>
          <w:tcPr>
            <w:tcW w:w="216" w:type="dxa"/>
            <w:vAlign w:val="center"/>
            <w:textDirection w:val="lrTb"/>
            <w:noWrap w:val="false"/>
          </w:tcPr>
          <w:p>
            <w:pPr>
              <w:pStyle w:val="889"/>
              <w:jc w:val="center"/>
              <w:widowControl/>
              <w:rPr>
                <w:rFonts w:ascii="宋体" w:hAnsi="宋体"/>
                <w:b/>
                <w:bCs/>
                <w:sz w:val="18"/>
                <w:szCs w:val="18"/>
              </w:rPr>
            </w:pPr>
            <w:r>
              <w:rPr>
                <w:rFonts w:hint="eastAsia"/>
                <w:b/>
                <w:bCs/>
                <w:sz w:val="18"/>
                <w:szCs w:val="18"/>
              </w:rPr>
              <w:t xml:space="preserve">5</w:t>
            </w:r>
            <w:r>
              <w:rPr>
                <w:rFonts w:ascii="宋体" w:hAnsi="宋体"/>
                <w:b/>
                <w:bCs/>
                <w:sz w:val="18"/>
                <w:szCs w:val="18"/>
              </w:rPr>
            </w:r>
            <w:r/>
          </w:p>
        </w:tc>
        <w:tc>
          <w:tcPr>
            <w:tcW w:w="3520" w:type="dxa"/>
            <w:vAlign w:val="center"/>
            <w:textDirection w:val="lrTb"/>
            <w:noWrap w:val="false"/>
          </w:tcPr>
          <w:p>
            <w:pPr>
              <w:pStyle w:val="889"/>
              <w:widowControl/>
              <w:rPr>
                <w:sz w:val="18"/>
                <w:szCs w:val="18"/>
              </w:rPr>
            </w:pPr>
            <w:r>
              <w:rPr>
                <w:rFonts w:ascii="宋体" w:hAnsi="宋体"/>
                <w:sz w:val="18"/>
                <w:szCs w:val="18"/>
              </w:rPr>
              <w:t xml:space="preserve">宣传栏、休闲设施、室外标识牌无</w:t>
            </w:r>
            <w:r>
              <w:rPr>
                <w:rFonts w:hint="eastAsia" w:ascii="宋体" w:hAnsi="宋体"/>
                <w:sz w:val="18"/>
                <w:szCs w:val="18"/>
              </w:rPr>
              <w:t xml:space="preserve">明显</w:t>
            </w:r>
            <w:r>
              <w:rPr>
                <w:rFonts w:ascii="宋体" w:hAnsi="宋体"/>
                <w:sz w:val="18"/>
                <w:szCs w:val="18"/>
              </w:rPr>
              <w:t xml:space="preserve">灰尘、污痕；主路、干路落叶、积水等适时进行清扫，清理积水。</w:t>
            </w:r>
            <w:r>
              <w:rPr>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475"/>
        </w:trPr>
        <w:tc>
          <w:tcPr>
            <w:tcW w:w="397" w:type="dxa"/>
            <w:vAlign w:val="center"/>
            <w:vMerge w:val="continue"/>
            <w:textDirection w:val="lrTb"/>
            <w:noWrap w:val="false"/>
          </w:tcPr>
          <w:p>
            <w:pPr>
              <w:pStyle w:val="889"/>
              <w:jc w:val="left"/>
              <w:widowControl/>
              <w:rPr>
                <w:b/>
                <w:bCs/>
                <w:sz w:val="18"/>
                <w:szCs w:val="18"/>
              </w:rPr>
            </w:pPr>
            <w:r>
              <w:rPr>
                <w:b/>
                <w:bCs/>
                <w:sz w:val="18"/>
                <w:szCs w:val="18"/>
              </w:rPr>
            </w:r>
            <w:r/>
          </w:p>
        </w:tc>
        <w:tc>
          <w:tcPr>
            <w:tcW w:w="1120" w:type="dxa"/>
            <w:vAlign w:val="center"/>
            <w:vMerge w:val="continue"/>
            <w:textDirection w:val="lrTb"/>
            <w:noWrap w:val="false"/>
          </w:tcPr>
          <w:p>
            <w:pPr>
              <w:pStyle w:val="889"/>
              <w:jc w:val="left"/>
              <w:widowControl/>
              <w:rPr>
                <w:b/>
                <w:bCs/>
                <w:sz w:val="18"/>
                <w:szCs w:val="18"/>
              </w:rPr>
            </w:pPr>
            <w:r>
              <w:rPr>
                <w:b/>
                <w:bCs/>
                <w:sz w:val="18"/>
                <w:szCs w:val="18"/>
              </w:rPr>
            </w:r>
            <w:r/>
          </w:p>
        </w:tc>
        <w:tc>
          <w:tcPr>
            <w:tcW w:w="216" w:type="dxa"/>
            <w:vAlign w:val="center"/>
            <w:textDirection w:val="lrTb"/>
            <w:noWrap w:val="false"/>
          </w:tcPr>
          <w:p>
            <w:pPr>
              <w:pStyle w:val="889"/>
              <w:jc w:val="center"/>
              <w:widowControl/>
              <w:rPr>
                <w:rFonts w:ascii="宋体" w:hAnsi="宋体"/>
                <w:b/>
                <w:bCs/>
                <w:sz w:val="18"/>
                <w:szCs w:val="18"/>
              </w:rPr>
            </w:pPr>
            <w:r>
              <w:rPr>
                <w:rFonts w:hint="eastAsia"/>
                <w:b/>
                <w:bCs/>
                <w:sz w:val="18"/>
                <w:szCs w:val="18"/>
              </w:rPr>
              <w:t xml:space="preserve">6</w:t>
            </w:r>
            <w:r>
              <w:rPr>
                <w:rFonts w:ascii="宋体" w:hAnsi="宋体"/>
                <w:b/>
                <w:bCs/>
                <w:sz w:val="18"/>
                <w:szCs w:val="18"/>
              </w:rPr>
            </w:r>
            <w:r/>
          </w:p>
        </w:tc>
        <w:tc>
          <w:tcPr>
            <w:tcW w:w="3520" w:type="dxa"/>
            <w:vAlign w:val="center"/>
            <w:textDirection w:val="lrTb"/>
            <w:noWrap w:val="false"/>
          </w:tcPr>
          <w:p>
            <w:pPr>
              <w:pStyle w:val="889"/>
              <w:widowControl/>
              <w:rPr>
                <w:sz w:val="18"/>
                <w:szCs w:val="18"/>
              </w:rPr>
            </w:pPr>
            <w:r>
              <w:rPr>
                <w:rFonts w:ascii="宋体" w:hAnsi="宋体"/>
                <w:sz w:val="18"/>
                <w:szCs w:val="18"/>
              </w:rPr>
              <w:t xml:space="preserve">绿化景点标志牌、指示牌、座椅、灯箱、栏杆、果壳箱及园林建筑景观等设施清洁、卫生、保持完好。</w:t>
            </w:r>
            <w:r>
              <w:rPr>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319"/>
        </w:trPr>
        <w:tc>
          <w:tcPr>
            <w:tcW w:w="397" w:type="dxa"/>
            <w:vAlign w:val="center"/>
            <w:vMerge w:val="continue"/>
            <w:textDirection w:val="lrTb"/>
            <w:noWrap w:val="false"/>
          </w:tcPr>
          <w:p>
            <w:pPr>
              <w:pStyle w:val="889"/>
              <w:jc w:val="left"/>
              <w:widowControl/>
              <w:rPr>
                <w:b/>
                <w:bCs/>
                <w:sz w:val="18"/>
                <w:szCs w:val="18"/>
              </w:rPr>
            </w:pPr>
            <w:r>
              <w:rPr>
                <w:b/>
                <w:bCs/>
                <w:sz w:val="18"/>
                <w:szCs w:val="18"/>
              </w:rPr>
            </w:r>
            <w:r/>
          </w:p>
        </w:tc>
        <w:tc>
          <w:tcPr>
            <w:tcW w:w="1120" w:type="dxa"/>
            <w:vAlign w:val="center"/>
            <w:vMerge w:val="continue"/>
            <w:textDirection w:val="lrTb"/>
            <w:noWrap w:val="false"/>
          </w:tcPr>
          <w:p>
            <w:pPr>
              <w:pStyle w:val="889"/>
              <w:jc w:val="left"/>
              <w:widowControl/>
              <w:rPr>
                <w:b/>
                <w:bCs/>
                <w:sz w:val="18"/>
                <w:szCs w:val="18"/>
              </w:rPr>
            </w:pPr>
            <w:r>
              <w:rPr>
                <w:b/>
                <w:bCs/>
                <w:sz w:val="18"/>
                <w:szCs w:val="18"/>
              </w:rPr>
            </w:r>
            <w:r/>
          </w:p>
        </w:tc>
        <w:tc>
          <w:tcPr>
            <w:tcW w:w="216" w:type="dxa"/>
            <w:vAlign w:val="center"/>
            <w:textDirection w:val="lrTb"/>
            <w:noWrap w:val="false"/>
          </w:tcPr>
          <w:p>
            <w:pPr>
              <w:pStyle w:val="889"/>
              <w:jc w:val="center"/>
              <w:widowControl/>
              <w:rPr>
                <w:rFonts w:ascii="宋体" w:hAnsi="宋体"/>
                <w:b/>
                <w:bCs/>
                <w:sz w:val="18"/>
                <w:szCs w:val="18"/>
              </w:rPr>
            </w:pPr>
            <w:r>
              <w:rPr>
                <w:rFonts w:hint="eastAsia"/>
                <w:b/>
                <w:bCs/>
                <w:sz w:val="18"/>
                <w:szCs w:val="18"/>
              </w:rPr>
              <w:t xml:space="preserve">7</w:t>
            </w:r>
            <w:r>
              <w:rPr>
                <w:rFonts w:ascii="宋体" w:hAnsi="宋体"/>
                <w:b/>
                <w:bCs/>
                <w:sz w:val="18"/>
                <w:szCs w:val="18"/>
              </w:rPr>
            </w:r>
            <w:r/>
          </w:p>
        </w:tc>
        <w:tc>
          <w:tcPr>
            <w:tcW w:w="3520" w:type="dxa"/>
            <w:vAlign w:val="center"/>
            <w:textDirection w:val="lrTb"/>
            <w:noWrap w:val="false"/>
          </w:tcPr>
          <w:p>
            <w:pPr>
              <w:pStyle w:val="889"/>
              <w:widowControl/>
              <w:rPr>
                <w:sz w:val="18"/>
                <w:szCs w:val="18"/>
              </w:rPr>
            </w:pPr>
            <w:r>
              <w:rPr>
                <w:rFonts w:ascii="宋体" w:hAnsi="宋体"/>
                <w:sz w:val="18"/>
                <w:szCs w:val="18"/>
              </w:rPr>
              <w:t xml:space="preserve">垃圾桶、果壳箱外壁洁净、无明显污渍。</w:t>
            </w:r>
            <w:r>
              <w:rPr>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3</w:t>
            </w:r>
            <w:r>
              <w:rPr>
                <w:rFonts w:ascii="宋体" w:hAnsi="宋体"/>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490"/>
        </w:trPr>
        <w:tc>
          <w:tcPr>
            <w:tcW w:w="397" w:type="dxa"/>
            <w:vAlign w:val="center"/>
            <w:vMerge w:val="continue"/>
            <w:textDirection w:val="lrTb"/>
            <w:noWrap w:val="false"/>
          </w:tcPr>
          <w:p>
            <w:pPr>
              <w:pStyle w:val="889"/>
              <w:jc w:val="left"/>
              <w:widowControl/>
              <w:rPr>
                <w:b/>
                <w:bCs/>
                <w:sz w:val="18"/>
                <w:szCs w:val="18"/>
              </w:rPr>
            </w:pPr>
            <w:r>
              <w:rPr>
                <w:b/>
                <w:bCs/>
                <w:sz w:val="18"/>
                <w:szCs w:val="18"/>
              </w:rPr>
            </w:r>
            <w:r/>
          </w:p>
        </w:tc>
        <w:tc>
          <w:tcPr>
            <w:tcW w:w="1120" w:type="dxa"/>
            <w:vAlign w:val="center"/>
            <w:vMerge w:val="continue"/>
            <w:textDirection w:val="lrTb"/>
            <w:noWrap w:val="false"/>
          </w:tcPr>
          <w:p>
            <w:pPr>
              <w:pStyle w:val="889"/>
              <w:jc w:val="left"/>
              <w:widowControl/>
              <w:rPr>
                <w:b/>
                <w:bCs/>
                <w:sz w:val="18"/>
                <w:szCs w:val="18"/>
              </w:rPr>
            </w:pPr>
            <w:r>
              <w:rPr>
                <w:b/>
                <w:bCs/>
                <w:sz w:val="18"/>
                <w:szCs w:val="18"/>
              </w:rPr>
            </w:r>
            <w:r/>
          </w:p>
        </w:tc>
        <w:tc>
          <w:tcPr>
            <w:tcW w:w="216" w:type="dxa"/>
            <w:vAlign w:val="center"/>
            <w:textDirection w:val="lrTb"/>
            <w:noWrap w:val="false"/>
          </w:tcPr>
          <w:p>
            <w:pPr>
              <w:pStyle w:val="889"/>
              <w:jc w:val="center"/>
              <w:widowControl/>
              <w:rPr>
                <w:rFonts w:ascii="宋体" w:hAnsi="宋体"/>
                <w:b/>
                <w:bCs/>
                <w:sz w:val="18"/>
                <w:szCs w:val="18"/>
              </w:rPr>
            </w:pPr>
            <w:r>
              <w:rPr>
                <w:rFonts w:hint="eastAsia"/>
                <w:b/>
                <w:bCs/>
                <w:sz w:val="18"/>
                <w:szCs w:val="18"/>
              </w:rPr>
              <w:t xml:space="preserve">8</w:t>
            </w:r>
            <w:r>
              <w:rPr>
                <w:rFonts w:ascii="宋体" w:hAnsi="宋体"/>
                <w:b/>
                <w:bCs/>
                <w:sz w:val="18"/>
                <w:szCs w:val="18"/>
              </w:rPr>
            </w:r>
            <w:r/>
          </w:p>
        </w:tc>
        <w:tc>
          <w:tcPr>
            <w:tcW w:w="3520" w:type="dxa"/>
            <w:vAlign w:val="center"/>
            <w:textDirection w:val="lrTb"/>
            <w:noWrap w:val="false"/>
          </w:tcPr>
          <w:p>
            <w:pPr>
              <w:pStyle w:val="889"/>
              <w:widowControl/>
              <w:rPr>
                <w:rFonts w:ascii="宋体" w:hAnsi="宋体"/>
                <w:sz w:val="18"/>
                <w:szCs w:val="18"/>
              </w:rPr>
            </w:pPr>
            <w:r>
              <w:rPr>
                <w:rFonts w:hint="eastAsia" w:ascii="宋体" w:hAnsi="宋体"/>
                <w:sz w:val="18"/>
                <w:szCs w:val="18"/>
              </w:rPr>
              <w:t xml:space="preserve">水面保持干净整洁，无大量藻类、水草植物生长，发现异常立即组织清捞；定期清理上下游河闸、涵管、水面栅栏处垃圾，确保水流通畅。</w:t>
            </w:r>
            <w:r>
              <w:rPr>
                <w:rFonts w:ascii="宋体" w:hAnsi="宋体"/>
                <w:sz w:val="18"/>
                <w:szCs w:val="18"/>
              </w:rPr>
            </w:r>
            <w:r/>
          </w:p>
        </w:tc>
        <w:tc>
          <w:tcPr>
            <w:tcW w:w="216" w:type="dxa"/>
            <w:vAlign w:val="center"/>
            <w:textDirection w:val="lrTb"/>
            <w:noWrap w:val="false"/>
          </w:tcPr>
          <w:p>
            <w:pPr>
              <w:pStyle w:val="889"/>
              <w:jc w:val="center"/>
              <w:widowControl/>
              <w:rPr>
                <w:sz w:val="18"/>
                <w:szCs w:val="18"/>
              </w:rPr>
            </w:pPr>
            <w:r>
              <w:rPr>
                <w:rFonts w:hint="eastAsia"/>
                <w:sz w:val="18"/>
                <w:szCs w:val="18"/>
              </w:rPr>
              <w:t xml:space="preserve">6</w:t>
            </w:r>
            <w:r>
              <w:rPr>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312"/>
        </w:trPr>
        <w:tc>
          <w:tcPr>
            <w:tcW w:w="216" w:type="dxa"/>
            <w:vAlign w:val="center"/>
            <w:vMerge w:val="restart"/>
            <w:textDirection w:val="lrTb"/>
            <w:noWrap w:val="false"/>
          </w:tcPr>
          <w:p>
            <w:pPr>
              <w:pStyle w:val="889"/>
              <w:jc w:val="center"/>
              <w:rPr>
                <w:b/>
                <w:bCs/>
                <w:sz w:val="18"/>
                <w:szCs w:val="18"/>
              </w:rPr>
            </w:pPr>
            <w:r>
              <w:rPr>
                <w:b/>
                <w:bCs/>
                <w:sz w:val="18"/>
                <w:szCs w:val="18"/>
              </w:rPr>
            </w:r>
            <w:r/>
          </w:p>
          <w:p>
            <w:pPr>
              <w:pStyle w:val="889"/>
              <w:jc w:val="center"/>
              <w:rPr>
                <w:rFonts w:ascii="宋体" w:hAnsi="宋体"/>
                <w:b/>
                <w:bCs/>
                <w:sz w:val="18"/>
                <w:szCs w:val="18"/>
              </w:rPr>
            </w:pPr>
            <w:r>
              <w:rPr>
                <w:rFonts w:hint="eastAsia"/>
                <w:b/>
                <w:bCs/>
                <w:sz w:val="18"/>
                <w:szCs w:val="18"/>
              </w:rPr>
              <w:t xml:space="preserve">2</w:t>
            </w:r>
            <w:r>
              <w:rPr>
                <w:rFonts w:ascii="宋体" w:hAnsi="宋体"/>
                <w:b/>
                <w:bCs/>
                <w:sz w:val="18"/>
                <w:szCs w:val="18"/>
              </w:rPr>
            </w:r>
            <w:r/>
          </w:p>
        </w:tc>
        <w:tc>
          <w:tcPr>
            <w:tcW w:w="610" w:type="dxa"/>
            <w:vAlign w:val="center"/>
            <w:vMerge w:val="restart"/>
            <w:textDirection w:val="lrTb"/>
            <w:noWrap/>
          </w:tcPr>
          <w:p>
            <w:pPr>
              <w:pStyle w:val="889"/>
              <w:jc w:val="center"/>
              <w:widowControl/>
              <w:rPr>
                <w:rFonts w:ascii="宋体" w:hAnsi="宋体"/>
                <w:b/>
                <w:bCs/>
                <w:sz w:val="18"/>
                <w:szCs w:val="18"/>
              </w:rPr>
            </w:pPr>
            <w:r>
              <w:rPr>
                <w:rFonts w:hint="eastAsia" w:ascii="宋体" w:hAnsi="宋体"/>
                <w:b/>
                <w:bCs/>
                <w:sz w:val="18"/>
                <w:szCs w:val="18"/>
              </w:rPr>
              <w:t xml:space="preserve">垃圾清运、</w:t>
            </w:r>
            <w:r>
              <w:rPr>
                <w:rFonts w:ascii="宋体" w:hAnsi="宋体"/>
                <w:b/>
                <w:bCs/>
                <w:sz w:val="18"/>
                <w:szCs w:val="18"/>
              </w:rPr>
            </w:r>
            <w:r/>
          </w:p>
          <w:p>
            <w:pPr>
              <w:pStyle w:val="889"/>
              <w:jc w:val="center"/>
              <w:widowControl/>
              <w:rPr>
                <w:rFonts w:hint="eastAsia" w:ascii="宋体" w:hAnsi="宋体"/>
                <w:b/>
                <w:bCs/>
                <w:sz w:val="18"/>
                <w:szCs w:val="18"/>
              </w:rPr>
            </w:pPr>
            <w:r>
              <w:rPr>
                <w:rFonts w:hint="eastAsia" w:ascii="宋体" w:hAnsi="宋体"/>
                <w:b/>
                <w:bCs/>
                <w:sz w:val="18"/>
                <w:szCs w:val="18"/>
              </w:rPr>
              <w:t xml:space="preserve">化粪池清掏</w:t>
            </w:r>
            <w:r>
              <w:rPr>
                <w:rFonts w:hint="eastAsia" w:ascii="宋体" w:hAnsi="宋体"/>
                <w:b/>
                <w:bCs/>
                <w:sz w:val="18"/>
                <w:szCs w:val="18"/>
              </w:rPr>
            </w:r>
            <w:r/>
          </w:p>
          <w:p>
            <w:pPr>
              <w:pStyle w:val="889"/>
              <w:jc w:val="center"/>
              <w:widowControl/>
              <w:rPr>
                <w:rFonts w:ascii="宋体" w:hAnsi="宋体"/>
                <w:sz w:val="22"/>
                <w:szCs w:val="22"/>
              </w:rPr>
            </w:pPr>
            <w:r>
              <w:rPr>
                <w:rFonts w:ascii="宋体" w:hAnsi="宋体"/>
                <w:b/>
                <w:bCs/>
                <w:sz w:val="18"/>
                <w:szCs w:val="18"/>
              </w:rPr>
              <w:t xml:space="preserve">（</w:t>
            </w:r>
            <w:r>
              <w:rPr>
                <w:rFonts w:hint="eastAsia"/>
                <w:b/>
                <w:bCs/>
                <w:sz w:val="18"/>
                <w:szCs w:val="18"/>
              </w:rPr>
              <w:t xml:space="preserve">15</w:t>
            </w:r>
            <w:r>
              <w:rPr>
                <w:rFonts w:ascii="宋体" w:hAnsi="宋体"/>
                <w:b/>
                <w:bCs/>
                <w:sz w:val="18"/>
                <w:szCs w:val="18"/>
              </w:rPr>
              <w:t xml:space="preserve">分）</w:t>
            </w:r>
            <w:r>
              <w:rPr>
                <w:rFonts w:ascii="宋体" w:hAnsi="宋体"/>
                <w:sz w:val="22"/>
                <w:szCs w:val="22"/>
              </w:rPr>
            </w:r>
            <w:r/>
          </w:p>
        </w:tc>
        <w:tc>
          <w:tcPr>
            <w:tcW w:w="216" w:type="dxa"/>
            <w:vAlign w:val="center"/>
            <w:textDirection w:val="lrTb"/>
            <w:noWrap w:val="false"/>
          </w:tcPr>
          <w:p>
            <w:pPr>
              <w:pStyle w:val="889"/>
              <w:jc w:val="center"/>
              <w:widowControl/>
              <w:rPr>
                <w:rFonts w:ascii="宋体" w:hAnsi="宋体"/>
                <w:b/>
                <w:bCs/>
                <w:sz w:val="18"/>
                <w:szCs w:val="18"/>
              </w:rPr>
            </w:pPr>
            <w:r>
              <w:rPr>
                <w:rFonts w:hint="eastAsia"/>
                <w:b/>
                <w:bCs/>
                <w:sz w:val="18"/>
                <w:szCs w:val="18"/>
              </w:rPr>
              <w:t xml:space="preserve">9</w:t>
            </w:r>
            <w:r>
              <w:rPr>
                <w:rFonts w:ascii="宋体" w:hAnsi="宋体"/>
                <w:b/>
                <w:bCs/>
                <w:sz w:val="18"/>
                <w:szCs w:val="18"/>
              </w:rPr>
            </w:r>
            <w:r/>
          </w:p>
        </w:tc>
        <w:tc>
          <w:tcPr>
            <w:tcW w:w="3520" w:type="dxa"/>
            <w:vAlign w:val="center"/>
            <w:textDirection w:val="lrTb"/>
            <w:noWrap w:val="false"/>
          </w:tcPr>
          <w:p>
            <w:pPr>
              <w:pStyle w:val="889"/>
              <w:widowControl/>
              <w:rPr>
                <w:rFonts w:ascii="宋体" w:hAnsi="宋体"/>
                <w:sz w:val="18"/>
                <w:szCs w:val="18"/>
              </w:rPr>
            </w:pPr>
            <w:r>
              <w:rPr>
                <w:rFonts w:hint="eastAsia" w:ascii="宋体" w:hAnsi="宋体"/>
                <w:sz w:val="18"/>
                <w:szCs w:val="18"/>
              </w:rPr>
              <w:t xml:space="preserve">垃圾清运及时，能在规定时间内完成。</w:t>
            </w:r>
            <w:r>
              <w:rPr>
                <w:rFonts w:ascii="宋体" w:hAnsi="宋体"/>
                <w:sz w:val="18"/>
                <w:szCs w:val="18"/>
              </w:rPr>
            </w:r>
            <w:r/>
          </w:p>
        </w:tc>
        <w:tc>
          <w:tcPr>
            <w:tcW w:w="216" w:type="dxa"/>
            <w:vAlign w:val="center"/>
            <w:textDirection w:val="lrTb"/>
            <w:noWrap w:val="false"/>
          </w:tcPr>
          <w:p>
            <w:pPr>
              <w:pStyle w:val="889"/>
              <w:jc w:val="center"/>
              <w:widowControl/>
              <w:rPr>
                <w:sz w:val="18"/>
                <w:szCs w:val="18"/>
              </w:rPr>
            </w:pPr>
            <w:r>
              <w:rPr>
                <w:rFonts w:hint="eastAsia"/>
                <w:sz w:val="18"/>
                <w:szCs w:val="18"/>
              </w:rPr>
              <w:t xml:space="preserve">6</w:t>
            </w:r>
            <w:r>
              <w:rPr>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486"/>
        </w:trPr>
        <w:tc>
          <w:tcPr>
            <w:tcW w:w="397" w:type="dxa"/>
            <w:vAlign w:val="center"/>
            <w:vMerge w:val="continue"/>
            <w:textDirection w:val="lrTb"/>
            <w:noWrap w:val="false"/>
          </w:tcPr>
          <w:p>
            <w:pPr>
              <w:pStyle w:val="889"/>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889"/>
              <w:jc w:val="left"/>
              <w:widowControl/>
              <w:rPr>
                <w:rFonts w:ascii="宋体" w:hAnsi="宋体"/>
                <w:sz w:val="22"/>
                <w:szCs w:val="22"/>
              </w:rPr>
            </w:pPr>
            <w:r>
              <w:rPr>
                <w:rFonts w:ascii="宋体" w:hAnsi="宋体"/>
                <w:sz w:val="22"/>
                <w:szCs w:val="22"/>
              </w:rPr>
            </w:r>
            <w:r/>
          </w:p>
        </w:tc>
        <w:tc>
          <w:tcPr>
            <w:tcW w:w="216" w:type="dxa"/>
            <w:vAlign w:val="center"/>
            <w:textDirection w:val="lrTb"/>
            <w:noWrap w:val="false"/>
          </w:tcPr>
          <w:p>
            <w:pPr>
              <w:pStyle w:val="889"/>
              <w:jc w:val="center"/>
              <w:widowControl/>
              <w:rPr>
                <w:b/>
                <w:bCs/>
                <w:sz w:val="18"/>
                <w:szCs w:val="18"/>
              </w:rPr>
            </w:pPr>
            <w:r>
              <w:rPr>
                <w:rFonts w:hint="eastAsia"/>
                <w:b/>
                <w:bCs/>
                <w:sz w:val="18"/>
                <w:szCs w:val="18"/>
              </w:rPr>
              <w:t xml:space="preserve">10</w:t>
            </w:r>
            <w:r>
              <w:rPr>
                <w:b/>
                <w:bCs/>
                <w:sz w:val="18"/>
                <w:szCs w:val="18"/>
              </w:rPr>
            </w:r>
            <w:r/>
          </w:p>
        </w:tc>
        <w:tc>
          <w:tcPr>
            <w:tcW w:w="3520" w:type="dxa"/>
            <w:vAlign w:val="center"/>
            <w:textDirection w:val="lrTb"/>
            <w:noWrap w:val="false"/>
          </w:tcPr>
          <w:p>
            <w:pPr>
              <w:pStyle w:val="889"/>
              <w:widowControl/>
              <w:rPr>
                <w:rFonts w:ascii="宋体" w:hAnsi="宋体" w:cs="Courier New"/>
                <w:bCs/>
                <w:sz w:val="24"/>
                <w:szCs w:val="24"/>
              </w:rPr>
            </w:pPr>
            <w:r>
              <w:rPr>
                <w:rFonts w:hint="eastAsia" w:ascii="宋体" w:hAnsi="宋体"/>
                <w:sz w:val="18"/>
                <w:szCs w:val="18"/>
              </w:rPr>
              <w:t xml:space="preserve">垃圾桶摆放点周边应保持整洁；垃圾桶应保持完好，具备良好的封闭性能，外观洁净；在蚊蝇滋生季节，需定期撒放灭蚊蝇药物。</w:t>
            </w:r>
            <w:r>
              <w:rPr>
                <w:rFonts w:ascii="宋体" w:hAnsi="宋体" w:cs="Courier New"/>
                <w:bCs/>
                <w:sz w:val="24"/>
                <w:szCs w:val="24"/>
              </w:rPr>
            </w:r>
            <w:r/>
          </w:p>
        </w:tc>
        <w:tc>
          <w:tcPr>
            <w:tcW w:w="216" w:type="dxa"/>
            <w:vAlign w:val="center"/>
            <w:textDirection w:val="lrTb"/>
            <w:noWrap w:val="false"/>
          </w:tcPr>
          <w:p>
            <w:pPr>
              <w:pStyle w:val="889"/>
              <w:jc w:val="center"/>
              <w:widowControl/>
              <w:rPr>
                <w:sz w:val="18"/>
                <w:szCs w:val="18"/>
              </w:rPr>
            </w:pPr>
            <w:r>
              <w:rPr>
                <w:rFonts w:hint="eastAsia"/>
                <w:sz w:val="18"/>
                <w:szCs w:val="18"/>
              </w:rPr>
              <w:t xml:space="preserve">5</w:t>
            </w:r>
            <w:r>
              <w:rPr>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350"/>
        </w:trPr>
        <w:tc>
          <w:tcPr>
            <w:tcW w:w="397" w:type="dxa"/>
            <w:vAlign w:val="center"/>
            <w:vMerge w:val="continue"/>
            <w:textDirection w:val="lrTb"/>
            <w:noWrap w:val="false"/>
          </w:tcPr>
          <w:p>
            <w:pPr>
              <w:pStyle w:val="889"/>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889"/>
              <w:jc w:val="left"/>
              <w:widowControl/>
              <w:rPr>
                <w:rFonts w:ascii="宋体" w:hAnsi="宋体"/>
                <w:sz w:val="22"/>
                <w:szCs w:val="22"/>
              </w:rPr>
            </w:pPr>
            <w:r>
              <w:rPr>
                <w:rFonts w:ascii="宋体" w:hAnsi="宋体"/>
                <w:sz w:val="22"/>
                <w:szCs w:val="22"/>
              </w:rPr>
            </w:r>
            <w:r/>
          </w:p>
        </w:tc>
        <w:tc>
          <w:tcPr>
            <w:tcW w:w="216" w:type="dxa"/>
            <w:vAlign w:val="center"/>
            <w:textDirection w:val="lrTb"/>
            <w:noWrap w:val="false"/>
          </w:tcPr>
          <w:p>
            <w:pPr>
              <w:pStyle w:val="889"/>
              <w:jc w:val="center"/>
              <w:widowControl/>
              <w:rPr>
                <w:b/>
                <w:bCs/>
                <w:sz w:val="18"/>
                <w:szCs w:val="18"/>
              </w:rPr>
            </w:pPr>
            <w:r>
              <w:rPr>
                <w:rFonts w:hint="eastAsia"/>
                <w:b/>
                <w:bCs/>
                <w:sz w:val="18"/>
                <w:szCs w:val="18"/>
              </w:rPr>
              <w:t xml:space="preserve">11</w:t>
            </w:r>
            <w:r>
              <w:rPr>
                <w:b/>
                <w:bCs/>
                <w:sz w:val="18"/>
                <w:szCs w:val="18"/>
              </w:rPr>
            </w:r>
            <w:r/>
          </w:p>
        </w:tc>
        <w:tc>
          <w:tcPr>
            <w:tcW w:w="3520" w:type="dxa"/>
            <w:vAlign w:val="center"/>
            <w:textDirection w:val="lrTb"/>
            <w:noWrap w:val="false"/>
          </w:tcPr>
          <w:p>
            <w:pPr>
              <w:pStyle w:val="889"/>
              <w:widowControl/>
              <w:rPr>
                <w:rFonts w:ascii="宋体" w:hAnsi="宋体"/>
                <w:sz w:val="18"/>
                <w:szCs w:val="18"/>
              </w:rPr>
            </w:pPr>
            <w:r>
              <w:rPr>
                <w:rFonts w:hint="eastAsia" w:ascii="宋体" w:hAnsi="宋体"/>
                <w:sz w:val="18"/>
                <w:szCs w:val="18"/>
              </w:rPr>
              <w:t xml:space="preserve">熟悉各化粪池的具体位置和数量，清掏及时，无漫溢。</w:t>
            </w:r>
            <w:r>
              <w:rPr>
                <w:rFonts w:ascii="宋体" w:hAnsi="宋体"/>
                <w:sz w:val="18"/>
                <w:szCs w:val="18"/>
              </w:rPr>
            </w:r>
            <w:r/>
          </w:p>
        </w:tc>
        <w:tc>
          <w:tcPr>
            <w:tcW w:w="216" w:type="dxa"/>
            <w:vAlign w:val="center"/>
            <w:textDirection w:val="lrTb"/>
            <w:noWrap w:val="false"/>
          </w:tcPr>
          <w:p>
            <w:pPr>
              <w:pStyle w:val="889"/>
              <w:jc w:val="center"/>
              <w:widowControl/>
              <w:rPr>
                <w:sz w:val="18"/>
                <w:szCs w:val="18"/>
              </w:rPr>
            </w:pPr>
            <w:r>
              <w:rPr>
                <w:rFonts w:hint="eastAsia"/>
                <w:sz w:val="18"/>
                <w:szCs w:val="18"/>
              </w:rPr>
              <w:t xml:space="preserve">4</w:t>
            </w:r>
            <w:r>
              <w:rPr>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457"/>
        </w:trPr>
        <w:tc>
          <w:tcPr>
            <w:tcW w:w="216" w:type="dxa"/>
            <w:vAlign w:val="center"/>
            <w:vMerge w:val="restart"/>
            <w:textDirection w:val="lrTb"/>
            <w:noWrap w:val="false"/>
          </w:tcPr>
          <w:p>
            <w:pPr>
              <w:pStyle w:val="889"/>
              <w:jc w:val="center"/>
              <w:widowControl/>
              <w:rPr>
                <w:rFonts w:ascii="宋体" w:hAnsi="宋体"/>
                <w:b/>
                <w:bCs/>
                <w:sz w:val="18"/>
                <w:szCs w:val="18"/>
              </w:rPr>
            </w:pPr>
            <w:r>
              <w:rPr>
                <w:rFonts w:hint="eastAsia"/>
                <w:b/>
                <w:bCs/>
                <w:sz w:val="18"/>
                <w:szCs w:val="18"/>
              </w:rPr>
              <w:t xml:space="preserve">3</w:t>
            </w:r>
            <w:r>
              <w:rPr>
                <w:rFonts w:ascii="宋体" w:hAnsi="宋体"/>
                <w:b/>
                <w:bCs/>
                <w:sz w:val="18"/>
                <w:szCs w:val="18"/>
              </w:rPr>
            </w:r>
            <w:r/>
          </w:p>
        </w:tc>
        <w:tc>
          <w:tcPr>
            <w:tcW w:w="610" w:type="dxa"/>
            <w:vAlign w:val="center"/>
            <w:vMerge w:val="restart"/>
            <w:textDirection w:val="lrTb"/>
            <w:noWrap w:val="false"/>
          </w:tcPr>
          <w:p>
            <w:pPr>
              <w:pStyle w:val="951"/>
              <w:jc w:val="center"/>
              <w:rPr>
                <w:rFonts w:ascii="Times New Roman" w:hAnsi="Times New Roman" w:eastAsia="黑体" w:cs="Arial"/>
                <w:b/>
                <w:bCs/>
                <w:sz w:val="28"/>
                <w:szCs w:val="28"/>
              </w:rPr>
              <w:outlineLvl w:val="3"/>
            </w:pPr>
            <w:r>
              <w:rPr>
                <w:rFonts w:cs="Arial"/>
                <w:b/>
                <w:bCs/>
                <w:sz w:val="18"/>
                <w:szCs w:val="18"/>
              </w:rPr>
              <w:t xml:space="preserve">绿化管养（</w:t>
            </w:r>
            <w:r>
              <w:rPr>
                <w:rFonts w:hint="eastAsia" w:ascii="Times New Roman" w:hAnsi="Times New Roman" w:cs="Times New Roman"/>
                <w:b/>
                <w:bCs/>
                <w:sz w:val="18"/>
                <w:szCs w:val="18"/>
              </w:rPr>
              <w:t xml:space="preserve">45</w:t>
            </w:r>
            <w:r>
              <w:rPr>
                <w:rFonts w:cs="Arial"/>
                <w:b/>
                <w:bCs/>
                <w:sz w:val="18"/>
                <w:szCs w:val="18"/>
              </w:rPr>
              <w:t xml:space="preserve">分）</w:t>
            </w:r>
            <w:r>
              <w:rPr>
                <w:rFonts w:ascii="Times New Roman" w:hAnsi="Times New Roman" w:eastAsia="黑体" w:cs="Arial"/>
                <w:b/>
                <w:bCs/>
                <w:sz w:val="28"/>
                <w:szCs w:val="28"/>
              </w:rPr>
            </w:r>
            <w:r/>
          </w:p>
        </w:tc>
        <w:tc>
          <w:tcPr>
            <w:tcW w:w="216" w:type="dxa"/>
            <w:vAlign w:val="center"/>
            <w:textDirection w:val="lrTb"/>
            <w:noWrap w:val="false"/>
          </w:tcPr>
          <w:p>
            <w:pPr>
              <w:pStyle w:val="889"/>
              <w:jc w:val="center"/>
              <w:widowControl/>
              <w:rPr>
                <w:b/>
                <w:bCs/>
                <w:sz w:val="18"/>
                <w:szCs w:val="18"/>
              </w:rPr>
            </w:pPr>
            <w:r>
              <w:rPr>
                <w:rFonts w:hint="eastAsia"/>
                <w:b/>
                <w:bCs/>
                <w:sz w:val="18"/>
                <w:szCs w:val="18"/>
              </w:rPr>
              <w:t xml:space="preserve">12</w:t>
            </w:r>
            <w:r>
              <w:rPr>
                <w:b/>
                <w:bCs/>
                <w:sz w:val="18"/>
                <w:szCs w:val="18"/>
              </w:rPr>
            </w:r>
            <w:r/>
          </w:p>
        </w:tc>
        <w:tc>
          <w:tcPr>
            <w:tcW w:w="3520" w:type="dxa"/>
            <w:vAlign w:val="center"/>
            <w:textDirection w:val="lrTb"/>
            <w:noWrap w:val="false"/>
          </w:tcPr>
          <w:p>
            <w:pPr>
              <w:pStyle w:val="889"/>
              <w:widowControl/>
              <w:rPr>
                <w:rFonts w:ascii="宋体" w:hAnsi="宋体"/>
                <w:sz w:val="18"/>
                <w:szCs w:val="18"/>
              </w:rPr>
            </w:pPr>
            <w:r>
              <w:rPr>
                <w:rFonts w:hint="eastAsia" w:ascii="宋体" w:hAnsi="宋体"/>
                <w:sz w:val="18"/>
                <w:szCs w:val="18"/>
              </w:rPr>
              <w:t xml:space="preserve">乔木及大灌木生长旺盛、树形美观，分枝点合适，通风透光；叶片、枝干健壮，无明显枯死枝；及时扶正倾斜树木。</w:t>
            </w:r>
            <w:r>
              <w:rPr>
                <w:rFonts w:ascii="宋体" w:hAnsi="宋体"/>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788"/>
        </w:trPr>
        <w:tc>
          <w:tcPr>
            <w:tcW w:w="397" w:type="dxa"/>
            <w:vAlign w:val="center"/>
            <w:vMerge w:val="continue"/>
            <w:textDirection w:val="lrTb"/>
            <w:noWrap w:val="false"/>
          </w:tcPr>
          <w:p>
            <w:pPr>
              <w:pStyle w:val="889"/>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889"/>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889"/>
              <w:jc w:val="center"/>
              <w:widowControl/>
              <w:rPr>
                <w:b/>
                <w:bCs/>
                <w:sz w:val="18"/>
                <w:szCs w:val="18"/>
              </w:rPr>
            </w:pPr>
            <w:r>
              <w:rPr>
                <w:rFonts w:hint="eastAsia"/>
                <w:b/>
                <w:bCs/>
                <w:sz w:val="18"/>
                <w:szCs w:val="18"/>
              </w:rPr>
              <w:t xml:space="preserve">13</w:t>
            </w:r>
            <w:r>
              <w:rPr>
                <w:b/>
                <w:bCs/>
                <w:sz w:val="18"/>
                <w:szCs w:val="18"/>
              </w:rPr>
            </w:r>
            <w:r/>
          </w:p>
        </w:tc>
        <w:tc>
          <w:tcPr>
            <w:tcW w:w="3520" w:type="dxa"/>
            <w:vAlign w:val="center"/>
            <w:textDirection w:val="lrTb"/>
            <w:noWrap w:val="false"/>
          </w:tcPr>
          <w:p>
            <w:pPr>
              <w:pStyle w:val="889"/>
              <w:widowControl/>
              <w:rPr>
                <w:rFonts w:ascii="宋体" w:hAnsi="宋体"/>
                <w:sz w:val="18"/>
                <w:szCs w:val="18"/>
              </w:rPr>
            </w:pPr>
            <w:r>
              <w:rPr>
                <w:rFonts w:hint="eastAsia" w:ascii="宋体" w:hAnsi="宋体"/>
                <w:sz w:val="18"/>
                <w:szCs w:val="18"/>
              </w:rPr>
              <w:t xml:space="preserve">绿篱及种植块生长长势较好，平立面整齐，基本无死枯、倒伏、歪斜、亮脚、杂生植物和蛛网等现象；整形灌木</w:t>
            </w:r>
            <w:r>
              <w:rPr>
                <w:rFonts w:hint="eastAsia"/>
                <w:sz w:val="18"/>
                <w:szCs w:val="18"/>
              </w:rPr>
              <w:t xml:space="preserve">(</w:t>
            </w:r>
            <w:r>
              <w:rPr>
                <w:rFonts w:hint="eastAsia" w:ascii="宋体" w:hAnsi="宋体"/>
                <w:sz w:val="18"/>
                <w:szCs w:val="18"/>
              </w:rPr>
              <w:t xml:space="preserve">包含球类等</w:t>
            </w:r>
            <w:r>
              <w:rPr>
                <w:rFonts w:hint="eastAsia"/>
                <w:sz w:val="18"/>
                <w:szCs w:val="18"/>
              </w:rPr>
              <w:t xml:space="preserve">)</w:t>
            </w:r>
            <w:r>
              <w:rPr>
                <w:rFonts w:hint="eastAsia" w:ascii="宋体" w:hAnsi="宋体"/>
                <w:sz w:val="18"/>
                <w:szCs w:val="18"/>
              </w:rPr>
              <w:t xml:space="preserve">生长较丰满，基本无偏冠、空洞，修剪面光滑。 </w:t>
            </w:r>
            <w:r>
              <w:rPr>
                <w:rFonts w:ascii="宋体" w:hAnsi="宋体"/>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377"/>
        </w:trPr>
        <w:tc>
          <w:tcPr>
            <w:tcW w:w="397" w:type="dxa"/>
            <w:vAlign w:val="center"/>
            <w:vMerge w:val="continue"/>
            <w:textDirection w:val="lrTb"/>
            <w:noWrap w:val="false"/>
          </w:tcPr>
          <w:p>
            <w:pPr>
              <w:pStyle w:val="889"/>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889"/>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889"/>
              <w:jc w:val="center"/>
              <w:widowControl/>
              <w:rPr>
                <w:b/>
                <w:bCs/>
                <w:sz w:val="18"/>
                <w:szCs w:val="18"/>
              </w:rPr>
            </w:pPr>
            <w:r>
              <w:rPr>
                <w:rFonts w:hint="eastAsia"/>
                <w:b/>
                <w:bCs/>
                <w:sz w:val="18"/>
                <w:szCs w:val="18"/>
              </w:rPr>
              <w:t xml:space="preserve">14</w:t>
            </w:r>
            <w:r>
              <w:rPr>
                <w:b/>
                <w:bCs/>
                <w:sz w:val="18"/>
                <w:szCs w:val="18"/>
              </w:rPr>
            </w:r>
            <w:r/>
          </w:p>
        </w:tc>
        <w:tc>
          <w:tcPr>
            <w:tcW w:w="3520" w:type="dxa"/>
            <w:vAlign w:val="center"/>
            <w:textDirection w:val="lrTb"/>
            <w:noWrap w:val="false"/>
          </w:tcPr>
          <w:p>
            <w:pPr>
              <w:pStyle w:val="889"/>
              <w:widowControl/>
              <w:rPr>
                <w:rFonts w:ascii="宋体" w:hAnsi="宋体"/>
                <w:sz w:val="18"/>
                <w:szCs w:val="18"/>
              </w:rPr>
            </w:pPr>
            <w:r>
              <w:rPr>
                <w:rFonts w:hint="eastAsia" w:ascii="宋体" w:hAnsi="宋体"/>
                <w:sz w:val="18"/>
                <w:szCs w:val="18"/>
              </w:rPr>
              <w:t xml:space="preserve">草坪生长茂盛、色泽正常；基本无秃斑、杂草，生长季节无成片枯黄， 无违规使用化学药剂现象。</w:t>
            </w:r>
            <w:r>
              <w:rPr>
                <w:rFonts w:ascii="宋体" w:hAnsi="宋体"/>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889"/>
              <w:widowControl/>
              <w:rPr>
                <w:sz w:val="18"/>
                <w:szCs w:val="18"/>
              </w:rPr>
            </w:pPr>
            <w:r>
              <w:rPr>
                <w:sz w:val="18"/>
                <w:szCs w:val="18"/>
              </w:rPr>
            </w:r>
            <w:r/>
          </w:p>
        </w:tc>
      </w:tr>
      <w:tr>
        <w:trPr>
          <w:trHeight w:val="278"/>
        </w:trPr>
        <w:tc>
          <w:tcPr>
            <w:tcW w:w="397" w:type="dxa"/>
            <w:vAlign w:val="center"/>
            <w:vMerge w:val="continue"/>
            <w:textDirection w:val="lrTb"/>
            <w:noWrap w:val="false"/>
          </w:tcPr>
          <w:p>
            <w:pPr>
              <w:pStyle w:val="889"/>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889"/>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889"/>
              <w:jc w:val="center"/>
              <w:widowControl/>
              <w:rPr>
                <w:rFonts w:ascii="宋体" w:hAnsi="宋体"/>
                <w:b/>
                <w:bCs/>
                <w:sz w:val="18"/>
                <w:szCs w:val="18"/>
              </w:rPr>
            </w:pPr>
            <w:r>
              <w:rPr>
                <w:b/>
                <w:bCs/>
                <w:sz w:val="18"/>
                <w:szCs w:val="18"/>
              </w:rPr>
              <w:t xml:space="preserve">1</w:t>
            </w:r>
            <w:r>
              <w:rPr>
                <w:rFonts w:hint="eastAsia"/>
                <w:b/>
                <w:bCs/>
                <w:sz w:val="18"/>
                <w:szCs w:val="18"/>
              </w:rPr>
              <w:t xml:space="preserve">5</w:t>
            </w:r>
            <w:r>
              <w:rPr>
                <w:rFonts w:ascii="宋体" w:hAnsi="宋体"/>
                <w:b/>
                <w:bCs/>
                <w:sz w:val="18"/>
                <w:szCs w:val="18"/>
              </w:rPr>
            </w:r>
            <w:r/>
          </w:p>
        </w:tc>
        <w:tc>
          <w:tcPr>
            <w:tcW w:w="3520" w:type="dxa"/>
            <w:vAlign w:val="center"/>
            <w:textDirection w:val="lrTb"/>
            <w:noWrap w:val="false"/>
          </w:tcPr>
          <w:p>
            <w:pPr>
              <w:pStyle w:val="889"/>
              <w:widowControl/>
              <w:rPr>
                <w:rFonts w:ascii="宋体" w:hAnsi="宋体"/>
                <w:sz w:val="18"/>
                <w:szCs w:val="18"/>
              </w:rPr>
            </w:pPr>
            <w:r>
              <w:rPr>
                <w:rFonts w:hint="eastAsia" w:ascii="宋体" w:hAnsi="宋体"/>
                <w:sz w:val="18"/>
                <w:szCs w:val="18"/>
              </w:rPr>
              <w:t xml:space="preserve">杂草主要以手工拔除为主，整块草坪没有明显的阔叶草及已经开花的杂草。</w:t>
            </w:r>
            <w:r>
              <w:rPr>
                <w:rFonts w:ascii="宋体" w:hAnsi="宋体"/>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285"/>
        </w:trPr>
        <w:tc>
          <w:tcPr>
            <w:tcW w:w="397" w:type="dxa"/>
            <w:vAlign w:val="center"/>
            <w:vMerge w:val="continue"/>
            <w:textDirection w:val="lrTb"/>
            <w:noWrap w:val="false"/>
          </w:tcPr>
          <w:p>
            <w:pPr>
              <w:pStyle w:val="889"/>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889"/>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889"/>
              <w:jc w:val="center"/>
              <w:widowControl/>
              <w:rPr>
                <w:rFonts w:ascii="宋体" w:hAnsi="宋体"/>
                <w:b/>
                <w:bCs/>
                <w:sz w:val="18"/>
                <w:szCs w:val="18"/>
              </w:rPr>
            </w:pPr>
            <w:r>
              <w:rPr>
                <w:b/>
                <w:bCs/>
                <w:sz w:val="18"/>
                <w:szCs w:val="18"/>
              </w:rPr>
              <w:t xml:space="preserve">1</w:t>
            </w:r>
            <w:r>
              <w:rPr>
                <w:rFonts w:hint="eastAsia"/>
                <w:b/>
                <w:bCs/>
                <w:sz w:val="18"/>
                <w:szCs w:val="18"/>
              </w:rPr>
              <w:t xml:space="preserve">6</w:t>
            </w:r>
            <w:r>
              <w:rPr>
                <w:rFonts w:ascii="宋体" w:hAnsi="宋体"/>
                <w:b/>
                <w:bCs/>
                <w:sz w:val="18"/>
                <w:szCs w:val="18"/>
              </w:rPr>
            </w:r>
            <w:r/>
          </w:p>
        </w:tc>
        <w:tc>
          <w:tcPr>
            <w:tcW w:w="3520" w:type="dxa"/>
            <w:vAlign w:val="center"/>
            <w:textDirection w:val="lrTb"/>
            <w:noWrap w:val="false"/>
          </w:tcPr>
          <w:p>
            <w:pPr>
              <w:pStyle w:val="889"/>
              <w:jc w:val="left"/>
              <w:widowControl/>
              <w:rPr>
                <w:sz w:val="18"/>
                <w:szCs w:val="18"/>
              </w:rPr>
            </w:pPr>
            <w:r>
              <w:rPr>
                <w:rFonts w:ascii="宋体" w:hAnsi="宋体"/>
                <w:sz w:val="18"/>
                <w:szCs w:val="18"/>
              </w:rPr>
              <w:t xml:space="preserve">发现病虫害应立即主动汇报，积极防治，效果明显。</w:t>
            </w:r>
            <w:r>
              <w:rPr>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354"/>
        </w:trPr>
        <w:tc>
          <w:tcPr>
            <w:tcW w:w="397" w:type="dxa"/>
            <w:vAlign w:val="center"/>
            <w:vMerge w:val="continue"/>
            <w:textDirection w:val="lrTb"/>
            <w:noWrap w:val="false"/>
          </w:tcPr>
          <w:p>
            <w:pPr>
              <w:pStyle w:val="889"/>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889"/>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889"/>
              <w:jc w:val="center"/>
              <w:widowControl/>
              <w:rPr>
                <w:rFonts w:ascii="宋体" w:hAnsi="宋体"/>
                <w:b/>
                <w:bCs/>
                <w:sz w:val="18"/>
                <w:szCs w:val="18"/>
              </w:rPr>
            </w:pPr>
            <w:r>
              <w:rPr>
                <w:b/>
                <w:bCs/>
                <w:sz w:val="18"/>
                <w:szCs w:val="18"/>
              </w:rPr>
              <w:t xml:space="preserve">1</w:t>
            </w:r>
            <w:r>
              <w:rPr>
                <w:rFonts w:hint="eastAsia"/>
                <w:b/>
                <w:bCs/>
                <w:sz w:val="18"/>
                <w:szCs w:val="18"/>
              </w:rPr>
              <w:t xml:space="preserve">7</w:t>
            </w:r>
            <w:r>
              <w:rPr>
                <w:rFonts w:ascii="宋体" w:hAnsi="宋体"/>
                <w:b/>
                <w:bCs/>
                <w:sz w:val="18"/>
                <w:szCs w:val="18"/>
              </w:rPr>
            </w:r>
            <w:r/>
          </w:p>
        </w:tc>
        <w:tc>
          <w:tcPr>
            <w:tcW w:w="3520" w:type="dxa"/>
            <w:vAlign w:val="center"/>
            <w:textDirection w:val="lrTb"/>
            <w:noWrap w:val="false"/>
          </w:tcPr>
          <w:p>
            <w:pPr>
              <w:pStyle w:val="889"/>
              <w:jc w:val="left"/>
              <w:widowControl/>
              <w:rPr>
                <w:sz w:val="18"/>
                <w:szCs w:val="18"/>
              </w:rPr>
            </w:pPr>
            <w:r>
              <w:rPr>
                <w:rFonts w:ascii="宋体" w:hAnsi="宋体"/>
                <w:sz w:val="18"/>
                <w:szCs w:val="18"/>
              </w:rPr>
              <w:t xml:space="preserve">使用农药严格按操作规程和有关规定进行配比、用量正确，无药害产生。</w:t>
            </w:r>
            <w:r>
              <w:rPr>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259"/>
        </w:trPr>
        <w:tc>
          <w:tcPr>
            <w:tcW w:w="397" w:type="dxa"/>
            <w:vAlign w:val="center"/>
            <w:vMerge w:val="continue"/>
            <w:textDirection w:val="lrTb"/>
            <w:noWrap w:val="false"/>
          </w:tcPr>
          <w:p>
            <w:pPr>
              <w:pStyle w:val="889"/>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889"/>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889"/>
              <w:jc w:val="center"/>
              <w:widowControl/>
              <w:rPr>
                <w:rFonts w:ascii="宋体" w:hAnsi="宋体"/>
                <w:b/>
                <w:bCs/>
                <w:sz w:val="18"/>
                <w:szCs w:val="18"/>
              </w:rPr>
            </w:pPr>
            <w:r>
              <w:rPr>
                <w:b/>
                <w:bCs/>
                <w:sz w:val="18"/>
                <w:szCs w:val="18"/>
              </w:rPr>
              <w:t xml:space="preserve">1</w:t>
            </w:r>
            <w:r>
              <w:rPr>
                <w:rFonts w:hint="eastAsia"/>
                <w:b/>
                <w:bCs/>
                <w:sz w:val="18"/>
                <w:szCs w:val="18"/>
              </w:rPr>
              <w:t xml:space="preserve">8</w:t>
            </w:r>
            <w:r>
              <w:rPr>
                <w:rFonts w:ascii="宋体" w:hAnsi="宋体"/>
                <w:b/>
                <w:bCs/>
                <w:sz w:val="18"/>
                <w:szCs w:val="18"/>
              </w:rPr>
            </w:r>
            <w:r/>
          </w:p>
        </w:tc>
        <w:tc>
          <w:tcPr>
            <w:tcW w:w="3520" w:type="dxa"/>
            <w:vAlign w:val="center"/>
            <w:textDirection w:val="lrTb"/>
            <w:noWrap w:val="false"/>
          </w:tcPr>
          <w:p>
            <w:pPr>
              <w:pStyle w:val="889"/>
              <w:jc w:val="left"/>
              <w:widowControl/>
              <w:rPr>
                <w:sz w:val="18"/>
                <w:szCs w:val="18"/>
              </w:rPr>
            </w:pPr>
            <w:r>
              <w:rPr>
                <w:rFonts w:ascii="宋体" w:hAnsi="宋体"/>
                <w:sz w:val="18"/>
                <w:szCs w:val="18"/>
              </w:rPr>
              <w:t xml:space="preserve">结合冬季树木涂白、修剪，及时清理消灭越冬虫蛹、虫茧及有关病原体。</w:t>
            </w:r>
            <w:r>
              <w:rPr>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457"/>
        </w:trPr>
        <w:tc>
          <w:tcPr>
            <w:tcW w:w="397" w:type="dxa"/>
            <w:vAlign w:val="center"/>
            <w:vMerge w:val="continue"/>
            <w:textDirection w:val="lrTb"/>
            <w:noWrap w:val="false"/>
          </w:tcPr>
          <w:p>
            <w:pPr>
              <w:pStyle w:val="889"/>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889"/>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889"/>
              <w:jc w:val="center"/>
              <w:widowControl/>
              <w:rPr>
                <w:rFonts w:ascii="宋体" w:hAnsi="宋体"/>
                <w:b/>
                <w:bCs/>
                <w:sz w:val="18"/>
                <w:szCs w:val="18"/>
              </w:rPr>
            </w:pPr>
            <w:r>
              <w:rPr>
                <w:b/>
                <w:bCs/>
                <w:sz w:val="18"/>
                <w:szCs w:val="18"/>
              </w:rPr>
              <w:t xml:space="preserve">1</w:t>
            </w:r>
            <w:r>
              <w:rPr>
                <w:rFonts w:hint="eastAsia"/>
                <w:b/>
                <w:bCs/>
                <w:sz w:val="18"/>
                <w:szCs w:val="18"/>
              </w:rPr>
              <w:t xml:space="preserve">9</w:t>
            </w:r>
            <w:r>
              <w:rPr>
                <w:rFonts w:ascii="宋体" w:hAnsi="宋体"/>
                <w:b/>
                <w:bCs/>
                <w:sz w:val="18"/>
                <w:szCs w:val="18"/>
              </w:rPr>
            </w:r>
            <w:r/>
          </w:p>
        </w:tc>
        <w:tc>
          <w:tcPr>
            <w:tcW w:w="3520" w:type="dxa"/>
            <w:vAlign w:val="center"/>
            <w:textDirection w:val="lrTb"/>
            <w:noWrap w:val="false"/>
          </w:tcPr>
          <w:p>
            <w:pPr>
              <w:pStyle w:val="889"/>
              <w:jc w:val="left"/>
              <w:widowControl/>
              <w:rPr>
                <w:sz w:val="18"/>
                <w:szCs w:val="18"/>
              </w:rPr>
            </w:pPr>
            <w:r>
              <w:rPr>
                <w:rFonts w:ascii="宋体" w:hAnsi="宋体"/>
                <w:sz w:val="18"/>
                <w:szCs w:val="18"/>
              </w:rPr>
              <w:t xml:space="preserve">树木修剪规范整齐，定枝、整枝合理均匀</w:t>
            </w:r>
            <w:r>
              <w:rPr>
                <w:sz w:val="18"/>
                <w:szCs w:val="18"/>
              </w:rPr>
              <w:t xml:space="preserve">;</w:t>
            </w:r>
            <w:r>
              <w:rPr>
                <w:rFonts w:hint="eastAsia" w:ascii="宋体" w:hAnsi="宋体"/>
                <w:sz w:val="18"/>
                <w:szCs w:val="18"/>
              </w:rPr>
              <w:t xml:space="preserve">严禁平截强剪，达到线直面平、轮廓清晰，球型植物饱满顺畅，表面无修剪残留物</w:t>
            </w:r>
            <w:r>
              <w:rPr>
                <w:rFonts w:ascii="宋体" w:hAnsi="宋体"/>
                <w:sz w:val="18"/>
                <w:szCs w:val="18"/>
              </w:rPr>
              <w:t xml:space="preserve">。</w:t>
            </w:r>
            <w:r>
              <w:rPr>
                <w:rFonts w:hint="eastAsia" w:ascii="宋体" w:hAnsi="宋体"/>
                <w:sz w:val="18"/>
                <w:szCs w:val="18"/>
              </w:rPr>
              <w:t xml:space="preserve">适时剪除一年生、多年生宿根草花枯萎部分。 </w:t>
            </w:r>
            <w:r>
              <w:rPr>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5</w:t>
            </w:r>
            <w:r>
              <w:rPr>
                <w:rFonts w:ascii="宋体" w:hAnsi="宋体"/>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596"/>
        </w:trPr>
        <w:tc>
          <w:tcPr>
            <w:tcW w:w="397" w:type="dxa"/>
            <w:vAlign w:val="center"/>
            <w:vMerge w:val="continue"/>
            <w:textDirection w:val="lrTb"/>
            <w:noWrap w:val="false"/>
          </w:tcPr>
          <w:p>
            <w:pPr>
              <w:pStyle w:val="889"/>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889"/>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889"/>
              <w:jc w:val="center"/>
              <w:widowControl/>
              <w:rPr>
                <w:b/>
                <w:bCs/>
                <w:sz w:val="18"/>
                <w:szCs w:val="18"/>
              </w:rPr>
            </w:pPr>
            <w:r>
              <w:rPr>
                <w:rFonts w:hint="eastAsia"/>
                <w:b/>
                <w:bCs/>
                <w:sz w:val="18"/>
                <w:szCs w:val="18"/>
              </w:rPr>
              <w:t xml:space="preserve">20</w:t>
            </w:r>
            <w:r>
              <w:rPr>
                <w:b/>
                <w:bCs/>
                <w:sz w:val="18"/>
                <w:szCs w:val="18"/>
              </w:rPr>
            </w:r>
            <w:r/>
          </w:p>
        </w:tc>
        <w:tc>
          <w:tcPr>
            <w:tcW w:w="3520" w:type="dxa"/>
            <w:vAlign w:val="center"/>
            <w:textDirection w:val="lrTb"/>
            <w:noWrap w:val="false"/>
          </w:tcPr>
          <w:p>
            <w:pPr>
              <w:pStyle w:val="889"/>
              <w:jc w:val="left"/>
              <w:widowControl/>
              <w:rPr>
                <w:sz w:val="18"/>
                <w:szCs w:val="18"/>
              </w:rPr>
            </w:pPr>
            <w:r>
              <w:rPr>
                <w:rFonts w:hint="eastAsia" w:ascii="宋体" w:hAnsi="宋体"/>
                <w:sz w:val="18"/>
                <w:szCs w:val="18"/>
              </w:rPr>
              <w:t xml:space="preserve">对易受冻害树木，进行根际培土、刷白等措施。降雪天气时应及时清除树木枝叶上的积雪，以防大雪压损树枝变形；在极端天气、汛期期间应对苗木进行适时防护，及时排除绿地积水。 </w:t>
            </w:r>
            <w:r>
              <w:rPr>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90"/>
        </w:trPr>
        <w:tc>
          <w:tcPr>
            <w:tcW w:w="397" w:type="dxa"/>
            <w:vAlign w:val="center"/>
            <w:vMerge w:val="continue"/>
            <w:textDirection w:val="lrTb"/>
            <w:noWrap w:val="false"/>
          </w:tcPr>
          <w:p>
            <w:pPr>
              <w:pStyle w:val="889"/>
              <w:jc w:val="left"/>
              <w:widowControl/>
              <w:rPr>
                <w:rFonts w:ascii="宋体" w:hAnsi="宋体"/>
                <w:b/>
                <w:bCs/>
                <w:sz w:val="18"/>
                <w:szCs w:val="18"/>
              </w:rPr>
            </w:pPr>
            <w:r>
              <w:rPr>
                <w:rFonts w:ascii="宋体" w:hAnsi="宋体"/>
                <w:b/>
                <w:bCs/>
                <w:sz w:val="18"/>
                <w:szCs w:val="18"/>
              </w:rPr>
            </w:r>
            <w:r/>
          </w:p>
        </w:tc>
        <w:tc>
          <w:tcPr>
            <w:tcW w:w="1120" w:type="dxa"/>
            <w:vAlign w:val="center"/>
            <w:vMerge w:val="continue"/>
            <w:textDirection w:val="lrTb"/>
            <w:noWrap w:val="false"/>
          </w:tcPr>
          <w:p>
            <w:pPr>
              <w:pStyle w:val="889"/>
              <w:jc w:val="left"/>
              <w:widowControl/>
              <w:rPr>
                <w:rFonts w:eastAsia="黑体" w:cs="Arial"/>
                <w:b/>
                <w:bCs/>
                <w:sz w:val="28"/>
                <w:szCs w:val="28"/>
              </w:rPr>
            </w:pPr>
            <w:r>
              <w:rPr>
                <w:rFonts w:eastAsia="黑体" w:cs="Arial"/>
                <w:b/>
                <w:bCs/>
                <w:sz w:val="28"/>
                <w:szCs w:val="28"/>
              </w:rPr>
            </w:r>
            <w:r/>
          </w:p>
        </w:tc>
        <w:tc>
          <w:tcPr>
            <w:tcW w:w="216" w:type="dxa"/>
            <w:vAlign w:val="center"/>
            <w:textDirection w:val="lrTb"/>
            <w:noWrap w:val="false"/>
          </w:tcPr>
          <w:p>
            <w:pPr>
              <w:pStyle w:val="889"/>
              <w:jc w:val="center"/>
              <w:widowControl/>
              <w:rPr>
                <w:b/>
                <w:bCs/>
                <w:sz w:val="18"/>
                <w:szCs w:val="18"/>
              </w:rPr>
            </w:pPr>
            <w:r>
              <w:rPr>
                <w:rFonts w:hint="eastAsia"/>
                <w:b/>
                <w:bCs/>
                <w:sz w:val="18"/>
                <w:szCs w:val="18"/>
              </w:rPr>
              <w:t xml:space="preserve">21</w:t>
            </w:r>
            <w:r>
              <w:rPr>
                <w:b/>
                <w:bCs/>
                <w:sz w:val="18"/>
                <w:szCs w:val="18"/>
              </w:rPr>
            </w:r>
            <w:r/>
          </w:p>
        </w:tc>
        <w:tc>
          <w:tcPr>
            <w:tcW w:w="3520" w:type="dxa"/>
            <w:vAlign w:val="center"/>
            <w:textDirection w:val="lrTb"/>
            <w:noWrap w:val="false"/>
          </w:tcPr>
          <w:p>
            <w:pPr>
              <w:pStyle w:val="889"/>
              <w:jc w:val="left"/>
              <w:widowControl/>
              <w:rPr>
                <w:rFonts w:ascii="宋体" w:hAnsi="宋体"/>
                <w:sz w:val="18"/>
                <w:szCs w:val="18"/>
              </w:rPr>
            </w:pPr>
            <w:r>
              <w:rPr>
                <w:rFonts w:hint="eastAsia" w:ascii="宋体" w:hAnsi="宋体"/>
                <w:sz w:val="18"/>
                <w:szCs w:val="18"/>
              </w:rPr>
              <w:t xml:space="preserve">在植物生长期内，应根据气温、土壤墒情况合理安排浇水，发现干旱情况及时根据实际情况调配洒水车，开展抗旱浇水工作。 </w:t>
            </w:r>
            <w:r>
              <w:rPr>
                <w:rFonts w:ascii="宋体" w:hAnsi="宋体"/>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4</w:t>
            </w:r>
            <w:r>
              <w:rPr>
                <w:rFonts w:ascii="宋体" w:hAnsi="宋体"/>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626"/>
        </w:trPr>
        <w:tc>
          <w:tcPr>
            <w:tcW w:w="216" w:type="dxa"/>
            <w:vAlign w:val="center"/>
            <w:textDirection w:val="lrTb"/>
            <w:noWrap w:val="false"/>
          </w:tcPr>
          <w:p>
            <w:pPr>
              <w:pStyle w:val="889"/>
              <w:jc w:val="center"/>
              <w:rPr>
                <w:rFonts w:ascii="宋体" w:hAnsi="宋体"/>
                <w:b/>
                <w:bCs/>
                <w:sz w:val="18"/>
                <w:szCs w:val="18"/>
              </w:rPr>
            </w:pPr>
            <w:r>
              <w:rPr>
                <w:rFonts w:hint="eastAsia"/>
                <w:b/>
                <w:bCs/>
                <w:sz w:val="18"/>
                <w:szCs w:val="18"/>
              </w:rPr>
              <w:t xml:space="preserve">4</w:t>
            </w:r>
            <w:r>
              <w:rPr>
                <w:rFonts w:ascii="宋体" w:hAnsi="宋体"/>
                <w:b/>
                <w:bCs/>
                <w:sz w:val="18"/>
                <w:szCs w:val="18"/>
              </w:rPr>
            </w:r>
            <w:r/>
          </w:p>
        </w:tc>
        <w:tc>
          <w:tcPr>
            <w:tcW w:w="610" w:type="dxa"/>
            <w:vAlign w:val="center"/>
            <w:textDirection w:val="lrTb"/>
            <w:noWrap w:val="false"/>
          </w:tcPr>
          <w:p>
            <w:pPr>
              <w:pStyle w:val="889"/>
              <w:jc w:val="center"/>
              <w:widowControl/>
              <w:rPr>
                <w:rFonts w:ascii="宋体" w:hAnsi="宋体"/>
                <w:b/>
                <w:bCs/>
                <w:sz w:val="18"/>
                <w:szCs w:val="18"/>
              </w:rPr>
            </w:pPr>
            <w:r>
              <w:rPr>
                <w:rFonts w:hint="eastAsia" w:ascii="宋体" w:hAnsi="宋体"/>
                <w:b/>
                <w:bCs/>
                <w:sz w:val="18"/>
                <w:szCs w:val="18"/>
              </w:rPr>
              <w:t xml:space="preserve">观赏动物</w:t>
            </w:r>
            <w:r>
              <w:rPr>
                <w:rFonts w:ascii="宋体" w:hAnsi="宋体"/>
                <w:b/>
                <w:bCs/>
                <w:sz w:val="18"/>
                <w:szCs w:val="18"/>
              </w:rPr>
            </w:r>
            <w:r/>
          </w:p>
          <w:p>
            <w:pPr>
              <w:pStyle w:val="889"/>
              <w:jc w:val="center"/>
              <w:widowControl/>
              <w:rPr>
                <w:rFonts w:hint="eastAsia" w:ascii="宋体" w:hAnsi="宋体"/>
                <w:b/>
                <w:bCs/>
                <w:sz w:val="18"/>
                <w:szCs w:val="18"/>
              </w:rPr>
            </w:pPr>
            <w:r>
              <w:rPr>
                <w:rFonts w:hint="eastAsia" w:ascii="宋体" w:hAnsi="宋体"/>
                <w:b/>
                <w:bCs/>
                <w:sz w:val="18"/>
                <w:szCs w:val="18"/>
              </w:rPr>
              <w:t xml:space="preserve">饲养</w:t>
            </w:r>
            <w:r>
              <w:rPr>
                <w:rFonts w:hint="eastAsia" w:ascii="宋体" w:hAnsi="宋体"/>
                <w:b/>
                <w:bCs/>
                <w:sz w:val="18"/>
                <w:szCs w:val="18"/>
              </w:rPr>
            </w:r>
            <w:r/>
          </w:p>
          <w:p>
            <w:pPr>
              <w:pStyle w:val="889"/>
              <w:jc w:val="center"/>
              <w:widowControl/>
              <w:rPr>
                <w:rFonts w:ascii="宋体" w:hAnsi="宋体"/>
                <w:b/>
                <w:bCs/>
                <w:sz w:val="18"/>
                <w:szCs w:val="18"/>
              </w:rPr>
            </w:pPr>
            <w:r>
              <w:rPr>
                <w:rFonts w:ascii="宋体" w:hAnsi="宋体" w:cs="Arial"/>
                <w:b/>
                <w:bCs/>
                <w:sz w:val="18"/>
                <w:szCs w:val="18"/>
              </w:rPr>
              <w:t xml:space="preserve">（</w:t>
            </w:r>
            <w:r>
              <w:rPr>
                <w:rFonts w:hint="eastAsia"/>
                <w:b/>
                <w:bCs/>
                <w:sz w:val="18"/>
                <w:szCs w:val="18"/>
              </w:rPr>
              <w:t xml:space="preserve">2</w:t>
            </w:r>
            <w:r>
              <w:rPr>
                <w:rFonts w:ascii="宋体" w:hAnsi="宋体" w:cs="Arial"/>
                <w:b/>
                <w:bCs/>
                <w:sz w:val="18"/>
                <w:szCs w:val="18"/>
              </w:rPr>
              <w:t xml:space="preserve">分）</w:t>
            </w:r>
            <w:r>
              <w:rPr>
                <w:rFonts w:ascii="宋体" w:hAnsi="宋体"/>
                <w:b/>
                <w:bCs/>
                <w:sz w:val="18"/>
                <w:szCs w:val="18"/>
              </w:rPr>
            </w:r>
            <w:r/>
          </w:p>
        </w:tc>
        <w:tc>
          <w:tcPr>
            <w:tcW w:w="216" w:type="dxa"/>
            <w:vAlign w:val="center"/>
            <w:textDirection w:val="lrTb"/>
            <w:noWrap w:val="false"/>
          </w:tcPr>
          <w:p>
            <w:pPr>
              <w:pStyle w:val="889"/>
              <w:jc w:val="center"/>
              <w:widowControl/>
              <w:rPr>
                <w:b/>
                <w:bCs/>
                <w:sz w:val="18"/>
                <w:szCs w:val="18"/>
              </w:rPr>
            </w:pPr>
            <w:r>
              <w:rPr>
                <w:rFonts w:hint="eastAsia"/>
                <w:b/>
                <w:bCs/>
                <w:sz w:val="18"/>
                <w:szCs w:val="18"/>
              </w:rPr>
              <w:t xml:space="preserve">22</w:t>
            </w:r>
            <w:r>
              <w:rPr>
                <w:b/>
                <w:bCs/>
                <w:sz w:val="18"/>
                <w:szCs w:val="18"/>
              </w:rPr>
            </w:r>
            <w:r/>
          </w:p>
        </w:tc>
        <w:tc>
          <w:tcPr>
            <w:tcW w:w="3520" w:type="dxa"/>
            <w:vAlign w:val="center"/>
            <w:textDirection w:val="lrTb"/>
            <w:noWrap w:val="false"/>
          </w:tcPr>
          <w:p>
            <w:pPr>
              <w:pStyle w:val="889"/>
              <w:jc w:val="left"/>
              <w:widowControl/>
              <w:rPr>
                <w:sz w:val="18"/>
                <w:szCs w:val="18"/>
              </w:rPr>
            </w:pPr>
            <w:r>
              <w:rPr>
                <w:rFonts w:ascii="宋体" w:hAnsi="宋体"/>
                <w:sz w:val="18"/>
                <w:szCs w:val="18"/>
              </w:rPr>
              <w:t xml:space="preserve">动物体态匀称，无明显消瘦或畸形；笼舍内部及周边无粪便堆积，无蝇虫滋生，异味控制在合理范围内。</w:t>
            </w:r>
            <w:r>
              <w:rPr>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2</w:t>
            </w:r>
            <w:r>
              <w:rPr>
                <w:rFonts w:ascii="宋体" w:hAnsi="宋体"/>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520"/>
        </w:trPr>
        <w:tc>
          <w:tcPr>
            <w:tcW w:w="216" w:type="dxa"/>
            <w:vAlign w:val="center"/>
            <w:textDirection w:val="lrTb"/>
            <w:noWrap w:val="false"/>
          </w:tcPr>
          <w:p>
            <w:pPr>
              <w:pStyle w:val="889"/>
              <w:jc w:val="center"/>
              <w:rPr>
                <w:b/>
                <w:bCs/>
                <w:sz w:val="18"/>
                <w:szCs w:val="18"/>
              </w:rPr>
            </w:pPr>
            <w:r>
              <w:rPr>
                <w:b/>
                <w:bCs/>
                <w:sz w:val="18"/>
                <w:szCs w:val="18"/>
              </w:rPr>
              <w:t xml:space="preserve">5</w:t>
            </w:r>
            <w:r>
              <w:rPr>
                <w:b/>
                <w:bCs/>
                <w:sz w:val="18"/>
                <w:szCs w:val="18"/>
              </w:rPr>
            </w:r>
            <w:r/>
          </w:p>
        </w:tc>
        <w:tc>
          <w:tcPr>
            <w:tcW w:w="610" w:type="dxa"/>
            <w:vAlign w:val="center"/>
            <w:textDirection w:val="lrTb"/>
            <w:noWrap w:val="false"/>
          </w:tcPr>
          <w:p>
            <w:pPr>
              <w:pStyle w:val="889"/>
              <w:jc w:val="center"/>
              <w:widowControl/>
              <w:rPr>
                <w:b/>
                <w:bCs/>
                <w:sz w:val="18"/>
                <w:szCs w:val="18"/>
              </w:rPr>
            </w:pPr>
            <w:r>
              <w:rPr>
                <w:rFonts w:ascii="宋体" w:hAnsi="宋体"/>
                <w:b/>
                <w:bCs/>
                <w:sz w:val="18"/>
                <w:szCs w:val="18"/>
              </w:rPr>
              <w:t xml:space="preserve">四害防治</w:t>
            </w:r>
            <w:r>
              <w:rPr>
                <w:b/>
                <w:bCs/>
                <w:sz w:val="18"/>
                <w:szCs w:val="18"/>
              </w:rPr>
            </w:r>
            <w:r/>
          </w:p>
          <w:p>
            <w:pPr>
              <w:pStyle w:val="889"/>
              <w:jc w:val="center"/>
              <w:widowControl/>
              <w:rPr>
                <w:b/>
                <w:bCs/>
                <w:sz w:val="18"/>
                <w:szCs w:val="18"/>
              </w:rPr>
            </w:pPr>
            <w:r>
              <w:rPr>
                <w:rFonts w:ascii="宋体" w:hAnsi="宋体"/>
                <w:b/>
                <w:bCs/>
                <w:sz w:val="18"/>
                <w:szCs w:val="18"/>
              </w:rPr>
              <w:t xml:space="preserve">（</w:t>
            </w:r>
            <w:r>
              <w:rPr>
                <w:rFonts w:hint="eastAsia"/>
                <w:b/>
                <w:bCs/>
                <w:sz w:val="18"/>
                <w:szCs w:val="18"/>
              </w:rPr>
              <w:t xml:space="preserve">3</w:t>
            </w:r>
            <w:r>
              <w:rPr>
                <w:rFonts w:ascii="宋体" w:hAnsi="宋体"/>
                <w:b/>
                <w:bCs/>
                <w:sz w:val="18"/>
                <w:szCs w:val="18"/>
              </w:rPr>
              <w:t xml:space="preserve">分）</w:t>
            </w:r>
            <w:r>
              <w:rPr>
                <w:b/>
                <w:bCs/>
                <w:sz w:val="18"/>
                <w:szCs w:val="18"/>
              </w:rPr>
            </w:r>
            <w:r/>
          </w:p>
        </w:tc>
        <w:tc>
          <w:tcPr>
            <w:tcW w:w="216" w:type="dxa"/>
            <w:vAlign w:val="center"/>
            <w:textDirection w:val="lrTb"/>
            <w:noWrap w:val="false"/>
          </w:tcPr>
          <w:p>
            <w:pPr>
              <w:pStyle w:val="889"/>
              <w:jc w:val="center"/>
              <w:widowControl/>
              <w:rPr>
                <w:b/>
                <w:bCs/>
                <w:sz w:val="18"/>
                <w:szCs w:val="18"/>
              </w:rPr>
            </w:pPr>
            <w:r>
              <w:rPr>
                <w:rFonts w:hint="eastAsia"/>
                <w:b/>
                <w:bCs/>
                <w:sz w:val="18"/>
                <w:szCs w:val="18"/>
              </w:rPr>
              <w:t xml:space="preserve">23</w:t>
            </w:r>
            <w:r>
              <w:rPr>
                <w:b/>
                <w:bCs/>
                <w:sz w:val="18"/>
                <w:szCs w:val="18"/>
              </w:rPr>
            </w:r>
            <w:r/>
          </w:p>
        </w:tc>
        <w:tc>
          <w:tcPr>
            <w:tcW w:w="3520" w:type="dxa"/>
            <w:vAlign w:val="center"/>
            <w:textDirection w:val="lrTb"/>
            <w:noWrap w:val="false"/>
          </w:tcPr>
          <w:p>
            <w:pPr>
              <w:pStyle w:val="889"/>
              <w:jc w:val="left"/>
              <w:widowControl/>
              <w:rPr>
                <w:sz w:val="18"/>
                <w:szCs w:val="18"/>
              </w:rPr>
            </w:pPr>
            <w:r>
              <w:rPr>
                <w:rFonts w:ascii="宋体" w:hAnsi="宋体"/>
                <w:sz w:val="18"/>
                <w:szCs w:val="18"/>
              </w:rPr>
              <w:t xml:space="preserve">按合同约定及时进行四害防治处置。</w:t>
            </w:r>
            <w:r>
              <w:rPr>
                <w:sz w:val="18"/>
                <w:szCs w:val="18"/>
              </w:rPr>
            </w:r>
            <w:r/>
          </w:p>
        </w:tc>
        <w:tc>
          <w:tcPr>
            <w:tcW w:w="216" w:type="dxa"/>
            <w:vAlign w:val="center"/>
            <w:textDirection w:val="lrTb"/>
            <w:noWrap w:val="false"/>
          </w:tcPr>
          <w:p>
            <w:pPr>
              <w:pStyle w:val="889"/>
              <w:jc w:val="center"/>
              <w:widowControl/>
              <w:rPr>
                <w:rFonts w:ascii="宋体" w:hAnsi="宋体"/>
                <w:sz w:val="18"/>
                <w:szCs w:val="18"/>
              </w:rPr>
            </w:pPr>
            <w:r>
              <w:rPr>
                <w:rFonts w:hint="eastAsia"/>
                <w:sz w:val="18"/>
                <w:szCs w:val="18"/>
              </w:rPr>
              <w:t xml:space="preserve">3</w:t>
            </w:r>
            <w:r>
              <w:rPr>
                <w:rFonts w:ascii="宋体" w:hAnsi="宋体"/>
                <w:sz w:val="18"/>
                <w:szCs w:val="18"/>
              </w:rPr>
            </w:r>
            <w:r/>
          </w:p>
        </w:tc>
        <w:tc>
          <w:tcPr>
            <w:tcW w:w="219" w:type="dxa"/>
            <w:vAlign w:val="center"/>
            <w:textDirection w:val="lrTb"/>
            <w:noWrap w:val="false"/>
          </w:tcPr>
          <w:p>
            <w:pPr>
              <w:pStyle w:val="889"/>
              <w:jc w:val="left"/>
              <w:widowControl/>
              <w:rPr>
                <w:sz w:val="18"/>
                <w:szCs w:val="18"/>
              </w:rPr>
            </w:pPr>
            <w:r>
              <w:rPr>
                <w:sz w:val="18"/>
                <w:szCs w:val="18"/>
              </w:rPr>
            </w:r>
            <w:r/>
          </w:p>
        </w:tc>
      </w:tr>
      <w:tr>
        <w:trPr>
          <w:trHeight w:val="354"/>
        </w:trPr>
        <w:tc>
          <w:tcPr>
            <w:gridSpan w:val="4"/>
            <w:tcW w:w="8370" w:type="dxa"/>
            <w:vAlign w:val="center"/>
            <w:textDirection w:val="lrTb"/>
            <w:noWrap w:val="false"/>
          </w:tcPr>
          <w:p>
            <w:pPr>
              <w:pStyle w:val="889"/>
              <w:jc w:val="center"/>
              <w:widowControl/>
              <w:rPr>
                <w:sz w:val="18"/>
                <w:szCs w:val="18"/>
              </w:rPr>
            </w:pPr>
            <w:r>
              <w:rPr>
                <w:rFonts w:ascii="宋体" w:hAnsi="宋体"/>
                <w:b/>
                <w:bCs/>
                <w:sz w:val="18"/>
                <w:szCs w:val="18"/>
              </w:rPr>
              <w:t xml:space="preserve">得分</w:t>
            </w:r>
            <w:r>
              <w:rPr>
                <w:sz w:val="18"/>
                <w:szCs w:val="18"/>
              </w:rPr>
            </w:r>
            <w:r/>
          </w:p>
        </w:tc>
        <w:tc>
          <w:tcPr>
            <w:gridSpan w:val="2"/>
            <w:tcW w:w="799" w:type="dxa"/>
            <w:vAlign w:val="center"/>
            <w:textDirection w:val="lrTb"/>
            <w:noWrap w:val="false"/>
          </w:tcPr>
          <w:p>
            <w:pPr>
              <w:pStyle w:val="889"/>
              <w:jc w:val="left"/>
              <w:widowControl/>
              <w:rPr>
                <w:sz w:val="18"/>
                <w:szCs w:val="18"/>
              </w:rPr>
            </w:pPr>
            <w:r>
              <w:rPr>
                <w:sz w:val="18"/>
                <w:szCs w:val="18"/>
              </w:rPr>
            </w:r>
            <w:r/>
          </w:p>
        </w:tc>
      </w:tr>
    </w:tbl>
    <w:p>
      <w:pPr>
        <w:pStyle w:val="889"/>
        <w:ind w:firstLine="482"/>
        <w:spacing w:line="400" w:lineRule="exact"/>
        <w:rPr>
          <w:rFonts w:ascii="宋体" w:hAnsi="宋体"/>
          <w:bCs/>
          <w:sz w:val="24"/>
          <w:szCs w:val="24"/>
        </w:rPr>
      </w:pPr>
      <w:r>
        <w:rPr>
          <w:rFonts w:ascii="宋体" w:hAnsi="宋体"/>
          <w:b/>
          <w:bCs/>
          <w:sz w:val="24"/>
          <w:szCs w:val="24"/>
        </w:rPr>
        <w:t xml:space="preserve">考核表为试行，甲方可以根据考核情况和考核需要对考核内容做出修改。</w:t>
      </w:r>
      <w:r>
        <w:rPr>
          <w:rFonts w:ascii="宋体" w:hAnsi="宋体"/>
          <w:bCs/>
          <w:sz w:val="24"/>
          <w:szCs w:val="24"/>
        </w:rPr>
      </w:r>
      <w:r/>
    </w:p>
    <w:p>
      <w:pPr>
        <w:pStyle w:val="889"/>
        <w:spacing w:line="0" w:lineRule="atLeast"/>
        <w:rPr>
          <w:rFonts w:hint="eastAsia" w:ascii="宋体" w:hAnsi="宋体"/>
          <w:b/>
          <w:sz w:val="24"/>
          <w:szCs w:val="24"/>
        </w:rPr>
      </w:pPr>
      <w:r>
        <w:rPr>
          <w:rFonts w:hint="eastAsia" w:ascii="宋体" w:hAnsi="宋体"/>
          <w:b/>
          <w:sz w:val="24"/>
          <w:szCs w:val="24"/>
        </w:rPr>
      </w:r>
      <w:r/>
    </w:p>
    <w:p>
      <w:pPr>
        <w:jc w:val="center"/>
        <w:spacing w:line="360" w:lineRule="auto"/>
        <w:rPr>
          <w:rFonts w:hint="eastAsia"/>
          <w:sz w:val="24"/>
          <w:szCs w:val="24"/>
        </w:rPr>
      </w:pPr>
      <w:r>
        <w:rPr>
          <w:rFonts w:ascii="宋体" w:hAnsi="宋体"/>
          <w:b/>
          <w:highlight w:val="none"/>
        </w:rPr>
      </w:r>
      <w:r>
        <w:rPr>
          <w:rFonts w:ascii="宋体" w:hAnsi="宋体"/>
          <w:b/>
          <w:highlight w:val="none"/>
        </w:rPr>
      </w:r>
      <w:r/>
    </w:p>
    <w:p>
      <w:pPr>
        <w:jc w:val="center"/>
        <w:spacing w:line="360" w:lineRule="auto"/>
        <w:rPr>
          <w:rFonts w:ascii="宋体" w:hAnsi="宋体"/>
          <w:b/>
          <w:bCs/>
          <w:highlight w:val="none"/>
        </w:rPr>
      </w:pPr>
      <w:r>
        <w:rPr>
          <w:rFonts w:ascii="宋体" w:hAnsi="宋体"/>
          <w:b/>
          <w:highlight w:val="none"/>
        </w:rPr>
      </w:r>
      <w:r>
        <w:rPr>
          <w:rFonts w:ascii="宋体" w:hAnsi="宋体"/>
          <w:b/>
          <w:highlight w:val="none"/>
        </w:rPr>
      </w:r>
      <w:r/>
    </w:p>
    <w:p>
      <w:pPr>
        <w:jc w:val="center"/>
        <w:spacing w:line="360" w:lineRule="auto"/>
        <w:rPr>
          <w:rFonts w:ascii="宋体" w:hAnsi="宋体"/>
          <w:b/>
          <w:bCs/>
          <w:highlight w:val="none"/>
        </w:rPr>
      </w:pPr>
      <w:r>
        <w:rPr>
          <w:rFonts w:ascii="宋体" w:hAnsi="宋体"/>
          <w:b/>
          <w:highlight w:val="none"/>
        </w:rPr>
      </w:r>
      <w:r>
        <w:rPr>
          <w:rFonts w:ascii="宋体" w:hAnsi="宋体"/>
          <w:b/>
          <w:highlight w:val="none"/>
        </w:rPr>
      </w:r>
      <w:r/>
    </w:p>
    <w:p>
      <w:pPr>
        <w:pStyle w:val="889"/>
        <w:jc w:val="center"/>
        <w:spacing w:line="360" w:lineRule="auto"/>
        <w:rPr>
          <w:rFonts w:ascii="宋体" w:hAnsi="宋体"/>
          <w:b/>
          <w:bCs/>
          <w:highlight w:val="none"/>
        </w:rPr>
      </w:pPr>
      <w:r>
        <w:rPr>
          <w:rFonts w:ascii="宋体" w:hAnsi="宋体"/>
          <w:b/>
        </w:rPr>
        <w:t xml:space="preserve">表</w:t>
      </w:r>
      <w:r>
        <w:rPr>
          <w:rFonts w:hint="eastAsia"/>
          <w:b/>
        </w:rPr>
        <w:t xml:space="preserve">2</w:t>
      </w:r>
      <w:r>
        <w:rPr>
          <w:rFonts w:hint="eastAsia" w:ascii="宋体" w:hAnsi="宋体"/>
          <w:b/>
        </w:rPr>
        <w:t xml:space="preserve">：</w:t>
      </w:r>
      <w:r>
        <w:rPr>
          <w:rFonts w:ascii="宋体" w:hAnsi="宋体"/>
          <w:b/>
        </w:rPr>
        <w:t xml:space="preserve">师生满意度调查表</w:t>
      </w:r>
      <w:r>
        <w:rPr>
          <w:rFonts w:hint="eastAsia"/>
          <w:sz w:val="24"/>
          <w:szCs w:val="24"/>
        </w:rPr>
      </w:r>
      <w:r/>
    </w:p>
    <w:tbl>
      <w:tblPr>
        <w:tblW w:w="478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4999"/>
        <w:gridCol w:w="2963"/>
      </w:tblGrid>
      <w:tr>
        <w:trPr>
          <w:trHeight w:val="567"/>
        </w:trPr>
        <w:tc>
          <w:tcPr>
            <w:tcW w:w="464" w:type="dxa"/>
            <w:vAlign w:val="center"/>
            <w:textDirection w:val="lrTb"/>
            <w:noWrap w:val="false"/>
          </w:tcPr>
          <w:p>
            <w:pPr>
              <w:pStyle w:val="889"/>
              <w:jc w:val="center"/>
              <w:spacing w:line="260" w:lineRule="exact"/>
              <w:widowControl/>
              <w:rPr>
                <w:sz w:val="24"/>
                <w:szCs w:val="24"/>
              </w:rPr>
            </w:pPr>
            <w:r>
              <w:rPr>
                <w:rFonts w:ascii="宋体" w:hAnsi="宋体"/>
                <w:sz w:val="24"/>
                <w:szCs w:val="24"/>
              </w:rPr>
              <w:t xml:space="preserve">序号</w:t>
            </w:r>
            <w:r>
              <w:rPr>
                <w:sz w:val="24"/>
                <w:szCs w:val="24"/>
              </w:rPr>
            </w:r>
            <w:r/>
          </w:p>
        </w:tc>
        <w:tc>
          <w:tcPr>
            <w:tcW w:w="2847" w:type="dxa"/>
            <w:vAlign w:val="center"/>
            <w:textDirection w:val="lrTb"/>
            <w:noWrap w:val="false"/>
          </w:tcPr>
          <w:p>
            <w:pPr>
              <w:pStyle w:val="889"/>
              <w:jc w:val="center"/>
              <w:spacing w:line="260" w:lineRule="exact"/>
              <w:widowControl/>
              <w:rPr>
                <w:sz w:val="24"/>
                <w:szCs w:val="24"/>
              </w:rPr>
            </w:pPr>
            <w:r>
              <w:rPr>
                <w:rFonts w:ascii="宋体" w:hAnsi="宋体"/>
                <w:sz w:val="24"/>
                <w:szCs w:val="24"/>
              </w:rPr>
              <w:t xml:space="preserve">指标</w:t>
            </w:r>
            <w:r>
              <w:rPr>
                <w:sz w:val="24"/>
                <w:szCs w:val="24"/>
              </w:rPr>
            </w:r>
            <w:r/>
          </w:p>
        </w:tc>
        <w:tc>
          <w:tcPr>
            <w:tcW w:w="1687" w:type="dxa"/>
            <w:vAlign w:val="center"/>
            <w:textDirection w:val="lrTb"/>
            <w:noWrap w:val="false"/>
          </w:tcPr>
          <w:p>
            <w:pPr>
              <w:pStyle w:val="1003"/>
              <w:ind w:left="0"/>
              <w:jc w:val="center"/>
              <w:rPr>
                <w:rFonts w:ascii="宋体" w:hAnsi="宋体"/>
              </w:rPr>
            </w:pPr>
            <w:r>
              <w:rPr>
                <w:rFonts w:hint="eastAsia" w:ascii="宋体" w:hAnsi="宋体"/>
              </w:rPr>
              <w:t xml:space="preserve">分数（每项满分10分）</w:t>
            </w:r>
            <w:r>
              <w:rPr>
                <w:rFonts w:ascii="宋体" w:hAnsi="宋体"/>
              </w:rPr>
            </w:r>
            <w:r/>
          </w:p>
          <w:p>
            <w:pPr>
              <w:pStyle w:val="889"/>
              <w:jc w:val="center"/>
              <w:spacing w:line="260" w:lineRule="exact"/>
              <w:widowControl/>
              <w:rPr>
                <w:rFonts w:ascii="宋体" w:hAnsi="宋体"/>
                <w:sz w:val="24"/>
                <w:szCs w:val="24"/>
              </w:rPr>
            </w:pPr>
            <w:r>
              <w:rPr>
                <w:rFonts w:ascii="宋体" w:hAnsi="宋体"/>
                <w:sz w:val="24"/>
                <w:szCs w:val="24"/>
              </w:rPr>
            </w:r>
            <w:r/>
          </w:p>
        </w:tc>
      </w:tr>
      <w:tr>
        <w:trPr>
          <w:trHeight w:val="23"/>
        </w:trPr>
        <w:tc>
          <w:tcPr>
            <w:tcW w:w="464" w:type="dxa"/>
            <w:vAlign w:val="center"/>
            <w:textDirection w:val="lrTb"/>
            <w:noWrap w:val="false"/>
          </w:tcPr>
          <w:p>
            <w:pPr>
              <w:pStyle w:val="889"/>
              <w:jc w:val="center"/>
              <w:spacing w:line="260" w:lineRule="exact"/>
              <w:widowControl/>
              <w:rPr>
                <w:sz w:val="24"/>
                <w:szCs w:val="24"/>
              </w:rPr>
            </w:pPr>
            <w:r>
              <w:rPr>
                <w:sz w:val="24"/>
                <w:szCs w:val="24"/>
              </w:rPr>
              <w:t xml:space="preserve">1</w:t>
            </w:r>
            <w:r>
              <w:rPr>
                <w:sz w:val="24"/>
                <w:szCs w:val="24"/>
              </w:rPr>
            </w:r>
            <w:r/>
          </w:p>
        </w:tc>
        <w:tc>
          <w:tcPr>
            <w:tcW w:w="2847" w:type="dxa"/>
            <w:vAlign w:val="center"/>
            <w:textDirection w:val="lrTb"/>
            <w:noWrap w:val="false"/>
          </w:tcPr>
          <w:p>
            <w:pPr>
              <w:pStyle w:val="889"/>
              <w:spacing w:line="260" w:lineRule="exact"/>
              <w:rPr>
                <w:sz w:val="24"/>
                <w:szCs w:val="24"/>
              </w:rPr>
            </w:pPr>
            <w:r>
              <w:rPr>
                <w:rFonts w:hint="eastAsia" w:ascii="宋体" w:hAnsi="宋体"/>
                <w:sz w:val="24"/>
                <w:szCs w:val="24"/>
              </w:rPr>
              <w:t xml:space="preserve">园区</w:t>
            </w:r>
            <w:r>
              <w:rPr>
                <w:rFonts w:ascii="宋体" w:hAnsi="宋体"/>
                <w:sz w:val="24"/>
                <w:szCs w:val="24"/>
              </w:rPr>
              <w:t xml:space="preserve">总体保洁状况</w:t>
            </w:r>
            <w:r>
              <w:rPr>
                <w:sz w:val="24"/>
                <w:szCs w:val="24"/>
              </w:rPr>
            </w:r>
            <w:r/>
          </w:p>
        </w:tc>
        <w:tc>
          <w:tcPr>
            <w:tcW w:w="1687" w:type="dxa"/>
            <w:vAlign w:val="center"/>
            <w:textDirection w:val="lrTb"/>
            <w:noWrap w:val="false"/>
          </w:tcPr>
          <w:p>
            <w:pPr>
              <w:pStyle w:val="889"/>
              <w:spacing w:line="360" w:lineRule="auto"/>
              <w:widowControl/>
              <w:rPr>
                <w:sz w:val="24"/>
                <w:szCs w:val="24"/>
              </w:rPr>
            </w:pPr>
            <w:r>
              <w:rPr>
                <w:sz w:val="24"/>
                <w:szCs w:val="24"/>
              </w:rPr>
            </w:r>
            <w:r/>
          </w:p>
        </w:tc>
      </w:tr>
      <w:tr>
        <w:trPr>
          <w:trHeight w:val="23"/>
        </w:trPr>
        <w:tc>
          <w:tcPr>
            <w:tcW w:w="464" w:type="dxa"/>
            <w:vAlign w:val="center"/>
            <w:textDirection w:val="lrTb"/>
            <w:noWrap w:val="false"/>
          </w:tcPr>
          <w:p>
            <w:pPr>
              <w:pStyle w:val="889"/>
              <w:jc w:val="center"/>
              <w:spacing w:line="260" w:lineRule="exact"/>
              <w:widowControl/>
              <w:rPr>
                <w:sz w:val="24"/>
                <w:szCs w:val="24"/>
              </w:rPr>
            </w:pPr>
            <w:r>
              <w:rPr>
                <w:sz w:val="24"/>
                <w:szCs w:val="24"/>
              </w:rPr>
              <w:t xml:space="preserve">2</w:t>
            </w:r>
            <w:r>
              <w:rPr>
                <w:sz w:val="24"/>
                <w:szCs w:val="24"/>
              </w:rPr>
            </w:r>
            <w:r/>
          </w:p>
        </w:tc>
        <w:tc>
          <w:tcPr>
            <w:tcW w:w="2847" w:type="dxa"/>
            <w:vAlign w:val="center"/>
            <w:textDirection w:val="lrTb"/>
            <w:noWrap w:val="false"/>
          </w:tcPr>
          <w:p>
            <w:pPr>
              <w:pStyle w:val="889"/>
              <w:spacing w:line="260" w:lineRule="exact"/>
              <w:rPr>
                <w:rFonts w:ascii="宋体" w:hAnsi="宋体"/>
                <w:sz w:val="24"/>
                <w:szCs w:val="24"/>
              </w:rPr>
            </w:pPr>
            <w:r>
              <w:rPr>
                <w:rFonts w:ascii="宋体" w:hAnsi="宋体"/>
                <w:sz w:val="24"/>
                <w:szCs w:val="24"/>
              </w:rPr>
              <w:t xml:space="preserve">道路、广场、</w:t>
            </w:r>
            <w:r>
              <w:rPr>
                <w:rFonts w:hint="eastAsia" w:ascii="宋体" w:hAnsi="宋体"/>
                <w:sz w:val="24"/>
                <w:szCs w:val="24"/>
              </w:rPr>
              <w:t xml:space="preserve">室外运动场</w:t>
            </w:r>
            <w:r>
              <w:rPr>
                <w:rFonts w:ascii="宋体" w:hAnsi="宋体"/>
                <w:sz w:val="24"/>
                <w:szCs w:val="24"/>
              </w:rPr>
              <w:t xml:space="preserve">等保洁状况</w:t>
            </w:r>
            <w:r>
              <w:rPr>
                <w:rFonts w:ascii="宋体" w:hAnsi="宋体"/>
                <w:sz w:val="24"/>
                <w:szCs w:val="24"/>
              </w:rPr>
            </w:r>
            <w:r/>
          </w:p>
        </w:tc>
        <w:tc>
          <w:tcPr>
            <w:tcW w:w="1687" w:type="dxa"/>
            <w:vAlign w:val="center"/>
            <w:textDirection w:val="lrTb"/>
            <w:noWrap w:val="false"/>
          </w:tcPr>
          <w:p>
            <w:pPr>
              <w:pStyle w:val="889"/>
              <w:spacing w:line="360" w:lineRule="auto"/>
              <w:widowControl/>
              <w:rPr>
                <w:sz w:val="24"/>
                <w:szCs w:val="24"/>
              </w:rPr>
            </w:pPr>
            <w:r>
              <w:rPr>
                <w:sz w:val="24"/>
                <w:szCs w:val="24"/>
              </w:rPr>
            </w:r>
            <w:r/>
          </w:p>
        </w:tc>
      </w:tr>
      <w:tr>
        <w:trPr>
          <w:trHeight w:val="23"/>
        </w:trPr>
        <w:tc>
          <w:tcPr>
            <w:tcW w:w="464" w:type="dxa"/>
            <w:vAlign w:val="center"/>
            <w:textDirection w:val="lrTb"/>
            <w:noWrap w:val="false"/>
          </w:tcPr>
          <w:p>
            <w:pPr>
              <w:pStyle w:val="889"/>
              <w:jc w:val="center"/>
              <w:spacing w:line="260" w:lineRule="exact"/>
              <w:widowControl/>
              <w:rPr>
                <w:sz w:val="24"/>
                <w:szCs w:val="24"/>
              </w:rPr>
            </w:pPr>
            <w:r>
              <w:rPr>
                <w:sz w:val="24"/>
                <w:szCs w:val="24"/>
              </w:rPr>
              <w:t xml:space="preserve">3</w:t>
            </w:r>
            <w:r>
              <w:rPr>
                <w:sz w:val="24"/>
                <w:szCs w:val="24"/>
              </w:rPr>
            </w:r>
            <w:r/>
          </w:p>
        </w:tc>
        <w:tc>
          <w:tcPr>
            <w:tcW w:w="2847" w:type="dxa"/>
            <w:vAlign w:val="center"/>
            <w:textDirection w:val="lrTb"/>
            <w:noWrap w:val="false"/>
          </w:tcPr>
          <w:p>
            <w:pPr>
              <w:pStyle w:val="889"/>
              <w:spacing w:line="260" w:lineRule="exact"/>
              <w:rPr>
                <w:rFonts w:ascii="宋体" w:hAnsi="宋体"/>
                <w:sz w:val="24"/>
                <w:szCs w:val="24"/>
              </w:rPr>
            </w:pPr>
            <w:r>
              <w:rPr>
                <w:rFonts w:ascii="宋体" w:hAnsi="宋体"/>
                <w:sz w:val="24"/>
                <w:szCs w:val="24"/>
              </w:rPr>
              <w:t xml:space="preserve">垃圾清理是否及时</w:t>
            </w:r>
            <w:r>
              <w:rPr>
                <w:rFonts w:hint="eastAsia" w:ascii="宋体" w:hAnsi="宋体"/>
                <w:sz w:val="24"/>
                <w:szCs w:val="24"/>
              </w:rPr>
              <w:t xml:space="preserve">，</w:t>
            </w:r>
            <w:r>
              <w:rPr>
                <w:rFonts w:ascii="宋体" w:hAnsi="宋体"/>
                <w:sz w:val="24"/>
                <w:szCs w:val="24"/>
              </w:rPr>
              <w:t xml:space="preserve">垃圾桶及周边卫生状况</w:t>
            </w:r>
            <w:r>
              <w:rPr>
                <w:rFonts w:ascii="宋体" w:hAnsi="宋体"/>
                <w:sz w:val="24"/>
                <w:szCs w:val="24"/>
              </w:rPr>
            </w:r>
            <w:r/>
          </w:p>
        </w:tc>
        <w:tc>
          <w:tcPr>
            <w:tcW w:w="1687" w:type="dxa"/>
            <w:vAlign w:val="center"/>
            <w:textDirection w:val="lrTb"/>
            <w:noWrap w:val="false"/>
          </w:tcPr>
          <w:p>
            <w:pPr>
              <w:pStyle w:val="889"/>
              <w:spacing w:line="360" w:lineRule="auto"/>
              <w:widowControl/>
              <w:rPr>
                <w:sz w:val="24"/>
                <w:szCs w:val="24"/>
              </w:rPr>
            </w:pPr>
            <w:r>
              <w:rPr>
                <w:sz w:val="24"/>
                <w:szCs w:val="24"/>
              </w:rPr>
            </w:r>
            <w:r/>
          </w:p>
        </w:tc>
      </w:tr>
      <w:tr>
        <w:trPr>
          <w:trHeight w:val="23"/>
        </w:trPr>
        <w:tc>
          <w:tcPr>
            <w:tcW w:w="464" w:type="dxa"/>
            <w:vAlign w:val="center"/>
            <w:textDirection w:val="lrTb"/>
            <w:noWrap w:val="false"/>
          </w:tcPr>
          <w:p>
            <w:pPr>
              <w:pStyle w:val="889"/>
              <w:jc w:val="center"/>
              <w:spacing w:line="260" w:lineRule="exact"/>
              <w:widowControl/>
              <w:rPr>
                <w:sz w:val="24"/>
                <w:szCs w:val="24"/>
              </w:rPr>
            </w:pPr>
            <w:r>
              <w:rPr>
                <w:sz w:val="24"/>
                <w:szCs w:val="24"/>
              </w:rPr>
              <w:t xml:space="preserve">4</w:t>
            </w:r>
            <w:r>
              <w:rPr>
                <w:sz w:val="24"/>
                <w:szCs w:val="24"/>
              </w:rPr>
            </w:r>
            <w:r/>
          </w:p>
        </w:tc>
        <w:tc>
          <w:tcPr>
            <w:tcW w:w="2847" w:type="dxa"/>
            <w:vAlign w:val="center"/>
            <w:textDirection w:val="lrTb"/>
            <w:noWrap w:val="false"/>
          </w:tcPr>
          <w:p>
            <w:pPr>
              <w:pStyle w:val="889"/>
              <w:spacing w:line="260" w:lineRule="exact"/>
              <w:rPr>
                <w:sz w:val="24"/>
                <w:szCs w:val="24"/>
              </w:rPr>
            </w:pPr>
            <w:r>
              <w:rPr>
                <w:rFonts w:ascii="宋体" w:hAnsi="宋体"/>
                <w:sz w:val="24"/>
                <w:szCs w:val="24"/>
              </w:rPr>
              <w:t xml:space="preserve">化粪池清运服务状况</w:t>
            </w:r>
            <w:r>
              <w:rPr>
                <w:sz w:val="24"/>
                <w:szCs w:val="24"/>
              </w:rPr>
            </w:r>
            <w:r/>
          </w:p>
        </w:tc>
        <w:tc>
          <w:tcPr>
            <w:tcW w:w="1687" w:type="dxa"/>
            <w:vAlign w:val="center"/>
            <w:textDirection w:val="lrTb"/>
            <w:noWrap w:val="false"/>
          </w:tcPr>
          <w:p>
            <w:pPr>
              <w:pStyle w:val="889"/>
              <w:spacing w:line="360" w:lineRule="auto"/>
              <w:widowControl/>
              <w:rPr>
                <w:sz w:val="24"/>
                <w:szCs w:val="24"/>
              </w:rPr>
            </w:pPr>
            <w:r>
              <w:rPr>
                <w:sz w:val="24"/>
                <w:szCs w:val="24"/>
              </w:rPr>
            </w:r>
            <w:r/>
          </w:p>
        </w:tc>
      </w:tr>
      <w:tr>
        <w:trPr>
          <w:trHeight w:val="23"/>
        </w:trPr>
        <w:tc>
          <w:tcPr>
            <w:tcW w:w="464" w:type="dxa"/>
            <w:vAlign w:val="center"/>
            <w:textDirection w:val="lrTb"/>
            <w:noWrap w:val="false"/>
          </w:tcPr>
          <w:p>
            <w:pPr>
              <w:pStyle w:val="889"/>
              <w:jc w:val="center"/>
              <w:spacing w:line="260" w:lineRule="exact"/>
              <w:widowControl/>
              <w:rPr>
                <w:sz w:val="24"/>
                <w:szCs w:val="24"/>
              </w:rPr>
            </w:pPr>
            <w:r>
              <w:rPr>
                <w:sz w:val="24"/>
                <w:szCs w:val="24"/>
              </w:rPr>
              <w:t xml:space="preserve">5</w:t>
            </w:r>
            <w:r>
              <w:rPr>
                <w:sz w:val="24"/>
                <w:szCs w:val="24"/>
              </w:rPr>
            </w:r>
            <w:r/>
          </w:p>
        </w:tc>
        <w:tc>
          <w:tcPr>
            <w:tcW w:w="2847" w:type="dxa"/>
            <w:vAlign w:val="center"/>
            <w:textDirection w:val="lrTb"/>
            <w:noWrap w:val="false"/>
          </w:tcPr>
          <w:p>
            <w:pPr>
              <w:pStyle w:val="889"/>
              <w:spacing w:line="260" w:lineRule="exact"/>
              <w:rPr>
                <w:rFonts w:ascii="宋体" w:hAnsi="宋体"/>
                <w:sz w:val="24"/>
                <w:szCs w:val="24"/>
              </w:rPr>
            </w:pPr>
            <w:r>
              <w:rPr>
                <w:rFonts w:hint="eastAsia" w:ascii="宋体" w:hAnsi="宋体"/>
                <w:sz w:val="24"/>
                <w:szCs w:val="24"/>
              </w:rPr>
              <w:t xml:space="preserve">绿化养护整体状况</w:t>
            </w:r>
            <w:r>
              <w:rPr>
                <w:rFonts w:ascii="宋体" w:hAnsi="宋体"/>
                <w:sz w:val="24"/>
                <w:szCs w:val="24"/>
              </w:rPr>
            </w:r>
            <w:r/>
          </w:p>
        </w:tc>
        <w:tc>
          <w:tcPr>
            <w:tcW w:w="1687" w:type="dxa"/>
            <w:vAlign w:val="center"/>
            <w:textDirection w:val="lrTb"/>
            <w:noWrap w:val="false"/>
          </w:tcPr>
          <w:p>
            <w:pPr>
              <w:pStyle w:val="889"/>
              <w:spacing w:line="360" w:lineRule="auto"/>
              <w:widowControl/>
              <w:rPr>
                <w:sz w:val="24"/>
                <w:szCs w:val="24"/>
              </w:rPr>
            </w:pPr>
            <w:r>
              <w:rPr>
                <w:sz w:val="24"/>
                <w:szCs w:val="24"/>
              </w:rPr>
            </w:r>
            <w:r/>
          </w:p>
        </w:tc>
      </w:tr>
      <w:tr>
        <w:trPr>
          <w:trHeight w:val="23"/>
        </w:trPr>
        <w:tc>
          <w:tcPr>
            <w:tcW w:w="464" w:type="dxa"/>
            <w:vAlign w:val="center"/>
            <w:textDirection w:val="lrTb"/>
            <w:noWrap w:val="false"/>
          </w:tcPr>
          <w:p>
            <w:pPr>
              <w:pStyle w:val="889"/>
              <w:jc w:val="center"/>
              <w:spacing w:line="260" w:lineRule="exact"/>
              <w:widowControl/>
              <w:rPr>
                <w:sz w:val="24"/>
                <w:szCs w:val="24"/>
              </w:rPr>
            </w:pPr>
            <w:r>
              <w:rPr>
                <w:sz w:val="24"/>
                <w:szCs w:val="24"/>
              </w:rPr>
              <w:t xml:space="preserve">6</w:t>
            </w:r>
            <w:r>
              <w:rPr>
                <w:sz w:val="24"/>
                <w:szCs w:val="24"/>
              </w:rPr>
            </w:r>
            <w:r/>
          </w:p>
        </w:tc>
        <w:tc>
          <w:tcPr>
            <w:tcW w:w="2847" w:type="dxa"/>
            <w:vAlign w:val="center"/>
            <w:textDirection w:val="lrTb"/>
            <w:noWrap w:val="false"/>
          </w:tcPr>
          <w:p>
            <w:pPr>
              <w:pStyle w:val="889"/>
              <w:spacing w:line="260" w:lineRule="exact"/>
              <w:rPr>
                <w:rFonts w:ascii="宋体" w:hAnsi="宋体"/>
                <w:sz w:val="24"/>
                <w:szCs w:val="24"/>
              </w:rPr>
            </w:pPr>
            <w:r>
              <w:rPr>
                <w:rFonts w:ascii="宋体" w:hAnsi="宋体"/>
                <w:sz w:val="24"/>
                <w:szCs w:val="24"/>
              </w:rPr>
              <w:t xml:space="preserve">乔灌木</w:t>
            </w:r>
            <w:r>
              <w:rPr>
                <w:rFonts w:hint="eastAsia" w:ascii="宋体" w:hAnsi="宋体"/>
                <w:sz w:val="24"/>
                <w:szCs w:val="24"/>
              </w:rPr>
              <w:t xml:space="preserve">长势状况</w:t>
            </w:r>
            <w:r>
              <w:rPr>
                <w:rFonts w:ascii="宋体" w:hAnsi="宋体"/>
                <w:sz w:val="24"/>
                <w:szCs w:val="24"/>
              </w:rPr>
            </w:r>
            <w:r/>
          </w:p>
        </w:tc>
        <w:tc>
          <w:tcPr>
            <w:tcW w:w="1687" w:type="dxa"/>
            <w:vAlign w:val="center"/>
            <w:textDirection w:val="lrTb"/>
            <w:noWrap w:val="false"/>
          </w:tcPr>
          <w:p>
            <w:pPr>
              <w:pStyle w:val="889"/>
              <w:spacing w:line="360" w:lineRule="auto"/>
              <w:widowControl/>
              <w:rPr>
                <w:sz w:val="24"/>
                <w:szCs w:val="24"/>
              </w:rPr>
            </w:pPr>
            <w:r>
              <w:rPr>
                <w:sz w:val="24"/>
                <w:szCs w:val="24"/>
              </w:rPr>
            </w:r>
            <w:r/>
          </w:p>
        </w:tc>
      </w:tr>
      <w:tr>
        <w:trPr>
          <w:trHeight w:val="23"/>
        </w:trPr>
        <w:tc>
          <w:tcPr>
            <w:tcW w:w="464" w:type="dxa"/>
            <w:vAlign w:val="center"/>
            <w:textDirection w:val="lrTb"/>
            <w:noWrap w:val="false"/>
          </w:tcPr>
          <w:p>
            <w:pPr>
              <w:pStyle w:val="889"/>
              <w:jc w:val="center"/>
              <w:spacing w:line="260" w:lineRule="exact"/>
              <w:widowControl/>
              <w:rPr>
                <w:sz w:val="24"/>
                <w:szCs w:val="24"/>
              </w:rPr>
            </w:pPr>
            <w:r>
              <w:rPr>
                <w:sz w:val="24"/>
                <w:szCs w:val="24"/>
              </w:rPr>
              <w:t xml:space="preserve">7</w:t>
            </w:r>
            <w:r>
              <w:rPr>
                <w:sz w:val="24"/>
                <w:szCs w:val="24"/>
              </w:rPr>
            </w:r>
            <w:r/>
          </w:p>
        </w:tc>
        <w:tc>
          <w:tcPr>
            <w:tcW w:w="2847" w:type="dxa"/>
            <w:vAlign w:val="center"/>
            <w:textDirection w:val="lrTb"/>
            <w:noWrap w:val="false"/>
          </w:tcPr>
          <w:p>
            <w:pPr>
              <w:pStyle w:val="889"/>
              <w:spacing w:line="260" w:lineRule="exact"/>
              <w:rPr>
                <w:rFonts w:ascii="宋体" w:hAnsi="宋体"/>
                <w:sz w:val="24"/>
                <w:szCs w:val="24"/>
              </w:rPr>
            </w:pPr>
            <w:r>
              <w:rPr>
                <w:rFonts w:ascii="宋体" w:hAnsi="宋体"/>
                <w:sz w:val="24"/>
                <w:szCs w:val="24"/>
              </w:rPr>
              <w:t xml:space="preserve">时令花卉应长势</w:t>
            </w:r>
            <w:r>
              <w:rPr>
                <w:rFonts w:hint="eastAsia" w:ascii="宋体" w:hAnsi="宋体"/>
                <w:sz w:val="24"/>
                <w:szCs w:val="24"/>
              </w:rPr>
              <w:t xml:space="preserve">状况</w:t>
            </w:r>
            <w:r>
              <w:rPr>
                <w:rFonts w:ascii="宋体" w:hAnsi="宋体"/>
                <w:sz w:val="24"/>
                <w:szCs w:val="24"/>
              </w:rPr>
            </w:r>
            <w:r/>
          </w:p>
        </w:tc>
        <w:tc>
          <w:tcPr>
            <w:tcW w:w="1687" w:type="dxa"/>
            <w:vAlign w:val="center"/>
            <w:textDirection w:val="lrTb"/>
            <w:noWrap w:val="false"/>
          </w:tcPr>
          <w:p>
            <w:pPr>
              <w:pStyle w:val="889"/>
              <w:spacing w:line="360" w:lineRule="auto"/>
              <w:widowControl/>
              <w:rPr>
                <w:sz w:val="24"/>
                <w:szCs w:val="24"/>
              </w:rPr>
            </w:pPr>
            <w:r>
              <w:rPr>
                <w:sz w:val="24"/>
                <w:szCs w:val="24"/>
              </w:rPr>
            </w:r>
            <w:r/>
          </w:p>
        </w:tc>
      </w:tr>
      <w:tr>
        <w:trPr>
          <w:trHeight w:val="23"/>
        </w:trPr>
        <w:tc>
          <w:tcPr>
            <w:tcW w:w="464" w:type="dxa"/>
            <w:vAlign w:val="center"/>
            <w:textDirection w:val="lrTb"/>
            <w:noWrap w:val="false"/>
          </w:tcPr>
          <w:p>
            <w:pPr>
              <w:pStyle w:val="889"/>
              <w:jc w:val="center"/>
              <w:spacing w:line="260" w:lineRule="exact"/>
              <w:widowControl/>
              <w:rPr>
                <w:sz w:val="24"/>
                <w:szCs w:val="24"/>
              </w:rPr>
            </w:pPr>
            <w:r>
              <w:rPr>
                <w:sz w:val="24"/>
                <w:szCs w:val="24"/>
              </w:rPr>
              <w:t xml:space="preserve">8</w:t>
            </w:r>
            <w:r>
              <w:rPr>
                <w:sz w:val="24"/>
                <w:szCs w:val="24"/>
              </w:rPr>
            </w:r>
            <w:r/>
          </w:p>
        </w:tc>
        <w:tc>
          <w:tcPr>
            <w:tcW w:w="2847" w:type="dxa"/>
            <w:vAlign w:val="center"/>
            <w:textDirection w:val="lrTb"/>
            <w:noWrap w:val="false"/>
          </w:tcPr>
          <w:p>
            <w:pPr>
              <w:pStyle w:val="889"/>
              <w:spacing w:line="260" w:lineRule="exact"/>
              <w:rPr>
                <w:rFonts w:ascii="宋体" w:hAnsi="宋体"/>
                <w:sz w:val="24"/>
                <w:szCs w:val="24"/>
              </w:rPr>
            </w:pPr>
            <w:r>
              <w:rPr>
                <w:rFonts w:hint="eastAsia" w:ascii="宋体" w:hAnsi="宋体"/>
                <w:sz w:val="24"/>
                <w:szCs w:val="24"/>
              </w:rPr>
              <w:t xml:space="preserve">观赏动物生长情况</w:t>
            </w:r>
            <w:r>
              <w:rPr>
                <w:rFonts w:ascii="宋体" w:hAnsi="宋体"/>
                <w:sz w:val="24"/>
                <w:szCs w:val="24"/>
              </w:rPr>
            </w:r>
            <w:r/>
          </w:p>
        </w:tc>
        <w:tc>
          <w:tcPr>
            <w:tcW w:w="1687" w:type="dxa"/>
            <w:vAlign w:val="center"/>
            <w:textDirection w:val="lrTb"/>
            <w:noWrap w:val="false"/>
          </w:tcPr>
          <w:p>
            <w:pPr>
              <w:pStyle w:val="889"/>
              <w:spacing w:line="360" w:lineRule="auto"/>
              <w:widowControl/>
              <w:rPr>
                <w:sz w:val="24"/>
                <w:szCs w:val="24"/>
              </w:rPr>
            </w:pPr>
            <w:r>
              <w:rPr>
                <w:sz w:val="24"/>
                <w:szCs w:val="24"/>
              </w:rPr>
            </w:r>
            <w:r/>
          </w:p>
        </w:tc>
      </w:tr>
      <w:tr>
        <w:trPr>
          <w:trHeight w:val="23"/>
        </w:trPr>
        <w:tc>
          <w:tcPr>
            <w:tcW w:w="464" w:type="dxa"/>
            <w:vAlign w:val="center"/>
            <w:textDirection w:val="lrTb"/>
            <w:noWrap w:val="false"/>
          </w:tcPr>
          <w:p>
            <w:pPr>
              <w:pStyle w:val="889"/>
              <w:jc w:val="center"/>
              <w:spacing w:line="260" w:lineRule="exact"/>
              <w:widowControl/>
              <w:rPr>
                <w:rFonts w:ascii="宋体" w:hAnsi="宋体"/>
                <w:sz w:val="24"/>
                <w:szCs w:val="24"/>
              </w:rPr>
            </w:pPr>
            <w:r>
              <w:rPr>
                <w:rFonts w:hint="eastAsia"/>
                <w:sz w:val="24"/>
                <w:szCs w:val="24"/>
              </w:rPr>
              <w:t xml:space="preserve">9</w:t>
            </w:r>
            <w:r>
              <w:rPr>
                <w:rFonts w:ascii="宋体" w:hAnsi="宋体"/>
                <w:sz w:val="24"/>
                <w:szCs w:val="24"/>
              </w:rPr>
            </w:r>
            <w:r/>
          </w:p>
        </w:tc>
        <w:tc>
          <w:tcPr>
            <w:tcW w:w="2847" w:type="dxa"/>
            <w:vAlign w:val="center"/>
            <w:textDirection w:val="lrTb"/>
            <w:noWrap w:val="false"/>
          </w:tcPr>
          <w:p>
            <w:pPr>
              <w:pStyle w:val="889"/>
              <w:spacing w:line="260" w:lineRule="exact"/>
              <w:rPr>
                <w:rFonts w:ascii="宋体" w:hAnsi="宋体"/>
                <w:sz w:val="24"/>
                <w:szCs w:val="24"/>
              </w:rPr>
            </w:pPr>
            <w:r>
              <w:rPr>
                <w:rFonts w:hint="eastAsia" w:ascii="宋体" w:hAnsi="宋体"/>
                <w:sz w:val="24"/>
                <w:szCs w:val="24"/>
              </w:rPr>
              <w:t xml:space="preserve">水环境清洁情况</w:t>
            </w:r>
            <w:r>
              <w:rPr>
                <w:rFonts w:ascii="宋体" w:hAnsi="宋体"/>
                <w:sz w:val="24"/>
                <w:szCs w:val="24"/>
              </w:rPr>
            </w:r>
            <w:r/>
          </w:p>
        </w:tc>
        <w:tc>
          <w:tcPr>
            <w:tcW w:w="1687" w:type="dxa"/>
            <w:vAlign w:val="center"/>
            <w:textDirection w:val="lrTb"/>
            <w:noWrap w:val="false"/>
          </w:tcPr>
          <w:p>
            <w:pPr>
              <w:pStyle w:val="889"/>
              <w:spacing w:line="360" w:lineRule="auto"/>
              <w:widowControl/>
              <w:rPr>
                <w:sz w:val="24"/>
                <w:szCs w:val="24"/>
              </w:rPr>
            </w:pPr>
            <w:r>
              <w:rPr>
                <w:sz w:val="24"/>
                <w:szCs w:val="24"/>
              </w:rPr>
            </w:r>
            <w:r/>
          </w:p>
        </w:tc>
      </w:tr>
      <w:tr>
        <w:trPr>
          <w:trHeight w:val="23"/>
        </w:trPr>
        <w:tc>
          <w:tcPr>
            <w:tcW w:w="464" w:type="dxa"/>
            <w:vAlign w:val="center"/>
            <w:textDirection w:val="lrTb"/>
            <w:noWrap w:val="false"/>
          </w:tcPr>
          <w:p>
            <w:pPr>
              <w:pStyle w:val="889"/>
              <w:jc w:val="center"/>
              <w:spacing w:line="260" w:lineRule="exact"/>
              <w:widowControl/>
              <w:rPr>
                <w:sz w:val="24"/>
                <w:szCs w:val="24"/>
              </w:rPr>
            </w:pPr>
            <w:r>
              <w:rPr>
                <w:rFonts w:hint="eastAsia"/>
                <w:sz w:val="24"/>
                <w:szCs w:val="24"/>
              </w:rPr>
              <w:t xml:space="preserve">10</w:t>
            </w:r>
            <w:r>
              <w:rPr>
                <w:sz w:val="24"/>
                <w:szCs w:val="24"/>
              </w:rPr>
            </w:r>
            <w:r/>
          </w:p>
        </w:tc>
        <w:tc>
          <w:tcPr>
            <w:tcW w:w="2847" w:type="dxa"/>
            <w:vAlign w:val="center"/>
            <w:textDirection w:val="lrTb"/>
            <w:noWrap w:val="false"/>
          </w:tcPr>
          <w:p>
            <w:pPr>
              <w:pStyle w:val="889"/>
              <w:spacing w:line="260" w:lineRule="exact"/>
              <w:rPr>
                <w:rFonts w:ascii="宋体" w:hAnsi="宋体"/>
                <w:sz w:val="24"/>
                <w:szCs w:val="24"/>
              </w:rPr>
            </w:pPr>
            <w:r>
              <w:rPr>
                <w:rFonts w:ascii="宋体" w:hAnsi="宋体"/>
                <w:sz w:val="24"/>
                <w:szCs w:val="24"/>
              </w:rPr>
              <w:t xml:space="preserve">保洁</w:t>
            </w:r>
            <w:r>
              <w:rPr>
                <w:rFonts w:hint="eastAsia" w:ascii="宋体" w:hAnsi="宋体"/>
                <w:sz w:val="24"/>
                <w:szCs w:val="24"/>
              </w:rPr>
              <w:t xml:space="preserve">、绿化</w:t>
            </w:r>
            <w:r>
              <w:rPr>
                <w:rFonts w:ascii="宋体" w:hAnsi="宋体"/>
                <w:sz w:val="24"/>
                <w:szCs w:val="24"/>
              </w:rPr>
              <w:t xml:space="preserve">人员服务态度、文明</w:t>
            </w:r>
            <w:r>
              <w:rPr>
                <w:rFonts w:hint="eastAsia" w:ascii="宋体" w:hAnsi="宋体"/>
                <w:sz w:val="24"/>
                <w:szCs w:val="24"/>
              </w:rPr>
              <w:t xml:space="preserve">作业</w:t>
            </w:r>
            <w:r>
              <w:rPr>
                <w:rFonts w:ascii="宋体" w:hAnsi="宋体"/>
                <w:sz w:val="24"/>
                <w:szCs w:val="24"/>
              </w:rPr>
              <w:t xml:space="preserve">等</w:t>
            </w:r>
            <w:r>
              <w:rPr>
                <w:rFonts w:ascii="宋体" w:hAnsi="宋体"/>
                <w:sz w:val="24"/>
                <w:szCs w:val="24"/>
              </w:rPr>
            </w:r>
            <w:r/>
          </w:p>
        </w:tc>
        <w:tc>
          <w:tcPr>
            <w:tcW w:w="1687" w:type="dxa"/>
            <w:vAlign w:val="center"/>
            <w:textDirection w:val="lrTb"/>
            <w:noWrap w:val="false"/>
          </w:tcPr>
          <w:p>
            <w:pPr>
              <w:pStyle w:val="889"/>
              <w:spacing w:line="360" w:lineRule="auto"/>
              <w:widowControl/>
              <w:rPr>
                <w:sz w:val="24"/>
                <w:szCs w:val="24"/>
              </w:rPr>
            </w:pPr>
            <w:r>
              <w:rPr>
                <w:sz w:val="24"/>
                <w:szCs w:val="24"/>
              </w:rPr>
            </w:r>
            <w:r/>
          </w:p>
        </w:tc>
      </w:tr>
      <w:tr>
        <w:trPr>
          <w:trHeight w:val="23"/>
        </w:trPr>
        <w:tc>
          <w:tcPr>
            <w:gridSpan w:val="2"/>
            <w:tcW w:w="5814" w:type="dxa"/>
            <w:vAlign w:val="center"/>
            <w:textDirection w:val="lrTb"/>
            <w:noWrap w:val="false"/>
          </w:tcPr>
          <w:p>
            <w:pPr>
              <w:pStyle w:val="889"/>
              <w:spacing w:line="260" w:lineRule="exact"/>
              <w:rPr>
                <w:sz w:val="24"/>
                <w:szCs w:val="24"/>
              </w:rPr>
            </w:pPr>
            <w:r>
              <w:rPr>
                <w:rFonts w:hint="eastAsia" w:ascii="宋体" w:hAnsi="宋体"/>
                <w:sz w:val="24"/>
                <w:szCs w:val="24"/>
              </w:rPr>
              <w:t xml:space="preserve">总 得 分（十项得分之和）</w:t>
            </w:r>
            <w:r>
              <w:rPr>
                <w:sz w:val="24"/>
                <w:szCs w:val="24"/>
              </w:rPr>
            </w:r>
            <w:r/>
          </w:p>
        </w:tc>
        <w:tc>
          <w:tcPr>
            <w:tcW w:w="1687" w:type="dxa"/>
            <w:vAlign w:val="center"/>
            <w:textDirection w:val="lrTb"/>
            <w:noWrap w:val="false"/>
          </w:tcPr>
          <w:p>
            <w:pPr>
              <w:pStyle w:val="889"/>
              <w:spacing w:line="360" w:lineRule="auto"/>
              <w:widowControl/>
              <w:rPr>
                <w:sz w:val="24"/>
                <w:szCs w:val="24"/>
              </w:rPr>
            </w:pPr>
            <w:r>
              <w:rPr>
                <w:sz w:val="24"/>
                <w:szCs w:val="24"/>
              </w:rPr>
            </w:r>
            <w:r/>
          </w:p>
        </w:tc>
      </w:tr>
      <w:tr>
        <w:trPr>
          <w:cantSplit/>
          <w:trHeight w:val="597"/>
        </w:trPr>
        <w:tc>
          <w:tcPr>
            <w:gridSpan w:val="3"/>
            <w:tcW w:w="8777" w:type="dxa"/>
            <w:vAlign w:val="center"/>
            <w:textDirection w:val="lrTb"/>
            <w:noWrap w:val="false"/>
          </w:tcPr>
          <w:p>
            <w:pPr>
              <w:pStyle w:val="889"/>
              <w:spacing w:line="260" w:lineRule="exact"/>
              <w:widowControl/>
              <w:rPr>
                <w:rFonts w:ascii="宋体" w:hAnsi="宋体"/>
                <w:sz w:val="24"/>
                <w:szCs w:val="24"/>
              </w:rPr>
            </w:pPr>
            <w:r>
              <w:rPr>
                <w:rFonts w:ascii="宋体" w:hAnsi="宋体"/>
                <w:sz w:val="24"/>
                <w:szCs w:val="24"/>
              </w:rPr>
              <w:t xml:space="preserve">如果您还有其它的意见和建议，请您写在下面</w:t>
            </w:r>
            <w:r>
              <w:rPr>
                <w:rFonts w:hint="eastAsia" w:ascii="宋体" w:hAnsi="宋体"/>
                <w:sz w:val="24"/>
                <w:szCs w:val="24"/>
              </w:rPr>
              <w:t xml:space="preserve">：</w:t>
            </w:r>
            <w:r>
              <w:rPr>
                <w:rFonts w:ascii="宋体" w:hAnsi="宋体"/>
                <w:sz w:val="24"/>
                <w:szCs w:val="24"/>
              </w:rPr>
            </w:r>
            <w:r/>
          </w:p>
          <w:p>
            <w:pPr>
              <w:pStyle w:val="889"/>
              <w:spacing w:line="260" w:lineRule="exact"/>
              <w:widowControl/>
              <w:rPr>
                <w:rFonts w:hint="eastAsia" w:ascii="宋体" w:hAnsi="宋体"/>
                <w:sz w:val="24"/>
                <w:szCs w:val="24"/>
              </w:rPr>
            </w:pPr>
            <w:r>
              <w:rPr>
                <w:rFonts w:hint="eastAsia" w:ascii="宋体" w:hAnsi="宋体"/>
                <w:sz w:val="24"/>
                <w:szCs w:val="24"/>
              </w:rPr>
            </w:r>
            <w:r/>
          </w:p>
          <w:p>
            <w:pPr>
              <w:pStyle w:val="889"/>
              <w:spacing w:line="260" w:lineRule="exact"/>
              <w:widowControl/>
              <w:rPr>
                <w:rFonts w:hint="eastAsia" w:ascii="宋体" w:hAnsi="宋体"/>
                <w:sz w:val="24"/>
                <w:szCs w:val="24"/>
              </w:rPr>
            </w:pPr>
            <w:r>
              <w:rPr>
                <w:rFonts w:hint="eastAsia" w:ascii="宋体" w:hAnsi="宋体"/>
                <w:sz w:val="24"/>
                <w:szCs w:val="24"/>
              </w:rPr>
            </w:r>
            <w:r/>
          </w:p>
          <w:p>
            <w:pPr>
              <w:pStyle w:val="889"/>
              <w:spacing w:line="260" w:lineRule="exact"/>
              <w:widowControl/>
              <w:rPr>
                <w:sz w:val="24"/>
                <w:szCs w:val="24"/>
              </w:rPr>
            </w:pPr>
            <w:r>
              <w:rPr>
                <w:sz w:val="24"/>
                <w:szCs w:val="24"/>
              </w:rPr>
            </w:r>
            <w:r/>
          </w:p>
        </w:tc>
      </w:tr>
    </w:tbl>
    <w:p>
      <w:pPr>
        <w:pStyle w:val="889"/>
        <w:spacing w:line="0" w:lineRule="atLeast"/>
        <w:rPr>
          <w:rFonts w:ascii="宋体" w:hAnsi="宋体"/>
          <w:b/>
          <w:sz w:val="24"/>
          <w:szCs w:val="24"/>
        </w:rPr>
      </w:pPr>
      <w:r>
        <w:rPr>
          <w:rFonts w:hint="eastAsia" w:ascii="宋体" w:hAnsi="宋体"/>
          <w:b/>
          <w:sz w:val="24"/>
          <w:szCs w:val="24"/>
        </w:rPr>
        <w:t xml:space="preserve"> </w:t>
      </w:r>
      <w:r>
        <w:rPr>
          <w:rFonts w:ascii="宋体" w:hAnsi="宋体"/>
          <w:b/>
          <w:bCs/>
          <w:sz w:val="24"/>
          <w:szCs w:val="24"/>
        </w:rPr>
        <w:t xml:space="preserve">考核表为试行，甲方可以根据考核情况和考核需要对考核内容做出修改</w:t>
      </w:r>
      <w:r>
        <w:rPr>
          <w:rFonts w:ascii="宋体" w:hAnsi="宋体"/>
          <w:b/>
          <w:sz w:val="24"/>
          <w:szCs w:val="24"/>
        </w:rPr>
      </w:r>
      <w:r/>
    </w:p>
    <w:p>
      <w:pPr>
        <w:pStyle w:val="889"/>
        <w:ind w:firstLine="241"/>
        <w:spacing w:line="360" w:lineRule="auto"/>
        <w:rPr>
          <w:rFonts w:hint="eastAsia" w:ascii="宋体" w:hAnsi="宋体"/>
          <w:b/>
          <w:sz w:val="24"/>
          <w:szCs w:val="24"/>
        </w:rPr>
      </w:pPr>
      <w:r>
        <w:rPr>
          <w:rFonts w:hint="eastAsia" w:ascii="宋体" w:hAnsi="宋体"/>
          <w:b/>
          <w:sz w:val="24"/>
          <w:szCs w:val="24"/>
        </w:rPr>
        <w:t xml:space="preserve">（二）考核分值计算和结果运用</w:t>
      </w:r>
      <w:r>
        <w:rPr>
          <w:rFonts w:hint="eastAsia" w:ascii="宋体" w:hAnsi="宋体"/>
          <w:b/>
          <w:sz w:val="24"/>
          <w:szCs w:val="24"/>
        </w:rPr>
      </w:r>
      <w:r/>
    </w:p>
    <w:p>
      <w:pPr>
        <w:pStyle w:val="1008"/>
        <w:rPr>
          <w:rFonts w:hint="eastAsia"/>
          <w:sz w:val="21"/>
          <w:szCs w:val="21"/>
        </w:rPr>
      </w:pPr>
      <w:r>
        <w:rPr>
          <w:rFonts w:hint="eastAsia"/>
          <w:sz w:val="21"/>
          <w:szCs w:val="21"/>
        </w:rPr>
        <w:t xml:space="preserve">1.考核分数：采取百分制考核法，其中</w:t>
      </w:r>
      <w:r>
        <w:rPr>
          <w:rFonts w:hint="eastAsia"/>
          <w:sz w:val="21"/>
          <w:szCs w:val="21"/>
          <w:lang w:val="en-US" w:eastAsia="zh-CN"/>
        </w:rPr>
        <w:t xml:space="preserve">日常</w:t>
      </w:r>
      <w:r>
        <w:rPr>
          <w:rFonts w:hint="eastAsia"/>
          <w:sz w:val="21"/>
          <w:szCs w:val="21"/>
        </w:rPr>
        <w:t xml:space="preserve">服务考核占比70%，满意度调查占比30%。季度内日常服务考核得分的平均值作为季度日常服务考核得分，季度内满意度调查得分的平均值作为季度满意度调查考核得分。</w:t>
      </w:r>
      <w:r>
        <w:rPr>
          <w:rFonts w:hint="eastAsia"/>
          <w:sz w:val="21"/>
          <w:szCs w:val="21"/>
        </w:rPr>
      </w:r>
      <w:r/>
    </w:p>
    <w:p>
      <w:pPr>
        <w:pStyle w:val="1008"/>
        <w:rPr>
          <w:rFonts w:hint="eastAsia"/>
          <w:sz w:val="21"/>
          <w:szCs w:val="21"/>
        </w:rPr>
      </w:pPr>
      <w:r>
        <w:rPr>
          <w:rFonts w:hint="eastAsia"/>
          <w:sz w:val="21"/>
          <w:szCs w:val="21"/>
        </w:rPr>
        <w:t xml:space="preserve">2.按上述考核办法得出的季度考核得分是支付合同款和奖惩的依据。季度考核包含季度日常服务考核和季度满意度调查两个部分。</w:t>
      </w:r>
      <w:r>
        <w:rPr>
          <w:rFonts w:hint="eastAsia"/>
          <w:sz w:val="21"/>
          <w:szCs w:val="21"/>
        </w:rPr>
      </w:r>
      <w:r/>
    </w:p>
    <w:p>
      <w:pPr>
        <w:pStyle w:val="1008"/>
        <w:rPr>
          <w:rFonts w:hint="eastAsia"/>
          <w:sz w:val="21"/>
          <w:szCs w:val="21"/>
        </w:rPr>
      </w:pPr>
      <w:r>
        <w:rPr>
          <w:rFonts w:hint="eastAsia"/>
          <w:sz w:val="21"/>
          <w:szCs w:val="21"/>
        </w:rPr>
        <w:t xml:space="preserve">3.满意度测评表共十项，每项满分10分，总计满分100分。</w:t>
      </w:r>
      <w:r>
        <w:rPr>
          <w:rFonts w:hint="eastAsia"/>
          <w:sz w:val="21"/>
          <w:szCs w:val="21"/>
        </w:rPr>
      </w:r>
      <w:r/>
    </w:p>
    <w:p>
      <w:pPr>
        <w:pStyle w:val="1008"/>
        <w:rPr>
          <w:rFonts w:hint="eastAsia"/>
          <w:sz w:val="21"/>
          <w:szCs w:val="21"/>
        </w:rPr>
      </w:pPr>
      <w:r>
        <w:rPr>
          <w:rFonts w:hint="eastAsia"/>
          <w:sz w:val="21"/>
          <w:szCs w:val="21"/>
        </w:rPr>
        <w:t xml:space="preserve">4.季度考核分值达85分（含）以上为合格，按合同支付当季合同款，季度考核分值低于85分为不合格，每低一分扣除当季合同款的1％，同时采购人将约谈中标人限期整改。一年内，如累计两个季度考核分值均低于75分，采购人有权立即终止合同并扣除全部履约保证金。终止合同当季的服务费按当季服务天数进行结算（根据考核分值扣除应该扣除的金额）。</w:t>
      </w:r>
      <w:r>
        <w:rPr>
          <w:rFonts w:hint="eastAsia"/>
          <w:sz w:val="21"/>
          <w:szCs w:val="21"/>
        </w:rPr>
      </w:r>
      <w:r/>
    </w:p>
    <w:p>
      <w:pPr>
        <w:pStyle w:val="1001"/>
        <w:ind w:firstLine="480"/>
        <w:spacing w:line="400" w:lineRule="exact"/>
        <w:widowControl/>
        <w:rPr>
          <w:rFonts w:hint="eastAsia" w:ascii="黑体" w:eastAsia="黑体"/>
          <w:b/>
          <w:bCs/>
          <w:sz w:val="44"/>
          <w:szCs w:val="44"/>
          <w:highlight w:val="none"/>
        </w:rPr>
      </w:pPr>
      <w:r>
        <w:rPr>
          <w:rFonts w:hint="eastAsia" w:ascii="宋体" w:hAnsi="宋体"/>
        </w:rPr>
        <w:t xml:space="preserve">5.每年各季度考核得分的平均分作为年度考核结果，年度考核结果低于85分，采购人有权提前终止合同。</w:t>
      </w:r>
      <w:bookmarkEnd w:id="181"/>
      <w:r/>
      <w:bookmarkEnd w:id="182"/>
      <w:r/>
      <w:bookmarkEnd w:id="183"/>
      <w:r/>
      <w:bookmarkEnd w:id="184"/>
      <w:r/>
      <w:bookmarkStart w:id="187" w:name="_Toc49090575"/>
      <w:r/>
      <w:bookmarkStart w:id="188" w:name="_Toc120614281"/>
      <w:r/>
      <w:bookmarkStart w:id="189" w:name="_Toc26554093"/>
      <w:r>
        <w:rPr>
          <w:rFonts w:hint="eastAsia" w:ascii="宋体" w:hAnsi="宋体"/>
        </w:rPr>
      </w:r>
      <w:r/>
    </w:p>
    <w:p>
      <w:pPr>
        <w:pStyle w:val="1001"/>
        <w:ind w:firstLine="480"/>
        <w:spacing w:line="400" w:lineRule="exact"/>
        <w:widowControl/>
        <w:rPr>
          <w:rFonts w:hint="eastAsia" w:ascii="宋体" w:hAnsi="宋体"/>
        </w:rPr>
      </w:pPr>
      <w:r>
        <w:rPr>
          <w:rFonts w:hint="eastAsia" w:ascii="黑体" w:eastAsia="黑体"/>
          <w:b/>
          <w:bCs/>
          <w:sz w:val="44"/>
          <w:highlight w:val="none"/>
        </w:rPr>
      </w:r>
      <w:r>
        <w:rPr>
          <w:rFonts w:hint="eastAsia" w:ascii="黑体" w:eastAsia="黑体"/>
          <w:b/>
          <w:bCs/>
          <w:sz w:val="44"/>
          <w:highlight w:val="none"/>
        </w:rPr>
      </w:r>
      <w:r/>
    </w:p>
    <w:p>
      <w:pPr>
        <w:pStyle w:val="890"/>
        <w:rPr>
          <w:rFonts w:hint="eastAsia" w:ascii="黑体" w:eastAsia="黑体"/>
          <w:b/>
          <w:bCs/>
          <w:sz w:val="44"/>
          <w:szCs w:val="44"/>
          <w:highlight w:val="none"/>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76"/>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89"/>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889"/>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889"/>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889"/>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89"/>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89"/>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976"/>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76"/>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976"/>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的扣除价格，用扣除后的价格参与评审。（2）供应商需按照采购文件的要求提供相应的《中小微企业声明函》。</w:t>
      </w:r>
      <w:r>
        <w:rPr>
          <w:rFonts w:hint="eastAsia" w:ascii="宋体" w:hAnsi="宋体"/>
        </w:rPr>
      </w:r>
      <w:r/>
    </w:p>
    <w:p>
      <w:pPr>
        <w:pStyle w:val="976"/>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976"/>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76"/>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976"/>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976"/>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976"/>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76"/>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976"/>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976"/>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976"/>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976"/>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976"/>
        <w:spacing w:line="400" w:lineRule="exact"/>
        <w:rPr>
          <w:rFonts w:hint="eastAsia" w:ascii="宋体" w:hAnsi="宋体"/>
        </w:rPr>
      </w:pPr>
      <w:r>
        <w:rPr>
          <w:rFonts w:hint="eastAsia" w:ascii="宋体" w:hAnsi="宋体"/>
        </w:rPr>
        <w:t xml:space="preserve">7.采购本国产品的支持政策</w:t>
      </w:r>
      <w:r>
        <w:rPr>
          <w:rFonts w:hint="eastAsia" w:ascii="宋体" w:hAnsi="宋体"/>
        </w:rPr>
      </w:r>
      <w:r/>
    </w:p>
    <w:p>
      <w:pPr>
        <w:pStyle w:val="976"/>
        <w:spacing w:line="400" w:lineRule="exact"/>
        <w:rPr>
          <w:rFonts w:hint="eastAsia" w:ascii="宋体" w:hAnsi="宋体"/>
        </w:rPr>
      </w:pPr>
      <w:r>
        <w:rPr>
          <w:rFonts w:hint="eastAsia" w:ascii="宋体" w:hAnsi="宋体"/>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宋体" w:hAnsi="宋体"/>
        </w:rPr>
      </w:r>
      <w:r/>
    </w:p>
    <w:p>
      <w:pPr>
        <w:pStyle w:val="976"/>
        <w:spacing w:line="400" w:lineRule="exact"/>
        <w:rPr>
          <w:rFonts w:hint="eastAsia" w:ascii="宋体" w:hAnsi="宋体"/>
        </w:rPr>
      </w:pPr>
      <w:r>
        <w:rPr>
          <w:rFonts w:hint="eastAsia" w:ascii="宋体" w:hAnsi="宋体"/>
        </w:rPr>
        <w:t xml:space="preserve">7.2 供应商需按照招标文件的要求提供《关于符合本国产品标准的声明函》（以下简称《声明函》），如不提供将不享受本国产品价格评审优惠。</w:t>
      </w:r>
      <w:r>
        <w:rPr>
          <w:rFonts w:hint="eastAsia" w:ascii="宋体" w:hAnsi="宋体"/>
        </w:rPr>
      </w:r>
      <w:r/>
    </w:p>
    <w:p>
      <w:pPr>
        <w:pStyle w:val="976"/>
        <w:spacing w:line="400" w:lineRule="exact"/>
        <w:rPr>
          <w:rFonts w:hint="eastAsia" w:ascii="宋体" w:hAnsi="宋体"/>
        </w:rPr>
      </w:pPr>
      <w:r>
        <w:rPr>
          <w:rFonts w:hint="eastAsia" w:ascii="宋体" w:hAnsi="宋体"/>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rPr>
      </w:r>
      <w:r/>
    </w:p>
    <w:p>
      <w:pPr>
        <w:pStyle w:val="976"/>
        <w:spacing w:line="400" w:lineRule="exact"/>
        <w:rPr>
          <w:rFonts w:hint="eastAsia" w:ascii="宋体" w:hAnsi="宋体"/>
        </w:rPr>
      </w:pPr>
      <w:r>
        <w:rPr>
          <w:rFonts w:hint="eastAsia" w:ascii="宋体" w:hAnsi="宋体"/>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rPr>
      </w:r>
      <w:r/>
    </w:p>
    <w:p>
      <w:pPr>
        <w:pStyle w:val="976"/>
        <w:spacing w:line="400" w:lineRule="exact"/>
        <w:rPr>
          <w:rFonts w:hint="eastAsia" w:ascii="宋体" w:hAnsi="宋体"/>
        </w:rPr>
      </w:pPr>
      <w:r>
        <w:rPr>
          <w:rFonts w:hint="eastAsia" w:ascii="宋体" w:hAnsi="宋体"/>
        </w:rPr>
      </w:r>
      <w:r/>
    </w:p>
    <w:p>
      <w:pPr>
        <w:pStyle w:val="976"/>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926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2"/>
        <w:gridCol w:w="1147"/>
        <w:gridCol w:w="7442"/>
      </w:tblGrid>
      <w:tr>
        <w:trPr>
          <w:trHeight w:val="53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89"/>
              <w:jc w:val="center"/>
              <w:spacing w:line="400" w:lineRule="exact"/>
            </w:pPr>
            <w:r>
              <w:t xml:space="preserve">序号</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pStyle w:val="889"/>
              <w:jc w:val="center"/>
              <w:spacing w:line="400" w:lineRule="exact"/>
            </w:pPr>
            <w:r>
              <w:t xml:space="preserve">评分因素</w:t>
            </w:r>
            <w:r/>
          </w:p>
        </w:tc>
        <w:tc>
          <w:tcPr>
            <w:tcBorders>
              <w:top w:val="single" w:color="000000" w:sz="4" w:space="0"/>
              <w:left w:val="none" w:color="000000" w:sz="4" w:space="0"/>
              <w:bottom w:val="single" w:color="000000" w:sz="4" w:space="0"/>
              <w:right w:val="single" w:color="000000" w:sz="4" w:space="0"/>
            </w:tcBorders>
            <w:tcW w:w="7442" w:type="dxa"/>
            <w:vAlign w:val="center"/>
            <w:textDirection w:val="lrTb"/>
            <w:noWrap w:val="false"/>
          </w:tcPr>
          <w:p>
            <w:pPr>
              <w:pStyle w:val="889"/>
              <w:jc w:val="center"/>
              <w:spacing w:line="400" w:lineRule="exact"/>
            </w:pPr>
            <w:r>
              <w:t xml:space="preserve">评审标准</w:t>
            </w:r>
            <w:r/>
          </w:p>
        </w:tc>
      </w:tr>
      <w:tr>
        <w:trPr>
          <w:trHeight w:val="838"/>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val="false"/>
          </w:tcPr>
          <w:p>
            <w:pPr>
              <w:pStyle w:val="889"/>
              <w:jc w:val="center"/>
              <w:spacing w:line="400" w:lineRule="exact"/>
            </w:pPr>
            <w:r>
              <w:t xml:space="preserve">1</w:t>
            </w:r>
            <w:r/>
          </w:p>
        </w:tc>
        <w:tc>
          <w:tcPr>
            <w:tcBorders>
              <w:top w:val="none" w:color="000000" w:sz="4" w:space="0"/>
              <w:left w:val="none" w:color="000000" w:sz="4" w:space="0"/>
              <w:bottom w:val="single" w:color="000000" w:sz="4" w:space="0"/>
              <w:right w:val="single" w:color="000000" w:sz="4" w:space="0"/>
            </w:tcBorders>
            <w:tcW w:w="1147" w:type="dxa"/>
            <w:vAlign w:val="center"/>
            <w:textDirection w:val="lrTb"/>
            <w:noWrap w:val="false"/>
          </w:tcPr>
          <w:p>
            <w:pPr>
              <w:pStyle w:val="889"/>
              <w:jc w:val="center"/>
              <w:spacing w:line="400" w:lineRule="exact"/>
            </w:pPr>
            <w:r>
              <w:t xml:space="preserve">价格</w:t>
            </w:r>
            <w:r/>
          </w:p>
          <w:p>
            <w:pPr>
              <w:pStyle w:val="889"/>
              <w:jc w:val="center"/>
              <w:spacing w:line="400" w:lineRule="exact"/>
            </w:pPr>
            <w:r>
              <w:t xml:space="preserve">（</w:t>
            </w:r>
            <w:r>
              <w:rPr>
                <w:rFonts w:hint="eastAsia"/>
              </w:rPr>
              <w:t xml:space="preserve">20</w:t>
            </w:r>
            <w:r>
              <w:t xml:space="preserve">分）</w:t>
            </w:r>
            <w:r/>
          </w:p>
        </w:tc>
        <w:tc>
          <w:tcPr>
            <w:tcBorders>
              <w:top w:val="none" w:color="000000" w:sz="4" w:space="0"/>
              <w:left w:val="none" w:color="000000" w:sz="4" w:space="0"/>
              <w:bottom w:val="single" w:color="000000" w:sz="4" w:space="0"/>
              <w:right w:val="single" w:color="000000" w:sz="4" w:space="0"/>
            </w:tcBorders>
            <w:tcW w:w="7442" w:type="dxa"/>
            <w:vAlign w:val="center"/>
            <w:textDirection w:val="lrTb"/>
            <w:noWrap w:val="false"/>
          </w:tcPr>
          <w:p>
            <w:pPr>
              <w:pStyle w:val="889"/>
              <w:ind w:firstLine="420"/>
              <w:spacing w:line="400" w:lineRule="exact"/>
            </w:pPr>
            <w:r>
              <w:rPr>
                <w:rFonts w:hint="eastAsia" w:ascii="宋体" w:hAnsi="宋体" w:cs="宋体"/>
              </w:rPr>
              <w:t xml:space="preserve">价格分采用低价优先法计算，即满足招标文件要求且报价最低的供应商报价为评标基准价，其价格分为满分20分，其他投标人的价格分统一按照以下公式计算：投标报价得分=（评标基准价/该投标人的投标报价）×2</w:t>
            </w:r>
            <w:r>
              <w:rPr>
                <w:rFonts w:ascii="宋体" w:hAnsi="宋体" w:cs="宋体"/>
              </w:rPr>
              <w:t xml:space="preserve">0</w:t>
            </w:r>
            <w:r>
              <w:rPr>
                <w:rFonts w:hint="eastAsia" w:ascii="宋体" w:hAnsi="宋体" w:cs="宋体"/>
              </w:rPr>
              <w:t xml:space="preserve">分。四舍五入保留小数点后两位。</w:t>
            </w:r>
            <w:r/>
          </w:p>
        </w:tc>
      </w:tr>
      <w:tr>
        <w:trPr>
          <w:trHeight w:val="578"/>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89"/>
              <w:ind w:firstLine="210"/>
              <w:spacing w:line="400" w:lineRule="exact"/>
            </w:pPr>
            <w:r>
              <w:t xml:space="preserve">2</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pStyle w:val="889"/>
              <w:jc w:val="center"/>
              <w:spacing w:line="400" w:lineRule="exact"/>
            </w:pPr>
            <w:r>
              <w:t xml:space="preserve">整体服务理念</w:t>
            </w:r>
            <w:r/>
          </w:p>
          <w:p>
            <w:pPr>
              <w:pStyle w:val="889"/>
              <w:jc w:val="center"/>
              <w:spacing w:line="400" w:lineRule="exact"/>
            </w:pPr>
            <w:r>
              <w:t xml:space="preserve">（5分）</w:t>
            </w:r>
            <w:r/>
          </w:p>
        </w:tc>
        <w:tc>
          <w:tcPr>
            <w:tcBorders>
              <w:top w:val="single" w:color="000000" w:sz="4" w:space="0"/>
              <w:left w:val="none" w:color="000000" w:sz="4" w:space="0"/>
              <w:bottom w:val="single" w:color="000000" w:sz="4" w:space="0"/>
              <w:right w:val="single" w:color="000000" w:sz="4" w:space="0"/>
            </w:tcBorders>
            <w:tcW w:w="7442" w:type="dxa"/>
            <w:vAlign w:val="center"/>
            <w:textDirection w:val="lrTb"/>
            <w:noWrap w:val="false"/>
          </w:tcPr>
          <w:p>
            <w:pPr>
              <w:pStyle w:val="889"/>
              <w:ind w:firstLine="420"/>
              <w:spacing w:line="400" w:lineRule="exact"/>
            </w:pPr>
            <w:r>
              <w:t xml:space="preserve">根据投标</w:t>
            </w:r>
            <w:r>
              <w:rPr>
                <w:rFonts w:hint="eastAsia"/>
              </w:rPr>
              <w:t xml:space="preserve">人</w:t>
            </w:r>
            <w:r>
              <w:t xml:space="preserve">对</w:t>
            </w:r>
            <w:r>
              <w:rPr>
                <w:rFonts w:hint="eastAsia"/>
              </w:rPr>
              <w:t xml:space="preserve">园区</w:t>
            </w:r>
            <w:r>
              <w:t xml:space="preserve">保洁、垃圾清运、绿化养护的特点的理解和认识，对本项目服务内容和项目特点进行总体分析，提出有针对性的管理服务理念及设想等，方案优于招标文件要求得5分，方案符合招标文件要求的得3分，方案</w:t>
            </w:r>
            <w:r>
              <w:rPr>
                <w:rFonts w:hint="eastAsia"/>
              </w:rPr>
              <w:t xml:space="preserve">不符合或未提供</w:t>
            </w:r>
            <w:r>
              <w:t xml:space="preserve">的得</w:t>
            </w:r>
            <w:r>
              <w:rPr>
                <w:rFonts w:hint="eastAsia"/>
              </w:rPr>
              <w:t xml:space="preserve">0</w:t>
            </w:r>
            <w:r>
              <w:t xml:space="preserve">分。</w:t>
            </w:r>
            <w:r/>
          </w:p>
        </w:tc>
      </w:tr>
      <w:tr>
        <w:trPr>
          <w:trHeight w:val="1664"/>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val="false"/>
          </w:tcPr>
          <w:p>
            <w:pPr>
              <w:pStyle w:val="889"/>
              <w:jc w:val="center"/>
              <w:spacing w:line="400" w:lineRule="exact"/>
            </w:pPr>
            <w:r>
              <w:t xml:space="preserve">3</w:t>
            </w:r>
            <w:r/>
          </w:p>
        </w:tc>
        <w:tc>
          <w:tcPr>
            <w:tcBorders>
              <w:top w:val="none" w:color="000000" w:sz="4" w:space="0"/>
              <w:left w:val="none" w:color="000000" w:sz="4" w:space="0"/>
              <w:bottom w:val="single" w:color="000000" w:sz="4" w:space="0"/>
              <w:right w:val="single" w:color="000000" w:sz="4" w:space="0"/>
            </w:tcBorders>
            <w:tcW w:w="1147" w:type="dxa"/>
            <w:vAlign w:val="center"/>
            <w:textDirection w:val="lrTb"/>
            <w:noWrap w:val="false"/>
          </w:tcPr>
          <w:p>
            <w:pPr>
              <w:pStyle w:val="889"/>
              <w:jc w:val="center"/>
              <w:spacing w:line="400" w:lineRule="exact"/>
            </w:pPr>
            <w:r>
              <w:t xml:space="preserve">业绩</w:t>
            </w:r>
            <w:r/>
          </w:p>
          <w:p>
            <w:pPr>
              <w:pStyle w:val="889"/>
              <w:jc w:val="center"/>
              <w:spacing w:line="400" w:lineRule="exact"/>
            </w:pPr>
            <w:r>
              <w:t xml:space="preserve">（</w:t>
            </w:r>
            <w:r>
              <w:rPr>
                <w:rFonts w:hint="eastAsia"/>
              </w:rPr>
              <w:t xml:space="preserve">10</w:t>
            </w:r>
            <w:r>
              <w:t xml:space="preserve">分）</w:t>
            </w:r>
            <w:r/>
          </w:p>
        </w:tc>
        <w:tc>
          <w:tcPr>
            <w:tcBorders>
              <w:top w:val="none" w:color="000000" w:sz="4" w:space="0"/>
              <w:left w:val="none" w:color="000000" w:sz="4" w:space="0"/>
              <w:bottom w:val="single" w:color="000000" w:sz="4" w:space="0"/>
              <w:right w:val="single" w:color="000000" w:sz="4" w:space="0"/>
            </w:tcBorders>
            <w:tcW w:w="7442" w:type="dxa"/>
            <w:vAlign w:val="center"/>
            <w:textDirection w:val="lrTb"/>
            <w:noWrap w:val="false"/>
          </w:tcPr>
          <w:p>
            <w:pPr>
              <w:pStyle w:val="976"/>
              <w:spacing w:before="0" w:after="0" w:line="400" w:lineRule="exact"/>
              <w:rPr>
                <w:rFonts w:hint="eastAsia" w:ascii="宋体" w:hAnsi="宋体" w:cs="宋体"/>
                <w:sz w:val="21"/>
                <w:szCs w:val="21"/>
              </w:rPr>
            </w:pPr>
            <w:r>
              <w:rPr>
                <w:rFonts w:hint="eastAsia"/>
                <w:sz w:val="21"/>
                <w:szCs w:val="21"/>
              </w:rPr>
              <w:t xml:space="preserve">投标人自</w:t>
            </w:r>
            <w:r>
              <w:rPr>
                <w:rFonts w:hint="eastAsia" w:ascii="Times New Roman" w:hAnsi="Times New Roman"/>
                <w:sz w:val="21"/>
                <w:szCs w:val="21"/>
              </w:rPr>
              <w:t xml:space="preserve">2023年1</w:t>
            </w:r>
            <w:r>
              <w:rPr>
                <w:sz w:val="21"/>
                <w:szCs w:val="21"/>
              </w:rPr>
              <w:t xml:space="preserve">月份以来</w:t>
            </w:r>
            <w:r>
              <w:rPr>
                <w:rFonts w:hint="eastAsia"/>
                <w:sz w:val="21"/>
                <w:szCs w:val="21"/>
              </w:rPr>
              <w:t xml:space="preserve">（以合同起始时间为准）</w:t>
            </w:r>
            <w:r>
              <w:rPr>
                <w:sz w:val="21"/>
                <w:szCs w:val="21"/>
              </w:rPr>
              <w:t xml:space="preserve">，</w:t>
            </w:r>
            <w:r>
              <w:rPr>
                <w:rFonts w:hint="eastAsia" w:ascii="宋体" w:hAnsi="宋体" w:cs="宋体"/>
                <w:sz w:val="21"/>
                <w:szCs w:val="21"/>
              </w:rPr>
              <w:t xml:space="preserve">承担的类似项目的案例</w:t>
            </w:r>
            <w:r>
              <w:rPr>
                <w:rFonts w:ascii="宋体" w:hAnsi="宋体" w:cs="宋体"/>
                <w:sz w:val="21"/>
                <w:szCs w:val="21"/>
              </w:rPr>
              <w:t xml:space="preserve">(</w:t>
            </w:r>
            <w:r>
              <w:rPr>
                <w:rFonts w:hint="eastAsia" w:ascii="宋体" w:hAnsi="宋体" w:cs="宋体"/>
                <w:sz w:val="21"/>
                <w:szCs w:val="21"/>
              </w:rPr>
              <w:t xml:space="preserve">每个案例的服务内容至少包含以下三项中的任意二项</w:t>
            </w:r>
            <w:r>
              <w:rPr>
                <w:rFonts w:ascii="宋体" w:hAnsi="宋体" w:cs="宋体"/>
                <w:sz w:val="21"/>
                <w:szCs w:val="21"/>
              </w:rPr>
              <w:t xml:space="preserve">:</w:t>
            </w:r>
            <w:r>
              <w:rPr>
                <w:rFonts w:hint="eastAsia" w:ascii="宋体" w:hAnsi="宋体" w:cs="宋体"/>
                <w:sz w:val="21"/>
                <w:szCs w:val="21"/>
              </w:rPr>
              <w:t xml:space="preserve">①保洁 </w:t>
            </w:r>
            <w:r>
              <w:rPr>
                <w:rFonts w:hint="eastAsia" w:ascii="Microsoft JhengHei Light" w:hAnsi="Microsoft JhengHei Light" w:eastAsia="Microsoft JhengHei Light" w:cs="Microsoft JhengHei Light"/>
                <w:sz w:val="21"/>
                <w:szCs w:val="21"/>
              </w:rPr>
              <w:t xml:space="preserve">➁</w:t>
            </w:r>
            <w:r>
              <w:rPr>
                <w:rFonts w:hint="eastAsia" w:ascii="宋体" w:hAnsi="宋体" w:cs="宋体"/>
                <w:sz w:val="21"/>
                <w:szCs w:val="21"/>
              </w:rPr>
              <w:t xml:space="preserve">垃圾清运或垃圾收运</w:t>
            </w:r>
            <w:r>
              <w:rPr>
                <w:rFonts w:ascii="宋体" w:hAnsi="宋体" w:cs="宋体"/>
                <w:sz w:val="21"/>
                <w:szCs w:val="21"/>
              </w:rPr>
              <w:t xml:space="preserve"> </w:t>
            </w:r>
            <w:r>
              <w:rPr>
                <w:rFonts w:hint="eastAsia" w:ascii="宋体" w:hAnsi="宋体" w:cs="宋体"/>
                <w:sz w:val="21"/>
                <w:szCs w:val="21"/>
              </w:rPr>
              <w:t xml:space="preserve">③绿化管养。以上服务内容以合同体现内容为准（合同至少包含合同首页、体现服务内容页、服务起始时间页、甲乙方盖章页）。</w:t>
            </w:r>
            <w:r>
              <w:rPr>
                <w:rFonts w:hint="eastAsia" w:ascii="宋体" w:hAnsi="宋体" w:cs="宋体"/>
                <w:sz w:val="21"/>
                <w:szCs w:val="21"/>
              </w:rPr>
            </w:r>
            <w:r/>
          </w:p>
          <w:p>
            <w:pPr>
              <w:pStyle w:val="976"/>
              <w:spacing w:before="0" w:after="0" w:line="400" w:lineRule="exact"/>
              <w:rPr>
                <w:rFonts w:hint="eastAsia" w:ascii="宋体" w:hAnsi="宋体" w:cs="宋体"/>
                <w:sz w:val="21"/>
                <w:szCs w:val="21"/>
              </w:rPr>
            </w:pPr>
            <w:r>
              <w:rPr>
                <w:rFonts w:hint="eastAsia" w:ascii="宋体" w:hAnsi="宋体" w:cs="宋体"/>
                <w:sz w:val="21"/>
                <w:szCs w:val="21"/>
              </w:rPr>
              <w:t xml:space="preserve">所提供的案列，合同期限至少一年，并且业主或使用部门评价为满意或优秀的，每提供一个案例得2分，满分10分。</w:t>
            </w:r>
            <w:r>
              <w:rPr>
                <w:rFonts w:hint="eastAsia" w:ascii="宋体" w:hAnsi="宋体" w:cs="宋体"/>
                <w:sz w:val="21"/>
                <w:szCs w:val="21"/>
              </w:rPr>
            </w:r>
            <w:r/>
          </w:p>
          <w:p>
            <w:pPr>
              <w:pStyle w:val="916"/>
              <w:rPr>
                <w:rFonts w:hint="eastAsia"/>
                <w:lang w:val="en-US" w:eastAsia="zh-CN"/>
              </w:rPr>
            </w:pPr>
            <w:r>
              <w:rPr>
                <w:rFonts w:hint="eastAsia" w:ascii="宋体" w:hAnsi="宋体" w:cs="宋体"/>
                <w:sz w:val="21"/>
                <w:lang w:val="en-US" w:eastAsia="zh-CN"/>
              </w:rPr>
              <w:t xml:space="preserve">注：需提供合同复印件以及合同期内任意一期的服务费银行回单复印件并加盖公章以及业主或使用部门评价为满意或优秀的满意度评价，在同一家单位服务的不同合同只算一个业绩。</w:t>
            </w:r>
            <w:r>
              <w:rPr>
                <w:rFonts w:hint="eastAsia"/>
                <w:lang w:val="en-US" w:eastAsia="zh-CN"/>
              </w:rPr>
            </w:r>
            <w:r/>
          </w:p>
        </w:tc>
      </w:tr>
      <w:tr>
        <w:trPr>
          <w:trHeight w:val="1752"/>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89"/>
              <w:jc w:val="center"/>
              <w:spacing w:line="400" w:lineRule="exact"/>
              <w:widowControl/>
            </w:pPr>
            <w:r>
              <w:t xml:space="preserve">4</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pStyle w:val="889"/>
              <w:jc w:val="center"/>
              <w:spacing w:line="400" w:lineRule="exact"/>
            </w:pPr>
            <w:r>
              <w:rPr>
                <w:rFonts w:hint="eastAsia"/>
              </w:rPr>
              <w:t xml:space="preserve">管理体系</w:t>
            </w:r>
            <w:r>
              <w:t xml:space="preserve">（6分）</w:t>
            </w:r>
            <w:r/>
          </w:p>
        </w:tc>
        <w:tc>
          <w:tcPr>
            <w:tcBorders>
              <w:top w:val="single" w:color="000000" w:sz="4" w:space="0"/>
              <w:left w:val="none" w:color="000000" w:sz="4" w:space="0"/>
              <w:bottom w:val="single" w:color="000000" w:sz="4" w:space="0"/>
              <w:right w:val="single" w:color="000000" w:sz="4" w:space="0"/>
            </w:tcBorders>
            <w:tcW w:w="7442" w:type="dxa"/>
            <w:vAlign w:val="center"/>
            <w:textDirection w:val="lrTb"/>
            <w:noWrap w:val="false"/>
          </w:tcPr>
          <w:p>
            <w:pPr>
              <w:pStyle w:val="976"/>
              <w:spacing w:before="0" w:after="0" w:line="400" w:lineRule="exact"/>
              <w:rPr>
                <w:rFonts w:hint="eastAsia" w:ascii="宋体" w:hAnsi="宋体" w:cs="宋体"/>
                <w:sz w:val="21"/>
                <w:szCs w:val="21"/>
              </w:rPr>
            </w:pPr>
            <w:r>
              <w:rPr>
                <w:rFonts w:hint="eastAsia" w:ascii="宋体" w:hAnsi="宋体" w:cs="宋体"/>
                <w:sz w:val="21"/>
                <w:szCs w:val="21"/>
              </w:rPr>
              <w:t xml:space="preserve">投标人具有国家认监委认可的机构颁发的有效期内的：</w:t>
            </w:r>
            <w:r>
              <w:rPr>
                <w:rFonts w:hint="eastAsia" w:ascii="宋体" w:hAnsi="宋体" w:cs="宋体"/>
                <w:sz w:val="21"/>
                <w:szCs w:val="21"/>
              </w:rPr>
            </w:r>
            <w:r/>
          </w:p>
          <w:p>
            <w:pPr>
              <w:pStyle w:val="976"/>
              <w:spacing w:before="0" w:after="0" w:line="400" w:lineRule="exact"/>
              <w:rPr>
                <w:rFonts w:hint="eastAsia" w:ascii="宋体" w:hAnsi="宋体" w:cs="宋体"/>
                <w:sz w:val="21"/>
                <w:szCs w:val="21"/>
              </w:rPr>
            </w:pPr>
            <w:r>
              <w:rPr>
                <w:rFonts w:hint="eastAsia" w:ascii="宋体" w:hAnsi="宋体" w:cs="宋体"/>
                <w:sz w:val="21"/>
                <w:szCs w:val="21"/>
              </w:rPr>
              <w:t xml:space="preserve">1.ISO9001</w:t>
            </w:r>
            <w:bookmarkStart w:id="190" w:name="OLE_LINK3"/>
            <w:r>
              <w:rPr>
                <w:rFonts w:hint="eastAsia" w:ascii="宋体" w:hAnsi="宋体" w:cs="宋体"/>
                <w:sz w:val="21"/>
                <w:szCs w:val="21"/>
              </w:rPr>
              <w:t xml:space="preserve">质量管理体系认证证书；</w:t>
            </w:r>
            <w:bookmarkEnd w:id="190"/>
            <w:r>
              <w:rPr>
                <w:rFonts w:hint="eastAsia" w:ascii="宋体" w:hAnsi="宋体" w:cs="宋体"/>
                <w:sz w:val="21"/>
                <w:szCs w:val="21"/>
              </w:rPr>
            </w:r>
            <w:r/>
          </w:p>
          <w:p>
            <w:pPr>
              <w:pStyle w:val="976"/>
              <w:spacing w:before="0" w:after="0" w:line="400" w:lineRule="exact"/>
              <w:rPr>
                <w:rFonts w:hint="eastAsia" w:ascii="宋体" w:hAnsi="宋体" w:cs="宋体"/>
                <w:sz w:val="21"/>
                <w:szCs w:val="21"/>
              </w:rPr>
            </w:pPr>
            <w:r>
              <w:rPr>
                <w:rFonts w:hint="eastAsia" w:ascii="宋体" w:hAnsi="宋体" w:cs="宋体"/>
                <w:sz w:val="21"/>
                <w:szCs w:val="21"/>
              </w:rPr>
              <w:t xml:space="preserve">2.ISO14001环境管理体系认证证书；</w:t>
            </w:r>
            <w:r>
              <w:rPr>
                <w:rFonts w:hint="eastAsia" w:ascii="宋体" w:hAnsi="宋体" w:cs="宋体"/>
                <w:sz w:val="21"/>
                <w:szCs w:val="21"/>
              </w:rPr>
            </w:r>
            <w:r/>
          </w:p>
          <w:p>
            <w:pPr>
              <w:pStyle w:val="976"/>
              <w:spacing w:before="0" w:after="0" w:line="400" w:lineRule="exact"/>
              <w:rPr>
                <w:rFonts w:hint="eastAsia" w:ascii="宋体" w:hAnsi="宋体" w:cs="宋体"/>
                <w:sz w:val="21"/>
                <w:szCs w:val="21"/>
              </w:rPr>
            </w:pPr>
            <w:r>
              <w:rPr>
                <w:rFonts w:hint="eastAsia" w:ascii="宋体" w:hAnsi="宋体" w:cs="宋体"/>
                <w:sz w:val="21"/>
                <w:szCs w:val="21"/>
              </w:rPr>
              <w:t xml:space="preserve">3.ISO45001职业健康安全管理体系认证证书；</w:t>
            </w:r>
            <w:r>
              <w:rPr>
                <w:rFonts w:hint="eastAsia" w:ascii="宋体" w:hAnsi="宋体" w:cs="宋体"/>
                <w:sz w:val="21"/>
                <w:szCs w:val="21"/>
              </w:rPr>
            </w:r>
            <w:r/>
          </w:p>
          <w:p>
            <w:pPr>
              <w:pStyle w:val="976"/>
              <w:spacing w:before="0" w:after="0" w:line="400" w:lineRule="exact"/>
              <w:rPr>
                <w:rFonts w:hint="eastAsia" w:ascii="宋体" w:hAnsi="宋体" w:cs="宋体"/>
                <w:sz w:val="21"/>
                <w:szCs w:val="21"/>
              </w:rPr>
            </w:pPr>
            <w:r>
              <w:rPr>
                <w:rFonts w:hint="eastAsia" w:ascii="宋体" w:hAnsi="宋体" w:cs="宋体"/>
                <w:sz w:val="21"/>
                <w:szCs w:val="21"/>
              </w:rPr>
              <w:t xml:space="preserve">上述证书每提供一个得2分，满分6分。（认证证书需在有效期内，提供清晰的证书复印件以及国家认证认可监督管理委员会官网截图，否则不得分）</w:t>
            </w:r>
            <w:r>
              <w:rPr>
                <w:rFonts w:hint="eastAsia" w:ascii="宋体" w:hAnsi="宋体" w:cs="宋体"/>
                <w:sz w:val="21"/>
                <w:szCs w:val="21"/>
              </w:rPr>
            </w:r>
            <w:r/>
          </w:p>
        </w:tc>
      </w:tr>
      <w:tr>
        <w:trPr>
          <w:trHeight w:val="1246"/>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val="false"/>
          </w:tcPr>
          <w:p>
            <w:pPr>
              <w:pStyle w:val="889"/>
              <w:jc w:val="center"/>
              <w:spacing w:line="400" w:lineRule="exact"/>
            </w:pPr>
            <w:r>
              <w:t xml:space="preserve">5</w:t>
            </w:r>
            <w:r/>
          </w:p>
        </w:tc>
        <w:tc>
          <w:tcPr>
            <w:tcBorders>
              <w:top w:val="none" w:color="000000" w:sz="4" w:space="0"/>
              <w:left w:val="none" w:color="000000" w:sz="4" w:space="0"/>
              <w:bottom w:val="single" w:color="000000" w:sz="4" w:space="0"/>
              <w:right w:val="single" w:color="000000" w:sz="4" w:space="0"/>
            </w:tcBorders>
            <w:tcW w:w="1147" w:type="dxa"/>
            <w:vAlign w:val="center"/>
            <w:textDirection w:val="lrTb"/>
            <w:noWrap w:val="false"/>
          </w:tcPr>
          <w:p>
            <w:pPr>
              <w:pStyle w:val="889"/>
              <w:jc w:val="center"/>
              <w:spacing w:line="400" w:lineRule="exact"/>
            </w:pPr>
            <w:r>
              <w:t xml:space="preserve">企业实力</w:t>
            </w:r>
            <w:r/>
          </w:p>
          <w:p>
            <w:pPr>
              <w:pStyle w:val="889"/>
              <w:jc w:val="center"/>
              <w:spacing w:line="400" w:lineRule="exact"/>
            </w:pPr>
            <w:r>
              <w:t xml:space="preserve">（</w:t>
            </w:r>
            <w:r>
              <w:rPr>
                <w:rFonts w:hint="eastAsia"/>
              </w:rPr>
              <w:t xml:space="preserve">8</w:t>
            </w:r>
            <w:r>
              <w:t xml:space="preserve">分）</w:t>
            </w:r>
            <w:r/>
          </w:p>
        </w:tc>
        <w:tc>
          <w:tcPr>
            <w:tcBorders>
              <w:top w:val="none" w:color="000000" w:sz="4" w:space="0"/>
              <w:left w:val="none" w:color="000000" w:sz="4" w:space="0"/>
              <w:bottom w:val="single" w:color="000000" w:sz="4" w:space="0"/>
              <w:right w:val="single" w:color="000000" w:sz="4" w:space="0"/>
            </w:tcBorders>
            <w:tcW w:w="7442" w:type="dxa"/>
            <w:vAlign w:val="center"/>
            <w:textDirection w:val="lrTb"/>
            <w:noWrap w:val="false"/>
          </w:tcPr>
          <w:p>
            <w:pPr>
              <w:pStyle w:val="889"/>
              <w:ind w:firstLine="420"/>
              <w:spacing w:line="400" w:lineRule="exact"/>
              <w:rPr>
                <w:rFonts w:hint="eastAsia"/>
              </w:rPr>
            </w:pPr>
            <w:r>
              <w:rPr>
                <w:rFonts w:hint="eastAsia"/>
              </w:rPr>
              <w:t xml:space="preserve">1.</w:t>
            </w:r>
            <w:r>
              <w:t xml:space="preserve">投标</w:t>
            </w:r>
            <w:r>
              <w:rPr>
                <w:rFonts w:hint="eastAsia"/>
              </w:rPr>
              <w:t xml:space="preserve">人</w:t>
            </w:r>
            <w:r>
              <w:t xml:space="preserve">具有总质量不小于</w:t>
            </w:r>
            <w:r>
              <w:rPr>
                <w:rFonts w:hint="eastAsia"/>
              </w:rPr>
              <w:t xml:space="preserve">15</w:t>
            </w:r>
            <w:r>
              <w:t xml:space="preserve">吨</w:t>
            </w:r>
            <w:r>
              <w:rPr>
                <w:rFonts w:hint="eastAsia"/>
              </w:rPr>
              <w:t xml:space="preserve">/辆的</w:t>
            </w:r>
            <w:r>
              <w:t xml:space="preserve">洒水车</w:t>
            </w:r>
            <w:r>
              <w:rPr>
                <w:rFonts w:hint="eastAsia"/>
              </w:rPr>
              <w:t xml:space="preserve">3</w:t>
            </w:r>
            <w:r>
              <w:t xml:space="preserve">辆</w:t>
            </w:r>
            <w:r>
              <w:rPr>
                <w:rFonts w:hint="eastAsia"/>
              </w:rPr>
              <w:t xml:space="preserve">及以上</w:t>
            </w:r>
            <w:r>
              <w:t xml:space="preserve">得2分，否则不得分。</w:t>
            </w:r>
            <w:r>
              <w:rPr>
                <w:rFonts w:hint="eastAsia"/>
              </w:rPr>
            </w:r>
            <w:r/>
          </w:p>
          <w:p>
            <w:pPr>
              <w:pStyle w:val="889"/>
              <w:ind w:firstLine="420"/>
              <w:spacing w:line="400" w:lineRule="exact"/>
            </w:pPr>
            <w:r>
              <w:rPr>
                <w:rFonts w:hint="eastAsia"/>
              </w:rPr>
              <w:t xml:space="preserve">2</w:t>
            </w:r>
            <w:r>
              <w:t xml:space="preserve">.投标</w:t>
            </w:r>
            <w:r>
              <w:rPr>
                <w:rFonts w:hint="eastAsia"/>
              </w:rPr>
              <w:t xml:space="preserve">人</w:t>
            </w:r>
            <w:r>
              <w:t xml:space="preserve">具有总质量不低于</w:t>
            </w:r>
            <w:r>
              <w:rPr>
                <w:rFonts w:hint="eastAsia"/>
              </w:rPr>
              <w:t xml:space="preserve">4</w:t>
            </w:r>
            <w:r>
              <w:t xml:space="preserve">吨</w:t>
            </w:r>
            <w:r>
              <w:rPr>
                <w:rFonts w:hint="eastAsia"/>
              </w:rPr>
              <w:t xml:space="preserve">/辆</w:t>
            </w:r>
            <w:r>
              <w:t xml:space="preserve">的垃圾</w:t>
            </w:r>
            <w:r>
              <w:rPr>
                <w:rFonts w:hint="eastAsia"/>
              </w:rPr>
              <w:t xml:space="preserve">清运</w:t>
            </w:r>
            <w:r>
              <w:t xml:space="preserve">车</w:t>
            </w:r>
            <w:r>
              <w:rPr>
                <w:rFonts w:hint="eastAsia"/>
              </w:rPr>
              <w:t xml:space="preserve">2</w:t>
            </w:r>
            <w:r>
              <w:t xml:space="preserve">辆</w:t>
            </w:r>
            <w:r>
              <w:rPr>
                <w:rFonts w:hint="eastAsia"/>
              </w:rPr>
              <w:t xml:space="preserve">及以上</w:t>
            </w:r>
            <w:r>
              <w:t xml:space="preserve">得2分，否则不得分。</w:t>
            </w:r>
            <w:r/>
          </w:p>
          <w:p>
            <w:pPr>
              <w:pStyle w:val="889"/>
              <w:ind w:firstLine="420"/>
              <w:spacing w:line="400" w:lineRule="exact"/>
            </w:pPr>
            <w:r>
              <w:rPr>
                <w:rFonts w:hint="eastAsia"/>
              </w:rPr>
              <w:t xml:space="preserve">3.</w:t>
            </w:r>
            <w:r>
              <w:t xml:space="preserve">投标方具有</w:t>
            </w:r>
            <w:r>
              <w:rPr>
                <w:rFonts w:hint="eastAsia"/>
              </w:rPr>
              <w:t xml:space="preserve">电动</w:t>
            </w:r>
            <w:r>
              <w:t xml:space="preserve">道路</w:t>
            </w:r>
            <w:r>
              <w:rPr>
                <w:rFonts w:hint="eastAsia"/>
              </w:rPr>
              <w:t xml:space="preserve">巡回保洁车</w:t>
            </w:r>
            <w:r>
              <w:t xml:space="preserve">不少于</w:t>
            </w:r>
            <w:r>
              <w:rPr>
                <w:rFonts w:hint="eastAsia"/>
              </w:rPr>
              <w:t xml:space="preserve">2</w:t>
            </w:r>
            <w:r>
              <w:t xml:space="preserve">0辆得2分，否则不得分。</w:t>
            </w:r>
            <w:r/>
          </w:p>
          <w:p>
            <w:pPr>
              <w:pStyle w:val="889"/>
              <w:ind w:firstLine="420"/>
              <w:spacing w:line="400" w:lineRule="exact"/>
              <w:rPr>
                <w:rFonts w:hint="eastAsia"/>
              </w:rPr>
            </w:pPr>
            <w:r>
              <w:rPr>
                <w:rFonts w:hint="eastAsia"/>
              </w:rPr>
              <w:t xml:space="preserve">4.</w:t>
            </w:r>
            <w:r>
              <w:t xml:space="preserve">投标</w:t>
            </w:r>
            <w:r>
              <w:rPr>
                <w:rFonts w:hint="eastAsia"/>
              </w:rPr>
              <w:t xml:space="preserve">人</w:t>
            </w:r>
            <w:r>
              <w:t xml:space="preserve">具有总</w:t>
            </w:r>
            <w:r>
              <w:rPr>
                <w:rFonts w:hint="eastAsia"/>
              </w:rPr>
              <w:t xml:space="preserve">质</w:t>
            </w:r>
            <w:r>
              <w:t xml:space="preserve">量不小于</w:t>
            </w:r>
            <w:r>
              <w:rPr>
                <w:rFonts w:hint="eastAsia"/>
              </w:rPr>
              <w:t xml:space="preserve">10</w:t>
            </w:r>
            <w:r>
              <w:t xml:space="preserve">吨</w:t>
            </w:r>
            <w:r>
              <w:rPr>
                <w:rFonts w:hint="eastAsia"/>
              </w:rPr>
              <w:t xml:space="preserve">/辆的</w:t>
            </w:r>
            <w:r>
              <w:t xml:space="preserve">洗扫车1辆</w:t>
            </w:r>
            <w:r>
              <w:rPr>
                <w:rFonts w:hint="eastAsia"/>
              </w:rPr>
              <w:t xml:space="preserve">及以上</w:t>
            </w:r>
            <w:r>
              <w:t xml:space="preserve">得2分，否则不得分</w:t>
            </w:r>
            <w:r>
              <w:rPr>
                <w:rFonts w:hint="eastAsia"/>
              </w:rPr>
              <w:t xml:space="preserve">（主要用于园区重大活动应急保障）</w:t>
            </w:r>
            <w:r>
              <w:t xml:space="preserve">。</w:t>
            </w:r>
            <w:r>
              <w:rPr>
                <w:rFonts w:hint="eastAsia"/>
              </w:rPr>
            </w:r>
            <w:r/>
          </w:p>
          <w:p>
            <w:pPr>
              <w:pStyle w:val="889"/>
              <w:ind w:firstLine="420"/>
              <w:spacing w:line="400" w:lineRule="exact"/>
              <w:rPr>
                <w:rFonts w:hint="eastAsia"/>
              </w:rPr>
            </w:pPr>
            <w:r>
              <w:t xml:space="preserve">注：所有车辆</w:t>
            </w:r>
            <w:r>
              <w:rPr>
                <w:rFonts w:hint="eastAsia"/>
              </w:rPr>
              <w:t xml:space="preserve">及设备</w:t>
            </w:r>
            <w:r>
              <w:rPr>
                <w:rFonts w:hint="eastAsia" w:ascii="宋体" w:hAnsi="宋体" w:cs="宋体"/>
                <w:lang w:bidi="ar"/>
              </w:rPr>
              <w:t xml:space="preserve">提供有效的购买发票或租赁合同复印件或租赁承诺加盖公章。</w:t>
            </w:r>
            <w:r>
              <w:rPr>
                <w:rFonts w:hint="eastAsia"/>
              </w:rPr>
            </w:r>
            <w:r/>
          </w:p>
        </w:tc>
      </w:tr>
      <w:tr>
        <w:trPr>
          <w:trHeight w:val="1246"/>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val="false"/>
          </w:tcPr>
          <w:p>
            <w:pPr>
              <w:pStyle w:val="889"/>
              <w:jc w:val="center"/>
              <w:spacing w:line="400" w:lineRule="exact"/>
            </w:pPr>
            <w:r>
              <w:t xml:space="preserve">6</w:t>
            </w:r>
            <w:r/>
          </w:p>
        </w:tc>
        <w:tc>
          <w:tcPr>
            <w:tcBorders>
              <w:top w:val="none" w:color="000000" w:sz="4" w:space="0"/>
              <w:left w:val="none" w:color="000000" w:sz="4" w:space="0"/>
              <w:bottom w:val="single" w:color="000000" w:sz="4" w:space="0"/>
              <w:right w:val="single" w:color="000000" w:sz="4" w:space="0"/>
            </w:tcBorders>
            <w:tcW w:w="1147" w:type="dxa"/>
            <w:vAlign w:val="center"/>
            <w:textDirection w:val="lrTb"/>
            <w:noWrap w:val="false"/>
          </w:tcPr>
          <w:p>
            <w:pPr>
              <w:pStyle w:val="889"/>
              <w:jc w:val="center"/>
              <w:spacing w:line="400" w:lineRule="exact"/>
            </w:pPr>
            <w:r>
              <w:rPr>
                <w:rFonts w:hint="eastAsia"/>
              </w:rPr>
              <w:t xml:space="preserve">人员</w:t>
            </w:r>
            <w:r/>
          </w:p>
          <w:p>
            <w:pPr>
              <w:pStyle w:val="889"/>
              <w:jc w:val="center"/>
              <w:spacing w:line="400" w:lineRule="exact"/>
            </w:pPr>
            <w:r>
              <w:t xml:space="preserve">（</w:t>
            </w:r>
            <w:r>
              <w:rPr>
                <w:rFonts w:hint="eastAsia"/>
              </w:rPr>
              <w:t xml:space="preserve">12</w:t>
            </w:r>
            <w:r>
              <w:t xml:space="preserve">分）</w:t>
            </w:r>
            <w:r/>
          </w:p>
        </w:tc>
        <w:tc>
          <w:tcPr>
            <w:tcBorders>
              <w:top w:val="none" w:color="000000" w:sz="4" w:space="0"/>
              <w:left w:val="none" w:color="000000" w:sz="4" w:space="0"/>
              <w:bottom w:val="single" w:color="000000" w:sz="4" w:space="0"/>
              <w:right w:val="single" w:color="000000" w:sz="4" w:space="0"/>
            </w:tcBorders>
            <w:tcW w:w="7442" w:type="dxa"/>
            <w:vAlign w:val="center"/>
            <w:textDirection w:val="lrTb"/>
            <w:noWrap w:val="false"/>
          </w:tcPr>
          <w:p>
            <w:pPr>
              <w:pStyle w:val="889"/>
              <w:jc w:val="left"/>
              <w:spacing w:line="400" w:lineRule="exact"/>
              <w:rPr>
                <w:rFonts w:hint="eastAsia"/>
                <w:b/>
              </w:rPr>
            </w:pPr>
            <w:r>
              <w:rPr>
                <w:rFonts w:hint="eastAsia"/>
                <w:b/>
              </w:rPr>
              <w:t xml:space="preserve">6.1项目经理</w:t>
            </w:r>
            <w:r>
              <w:rPr>
                <w:rFonts w:hint="eastAsia"/>
              </w:rPr>
              <w:t xml:space="preserve">（4分）</w:t>
            </w:r>
            <w:r>
              <w:rPr>
                <w:rFonts w:hint="eastAsia"/>
                <w:b/>
              </w:rPr>
              <w:t xml:space="preserve">：</w:t>
            </w:r>
            <w:r>
              <w:rPr>
                <w:rFonts w:hint="eastAsia"/>
                <w:b/>
              </w:rPr>
            </w:r>
            <w:r/>
          </w:p>
          <w:p>
            <w:pPr>
              <w:pStyle w:val="976"/>
              <w:ind w:firstLine="420"/>
              <w:spacing w:before="0" w:after="0" w:line="460" w:lineRule="exact"/>
              <w:rPr>
                <w:rFonts w:hint="eastAsia" w:ascii="Times New Roman" w:hAnsi="Times New Roman"/>
                <w:sz w:val="21"/>
                <w:szCs w:val="21"/>
              </w:rPr>
            </w:pPr>
            <w:r>
              <w:rPr>
                <w:rFonts w:hint="eastAsia" w:ascii="Times New Roman" w:hAnsi="Times New Roman"/>
                <w:sz w:val="21"/>
                <w:szCs w:val="21"/>
              </w:rPr>
              <w:t xml:space="preserve">1、拟派驻本项目的项目经理具有本科及以上学历的得1分；</w:t>
            </w:r>
            <w:r>
              <w:rPr>
                <w:rFonts w:hint="eastAsia" w:ascii="Times New Roman" w:hAnsi="Times New Roman"/>
                <w:sz w:val="21"/>
                <w:szCs w:val="21"/>
              </w:rPr>
            </w:r>
            <w:r/>
          </w:p>
          <w:p>
            <w:pPr>
              <w:pStyle w:val="976"/>
              <w:ind w:firstLine="420"/>
              <w:spacing w:before="0" w:after="0" w:line="460" w:lineRule="exact"/>
              <w:rPr>
                <w:rFonts w:hint="eastAsia" w:ascii="Times New Roman" w:hAnsi="Times New Roman"/>
                <w:sz w:val="21"/>
                <w:szCs w:val="21"/>
              </w:rPr>
            </w:pPr>
            <w:r>
              <w:rPr>
                <w:rFonts w:hint="eastAsia" w:ascii="Times New Roman" w:hAnsi="Times New Roman"/>
                <w:sz w:val="21"/>
                <w:szCs w:val="21"/>
              </w:rPr>
              <w:t xml:space="preserve">2、具有</w:t>
            </w:r>
            <w:r>
              <w:rPr>
                <w:rFonts w:hint="eastAsia" w:ascii="Times New Roman" w:hAnsi="Times New Roman"/>
                <w:sz w:val="21"/>
                <w:szCs w:val="21"/>
                <w:lang w:eastAsia="zh"/>
              </w:rPr>
              <w:t xml:space="preserve">中级</w:t>
            </w:r>
            <w:r>
              <w:rPr>
                <w:rFonts w:hint="eastAsia" w:ascii="Times New Roman" w:hAnsi="Times New Roman"/>
                <w:sz w:val="21"/>
                <w:szCs w:val="21"/>
              </w:rPr>
              <w:t xml:space="preserve">及以上职称得1分；</w:t>
            </w:r>
            <w:r>
              <w:rPr>
                <w:rFonts w:hint="eastAsia" w:ascii="Times New Roman" w:hAnsi="Times New Roman"/>
                <w:sz w:val="21"/>
                <w:szCs w:val="21"/>
              </w:rPr>
            </w:r>
            <w:r/>
          </w:p>
          <w:p>
            <w:pPr>
              <w:pStyle w:val="976"/>
              <w:ind w:firstLine="420"/>
              <w:spacing w:before="0" w:after="0" w:line="460" w:lineRule="exact"/>
              <w:rPr>
                <w:rFonts w:hint="eastAsia" w:ascii="Times New Roman" w:hAnsi="Times New Roman"/>
                <w:sz w:val="21"/>
                <w:szCs w:val="21"/>
              </w:rPr>
            </w:pPr>
            <w:r>
              <w:rPr>
                <w:rFonts w:hint="eastAsia" w:ascii="Times New Roman" w:hAnsi="Times New Roman"/>
                <w:sz w:val="21"/>
                <w:szCs w:val="21"/>
              </w:rPr>
              <w:t xml:space="preserve">3、具有类似项目管理工作经验满足3年的情况下，每增加1年类似项目经理工作经验的得1分，最高得2分。</w:t>
            </w:r>
            <w:r>
              <w:rPr>
                <w:rFonts w:hint="eastAsia" w:ascii="Times New Roman" w:hAnsi="Times New Roman"/>
                <w:sz w:val="21"/>
                <w:szCs w:val="21"/>
              </w:rPr>
            </w:r>
            <w:r/>
          </w:p>
          <w:p>
            <w:pPr>
              <w:pStyle w:val="889"/>
              <w:ind w:firstLine="420"/>
              <w:jc w:val="left"/>
              <w:spacing w:line="400" w:lineRule="exact"/>
              <w:rPr>
                <w:rFonts w:hint="eastAsia"/>
              </w:rPr>
            </w:pPr>
            <w:r>
              <w:rPr>
                <w:rFonts w:hint="eastAsia"/>
              </w:rPr>
              <w:t xml:space="preserve">须提交清晰的证书复印件；以上类似业绩指服务于非住宅类综合管养等业绩，提供合同复印件加盖供应商公章编入投标文件中，时间以合同签订时间为准并在项目中担任项目经理，合同须能反映相关数据和内容，如不能反映相关数据，须提供业主或业主单位管理部门开具的类似项目管理经验证明材料以及开标前由投标人为其缴纳的近六个月（不含投标当月）中任意一个月的社保证明材料复印件并加盖投标人公章，否则不得分。</w:t>
            </w:r>
            <w:r>
              <w:rPr>
                <w:rFonts w:hint="eastAsia"/>
              </w:rPr>
            </w:r>
            <w:r/>
          </w:p>
          <w:p>
            <w:pPr>
              <w:pStyle w:val="889"/>
              <w:jc w:val="left"/>
              <w:spacing w:line="400" w:lineRule="exact"/>
              <w:rPr>
                <w:rFonts w:hint="eastAsia"/>
                <w:b/>
              </w:rPr>
            </w:pPr>
            <w:r>
              <w:rPr>
                <w:rFonts w:hint="eastAsia"/>
                <w:b/>
              </w:rPr>
              <w:t xml:space="preserve">6.2项目主管（环卫）</w:t>
            </w:r>
            <w:r>
              <w:rPr>
                <w:rFonts w:hint="eastAsia"/>
              </w:rPr>
              <w:t xml:space="preserve">（4分）</w:t>
            </w:r>
            <w:r>
              <w:rPr>
                <w:rFonts w:hint="eastAsia"/>
                <w:b/>
              </w:rPr>
              <w:t xml:space="preserve">：</w:t>
            </w:r>
            <w:r>
              <w:rPr>
                <w:rFonts w:hint="eastAsia"/>
                <w:b/>
              </w:rPr>
            </w:r>
            <w:r/>
          </w:p>
          <w:p>
            <w:pPr>
              <w:pStyle w:val="976"/>
              <w:ind w:firstLine="420"/>
              <w:spacing w:before="0" w:after="0" w:line="460" w:lineRule="exact"/>
              <w:rPr>
                <w:rFonts w:hint="eastAsia" w:ascii="Times New Roman" w:hAnsi="Times New Roman"/>
                <w:sz w:val="21"/>
                <w:szCs w:val="21"/>
              </w:rPr>
            </w:pPr>
            <w:r>
              <w:rPr>
                <w:rFonts w:hint="eastAsia" w:ascii="Times New Roman" w:hAnsi="Times New Roman"/>
                <w:sz w:val="21"/>
                <w:szCs w:val="21"/>
              </w:rPr>
              <w:t xml:space="preserve">1、拟派驻本项目的主管具有本科及以上学历的得1分；</w:t>
            </w:r>
            <w:r>
              <w:rPr>
                <w:rFonts w:hint="eastAsia" w:ascii="Times New Roman" w:hAnsi="Times New Roman"/>
                <w:sz w:val="21"/>
                <w:szCs w:val="21"/>
              </w:rPr>
            </w:r>
            <w:r/>
          </w:p>
          <w:p>
            <w:pPr>
              <w:pStyle w:val="976"/>
              <w:ind w:firstLine="420"/>
              <w:spacing w:before="0" w:after="0" w:line="460" w:lineRule="exact"/>
              <w:rPr>
                <w:rFonts w:hint="eastAsia" w:ascii="Times New Roman" w:hAnsi="Times New Roman"/>
                <w:sz w:val="21"/>
                <w:szCs w:val="21"/>
              </w:rPr>
            </w:pPr>
            <w:r>
              <w:rPr>
                <w:rFonts w:hint="eastAsia" w:ascii="Times New Roman" w:hAnsi="Times New Roman"/>
                <w:sz w:val="21"/>
                <w:szCs w:val="21"/>
              </w:rPr>
              <w:t xml:space="preserve">2、具有</w:t>
            </w:r>
            <w:r>
              <w:rPr>
                <w:rFonts w:hint="eastAsia" w:ascii="Times New Roman" w:hAnsi="Times New Roman"/>
                <w:sz w:val="21"/>
                <w:szCs w:val="21"/>
                <w:lang w:eastAsia="zh"/>
              </w:rPr>
              <w:t xml:space="preserve">中级</w:t>
            </w:r>
            <w:r>
              <w:rPr>
                <w:rFonts w:hint="eastAsia" w:ascii="Times New Roman" w:hAnsi="Times New Roman"/>
                <w:sz w:val="21"/>
                <w:szCs w:val="21"/>
              </w:rPr>
              <w:t xml:space="preserve">及以上职称得1分；</w:t>
            </w:r>
            <w:r>
              <w:rPr>
                <w:rFonts w:hint="eastAsia" w:ascii="Times New Roman" w:hAnsi="Times New Roman"/>
                <w:sz w:val="21"/>
                <w:szCs w:val="21"/>
              </w:rPr>
            </w:r>
            <w:r/>
          </w:p>
          <w:p>
            <w:pPr>
              <w:pStyle w:val="976"/>
              <w:ind w:firstLine="420"/>
              <w:spacing w:before="0" w:after="0" w:line="460" w:lineRule="exact"/>
              <w:rPr>
                <w:rFonts w:hint="eastAsia" w:ascii="Times New Roman" w:hAnsi="Times New Roman"/>
                <w:sz w:val="21"/>
                <w:szCs w:val="21"/>
              </w:rPr>
            </w:pPr>
            <w:r>
              <w:rPr>
                <w:rFonts w:hint="eastAsia" w:ascii="Times New Roman" w:hAnsi="Times New Roman"/>
                <w:sz w:val="21"/>
                <w:szCs w:val="21"/>
              </w:rPr>
              <w:t xml:space="preserve">3、具有类似项目管理工作经验满足3年的情况下，每增加1年类似保洁项目工作经验的得1分，最高得2分。</w:t>
            </w:r>
            <w:r>
              <w:rPr>
                <w:rFonts w:hint="eastAsia" w:ascii="Times New Roman" w:hAnsi="Times New Roman"/>
                <w:sz w:val="21"/>
                <w:szCs w:val="21"/>
              </w:rPr>
            </w:r>
            <w:r/>
          </w:p>
          <w:p>
            <w:pPr>
              <w:pStyle w:val="889"/>
              <w:ind w:firstLine="420"/>
              <w:jc w:val="left"/>
              <w:spacing w:line="400" w:lineRule="exact"/>
              <w:rPr>
                <w:rFonts w:hint="eastAsia"/>
              </w:rPr>
            </w:pPr>
            <w:r>
              <w:rPr>
                <w:rFonts w:hint="eastAsia"/>
              </w:rPr>
              <w:t xml:space="preserve">须提交清晰的证书复印件；以上类似业绩指服务于非住宅类综合管养等业绩，提供合同复印件加盖供应商公章编入投标文件中，时间以合同签订时间为准并在项目中担任项目经理，合同须能反映相关数据和内容，如不能反映相关数据，须提供业主或业主单位管理部门开具的类似项目管理经验证明材料以及开标前由投标人为其缴纳的近六个月（不含投标当月）中任意一个月的社保证明材料复印件并加盖投标人公章，否则不得分。</w:t>
            </w:r>
            <w:r>
              <w:rPr>
                <w:rFonts w:hint="eastAsia"/>
              </w:rPr>
            </w:r>
            <w:r/>
          </w:p>
          <w:p>
            <w:pPr>
              <w:pStyle w:val="889"/>
              <w:jc w:val="left"/>
              <w:spacing w:line="400" w:lineRule="exact"/>
              <w:rPr>
                <w:rFonts w:hint="eastAsia"/>
                <w:b/>
              </w:rPr>
            </w:pPr>
            <w:r>
              <w:rPr>
                <w:rFonts w:hint="eastAsia"/>
                <w:b/>
              </w:rPr>
              <w:t xml:space="preserve">6.3项目主管（绿化）</w:t>
            </w:r>
            <w:r>
              <w:rPr>
                <w:rFonts w:hint="eastAsia"/>
              </w:rPr>
              <w:t xml:space="preserve">（4分）</w:t>
            </w:r>
            <w:r>
              <w:rPr>
                <w:rFonts w:hint="eastAsia"/>
                <w:b/>
              </w:rPr>
              <w:t xml:space="preserve">：</w:t>
            </w:r>
            <w:r>
              <w:rPr>
                <w:rFonts w:hint="eastAsia"/>
                <w:b/>
              </w:rPr>
            </w:r>
            <w:r/>
          </w:p>
          <w:p>
            <w:pPr>
              <w:pStyle w:val="976"/>
              <w:ind w:firstLine="420"/>
              <w:spacing w:before="0" w:after="0" w:line="460" w:lineRule="exact"/>
              <w:rPr>
                <w:rFonts w:hint="eastAsia" w:ascii="Times New Roman" w:hAnsi="Times New Roman"/>
                <w:sz w:val="21"/>
                <w:szCs w:val="21"/>
              </w:rPr>
            </w:pPr>
            <w:r>
              <w:rPr>
                <w:rFonts w:hint="eastAsia" w:ascii="Times New Roman" w:hAnsi="Times New Roman"/>
                <w:sz w:val="21"/>
                <w:szCs w:val="21"/>
              </w:rPr>
              <w:t xml:space="preserve">1、拟派驻本项目的主管具有本科及以上学历的得1分；</w:t>
            </w:r>
            <w:r>
              <w:rPr>
                <w:rFonts w:hint="eastAsia" w:ascii="Times New Roman" w:hAnsi="Times New Roman"/>
                <w:sz w:val="21"/>
                <w:szCs w:val="21"/>
              </w:rPr>
            </w:r>
            <w:r/>
          </w:p>
          <w:p>
            <w:pPr>
              <w:pStyle w:val="976"/>
              <w:ind w:firstLine="420"/>
              <w:spacing w:before="0" w:after="0" w:line="460" w:lineRule="exact"/>
              <w:rPr>
                <w:rFonts w:hint="eastAsia" w:ascii="Times New Roman" w:hAnsi="Times New Roman"/>
                <w:sz w:val="21"/>
                <w:szCs w:val="21"/>
              </w:rPr>
            </w:pPr>
            <w:r>
              <w:rPr>
                <w:rFonts w:hint="eastAsia" w:ascii="Times New Roman" w:hAnsi="Times New Roman"/>
                <w:sz w:val="21"/>
                <w:szCs w:val="21"/>
              </w:rPr>
              <w:t xml:space="preserve">2、具有园林绿化类</w:t>
            </w:r>
            <w:r>
              <w:rPr>
                <w:rFonts w:hint="eastAsia" w:ascii="Times New Roman" w:hAnsi="Times New Roman"/>
                <w:sz w:val="21"/>
                <w:szCs w:val="21"/>
                <w:lang w:eastAsia="zh"/>
              </w:rPr>
              <w:t xml:space="preserve">中级</w:t>
            </w:r>
            <w:r>
              <w:rPr>
                <w:rFonts w:hint="eastAsia" w:ascii="Times New Roman" w:hAnsi="Times New Roman"/>
                <w:sz w:val="21"/>
                <w:szCs w:val="21"/>
              </w:rPr>
              <w:t xml:space="preserve">及以上职称得1分；</w:t>
            </w:r>
            <w:r>
              <w:rPr>
                <w:rFonts w:hint="eastAsia" w:ascii="Times New Roman" w:hAnsi="Times New Roman"/>
                <w:sz w:val="21"/>
                <w:szCs w:val="21"/>
              </w:rPr>
            </w:r>
            <w:r/>
          </w:p>
          <w:p>
            <w:pPr>
              <w:pStyle w:val="976"/>
              <w:ind w:firstLine="420"/>
              <w:spacing w:before="0" w:after="0" w:line="460" w:lineRule="exact"/>
              <w:rPr>
                <w:rFonts w:hint="eastAsia" w:ascii="Times New Roman" w:hAnsi="Times New Roman"/>
                <w:sz w:val="21"/>
                <w:szCs w:val="21"/>
              </w:rPr>
            </w:pPr>
            <w:r>
              <w:rPr>
                <w:rFonts w:hint="eastAsia" w:ascii="Times New Roman" w:hAnsi="Times New Roman"/>
                <w:sz w:val="21"/>
                <w:szCs w:val="21"/>
              </w:rPr>
              <w:t xml:space="preserve">3、具有类似项目管理工作经验满足3年的情况下，每增加1年类似园林绿化养护工作经验的得1分，最高得2分。</w:t>
            </w:r>
            <w:r>
              <w:rPr>
                <w:rFonts w:hint="eastAsia" w:ascii="Times New Roman" w:hAnsi="Times New Roman"/>
                <w:sz w:val="21"/>
                <w:szCs w:val="21"/>
              </w:rPr>
            </w:r>
            <w:r/>
          </w:p>
          <w:p>
            <w:pPr>
              <w:pStyle w:val="889"/>
              <w:ind w:firstLine="420"/>
              <w:jc w:val="left"/>
              <w:spacing w:line="400" w:lineRule="exact"/>
              <w:rPr>
                <w:rFonts w:hint="eastAsia"/>
              </w:rPr>
            </w:pPr>
            <w:r>
              <w:rPr>
                <w:rFonts w:hint="eastAsia"/>
              </w:rPr>
              <w:t xml:space="preserve">须提交清晰的证书复印件；以上类似业绩指服务于非住宅类综合管养等业绩，提供合同复印件加盖供应商公章编入投标文件中，时间以合同签订时间为准并在项目中担任项目经理，合同须能反映相关数据和内容，如不能反映相关数据，须提供业主或业主单位管理部门开具的类似项目管理经验证明材料以及开标前由投标人为其缴纳的近六个月（不含投标当月）中任意一个月的社保证明材料复印件并加盖投标人公章，否则不得分。</w:t>
            </w:r>
            <w:r>
              <w:rPr>
                <w:rFonts w:hint="eastAsia"/>
              </w:rPr>
            </w:r>
            <w:r/>
          </w:p>
          <w:p>
            <w:pPr>
              <w:pStyle w:val="976"/>
              <w:jc w:val="both"/>
              <w:spacing w:before="0" w:after="0" w:line="460" w:lineRule="exact"/>
              <w:rPr>
                <w:rFonts w:hint="eastAsia"/>
              </w:rPr>
            </w:pPr>
            <w:r>
              <w:rPr>
                <w:rFonts w:hint="eastAsia"/>
              </w:rPr>
            </w:r>
            <w:r/>
          </w:p>
        </w:tc>
      </w:tr>
      <w:tr>
        <w:trPr>
          <w:trHeight w:val="558"/>
        </w:trPr>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89"/>
              <w:jc w:val="center"/>
              <w:spacing w:line="400" w:lineRule="exact"/>
            </w:pPr>
            <w:r>
              <w:t xml:space="preserve">7</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pStyle w:val="889"/>
              <w:jc w:val="center"/>
              <w:spacing w:line="400" w:lineRule="exact"/>
            </w:pPr>
            <w:r>
              <w:t xml:space="preserve">服务方案</w:t>
            </w:r>
            <w:r/>
          </w:p>
          <w:p>
            <w:pPr>
              <w:pStyle w:val="889"/>
              <w:jc w:val="center"/>
              <w:spacing w:line="400" w:lineRule="exact"/>
            </w:pPr>
            <w:r>
              <w:t xml:space="preserve">（</w:t>
            </w:r>
            <w:r>
              <w:rPr>
                <w:rFonts w:hint="eastAsia"/>
              </w:rPr>
              <w:t xml:space="preserve">32</w:t>
            </w:r>
            <w:r>
              <w:t xml:space="preserve">分）</w:t>
            </w:r>
            <w:r/>
          </w:p>
        </w:tc>
        <w:tc>
          <w:tcPr>
            <w:tcBorders>
              <w:top w:val="single" w:color="000000" w:sz="4" w:space="0"/>
              <w:left w:val="none" w:color="000000" w:sz="4" w:space="0"/>
              <w:bottom w:val="single" w:color="000000" w:sz="4" w:space="0"/>
              <w:right w:val="single" w:color="000000" w:sz="4" w:space="0"/>
            </w:tcBorders>
            <w:tcW w:w="7442" w:type="dxa"/>
            <w:vAlign w:val="center"/>
            <w:textDirection w:val="lrTb"/>
            <w:noWrap w:val="false"/>
          </w:tcPr>
          <w:p>
            <w:pPr>
              <w:pStyle w:val="889"/>
              <w:ind w:firstLine="420"/>
              <w:spacing w:line="400" w:lineRule="exact"/>
            </w:pPr>
            <w:r>
              <w:rPr>
                <w:rFonts w:hint="eastAsia"/>
              </w:rPr>
              <w:t xml:space="preserve">7.</w:t>
            </w:r>
            <w:r>
              <w:t xml:space="preserve">1、</w:t>
            </w:r>
            <w:r>
              <w:rPr>
                <w:rFonts w:hint="eastAsia"/>
              </w:rPr>
              <w:t xml:space="preserve">外环境</w:t>
            </w:r>
            <w:r>
              <w:t xml:space="preserve">保洁服务方案（满分</w:t>
            </w:r>
            <w:r>
              <w:rPr>
                <w:rFonts w:hint="eastAsia"/>
              </w:rPr>
              <w:t xml:space="preserve">5</w:t>
            </w:r>
            <w:r>
              <w:t xml:space="preserve">分）：评委根据投标文件提供的</w:t>
            </w:r>
            <w:r>
              <w:rPr>
                <w:rFonts w:hint="eastAsia"/>
              </w:rPr>
              <w:t xml:space="preserve">道路、广场、硬质铺装、水环境等外环境</w:t>
            </w:r>
            <w:r>
              <w:t xml:space="preserve">保洁</w:t>
            </w:r>
            <w:r>
              <w:rPr>
                <w:rFonts w:hint="eastAsia"/>
              </w:rPr>
              <w:t xml:space="preserve">服务要求</w:t>
            </w:r>
            <w:r>
              <w:t xml:space="preserve">、</w:t>
            </w:r>
            <w:r>
              <w:rPr>
                <w:rFonts w:hint="eastAsia"/>
              </w:rPr>
              <w:t xml:space="preserve">服务方案</w:t>
            </w:r>
            <w:r>
              <w:t xml:space="preserve">等综合评分，方案优于招标文件要求的得</w:t>
            </w:r>
            <w:r>
              <w:rPr>
                <w:rFonts w:hint="eastAsia"/>
              </w:rPr>
              <w:t xml:space="preserve">5</w:t>
            </w:r>
            <w:r>
              <w:t xml:space="preserve">分，方案符合招标文件要求的得</w:t>
            </w:r>
            <w:r>
              <w:rPr>
                <w:rFonts w:hint="eastAsia"/>
              </w:rPr>
              <w:t xml:space="preserve">3</w:t>
            </w:r>
            <w:r>
              <w:t xml:space="preserve">分，方案</w:t>
            </w:r>
            <w:r>
              <w:rPr>
                <w:rFonts w:hint="eastAsia"/>
              </w:rPr>
              <w:t xml:space="preserve">不符合或未提供</w:t>
            </w:r>
            <w:r>
              <w:t xml:space="preserve">的得</w:t>
            </w:r>
            <w:r>
              <w:rPr>
                <w:rFonts w:hint="eastAsia"/>
              </w:rPr>
              <w:t xml:space="preserve">0</w:t>
            </w:r>
            <w:r>
              <w:t xml:space="preserve">分。</w:t>
            </w:r>
            <w:r/>
          </w:p>
          <w:p>
            <w:pPr>
              <w:pStyle w:val="889"/>
              <w:ind w:firstLine="420"/>
              <w:spacing w:line="400" w:lineRule="exact"/>
            </w:pPr>
            <w:r>
              <w:rPr>
                <w:rFonts w:hint="eastAsia"/>
              </w:rPr>
              <w:t xml:space="preserve">7.2</w:t>
            </w:r>
            <w:r>
              <w:t xml:space="preserve">、垃圾清运服务方案（满分5分）：评委根据投标文件提供的</w:t>
            </w:r>
            <w:r>
              <w:rPr>
                <w:rFonts w:hint="eastAsia"/>
              </w:rPr>
              <w:t xml:space="preserve">垃圾清运服务要求</w:t>
            </w:r>
            <w:r>
              <w:t xml:space="preserve">、</w:t>
            </w:r>
            <w:r>
              <w:rPr>
                <w:rFonts w:hint="eastAsia"/>
              </w:rPr>
              <w:t xml:space="preserve">服务方案</w:t>
            </w:r>
            <w:r>
              <w:t xml:space="preserve">等综合评分方</w:t>
            </w:r>
            <w:r>
              <w:rPr>
                <w:rFonts w:hint="eastAsia"/>
              </w:rPr>
              <w:t xml:space="preserve">，</w:t>
            </w:r>
            <w:r>
              <w:t xml:space="preserve">案优于招标文件要求的得5分，方案符合招标文件要求的得3分，方案</w:t>
            </w:r>
            <w:r>
              <w:rPr>
                <w:rFonts w:hint="eastAsia"/>
              </w:rPr>
              <w:t xml:space="preserve">不符合或未提供</w:t>
            </w:r>
            <w:r>
              <w:t xml:space="preserve">的得</w:t>
            </w:r>
            <w:r>
              <w:rPr>
                <w:rFonts w:hint="eastAsia"/>
              </w:rPr>
              <w:t xml:space="preserve">0</w:t>
            </w:r>
            <w:r>
              <w:t xml:space="preserve">分。</w:t>
            </w:r>
            <w:r/>
          </w:p>
          <w:p>
            <w:pPr>
              <w:pStyle w:val="889"/>
              <w:ind w:firstLine="420"/>
              <w:spacing w:line="400" w:lineRule="exact"/>
            </w:pPr>
            <w:r>
              <w:rPr>
                <w:rFonts w:hint="eastAsia"/>
              </w:rPr>
              <w:t xml:space="preserve">7.3、化粪池清理服务方案</w:t>
            </w:r>
            <w:r>
              <w:t xml:space="preserve">（满分5分）：评委根据投标文件提供的</w:t>
            </w:r>
            <w:r>
              <w:rPr>
                <w:rFonts w:hint="eastAsia"/>
              </w:rPr>
              <w:t xml:space="preserve">化粪池清理服务要求</w:t>
            </w:r>
            <w:r>
              <w:t xml:space="preserve">、</w:t>
            </w:r>
            <w:r>
              <w:rPr>
                <w:rFonts w:hint="eastAsia"/>
              </w:rPr>
              <w:t xml:space="preserve">服务方案</w:t>
            </w:r>
            <w:r>
              <w:t xml:space="preserve">等综合评分方</w:t>
            </w:r>
            <w:r>
              <w:rPr>
                <w:rFonts w:hint="eastAsia"/>
              </w:rPr>
              <w:t xml:space="preserve">，</w:t>
            </w:r>
            <w:r>
              <w:t xml:space="preserve">案优于招标文件要求的得5分，方案符合招标文件要求的得3分，方案</w:t>
            </w:r>
            <w:r>
              <w:rPr>
                <w:rFonts w:hint="eastAsia"/>
              </w:rPr>
              <w:t xml:space="preserve">不符合或未提供</w:t>
            </w:r>
            <w:r>
              <w:t xml:space="preserve">的得</w:t>
            </w:r>
            <w:r>
              <w:rPr>
                <w:rFonts w:hint="eastAsia"/>
              </w:rPr>
              <w:t xml:space="preserve">0</w:t>
            </w:r>
            <w:r>
              <w:t xml:space="preserve">分。</w:t>
            </w:r>
            <w:r/>
          </w:p>
          <w:p>
            <w:pPr>
              <w:pStyle w:val="889"/>
              <w:ind w:firstLine="420"/>
              <w:spacing w:line="400" w:lineRule="exact"/>
            </w:pPr>
            <w:r>
              <w:rPr>
                <w:rFonts w:hint="eastAsia"/>
              </w:rPr>
              <w:t xml:space="preserve">7.4</w:t>
            </w:r>
            <w:r>
              <w:t xml:space="preserve">、绿化养护</w:t>
            </w:r>
            <w:r>
              <w:rPr>
                <w:rFonts w:hint="eastAsia"/>
              </w:rPr>
              <w:t xml:space="preserve">服务</w:t>
            </w:r>
            <w:r>
              <w:t xml:space="preserve">方案（</w:t>
            </w:r>
            <w:r>
              <w:rPr>
                <w:rFonts w:hint="eastAsia"/>
              </w:rPr>
              <w:t xml:space="preserve">5</w:t>
            </w:r>
            <w:r>
              <w:t xml:space="preserve">分）：评委根据投标文件提供的</w:t>
            </w:r>
            <w:r>
              <w:rPr>
                <w:rFonts w:hint="eastAsia"/>
              </w:rPr>
              <w:t xml:space="preserve">绿化养护服务要求</w:t>
            </w:r>
            <w:r>
              <w:t xml:space="preserve">、</w:t>
            </w:r>
            <w:r>
              <w:rPr>
                <w:rFonts w:hint="eastAsia"/>
              </w:rPr>
              <w:t xml:space="preserve">服务方案</w:t>
            </w:r>
            <w:r>
              <w:t xml:space="preserve">等综合评分，方案优于招标文件要求的得</w:t>
            </w:r>
            <w:r>
              <w:rPr>
                <w:rFonts w:hint="eastAsia"/>
              </w:rPr>
              <w:t xml:space="preserve">5</w:t>
            </w:r>
            <w:r>
              <w:t xml:space="preserve">分，方案符合招标文件要求的得</w:t>
            </w:r>
            <w:r>
              <w:rPr>
                <w:rFonts w:hint="eastAsia"/>
              </w:rPr>
              <w:t xml:space="preserve">3</w:t>
            </w:r>
            <w:r>
              <w:t xml:space="preserve">分，方案</w:t>
            </w:r>
            <w:r>
              <w:rPr>
                <w:rFonts w:hint="eastAsia"/>
              </w:rPr>
              <w:t xml:space="preserve">不符合或未提供</w:t>
            </w:r>
            <w:r>
              <w:t xml:space="preserve">的得</w:t>
            </w:r>
            <w:r>
              <w:rPr>
                <w:rFonts w:hint="eastAsia"/>
              </w:rPr>
              <w:t xml:space="preserve">0</w:t>
            </w:r>
            <w:r>
              <w:t xml:space="preserve">分。</w:t>
            </w:r>
            <w:r/>
          </w:p>
          <w:p>
            <w:pPr>
              <w:pStyle w:val="889"/>
              <w:ind w:firstLine="420"/>
              <w:spacing w:line="400" w:lineRule="exact"/>
            </w:pPr>
            <w:r>
              <w:rPr>
                <w:rFonts w:hint="eastAsia"/>
              </w:rPr>
              <w:t xml:space="preserve">7.5</w:t>
            </w:r>
            <w:r>
              <w:t xml:space="preserve">、</w:t>
            </w:r>
            <w:r>
              <w:rPr>
                <w:rFonts w:hint="eastAsia"/>
              </w:rPr>
              <w:t xml:space="preserve">时令花卉服务</w:t>
            </w:r>
            <w:r>
              <w:t xml:space="preserve">方案（</w:t>
            </w:r>
            <w:r>
              <w:rPr>
                <w:rFonts w:hint="eastAsia"/>
              </w:rPr>
              <w:t xml:space="preserve">3</w:t>
            </w:r>
            <w:r>
              <w:t xml:space="preserve">分）：评委根据投标文件提供的</w:t>
            </w:r>
            <w:r>
              <w:rPr>
                <w:rFonts w:hint="eastAsia"/>
              </w:rPr>
              <w:t xml:space="preserve">时令花卉服务要求</w:t>
            </w:r>
            <w:r>
              <w:t xml:space="preserve">、</w:t>
            </w:r>
            <w:r>
              <w:rPr>
                <w:rFonts w:hint="eastAsia"/>
              </w:rPr>
              <w:t xml:space="preserve">服务方案</w:t>
            </w:r>
            <w:r>
              <w:t xml:space="preserve">等综合评分，方案优于招标文件要求的得</w:t>
            </w:r>
            <w:r>
              <w:rPr>
                <w:rFonts w:hint="eastAsia"/>
              </w:rPr>
              <w:t xml:space="preserve">3</w:t>
            </w:r>
            <w:r>
              <w:t xml:space="preserve">分，方案符合招标文件要求的得</w:t>
            </w:r>
            <w:r>
              <w:rPr>
                <w:rFonts w:hint="eastAsia"/>
              </w:rPr>
              <w:t xml:space="preserve">2</w:t>
            </w:r>
            <w:r>
              <w:t xml:space="preserve">分，方案</w:t>
            </w:r>
            <w:r>
              <w:rPr>
                <w:rFonts w:hint="eastAsia"/>
              </w:rPr>
              <w:t xml:space="preserve">不符合或未提供</w:t>
            </w:r>
            <w:r>
              <w:t xml:space="preserve">的得</w:t>
            </w:r>
            <w:r>
              <w:rPr>
                <w:rFonts w:hint="eastAsia"/>
              </w:rPr>
              <w:t xml:space="preserve">0</w:t>
            </w:r>
            <w:r>
              <w:t xml:space="preserve">分。</w:t>
            </w:r>
            <w:r/>
          </w:p>
          <w:p>
            <w:pPr>
              <w:pStyle w:val="889"/>
              <w:ind w:firstLine="420"/>
              <w:spacing w:line="400" w:lineRule="exact"/>
            </w:pPr>
            <w:r>
              <w:rPr>
                <w:rFonts w:hint="eastAsia"/>
              </w:rPr>
              <w:t xml:space="preserve">7.6</w:t>
            </w:r>
            <w:r>
              <w:t xml:space="preserve">、</w:t>
            </w:r>
            <w:r>
              <w:rPr>
                <w:rFonts w:hint="eastAsia"/>
              </w:rPr>
              <w:t xml:space="preserve">观赏动物饲养服务</w:t>
            </w:r>
            <w:r>
              <w:t xml:space="preserve">方案（</w:t>
            </w:r>
            <w:r>
              <w:rPr>
                <w:rFonts w:hint="eastAsia"/>
              </w:rPr>
              <w:t xml:space="preserve">3</w:t>
            </w:r>
            <w:r>
              <w:t xml:space="preserve">分）：评委根据投标文件提供的</w:t>
            </w:r>
            <w:r>
              <w:rPr>
                <w:rFonts w:hint="eastAsia"/>
              </w:rPr>
              <w:t xml:space="preserve">观赏动物饲养服务要求</w:t>
            </w:r>
            <w:r>
              <w:t xml:space="preserve">、</w:t>
            </w:r>
            <w:r>
              <w:rPr>
                <w:rFonts w:hint="eastAsia"/>
              </w:rPr>
              <w:t xml:space="preserve">服务方案</w:t>
            </w:r>
            <w:r>
              <w:t xml:space="preserve">等综合评分，方案优于招标文件要求的得</w:t>
            </w:r>
            <w:r>
              <w:rPr>
                <w:rFonts w:hint="eastAsia"/>
              </w:rPr>
              <w:t xml:space="preserve">3</w:t>
            </w:r>
            <w:r>
              <w:t xml:space="preserve">分，方案符合招标文件要求的得</w:t>
            </w:r>
            <w:r>
              <w:rPr>
                <w:rFonts w:hint="eastAsia"/>
              </w:rPr>
              <w:t xml:space="preserve">2</w:t>
            </w:r>
            <w:r>
              <w:t xml:space="preserve">分，方案</w:t>
            </w:r>
            <w:r>
              <w:rPr>
                <w:rFonts w:hint="eastAsia"/>
              </w:rPr>
              <w:t xml:space="preserve">不符合或未提供</w:t>
            </w:r>
            <w:r>
              <w:t xml:space="preserve">的得</w:t>
            </w:r>
            <w:r>
              <w:rPr>
                <w:rFonts w:hint="eastAsia"/>
              </w:rPr>
              <w:t xml:space="preserve">0</w:t>
            </w:r>
            <w:r>
              <w:t xml:space="preserve">分。</w:t>
            </w:r>
            <w:r/>
          </w:p>
          <w:p>
            <w:pPr>
              <w:pStyle w:val="889"/>
              <w:ind w:firstLine="420"/>
              <w:spacing w:line="400" w:lineRule="exact"/>
            </w:pPr>
            <w:r>
              <w:rPr>
                <w:rFonts w:hint="eastAsia"/>
              </w:rPr>
              <w:t xml:space="preserve">7.7</w:t>
            </w:r>
            <w:r>
              <w:t xml:space="preserve">、</w:t>
            </w:r>
            <w:r>
              <w:rPr>
                <w:rFonts w:hint="eastAsia"/>
              </w:rPr>
              <w:t xml:space="preserve">“四害”防治服务</w:t>
            </w:r>
            <w:r>
              <w:t xml:space="preserve">方案（</w:t>
            </w:r>
            <w:r>
              <w:rPr>
                <w:rFonts w:hint="eastAsia"/>
              </w:rPr>
              <w:t xml:space="preserve">3</w:t>
            </w:r>
            <w:r>
              <w:t xml:space="preserve">分）：评委根据投标文件提供的</w:t>
            </w:r>
            <w:r>
              <w:rPr>
                <w:rFonts w:hint="eastAsia"/>
              </w:rPr>
              <w:t xml:space="preserve">“四害”防治服务要求</w:t>
            </w:r>
            <w:r>
              <w:t xml:space="preserve">、</w:t>
            </w:r>
            <w:r>
              <w:rPr>
                <w:rFonts w:hint="eastAsia"/>
              </w:rPr>
              <w:t xml:space="preserve">服务方案</w:t>
            </w:r>
            <w:r>
              <w:t xml:space="preserve">等综合评分，方案优于招标文件要求的得</w:t>
            </w:r>
            <w:r>
              <w:rPr>
                <w:rFonts w:hint="eastAsia"/>
              </w:rPr>
              <w:t xml:space="preserve">3</w:t>
            </w:r>
            <w:r>
              <w:t xml:space="preserve">分，方案符合招标文件要求的得</w:t>
            </w:r>
            <w:r>
              <w:rPr>
                <w:rFonts w:hint="eastAsia"/>
              </w:rPr>
              <w:t xml:space="preserve">2</w:t>
            </w:r>
            <w:r>
              <w:t xml:space="preserve">分，方案</w:t>
            </w:r>
            <w:r>
              <w:rPr>
                <w:rFonts w:hint="eastAsia"/>
              </w:rPr>
              <w:t xml:space="preserve">不符合或未提供</w:t>
            </w:r>
            <w:r>
              <w:t xml:space="preserve">的得</w:t>
            </w:r>
            <w:r>
              <w:rPr>
                <w:rFonts w:hint="eastAsia"/>
              </w:rPr>
              <w:t xml:space="preserve">0</w:t>
            </w:r>
            <w:r>
              <w:t xml:space="preserve">分。</w:t>
            </w:r>
            <w:r/>
          </w:p>
          <w:p>
            <w:pPr>
              <w:pStyle w:val="889"/>
              <w:ind w:firstLine="420"/>
              <w:spacing w:line="400" w:lineRule="exact"/>
              <w:rPr>
                <w:rFonts w:hint="eastAsia"/>
              </w:rPr>
            </w:pPr>
            <w:r>
              <w:rPr>
                <w:rFonts w:hint="eastAsia"/>
              </w:rPr>
              <w:t xml:space="preserve">7.8</w:t>
            </w:r>
            <w:r>
              <w:t xml:space="preserve">、</w:t>
            </w:r>
            <w:r>
              <w:rPr>
                <w:rFonts w:hint="eastAsia"/>
              </w:rPr>
              <w:t xml:space="preserve">应急预案与安全</w:t>
            </w:r>
            <w:r>
              <w:t xml:space="preserve">方案（</w:t>
            </w:r>
            <w:r>
              <w:rPr>
                <w:rFonts w:hint="eastAsia"/>
              </w:rPr>
              <w:t xml:space="preserve">3</w:t>
            </w:r>
            <w:r>
              <w:t xml:space="preserve">分）：评委根据投标文件提供的</w:t>
            </w:r>
            <w:r>
              <w:rPr>
                <w:rFonts w:hint="eastAsia"/>
              </w:rPr>
              <w:t xml:space="preserve">应急预案与安全要求</w:t>
            </w:r>
            <w:r>
              <w:t xml:space="preserve">、</w:t>
            </w:r>
            <w:r>
              <w:rPr>
                <w:rFonts w:hint="eastAsia"/>
              </w:rPr>
              <w:t xml:space="preserve">方案</w:t>
            </w:r>
            <w:r>
              <w:t xml:space="preserve">等综合评分，方案优于招标文件要求的得</w:t>
            </w:r>
            <w:r>
              <w:rPr>
                <w:rFonts w:hint="eastAsia"/>
              </w:rPr>
              <w:t xml:space="preserve">3</w:t>
            </w:r>
            <w:r>
              <w:t xml:space="preserve">分，方案符合招标文件要求的得</w:t>
            </w:r>
            <w:r>
              <w:rPr>
                <w:rFonts w:hint="eastAsia"/>
              </w:rPr>
              <w:t xml:space="preserve">2</w:t>
            </w:r>
            <w:r>
              <w:t xml:space="preserve">分，方案</w:t>
            </w:r>
            <w:r>
              <w:rPr>
                <w:rFonts w:hint="eastAsia"/>
              </w:rPr>
              <w:t xml:space="preserve">不符合或未提供</w:t>
            </w:r>
            <w:r>
              <w:t xml:space="preserve">的得</w:t>
            </w:r>
            <w:r>
              <w:rPr>
                <w:rFonts w:hint="eastAsia"/>
              </w:rPr>
              <w:t xml:space="preserve">0</w:t>
            </w:r>
            <w:r>
              <w:t xml:space="preserve">分。</w:t>
            </w:r>
            <w:r>
              <w:rPr>
                <w:rFonts w:hint="eastAsia"/>
              </w:rPr>
            </w:r>
            <w:r/>
          </w:p>
        </w:tc>
      </w:tr>
      <w:tr>
        <w:trPr>
          <w:trHeight w:val="699"/>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val="false"/>
          </w:tcPr>
          <w:p>
            <w:pPr>
              <w:pStyle w:val="889"/>
              <w:jc w:val="center"/>
              <w:spacing w:line="400" w:lineRule="exact"/>
            </w:pPr>
            <w:r>
              <w:t xml:space="preserve">8</w:t>
            </w:r>
            <w:r/>
          </w:p>
        </w:tc>
        <w:tc>
          <w:tcPr>
            <w:tcBorders>
              <w:top w:val="none" w:color="000000" w:sz="4" w:space="0"/>
              <w:left w:val="none" w:color="000000" w:sz="4" w:space="0"/>
              <w:bottom w:val="single" w:color="000000" w:sz="4" w:space="0"/>
              <w:right w:val="single" w:color="000000" w:sz="4" w:space="0"/>
            </w:tcBorders>
            <w:tcW w:w="1147" w:type="dxa"/>
            <w:vAlign w:val="center"/>
            <w:textDirection w:val="lrTb"/>
            <w:noWrap w:val="false"/>
          </w:tcPr>
          <w:p>
            <w:pPr>
              <w:pStyle w:val="889"/>
              <w:jc w:val="center"/>
              <w:spacing w:line="400" w:lineRule="exact"/>
            </w:pPr>
            <w:r>
              <w:t xml:space="preserve">人员管理方案</w:t>
            </w:r>
            <w:r/>
          </w:p>
          <w:p>
            <w:pPr>
              <w:pStyle w:val="889"/>
              <w:jc w:val="center"/>
              <w:spacing w:line="400" w:lineRule="exact"/>
            </w:pPr>
            <w:r>
              <w:t xml:space="preserve">（5分）</w:t>
            </w:r>
            <w:r/>
          </w:p>
        </w:tc>
        <w:tc>
          <w:tcPr>
            <w:tcBorders>
              <w:top w:val="none" w:color="000000" w:sz="4" w:space="0"/>
              <w:left w:val="none" w:color="000000" w:sz="4" w:space="0"/>
              <w:bottom w:val="single" w:color="000000" w:sz="4" w:space="0"/>
              <w:right w:val="single" w:color="000000" w:sz="4" w:space="0"/>
            </w:tcBorders>
            <w:tcW w:w="7442" w:type="dxa"/>
            <w:vAlign w:val="center"/>
            <w:textDirection w:val="lrTb"/>
            <w:noWrap w:val="false"/>
          </w:tcPr>
          <w:p>
            <w:pPr>
              <w:pStyle w:val="889"/>
              <w:ind w:firstLine="420"/>
              <w:spacing w:line="400" w:lineRule="exact"/>
            </w:pPr>
            <w:r>
              <w:rPr>
                <w:rFonts w:hint="eastAsia"/>
              </w:rPr>
              <w:t xml:space="preserve">投标人</w:t>
            </w:r>
            <w:r>
              <w:t xml:space="preserve">应提供各岗位人员配备情况一览表（详见招标文件）。各岗位人员配备不得少于采购文件项目需求里项目配备表中要求人数。评委根据</w:t>
            </w:r>
            <w:r>
              <w:rPr>
                <w:rFonts w:hint="eastAsia"/>
              </w:rPr>
              <w:t xml:space="preserve">投标人</w:t>
            </w:r>
            <w:r>
              <w:t xml:space="preserve">提供的人员配备数量、用工招聘方案、培训计划、工作经验、管理举措等进行评分，方案优于招标文件要求的得5分，方案符合招标文件要求的得3分，方案</w:t>
            </w:r>
            <w:r>
              <w:rPr>
                <w:rFonts w:hint="eastAsia"/>
              </w:rPr>
              <w:t xml:space="preserve">不符合或未提供</w:t>
            </w:r>
            <w:r>
              <w:t xml:space="preserve">的得</w:t>
            </w:r>
            <w:r>
              <w:rPr>
                <w:rFonts w:hint="eastAsia"/>
              </w:rPr>
              <w:t xml:space="preserve">0</w:t>
            </w:r>
            <w:r>
              <w:t xml:space="preserve">分。</w:t>
            </w:r>
            <w:r/>
          </w:p>
        </w:tc>
      </w:tr>
      <w:tr>
        <w:trPr>
          <w:trHeight w:val="699"/>
        </w:trPr>
        <w:tc>
          <w:tcPr>
            <w:tcBorders>
              <w:top w:val="none" w:color="000000" w:sz="4" w:space="0"/>
              <w:left w:val="single" w:color="000000" w:sz="4" w:space="0"/>
              <w:bottom w:val="single" w:color="000000" w:sz="4" w:space="0"/>
              <w:right w:val="single" w:color="000000" w:sz="4" w:space="0"/>
            </w:tcBorders>
            <w:tcW w:w="672" w:type="dxa"/>
            <w:vAlign w:val="center"/>
            <w:textDirection w:val="lrTb"/>
            <w:noWrap w:val="false"/>
          </w:tcPr>
          <w:p>
            <w:pPr>
              <w:pStyle w:val="889"/>
              <w:jc w:val="center"/>
              <w:spacing w:line="400" w:lineRule="exact"/>
              <w:rPr>
                <w:rFonts w:hint="eastAsia"/>
              </w:rPr>
            </w:pPr>
            <w:r>
              <w:rPr>
                <w:rFonts w:hint="eastAsia"/>
              </w:rPr>
              <w:t xml:space="preserve">9</w:t>
            </w:r>
            <w:r>
              <w:rPr>
                <w:rFonts w:hint="eastAsia"/>
              </w:rPr>
            </w:r>
            <w:r/>
          </w:p>
        </w:tc>
        <w:tc>
          <w:tcPr>
            <w:tcBorders>
              <w:top w:val="none" w:color="000000" w:sz="4" w:space="0"/>
              <w:left w:val="none" w:color="000000" w:sz="4" w:space="0"/>
              <w:bottom w:val="single" w:color="000000" w:sz="4" w:space="0"/>
              <w:right w:val="single" w:color="000000" w:sz="4" w:space="0"/>
            </w:tcBorders>
            <w:tcW w:w="1147" w:type="dxa"/>
            <w:vAlign w:val="center"/>
            <w:textDirection w:val="lrTb"/>
            <w:noWrap w:val="false"/>
          </w:tcPr>
          <w:p>
            <w:pPr>
              <w:pStyle w:val="889"/>
              <w:jc w:val="center"/>
              <w:spacing w:line="400" w:lineRule="exact"/>
              <w:rPr>
                <w:rFonts w:hint="eastAsia"/>
              </w:rPr>
            </w:pPr>
            <w:r>
              <w:rPr>
                <w:rFonts w:hint="eastAsia"/>
              </w:rPr>
              <w:t xml:space="preserve">进退场交接方案   </w:t>
            </w:r>
            <w:r>
              <w:rPr>
                <w:rFonts w:hint="eastAsia"/>
              </w:rPr>
            </w:r>
            <w:r/>
          </w:p>
          <w:p>
            <w:pPr>
              <w:pStyle w:val="889"/>
              <w:jc w:val="center"/>
              <w:spacing w:line="400" w:lineRule="exact"/>
            </w:pPr>
            <w:r>
              <w:rPr>
                <w:rFonts w:hint="eastAsia"/>
              </w:rPr>
              <w:t xml:space="preserve">（2分）</w:t>
            </w:r>
            <w:r/>
          </w:p>
        </w:tc>
        <w:tc>
          <w:tcPr>
            <w:tcBorders>
              <w:top w:val="none" w:color="000000" w:sz="4" w:space="0"/>
              <w:left w:val="none" w:color="000000" w:sz="4" w:space="0"/>
              <w:bottom w:val="single" w:color="000000" w:sz="4" w:space="0"/>
              <w:right w:val="single" w:color="000000" w:sz="4" w:space="0"/>
            </w:tcBorders>
            <w:tcW w:w="7442" w:type="dxa"/>
            <w:vAlign w:val="center"/>
            <w:textDirection w:val="lrTb"/>
            <w:noWrap w:val="false"/>
          </w:tcPr>
          <w:p>
            <w:pPr>
              <w:pStyle w:val="889"/>
              <w:ind w:firstLine="420"/>
              <w:spacing w:line="400" w:lineRule="exact"/>
              <w:rPr>
                <w:rFonts w:hint="eastAsia"/>
              </w:rPr>
            </w:pPr>
            <w:r>
              <w:t xml:space="preserve">评委根据投标文件提供的</w:t>
            </w:r>
            <w:r>
              <w:rPr>
                <w:rFonts w:hint="eastAsia"/>
              </w:rPr>
              <w:t xml:space="preserve">进退场交接方案</w:t>
            </w:r>
            <w:r>
              <w:t xml:space="preserve">综合评分</w:t>
            </w:r>
            <w:r>
              <w:rPr>
                <w:rFonts w:hint="eastAsia"/>
              </w:rPr>
              <w:t xml:space="preserve">。</w:t>
            </w:r>
            <w:r>
              <w:t xml:space="preserve">方案优于招标文件要求的得</w:t>
            </w:r>
            <w:r>
              <w:rPr>
                <w:rFonts w:hint="eastAsia"/>
              </w:rPr>
              <w:t xml:space="preserve">2</w:t>
            </w:r>
            <w:r>
              <w:t xml:space="preserve">分，方案符合招标文件要求的得</w:t>
            </w:r>
            <w:r>
              <w:rPr>
                <w:rFonts w:hint="eastAsia"/>
              </w:rPr>
              <w:t xml:space="preserve">1</w:t>
            </w:r>
            <w:r>
              <w:t xml:space="preserve">分，方案</w:t>
            </w:r>
            <w:r>
              <w:rPr>
                <w:rFonts w:hint="eastAsia"/>
              </w:rPr>
              <w:t xml:space="preserve">不符合或未提供</w:t>
            </w:r>
            <w:r>
              <w:t xml:space="preserve">的得</w:t>
            </w:r>
            <w:r>
              <w:rPr>
                <w:rFonts w:hint="eastAsia"/>
              </w:rPr>
              <w:t xml:space="preserve">0</w:t>
            </w:r>
            <w:r>
              <w:t xml:space="preserve">分。</w:t>
            </w:r>
            <w:r>
              <w:rPr>
                <w:rFonts w:hint="eastAsia"/>
              </w:rPr>
            </w:r>
            <w:r/>
          </w:p>
        </w:tc>
      </w:tr>
      <w:tr>
        <w:trPr>
          <w:trHeight w:val="699"/>
        </w:trPr>
        <w:tc>
          <w:tcPr>
            <w:gridSpan w:val="3"/>
            <w:tcBorders>
              <w:top w:val="single" w:color="000000" w:sz="4" w:space="0"/>
              <w:left w:val="single" w:color="000000" w:sz="4" w:space="0"/>
              <w:bottom w:val="single" w:color="000000" w:sz="4" w:space="0"/>
              <w:right w:val="single" w:color="000000" w:sz="4" w:space="0"/>
            </w:tcBorders>
            <w:tcW w:w="9261" w:type="dxa"/>
            <w:vAlign w:val="center"/>
            <w:textDirection w:val="lrTb"/>
            <w:noWrap w:val="false"/>
          </w:tcPr>
          <w:p>
            <w:pPr>
              <w:pStyle w:val="889"/>
              <w:ind w:firstLine="420"/>
              <w:spacing w:line="400" w:lineRule="exact"/>
            </w:pPr>
            <w:r>
              <w:rPr>
                <w:rFonts w:hint="eastAsia"/>
              </w:rPr>
              <w:t xml:space="preserve">备注：所提供的材料复印件需清晰，否则不得分。</w:t>
            </w:r>
            <w:r/>
          </w:p>
        </w:tc>
      </w:tr>
    </w:tbl>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90"/>
        <w:rPr>
          <w:rFonts w:ascii="黑体" w:eastAsia="黑体"/>
          <w:bCs/>
          <w:sz w:val="44"/>
        </w:rPr>
      </w:pPr>
      <w:r>
        <w:rPr>
          <w:rFonts w:ascii="黑体" w:eastAsia="黑体"/>
          <w:bCs/>
          <w:sz w:val="44"/>
        </w:rPr>
      </w:r>
      <w:r/>
    </w:p>
    <w:p>
      <w:pPr>
        <w:pStyle w:val="890"/>
        <w:rPr>
          <w:rFonts w:ascii="黑体" w:eastAsia="黑体"/>
          <w:bCs/>
          <w:sz w:val="44"/>
        </w:rPr>
      </w:pPr>
      <w:r>
        <w:rPr>
          <w:rFonts w:ascii="黑体" w:eastAsia="黑体"/>
          <w:bCs/>
          <w:sz w:val="44"/>
        </w:rPr>
      </w:r>
      <w:r/>
    </w:p>
    <w:p>
      <w:pPr>
        <w:pStyle w:val="890"/>
        <w:rPr>
          <w:rFonts w:hint="eastAsia" w:ascii="黑体" w:eastAsia="黑体"/>
          <w:bCs/>
          <w:sz w:val="44"/>
        </w:rPr>
      </w:pPr>
      <w:r>
        <w:rPr>
          <w:rFonts w:hint="eastAsia" w:ascii="黑体" w:eastAsia="黑体"/>
          <w:bCs/>
          <w:sz w:val="44"/>
        </w:rPr>
        <w:t xml:space="preserve">第六章  投标</w:t>
      </w:r>
      <w:bookmarkEnd w:id="187"/>
      <w:r/>
      <w:bookmarkEnd w:id="188"/>
      <w:r/>
      <w:bookmarkEnd w:id="189"/>
      <w:r>
        <w:rPr>
          <w:rFonts w:hint="eastAsia" w:ascii="黑体" w:eastAsia="黑体"/>
          <w:bCs/>
          <w:sz w:val="44"/>
        </w:rPr>
        <w:t xml:space="preserve">文件格式 </w:t>
      </w:r>
      <w:r>
        <w:rPr>
          <w:rFonts w:hint="eastAsia" w:ascii="黑体" w:eastAsia="黑体"/>
          <w:bCs/>
          <w:sz w:val="44"/>
        </w:rPr>
      </w:r>
      <w:r/>
    </w:p>
    <w:p>
      <w:pPr>
        <w:pStyle w:val="889"/>
        <w:jc w:val="center"/>
        <w:rPr>
          <w:rFonts w:hint="eastAsia" w:ascii="宋体" w:hAnsi="宋体"/>
          <w:b/>
          <w:sz w:val="72"/>
        </w:rPr>
      </w:pPr>
      <w:r/>
      <w:bookmarkStart w:id="191" w:name="_Hlt26671244"/>
      <w:r/>
      <w:bookmarkEnd w:id="191"/>
      <w:r/>
      <w:bookmarkStart w:id="192" w:name="_Hlt26955039"/>
      <w:r/>
      <w:bookmarkEnd w:id="192"/>
      <w:r/>
      <w:bookmarkStart w:id="193" w:name="_Toc120614282"/>
      <w:r/>
      <w:bookmarkStart w:id="194" w:name="_Toc49090576"/>
      <w:r/>
      <w:bookmarkStart w:id="195" w:name="_Toc26554094"/>
      <w:r>
        <w:rPr>
          <w:rFonts w:hint="eastAsia" w:ascii="宋体" w:hAnsi="宋体"/>
          <w:b/>
          <w:sz w:val="72"/>
        </w:rPr>
      </w:r>
      <w:r/>
    </w:p>
    <w:p>
      <w:pPr>
        <w:pStyle w:val="889"/>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89"/>
        <w:jc w:val="center"/>
        <w:rPr>
          <w:rFonts w:hint="eastAsia" w:ascii="宋体" w:hAnsi="宋体"/>
          <w:b/>
          <w:sz w:val="72"/>
        </w:rPr>
      </w:pPr>
      <w:r>
        <w:rPr>
          <w:rFonts w:hint="eastAsia" w:ascii="宋体" w:hAnsi="宋体"/>
          <w:b/>
          <w:sz w:val="72"/>
        </w:rPr>
      </w:r>
      <w:r/>
    </w:p>
    <w:p>
      <w:pPr>
        <w:pStyle w:val="889"/>
        <w:jc w:val="center"/>
        <w:rPr>
          <w:rFonts w:hint="eastAsia" w:ascii="宋体" w:hAnsi="宋体"/>
          <w:b/>
          <w:sz w:val="72"/>
        </w:rPr>
      </w:pPr>
      <w:r>
        <w:rPr>
          <w:rFonts w:hint="eastAsia" w:ascii="宋体" w:hAnsi="宋体"/>
          <w:b/>
          <w:sz w:val="72"/>
        </w:rPr>
      </w:r>
      <w:r/>
    </w:p>
    <w:p>
      <w:pPr>
        <w:pStyle w:val="889"/>
        <w:jc w:val="center"/>
        <w:rPr>
          <w:rFonts w:hint="eastAsia" w:ascii="宋体" w:hAnsi="宋体"/>
          <w:b/>
          <w:sz w:val="36"/>
        </w:rPr>
      </w:pPr>
      <w:r>
        <w:rPr>
          <w:rFonts w:hint="eastAsia" w:ascii="宋体" w:hAnsi="宋体"/>
          <w:b/>
          <w:sz w:val="36"/>
        </w:rPr>
      </w:r>
      <w:r/>
    </w:p>
    <w:p>
      <w:pPr>
        <w:pStyle w:val="889"/>
        <w:jc w:val="center"/>
        <w:rPr>
          <w:rFonts w:hint="eastAsia" w:ascii="宋体" w:hAnsi="宋体"/>
          <w:b/>
          <w:sz w:val="36"/>
        </w:rPr>
      </w:pPr>
      <w:r>
        <w:rPr>
          <w:rFonts w:hint="eastAsia" w:ascii="宋体" w:hAnsi="宋体"/>
          <w:b/>
          <w:sz w:val="36"/>
        </w:rPr>
      </w:r>
      <w:r/>
    </w:p>
    <w:p>
      <w:pPr>
        <w:pStyle w:val="889"/>
        <w:jc w:val="center"/>
        <w:rPr>
          <w:rFonts w:hint="eastAsia" w:ascii="宋体" w:hAnsi="宋体"/>
          <w:b/>
          <w:sz w:val="36"/>
        </w:rPr>
      </w:pPr>
      <w:r>
        <w:rPr>
          <w:rFonts w:hint="eastAsia" w:ascii="宋体" w:hAnsi="宋体"/>
          <w:b/>
          <w:sz w:val="36"/>
        </w:rPr>
      </w:r>
      <w:r/>
    </w:p>
    <w:p>
      <w:pPr>
        <w:pStyle w:val="88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89"/>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rPr>
          <w:rFonts w:hint="eastAsia" w:ascii="宋体" w:hAnsi="宋体"/>
          <w:b/>
          <w:sz w:val="36"/>
          <w:u w:val="single"/>
        </w:rPr>
      </w:r>
      <w:r/>
    </w:p>
    <w:p>
      <w:pPr>
        <w:pStyle w:val="88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8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rPr>
          <w:rFonts w:ascii="宋体" w:hAnsi="宋体"/>
        </w:rPr>
      </w:r>
      <w:r/>
    </w:p>
    <w:p>
      <w:pPr>
        <w:spacing w:line="440" w:lineRule="exact"/>
        <w:rPr>
          <w:rFonts w:ascii="宋体" w:hAnsi="宋体"/>
        </w:rPr>
      </w:pPr>
      <w:r>
        <w:rPr>
          <w:rFonts w:ascii="宋体" w:hAnsi="宋体"/>
        </w:rPr>
      </w:r>
      <w:r>
        <w:rPr>
          <w:rFonts w:ascii="宋体" w:hAnsi="宋体"/>
        </w:rPr>
      </w:r>
      <w:r/>
    </w:p>
    <w:p>
      <w:pPr>
        <w:spacing w:line="440" w:lineRule="exact"/>
        <w:rPr>
          <w:rFonts w:ascii="宋体" w:hAnsi="宋体"/>
        </w:rPr>
      </w:pPr>
      <w:r>
        <w:rPr>
          <w:rFonts w:ascii="宋体" w:hAnsi="宋体"/>
        </w:rPr>
      </w:r>
      <w:r>
        <w:rPr>
          <w:rFonts w:ascii="宋体" w:hAnsi="宋体"/>
        </w:rPr>
      </w:r>
      <w:r/>
    </w:p>
    <w:p>
      <w:pPr>
        <w:spacing w:line="440" w:lineRule="exact"/>
        <w:rPr>
          <w:rFonts w:ascii="宋体" w:hAnsi="宋体"/>
        </w:rPr>
      </w:pPr>
      <w:r>
        <w:rPr>
          <w:rFonts w:ascii="宋体" w:hAnsi="宋体"/>
        </w:rPr>
      </w:r>
      <w:r>
        <w:rPr>
          <w:rFonts w:ascii="宋体" w:hAnsi="宋体"/>
        </w:rPr>
      </w:r>
      <w:r/>
    </w:p>
    <w:p>
      <w:pPr>
        <w:spacing w:line="440" w:lineRule="exact"/>
        <w:rPr>
          <w:rFonts w:ascii="宋体" w:hAnsi="宋体"/>
        </w:rPr>
      </w:pPr>
      <w:r>
        <w:rPr>
          <w:rFonts w:ascii="宋体" w:hAnsi="宋体"/>
        </w:rPr>
      </w:r>
      <w:r>
        <w:rPr>
          <w:rFonts w:ascii="宋体" w:hAnsi="宋体"/>
        </w:rPr>
      </w:r>
      <w:r/>
    </w:p>
    <w:p>
      <w:pPr>
        <w:spacing w:line="440" w:lineRule="exact"/>
        <w:rPr>
          <w:rFonts w:ascii="宋体" w:hAnsi="宋体"/>
        </w:rPr>
      </w:pPr>
      <w:r>
        <w:rPr>
          <w:rFonts w:ascii="宋体" w:hAnsi="宋体"/>
        </w:rPr>
      </w:r>
      <w:r>
        <w:rPr>
          <w:rFonts w:ascii="宋体" w:hAnsi="宋体"/>
        </w:rPr>
      </w:r>
      <w:r/>
    </w:p>
    <w:p>
      <w:pPr>
        <w:pStyle w:val="889"/>
        <w:spacing w:line="440" w:lineRule="exact"/>
        <w:rPr>
          <w:rFonts w:ascii="宋体" w:hAnsi="宋体"/>
        </w:rPr>
      </w:pPr>
      <w:r>
        <w:rPr>
          <w:rFonts w:ascii="宋体" w:hAnsi="宋体"/>
        </w:rPr>
      </w:r>
      <w:r/>
    </w:p>
    <w:p>
      <w:pPr>
        <w:pStyle w:val="889"/>
        <w:ind w:firstLine="1084"/>
        <w:rPr>
          <w:rFonts w:hint="eastAsia" w:ascii="宋体" w:hAnsi="宋体"/>
          <w:b/>
          <w:sz w:val="36"/>
          <w:u w:val="single"/>
        </w:rPr>
      </w:pPr>
      <w:r>
        <w:rPr>
          <w:rFonts w:hint="eastAsia" w:ascii="宋体" w:hAnsi="宋体"/>
          <w:b/>
          <w:sz w:val="36"/>
          <w:u w:val="single"/>
        </w:rPr>
      </w:r>
      <w:r/>
    </w:p>
    <w:p>
      <w:pPr>
        <w:pStyle w:val="889"/>
        <w:ind w:firstLine="964"/>
        <w:rPr>
          <w:rFonts w:ascii="宋体" w:hAnsi="宋体"/>
          <w:b/>
          <w:bCs/>
          <w:sz w:val="32"/>
          <w:szCs w:val="32"/>
        </w:rPr>
      </w:pPr>
      <w:r>
        <w:rPr>
          <w:rFonts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89"/>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89"/>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889"/>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89"/>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89"/>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89"/>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889"/>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889"/>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89"/>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889"/>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89"/>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889"/>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89"/>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889"/>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889"/>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89"/>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889"/>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889"/>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889"/>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889"/>
        <w:ind w:left="480"/>
        <w:spacing w:line="400" w:lineRule="exact"/>
        <w:rPr>
          <w:rFonts w:hint="eastAsia" w:ascii="宋体" w:hAnsi="宋体"/>
          <w:sz w:val="24"/>
        </w:rPr>
      </w:pPr>
      <w:r>
        <w:rPr>
          <w:rFonts w:hint="eastAsia" w:ascii="宋体" w:hAnsi="宋体"/>
          <w:sz w:val="24"/>
        </w:rPr>
        <w:t xml:space="preserve">3.关于符合本国产品标准的声明函（格式见附件13）</w:t>
      </w:r>
      <w:r>
        <w:rPr>
          <w:rFonts w:hint="eastAsia" w:ascii="宋体" w:hAnsi="宋体"/>
          <w:sz w:val="24"/>
        </w:rPr>
      </w:r>
      <w:r/>
    </w:p>
    <w:p>
      <w:pPr>
        <w:pStyle w:val="889"/>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89"/>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889"/>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89"/>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889"/>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投标总报价（三年）</w:t>
            </w:r>
            <w:r>
              <w:rPr>
                <w:rFonts w:hint="eastAsia" w:ascii="宋体" w:hAnsi="宋体"/>
                <w:sz w:val="24"/>
                <w:szCs w:val="24"/>
              </w:rPr>
            </w:r>
            <w:r/>
          </w:p>
        </w:tc>
      </w:tr>
      <w:tr>
        <w:trPr>
          <w:cantSplit/>
          <w:trHeight w:val="612"/>
        </w:trPr>
        <w:tc>
          <w:tcPr>
            <w:tcW w:w="8206" w:type="dxa"/>
            <w:vAlign w:val="center"/>
            <w:textDirection w:val="lrTb"/>
            <w:noWrap w:val="false"/>
          </w:tcPr>
          <w:p>
            <w:pPr>
              <w:pStyle w:val="976"/>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89"/>
        <w:ind w:firstLine="480"/>
        <w:rPr>
          <w:rFonts w:hint="eastAsia" w:ascii="宋体" w:hAnsi="宋体"/>
          <w:sz w:val="24"/>
          <w:szCs w:val="24"/>
        </w:rPr>
      </w:pPr>
      <w:r>
        <w:rPr>
          <w:rFonts w:hint="eastAsia" w:ascii="宋体" w:hAnsi="宋体"/>
          <w:sz w:val="24"/>
          <w:szCs w:val="24"/>
        </w:rPr>
      </w:r>
      <w:r/>
    </w:p>
    <w:p>
      <w:pPr>
        <w:ind w:firstLine="241"/>
        <w:rPr>
          <w:rFonts w:hint="eastAsia" w:ascii="宋体" w:hAnsi="宋体"/>
          <w:b/>
          <w:bCs/>
          <w:sz w:val="24"/>
          <w:szCs w:val="24"/>
        </w:rPr>
      </w:pPr>
      <w:r>
        <w:rPr>
          <w:rFonts w:hint="eastAsia" w:ascii="宋体" w:hAnsi="宋体"/>
          <w:b/>
          <w:sz w:val="24"/>
          <w:szCs w:val="24"/>
          <w:highlight w:val="none"/>
        </w:rPr>
      </w:r>
      <w:r>
        <w:rPr>
          <w:rFonts w:hint="eastAsia" w:ascii="宋体" w:hAnsi="宋体"/>
          <w:b/>
          <w:sz w:val="24"/>
          <w:szCs w:val="24"/>
          <w:highlight w:val="none"/>
        </w:rPr>
      </w:r>
      <w:r/>
    </w:p>
    <w:p>
      <w:pPr>
        <w:ind w:firstLine="241"/>
        <w:rPr>
          <w:rFonts w:hint="eastAsia" w:ascii="宋体" w:hAnsi="宋体"/>
          <w:b/>
          <w:bCs/>
          <w:sz w:val="24"/>
          <w:szCs w:val="24"/>
          <w:highlight w:val="none"/>
        </w:rPr>
      </w:pPr>
      <w:r>
        <w:rPr>
          <w:rFonts w:hint="eastAsia" w:ascii="宋体" w:hAnsi="宋体"/>
          <w:b/>
          <w:sz w:val="24"/>
          <w:szCs w:val="24"/>
          <w:highlight w:val="none"/>
        </w:rPr>
      </w:r>
      <w:r>
        <w:rPr>
          <w:rFonts w:hint="eastAsia" w:ascii="宋体" w:hAnsi="宋体"/>
          <w:b/>
          <w:sz w:val="24"/>
          <w:szCs w:val="24"/>
          <w:highlight w:val="none"/>
        </w:rPr>
      </w:r>
      <w:r/>
    </w:p>
    <w:p>
      <w:pPr>
        <w:pStyle w:val="889"/>
        <w:ind w:firstLine="241"/>
        <w:rPr>
          <w:rFonts w:hint="eastAsia" w:ascii="宋体" w:hAnsi="宋体"/>
          <w:b/>
          <w:bCs/>
          <w:sz w:val="24"/>
          <w:szCs w:val="24"/>
          <w:highlight w:val="none"/>
        </w:rPr>
      </w:pPr>
      <w:r>
        <w:rPr>
          <w:rFonts w:hint="eastAsia" w:ascii="宋体" w:hAnsi="宋体"/>
          <w:b/>
          <w:sz w:val="24"/>
          <w:szCs w:val="24"/>
        </w:rPr>
        <w:t xml:space="preserve">附件2 投标分项报价表（分包号：**）</w:t>
      </w:r>
      <w:r>
        <w:rPr>
          <w:rFonts w:hint="eastAsia" w:ascii="宋体" w:hAnsi="宋体"/>
          <w:b/>
          <w:sz w:val="24"/>
          <w:szCs w:val="24"/>
        </w:rPr>
      </w:r>
      <w:r/>
    </w:p>
    <w:p>
      <w:pPr>
        <w:pStyle w:val="889"/>
        <w:ind w:firstLine="241"/>
        <w:rPr>
          <w:rFonts w:hint="eastAsia"/>
          <w:b/>
          <w:bCs/>
          <w:sz w:val="24"/>
          <w:szCs w:val="24"/>
        </w:rPr>
      </w:pPr>
      <w:r>
        <w:rPr>
          <w:rFonts w:hint="eastAsia"/>
          <w:b/>
          <w:bCs/>
          <w:sz w:val="24"/>
          <w:szCs w:val="24"/>
        </w:rPr>
        <w:t xml:space="preserve">分项报价表一（人民币）按服务项目报价</w:t>
      </w:r>
      <w:r>
        <w:rPr>
          <w:rFonts w:hint="eastAsia"/>
          <w:b/>
          <w:bCs/>
          <w:sz w:val="24"/>
          <w:szCs w:val="24"/>
        </w:rPr>
      </w:r>
      <w:r/>
    </w:p>
    <w:tbl>
      <w:tblPr>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2249"/>
        <w:gridCol w:w="1807"/>
        <w:gridCol w:w="1793"/>
        <w:gridCol w:w="2231"/>
      </w:tblGrid>
      <w:tr>
        <w:trPr/>
        <w:tc>
          <w:tcPr>
            <w:tcW w:w="1242" w:type="dxa"/>
            <w:vAlign w:val="center"/>
            <w:textDirection w:val="lrTb"/>
            <w:noWrap w:val="false"/>
          </w:tcPr>
          <w:p>
            <w:pPr>
              <w:pStyle w:val="903"/>
              <w:ind w:firstLine="0"/>
              <w:jc w:val="center"/>
              <w:spacing w:line="360" w:lineRule="auto"/>
              <w:rPr>
                <w:rFonts w:hint="eastAsia" w:eastAsia="黑体"/>
                <w:b/>
                <w:color w:val="000000"/>
                <w:sz w:val="32"/>
                <w:szCs w:val="32"/>
                <w:lang w:val="en-US" w:eastAsia="zh-CN"/>
              </w:rPr>
            </w:pPr>
            <w:r>
              <w:rPr>
                <w:rFonts w:hint="eastAsia"/>
                <w:color w:val="000000"/>
                <w:sz w:val="21"/>
                <w:lang w:val="en-US" w:eastAsia="zh-CN"/>
              </w:rPr>
              <w:t xml:space="preserve">序号</w:t>
            </w:r>
            <w:r>
              <w:rPr>
                <w:rFonts w:hint="eastAsia" w:eastAsia="黑体"/>
                <w:b/>
                <w:color w:val="000000"/>
                <w:sz w:val="32"/>
                <w:szCs w:val="32"/>
                <w:lang w:val="en-US" w:eastAsia="zh-CN"/>
              </w:rPr>
            </w:r>
            <w:r/>
          </w:p>
        </w:tc>
        <w:tc>
          <w:tcPr>
            <w:tcW w:w="2249" w:type="dxa"/>
            <w:vAlign w:val="center"/>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服务项目</w:t>
            </w:r>
            <w:r>
              <w:rPr>
                <w:rFonts w:hint="eastAsia"/>
                <w:color w:val="000000"/>
                <w:sz w:val="21"/>
                <w:lang w:val="en-US" w:eastAsia="zh-CN"/>
              </w:rPr>
            </w:r>
            <w:r/>
          </w:p>
        </w:tc>
        <w:tc>
          <w:tcPr>
            <w:tcW w:w="1807" w:type="dxa"/>
            <w:vAlign w:val="center"/>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总价（万元/年）</w:t>
            </w:r>
            <w:r>
              <w:rPr>
                <w:rFonts w:hint="eastAsia"/>
                <w:color w:val="000000"/>
                <w:sz w:val="21"/>
                <w:lang w:val="en-US" w:eastAsia="zh-CN"/>
              </w:rPr>
            </w:r>
            <w:r/>
          </w:p>
        </w:tc>
        <w:tc>
          <w:tcPr>
            <w:tcW w:w="1793" w:type="dxa"/>
            <w:vAlign w:val="center"/>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总计（万元/三年）</w:t>
            </w:r>
            <w:r>
              <w:rPr>
                <w:rFonts w:hint="eastAsia"/>
                <w:color w:val="000000"/>
                <w:sz w:val="21"/>
                <w:lang w:val="en-US" w:eastAsia="zh-CN"/>
              </w:rPr>
            </w:r>
            <w:r/>
          </w:p>
        </w:tc>
        <w:tc>
          <w:tcPr>
            <w:tcW w:w="2231" w:type="dxa"/>
            <w:vAlign w:val="center"/>
            <w:textDirection w:val="lrTb"/>
            <w:noWrap w:val="false"/>
          </w:tcPr>
          <w:p>
            <w:pPr>
              <w:pStyle w:val="903"/>
              <w:ind w:firstLine="0"/>
              <w:jc w:val="center"/>
              <w:spacing w:line="360" w:lineRule="auto"/>
              <w:rPr>
                <w:rFonts w:hint="eastAsia" w:eastAsia="黑体"/>
                <w:b/>
                <w:color w:val="000000"/>
                <w:sz w:val="32"/>
                <w:szCs w:val="32"/>
                <w:lang w:val="en-US" w:eastAsia="zh-CN"/>
              </w:rPr>
            </w:pPr>
            <w:r>
              <w:rPr>
                <w:rFonts w:hint="eastAsia"/>
                <w:color w:val="000000"/>
                <w:sz w:val="21"/>
                <w:lang w:val="en-US" w:eastAsia="zh-CN"/>
              </w:rPr>
              <w:t xml:space="preserve">备注</w:t>
            </w:r>
            <w:r>
              <w:rPr>
                <w:rFonts w:hint="eastAsia" w:eastAsia="黑体"/>
                <w:b/>
                <w:color w:val="000000"/>
                <w:sz w:val="32"/>
                <w:szCs w:val="32"/>
                <w:lang w:val="en-US" w:eastAsia="zh-CN"/>
              </w:rPr>
            </w:r>
            <w:r/>
          </w:p>
        </w:tc>
      </w:tr>
      <w:tr>
        <w:trPr/>
        <w:tc>
          <w:tcPr>
            <w:tcW w:w="1242" w:type="dxa"/>
            <w:vAlign w:val="center"/>
            <w:textDirection w:val="lrTb"/>
            <w:noWrap w:val="false"/>
          </w:tcPr>
          <w:p>
            <w:pPr>
              <w:pStyle w:val="903"/>
              <w:ind w:firstLine="0"/>
              <w:jc w:val="center"/>
              <w:spacing w:line="360" w:lineRule="auto"/>
              <w:rPr>
                <w:rFonts w:hint="eastAsia"/>
                <w:color w:val="000000"/>
                <w:sz w:val="22"/>
                <w:szCs w:val="22"/>
                <w:lang w:val="en-US" w:eastAsia="zh-CN"/>
              </w:rPr>
            </w:pPr>
            <w:r>
              <w:rPr>
                <w:rFonts w:hint="eastAsia"/>
                <w:color w:val="000000"/>
                <w:sz w:val="22"/>
                <w:szCs w:val="22"/>
                <w:lang w:val="en-US" w:eastAsia="zh-CN"/>
              </w:rPr>
              <w:t xml:space="preserve">1</w:t>
            </w:r>
            <w:r>
              <w:rPr>
                <w:rFonts w:hint="eastAsia"/>
                <w:color w:val="000000"/>
                <w:sz w:val="22"/>
                <w:szCs w:val="22"/>
                <w:lang w:val="en-US" w:eastAsia="zh-CN"/>
              </w:rPr>
            </w:r>
            <w:r/>
          </w:p>
        </w:tc>
        <w:tc>
          <w:tcPr>
            <w:tcW w:w="2249" w:type="dxa"/>
            <w:vAlign w:val="center"/>
            <w:textDirection w:val="lrTb"/>
            <w:noWrap w:val="false"/>
          </w:tcPr>
          <w:p>
            <w:pPr>
              <w:pStyle w:val="889"/>
              <w:jc w:val="center"/>
              <w:spacing w:line="360" w:lineRule="exact"/>
              <w:rPr>
                <w:rFonts w:hint="eastAsia" w:eastAsia="黑体"/>
                <w:b/>
                <w:color w:val="000000"/>
                <w:sz w:val="32"/>
                <w:szCs w:val="32"/>
              </w:rPr>
            </w:pPr>
            <w:r>
              <w:rPr>
                <w:rFonts w:hint="eastAsia"/>
                <w:color w:val="000000"/>
              </w:rPr>
              <w:t xml:space="preserve">外环境保洁</w:t>
            </w:r>
            <w:r>
              <w:rPr>
                <w:rFonts w:hint="eastAsia" w:eastAsia="黑体"/>
                <w:b/>
                <w:color w:val="000000"/>
                <w:sz w:val="32"/>
                <w:szCs w:val="32"/>
              </w:rPr>
            </w:r>
            <w:r/>
          </w:p>
        </w:tc>
        <w:tc>
          <w:tcPr>
            <w:tcW w:w="1807" w:type="dxa"/>
            <w:vAlign w:val="center"/>
            <w:textDirection w:val="lrTb"/>
            <w:noWrap w:val="false"/>
          </w:tcPr>
          <w:p>
            <w:pPr>
              <w:pStyle w:val="889"/>
              <w:jc w:val="center"/>
              <w:spacing w:line="360" w:lineRule="auto"/>
              <w:rPr>
                <w:rFonts w:hint="eastAsia" w:eastAsia="黑体"/>
                <w:b/>
                <w:color w:val="000000"/>
                <w:sz w:val="32"/>
                <w:szCs w:val="32"/>
              </w:rPr>
            </w:pPr>
            <w:r>
              <w:rPr>
                <w:rFonts w:hint="eastAsia" w:eastAsia="黑体"/>
                <w:b/>
                <w:color w:val="000000"/>
                <w:sz w:val="32"/>
                <w:szCs w:val="32"/>
              </w:rPr>
            </w:r>
            <w:r/>
          </w:p>
        </w:tc>
        <w:tc>
          <w:tcPr>
            <w:tcW w:w="1793" w:type="dxa"/>
            <w:vAlign w:val="center"/>
            <w:textDirection w:val="lrTb"/>
            <w:noWrap w:val="false"/>
          </w:tcPr>
          <w:p>
            <w:pPr>
              <w:pStyle w:val="889"/>
              <w:jc w:val="center"/>
              <w:spacing w:line="360" w:lineRule="auto"/>
              <w:rPr>
                <w:rFonts w:hint="eastAsia" w:eastAsia="黑体"/>
                <w:b/>
                <w:color w:val="000000"/>
                <w:sz w:val="32"/>
                <w:szCs w:val="32"/>
              </w:rPr>
            </w:pPr>
            <w:r>
              <w:rPr>
                <w:rFonts w:hint="eastAsia" w:eastAsia="黑体"/>
                <w:b/>
                <w:color w:val="000000"/>
                <w:sz w:val="32"/>
                <w:szCs w:val="32"/>
              </w:rPr>
            </w:r>
            <w:r/>
          </w:p>
        </w:tc>
        <w:tc>
          <w:tcPr>
            <w:tcW w:w="2231" w:type="dxa"/>
            <w:vAlign w:val="center"/>
            <w:vMerge w:val="restart"/>
            <w:textDirection w:val="lrTb"/>
            <w:noWrap w:val="false"/>
          </w:tcPr>
          <w:p>
            <w:pPr>
              <w:pStyle w:val="889"/>
              <w:jc w:val="center"/>
              <w:spacing w:line="360" w:lineRule="exact"/>
              <w:rPr>
                <w:rFonts w:hint="eastAsia"/>
                <w:color w:val="000000"/>
              </w:rPr>
            </w:pPr>
            <w:r>
              <w:rPr>
                <w:rFonts w:hint="eastAsia"/>
                <w:color w:val="000000"/>
                <w:sz w:val="22"/>
                <w:szCs w:val="22"/>
              </w:rPr>
              <w:t xml:space="preserve">各项报价为综合报价，包含为完成招标文件规定的服务管理工作所涉及到的一切费用。包括但不限于人员费用（工资、福利、培训、体检、社会保险、服装费、加班费等）、服务所用设备、工具购置、设备折旧、管理费用、利润、税金等所有费用。</w:t>
            </w:r>
            <w:r>
              <w:rPr>
                <w:rFonts w:hint="eastAsia"/>
                <w:color w:val="000000"/>
              </w:rPr>
            </w:r>
            <w:r/>
          </w:p>
        </w:tc>
      </w:tr>
      <w:tr>
        <w:trPr/>
        <w:tc>
          <w:tcPr>
            <w:tcW w:w="1242" w:type="dxa"/>
            <w:vAlign w:val="center"/>
            <w:textDirection w:val="lrTb"/>
            <w:noWrap w:val="false"/>
          </w:tcPr>
          <w:p>
            <w:pPr>
              <w:pStyle w:val="903"/>
              <w:ind w:firstLine="0"/>
              <w:jc w:val="center"/>
              <w:spacing w:line="360" w:lineRule="auto"/>
              <w:rPr>
                <w:rFonts w:hint="eastAsia"/>
                <w:color w:val="000000"/>
                <w:sz w:val="22"/>
                <w:szCs w:val="22"/>
                <w:lang w:val="en-US" w:eastAsia="zh-CN"/>
              </w:rPr>
            </w:pPr>
            <w:r>
              <w:rPr>
                <w:rFonts w:hint="eastAsia"/>
                <w:color w:val="000000"/>
                <w:sz w:val="22"/>
                <w:szCs w:val="22"/>
                <w:lang w:val="en-US" w:eastAsia="zh-CN"/>
              </w:rPr>
              <w:t xml:space="preserve">2</w:t>
            </w:r>
            <w:r>
              <w:rPr>
                <w:rFonts w:hint="eastAsia"/>
                <w:color w:val="000000"/>
                <w:sz w:val="22"/>
                <w:szCs w:val="22"/>
                <w:lang w:val="en-US" w:eastAsia="zh-CN"/>
              </w:rPr>
            </w:r>
            <w:r/>
          </w:p>
        </w:tc>
        <w:tc>
          <w:tcPr>
            <w:tcW w:w="2249" w:type="dxa"/>
            <w:vAlign w:val="center"/>
            <w:textDirection w:val="lrTb"/>
            <w:noWrap w:val="false"/>
          </w:tcPr>
          <w:p>
            <w:pPr>
              <w:pStyle w:val="889"/>
              <w:jc w:val="center"/>
              <w:spacing w:line="360" w:lineRule="exact"/>
              <w:rPr>
                <w:rFonts w:hint="eastAsia"/>
                <w:color w:val="000000"/>
              </w:rPr>
            </w:pPr>
            <w:r>
              <w:rPr>
                <w:rFonts w:hint="eastAsia"/>
                <w:color w:val="000000"/>
              </w:rPr>
              <w:t xml:space="preserve">垃圾分类清运</w:t>
            </w:r>
            <w:r>
              <w:rPr>
                <w:rFonts w:hint="eastAsia"/>
                <w:color w:val="000000"/>
              </w:rPr>
            </w:r>
            <w:r/>
          </w:p>
        </w:tc>
        <w:tc>
          <w:tcPr>
            <w:tcW w:w="1807" w:type="dxa"/>
            <w:vAlign w:val="center"/>
            <w:textDirection w:val="lrTb"/>
            <w:noWrap w:val="false"/>
          </w:tcPr>
          <w:p>
            <w:pPr>
              <w:pStyle w:val="889"/>
              <w:jc w:val="center"/>
              <w:spacing w:line="360" w:lineRule="auto"/>
              <w:rPr>
                <w:rFonts w:hint="eastAsia" w:eastAsia="黑体"/>
                <w:b/>
                <w:color w:val="000000"/>
                <w:sz w:val="32"/>
                <w:szCs w:val="32"/>
              </w:rPr>
            </w:pPr>
            <w:r>
              <w:rPr>
                <w:rFonts w:hint="eastAsia" w:eastAsia="黑体"/>
                <w:b/>
                <w:color w:val="000000"/>
                <w:sz w:val="32"/>
                <w:szCs w:val="32"/>
              </w:rPr>
            </w:r>
            <w:r/>
          </w:p>
        </w:tc>
        <w:tc>
          <w:tcPr>
            <w:tcW w:w="1793" w:type="dxa"/>
            <w:vAlign w:val="center"/>
            <w:textDirection w:val="lrTb"/>
            <w:noWrap w:val="false"/>
          </w:tcPr>
          <w:p>
            <w:pPr>
              <w:pStyle w:val="889"/>
              <w:jc w:val="center"/>
              <w:spacing w:line="360" w:lineRule="auto"/>
              <w:rPr>
                <w:rFonts w:hint="eastAsia" w:eastAsia="黑体"/>
                <w:b/>
                <w:color w:val="000000"/>
                <w:sz w:val="32"/>
                <w:szCs w:val="32"/>
              </w:rPr>
            </w:pPr>
            <w:r>
              <w:rPr>
                <w:rFonts w:hint="eastAsia" w:eastAsia="黑体"/>
                <w:b/>
                <w:color w:val="000000"/>
                <w:sz w:val="32"/>
                <w:szCs w:val="32"/>
              </w:rPr>
            </w:r>
            <w:r/>
          </w:p>
        </w:tc>
        <w:tc>
          <w:tcPr>
            <w:tcW w:w="2231" w:type="dxa"/>
            <w:vAlign w:val="center"/>
            <w:vMerge w:val="continue"/>
            <w:textDirection w:val="lrTb"/>
            <w:noWrap w:val="false"/>
          </w:tcPr>
          <w:p>
            <w:pPr>
              <w:pStyle w:val="889"/>
              <w:jc w:val="center"/>
              <w:spacing w:line="360" w:lineRule="auto"/>
              <w:rPr>
                <w:rFonts w:hint="eastAsia" w:eastAsia="黑体"/>
                <w:b/>
                <w:color w:val="000000"/>
                <w:sz w:val="32"/>
                <w:szCs w:val="32"/>
              </w:rPr>
            </w:pPr>
            <w:r>
              <w:rPr>
                <w:rFonts w:hint="eastAsia" w:eastAsia="黑体"/>
                <w:b/>
                <w:color w:val="000000"/>
                <w:sz w:val="32"/>
                <w:szCs w:val="32"/>
              </w:rPr>
            </w:r>
            <w:r/>
          </w:p>
        </w:tc>
      </w:tr>
      <w:tr>
        <w:trPr>
          <w:trHeight w:val="534"/>
        </w:trPr>
        <w:tc>
          <w:tcPr>
            <w:tcW w:w="1242" w:type="dxa"/>
            <w:vAlign w:val="center"/>
            <w:textDirection w:val="lrTb"/>
            <w:noWrap w:val="false"/>
          </w:tcPr>
          <w:p>
            <w:pPr>
              <w:pStyle w:val="889"/>
              <w:jc w:val="center"/>
              <w:spacing w:line="360" w:lineRule="auto"/>
              <w:rPr>
                <w:rFonts w:hint="eastAsia"/>
                <w:color w:val="000000"/>
                <w:sz w:val="22"/>
                <w:szCs w:val="22"/>
              </w:rPr>
            </w:pPr>
            <w:r>
              <w:rPr>
                <w:rFonts w:hint="eastAsia"/>
                <w:color w:val="000000"/>
                <w:sz w:val="22"/>
                <w:szCs w:val="22"/>
              </w:rPr>
              <w:t xml:space="preserve">3</w:t>
            </w:r>
            <w:r>
              <w:rPr>
                <w:rFonts w:hint="eastAsia"/>
                <w:color w:val="000000"/>
                <w:sz w:val="22"/>
                <w:szCs w:val="22"/>
              </w:rPr>
            </w:r>
            <w:r/>
          </w:p>
        </w:tc>
        <w:tc>
          <w:tcPr>
            <w:tcW w:w="2249" w:type="dxa"/>
            <w:vAlign w:val="center"/>
            <w:textDirection w:val="lrTb"/>
            <w:noWrap w:val="false"/>
          </w:tcPr>
          <w:p>
            <w:pPr>
              <w:pStyle w:val="889"/>
              <w:jc w:val="center"/>
              <w:spacing w:line="360" w:lineRule="exact"/>
              <w:rPr>
                <w:rFonts w:hint="eastAsia"/>
                <w:color w:val="000000"/>
              </w:rPr>
            </w:pPr>
            <w:r>
              <w:rPr>
                <w:rFonts w:hint="eastAsia"/>
                <w:color w:val="000000"/>
              </w:rPr>
              <w:t xml:space="preserve">化粪池清掏及清运</w:t>
            </w:r>
            <w:r>
              <w:rPr>
                <w:rFonts w:hint="eastAsia"/>
                <w:color w:val="000000"/>
              </w:rPr>
            </w:r>
            <w:r/>
          </w:p>
        </w:tc>
        <w:tc>
          <w:tcPr>
            <w:tcW w:w="1807" w:type="dxa"/>
            <w:vAlign w:val="center"/>
            <w:textDirection w:val="lrTb"/>
            <w:noWrap w:val="false"/>
          </w:tcPr>
          <w:p>
            <w:pPr>
              <w:pStyle w:val="889"/>
              <w:jc w:val="center"/>
              <w:spacing w:line="360" w:lineRule="auto"/>
              <w:rPr>
                <w:rFonts w:hint="eastAsia" w:eastAsia="黑体"/>
                <w:b/>
                <w:color w:val="000000"/>
                <w:sz w:val="32"/>
                <w:szCs w:val="32"/>
              </w:rPr>
            </w:pPr>
            <w:r>
              <w:rPr>
                <w:rFonts w:hint="eastAsia" w:eastAsia="黑体"/>
                <w:b/>
                <w:color w:val="000000"/>
                <w:sz w:val="32"/>
                <w:szCs w:val="32"/>
              </w:rPr>
            </w:r>
            <w:r/>
          </w:p>
        </w:tc>
        <w:tc>
          <w:tcPr>
            <w:tcW w:w="1793" w:type="dxa"/>
            <w:vAlign w:val="center"/>
            <w:textDirection w:val="lrTb"/>
            <w:noWrap w:val="false"/>
          </w:tcPr>
          <w:p>
            <w:pPr>
              <w:pStyle w:val="889"/>
              <w:jc w:val="center"/>
              <w:spacing w:line="360" w:lineRule="auto"/>
              <w:rPr>
                <w:rFonts w:hint="eastAsia" w:eastAsia="黑体"/>
                <w:b/>
                <w:color w:val="000000"/>
                <w:sz w:val="32"/>
                <w:szCs w:val="32"/>
              </w:rPr>
            </w:pPr>
            <w:r>
              <w:rPr>
                <w:rFonts w:hint="eastAsia" w:eastAsia="黑体"/>
                <w:b/>
                <w:color w:val="000000"/>
                <w:sz w:val="32"/>
                <w:szCs w:val="32"/>
              </w:rPr>
            </w:r>
            <w:r/>
          </w:p>
        </w:tc>
        <w:tc>
          <w:tcPr>
            <w:tcW w:w="2231" w:type="dxa"/>
            <w:vAlign w:val="center"/>
            <w:vMerge w:val="continue"/>
            <w:textDirection w:val="lrTb"/>
            <w:noWrap w:val="false"/>
          </w:tcPr>
          <w:p>
            <w:pPr>
              <w:pStyle w:val="889"/>
              <w:jc w:val="center"/>
              <w:spacing w:line="360" w:lineRule="auto"/>
              <w:rPr>
                <w:rFonts w:hint="eastAsia" w:eastAsia="黑体"/>
                <w:b/>
                <w:color w:val="000000"/>
                <w:sz w:val="32"/>
                <w:szCs w:val="32"/>
              </w:rPr>
            </w:pPr>
            <w:r>
              <w:rPr>
                <w:rFonts w:hint="eastAsia" w:eastAsia="黑体"/>
                <w:b/>
                <w:color w:val="000000"/>
                <w:sz w:val="32"/>
                <w:szCs w:val="32"/>
              </w:rPr>
            </w:r>
            <w:r/>
          </w:p>
        </w:tc>
      </w:tr>
      <w:tr>
        <w:trPr>
          <w:trHeight w:val="259"/>
        </w:trPr>
        <w:tc>
          <w:tcPr>
            <w:tcW w:w="1242" w:type="dxa"/>
            <w:vAlign w:val="center"/>
            <w:textDirection w:val="lrTb"/>
            <w:noWrap w:val="false"/>
          </w:tcPr>
          <w:p>
            <w:pPr>
              <w:pStyle w:val="889"/>
              <w:jc w:val="center"/>
              <w:spacing w:line="360" w:lineRule="exact"/>
              <w:rPr>
                <w:rFonts w:hint="eastAsia"/>
                <w:color w:val="000000"/>
              </w:rPr>
            </w:pPr>
            <w:r>
              <w:rPr>
                <w:rFonts w:hint="eastAsia"/>
                <w:color w:val="000000"/>
              </w:rPr>
              <w:t xml:space="preserve">4</w:t>
            </w:r>
            <w:r>
              <w:rPr>
                <w:rFonts w:hint="eastAsia"/>
                <w:color w:val="000000"/>
              </w:rPr>
            </w:r>
            <w:r/>
          </w:p>
        </w:tc>
        <w:tc>
          <w:tcPr>
            <w:tcW w:w="2249" w:type="dxa"/>
            <w:vAlign w:val="center"/>
            <w:textDirection w:val="lrTb"/>
            <w:noWrap w:val="false"/>
          </w:tcPr>
          <w:p>
            <w:pPr>
              <w:pStyle w:val="889"/>
              <w:jc w:val="center"/>
              <w:spacing w:line="360" w:lineRule="exact"/>
              <w:rPr>
                <w:rFonts w:hint="eastAsia"/>
                <w:color w:val="000000"/>
              </w:rPr>
            </w:pPr>
            <w:r>
              <w:rPr>
                <w:rFonts w:hint="eastAsia"/>
                <w:color w:val="000000"/>
              </w:rPr>
              <w:t xml:space="preserve">绿化管养</w:t>
            </w:r>
            <w:r>
              <w:rPr>
                <w:rFonts w:hint="eastAsia"/>
                <w:color w:val="000000"/>
              </w:rPr>
            </w:r>
            <w:r/>
          </w:p>
        </w:tc>
        <w:tc>
          <w:tcPr>
            <w:tcW w:w="1807" w:type="dxa"/>
            <w:vAlign w:val="center"/>
            <w:textDirection w:val="lrTb"/>
            <w:noWrap w:val="false"/>
          </w:tcPr>
          <w:p>
            <w:pPr>
              <w:pStyle w:val="889"/>
              <w:jc w:val="center"/>
              <w:spacing w:line="360" w:lineRule="auto"/>
              <w:rPr>
                <w:rFonts w:hint="eastAsia" w:eastAsia="黑体"/>
                <w:b/>
                <w:color w:val="000000"/>
                <w:sz w:val="32"/>
                <w:szCs w:val="32"/>
              </w:rPr>
            </w:pPr>
            <w:r>
              <w:rPr>
                <w:rFonts w:hint="eastAsia" w:eastAsia="黑体"/>
                <w:b/>
                <w:color w:val="000000"/>
                <w:sz w:val="32"/>
                <w:szCs w:val="32"/>
              </w:rPr>
            </w:r>
            <w:r/>
          </w:p>
        </w:tc>
        <w:tc>
          <w:tcPr>
            <w:tcW w:w="1793" w:type="dxa"/>
            <w:vAlign w:val="center"/>
            <w:textDirection w:val="lrTb"/>
            <w:noWrap w:val="false"/>
          </w:tcPr>
          <w:p>
            <w:pPr>
              <w:pStyle w:val="889"/>
              <w:jc w:val="center"/>
              <w:spacing w:line="360" w:lineRule="auto"/>
              <w:rPr>
                <w:rFonts w:hint="eastAsia" w:eastAsia="黑体"/>
                <w:b/>
                <w:color w:val="000000"/>
                <w:sz w:val="32"/>
                <w:szCs w:val="32"/>
              </w:rPr>
            </w:pPr>
            <w:r>
              <w:rPr>
                <w:rFonts w:hint="eastAsia" w:eastAsia="黑体"/>
                <w:b/>
                <w:color w:val="000000"/>
                <w:sz w:val="32"/>
                <w:szCs w:val="32"/>
              </w:rPr>
            </w:r>
            <w:r/>
          </w:p>
        </w:tc>
        <w:tc>
          <w:tcPr>
            <w:tcW w:w="2231" w:type="dxa"/>
            <w:vAlign w:val="center"/>
            <w:vMerge w:val="continue"/>
            <w:textDirection w:val="lrTb"/>
            <w:noWrap w:val="false"/>
          </w:tcPr>
          <w:p>
            <w:pPr>
              <w:pStyle w:val="889"/>
              <w:jc w:val="center"/>
              <w:spacing w:line="360" w:lineRule="exact"/>
              <w:rPr>
                <w:rFonts w:hint="eastAsia"/>
                <w:color w:val="000000"/>
              </w:rPr>
            </w:pPr>
            <w:r>
              <w:rPr>
                <w:rFonts w:hint="eastAsia"/>
                <w:color w:val="000000"/>
              </w:rPr>
            </w:r>
            <w:r/>
          </w:p>
        </w:tc>
      </w:tr>
      <w:tr>
        <w:trPr>
          <w:trHeight w:val="259"/>
        </w:trPr>
        <w:tc>
          <w:tcPr>
            <w:tcW w:w="1242" w:type="dxa"/>
            <w:vAlign w:val="center"/>
            <w:textDirection w:val="lrTb"/>
            <w:noWrap w:val="false"/>
          </w:tcPr>
          <w:p>
            <w:pPr>
              <w:pStyle w:val="889"/>
              <w:jc w:val="center"/>
              <w:spacing w:line="360" w:lineRule="exact"/>
              <w:rPr>
                <w:rFonts w:hint="eastAsia"/>
                <w:color w:val="000000"/>
              </w:rPr>
            </w:pPr>
            <w:r>
              <w:rPr>
                <w:rFonts w:hint="eastAsia"/>
                <w:color w:val="000000"/>
              </w:rPr>
              <w:t xml:space="preserve">5</w:t>
            </w:r>
            <w:r>
              <w:rPr>
                <w:rFonts w:hint="eastAsia"/>
                <w:color w:val="000000"/>
              </w:rPr>
            </w:r>
            <w:r/>
          </w:p>
        </w:tc>
        <w:tc>
          <w:tcPr>
            <w:tcW w:w="2249" w:type="dxa"/>
            <w:vAlign w:val="center"/>
            <w:textDirection w:val="lrTb"/>
            <w:noWrap w:val="false"/>
          </w:tcPr>
          <w:p>
            <w:pPr>
              <w:pStyle w:val="889"/>
              <w:jc w:val="center"/>
              <w:spacing w:line="360" w:lineRule="exact"/>
              <w:rPr>
                <w:rFonts w:hint="eastAsia"/>
                <w:color w:val="000000"/>
              </w:rPr>
            </w:pPr>
            <w:r>
              <w:rPr>
                <w:rFonts w:hint="eastAsia"/>
                <w:color w:val="000000"/>
              </w:rPr>
              <w:t xml:space="preserve">观赏动物饲养</w:t>
            </w:r>
            <w:r>
              <w:rPr>
                <w:rFonts w:hint="eastAsia"/>
                <w:color w:val="000000"/>
              </w:rPr>
            </w:r>
            <w:r/>
          </w:p>
        </w:tc>
        <w:tc>
          <w:tcPr>
            <w:tcW w:w="1807" w:type="dxa"/>
            <w:vAlign w:val="center"/>
            <w:textDirection w:val="lrTb"/>
            <w:noWrap w:val="false"/>
          </w:tcPr>
          <w:p>
            <w:pPr>
              <w:pStyle w:val="889"/>
              <w:jc w:val="center"/>
              <w:spacing w:line="360" w:lineRule="auto"/>
              <w:rPr>
                <w:rFonts w:hint="eastAsia" w:eastAsia="黑体"/>
                <w:b/>
                <w:color w:val="000000"/>
                <w:sz w:val="32"/>
                <w:szCs w:val="32"/>
              </w:rPr>
            </w:pPr>
            <w:r>
              <w:rPr>
                <w:rFonts w:hint="eastAsia" w:eastAsia="黑体"/>
                <w:b/>
                <w:color w:val="000000"/>
                <w:sz w:val="32"/>
                <w:szCs w:val="32"/>
              </w:rPr>
            </w:r>
            <w:r/>
          </w:p>
        </w:tc>
        <w:tc>
          <w:tcPr>
            <w:tcW w:w="1793" w:type="dxa"/>
            <w:vAlign w:val="center"/>
            <w:textDirection w:val="lrTb"/>
            <w:noWrap w:val="false"/>
          </w:tcPr>
          <w:p>
            <w:pPr>
              <w:pStyle w:val="889"/>
              <w:jc w:val="center"/>
              <w:spacing w:line="360" w:lineRule="auto"/>
              <w:rPr>
                <w:rFonts w:hint="eastAsia" w:eastAsia="黑体"/>
                <w:b/>
                <w:color w:val="000000"/>
                <w:sz w:val="32"/>
                <w:szCs w:val="32"/>
              </w:rPr>
            </w:pPr>
            <w:r>
              <w:rPr>
                <w:rFonts w:hint="eastAsia" w:eastAsia="黑体"/>
                <w:b/>
                <w:color w:val="000000"/>
                <w:sz w:val="32"/>
                <w:szCs w:val="32"/>
              </w:rPr>
            </w:r>
            <w:r/>
          </w:p>
        </w:tc>
        <w:tc>
          <w:tcPr>
            <w:tcW w:w="2231" w:type="dxa"/>
            <w:vAlign w:val="center"/>
            <w:vMerge w:val="continue"/>
            <w:textDirection w:val="lrTb"/>
            <w:noWrap w:val="false"/>
          </w:tcPr>
          <w:p>
            <w:pPr>
              <w:pStyle w:val="889"/>
              <w:jc w:val="center"/>
              <w:spacing w:line="360" w:lineRule="auto"/>
              <w:rPr>
                <w:rFonts w:hint="eastAsia" w:eastAsia="黑体"/>
                <w:b/>
                <w:color w:val="000000"/>
                <w:sz w:val="32"/>
                <w:szCs w:val="32"/>
              </w:rPr>
            </w:pPr>
            <w:r>
              <w:rPr>
                <w:rFonts w:hint="eastAsia" w:eastAsia="黑体"/>
                <w:b/>
                <w:color w:val="000000"/>
                <w:sz w:val="32"/>
                <w:szCs w:val="32"/>
              </w:rPr>
            </w:r>
            <w:r/>
          </w:p>
        </w:tc>
      </w:tr>
      <w:tr>
        <w:trPr>
          <w:trHeight w:val="259"/>
        </w:trPr>
        <w:tc>
          <w:tcPr>
            <w:tcW w:w="1242" w:type="dxa"/>
            <w:vAlign w:val="center"/>
            <w:textDirection w:val="lrTb"/>
            <w:noWrap w:val="false"/>
          </w:tcPr>
          <w:p>
            <w:pPr>
              <w:pStyle w:val="889"/>
              <w:jc w:val="center"/>
              <w:spacing w:line="360" w:lineRule="exact"/>
              <w:rPr>
                <w:rFonts w:hint="eastAsia"/>
                <w:color w:val="000000"/>
              </w:rPr>
            </w:pPr>
            <w:r>
              <w:rPr>
                <w:rFonts w:hint="eastAsia"/>
                <w:color w:val="000000"/>
              </w:rPr>
              <w:t xml:space="preserve">6</w:t>
            </w:r>
            <w:r>
              <w:rPr>
                <w:rFonts w:hint="eastAsia"/>
                <w:color w:val="000000"/>
              </w:rPr>
            </w:r>
            <w:r/>
          </w:p>
        </w:tc>
        <w:tc>
          <w:tcPr>
            <w:tcW w:w="2249" w:type="dxa"/>
            <w:vAlign w:val="center"/>
            <w:textDirection w:val="lrTb"/>
            <w:noWrap w:val="false"/>
          </w:tcPr>
          <w:p>
            <w:pPr>
              <w:pStyle w:val="889"/>
              <w:jc w:val="center"/>
              <w:spacing w:line="360" w:lineRule="exact"/>
              <w:rPr>
                <w:rFonts w:hint="eastAsia"/>
                <w:color w:val="000000"/>
              </w:rPr>
            </w:pPr>
            <w:r>
              <w:rPr>
                <w:rFonts w:hint="eastAsia"/>
                <w:color w:val="000000"/>
              </w:rPr>
              <w:t xml:space="preserve">时令花卉、草籽播种</w:t>
            </w:r>
            <w:r>
              <w:rPr>
                <w:rFonts w:hint="eastAsia"/>
                <w:color w:val="000000"/>
              </w:rPr>
            </w:r>
            <w:r/>
          </w:p>
        </w:tc>
        <w:tc>
          <w:tcPr>
            <w:tcW w:w="1807" w:type="dxa"/>
            <w:vAlign w:val="center"/>
            <w:textDirection w:val="lrTb"/>
            <w:noWrap w:val="false"/>
          </w:tcPr>
          <w:p>
            <w:pPr>
              <w:pStyle w:val="889"/>
              <w:jc w:val="center"/>
              <w:spacing w:line="360" w:lineRule="auto"/>
              <w:rPr>
                <w:rFonts w:hint="eastAsia" w:eastAsia="黑体"/>
                <w:b/>
                <w:color w:val="000000"/>
                <w:sz w:val="32"/>
                <w:szCs w:val="32"/>
              </w:rPr>
            </w:pPr>
            <w:r>
              <w:rPr>
                <w:rFonts w:hint="eastAsia" w:eastAsia="黑体"/>
                <w:b/>
                <w:color w:val="000000"/>
                <w:sz w:val="32"/>
                <w:szCs w:val="32"/>
              </w:rPr>
            </w:r>
            <w:r/>
          </w:p>
        </w:tc>
        <w:tc>
          <w:tcPr>
            <w:tcW w:w="1793" w:type="dxa"/>
            <w:vAlign w:val="center"/>
            <w:textDirection w:val="lrTb"/>
            <w:noWrap w:val="false"/>
          </w:tcPr>
          <w:p>
            <w:pPr>
              <w:pStyle w:val="889"/>
              <w:jc w:val="center"/>
              <w:spacing w:line="360" w:lineRule="auto"/>
              <w:rPr>
                <w:rFonts w:hint="eastAsia" w:eastAsia="黑体"/>
                <w:b/>
                <w:color w:val="000000"/>
                <w:sz w:val="32"/>
                <w:szCs w:val="32"/>
              </w:rPr>
            </w:pPr>
            <w:r>
              <w:rPr>
                <w:rFonts w:hint="eastAsia" w:eastAsia="黑体"/>
                <w:b/>
                <w:color w:val="000000"/>
                <w:sz w:val="32"/>
                <w:szCs w:val="32"/>
              </w:rPr>
            </w:r>
            <w:r/>
          </w:p>
        </w:tc>
        <w:tc>
          <w:tcPr>
            <w:tcW w:w="2231" w:type="dxa"/>
            <w:vAlign w:val="center"/>
            <w:vMerge w:val="continue"/>
            <w:textDirection w:val="lrTb"/>
            <w:noWrap w:val="false"/>
          </w:tcPr>
          <w:p>
            <w:pPr>
              <w:pStyle w:val="889"/>
              <w:jc w:val="center"/>
              <w:spacing w:line="360" w:lineRule="auto"/>
              <w:rPr>
                <w:rFonts w:hint="eastAsia" w:eastAsia="黑体"/>
                <w:b/>
                <w:color w:val="000000"/>
                <w:sz w:val="32"/>
                <w:szCs w:val="32"/>
              </w:rPr>
            </w:pPr>
            <w:r>
              <w:rPr>
                <w:rFonts w:hint="eastAsia" w:eastAsia="黑体"/>
                <w:b/>
                <w:color w:val="000000"/>
                <w:sz w:val="32"/>
                <w:szCs w:val="32"/>
              </w:rPr>
            </w:r>
            <w:r/>
          </w:p>
        </w:tc>
      </w:tr>
      <w:tr>
        <w:trPr>
          <w:trHeight w:val="259"/>
        </w:trPr>
        <w:tc>
          <w:tcPr>
            <w:tcW w:w="1242" w:type="dxa"/>
            <w:vAlign w:val="center"/>
            <w:textDirection w:val="lrTb"/>
            <w:noWrap w:val="false"/>
          </w:tcPr>
          <w:p>
            <w:pPr>
              <w:pStyle w:val="889"/>
              <w:jc w:val="center"/>
              <w:spacing w:line="360" w:lineRule="exact"/>
              <w:rPr>
                <w:rFonts w:hint="eastAsia"/>
                <w:color w:val="000000"/>
              </w:rPr>
            </w:pPr>
            <w:r>
              <w:rPr>
                <w:rFonts w:hint="eastAsia"/>
                <w:color w:val="000000"/>
              </w:rPr>
              <w:t xml:space="preserve">7</w:t>
            </w:r>
            <w:r>
              <w:rPr>
                <w:rFonts w:hint="eastAsia"/>
                <w:color w:val="000000"/>
              </w:rPr>
            </w:r>
            <w:r/>
          </w:p>
        </w:tc>
        <w:tc>
          <w:tcPr>
            <w:tcW w:w="2249" w:type="dxa"/>
            <w:vAlign w:val="center"/>
            <w:textDirection w:val="lrTb"/>
            <w:noWrap w:val="false"/>
          </w:tcPr>
          <w:p>
            <w:pPr>
              <w:pStyle w:val="889"/>
              <w:jc w:val="center"/>
              <w:spacing w:line="360" w:lineRule="exact"/>
              <w:rPr>
                <w:rFonts w:hint="eastAsia"/>
                <w:color w:val="000000"/>
              </w:rPr>
            </w:pPr>
            <w:r>
              <w:rPr>
                <w:rFonts w:hint="eastAsia"/>
                <w:color w:val="000000"/>
              </w:rPr>
              <w:t xml:space="preserve">四害消杀</w:t>
            </w:r>
            <w:r>
              <w:rPr>
                <w:rFonts w:hint="eastAsia"/>
                <w:color w:val="000000"/>
              </w:rPr>
            </w:r>
            <w:r/>
          </w:p>
        </w:tc>
        <w:tc>
          <w:tcPr>
            <w:tcW w:w="1807" w:type="dxa"/>
            <w:vAlign w:val="center"/>
            <w:textDirection w:val="lrTb"/>
            <w:noWrap w:val="false"/>
          </w:tcPr>
          <w:p>
            <w:pPr>
              <w:pStyle w:val="889"/>
              <w:jc w:val="center"/>
              <w:spacing w:line="360" w:lineRule="auto"/>
              <w:rPr>
                <w:rFonts w:hint="eastAsia" w:eastAsia="黑体"/>
                <w:b/>
                <w:color w:val="000000"/>
                <w:sz w:val="32"/>
                <w:szCs w:val="32"/>
              </w:rPr>
            </w:pPr>
            <w:r>
              <w:rPr>
                <w:rFonts w:hint="eastAsia" w:eastAsia="黑体"/>
                <w:b/>
                <w:color w:val="000000"/>
                <w:sz w:val="32"/>
                <w:szCs w:val="32"/>
              </w:rPr>
            </w:r>
            <w:r/>
          </w:p>
        </w:tc>
        <w:tc>
          <w:tcPr>
            <w:tcW w:w="1793" w:type="dxa"/>
            <w:vAlign w:val="center"/>
            <w:textDirection w:val="lrTb"/>
            <w:noWrap w:val="false"/>
          </w:tcPr>
          <w:p>
            <w:pPr>
              <w:pStyle w:val="889"/>
              <w:jc w:val="center"/>
              <w:spacing w:line="360" w:lineRule="auto"/>
              <w:rPr>
                <w:rFonts w:hint="eastAsia" w:eastAsia="黑体"/>
                <w:b/>
                <w:color w:val="000000"/>
                <w:sz w:val="32"/>
                <w:szCs w:val="32"/>
              </w:rPr>
            </w:pPr>
            <w:r>
              <w:rPr>
                <w:rFonts w:hint="eastAsia" w:eastAsia="黑体"/>
                <w:b/>
                <w:color w:val="000000"/>
                <w:sz w:val="32"/>
                <w:szCs w:val="32"/>
              </w:rPr>
            </w:r>
            <w:r/>
          </w:p>
        </w:tc>
        <w:tc>
          <w:tcPr>
            <w:tcW w:w="2231" w:type="dxa"/>
            <w:vAlign w:val="center"/>
            <w:vMerge w:val="continue"/>
            <w:textDirection w:val="lrTb"/>
            <w:noWrap w:val="false"/>
          </w:tcPr>
          <w:p>
            <w:pPr>
              <w:pStyle w:val="889"/>
              <w:jc w:val="center"/>
              <w:spacing w:line="360" w:lineRule="auto"/>
              <w:rPr>
                <w:rFonts w:hint="eastAsia" w:eastAsia="黑体"/>
                <w:b/>
                <w:color w:val="000000"/>
                <w:sz w:val="32"/>
                <w:szCs w:val="32"/>
              </w:rPr>
            </w:pPr>
            <w:r>
              <w:rPr>
                <w:rFonts w:hint="eastAsia" w:eastAsia="黑体"/>
                <w:b/>
                <w:color w:val="000000"/>
                <w:sz w:val="32"/>
                <w:szCs w:val="32"/>
              </w:rPr>
            </w:r>
            <w:r/>
          </w:p>
        </w:tc>
      </w:tr>
      <w:tr>
        <w:trPr>
          <w:trHeight w:val="259"/>
        </w:trPr>
        <w:tc>
          <w:tcPr>
            <w:tcW w:w="1242" w:type="dxa"/>
            <w:vAlign w:val="center"/>
            <w:textDirection w:val="lrTb"/>
            <w:noWrap w:val="false"/>
          </w:tcPr>
          <w:p>
            <w:pPr>
              <w:pStyle w:val="889"/>
              <w:jc w:val="center"/>
              <w:spacing w:line="360" w:lineRule="exact"/>
              <w:rPr>
                <w:rFonts w:hint="eastAsia"/>
                <w:color w:val="000000"/>
              </w:rPr>
            </w:pPr>
            <w:r>
              <w:rPr>
                <w:rFonts w:hint="eastAsia"/>
                <w:color w:val="000000"/>
              </w:rPr>
              <w:t xml:space="preserve">8</w:t>
            </w:r>
            <w:r>
              <w:rPr>
                <w:rFonts w:hint="eastAsia"/>
                <w:color w:val="000000"/>
              </w:rPr>
            </w:r>
            <w:r/>
          </w:p>
        </w:tc>
        <w:tc>
          <w:tcPr>
            <w:tcW w:w="2249" w:type="dxa"/>
            <w:vAlign w:val="center"/>
            <w:textDirection w:val="lrTb"/>
            <w:noWrap w:val="false"/>
          </w:tcPr>
          <w:p>
            <w:pPr>
              <w:pStyle w:val="889"/>
              <w:jc w:val="center"/>
              <w:spacing w:line="360" w:lineRule="exact"/>
              <w:rPr>
                <w:rFonts w:hint="eastAsia"/>
                <w:color w:val="000000"/>
              </w:rPr>
            </w:pPr>
            <w:r>
              <w:rPr>
                <w:rFonts w:hint="eastAsia"/>
                <w:color w:val="000000"/>
              </w:rPr>
              <w:t xml:space="preserve">其他</w:t>
            </w:r>
            <w:r>
              <w:rPr>
                <w:rFonts w:hint="eastAsia"/>
                <w:color w:val="000000"/>
              </w:rPr>
            </w:r>
            <w:r/>
          </w:p>
        </w:tc>
        <w:tc>
          <w:tcPr>
            <w:tcW w:w="1807" w:type="dxa"/>
            <w:vAlign w:val="center"/>
            <w:textDirection w:val="lrTb"/>
            <w:noWrap w:val="false"/>
          </w:tcPr>
          <w:p>
            <w:pPr>
              <w:pStyle w:val="889"/>
              <w:jc w:val="center"/>
              <w:spacing w:line="360" w:lineRule="auto"/>
              <w:rPr>
                <w:rFonts w:hint="eastAsia" w:eastAsia="黑体"/>
                <w:b/>
                <w:color w:val="000000"/>
                <w:sz w:val="32"/>
                <w:szCs w:val="32"/>
              </w:rPr>
            </w:pPr>
            <w:r>
              <w:rPr>
                <w:rFonts w:hint="eastAsia" w:eastAsia="黑体"/>
                <w:b/>
                <w:color w:val="000000"/>
                <w:sz w:val="32"/>
                <w:szCs w:val="32"/>
              </w:rPr>
            </w:r>
            <w:r/>
          </w:p>
        </w:tc>
        <w:tc>
          <w:tcPr>
            <w:tcW w:w="1793" w:type="dxa"/>
            <w:vAlign w:val="center"/>
            <w:textDirection w:val="lrTb"/>
            <w:noWrap w:val="false"/>
          </w:tcPr>
          <w:p>
            <w:pPr>
              <w:pStyle w:val="889"/>
              <w:jc w:val="center"/>
              <w:spacing w:line="360" w:lineRule="auto"/>
              <w:rPr>
                <w:rFonts w:hint="eastAsia" w:eastAsia="黑体"/>
                <w:b/>
                <w:color w:val="000000"/>
                <w:sz w:val="32"/>
                <w:szCs w:val="32"/>
              </w:rPr>
            </w:pPr>
            <w:r>
              <w:rPr>
                <w:rFonts w:hint="eastAsia" w:eastAsia="黑体"/>
                <w:b/>
                <w:color w:val="000000"/>
                <w:sz w:val="32"/>
                <w:szCs w:val="32"/>
              </w:rPr>
            </w:r>
            <w:r/>
          </w:p>
        </w:tc>
        <w:tc>
          <w:tcPr>
            <w:tcW w:w="2231" w:type="dxa"/>
            <w:vAlign w:val="center"/>
            <w:vMerge w:val="continue"/>
            <w:textDirection w:val="lrTb"/>
            <w:noWrap w:val="false"/>
          </w:tcPr>
          <w:p>
            <w:pPr>
              <w:pStyle w:val="889"/>
              <w:jc w:val="center"/>
              <w:spacing w:line="360" w:lineRule="auto"/>
              <w:rPr>
                <w:rFonts w:hint="eastAsia" w:eastAsia="黑体"/>
                <w:b/>
                <w:color w:val="000000"/>
                <w:sz w:val="32"/>
                <w:szCs w:val="32"/>
              </w:rPr>
            </w:pPr>
            <w:r>
              <w:rPr>
                <w:rFonts w:hint="eastAsia" w:eastAsia="黑体"/>
                <w:b/>
                <w:color w:val="000000"/>
                <w:sz w:val="32"/>
                <w:szCs w:val="32"/>
              </w:rPr>
            </w:r>
            <w:r/>
          </w:p>
        </w:tc>
      </w:tr>
      <w:tr>
        <w:trPr>
          <w:trHeight w:val="288"/>
        </w:trPr>
        <w:tc>
          <w:tcPr>
            <w:gridSpan w:val="2"/>
            <w:tcW w:w="3491" w:type="dxa"/>
            <w:vAlign w:val="center"/>
            <w:textDirection w:val="lrTb"/>
            <w:noWrap w:val="false"/>
          </w:tcPr>
          <w:p>
            <w:pPr>
              <w:pStyle w:val="889"/>
              <w:jc w:val="center"/>
              <w:spacing w:line="360" w:lineRule="auto"/>
              <w:rPr>
                <w:rFonts w:hint="eastAsia" w:eastAsia="黑体"/>
                <w:b/>
                <w:color w:val="000000"/>
                <w:sz w:val="32"/>
                <w:szCs w:val="32"/>
              </w:rPr>
            </w:pPr>
            <w:r>
              <w:rPr>
                <w:rFonts w:hint="eastAsia"/>
                <w:color w:val="000000"/>
              </w:rPr>
              <w:t xml:space="preserve">总计</w:t>
            </w:r>
            <w:r>
              <w:rPr>
                <w:rFonts w:hint="eastAsia" w:eastAsia="黑体"/>
                <w:b/>
                <w:color w:val="000000"/>
                <w:sz w:val="32"/>
                <w:szCs w:val="32"/>
              </w:rPr>
            </w:r>
            <w:r/>
          </w:p>
        </w:tc>
        <w:tc>
          <w:tcPr>
            <w:tcW w:w="1807" w:type="dxa"/>
            <w:vAlign w:val="center"/>
            <w:textDirection w:val="lrTb"/>
            <w:noWrap w:val="false"/>
          </w:tcPr>
          <w:p>
            <w:pPr>
              <w:pStyle w:val="889"/>
              <w:jc w:val="center"/>
              <w:spacing w:line="360" w:lineRule="auto"/>
              <w:rPr>
                <w:rFonts w:hint="eastAsia" w:eastAsia="黑体"/>
                <w:b/>
                <w:color w:val="000000"/>
                <w:sz w:val="32"/>
                <w:szCs w:val="32"/>
              </w:rPr>
            </w:pPr>
            <w:r>
              <w:rPr>
                <w:rFonts w:hint="eastAsia" w:eastAsia="黑体"/>
                <w:b/>
                <w:color w:val="000000"/>
                <w:sz w:val="32"/>
                <w:szCs w:val="32"/>
              </w:rPr>
            </w:r>
            <w:r/>
          </w:p>
        </w:tc>
        <w:tc>
          <w:tcPr>
            <w:tcW w:w="1793" w:type="dxa"/>
            <w:vAlign w:val="center"/>
            <w:textDirection w:val="lrTb"/>
            <w:noWrap w:val="false"/>
          </w:tcPr>
          <w:p>
            <w:pPr>
              <w:pStyle w:val="889"/>
              <w:jc w:val="center"/>
              <w:spacing w:line="360" w:lineRule="auto"/>
              <w:rPr>
                <w:rFonts w:hint="eastAsia" w:eastAsia="黑体"/>
                <w:b/>
                <w:color w:val="000000"/>
                <w:sz w:val="32"/>
                <w:szCs w:val="32"/>
              </w:rPr>
            </w:pPr>
            <w:r>
              <w:rPr>
                <w:rFonts w:hint="eastAsia" w:eastAsia="黑体"/>
                <w:b/>
                <w:color w:val="000000"/>
                <w:sz w:val="32"/>
                <w:szCs w:val="32"/>
              </w:rPr>
            </w:r>
            <w:r/>
          </w:p>
        </w:tc>
        <w:tc>
          <w:tcPr>
            <w:tcW w:w="2231" w:type="dxa"/>
            <w:vAlign w:val="center"/>
            <w:textDirection w:val="lrTb"/>
            <w:noWrap w:val="false"/>
          </w:tcPr>
          <w:p>
            <w:pPr>
              <w:pStyle w:val="889"/>
              <w:jc w:val="center"/>
              <w:spacing w:line="360" w:lineRule="auto"/>
              <w:rPr>
                <w:rFonts w:hint="eastAsia" w:eastAsia="黑体"/>
                <w:b/>
                <w:color w:val="000000"/>
                <w:sz w:val="32"/>
                <w:szCs w:val="32"/>
              </w:rPr>
            </w:pPr>
            <w:r>
              <w:rPr>
                <w:rFonts w:hint="eastAsia" w:eastAsia="黑体"/>
                <w:b/>
                <w:color w:val="000000"/>
                <w:sz w:val="32"/>
                <w:szCs w:val="32"/>
              </w:rPr>
            </w:r>
            <w:r/>
          </w:p>
        </w:tc>
      </w:tr>
      <w:tr>
        <w:trPr>
          <w:trHeight w:val="624"/>
        </w:trPr>
        <w:tc>
          <w:tcPr>
            <w:gridSpan w:val="5"/>
            <w:tcW w:w="9322" w:type="dxa"/>
            <w:vAlign w:val="center"/>
            <w:textDirection w:val="lrTb"/>
            <w:noWrap w:val="false"/>
          </w:tcPr>
          <w:p>
            <w:pPr>
              <w:pStyle w:val="951"/>
              <w:jc w:val="center"/>
              <w:spacing w:before="0" w:beforeAutospacing="0" w:after="0" w:afterAutospacing="0" w:line="0" w:lineRule="atLeast"/>
              <w:rPr>
                <w:rFonts w:hint="eastAsia" w:ascii="方正魏碑_GBK" w:hAnsi="方正魏碑_GBK" w:eastAsia="方正魏碑_GBK" w:cs="方正魏碑_GBK"/>
                <w:color w:val="000000"/>
                <w:sz w:val="21"/>
                <w:szCs w:val="21"/>
              </w:rPr>
            </w:pPr>
            <w:r>
              <w:rPr>
                <w:rFonts w:hint="eastAsia" w:ascii="方正魏碑_GBK" w:hAnsi="方正魏碑_GBK" w:eastAsia="方正魏碑_GBK" w:cs="方正魏碑_GBK"/>
                <w:color w:val="000000"/>
                <w:sz w:val="21"/>
                <w:szCs w:val="21"/>
              </w:rPr>
              <w:t xml:space="preserve">本采购包中提供的符合本国产品标准的货物成本之和占该采购包全部成本之和的比例为</w:t>
            </w:r>
            <w:r>
              <w:rPr>
                <w:rFonts w:hint="eastAsia" w:ascii="Times New Roman" w:hAnsi="Times New Roman" w:eastAsia="方正仿宋_GBK" w:cs="Times New Roman"/>
                <w:color w:val="000000"/>
                <w:sz w:val="21"/>
                <w:szCs w:val="21"/>
                <w:u w:val="single"/>
              </w:rPr>
              <w:t xml:space="preserve">XX</w:t>
            </w:r>
            <w:r>
              <w:rPr>
                <w:rFonts w:hint="eastAsia" w:ascii="方正魏碑_GBK" w:hAnsi="方正魏碑_GBK" w:eastAsia="方正魏碑_GBK" w:cs="方正魏碑_GBK"/>
                <w:color w:val="000000"/>
                <w:sz w:val="21"/>
                <w:szCs w:val="21"/>
              </w:rPr>
              <w:t xml:space="preserve">%。</w:t>
            </w:r>
            <w:r>
              <w:rPr>
                <w:rFonts w:hint="eastAsia" w:ascii="方正魏碑_GBK" w:hAnsi="方正魏碑_GBK" w:eastAsia="方正魏碑_GBK" w:cs="方正魏碑_GBK"/>
                <w:color w:val="000000"/>
                <w:sz w:val="21"/>
                <w:szCs w:val="21"/>
              </w:rPr>
            </w:r>
            <w:r/>
          </w:p>
        </w:tc>
      </w:tr>
    </w:tbl>
    <w:p>
      <w:pPr>
        <w:pStyle w:val="903"/>
        <w:ind w:firstLine="0"/>
        <w:spacing w:line="360" w:lineRule="auto"/>
        <w:rPr>
          <w:color w:val="000000"/>
        </w:rPr>
      </w:pPr>
      <w:r>
        <w:rPr>
          <w:color w:val="000000"/>
        </w:rPr>
        <w:t xml:space="preserve">供应商名称（公章）：</w:t>
      </w:r>
      <w:r>
        <w:rPr>
          <w:color w:val="000000"/>
          <w:u w:val="single"/>
        </w:rPr>
        <w:t xml:space="preserve">                     </w:t>
      </w:r>
      <w:r>
        <w:rPr>
          <w:color w:val="000000"/>
        </w:rPr>
        <w:t xml:space="preserve">    </w:t>
      </w:r>
      <w:r>
        <w:rPr>
          <w:color w:val="000000"/>
        </w:rPr>
      </w:r>
      <w:r/>
    </w:p>
    <w:p>
      <w:pPr>
        <w:pStyle w:val="903"/>
        <w:ind w:firstLine="0"/>
        <w:jc w:val="left"/>
        <w:spacing w:line="360" w:lineRule="auto"/>
        <w:rPr>
          <w:rFonts w:hint="eastAsia"/>
          <w:color w:val="000000"/>
          <w:u w:val="single"/>
        </w:rPr>
      </w:pPr>
      <w:r>
        <w:rPr>
          <w:color w:val="000000"/>
        </w:rPr>
        <w:t xml:space="preserve">法定代表人（授权代表）签字：</w:t>
      </w:r>
      <w:r>
        <w:rPr>
          <w:color w:val="000000"/>
          <w:u w:val="single"/>
        </w:rPr>
        <w:t xml:space="preserve">              </w:t>
      </w:r>
      <w:r>
        <w:rPr>
          <w:color w:val="000000"/>
        </w:rPr>
        <w:t xml:space="preserve">                                                  日期：</w:t>
      </w:r>
      <w:r>
        <w:rPr>
          <w:color w:val="000000"/>
          <w:u w:val="single"/>
        </w:rPr>
        <w:t xml:space="preserve">     </w:t>
      </w:r>
      <w:r>
        <w:rPr>
          <w:color w:val="000000"/>
        </w:rPr>
        <w:t xml:space="preserve"> 年</w:t>
      </w:r>
      <w:r>
        <w:rPr>
          <w:color w:val="000000"/>
          <w:u w:val="single"/>
        </w:rPr>
        <w:t xml:space="preserve">     </w:t>
      </w:r>
      <w:r>
        <w:rPr>
          <w:color w:val="000000"/>
        </w:rPr>
        <w:t xml:space="preserve">月</w:t>
      </w:r>
      <w:r>
        <w:rPr>
          <w:color w:val="000000"/>
          <w:u w:val="single"/>
        </w:rPr>
        <w:t xml:space="preserve">    </w:t>
      </w:r>
      <w:r>
        <w:rPr>
          <w:rFonts w:hint="eastAsia"/>
          <w:color w:val="000000"/>
          <w:u w:val="single"/>
        </w:rPr>
      </w:r>
      <w:r/>
    </w:p>
    <w:p>
      <w:pPr>
        <w:pStyle w:val="889"/>
        <w:ind w:firstLine="440"/>
        <w:spacing w:line="360" w:lineRule="auto"/>
        <w:rPr>
          <w:rFonts w:hint="eastAsia"/>
          <w:color w:val="000000"/>
          <w:sz w:val="22"/>
          <w:szCs w:val="22"/>
        </w:rPr>
      </w:pPr>
      <w:r>
        <w:rPr>
          <w:rFonts w:hint="eastAsia"/>
          <w:color w:val="000000"/>
          <w:sz w:val="22"/>
          <w:szCs w:val="22"/>
        </w:rPr>
      </w:r>
      <w:r/>
    </w:p>
    <w:p>
      <w:pPr>
        <w:pStyle w:val="889"/>
        <w:rPr>
          <w:rFonts w:hint="eastAsia" w:ascii="宋体" w:hAnsi="宋体"/>
          <w:b/>
          <w:color w:val="000000"/>
          <w:sz w:val="24"/>
          <w:szCs w:val="24"/>
        </w:rPr>
      </w:pPr>
      <w:r>
        <w:rPr>
          <w:rFonts w:hint="eastAsia" w:ascii="宋体" w:hAnsi="宋体"/>
          <w:b/>
          <w:color w:val="000000"/>
          <w:sz w:val="24"/>
          <w:szCs w:val="24"/>
        </w:rPr>
      </w:r>
      <w:r/>
    </w:p>
    <w:p>
      <w:pPr>
        <w:ind w:firstLine="241"/>
        <w:rPr>
          <w:rFonts w:hint="eastAsia"/>
          <w:b/>
          <w:bCs/>
          <w:color w:val="000000"/>
          <w:sz w:val="24"/>
          <w:szCs w:val="24"/>
        </w:rPr>
      </w:pPr>
      <w:r>
        <w:rPr>
          <w:rFonts w:hint="eastAsia"/>
          <w:b/>
          <w:bCs/>
          <w:color w:val="000000"/>
          <w:sz w:val="24"/>
          <w:szCs w:val="24"/>
        </w:rPr>
      </w:r>
      <w:r>
        <w:rPr>
          <w:rFonts w:hint="eastAsia"/>
          <w:b/>
          <w:bCs/>
          <w:color w:val="000000"/>
          <w:sz w:val="24"/>
          <w:szCs w:val="24"/>
        </w:rPr>
      </w:r>
      <w:r/>
    </w:p>
    <w:p>
      <w:pPr>
        <w:pStyle w:val="889"/>
        <w:ind w:firstLine="241"/>
        <w:rPr>
          <w:rFonts w:hint="eastAsia"/>
          <w:b/>
          <w:bCs/>
          <w:color w:val="000000"/>
          <w:sz w:val="24"/>
          <w:szCs w:val="24"/>
        </w:rPr>
      </w:pPr>
      <w:r>
        <w:rPr>
          <w:rFonts w:hint="eastAsia"/>
          <w:b/>
          <w:bCs/>
          <w:color w:val="000000"/>
          <w:sz w:val="24"/>
          <w:szCs w:val="24"/>
        </w:rPr>
      </w:r>
      <w:r/>
    </w:p>
    <w:p>
      <w:pPr>
        <w:pStyle w:val="889"/>
        <w:ind w:firstLine="0"/>
        <w:rPr>
          <w:rFonts w:hint="eastAsia"/>
          <w:b/>
          <w:bCs/>
          <w:color w:val="000000"/>
          <w:sz w:val="24"/>
          <w:szCs w:val="24"/>
        </w:rPr>
      </w:pPr>
      <w:r>
        <w:rPr>
          <w:rFonts w:hint="eastAsia"/>
          <w:b/>
          <w:bCs/>
          <w:color w:val="000000"/>
          <w:sz w:val="24"/>
          <w:szCs w:val="24"/>
        </w:rPr>
      </w:r>
      <w:r/>
    </w:p>
    <w:p>
      <w:pPr>
        <w:pStyle w:val="889"/>
        <w:ind w:firstLine="241"/>
        <w:rPr>
          <w:rFonts w:hint="eastAsia"/>
          <w:b/>
          <w:bCs/>
          <w:color w:val="000000"/>
          <w:sz w:val="24"/>
          <w:szCs w:val="24"/>
        </w:rPr>
      </w:pPr>
      <w:r>
        <w:rPr>
          <w:rFonts w:hint="eastAsia"/>
          <w:b/>
          <w:bCs/>
          <w:color w:val="000000"/>
          <w:sz w:val="24"/>
          <w:szCs w:val="24"/>
        </w:rPr>
      </w:r>
      <w:r/>
    </w:p>
    <w:p>
      <w:pPr>
        <w:pStyle w:val="889"/>
        <w:ind w:firstLine="241"/>
        <w:rPr>
          <w:rFonts w:hint="eastAsia"/>
          <w:b/>
          <w:bCs/>
          <w:color w:val="000000"/>
          <w:sz w:val="24"/>
          <w:szCs w:val="24"/>
        </w:rPr>
      </w:pPr>
      <w:r>
        <w:rPr>
          <w:rFonts w:hint="eastAsia"/>
          <w:b/>
          <w:bCs/>
          <w:color w:val="000000"/>
          <w:sz w:val="24"/>
          <w:szCs w:val="24"/>
        </w:rPr>
        <w:t xml:space="preserve">分项报价表二（人民币）按人员、设备报价</w:t>
      </w:r>
      <w:r>
        <w:rPr>
          <w:rFonts w:hint="eastAsia"/>
          <w:b/>
          <w:bCs/>
          <w:color w:val="000000"/>
          <w:sz w:val="24"/>
          <w:szCs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3"/>
        <w:gridCol w:w="1785"/>
        <w:gridCol w:w="731"/>
        <w:gridCol w:w="1155"/>
        <w:gridCol w:w="1155"/>
        <w:gridCol w:w="1186"/>
        <w:gridCol w:w="2178"/>
      </w:tblGrid>
      <w:tr>
        <w:trPr>
          <w:trHeight w:val="328"/>
        </w:trPr>
        <w:tc>
          <w:tcPr>
            <w:tcW w:w="583"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序号</w:t>
            </w:r>
            <w:r>
              <w:rPr>
                <w:rFonts w:hint="eastAsia"/>
                <w:color w:val="000000"/>
                <w:sz w:val="21"/>
                <w:lang w:val="en-US" w:eastAsia="zh-CN"/>
              </w:rPr>
            </w:r>
            <w:r/>
          </w:p>
        </w:tc>
        <w:tc>
          <w:tcPr>
            <w:tcW w:w="1785" w:type="dxa"/>
            <w:vAlign w:val="center"/>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名称</w:t>
            </w:r>
            <w:r>
              <w:rPr>
                <w:rFonts w:hint="eastAsia"/>
                <w:color w:val="000000"/>
                <w:sz w:val="21"/>
                <w:lang w:val="en-US" w:eastAsia="zh-CN"/>
              </w:rPr>
            </w:r>
            <w:r/>
          </w:p>
        </w:tc>
        <w:tc>
          <w:tcPr>
            <w:tcW w:w="731" w:type="dxa"/>
            <w:vAlign w:val="center"/>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数量</w:t>
            </w:r>
            <w:r>
              <w:rPr>
                <w:rFonts w:hint="eastAsia"/>
                <w:color w:val="000000"/>
                <w:sz w:val="21"/>
                <w:lang w:val="en-US" w:eastAsia="zh-CN"/>
              </w:rPr>
            </w:r>
            <w:r/>
          </w:p>
        </w:tc>
        <w:tc>
          <w:tcPr>
            <w:tcW w:w="115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单价（万元/年）</w:t>
            </w:r>
            <w:r>
              <w:rPr>
                <w:rFonts w:hint="eastAsia"/>
                <w:color w:val="000000"/>
                <w:sz w:val="21"/>
                <w:lang w:val="en-US" w:eastAsia="zh-CN"/>
              </w:rPr>
            </w:r>
            <w:r/>
          </w:p>
        </w:tc>
        <w:tc>
          <w:tcPr>
            <w:tcW w:w="115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总价（万元/年）</w:t>
            </w:r>
            <w:r>
              <w:rPr>
                <w:rFonts w:hint="eastAsia"/>
                <w:color w:val="000000"/>
                <w:sz w:val="21"/>
                <w:lang w:val="en-US" w:eastAsia="zh-CN"/>
              </w:rPr>
            </w:r>
            <w:r/>
          </w:p>
        </w:tc>
        <w:tc>
          <w:tcPr>
            <w:tcW w:w="1186"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总计（万元/三年）</w:t>
            </w:r>
            <w:r>
              <w:rPr>
                <w:rFonts w:hint="eastAsia"/>
                <w:color w:val="000000"/>
                <w:sz w:val="21"/>
                <w:lang w:val="en-US" w:eastAsia="zh-CN"/>
              </w:rPr>
            </w:r>
            <w:r/>
          </w:p>
        </w:tc>
        <w:tc>
          <w:tcPr>
            <w:tcW w:w="2178" w:type="dxa"/>
            <w:vAlign w:val="center"/>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备注</w:t>
            </w:r>
            <w:r>
              <w:rPr>
                <w:rFonts w:hint="eastAsia"/>
                <w:color w:val="000000"/>
                <w:sz w:val="21"/>
                <w:lang w:val="en-US" w:eastAsia="zh-CN"/>
              </w:rPr>
            </w:r>
            <w:r/>
          </w:p>
        </w:tc>
      </w:tr>
      <w:tr>
        <w:trPr>
          <w:trHeight w:val="333"/>
        </w:trPr>
        <w:tc>
          <w:tcPr>
            <w:tcW w:w="583" w:type="dxa"/>
            <w:vAlign w:val="center"/>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1</w:t>
            </w:r>
            <w:r>
              <w:rPr>
                <w:rFonts w:hint="eastAsia"/>
                <w:color w:val="000000"/>
                <w:sz w:val="21"/>
                <w:lang w:val="en-US" w:eastAsia="zh-CN"/>
              </w:rPr>
            </w:r>
            <w:r/>
          </w:p>
        </w:tc>
        <w:tc>
          <w:tcPr>
            <w:tcW w:w="1785" w:type="dxa"/>
            <w:vAlign w:val="center"/>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项目经理</w:t>
            </w:r>
            <w:r>
              <w:rPr>
                <w:rFonts w:hint="eastAsia"/>
                <w:color w:val="000000"/>
                <w:sz w:val="21"/>
                <w:lang w:val="en-US" w:eastAsia="zh-CN"/>
              </w:rPr>
            </w:r>
            <w:r/>
          </w:p>
        </w:tc>
        <w:tc>
          <w:tcPr>
            <w:tcW w:w="731" w:type="dxa"/>
            <w:vAlign w:val="center"/>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人员工资、社保、公积金及福利等</w:t>
            </w:r>
            <w:r>
              <w:rPr>
                <w:rFonts w:hint="eastAsia"/>
                <w:color w:val="000000"/>
                <w:sz w:val="21"/>
                <w:lang w:val="en-US" w:eastAsia="zh-CN"/>
              </w:rPr>
            </w:r>
            <w:r/>
          </w:p>
        </w:tc>
      </w:tr>
      <w:tr>
        <w:trPr>
          <w:trHeight w:val="333"/>
        </w:trPr>
        <w:tc>
          <w:tcPr>
            <w:tcW w:w="583" w:type="dxa"/>
            <w:vAlign w:val="center"/>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2</w:t>
            </w:r>
            <w:r>
              <w:rPr>
                <w:rFonts w:hint="eastAsia"/>
                <w:color w:val="000000"/>
                <w:sz w:val="21"/>
                <w:lang w:val="en-US" w:eastAsia="zh-CN"/>
              </w:rPr>
            </w:r>
            <w:r/>
          </w:p>
        </w:tc>
        <w:tc>
          <w:tcPr>
            <w:tcW w:w="1785" w:type="dxa"/>
            <w:vAlign w:val="center"/>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保洁主管</w:t>
            </w:r>
            <w:r>
              <w:rPr>
                <w:rFonts w:hint="eastAsia"/>
                <w:color w:val="000000"/>
                <w:sz w:val="21"/>
                <w:lang w:val="en-US" w:eastAsia="zh-CN"/>
              </w:rPr>
            </w:r>
            <w:r/>
          </w:p>
        </w:tc>
        <w:tc>
          <w:tcPr>
            <w:tcW w:w="731" w:type="dxa"/>
            <w:vAlign w:val="center"/>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人员工资、社保、公积金及福利等</w:t>
            </w:r>
            <w:r>
              <w:rPr>
                <w:rFonts w:hint="eastAsia"/>
                <w:color w:val="000000"/>
                <w:sz w:val="21"/>
                <w:lang w:val="en-US" w:eastAsia="zh-CN"/>
              </w:rPr>
            </w:r>
            <w:r/>
          </w:p>
        </w:tc>
      </w:tr>
      <w:tr>
        <w:trPr>
          <w:trHeight w:val="333"/>
        </w:trPr>
        <w:tc>
          <w:tcPr>
            <w:tcW w:w="583" w:type="dxa"/>
            <w:vAlign w:val="center"/>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3</w:t>
            </w:r>
            <w:r>
              <w:rPr>
                <w:rFonts w:hint="eastAsia"/>
                <w:color w:val="000000"/>
                <w:sz w:val="21"/>
                <w:lang w:val="en-US" w:eastAsia="zh-CN"/>
              </w:rPr>
            </w:r>
            <w:r/>
          </w:p>
        </w:tc>
        <w:tc>
          <w:tcPr>
            <w:tcW w:w="1785" w:type="dxa"/>
            <w:vAlign w:val="center"/>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绿化主管</w:t>
            </w:r>
            <w:r>
              <w:rPr>
                <w:rFonts w:hint="eastAsia"/>
                <w:color w:val="000000"/>
                <w:sz w:val="21"/>
                <w:lang w:val="en-US" w:eastAsia="zh-CN"/>
              </w:rPr>
            </w:r>
            <w:r/>
          </w:p>
        </w:tc>
        <w:tc>
          <w:tcPr>
            <w:tcW w:w="731" w:type="dxa"/>
            <w:vAlign w:val="center"/>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人员工资、社保、公积金及福利等</w:t>
            </w:r>
            <w:r>
              <w:rPr>
                <w:rFonts w:hint="eastAsia"/>
                <w:color w:val="000000"/>
                <w:sz w:val="21"/>
                <w:lang w:val="en-US" w:eastAsia="zh-CN"/>
              </w:rPr>
            </w:r>
            <w:r/>
          </w:p>
        </w:tc>
      </w:tr>
      <w:tr>
        <w:trPr>
          <w:trHeight w:val="345"/>
        </w:trPr>
        <w:tc>
          <w:tcPr>
            <w:tcW w:w="583" w:type="dxa"/>
            <w:vAlign w:val="center"/>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4</w:t>
            </w:r>
            <w:r>
              <w:rPr>
                <w:rFonts w:hint="eastAsia"/>
                <w:color w:val="000000"/>
                <w:sz w:val="21"/>
                <w:lang w:val="en-US" w:eastAsia="zh-CN"/>
              </w:rPr>
            </w:r>
            <w:r/>
          </w:p>
        </w:tc>
        <w:tc>
          <w:tcPr>
            <w:tcW w:w="1785" w:type="dxa"/>
            <w:vAlign w:val="center"/>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保洁工人</w:t>
            </w:r>
            <w:r>
              <w:rPr>
                <w:rFonts w:hint="eastAsia"/>
                <w:color w:val="000000"/>
                <w:sz w:val="21"/>
                <w:lang w:val="en-US" w:eastAsia="zh-CN"/>
              </w:rPr>
            </w:r>
            <w:r/>
          </w:p>
        </w:tc>
        <w:tc>
          <w:tcPr>
            <w:tcW w:w="731" w:type="dxa"/>
            <w:vAlign w:val="center"/>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人员工资、社保、公积金及福利等</w:t>
            </w:r>
            <w:r>
              <w:rPr>
                <w:rFonts w:hint="eastAsia"/>
                <w:color w:val="000000"/>
                <w:sz w:val="21"/>
                <w:lang w:val="en-US" w:eastAsia="zh-CN"/>
              </w:rPr>
            </w:r>
            <w:r/>
          </w:p>
        </w:tc>
      </w:tr>
      <w:tr>
        <w:trPr>
          <w:trHeight w:val="345"/>
        </w:trPr>
        <w:tc>
          <w:tcPr>
            <w:tcW w:w="583"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5</w:t>
            </w:r>
            <w:r>
              <w:rPr>
                <w:rFonts w:hint="eastAsia"/>
                <w:color w:val="000000"/>
                <w:sz w:val="21"/>
                <w:lang w:val="en-US" w:eastAsia="zh-CN"/>
              </w:rPr>
            </w:r>
            <w:r/>
          </w:p>
        </w:tc>
        <w:tc>
          <w:tcPr>
            <w:tcW w:w="1785" w:type="dxa"/>
            <w:vAlign w:val="center"/>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绿化养护工人</w:t>
            </w:r>
            <w:r>
              <w:rPr>
                <w:rFonts w:hint="eastAsia"/>
                <w:color w:val="000000"/>
                <w:sz w:val="21"/>
                <w:lang w:val="en-US" w:eastAsia="zh-CN"/>
              </w:rPr>
            </w:r>
            <w:r/>
          </w:p>
        </w:tc>
        <w:tc>
          <w:tcPr>
            <w:tcW w:w="731" w:type="dxa"/>
            <w:vAlign w:val="center"/>
            <w:textDirection w:val="lrTb"/>
            <w:noWrap w:val="false"/>
          </w:tcPr>
          <w:p>
            <w:pPr>
              <w:pStyle w:val="903"/>
              <w:ind w:firstLine="0"/>
              <w:jc w:val="center"/>
              <w:spacing w:line="360" w:lineRule="auto"/>
              <w:rPr>
                <w:color w:val="000000"/>
                <w:sz w:val="21"/>
                <w:lang w:val="en-US" w:eastAsia="zh-CN"/>
              </w:rPr>
            </w:pPr>
            <w:r>
              <w:rPr>
                <w:color w:val="000000"/>
                <w:sz w:val="21"/>
                <w:lang w:val="en-US" w:eastAsia="zh-CN"/>
              </w:rPr>
            </w:r>
            <w:r/>
          </w:p>
        </w:tc>
        <w:tc>
          <w:tcPr>
            <w:tcW w:w="115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人员工资、社保、公积金及福利等</w:t>
            </w:r>
            <w:r>
              <w:rPr>
                <w:rFonts w:hint="eastAsia"/>
                <w:color w:val="000000"/>
                <w:sz w:val="21"/>
                <w:lang w:val="en-US" w:eastAsia="zh-CN"/>
              </w:rPr>
            </w:r>
            <w:r/>
          </w:p>
        </w:tc>
      </w:tr>
      <w:tr>
        <w:trPr>
          <w:trHeight w:val="345"/>
        </w:trPr>
        <w:tc>
          <w:tcPr>
            <w:tcW w:w="583"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6</w:t>
            </w:r>
            <w:r>
              <w:rPr>
                <w:rFonts w:hint="eastAsia"/>
                <w:color w:val="000000"/>
                <w:sz w:val="21"/>
                <w:lang w:val="en-US" w:eastAsia="zh-CN"/>
              </w:rPr>
            </w:r>
            <w:r/>
          </w:p>
        </w:tc>
        <w:tc>
          <w:tcPr>
            <w:tcW w:w="178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垃圾清运车</w:t>
            </w:r>
            <w:r>
              <w:rPr>
                <w:rFonts w:hint="eastAsia"/>
                <w:color w:val="000000"/>
                <w:sz w:val="21"/>
                <w:lang w:val="en-US" w:eastAsia="zh-CN"/>
              </w:rPr>
            </w:r>
            <w:r/>
          </w:p>
        </w:tc>
        <w:tc>
          <w:tcPr>
            <w:tcW w:w="731"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设备折旧费</w:t>
            </w:r>
            <w:r>
              <w:rPr>
                <w:rFonts w:hint="eastAsia"/>
                <w:color w:val="000000"/>
                <w:sz w:val="21"/>
                <w:lang w:val="en-US" w:eastAsia="zh-CN"/>
              </w:rPr>
            </w:r>
            <w:r/>
          </w:p>
        </w:tc>
      </w:tr>
      <w:tr>
        <w:trPr>
          <w:trHeight w:val="345"/>
        </w:trPr>
        <w:tc>
          <w:tcPr>
            <w:tcW w:w="583"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7</w:t>
            </w:r>
            <w:r>
              <w:rPr>
                <w:rFonts w:hint="eastAsia"/>
                <w:color w:val="000000"/>
                <w:sz w:val="21"/>
                <w:lang w:val="en-US" w:eastAsia="zh-CN"/>
              </w:rPr>
            </w:r>
            <w:r/>
          </w:p>
        </w:tc>
        <w:tc>
          <w:tcPr>
            <w:tcW w:w="178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洒水车</w:t>
            </w:r>
            <w:r>
              <w:rPr>
                <w:rFonts w:hint="eastAsia"/>
                <w:color w:val="000000"/>
                <w:sz w:val="21"/>
                <w:lang w:val="en-US" w:eastAsia="zh-CN"/>
              </w:rPr>
            </w:r>
            <w:r/>
          </w:p>
        </w:tc>
        <w:tc>
          <w:tcPr>
            <w:tcW w:w="731"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设备折旧费</w:t>
            </w:r>
            <w:r>
              <w:rPr>
                <w:rFonts w:hint="eastAsia"/>
                <w:color w:val="000000"/>
                <w:sz w:val="21"/>
                <w:lang w:val="en-US" w:eastAsia="zh-CN"/>
              </w:rPr>
            </w:r>
            <w:r/>
          </w:p>
        </w:tc>
      </w:tr>
      <w:tr>
        <w:trPr>
          <w:trHeight w:val="345"/>
        </w:trPr>
        <w:tc>
          <w:tcPr>
            <w:tcW w:w="583"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8</w:t>
            </w:r>
            <w:r>
              <w:rPr>
                <w:rFonts w:hint="eastAsia"/>
                <w:color w:val="000000"/>
                <w:sz w:val="21"/>
                <w:lang w:val="en-US" w:eastAsia="zh-CN"/>
              </w:rPr>
            </w:r>
            <w:r/>
          </w:p>
        </w:tc>
        <w:tc>
          <w:tcPr>
            <w:tcW w:w="178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小型道路清扫车</w:t>
            </w:r>
            <w:r>
              <w:rPr>
                <w:rFonts w:hint="eastAsia"/>
                <w:color w:val="000000"/>
                <w:sz w:val="21"/>
                <w:lang w:val="en-US" w:eastAsia="zh-CN"/>
              </w:rPr>
            </w:r>
            <w:r/>
          </w:p>
        </w:tc>
        <w:tc>
          <w:tcPr>
            <w:tcW w:w="731"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设备折旧费</w:t>
            </w:r>
            <w:r>
              <w:rPr>
                <w:rFonts w:hint="eastAsia"/>
                <w:color w:val="000000"/>
                <w:sz w:val="21"/>
                <w:lang w:val="en-US" w:eastAsia="zh-CN"/>
              </w:rPr>
            </w:r>
            <w:r/>
          </w:p>
        </w:tc>
      </w:tr>
      <w:tr>
        <w:trPr/>
        <w:tc>
          <w:tcPr>
            <w:tcW w:w="583" w:type="dxa"/>
            <w:vAlign w:val="top"/>
            <w:textDirection w:val="lrTb"/>
            <w:noWrap w:val="false"/>
          </w:tcPr>
          <w:p>
            <w:pPr>
              <w:pStyle w:val="903"/>
              <w:ind w:firstLine="0"/>
              <w:jc w:val="center"/>
              <w:spacing w:line="360" w:lineRule="auto"/>
              <w:rPr>
                <w:color w:val="000000"/>
                <w:sz w:val="21"/>
                <w:lang w:val="en-US" w:eastAsia="zh-CN"/>
              </w:rPr>
            </w:pPr>
            <w:r>
              <w:rPr>
                <w:rFonts w:hint="eastAsia"/>
                <w:color w:val="000000"/>
                <w:sz w:val="21"/>
                <w:lang w:val="en-US" w:eastAsia="zh-CN"/>
              </w:rPr>
              <w:t xml:space="preserve">9</w:t>
            </w:r>
            <w:r>
              <w:rPr>
                <w:color w:val="000000"/>
                <w:sz w:val="21"/>
                <w:lang w:val="en-US" w:eastAsia="zh-CN"/>
              </w:rPr>
            </w:r>
            <w:r/>
          </w:p>
        </w:tc>
        <w:tc>
          <w:tcPr>
            <w:tcW w:w="178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电动巡回保洁车</w:t>
            </w:r>
            <w:r>
              <w:rPr>
                <w:rFonts w:hint="eastAsia"/>
                <w:color w:val="000000"/>
                <w:sz w:val="21"/>
                <w:lang w:val="en-US" w:eastAsia="zh-CN"/>
              </w:rPr>
            </w:r>
            <w:r/>
          </w:p>
        </w:tc>
        <w:tc>
          <w:tcPr>
            <w:tcW w:w="731"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设备折旧费</w:t>
            </w:r>
            <w:r>
              <w:rPr>
                <w:rFonts w:hint="eastAsia"/>
                <w:color w:val="000000"/>
                <w:sz w:val="21"/>
                <w:lang w:val="en-US" w:eastAsia="zh-CN"/>
              </w:rPr>
            </w:r>
            <w:r/>
          </w:p>
        </w:tc>
      </w:tr>
      <w:tr>
        <w:trPr>
          <w:trHeight w:val="227"/>
        </w:trPr>
        <w:tc>
          <w:tcPr>
            <w:tcW w:w="583" w:type="dxa"/>
            <w:vAlign w:val="top"/>
            <w:textDirection w:val="lrTb"/>
            <w:noWrap w:val="false"/>
          </w:tcPr>
          <w:p>
            <w:pPr>
              <w:pStyle w:val="903"/>
              <w:ind w:firstLine="0"/>
              <w:jc w:val="center"/>
              <w:spacing w:line="360" w:lineRule="auto"/>
              <w:rPr>
                <w:color w:val="000000"/>
                <w:sz w:val="21"/>
                <w:lang w:val="en-US" w:eastAsia="zh-CN"/>
              </w:rPr>
            </w:pPr>
            <w:r>
              <w:rPr>
                <w:rFonts w:hint="eastAsia"/>
                <w:color w:val="000000"/>
                <w:sz w:val="21"/>
                <w:lang w:val="en-US" w:eastAsia="zh-CN"/>
              </w:rPr>
              <w:t xml:space="preserve">10</w:t>
            </w:r>
            <w:r>
              <w:rPr>
                <w:color w:val="000000"/>
                <w:sz w:val="21"/>
                <w:lang w:val="en-US" w:eastAsia="zh-CN"/>
              </w:rPr>
            </w:r>
            <w:r/>
          </w:p>
        </w:tc>
        <w:tc>
          <w:tcPr>
            <w:tcW w:w="178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打捞船</w:t>
            </w:r>
            <w:r>
              <w:rPr>
                <w:rFonts w:hint="eastAsia"/>
                <w:color w:val="000000"/>
                <w:sz w:val="21"/>
                <w:lang w:val="en-US" w:eastAsia="zh-CN"/>
              </w:rPr>
            </w:r>
            <w:r/>
          </w:p>
        </w:tc>
        <w:tc>
          <w:tcPr>
            <w:tcW w:w="731"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设备折旧费</w:t>
            </w:r>
            <w:r>
              <w:rPr>
                <w:rFonts w:hint="eastAsia"/>
                <w:color w:val="000000"/>
                <w:sz w:val="21"/>
                <w:lang w:val="en-US" w:eastAsia="zh-CN"/>
              </w:rPr>
            </w:r>
            <w:r/>
          </w:p>
        </w:tc>
      </w:tr>
      <w:tr>
        <w:trPr>
          <w:trHeight w:val="227"/>
        </w:trPr>
        <w:tc>
          <w:tcPr>
            <w:tcW w:w="583" w:type="dxa"/>
            <w:vAlign w:val="center"/>
            <w:textDirection w:val="lrTb"/>
            <w:noWrap w:val="false"/>
          </w:tcPr>
          <w:p>
            <w:pPr>
              <w:pStyle w:val="903"/>
              <w:ind w:firstLine="0"/>
              <w:jc w:val="center"/>
              <w:spacing w:line="360" w:lineRule="auto"/>
              <w:rPr>
                <w:color w:val="000000"/>
                <w:sz w:val="21"/>
                <w:lang w:val="en-US" w:eastAsia="zh-CN"/>
              </w:rPr>
            </w:pPr>
            <w:r>
              <w:rPr>
                <w:rFonts w:hint="eastAsia"/>
                <w:color w:val="000000"/>
                <w:sz w:val="21"/>
                <w:lang w:val="en-US" w:eastAsia="zh-CN"/>
              </w:rPr>
              <w:t xml:space="preserve">11</w:t>
            </w:r>
            <w:r>
              <w:rPr>
                <w:color w:val="000000"/>
                <w:sz w:val="21"/>
                <w:lang w:val="en-US" w:eastAsia="zh-CN"/>
              </w:rPr>
            </w:r>
            <w:r/>
          </w:p>
        </w:tc>
        <w:tc>
          <w:tcPr>
            <w:tcW w:w="1785" w:type="dxa"/>
            <w:vAlign w:val="top"/>
            <w:textDirection w:val="lrTb"/>
            <w:noWrap w:val="false"/>
          </w:tcPr>
          <w:p>
            <w:pPr>
              <w:pStyle w:val="903"/>
              <w:ind w:firstLine="0"/>
              <w:jc w:val="center"/>
              <w:spacing w:line="360" w:lineRule="auto"/>
              <w:rPr>
                <w:color w:val="000000"/>
                <w:sz w:val="21"/>
                <w:lang w:val="en-US" w:eastAsia="zh-CN"/>
              </w:rPr>
            </w:pPr>
            <w:r>
              <w:rPr>
                <w:rFonts w:hint="eastAsia"/>
                <w:color w:val="000000"/>
                <w:sz w:val="21"/>
                <w:lang w:val="en-US" w:eastAsia="zh-CN"/>
              </w:rPr>
              <w:t xml:space="preserve">其他小型设备</w:t>
            </w:r>
            <w:r>
              <w:rPr>
                <w:color w:val="000000"/>
                <w:sz w:val="21"/>
                <w:lang w:val="en-US" w:eastAsia="zh-CN"/>
              </w:rPr>
            </w:r>
            <w:r/>
          </w:p>
        </w:tc>
        <w:tc>
          <w:tcPr>
            <w:tcW w:w="731"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设备折旧费</w:t>
            </w:r>
            <w:r>
              <w:rPr>
                <w:rFonts w:hint="eastAsia"/>
                <w:color w:val="000000"/>
                <w:sz w:val="21"/>
                <w:lang w:val="en-US" w:eastAsia="zh-CN"/>
              </w:rPr>
            </w:r>
            <w:r/>
          </w:p>
        </w:tc>
      </w:tr>
      <w:tr>
        <w:trPr>
          <w:trHeight w:val="361"/>
        </w:trPr>
        <w:tc>
          <w:tcPr>
            <w:tcW w:w="583" w:type="dxa"/>
            <w:vAlign w:val="center"/>
            <w:textDirection w:val="lrTb"/>
            <w:noWrap w:val="false"/>
          </w:tcPr>
          <w:p>
            <w:pPr>
              <w:pStyle w:val="903"/>
              <w:ind w:firstLine="0"/>
              <w:jc w:val="center"/>
              <w:spacing w:line="360" w:lineRule="auto"/>
              <w:rPr>
                <w:color w:val="000000"/>
                <w:sz w:val="21"/>
                <w:lang w:val="en-US" w:eastAsia="zh-CN"/>
              </w:rPr>
            </w:pPr>
            <w:r>
              <w:rPr>
                <w:rFonts w:hint="eastAsia"/>
                <w:color w:val="000000"/>
                <w:sz w:val="21"/>
                <w:lang w:val="en-US" w:eastAsia="zh-CN"/>
              </w:rPr>
              <w:t xml:space="preserve">12</w:t>
            </w:r>
            <w:r>
              <w:rPr>
                <w:color w:val="000000"/>
                <w:sz w:val="21"/>
                <w:lang w:val="en-US" w:eastAsia="zh-CN"/>
              </w:rPr>
            </w:r>
            <w:r/>
          </w:p>
        </w:tc>
        <w:tc>
          <w:tcPr>
            <w:tcW w:w="1785" w:type="dxa"/>
            <w:vAlign w:val="center"/>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其他</w:t>
            </w:r>
            <w:r>
              <w:rPr>
                <w:rFonts w:hint="eastAsia"/>
                <w:color w:val="000000"/>
                <w:sz w:val="21"/>
                <w:lang w:val="en-US" w:eastAsia="zh-CN"/>
              </w:rPr>
            </w:r>
            <w:r/>
          </w:p>
        </w:tc>
        <w:tc>
          <w:tcPr>
            <w:tcW w:w="731" w:type="dxa"/>
            <w:vAlign w:val="center"/>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03"/>
              <w:ind w:firstLine="0"/>
              <w:jc w:val="center"/>
              <w:spacing w:line="340" w:lineRule="exact"/>
              <w:rPr>
                <w:rFonts w:hint="eastAsia"/>
                <w:color w:val="000000"/>
                <w:sz w:val="21"/>
                <w:lang w:val="en-US" w:eastAsia="zh-CN"/>
              </w:rPr>
            </w:pPr>
            <w:r>
              <w:rPr>
                <w:rFonts w:hint="eastAsia"/>
                <w:color w:val="000000"/>
                <w:sz w:val="21"/>
                <w:lang w:val="en-US" w:eastAsia="zh-CN"/>
              </w:rPr>
              <w:t xml:space="preserve">含税费、管理费、维修费、油费、工具耗材费、运营费等其他相关费用</w:t>
            </w:r>
            <w:r>
              <w:rPr>
                <w:rFonts w:hint="eastAsia"/>
                <w:color w:val="000000"/>
                <w:sz w:val="21"/>
                <w:lang w:val="en-US" w:eastAsia="zh-CN"/>
              </w:rPr>
            </w:r>
            <w:r/>
          </w:p>
        </w:tc>
      </w:tr>
      <w:tr>
        <w:trPr>
          <w:trHeight w:val="505"/>
        </w:trPr>
        <w:tc>
          <w:tcPr>
            <w:gridSpan w:val="3"/>
            <w:tcW w:w="3099" w:type="dxa"/>
            <w:vAlign w:val="center"/>
            <w:textDirection w:val="lrTb"/>
            <w:noWrap w:val="false"/>
          </w:tcPr>
          <w:p>
            <w:pPr>
              <w:pStyle w:val="903"/>
              <w:ind w:firstLine="0"/>
              <w:jc w:val="center"/>
              <w:spacing w:line="360" w:lineRule="auto"/>
              <w:rPr>
                <w:rFonts w:hint="eastAsia"/>
                <w:color w:val="000000"/>
                <w:sz w:val="21"/>
                <w:lang w:val="en-US" w:eastAsia="zh-CN"/>
              </w:rPr>
            </w:pPr>
            <w:r>
              <w:rPr>
                <w:rFonts w:hint="eastAsia"/>
                <w:color w:val="000000"/>
                <w:sz w:val="21"/>
                <w:lang w:val="en-US" w:eastAsia="zh-CN"/>
              </w:rPr>
              <w:t xml:space="preserve">总计</w:t>
            </w:r>
            <w:r>
              <w:rPr>
                <w:rFonts w:hint="eastAsia"/>
                <w:color w:val="000000"/>
                <w:sz w:val="21"/>
                <w:lang w:val="en-US" w:eastAsia="zh-CN"/>
              </w:rPr>
            </w:r>
            <w:r/>
          </w:p>
        </w:tc>
        <w:tc>
          <w:tcPr>
            <w:tcW w:w="1155" w:type="dxa"/>
            <w:vAlign w:val="top"/>
            <w:textDirection w:val="lrTb"/>
            <w:noWrap w:val="false"/>
          </w:tcPr>
          <w:p>
            <w:pPr>
              <w:pStyle w:val="903"/>
              <w:ind w:firstLine="0"/>
              <w:spacing w:line="360" w:lineRule="auto"/>
              <w:rPr>
                <w:rFonts w:hint="eastAsia"/>
                <w:color w:val="000000"/>
                <w:sz w:val="21"/>
                <w:lang w:val="en-US" w:eastAsia="zh-CN"/>
              </w:rPr>
            </w:pPr>
            <w:r>
              <w:rPr>
                <w:rFonts w:hint="eastAsia"/>
                <w:color w:val="000000"/>
                <w:sz w:val="21"/>
                <w:lang w:val="en-US" w:eastAsia="zh-CN"/>
              </w:rPr>
            </w:r>
            <w:r/>
          </w:p>
        </w:tc>
        <w:tc>
          <w:tcPr>
            <w:tcW w:w="1155" w:type="dxa"/>
            <w:vAlign w:val="top"/>
            <w:textDirection w:val="lrTb"/>
            <w:noWrap w:val="false"/>
          </w:tcPr>
          <w:p>
            <w:pPr>
              <w:pStyle w:val="903"/>
              <w:ind w:firstLine="0"/>
              <w:spacing w:line="360" w:lineRule="auto"/>
              <w:rPr>
                <w:rFonts w:hint="eastAsia"/>
                <w:color w:val="000000"/>
                <w:sz w:val="21"/>
                <w:lang w:val="en-US" w:eastAsia="zh-CN"/>
              </w:rPr>
            </w:pPr>
            <w:r>
              <w:rPr>
                <w:rFonts w:hint="eastAsia"/>
                <w:color w:val="000000"/>
                <w:sz w:val="21"/>
                <w:lang w:val="en-US" w:eastAsia="zh-CN"/>
              </w:rPr>
            </w:r>
            <w:r/>
          </w:p>
        </w:tc>
        <w:tc>
          <w:tcPr>
            <w:tcW w:w="1186" w:type="dxa"/>
            <w:vAlign w:val="top"/>
            <w:textDirection w:val="lrTb"/>
            <w:noWrap w:val="false"/>
          </w:tcPr>
          <w:p>
            <w:pPr>
              <w:pStyle w:val="903"/>
              <w:ind w:firstLine="0"/>
              <w:spacing w:line="360" w:lineRule="auto"/>
              <w:rPr>
                <w:rFonts w:hint="eastAsia"/>
                <w:color w:val="000000"/>
                <w:sz w:val="21"/>
                <w:lang w:val="en-US" w:eastAsia="zh-CN"/>
              </w:rPr>
            </w:pPr>
            <w:r>
              <w:rPr>
                <w:rFonts w:hint="eastAsia"/>
                <w:color w:val="000000"/>
                <w:sz w:val="21"/>
                <w:lang w:val="en-US" w:eastAsia="zh-CN"/>
              </w:rPr>
            </w:r>
            <w:r/>
          </w:p>
        </w:tc>
        <w:tc>
          <w:tcPr>
            <w:tcW w:w="2178" w:type="dxa"/>
            <w:vAlign w:val="top"/>
            <w:textDirection w:val="lrTb"/>
            <w:noWrap w:val="false"/>
          </w:tcPr>
          <w:p>
            <w:pPr>
              <w:pStyle w:val="903"/>
              <w:ind w:firstLine="0"/>
              <w:spacing w:line="340" w:lineRule="exact"/>
              <w:rPr>
                <w:rFonts w:hint="eastAsia"/>
                <w:color w:val="000000"/>
                <w:sz w:val="21"/>
                <w:lang w:val="en-US" w:eastAsia="zh-CN"/>
              </w:rPr>
            </w:pPr>
            <w:r>
              <w:rPr>
                <w:rFonts w:hint="eastAsia"/>
                <w:color w:val="000000"/>
                <w:sz w:val="21"/>
                <w:lang w:val="en-US" w:eastAsia="zh-CN"/>
              </w:rPr>
            </w:r>
            <w:r/>
          </w:p>
        </w:tc>
      </w:tr>
    </w:tbl>
    <w:p>
      <w:pPr>
        <w:pStyle w:val="889"/>
        <w:rPr>
          <w:rFonts w:hint="eastAsia"/>
          <w:color w:val="000000"/>
        </w:rPr>
      </w:pPr>
      <w:r>
        <w:rPr>
          <w:rFonts w:hint="eastAsia"/>
          <w:color w:val="000000"/>
        </w:rPr>
      </w:r>
      <w:r/>
    </w:p>
    <w:p>
      <w:pPr>
        <w:pStyle w:val="903"/>
        <w:ind w:firstLine="0"/>
        <w:spacing w:line="360" w:lineRule="auto"/>
        <w:rPr>
          <w:color w:val="000000"/>
        </w:rPr>
      </w:pPr>
      <w:r>
        <w:rPr>
          <w:color w:val="000000"/>
        </w:rPr>
        <w:t xml:space="preserve">供应商名称（公章）：</w:t>
      </w:r>
      <w:r>
        <w:rPr>
          <w:color w:val="000000"/>
          <w:u w:val="single"/>
        </w:rPr>
        <w:t xml:space="preserve">                     </w:t>
      </w:r>
      <w:r>
        <w:rPr>
          <w:color w:val="000000"/>
        </w:rPr>
        <w:t xml:space="preserve">    </w:t>
      </w:r>
      <w:r>
        <w:rPr>
          <w:color w:val="000000"/>
        </w:rPr>
      </w:r>
      <w:r/>
    </w:p>
    <w:p>
      <w:pPr>
        <w:pStyle w:val="903"/>
        <w:ind w:firstLine="0"/>
        <w:jc w:val="left"/>
        <w:spacing w:line="360" w:lineRule="auto"/>
        <w:rPr>
          <w:color w:val="000000"/>
          <w:u w:val="single"/>
        </w:rPr>
      </w:pPr>
      <w:r>
        <w:rPr>
          <w:color w:val="000000"/>
        </w:rPr>
        <w:t xml:space="preserve">法定代表人（授权代表）签字：</w:t>
      </w:r>
      <w:r>
        <w:rPr>
          <w:color w:val="000000"/>
          <w:u w:val="single"/>
        </w:rPr>
        <w:t xml:space="preserve">              </w:t>
      </w:r>
      <w:r>
        <w:rPr>
          <w:color w:val="000000"/>
        </w:rPr>
        <w:t xml:space="preserve">                                                  日期：</w:t>
      </w:r>
      <w:r>
        <w:rPr>
          <w:color w:val="000000"/>
          <w:u w:val="single"/>
        </w:rPr>
        <w:t xml:space="preserve">     </w:t>
      </w:r>
      <w:r>
        <w:rPr>
          <w:color w:val="000000"/>
        </w:rPr>
        <w:t xml:space="preserve"> 年</w:t>
      </w:r>
      <w:r>
        <w:rPr>
          <w:color w:val="000000"/>
          <w:u w:val="single"/>
        </w:rPr>
        <w:t xml:space="preserve">     </w:t>
      </w:r>
      <w:r>
        <w:rPr>
          <w:color w:val="000000"/>
        </w:rPr>
        <w:t xml:space="preserve">月</w:t>
      </w:r>
      <w:r>
        <w:rPr>
          <w:color w:val="000000"/>
          <w:u w:val="single"/>
        </w:rPr>
        <w:t xml:space="preserve">    </w:t>
      </w:r>
      <w:r>
        <w:rPr>
          <w:color w:val="000000"/>
          <w:u w:val="single"/>
        </w:rPr>
      </w:r>
      <w:r/>
    </w:p>
    <w:p>
      <w:pPr>
        <w:pStyle w:val="903"/>
        <w:ind w:firstLine="0"/>
        <w:jc w:val="left"/>
        <w:spacing w:line="360" w:lineRule="auto"/>
        <w:rPr>
          <w:rFonts w:hint="eastAsia"/>
          <w:color w:val="000000"/>
          <w:u w:val="single"/>
        </w:rPr>
      </w:pPr>
      <w:r>
        <w:rPr>
          <w:rFonts w:hint="eastAsia"/>
          <w:color w:val="000000"/>
          <w:u w:val="single"/>
        </w:rPr>
      </w:r>
      <w:r/>
    </w:p>
    <w:p>
      <w:pPr>
        <w:pStyle w:val="889"/>
        <w:ind w:firstLine="440"/>
        <w:spacing w:line="360" w:lineRule="auto"/>
        <w:rPr>
          <w:color w:val="000000"/>
          <w:sz w:val="22"/>
          <w:szCs w:val="22"/>
        </w:rPr>
      </w:pPr>
      <w:r>
        <w:rPr>
          <w:rFonts w:hint="eastAsia"/>
          <w:color w:val="000000"/>
          <w:sz w:val="22"/>
          <w:szCs w:val="22"/>
        </w:rPr>
        <w:t xml:space="preserve">备注：1、以上各项报价为综合报价，是根据招标文件所确定的服务范围内的全部工作人员、车辆设备等内容的价格体现，是为完成招标文件规定的服务管理工作所涉及到的一切费用。包括但不限于人员费用（工资、福利、培训、体检、社会保险、服装费、加班费等）、服务所用设备、工具购置、管理费用、利润、税金等支出。  </w:t>
      </w:r>
      <w:r>
        <w:rPr>
          <w:color w:val="000000"/>
          <w:sz w:val="22"/>
          <w:szCs w:val="22"/>
        </w:rPr>
      </w:r>
      <w:r/>
    </w:p>
    <w:p>
      <w:pPr>
        <w:pStyle w:val="889"/>
        <w:ind w:firstLine="440"/>
        <w:spacing w:line="360" w:lineRule="auto"/>
        <w:rPr>
          <w:rFonts w:hint="eastAsia"/>
          <w:color w:val="000000"/>
          <w:sz w:val="22"/>
          <w:szCs w:val="22"/>
        </w:rPr>
      </w:pPr>
      <w:r>
        <w:rPr>
          <w:rFonts w:hint="eastAsia"/>
          <w:color w:val="000000"/>
          <w:sz w:val="22"/>
          <w:szCs w:val="22"/>
        </w:rPr>
        <w:t xml:space="preserve">最低工资标准、社保和公积金应当符合属地行政主管部门相关规定。如出现员工按国家规定不需缴纳社保及公积金，需在本表后说明相关情况。</w:t>
      </w:r>
      <w:r>
        <w:rPr>
          <w:rFonts w:hint="eastAsia"/>
          <w:color w:val="000000"/>
          <w:sz w:val="22"/>
          <w:szCs w:val="22"/>
        </w:rPr>
      </w:r>
      <w:r/>
    </w:p>
    <w:p>
      <w:pPr>
        <w:pStyle w:val="889"/>
        <w:ind w:firstLine="440"/>
        <w:spacing w:line="360" w:lineRule="auto"/>
        <w:rPr>
          <w:rFonts w:hint="eastAsia"/>
          <w:color w:val="000000"/>
          <w:sz w:val="22"/>
          <w:szCs w:val="22"/>
        </w:rPr>
      </w:pPr>
      <w:r>
        <w:rPr>
          <w:rFonts w:hint="eastAsia"/>
          <w:color w:val="000000"/>
          <w:sz w:val="22"/>
          <w:szCs w:val="22"/>
        </w:rPr>
        <w:t xml:space="preserve">本报价必须充分考虑所有可能影响到报价的价格因素，一旦投标结束最终成交，总价将包定，合同期内不予调整。如发生漏、缺、少项，都将被认为是中标人的报价让利行为。</w:t>
      </w:r>
      <w:r>
        <w:rPr>
          <w:rFonts w:hint="eastAsia"/>
          <w:color w:val="000000"/>
          <w:sz w:val="22"/>
          <w:szCs w:val="22"/>
        </w:rPr>
      </w:r>
      <w:r/>
    </w:p>
    <w:p>
      <w:pPr>
        <w:pStyle w:val="889"/>
        <w:ind w:firstLine="440"/>
        <w:spacing w:line="360" w:lineRule="auto"/>
        <w:rPr>
          <w:rFonts w:hint="eastAsia"/>
          <w:color w:val="000000"/>
          <w:sz w:val="22"/>
          <w:szCs w:val="22"/>
        </w:rPr>
      </w:pPr>
      <w:r>
        <w:rPr>
          <w:rFonts w:hint="eastAsia"/>
          <w:color w:val="000000"/>
          <w:sz w:val="22"/>
          <w:szCs w:val="22"/>
        </w:rPr>
        <w:t xml:space="preserve">此表为表样，行数项目可自行添加，但表式不变。</w:t>
      </w:r>
      <w:r>
        <w:rPr>
          <w:rFonts w:hint="eastAsia"/>
          <w:color w:val="000000"/>
          <w:sz w:val="22"/>
          <w:szCs w:val="22"/>
        </w:rPr>
      </w:r>
      <w:r/>
    </w:p>
    <w:p>
      <w:pPr>
        <w:pStyle w:val="889"/>
        <w:ind w:firstLine="440"/>
        <w:spacing w:line="360" w:lineRule="auto"/>
        <w:rPr>
          <w:rFonts w:hint="eastAsia"/>
          <w:color w:val="000000"/>
          <w:sz w:val="22"/>
          <w:szCs w:val="22"/>
        </w:rPr>
      </w:pPr>
      <w:r>
        <w:rPr>
          <w:rFonts w:hint="eastAsia"/>
          <w:color w:val="000000"/>
          <w:sz w:val="22"/>
          <w:szCs w:val="22"/>
        </w:rPr>
        <w:t xml:space="preserve">2、“</w:t>
      </w:r>
      <w:r>
        <w:rPr>
          <w:color w:val="000000"/>
          <w:sz w:val="22"/>
          <w:szCs w:val="22"/>
        </w:rPr>
        <w:t xml:space="preserve">分项报价表</w:t>
      </w:r>
      <w:r>
        <w:rPr>
          <w:rFonts w:hint="eastAsia"/>
          <w:color w:val="000000"/>
          <w:sz w:val="22"/>
          <w:szCs w:val="22"/>
        </w:rPr>
        <w:t xml:space="preserve">一”和“分项报价表二”中</w:t>
      </w:r>
      <w:r>
        <w:rPr>
          <w:color w:val="000000"/>
          <w:sz w:val="22"/>
          <w:szCs w:val="22"/>
        </w:rPr>
        <w:t xml:space="preserve">的</w:t>
      </w:r>
      <w:r>
        <w:rPr>
          <w:rFonts w:hint="eastAsia"/>
          <w:color w:val="000000"/>
          <w:sz w:val="22"/>
          <w:szCs w:val="22"/>
        </w:rPr>
        <w:t xml:space="preserve">“</w:t>
      </w:r>
      <w:r>
        <w:rPr>
          <w:rFonts w:hint="eastAsia"/>
          <w:color w:val="000000"/>
        </w:rPr>
        <w:t xml:space="preserve">总价（万元/年）</w:t>
      </w:r>
      <w:r>
        <w:rPr>
          <w:rFonts w:hint="eastAsia"/>
          <w:color w:val="000000"/>
          <w:sz w:val="22"/>
          <w:szCs w:val="22"/>
        </w:rPr>
        <w:t xml:space="preserve">”应当相等；“</w:t>
      </w:r>
      <w:r>
        <w:rPr>
          <w:color w:val="000000"/>
          <w:sz w:val="22"/>
          <w:szCs w:val="22"/>
        </w:rPr>
        <w:t xml:space="preserve">分项报价表</w:t>
      </w:r>
      <w:r>
        <w:rPr>
          <w:rFonts w:hint="eastAsia"/>
          <w:color w:val="000000"/>
          <w:sz w:val="22"/>
          <w:szCs w:val="22"/>
        </w:rPr>
        <w:t xml:space="preserve">一”和“分项报价表二”中的“</w:t>
      </w:r>
      <w:r>
        <w:rPr>
          <w:rFonts w:hint="eastAsia"/>
          <w:color w:val="000000"/>
        </w:rPr>
        <w:t xml:space="preserve">总计（万元/三年）</w:t>
      </w:r>
      <w:r>
        <w:rPr>
          <w:rFonts w:hint="eastAsia"/>
          <w:color w:val="000000"/>
          <w:sz w:val="22"/>
          <w:szCs w:val="22"/>
        </w:rPr>
        <w:t xml:space="preserve">”也应当相等，并且</w:t>
      </w:r>
      <w:r>
        <w:rPr>
          <w:color w:val="000000"/>
          <w:sz w:val="22"/>
          <w:szCs w:val="22"/>
        </w:rPr>
        <w:t xml:space="preserve">等于</w:t>
      </w:r>
      <w:r>
        <w:rPr>
          <w:rFonts w:hint="eastAsia"/>
          <w:color w:val="000000"/>
          <w:sz w:val="22"/>
          <w:szCs w:val="22"/>
        </w:rPr>
        <w:t xml:space="preserve">“</w:t>
      </w:r>
      <w:r>
        <w:rPr>
          <w:color w:val="000000"/>
          <w:sz w:val="22"/>
          <w:szCs w:val="22"/>
        </w:rPr>
        <w:t xml:space="preserve">开标一览表</w:t>
      </w:r>
      <w:r>
        <w:rPr>
          <w:rFonts w:hint="eastAsia"/>
          <w:color w:val="000000"/>
          <w:sz w:val="22"/>
          <w:szCs w:val="22"/>
        </w:rPr>
        <w:t xml:space="preserve">”</w:t>
      </w:r>
      <w:r>
        <w:rPr>
          <w:color w:val="000000"/>
          <w:sz w:val="22"/>
          <w:szCs w:val="22"/>
        </w:rPr>
        <w:t xml:space="preserve">中</w:t>
      </w:r>
      <w:r>
        <w:rPr>
          <w:rFonts w:hint="eastAsia"/>
          <w:color w:val="000000"/>
          <w:sz w:val="22"/>
          <w:szCs w:val="22"/>
        </w:rPr>
        <w:t xml:space="preserve">“</w:t>
      </w:r>
      <w:r>
        <w:rPr>
          <w:color w:val="000000"/>
          <w:sz w:val="22"/>
          <w:szCs w:val="22"/>
        </w:rPr>
        <w:t xml:space="preserve">投标总报价</w:t>
      </w:r>
      <w:r>
        <w:rPr>
          <w:rFonts w:hint="eastAsia"/>
          <w:color w:val="000000"/>
          <w:sz w:val="22"/>
          <w:szCs w:val="22"/>
        </w:rPr>
        <w:t xml:space="preserve">（</w:t>
      </w:r>
      <w:r>
        <w:rPr>
          <w:color w:val="000000"/>
          <w:sz w:val="22"/>
          <w:szCs w:val="22"/>
        </w:rPr>
        <w:t xml:space="preserve">三年</w:t>
      </w:r>
      <w:r>
        <w:rPr>
          <w:rFonts w:hint="eastAsia"/>
          <w:color w:val="000000"/>
          <w:sz w:val="22"/>
          <w:szCs w:val="22"/>
        </w:rPr>
        <w:t xml:space="preserve">）”</w:t>
      </w:r>
      <w:r>
        <w:rPr>
          <w:color w:val="000000"/>
          <w:sz w:val="22"/>
          <w:szCs w:val="22"/>
        </w:rPr>
        <w:t xml:space="preserve">数。</w:t>
      </w:r>
      <w:r>
        <w:rPr>
          <w:rFonts w:hint="eastAsia"/>
          <w:color w:val="000000"/>
          <w:sz w:val="22"/>
          <w:szCs w:val="22"/>
        </w:rPr>
      </w:r>
      <w:r/>
    </w:p>
    <w:p>
      <w:pPr>
        <w:pStyle w:val="889"/>
        <w:ind w:firstLine="440"/>
        <w:spacing w:line="440" w:lineRule="exact"/>
        <w:rPr>
          <w:rFonts w:hint="eastAsia"/>
          <w:color w:val="000000"/>
          <w:sz w:val="22"/>
          <w:szCs w:val="22"/>
        </w:rPr>
      </w:pPr>
      <w:r>
        <w:rPr>
          <w:rFonts w:hint="eastAsia"/>
          <w:color w:val="000000"/>
          <w:sz w:val="22"/>
          <w:szCs w:val="22"/>
        </w:rPr>
        <w:t xml:space="preserve">3、因南京信息工程大学金牛湖产教融合园区二期绿化处于施工单位养护阶段，不同区域的绿化养护开始时间不尽相同，其中约80463㎡绿化养护预估自2027年6月开始，</w:t>
      </w:r>
      <w:r>
        <w:rPr>
          <w:rFonts w:hint="eastAsia"/>
          <w:color w:val="000000"/>
          <w:sz w:val="22"/>
          <w:szCs w:val="22"/>
          <w:lang w:eastAsia="zh-CN"/>
        </w:rPr>
        <w:t xml:space="preserve">具体以采购人与中标人现场移交日期为准</w:t>
      </w:r>
      <w:r>
        <w:rPr>
          <w:rFonts w:hint="eastAsia"/>
          <w:color w:val="000000"/>
          <w:sz w:val="22"/>
          <w:szCs w:val="22"/>
        </w:rPr>
        <w:t xml:space="preserve">，招标人在合同期内根据实际绿化养护的面积和“分项报价表中一”中绿化管养项目的报价，结合考核情况结算服务费。</w:t>
      </w:r>
      <w:r>
        <w:rPr>
          <w:rFonts w:hint="eastAsia"/>
          <w:color w:val="000000"/>
          <w:sz w:val="22"/>
          <w:szCs w:val="22"/>
        </w:rPr>
      </w:r>
      <w:r/>
    </w:p>
    <w:p>
      <w:pPr>
        <w:pStyle w:val="889"/>
        <w:ind w:firstLine="440"/>
        <w:spacing w:line="360" w:lineRule="auto"/>
        <w:rPr>
          <w:rFonts w:hint="eastAsia"/>
          <w:color w:val="000000"/>
          <w:sz w:val="22"/>
          <w:szCs w:val="22"/>
        </w:rPr>
      </w:pPr>
      <w:r>
        <w:rPr>
          <w:rFonts w:hint="eastAsia"/>
          <w:color w:val="000000"/>
          <w:sz w:val="22"/>
          <w:szCs w:val="22"/>
        </w:rPr>
        <w:t xml:space="preserve">4.本采购包中含有货物时，供应商未填写本采购包中提供的符合本国产品标准的货物成本之和占该采购包全部成本之和比例数值的，或比例数值低于80%的，将不享受本国产品价格评审优惠。</w:t>
      </w:r>
      <w:r>
        <w:rPr>
          <w:rFonts w:hint="eastAsia"/>
          <w:color w:val="000000"/>
          <w:sz w:val="22"/>
          <w:szCs w:val="22"/>
        </w:rPr>
      </w:r>
      <w:r/>
    </w:p>
    <w:p>
      <w:pPr>
        <w:pStyle w:val="889"/>
        <w:ind w:firstLine="440"/>
        <w:spacing w:line="440" w:lineRule="exact"/>
        <w:rPr>
          <w:rFonts w:hint="eastAsia"/>
          <w:i/>
          <w:color w:val="000000"/>
          <w:sz w:val="22"/>
          <w:szCs w:val="22"/>
          <w:u w:val="single"/>
        </w:rPr>
      </w:pPr>
      <w:r>
        <w:rPr>
          <w:rFonts w:hint="eastAsia"/>
          <w:i/>
          <w:color w:val="000000"/>
          <w:sz w:val="22"/>
          <w:szCs w:val="22"/>
          <w:u w:val="single"/>
        </w:rPr>
        <w:t xml:space="preserve">5.供应商在投标（响应）文件中响应的拟投入本项目的服务人员不得是全日制在校学生。</w:t>
      </w:r>
      <w:r>
        <w:rPr>
          <w:rFonts w:hint="eastAsia"/>
          <w:i/>
          <w:color w:val="000000"/>
          <w:sz w:val="22"/>
          <w:szCs w:val="22"/>
          <w:u w:val="single"/>
        </w:rPr>
      </w:r>
      <w:r/>
    </w:p>
    <w:p>
      <w:pPr>
        <w:pStyle w:val="889"/>
        <w:spacing w:line="0" w:lineRule="atLeast"/>
        <w:rPr>
          <w:rFonts w:ascii="宋体" w:hAnsi="宋体"/>
          <w:sz w:val="24"/>
          <w:szCs w:val="24"/>
        </w:rPr>
      </w:pPr>
      <w:r>
        <w:rPr>
          <w:rFonts w:ascii="宋体" w:hAnsi="宋体"/>
          <w:sz w:val="24"/>
          <w:szCs w:val="24"/>
        </w:rPr>
      </w:r>
      <w:r/>
    </w:p>
    <w:p>
      <w:pPr>
        <w:pStyle w:val="889"/>
        <w:rPr>
          <w:rFonts w:hint="eastAsia"/>
        </w:rPr>
      </w:pPr>
      <w:r>
        <w:rPr>
          <w:rFonts w:hint="eastAsia"/>
        </w:rPr>
        <w:t xml:space="preserve"> </w:t>
      </w:r>
      <w:r>
        <w:rPr>
          <w:rFonts w:hint="eastAsia"/>
        </w:rPr>
      </w:r>
      <w:r/>
    </w:p>
    <w:p>
      <w:pPr>
        <w:pStyle w:val="889"/>
        <w:spacing w:line="0" w:lineRule="atLeast"/>
        <w:rPr>
          <w:rFonts w:hint="eastAsia" w:ascii="宋体" w:hAnsi="宋体"/>
          <w:sz w:val="24"/>
          <w:szCs w:val="24"/>
        </w:rPr>
      </w:pPr>
      <w:r>
        <w:rPr>
          <w:rFonts w:hint="eastAsia" w:ascii="宋体" w:hAnsi="宋体"/>
          <w:sz w:val="24"/>
          <w:szCs w:val="24"/>
        </w:rPr>
      </w:r>
      <w:r/>
    </w:p>
    <w:p>
      <w:pPr>
        <w:pStyle w:val="889"/>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89"/>
        <w:jc w:val="center"/>
        <w:rPr>
          <w:rFonts w:hint="eastAsia" w:ascii="宋体" w:hAnsi="宋体"/>
          <w:b/>
          <w:sz w:val="24"/>
          <w:szCs w:val="24"/>
        </w:rPr>
      </w:pPr>
      <w:r>
        <w:rPr>
          <w:rFonts w:hint="eastAsia" w:ascii="宋体" w:hAnsi="宋体"/>
          <w:b/>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9"/>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rPr>
          <w:rFonts w:hint="eastAsia" w:ascii="宋体" w:hAnsi="宋体" w:cs="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89"/>
        <w:rPr>
          <w:rFonts w:hint="eastAsia" w:ascii="宋体" w:hAnsi="宋体"/>
          <w:b/>
          <w:sz w:val="24"/>
        </w:rPr>
      </w:pPr>
      <w:r>
        <w:rPr>
          <w:rFonts w:hint="eastAsia" w:ascii="宋体" w:hAnsi="宋体"/>
          <w:b/>
          <w:sz w:val="24"/>
        </w:rPr>
      </w:r>
      <w:r/>
    </w:p>
    <w:p>
      <w:pPr>
        <w:pStyle w:val="889"/>
        <w:ind w:firstLine="480"/>
        <w:spacing w:line="440" w:lineRule="exact"/>
        <w:rPr>
          <w:rFonts w:ascii="宋体" w:hAnsi="宋体"/>
          <w:sz w:val="24"/>
        </w:rPr>
      </w:pPr>
      <w:r>
        <w:rPr>
          <w:rFonts w:ascii="宋体" w:hAnsi="宋体"/>
          <w:sz w:val="24"/>
        </w:rPr>
      </w:r>
      <w:r/>
    </w:p>
    <w:p>
      <w:pPr>
        <w:pStyle w:val="88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89"/>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889"/>
        <w:ind w:left="480"/>
        <w:rPr>
          <w:rFonts w:ascii="宋体" w:hAnsi="宋体"/>
          <w:b/>
          <w:color w:val="000000"/>
          <w:sz w:val="24"/>
        </w:rPr>
      </w:pPr>
      <w:r>
        <w:rPr>
          <w:rFonts w:ascii="宋体" w:hAnsi="宋体"/>
          <w:b/>
          <w:color w:val="000000"/>
          <w:sz w:val="24"/>
        </w:rPr>
      </w:r>
      <w:r/>
    </w:p>
    <w:p>
      <w:pPr>
        <w:pStyle w:val="88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889"/>
        <w:jc w:val="center"/>
        <w:spacing w:line="460" w:lineRule="exact"/>
        <w:rPr>
          <w:rFonts w:ascii="宋体" w:hAnsi="宋体"/>
          <w:b/>
          <w:bCs/>
          <w:color w:val="000000"/>
          <w:sz w:val="24"/>
        </w:rPr>
      </w:pPr>
      <w:r>
        <w:rPr>
          <w:rFonts w:ascii="宋体" w:hAnsi="宋体"/>
          <w:b/>
          <w:bCs/>
          <w:color w:val="000000"/>
          <w:sz w:val="24"/>
        </w:rPr>
      </w:r>
      <w:r/>
    </w:p>
    <w:p>
      <w:pPr>
        <w:pStyle w:val="889"/>
        <w:ind w:firstLine="480"/>
        <w:spacing w:line="460" w:lineRule="exact"/>
        <w:rPr>
          <w:rFonts w:hint="eastAsia"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rPr>
      </w:r>
      <w:r/>
    </w:p>
    <w:p>
      <w:pPr>
        <w:ind w:firstLine="480"/>
        <w:spacing w:line="460" w:lineRule="exact"/>
        <w:rPr>
          <w:rFonts w:hint="eastAsia" w:ascii="宋体" w:hAnsi="宋体"/>
          <w:color w:val="000000"/>
          <w:sz w:val="24"/>
          <w:szCs w:val="24"/>
        </w:rPr>
      </w:pPr>
      <w:r>
        <w:rPr>
          <w:rFonts w:hint="eastAsia" w:ascii="宋体" w:hAnsi="宋体"/>
          <w:b/>
          <w:color w:val="000000"/>
          <w:sz w:val="24"/>
          <w:highlight w:val="none"/>
        </w:rPr>
      </w:r>
      <w:r>
        <w:rPr>
          <w:rFonts w:hint="eastAsia" w:ascii="宋体" w:hAnsi="宋体"/>
          <w:b/>
          <w:color w:val="000000"/>
          <w:sz w:val="24"/>
          <w:highlight w:val="none"/>
        </w:rPr>
      </w:r>
      <w:r/>
    </w:p>
    <w:p>
      <w:pPr>
        <w:ind w:firstLine="480"/>
        <w:spacing w:line="460" w:lineRule="exact"/>
        <w:rPr>
          <w:rFonts w:hint="eastAsia" w:ascii="宋体" w:hAnsi="宋体"/>
          <w:b/>
          <w:bCs/>
          <w:color w:val="000000"/>
          <w:sz w:val="24"/>
          <w:szCs w:val="24"/>
          <w:highlight w:val="none"/>
        </w:rPr>
      </w:pPr>
      <w:r>
        <w:rPr>
          <w:rFonts w:hint="eastAsia" w:ascii="宋体" w:hAnsi="宋体"/>
          <w:b/>
          <w:color w:val="000000"/>
          <w:sz w:val="24"/>
          <w:highlight w:val="none"/>
        </w:rPr>
      </w:r>
      <w:r>
        <w:rPr>
          <w:rFonts w:hint="eastAsia" w:ascii="宋体" w:hAnsi="宋体"/>
          <w:b/>
          <w:color w:val="000000"/>
          <w:sz w:val="24"/>
          <w:highlight w:val="none"/>
        </w:rPr>
      </w:r>
      <w:r/>
    </w:p>
    <w:p>
      <w:pPr>
        <w:pStyle w:val="889"/>
        <w:ind w:firstLine="480"/>
        <w:spacing w:line="460" w:lineRule="exact"/>
        <w:rPr>
          <w:rFonts w:hint="eastAsia" w:ascii="宋体" w:hAnsi="宋体"/>
          <w:b/>
          <w:bCs/>
          <w:color w:val="000000"/>
          <w:sz w:val="24"/>
          <w:szCs w:val="24"/>
          <w:highlight w:val="none"/>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8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rPr>
          <w:rFonts w:hint="eastAsia"/>
          <w:color w:val="000000"/>
          <w:sz w:val="24"/>
          <w:szCs w:val="24"/>
        </w:rPr>
      </w:r>
      <w:r/>
    </w:p>
    <w:p>
      <w:pPr>
        <w:pStyle w:val="88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89"/>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89"/>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89"/>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889"/>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89"/>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89"/>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keepLines/>
        <w:keepNext/>
        <w:spacing w:before="260" w:after="260" w:line="416" w:lineRule="auto"/>
        <w:rPr>
          <w:rFonts w:ascii="黑体" w:hAnsi="黑体" w:eastAsia="黑体"/>
          <w:b/>
          <w:bCs/>
          <w:i/>
          <w:color w:val="000000"/>
          <w:sz w:val="32"/>
          <w:szCs w:val="32"/>
          <w:u w:val="single"/>
        </w:rPr>
        <w:outlineLvl w:val="1"/>
      </w:pPr>
      <w:r>
        <w:rPr>
          <w:rFonts w:hint="eastAsia" w:ascii="宋体" w:hAnsi="宋体"/>
          <w:b/>
          <w:color w:val="000000"/>
          <w:sz w:val="24"/>
          <w:highlight w:val="none"/>
        </w:rPr>
      </w:r>
      <w:r>
        <w:rPr>
          <w:rFonts w:hint="eastAsia" w:ascii="宋体" w:hAnsi="宋体"/>
          <w:b/>
          <w:color w:val="000000"/>
          <w:sz w:val="24"/>
          <w:highlight w:val="none"/>
        </w:rPr>
      </w:r>
      <w:r/>
    </w:p>
    <w:p>
      <w:pPr>
        <w:keepLines/>
        <w:keepNext/>
        <w:spacing w:before="260" w:after="260" w:line="416" w:lineRule="auto"/>
        <w:rPr>
          <w:rFonts w:hint="eastAsia" w:ascii="宋体" w:hAnsi="宋体"/>
          <w:b/>
          <w:bCs/>
          <w:color w:val="000000"/>
          <w:sz w:val="24"/>
          <w:szCs w:val="24"/>
          <w:highlight w:val="none"/>
        </w:rPr>
        <w:outlineLvl w:val="1"/>
      </w:pPr>
      <w:r>
        <w:rPr>
          <w:rFonts w:hint="eastAsia" w:ascii="宋体" w:hAnsi="宋体"/>
          <w:b/>
          <w:color w:val="000000"/>
          <w:sz w:val="24"/>
          <w:highlight w:val="none"/>
        </w:rPr>
      </w:r>
      <w:r>
        <w:rPr>
          <w:rFonts w:hint="eastAsia" w:ascii="宋体" w:hAnsi="宋体"/>
          <w:b/>
          <w:color w:val="000000"/>
          <w:sz w:val="24"/>
          <w:highlight w:val="none"/>
        </w:rPr>
      </w:r>
      <w:r/>
    </w:p>
    <w:p>
      <w:pPr>
        <w:pStyle w:val="889"/>
        <w:keepLines/>
        <w:keepNext/>
        <w:spacing w:before="260" w:after="260" w:line="416" w:lineRule="auto"/>
        <w:rPr>
          <w:rFonts w:hint="eastAsia" w:ascii="宋体" w:hAnsi="宋体"/>
          <w:b/>
          <w:bCs/>
          <w:color w:val="000000"/>
          <w:sz w:val="24"/>
          <w:szCs w:val="24"/>
          <w:highlight w:val="non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89"/>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76"/>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rPr>
          <w:rFonts w:hint="eastAsia" w:ascii="宋体" w:hAnsi="宋体"/>
          <w:szCs w:val="21"/>
        </w:rPr>
      </w:r>
      <w:r/>
    </w:p>
    <w:p>
      <w:pPr>
        <w:pStyle w:val="976"/>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7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7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7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7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7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7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76"/>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76"/>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76"/>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76"/>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76"/>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76"/>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76"/>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89"/>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976"/>
        <w:ind w:left="420" w:firstLine="562"/>
        <w:jc w:val="right"/>
        <w:spacing w:before="0" w:after="0" w:line="420" w:lineRule="exact"/>
        <w:rPr>
          <w:rFonts w:hint="eastAsia" w:ascii="宋体" w:hAnsi="宋体"/>
          <w:b/>
          <w:sz w:val="28"/>
          <w:szCs w:val="28"/>
        </w:rPr>
      </w:pPr>
      <w:r>
        <w:rPr>
          <w:rFonts w:hint="eastAsia" w:ascii="宋体" w:hAnsi="宋体"/>
          <w:b/>
          <w:sz w:val="28"/>
          <w:szCs w:val="28"/>
        </w:rPr>
        <w:t xml:space="preserve">供应商全称（加盖CA电子公章）：</w:t>
      </w:r>
      <w:r>
        <w:rPr>
          <w:rFonts w:hint="eastAsia" w:ascii="宋体" w:hAnsi="宋体"/>
          <w:b/>
          <w:sz w:val="28"/>
          <w:szCs w:val="28"/>
        </w:rPr>
      </w:r>
      <w:r/>
    </w:p>
    <w:p>
      <w:pPr>
        <w:pStyle w:val="976"/>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rPr>
          <w:rFonts w:hint="eastAsia" w:ascii="宋体" w:hAnsi="宋体"/>
          <w:szCs w:val="21"/>
        </w:rPr>
      </w:r>
      <w:r/>
    </w:p>
    <w:p>
      <w:pPr>
        <w:pStyle w:val="889"/>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spacing w:line="460" w:lineRule="exact"/>
        <w:rPr>
          <w:rFonts w:hint="eastAsia" w:ascii="黑体" w:hAnsi="黑体" w:eastAsia="黑体"/>
          <w:b/>
          <w:sz w:val="32"/>
          <w:szCs w:val="32"/>
        </w:rPr>
      </w:pPr>
      <w:r/>
      <w:bookmarkEnd w:id="193"/>
      <w:r/>
      <w:bookmarkEnd w:id="194"/>
      <w:r/>
      <w:bookmarkEnd w:id="195"/>
      <w:r/>
      <w:bookmarkStart w:id="196" w:name="_Toc120614284"/>
      <w:r>
        <w:rPr>
          <w:rFonts w:hint="eastAsia" w:ascii="黑体" w:hAnsi="黑体" w:eastAsia="黑体"/>
          <w:b/>
          <w:sz w:val="32"/>
          <w:szCs w:val="32"/>
        </w:rPr>
      </w:r>
      <w:r/>
    </w:p>
    <w:p>
      <w:pPr>
        <w:pStyle w:val="889"/>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889"/>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9"/>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89"/>
        <w:ind w:right="720"/>
        <w:spacing w:line="400" w:lineRule="exact"/>
        <w:rPr>
          <w:rFonts w:hint="eastAsia" w:ascii="宋体" w:hAnsi="宋体"/>
          <w:sz w:val="24"/>
          <w:szCs w:val="24"/>
        </w:rPr>
      </w:pPr>
      <w:r>
        <w:rPr>
          <w:rFonts w:hint="eastAsia" w:ascii="宋体" w:hAnsi="宋体"/>
          <w:sz w:val="24"/>
          <w:szCs w:val="24"/>
        </w:rPr>
      </w:r>
      <w:r/>
    </w:p>
    <w:p>
      <w:pPr>
        <w:pStyle w:val="889"/>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rPr>
          <w:rFonts w:hint="eastAsia" w:ascii="宋体" w:hAnsi="宋体"/>
          <w:sz w:val="24"/>
          <w:szCs w:val="24"/>
        </w:rPr>
      </w:r>
      <w:r/>
    </w:p>
    <w:p>
      <w:pPr>
        <w:pStyle w:val="889"/>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89"/>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89"/>
        <w:spacing w:line="400" w:lineRule="exact"/>
        <w:rPr>
          <w:rFonts w:hint="eastAsia" w:ascii="宋体" w:hAnsi="宋体"/>
          <w:b/>
          <w:bCs/>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hint="eastAsia" w:ascii="宋体" w:hAnsi="宋体"/>
          <w:color w:val="ff0000"/>
          <w:sz w:val="24"/>
          <w:szCs w:val="24"/>
        </w:rPr>
      </w:r>
      <w:r/>
    </w:p>
    <w:p>
      <w:pPr>
        <w:spacing w:line="400" w:lineRule="exact"/>
        <w:rPr>
          <w:rFonts w:hint="eastAsia" w:ascii="宋体" w:hAnsi="宋体"/>
          <w:color w:val="ff0000"/>
          <w:sz w:val="24"/>
          <w:szCs w:val="24"/>
        </w:rPr>
      </w:pPr>
      <w:r>
        <w:rPr>
          <w:rFonts w:hint="eastAsia" w:ascii="宋体" w:hAnsi="宋体"/>
          <w:b/>
          <w:sz w:val="24"/>
          <w:szCs w:val="24"/>
          <w:highlight w:val="none"/>
        </w:rPr>
      </w:r>
      <w:r>
        <w:rPr>
          <w:rFonts w:hint="eastAsia" w:ascii="宋体" w:hAnsi="宋体"/>
          <w:b/>
          <w:sz w:val="24"/>
          <w:szCs w:val="24"/>
          <w:highlight w:val="none"/>
        </w:rPr>
      </w:r>
      <w:r/>
    </w:p>
    <w:p>
      <w:pPr>
        <w:spacing w:line="400" w:lineRule="exact"/>
        <w:rPr>
          <w:rFonts w:hint="eastAsia" w:ascii="宋体" w:hAnsi="宋体"/>
          <w:b/>
          <w:bCs/>
          <w:sz w:val="24"/>
          <w:szCs w:val="24"/>
          <w:highlight w:val="none"/>
        </w:rPr>
      </w:pPr>
      <w:r>
        <w:rPr>
          <w:rFonts w:hint="eastAsia" w:ascii="宋体" w:hAnsi="宋体"/>
          <w:b/>
          <w:sz w:val="24"/>
          <w:szCs w:val="24"/>
          <w:highlight w:val="none"/>
        </w:rPr>
      </w:r>
      <w:r>
        <w:rPr>
          <w:rFonts w:hint="eastAsia" w:ascii="宋体" w:hAnsi="宋体"/>
          <w:b/>
          <w:sz w:val="24"/>
          <w:szCs w:val="24"/>
          <w:highlight w:val="none"/>
        </w:rPr>
      </w:r>
      <w:r/>
    </w:p>
    <w:p>
      <w:pPr>
        <w:spacing w:line="400" w:lineRule="exact"/>
        <w:rPr>
          <w:rFonts w:hint="eastAsia" w:ascii="宋体" w:hAnsi="宋体"/>
          <w:b/>
          <w:bCs/>
          <w:sz w:val="24"/>
          <w:szCs w:val="24"/>
          <w:highlight w:val="none"/>
        </w:rPr>
      </w:pPr>
      <w:r>
        <w:rPr>
          <w:rFonts w:hint="eastAsia" w:ascii="宋体" w:hAnsi="宋体"/>
          <w:b/>
          <w:sz w:val="24"/>
          <w:szCs w:val="24"/>
          <w:highlight w:val="none"/>
        </w:rPr>
      </w:r>
      <w:r>
        <w:rPr>
          <w:rFonts w:hint="eastAsia" w:ascii="宋体" w:hAnsi="宋体"/>
          <w:b/>
          <w:sz w:val="24"/>
          <w:szCs w:val="24"/>
          <w:highlight w:val="none"/>
        </w:rPr>
      </w:r>
      <w:r/>
    </w:p>
    <w:p>
      <w:pPr>
        <w:spacing w:line="400" w:lineRule="exact"/>
        <w:rPr>
          <w:rFonts w:hint="eastAsia" w:ascii="宋体" w:hAnsi="宋体"/>
          <w:b/>
          <w:bCs/>
          <w:sz w:val="24"/>
          <w:szCs w:val="24"/>
          <w:highlight w:val="none"/>
        </w:rPr>
      </w:pPr>
      <w:r>
        <w:rPr>
          <w:rFonts w:hint="eastAsia" w:ascii="宋体" w:hAnsi="宋体"/>
          <w:b/>
          <w:sz w:val="24"/>
          <w:szCs w:val="24"/>
          <w:highlight w:val="none"/>
        </w:rPr>
      </w:r>
      <w:r>
        <w:rPr>
          <w:rFonts w:hint="eastAsia" w:ascii="宋体" w:hAnsi="宋体"/>
          <w:b/>
          <w:sz w:val="24"/>
          <w:szCs w:val="24"/>
          <w:highlight w:val="none"/>
        </w:rPr>
      </w:r>
      <w:r/>
    </w:p>
    <w:p>
      <w:pPr>
        <w:spacing w:line="400" w:lineRule="exact"/>
        <w:rPr>
          <w:rFonts w:hint="eastAsia" w:ascii="宋体" w:hAnsi="宋体"/>
          <w:b/>
          <w:bCs/>
          <w:sz w:val="24"/>
          <w:szCs w:val="24"/>
          <w:highlight w:val="none"/>
        </w:rPr>
      </w:pP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pStyle w:val="889"/>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rPr>
          <w:rFonts w:hint="eastAsia" w:ascii="宋体" w:hAnsi="宋体"/>
          <w:sz w:val="24"/>
        </w:rPr>
      </w:r>
      <w:r/>
    </w:p>
    <w:p>
      <w:pPr>
        <w:pStyle w:val="889"/>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89"/>
        <w:ind w:firstLine="480"/>
        <w:spacing w:line="0" w:lineRule="atLeast"/>
        <w:rPr>
          <w:rFonts w:hint="eastAsia" w:ascii="宋体" w:hAnsi="宋体"/>
          <w:sz w:val="24"/>
        </w:rPr>
      </w:pPr>
      <w:r>
        <w:rPr>
          <w:rFonts w:hint="eastAsia" w:ascii="宋体" w:hAnsi="宋体"/>
          <w:sz w:val="24"/>
        </w:rPr>
      </w:r>
      <w:r/>
    </w:p>
    <w:p>
      <w:pPr>
        <w:pStyle w:val="889"/>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89"/>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89"/>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89"/>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8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89"/>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89"/>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8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9"/>
        <w:spacing w:line="560" w:lineRule="exact"/>
        <w:rPr>
          <w:rFonts w:hint="eastAsia" w:ascii="黑体" w:hAnsi="黑体" w:eastAsia="黑体"/>
          <w:b/>
          <w:sz w:val="32"/>
          <w:szCs w:val="32"/>
        </w:rPr>
      </w:pPr>
      <w:r>
        <w:rPr>
          <w:rFonts w:hint="eastAsia" w:ascii="黑体" w:hAnsi="黑体" w:eastAsia="黑体"/>
          <w:b/>
          <w:sz w:val="32"/>
          <w:szCs w:val="32"/>
        </w:rPr>
      </w:r>
      <w:r/>
    </w:p>
    <w:p>
      <w:pPr>
        <w:pStyle w:val="889"/>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89"/>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89"/>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889"/>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89"/>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89"/>
        <w:ind w:firstLine="645"/>
        <w:spacing w:line="0" w:lineRule="atLeast"/>
        <w:rPr>
          <w:rFonts w:hint="eastAsia" w:ascii="宋体" w:hAnsi="宋体"/>
          <w:sz w:val="24"/>
        </w:rPr>
      </w:pPr>
      <w:r>
        <w:rPr>
          <w:rFonts w:hint="eastAsia" w:ascii="宋体" w:hAnsi="宋体"/>
          <w:sz w:val="24"/>
        </w:rPr>
      </w:r>
      <w:r/>
    </w:p>
    <w:p>
      <w:pPr>
        <w:pStyle w:val="889"/>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89"/>
        <w:ind w:firstLine="645"/>
        <w:spacing w:line="560" w:lineRule="exact"/>
        <w:rPr>
          <w:rFonts w:hint="eastAsia" w:ascii="宋体" w:hAnsi="宋体"/>
          <w:sz w:val="24"/>
        </w:rPr>
      </w:pPr>
      <w:r>
        <w:rPr>
          <w:rFonts w:hint="eastAsia" w:ascii="宋体" w:hAnsi="宋体"/>
          <w:sz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89"/>
        <w:spacing w:line="460" w:lineRule="exact"/>
        <w:rPr>
          <w:rFonts w:hint="eastAsia" w:ascii="宋体" w:hAnsi="宋体"/>
          <w:bCs/>
          <w:sz w:val="24"/>
        </w:rPr>
      </w:pPr>
      <w:r>
        <w:rPr>
          <w:rFonts w:hint="eastAsia" w:ascii="宋体" w:hAnsi="宋体"/>
          <w:bCs/>
          <w:sz w:val="24"/>
        </w:rPr>
      </w:r>
      <w:r/>
    </w:p>
    <w:p>
      <w:pPr>
        <w:pStyle w:val="889"/>
        <w:rPr>
          <w:rFonts w:hint="eastAsia"/>
        </w:rPr>
      </w:pPr>
      <w:r>
        <w:rPr>
          <w:rFonts w:hint="eastAsia"/>
        </w:rPr>
      </w:r>
      <w:r/>
    </w:p>
    <w:p>
      <w:pPr>
        <w:pStyle w:val="889"/>
        <w:jc w:val="center"/>
        <w:rPr>
          <w:rFonts w:hint="eastAsia" w:ascii="方正魏碑_GBK" w:hAnsi="方正魏碑_GBK" w:eastAsia="方正魏碑_GBK" w:cs="方正魏碑_GBK"/>
          <w:color w:val="ff0000"/>
          <w:sz w:val="32"/>
          <w:szCs w:val="32"/>
        </w:rPr>
      </w:pPr>
      <w:r>
        <w:rPr>
          <w:rFonts w:hint="eastAsia" w:ascii="宋体" w:hAnsi="宋体"/>
          <w:b/>
          <w:sz w:val="24"/>
          <w:szCs w:val="24"/>
        </w:rPr>
        <w:t xml:space="preserve">附件13  关于符合本国产品标准的声明函（采购包号：XX）</w:t>
      </w:r>
      <w:r>
        <w:rPr>
          <w:rFonts w:hint="eastAsia" w:ascii="方正魏碑_GBK" w:hAnsi="方正魏碑_GBK" w:eastAsia="方正魏碑_GBK" w:cs="方正魏碑_GBK"/>
          <w:color w:val="ff0000"/>
          <w:sz w:val="32"/>
          <w:szCs w:val="32"/>
        </w:rPr>
      </w:r>
      <w:r/>
    </w:p>
    <w:p>
      <w:pPr>
        <w:pStyle w:val="889"/>
        <w:spacing w:line="400" w:lineRule="exact"/>
        <w:rPr>
          <w:rFonts w:hint="eastAsia" w:ascii="宋体" w:hAnsi="宋体"/>
          <w:sz w:val="24"/>
          <w:szCs w:val="24"/>
        </w:rPr>
      </w:pPr>
      <w:r>
        <w:rPr>
          <w:rFonts w:hint="eastAsia" w:ascii="宋体" w:hAnsi="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i/>
          <w:sz w:val="24"/>
          <w:szCs w:val="24"/>
        </w:rPr>
        <w:t xml:space="preserve">（产品名称1）1</w:t>
      </w:r>
      <w:r>
        <w:rPr>
          <w:rFonts w:hint="eastAsia" w:ascii="宋体" w:hAnsi="宋体"/>
          <w:sz w:val="24"/>
          <w:szCs w:val="24"/>
        </w:rPr>
        <w:t xml:space="preserve">，生产厂为</w:t>
      </w:r>
      <w:r>
        <w:rPr>
          <w:rFonts w:hint="eastAsia" w:ascii="宋体" w:hAnsi="宋体"/>
          <w:i/>
          <w:sz w:val="24"/>
          <w:szCs w:val="24"/>
        </w:rPr>
        <w:t xml:space="preserve">（厂名）2</w:t>
      </w:r>
      <w:r>
        <w:rPr>
          <w:rFonts w:hint="eastAsia" w:ascii="宋体" w:hAnsi="宋体"/>
          <w:sz w:val="24"/>
          <w:szCs w:val="24"/>
        </w:rPr>
        <w:t xml:space="preserve">，厂址为</w:t>
      </w:r>
      <w:r>
        <w:rPr>
          <w:rFonts w:hint="eastAsia" w:ascii="宋体" w:hAnsi="宋体"/>
          <w:i/>
          <w:sz w:val="24"/>
          <w:szCs w:val="24"/>
        </w:rPr>
        <w:t xml:space="preserve">（生产厂址）</w:t>
      </w:r>
      <w:r>
        <w:rPr>
          <w:rFonts w:hint="eastAsia" w:ascii="宋体" w:hAnsi="宋体"/>
          <w:sz w:val="24"/>
          <w:szCs w:val="24"/>
        </w:rPr>
        <w:t xml:space="preserve">。 </w:t>
      </w:r>
      <w:r>
        <w:rPr>
          <w:rFonts w:hint="eastAsia" w:ascii="宋体" w:hAnsi="宋体"/>
          <w:i/>
          <w:sz w:val="24"/>
          <w:szCs w:val="24"/>
        </w:rPr>
        <w:t xml:space="preserve">/ </w:t>
      </w:r>
      <w:r>
        <w:rPr>
          <w:rFonts w:hint="eastAsia" w:ascii="宋体" w:hAnsi="宋体"/>
          <w:sz w:val="24"/>
          <w:szCs w:val="24"/>
        </w:rPr>
        <w:t xml:space="preserve">的中国境内生产的组件成本占比≥  </w:t>
      </w:r>
      <w:r>
        <w:rPr>
          <w:rFonts w:hint="eastAsia" w:ascii="宋体" w:hAnsi="宋体"/>
          <w:i/>
          <w:sz w:val="24"/>
          <w:szCs w:val="24"/>
        </w:rPr>
        <w:t xml:space="preserve">/  3</w:t>
      </w:r>
      <w:r>
        <w:rPr>
          <w:rFonts w:hint="eastAsia" w:ascii="宋体" w:hAnsi="宋体"/>
          <w:sz w:val="24"/>
          <w:szCs w:val="24"/>
        </w:rPr>
        <w:t xml:space="preserve">。  </w:t>
      </w:r>
      <w:r>
        <w:rPr>
          <w:rFonts w:hint="eastAsia" w:ascii="宋体" w:hAnsi="宋体"/>
          <w:i/>
          <w:sz w:val="24"/>
          <w:szCs w:val="24"/>
        </w:rPr>
        <w:t xml:space="preserve">/  </w:t>
      </w:r>
      <w:r>
        <w:rPr>
          <w:rFonts w:hint="eastAsia" w:ascii="宋体" w:hAnsi="宋体"/>
          <w:sz w:val="24"/>
          <w:szCs w:val="24"/>
        </w:rPr>
        <w:t xml:space="preserve">的  </w:t>
      </w:r>
      <w:r>
        <w:rPr>
          <w:rFonts w:hint="eastAsia" w:ascii="宋体" w:hAnsi="宋体"/>
          <w:i/>
          <w:sz w:val="24"/>
          <w:szCs w:val="24"/>
        </w:rPr>
        <w:t xml:space="preserve">/  4</w:t>
      </w:r>
      <w:r>
        <w:rPr>
          <w:rFonts w:hint="eastAsia" w:ascii="宋体" w:hAnsi="宋体"/>
          <w:sz w:val="24"/>
          <w:szCs w:val="24"/>
        </w:rPr>
        <w:t xml:space="preserve">在中国境内生产。  </w:t>
      </w:r>
      <w:r>
        <w:rPr>
          <w:rFonts w:hint="eastAsia" w:ascii="宋体" w:hAnsi="宋体"/>
          <w:i/>
          <w:sz w:val="24"/>
          <w:szCs w:val="24"/>
        </w:rPr>
        <w:t xml:space="preserve">/  </w:t>
      </w:r>
      <w:r>
        <w:rPr>
          <w:rFonts w:hint="eastAsia" w:ascii="宋体" w:hAnsi="宋体"/>
          <w:sz w:val="24"/>
          <w:szCs w:val="24"/>
        </w:rPr>
        <w:t xml:space="preserve">的  </w:t>
      </w:r>
      <w:r>
        <w:rPr>
          <w:rFonts w:hint="eastAsia" w:ascii="宋体" w:hAnsi="宋体"/>
          <w:i/>
          <w:sz w:val="24"/>
          <w:szCs w:val="24"/>
        </w:rPr>
        <w:t xml:space="preserve">/  5</w:t>
      </w:r>
      <w:r>
        <w:rPr>
          <w:rFonts w:hint="eastAsia" w:ascii="宋体" w:hAnsi="宋体"/>
          <w:sz w:val="24"/>
          <w:szCs w:val="24"/>
        </w:rPr>
        <w:t xml:space="preserve">在中国境内完成。</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i/>
          <w:sz w:val="24"/>
          <w:szCs w:val="24"/>
        </w:rPr>
        <w:t xml:space="preserve">（产品名称2）</w:t>
      </w:r>
      <w:r>
        <w:rPr>
          <w:rFonts w:hint="eastAsia" w:ascii="宋体" w:hAnsi="宋体"/>
          <w:sz w:val="24"/>
          <w:szCs w:val="24"/>
        </w:rPr>
        <w:t xml:space="preserve">，生产厂为</w:t>
      </w:r>
      <w:r>
        <w:rPr>
          <w:rFonts w:hint="eastAsia" w:ascii="宋体" w:hAnsi="宋体"/>
          <w:i/>
          <w:sz w:val="24"/>
          <w:szCs w:val="24"/>
        </w:rPr>
        <w:t xml:space="preserve">（厂名）</w:t>
      </w:r>
      <w:r>
        <w:rPr>
          <w:rFonts w:hint="eastAsia" w:ascii="宋体" w:hAnsi="宋体"/>
          <w:sz w:val="24"/>
          <w:szCs w:val="24"/>
        </w:rPr>
        <w:t xml:space="preserve">，厂址为</w:t>
      </w:r>
      <w:r>
        <w:rPr>
          <w:rFonts w:hint="eastAsia" w:ascii="宋体" w:hAnsi="宋体"/>
          <w:i/>
          <w:sz w:val="24"/>
          <w:szCs w:val="24"/>
        </w:rPr>
        <w:t xml:space="preserve">（生产厂址）</w:t>
      </w:r>
      <w:r>
        <w:rPr>
          <w:rFonts w:hint="eastAsia" w:ascii="宋体" w:hAnsi="宋体"/>
          <w:sz w:val="24"/>
          <w:szCs w:val="24"/>
        </w:rPr>
        <w:t xml:space="preserve">。 </w:t>
      </w:r>
      <w:r>
        <w:rPr>
          <w:rFonts w:hint="eastAsia" w:ascii="宋体" w:hAnsi="宋体"/>
          <w:i/>
          <w:sz w:val="24"/>
          <w:szCs w:val="24"/>
        </w:rPr>
        <w:t xml:space="preserve">/  </w:t>
      </w:r>
      <w:r>
        <w:rPr>
          <w:rFonts w:hint="eastAsia" w:ascii="宋体" w:hAnsi="宋体"/>
          <w:sz w:val="24"/>
          <w:szCs w:val="24"/>
        </w:rPr>
        <w:t xml:space="preserve">的中国境内生产的组件成本占比≥  </w:t>
      </w:r>
      <w:r>
        <w:rPr>
          <w:rFonts w:hint="eastAsia" w:ascii="宋体" w:hAnsi="宋体"/>
          <w:i/>
          <w:sz w:val="24"/>
          <w:szCs w:val="24"/>
        </w:rPr>
        <w:t xml:space="preserve">/  </w:t>
      </w:r>
      <w:r>
        <w:rPr>
          <w:rFonts w:hint="eastAsia" w:ascii="宋体" w:hAnsi="宋体"/>
          <w:sz w:val="24"/>
          <w:szCs w:val="24"/>
        </w:rPr>
        <w:t xml:space="preserve">。  </w:t>
      </w:r>
      <w:r>
        <w:rPr>
          <w:rFonts w:hint="eastAsia" w:ascii="宋体" w:hAnsi="宋体"/>
          <w:i/>
          <w:sz w:val="24"/>
          <w:szCs w:val="24"/>
        </w:rPr>
        <w:t xml:space="preserve">/  </w:t>
      </w:r>
      <w:r>
        <w:rPr>
          <w:rFonts w:hint="eastAsia" w:ascii="宋体" w:hAnsi="宋体"/>
          <w:sz w:val="24"/>
          <w:szCs w:val="24"/>
        </w:rPr>
        <w:t xml:space="preserve">的  </w:t>
      </w:r>
      <w:r>
        <w:rPr>
          <w:rFonts w:hint="eastAsia" w:ascii="宋体" w:hAnsi="宋体"/>
          <w:i/>
          <w:sz w:val="24"/>
          <w:szCs w:val="24"/>
        </w:rPr>
        <w:t xml:space="preserve">/  </w:t>
      </w:r>
      <w:r>
        <w:rPr>
          <w:rFonts w:hint="eastAsia" w:ascii="宋体" w:hAnsi="宋体"/>
          <w:sz w:val="24"/>
          <w:szCs w:val="24"/>
        </w:rPr>
        <w:t xml:space="preserve">在中国境内生产。  </w:t>
      </w:r>
      <w:r>
        <w:rPr>
          <w:rFonts w:hint="eastAsia" w:ascii="宋体" w:hAnsi="宋体"/>
          <w:i/>
          <w:sz w:val="24"/>
          <w:szCs w:val="24"/>
        </w:rPr>
        <w:t xml:space="preserve">/  </w:t>
      </w:r>
      <w:r>
        <w:rPr>
          <w:rFonts w:hint="eastAsia" w:ascii="宋体" w:hAnsi="宋体"/>
          <w:sz w:val="24"/>
          <w:szCs w:val="24"/>
        </w:rPr>
        <w:t xml:space="preserve">的  </w:t>
      </w:r>
      <w:r>
        <w:rPr>
          <w:rFonts w:hint="eastAsia" w:ascii="宋体" w:hAnsi="宋体"/>
          <w:i/>
          <w:sz w:val="24"/>
          <w:szCs w:val="24"/>
        </w:rPr>
        <w:t xml:space="preserve">/  </w:t>
      </w:r>
      <w:r>
        <w:rPr>
          <w:rFonts w:hint="eastAsia" w:ascii="宋体" w:hAnsi="宋体"/>
          <w:sz w:val="24"/>
          <w:szCs w:val="24"/>
        </w:rPr>
        <w:t xml:space="preserve">在中国境内完成。</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本公司（单位）对上述声明内容的真实性负责。如有虚假，愿承担相应法律责任。</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    公司（单位）名称（加盖CA电子公章）：　        </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          日期：___年____月____日        </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__________________</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1.产品如有型号，请在“产品名称”栏一并填写。</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2.生产厂名与厂址应与生产厂营业执照载明的相关信息保持一致。</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3.该产品的中国境内生产的组件成本占比相关要求实施前，“规定比例”栏可不填，下同。</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4.该产品的关键组件要求实施前，“关键组件”栏可不填，下同。</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5.该产品的关键工序要求实施前，“关键工序”栏可不填，下同。</w:t>
      </w:r>
      <w:r>
        <w:rPr>
          <w:rFonts w:hint="eastAsia"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6.《声明函》中标注“  </w:t>
      </w:r>
      <w:r>
        <w:rPr>
          <w:rFonts w:hint="eastAsia" w:ascii="宋体" w:hAnsi="宋体"/>
          <w:i/>
          <w:sz w:val="24"/>
          <w:szCs w:val="24"/>
        </w:rPr>
        <w:t xml:space="preserve">/  </w:t>
      </w:r>
      <w:r>
        <w:rPr>
          <w:rFonts w:hint="eastAsia" w:ascii="宋体" w:hAnsi="宋体"/>
          <w:sz w:val="24"/>
          <w:szCs w:val="24"/>
        </w:rPr>
        <w:t xml:space="preserve">”的地方无需填写。</w:t>
      </w:r>
      <w:r>
        <w:rPr>
          <w:rFonts w:hint="eastAsia" w:ascii="宋体" w:hAnsi="宋体"/>
          <w:sz w:val="24"/>
          <w:szCs w:val="24"/>
        </w:rPr>
      </w:r>
      <w:r/>
    </w:p>
    <w:p>
      <w:pPr>
        <w:pStyle w:val="889"/>
        <w:spacing w:line="460" w:lineRule="exact"/>
        <w:rPr>
          <w:rFonts w:hint="eastAsia" w:ascii="方正魏碑_GBK" w:hAnsi="方正魏碑_GBK" w:eastAsia="方正魏碑_GBK" w:cs="方正魏碑_GBK"/>
          <w:bCs/>
          <w:color w:val="ff0000"/>
          <w:sz w:val="24"/>
        </w:rPr>
      </w:pPr>
      <w:r>
        <w:rPr>
          <w:rFonts w:hint="eastAsia" w:ascii="方正魏碑_GBK" w:hAnsi="方正魏碑_GBK" w:eastAsia="方正魏碑_GBK" w:cs="方正魏碑_GBK"/>
          <w:bCs/>
          <w:color w:val="ff0000"/>
          <w:sz w:val="24"/>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rPr>
          <w:rFonts w:hint="eastAsia" w:ascii="宋体" w:hAnsi="宋体" w:cs="仿宋"/>
          <w:b/>
          <w:bCs/>
          <w:sz w:val="32"/>
          <w:szCs w:val="32"/>
        </w:rPr>
      </w:pPr>
      <w:r/>
      <w:bookmarkEnd w:id="185"/>
      <w:r/>
      <w:bookmarkEnd w:id="186"/>
      <w:r/>
      <w:bookmarkEnd w:id="196"/>
      <w:r>
        <w:rPr>
          <w:rFonts w:hint="eastAsia" w:ascii="宋体" w:hAnsi="宋体" w:cs="仿宋"/>
          <w:b/>
          <w:bCs/>
          <w:sz w:val="32"/>
          <w:szCs w:val="32"/>
        </w:rPr>
      </w:r>
      <w:r/>
    </w:p>
    <w:p>
      <w:pPr>
        <w:pStyle w:val="889"/>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8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8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8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8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3"/>
        <w:rPr>
          <w:rFonts w:hint="eastAsia"/>
          <w:sz w:val="24"/>
          <w:szCs w:val="24"/>
        </w:rPr>
      </w:pPr>
      <w:r>
        <w:rPr>
          <w:rFonts w:hint="eastAsia"/>
          <w:sz w:val="24"/>
          <w:szCs w:val="24"/>
        </w:rPr>
      </w:r>
      <w:r/>
    </w:p>
    <w:p>
      <w:pPr>
        <w:pStyle w:val="903"/>
        <w:rPr>
          <w:sz w:val="24"/>
          <w:szCs w:val="24"/>
        </w:rPr>
      </w:pPr>
      <w:r>
        <w:rPr>
          <w:sz w:val="24"/>
          <w:szCs w:val="24"/>
        </w:rPr>
      </w:r>
      <w:r/>
    </w:p>
    <w:sectPr>
      <w:headerReference w:type="default" r:id="rId10"/>
      <w:footerReference w:type="default" r:id="rId12"/>
      <w:footerReference w:type="even"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Microsoft JhengHei Light">
    <w:panose1 w:val="020B0304030504040204"/>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fldSimple w:instr="PAGE \* MERGEFORMAT">
      <w:r>
        <w:t xml:space="preserve">1</w:t>
      </w:r>
    </w:fldSimple>
    <w:r/>
    <w:r/>
  </w:p>
  <w:p>
    <w:pPr>
      <w:pStyle w:val="741"/>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rPr>
        <w:rStyle w:val="961"/>
        <w:rFonts w:ascii="宋体" w:hAnsi="宋体"/>
      </w:rPr>
      <w:framePr w:wrap="around" w:vAnchor="text" w:hAnchor="margin" w:xAlign="center" w:y="1"/>
    </w:pPr>
    <w:r>
      <w:rPr>
        <w:rFonts w:ascii="宋体" w:hAnsi="宋体"/>
      </w:rPr>
      <w:fldChar w:fldCharType="begin"/>
    </w:r>
    <w:r>
      <w:rPr>
        <w:rStyle w:val="961"/>
        <w:rFonts w:ascii="宋体" w:hAnsi="宋体"/>
      </w:rPr>
      <w:instrText xml:space="preserve">PAGE  </w:instrText>
    </w:r>
    <w:r>
      <w:rPr>
        <w:rFonts w:ascii="宋体" w:hAnsi="宋体"/>
      </w:rPr>
      <w:fldChar w:fldCharType="separate"/>
    </w:r>
    <w:r>
      <w:rPr>
        <w:rStyle w:val="961"/>
        <w:rFonts w:ascii="宋体" w:hAnsi="宋体"/>
      </w:rPr>
      <w:t xml:space="preserve">11</w:t>
    </w:r>
    <w:r>
      <w:rPr>
        <w:rFonts w:ascii="宋体" w:hAnsi="宋体"/>
      </w:rPr>
      <w:fldChar w:fldCharType="end"/>
    </w:r>
    <w:r>
      <w:rPr>
        <w:rStyle w:val="961"/>
        <w:rFonts w:ascii="宋体" w:hAnsi="宋体"/>
      </w:rPr>
    </w:r>
    <w:r/>
  </w:p>
  <w:p>
    <w:pPr>
      <w:pStyle w:val="93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rPr>
        <w:rStyle w:val="961"/>
      </w:rPr>
      <w:framePr w:wrap="around" w:vAnchor="text" w:hAnchor="margin" w:xAlign="center" w:y="1"/>
    </w:pPr>
    <w:r>
      <w:fldChar w:fldCharType="begin"/>
    </w:r>
    <w:r>
      <w:rPr>
        <w:rStyle w:val="961"/>
      </w:rPr>
      <w:instrText xml:space="preserve">PAGE  </w:instrText>
    </w:r>
    <w:r>
      <w:fldChar w:fldCharType="separate"/>
    </w:r>
    <w:r>
      <w:rPr>
        <w:rStyle w:val="961"/>
      </w:rPr>
      <w:t xml:space="preserve">1</w:t>
    </w:r>
    <w:r>
      <w:fldChar w:fldCharType="end"/>
    </w:r>
    <w:r>
      <w:rPr>
        <w:rStyle w:val="961"/>
      </w:rPr>
    </w:r>
    <w:r/>
  </w:p>
  <w:p>
    <w:pPr>
      <w:pStyle w:val="93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tabs>
        <w:tab w:val="center" w:pos="4153" w:leader="none"/>
        <w:tab w:val="right" w:pos="8306" w:leader="none"/>
      </w:tabs>
    </w:pPr>
    <w:r/>
    <w:r>
      <w:instrText xml:space="preserve">PAGE   \* MERGEFORMAT</w:instrText>
      <w:t xml:space="preserve">46</w:t>
    </w:r>
    <w:r/>
    <w:r/>
  </w:p>
  <w:p>
    <w:pPr>
      <w:pStyle w:val="93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8"/>
      <w:isLgl w:val="false"/>
      <w:suff w:val="tab"/>
      <w:lvlText w:val="附录%1."/>
      <w:lvlJc w:val="left"/>
      <w:pPr>
        <w:pStyle w:val="88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5"/>
      <w:isLgl w:val="false"/>
      <w:suff w:val="tab"/>
      <w:lvlText w:val="%1."/>
      <w:lvlJc w:val="left"/>
      <w:pPr>
        <w:pStyle w:val="889"/>
        <w:ind w:left="709" w:hanging="709"/>
        <w:tabs>
          <w:tab w:val="num" w:pos="709" w:leader="none"/>
        </w:tabs>
      </w:pPr>
      <w:rPr>
        <w:rFonts w:hint="eastAsia"/>
      </w:rPr>
    </w:lvl>
    <w:lvl w:ilvl="1">
      <w:start w:val="1"/>
      <w:numFmt w:val="decimal"/>
      <w:isLgl w:val="false"/>
      <w:suff w:val="tab"/>
      <w:lvlText w:val="%1.%2"/>
      <w:lvlJc w:val="left"/>
      <w:pPr>
        <w:pStyle w:val="889"/>
        <w:ind w:left="709" w:hanging="709"/>
        <w:tabs>
          <w:tab w:val="num" w:pos="709" w:leader="none"/>
        </w:tabs>
      </w:pPr>
      <w:rPr>
        <w:rFonts w:hint="eastAsia"/>
      </w:rPr>
    </w:lvl>
    <w:lvl w:ilvl="2">
      <w:start w:val="1"/>
      <w:numFmt w:val="decimal"/>
      <w:isLgl w:val="false"/>
      <w:suff w:val="tab"/>
      <w:lvlText w:val="%1.%2.%3."/>
      <w:lvlJc w:val="left"/>
      <w:pPr>
        <w:pStyle w:val="889"/>
        <w:ind w:left="425" w:hanging="425"/>
        <w:tabs>
          <w:tab w:val="num" w:pos="425" w:leader="none"/>
        </w:tabs>
      </w:pPr>
      <w:rPr>
        <w:rFonts w:hint="eastAsia"/>
      </w:rPr>
    </w:lvl>
    <w:lvl w:ilvl="3">
      <w:start w:val="1"/>
      <w:numFmt w:val="decimal"/>
      <w:isLgl w:val="false"/>
      <w:suff w:val="tab"/>
      <w:lvlText w:val="%1.%2.%3.%4."/>
      <w:lvlJc w:val="left"/>
      <w:pPr>
        <w:pStyle w:val="889"/>
        <w:ind w:left="851" w:hanging="851"/>
        <w:tabs>
          <w:tab w:val="num" w:pos="851" w:leader="none"/>
        </w:tabs>
      </w:pPr>
      <w:rPr>
        <w:rFonts w:hint="eastAsia"/>
      </w:rPr>
    </w:lvl>
    <w:lvl w:ilvl="4">
      <w:start w:val="1"/>
      <w:numFmt w:val="decimal"/>
      <w:isLgl w:val="false"/>
      <w:suff w:val="tab"/>
      <w:lvlText w:val="%1.%2.%3.%4.%5."/>
      <w:lvlJc w:val="left"/>
      <w:pPr>
        <w:pStyle w:val="889"/>
        <w:ind w:left="992" w:hanging="992"/>
        <w:tabs>
          <w:tab w:val="num" w:pos="992" w:leader="none"/>
        </w:tabs>
      </w:pPr>
      <w:rPr>
        <w:rFonts w:hint="eastAsia"/>
      </w:rPr>
    </w:lvl>
    <w:lvl w:ilvl="5">
      <w:start w:val="1"/>
      <w:numFmt w:val="decimal"/>
      <w:isLgl w:val="false"/>
      <w:suff w:val="tab"/>
      <w:lvlText w:val="%1.%2.%3.%4.%5.%6."/>
      <w:lvlJc w:val="left"/>
      <w:pPr>
        <w:pStyle w:val="889"/>
        <w:ind w:left="1134" w:hanging="1134"/>
        <w:tabs>
          <w:tab w:val="num" w:pos="1134" w:leader="none"/>
        </w:tabs>
      </w:pPr>
      <w:rPr>
        <w:rFonts w:hint="eastAsia"/>
      </w:rPr>
    </w:lvl>
    <w:lvl w:ilvl="6">
      <w:start w:val="1"/>
      <w:numFmt w:val="decimal"/>
      <w:isLgl w:val="false"/>
      <w:suff w:val="tab"/>
      <w:lvlText w:val="%1.%2.%3.%4.%5.%6.%7."/>
      <w:lvlJc w:val="left"/>
      <w:pPr>
        <w:pStyle w:val="889"/>
        <w:ind w:left="1276" w:hanging="1276"/>
        <w:tabs>
          <w:tab w:val="num" w:pos="1276" w:leader="none"/>
        </w:tabs>
      </w:pPr>
      <w:rPr>
        <w:rFonts w:hint="eastAsia"/>
      </w:rPr>
    </w:lvl>
    <w:lvl w:ilvl="7">
      <w:start w:val="1"/>
      <w:numFmt w:val="decimal"/>
      <w:isLgl w:val="false"/>
      <w:suff w:val="tab"/>
      <w:lvlText w:val="%1.%2.%3.%4.%5.%6.%7.%8."/>
      <w:lvlJc w:val="left"/>
      <w:pPr>
        <w:pStyle w:val="889"/>
        <w:ind w:left="1418" w:hanging="1418"/>
        <w:tabs>
          <w:tab w:val="num" w:pos="1418" w:leader="none"/>
        </w:tabs>
      </w:pPr>
      <w:rPr>
        <w:rFonts w:hint="eastAsia"/>
      </w:rPr>
    </w:lvl>
    <w:lvl w:ilvl="8">
      <w:start w:val="1"/>
      <w:numFmt w:val="decimal"/>
      <w:isLgl w:val="false"/>
      <w:suff w:val="tab"/>
      <w:lvlText w:val="%1.%2.%3.%4.%5.%6.%7.%8.%9."/>
      <w:lvlJc w:val="left"/>
      <w:pPr>
        <w:pStyle w:val="889"/>
        <w:ind w:left="1559" w:hanging="1559"/>
        <w:tabs>
          <w:tab w:val="num" w:pos="1559" w:leader="none"/>
        </w:tabs>
      </w:pPr>
      <w:rPr>
        <w:rFonts w:hint="eastAsia"/>
      </w:rPr>
    </w:lvl>
  </w:abstractNum>
  <w:abstractNum w:abstractNumId="2">
    <w:multiLevelType w:val="hybridMultilevel"/>
    <w:lvl w:ilvl="0">
      <w:start w:val="3"/>
      <w:numFmt w:val="chineseCounting"/>
      <w:isLgl w:val="false"/>
      <w:suff w:val="space"/>
      <w:lvlText w:val="第%1条"/>
      <w:lvlJc w:val="left"/>
      <w:pPr>
        <w:pStyle w:val="889"/>
        <w:ind w:left="0" w:firstLine="0"/>
      </w:pPr>
    </w:lvl>
    <w:lvl w:ilvl="1">
      <w:start w:val="1"/>
      <w:numFmt w:val="decimal"/>
      <w:isLgl w:val="false"/>
      <w:suff w:val="tab"/>
      <w:lvlText w:val="%2."/>
      <w:lvlJc w:val="left"/>
      <w:pPr>
        <w:pStyle w:val="889"/>
        <w:ind w:left="1440" w:hanging="360"/>
        <w:tabs>
          <w:tab w:val="num" w:pos="1440" w:leader="none"/>
        </w:tabs>
      </w:pPr>
    </w:lvl>
    <w:lvl w:ilvl="2">
      <w:start w:val="1"/>
      <w:numFmt w:val="decimal"/>
      <w:isLgl w:val="false"/>
      <w:suff w:val="tab"/>
      <w:lvlText w:val="%3."/>
      <w:lvlJc w:val="left"/>
      <w:pPr>
        <w:pStyle w:val="889"/>
        <w:ind w:left="2160" w:hanging="360"/>
        <w:tabs>
          <w:tab w:val="num" w:pos="2160" w:leader="none"/>
        </w:tabs>
      </w:pPr>
    </w:lvl>
    <w:lvl w:ilvl="3">
      <w:start w:val="1"/>
      <w:numFmt w:val="decimal"/>
      <w:isLgl w:val="false"/>
      <w:suff w:val="tab"/>
      <w:lvlText w:val="%4."/>
      <w:lvlJc w:val="left"/>
      <w:pPr>
        <w:pStyle w:val="889"/>
        <w:ind w:left="2880" w:hanging="360"/>
        <w:tabs>
          <w:tab w:val="num" w:pos="2880" w:leader="none"/>
        </w:tabs>
      </w:pPr>
    </w:lvl>
    <w:lvl w:ilvl="4">
      <w:start w:val="1"/>
      <w:numFmt w:val="decimal"/>
      <w:isLgl w:val="false"/>
      <w:suff w:val="tab"/>
      <w:lvlText w:val="%5."/>
      <w:lvlJc w:val="left"/>
      <w:pPr>
        <w:pStyle w:val="889"/>
        <w:ind w:left="3600" w:hanging="360"/>
        <w:tabs>
          <w:tab w:val="num" w:pos="3600" w:leader="none"/>
        </w:tabs>
      </w:pPr>
    </w:lvl>
    <w:lvl w:ilvl="5">
      <w:start w:val="1"/>
      <w:numFmt w:val="decimal"/>
      <w:isLgl w:val="false"/>
      <w:suff w:val="tab"/>
      <w:lvlText w:val="%6."/>
      <w:lvlJc w:val="left"/>
      <w:pPr>
        <w:pStyle w:val="889"/>
        <w:ind w:left="4320" w:hanging="360"/>
        <w:tabs>
          <w:tab w:val="num" w:pos="4320" w:leader="none"/>
        </w:tabs>
      </w:pPr>
    </w:lvl>
    <w:lvl w:ilvl="6">
      <w:start w:val="1"/>
      <w:numFmt w:val="decimal"/>
      <w:isLgl w:val="false"/>
      <w:suff w:val="tab"/>
      <w:lvlText w:val="%7."/>
      <w:lvlJc w:val="left"/>
      <w:pPr>
        <w:pStyle w:val="889"/>
        <w:ind w:left="5040" w:hanging="360"/>
        <w:tabs>
          <w:tab w:val="num" w:pos="5040" w:leader="none"/>
        </w:tabs>
      </w:pPr>
    </w:lvl>
    <w:lvl w:ilvl="7">
      <w:start w:val="1"/>
      <w:numFmt w:val="decimal"/>
      <w:isLgl w:val="false"/>
      <w:suff w:val="tab"/>
      <w:lvlText w:val="%8."/>
      <w:lvlJc w:val="left"/>
      <w:pPr>
        <w:pStyle w:val="889"/>
        <w:ind w:left="5760" w:hanging="360"/>
        <w:tabs>
          <w:tab w:val="num" w:pos="5760" w:leader="none"/>
        </w:tabs>
      </w:pPr>
    </w:lvl>
    <w:lvl w:ilvl="8">
      <w:start w:val="1"/>
      <w:numFmt w:val="decimal"/>
      <w:isLgl w:val="false"/>
      <w:suff w:val="tab"/>
      <w:lvlText w:val="%9."/>
      <w:lvlJc w:val="left"/>
      <w:pPr>
        <w:pStyle w:val="889"/>
        <w:ind w:left="6480" w:hanging="360"/>
        <w:tabs>
          <w:tab w:val="num" w:pos="6480" w:leader="none"/>
        </w:tabs>
      </w:pPr>
    </w:lvl>
  </w:abstractNum>
  <w:abstractNum w:abstractNumId="3">
    <w:multiLevelType w:val="hybridMultilevel"/>
    <w:lvl w:ilvl="0">
      <w:start w:val="1"/>
      <w:numFmt w:val="chineseCountingThousand"/>
      <w:isLgl w:val="false"/>
      <w:suff w:val="nothing"/>
      <w:lvlText w:val="第%1章 "/>
      <w:lvlJc w:val="left"/>
      <w:pPr>
        <w:pStyle w:val="889"/>
        <w:ind w:left="0" w:firstLine="0"/>
      </w:pPr>
      <w:rPr>
        <w:rFonts w:hint="eastAsia"/>
      </w:rPr>
    </w:lvl>
    <w:lvl w:ilvl="1">
      <w:start w:val="1"/>
      <w:numFmt w:val="decimal"/>
      <w:isLgl w:val="false"/>
      <w:suff w:val="nothing"/>
      <w:lvlText w:val="%2、"/>
      <w:lvlJc w:val="left"/>
      <w:pPr>
        <w:pStyle w:val="889"/>
        <w:ind w:left="0" w:firstLine="0"/>
      </w:pPr>
      <w:rPr>
        <w:rFonts w:hint="eastAsia"/>
      </w:rPr>
    </w:lvl>
    <w:lvl w:ilvl="2">
      <w:start w:val="1"/>
      <w:numFmt w:val="decimal"/>
      <w:isLgl w:val="false"/>
      <w:suff w:val="nothing"/>
      <w:lvlText w:val="%2.%3 "/>
      <w:lvlJc w:val="left"/>
      <w:pPr>
        <w:pStyle w:val="889"/>
        <w:ind w:left="0" w:firstLine="0"/>
      </w:pPr>
      <w:rPr>
        <w:rFonts w:hint="eastAsia"/>
      </w:rPr>
    </w:lvl>
    <w:lvl w:ilvl="3">
      <w:start w:val="1"/>
      <w:numFmt w:val="decimal"/>
      <w:isLgl w:val="false"/>
      <w:suff w:val="nothing"/>
      <w:lvlText w:val="%2.%3.%4 "/>
      <w:lvlJc w:val="left"/>
      <w:pPr>
        <w:pStyle w:val="889"/>
        <w:ind w:left="0" w:firstLine="0"/>
      </w:pPr>
      <w:rPr>
        <w:rFonts w:hint="eastAsia"/>
      </w:rPr>
    </w:lvl>
    <w:lvl w:ilvl="4">
      <w:start w:val="1"/>
      <w:numFmt w:val="decimal"/>
      <w:isLgl w:val="false"/>
      <w:suff w:val="nothing"/>
      <w:lvlText w:val="%2.%3.%4.%5 "/>
      <w:lvlJc w:val="left"/>
      <w:pPr>
        <w:pStyle w:val="889"/>
        <w:ind w:left="0" w:firstLine="0"/>
      </w:pPr>
      <w:rPr>
        <w:rFonts w:hint="eastAsia"/>
      </w:rPr>
    </w:lvl>
    <w:lvl w:ilvl="5">
      <w:start w:val="1"/>
      <w:numFmt w:val="decimal"/>
      <w:pStyle w:val="895"/>
      <w:isLgl w:val="false"/>
      <w:suff w:val="nothing"/>
      <w:lvlText w:val=""/>
      <w:lvlJc w:val="left"/>
      <w:pPr>
        <w:pStyle w:val="889"/>
        <w:ind w:left="0" w:firstLine="0"/>
      </w:pPr>
      <w:rPr>
        <w:rFonts w:hint="eastAsia"/>
      </w:rPr>
    </w:lvl>
    <w:lvl w:ilvl="6">
      <w:start w:val="1"/>
      <w:numFmt w:val="decimal"/>
      <w:pStyle w:val="896"/>
      <w:isLgl w:val="false"/>
      <w:suff w:val="nothing"/>
      <w:lvlText w:val=""/>
      <w:lvlJc w:val="left"/>
      <w:pPr>
        <w:pStyle w:val="889"/>
        <w:ind w:left="0" w:firstLine="0"/>
      </w:pPr>
      <w:rPr>
        <w:rFonts w:hint="eastAsia"/>
      </w:rPr>
    </w:lvl>
    <w:lvl w:ilvl="7">
      <w:start w:val="1"/>
      <w:numFmt w:val="decimal"/>
      <w:pStyle w:val="897"/>
      <w:isLgl w:val="false"/>
      <w:suff w:val="nothing"/>
      <w:lvlText w:val=""/>
      <w:lvlJc w:val="left"/>
      <w:pPr>
        <w:pStyle w:val="889"/>
        <w:ind w:left="0" w:firstLine="0"/>
      </w:pPr>
      <w:rPr>
        <w:rFonts w:hint="eastAsia"/>
      </w:rPr>
    </w:lvl>
    <w:lvl w:ilvl="8">
      <w:start w:val="1"/>
      <w:numFmt w:val="decimal"/>
      <w:pStyle w:val="898"/>
      <w:isLgl w:val="false"/>
      <w:suff w:val="nothing"/>
      <w:lvlText w:val=""/>
      <w:lvlJc w:val="left"/>
      <w:pPr>
        <w:pStyle w:val="889"/>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88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4"/>
  </w:num>
  <w:num w:numId="5">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9"/>
    <w:next w:val="889"/>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9"/>
    <w:next w:val="889"/>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9"/>
    <w:next w:val="889"/>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9"/>
    <w:next w:val="889"/>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9"/>
    <w:next w:val="889"/>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9"/>
    <w:next w:val="889"/>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9"/>
    <w:next w:val="88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9"/>
    <w:next w:val="88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9"/>
    <w:next w:val="88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89"/>
    <w:link w:val="889"/>
    <w:qFormat/>
    <w:pPr>
      <w:jc w:val="both"/>
      <w:widowControl w:val="off"/>
    </w:pPr>
    <w:rPr>
      <w:rFonts w:ascii="Times New Roman" w:hAnsi="Times New Roman"/>
      <w:sz w:val="21"/>
      <w:szCs w:val="21"/>
      <w:lang w:val="en-US" w:eastAsia="zh-CN" w:bidi="ar-SA"/>
    </w:rPr>
  </w:style>
  <w:style w:type="paragraph" w:styleId="890">
    <w:name w:val="标题 1"/>
    <w:basedOn w:val="889"/>
    <w:next w:val="889"/>
    <w:link w:val="901"/>
    <w:qFormat/>
    <w:pPr>
      <w:jc w:val="center"/>
      <w:keepNext/>
      <w:outlineLvl w:val="0"/>
    </w:pPr>
    <w:rPr>
      <w:rFonts w:ascii="楷体_GB2312" w:eastAsia="楷体_GB2312"/>
      <w:sz w:val="28"/>
      <w:szCs w:val="28"/>
    </w:rPr>
  </w:style>
  <w:style w:type="paragraph" w:styleId="891">
    <w:name w:val="标题 2"/>
    <w:basedOn w:val="889"/>
    <w:next w:val="903"/>
    <w:link w:val="902"/>
    <w:qFormat/>
    <w:pPr>
      <w:jc w:val="center"/>
      <w:keepLines/>
      <w:keepNext/>
      <w:spacing w:before="260" w:after="260" w:line="416" w:lineRule="auto"/>
      <w:outlineLvl w:val="1"/>
    </w:pPr>
    <w:rPr>
      <w:rFonts w:ascii="Arial" w:hAnsi="Arial" w:eastAsia="幼圆"/>
      <w:b/>
      <w:bCs/>
      <w:sz w:val="44"/>
      <w:szCs w:val="44"/>
    </w:rPr>
  </w:style>
  <w:style w:type="paragraph" w:styleId="892">
    <w:name w:val="标题 3"/>
    <w:basedOn w:val="889"/>
    <w:next w:val="903"/>
    <w:link w:val="905"/>
    <w:uiPriority w:val="99"/>
    <w:qFormat/>
    <w:pPr>
      <w:keepLines/>
      <w:keepNext/>
      <w:spacing w:before="260" w:after="260" w:line="416" w:lineRule="auto"/>
      <w:outlineLvl w:val="2"/>
    </w:pPr>
    <w:rPr>
      <w:b/>
      <w:bCs/>
      <w:sz w:val="32"/>
      <w:szCs w:val="32"/>
    </w:rPr>
  </w:style>
  <w:style w:type="paragraph" w:styleId="893">
    <w:name w:val="标题 4"/>
    <w:basedOn w:val="889"/>
    <w:next w:val="903"/>
    <w:link w:val="906"/>
    <w:uiPriority w:val="99"/>
    <w:qFormat/>
    <w:pPr>
      <w:keepLines/>
      <w:keepNext/>
      <w:spacing w:before="280" w:after="290" w:line="376" w:lineRule="auto"/>
      <w:outlineLvl w:val="3"/>
    </w:pPr>
    <w:rPr>
      <w:rFonts w:ascii="Arial" w:hAnsi="Arial" w:eastAsia="黑体"/>
      <w:b/>
      <w:bCs/>
      <w:sz w:val="28"/>
      <w:szCs w:val="28"/>
    </w:rPr>
  </w:style>
  <w:style w:type="paragraph" w:styleId="894">
    <w:name w:val="标题 5"/>
    <w:basedOn w:val="889"/>
    <w:next w:val="903"/>
    <w:link w:val="907"/>
    <w:qFormat/>
    <w:pPr>
      <w:keepNext/>
      <w:outlineLvl w:val="4"/>
    </w:pPr>
    <w:rPr>
      <w:rFonts w:ascii="宋体"/>
      <w:color w:val="000000"/>
      <w:sz w:val="28"/>
      <w:szCs w:val="28"/>
    </w:rPr>
  </w:style>
  <w:style w:type="paragraph" w:styleId="895">
    <w:name w:val="标题 6"/>
    <w:basedOn w:val="889"/>
    <w:next w:val="889"/>
    <w:link w:val="908"/>
    <w:qFormat/>
    <w:pPr>
      <w:numPr>
        <w:ilvl w:val="5"/>
        <w:numId w:val="1"/>
      </w:numPr>
      <w:keepLines/>
      <w:keepNext/>
      <w:spacing w:before="240" w:after="64" w:line="320" w:lineRule="auto"/>
      <w:outlineLvl w:val="5"/>
    </w:pPr>
    <w:rPr>
      <w:rFonts w:ascii="Arial" w:hAnsi="Arial" w:eastAsia="黑体"/>
      <w:b/>
      <w:bCs/>
      <w:sz w:val="24"/>
      <w:szCs w:val="24"/>
    </w:rPr>
  </w:style>
  <w:style w:type="paragraph" w:styleId="896">
    <w:name w:val="标题 7"/>
    <w:basedOn w:val="889"/>
    <w:next w:val="889"/>
    <w:link w:val="909"/>
    <w:qFormat/>
    <w:pPr>
      <w:numPr>
        <w:ilvl w:val="6"/>
        <w:numId w:val="1"/>
      </w:numPr>
      <w:keepLines/>
      <w:keepNext/>
      <w:spacing w:before="240" w:after="64" w:line="320" w:lineRule="auto"/>
      <w:outlineLvl w:val="6"/>
    </w:pPr>
    <w:rPr>
      <w:b/>
      <w:bCs/>
      <w:sz w:val="24"/>
      <w:szCs w:val="24"/>
    </w:rPr>
  </w:style>
  <w:style w:type="paragraph" w:styleId="897">
    <w:name w:val="标题 8"/>
    <w:basedOn w:val="889"/>
    <w:next w:val="889"/>
    <w:link w:val="910"/>
    <w:qFormat/>
    <w:pPr>
      <w:numPr>
        <w:ilvl w:val="7"/>
        <w:numId w:val="1"/>
      </w:numPr>
      <w:keepLines/>
      <w:keepNext/>
      <w:spacing w:before="240" w:after="64" w:line="320" w:lineRule="auto"/>
      <w:outlineLvl w:val="7"/>
    </w:pPr>
    <w:rPr>
      <w:rFonts w:ascii="Arial" w:hAnsi="Arial" w:eastAsia="黑体"/>
      <w:sz w:val="24"/>
      <w:szCs w:val="24"/>
    </w:rPr>
  </w:style>
  <w:style w:type="paragraph" w:styleId="898">
    <w:name w:val="标题 9"/>
    <w:basedOn w:val="889"/>
    <w:next w:val="889"/>
    <w:link w:val="911"/>
    <w:qFormat/>
    <w:pPr>
      <w:numPr>
        <w:ilvl w:val="8"/>
        <w:numId w:val="1"/>
      </w:numPr>
      <w:keepLines/>
      <w:keepNext/>
      <w:spacing w:before="240" w:after="64" w:line="320" w:lineRule="auto"/>
      <w:outlineLvl w:val="8"/>
    </w:pPr>
    <w:rPr>
      <w:rFonts w:ascii="Arial" w:hAnsi="Arial" w:eastAsia="黑体"/>
      <w:sz w:val="20"/>
    </w:rPr>
  </w:style>
  <w:style w:type="character" w:styleId="899">
    <w:name w:val="默认段落字体"/>
    <w:next w:val="899"/>
    <w:link w:val="889"/>
    <w:uiPriority w:val="1"/>
    <w:unhideWhenUsed/>
  </w:style>
  <w:style w:type="table" w:styleId="900">
    <w:name w:val="普通表格"/>
    <w:next w:val="900"/>
    <w:link w:val="889"/>
    <w:uiPriority w:val="99"/>
    <w:unhideWhenUsed/>
    <w:tblPr/>
  </w:style>
  <w:style w:type="character" w:styleId="901">
    <w:name w:val="标题 1 Char"/>
    <w:next w:val="901"/>
    <w:link w:val="890"/>
    <w:rPr>
      <w:rFonts w:ascii="楷体_GB2312" w:hAnsi="Times New Roman" w:eastAsia="楷体_GB2312" w:cs="Times New Roman"/>
      <w:sz w:val="28"/>
      <w:szCs w:val="28"/>
    </w:rPr>
  </w:style>
  <w:style w:type="character" w:styleId="902">
    <w:name w:val="标题 2 Char"/>
    <w:next w:val="902"/>
    <w:link w:val="891"/>
    <w:rPr>
      <w:rFonts w:ascii="Arial" w:hAnsi="Arial" w:eastAsia="幼圆" w:cs="Arial"/>
      <w:b/>
      <w:bCs/>
      <w:sz w:val="44"/>
      <w:szCs w:val="44"/>
    </w:rPr>
  </w:style>
  <w:style w:type="paragraph" w:styleId="903">
    <w:name w:val="正文缩进"/>
    <w:basedOn w:val="889"/>
    <w:next w:val="903"/>
    <w:link w:val="904"/>
    <w:pPr>
      <w:ind w:firstLine="420"/>
    </w:pPr>
    <w:rPr>
      <w:sz w:val="20"/>
    </w:rPr>
  </w:style>
  <w:style w:type="character" w:styleId="904">
    <w:name w:val="正文缩进 Char"/>
    <w:next w:val="904"/>
    <w:link w:val="903"/>
    <w:rPr>
      <w:rFonts w:ascii="Times New Roman" w:hAnsi="Times New Roman" w:eastAsia="宋体" w:cs="Times New Roman"/>
      <w:szCs w:val="21"/>
    </w:rPr>
  </w:style>
  <w:style w:type="character" w:styleId="905">
    <w:name w:val="标题 3 Char"/>
    <w:next w:val="905"/>
    <w:link w:val="892"/>
    <w:uiPriority w:val="99"/>
    <w:rPr>
      <w:rFonts w:ascii="Times New Roman" w:hAnsi="Times New Roman" w:eastAsia="宋体" w:cs="Times New Roman"/>
      <w:b/>
      <w:bCs/>
      <w:sz w:val="32"/>
      <w:szCs w:val="32"/>
    </w:rPr>
  </w:style>
  <w:style w:type="character" w:styleId="906">
    <w:name w:val="标题 4 Char"/>
    <w:next w:val="906"/>
    <w:link w:val="893"/>
    <w:uiPriority w:val="99"/>
    <w:rPr>
      <w:rFonts w:ascii="Arial" w:hAnsi="Arial" w:eastAsia="黑体" w:cs="Arial"/>
      <w:b/>
      <w:bCs/>
      <w:sz w:val="28"/>
      <w:szCs w:val="28"/>
    </w:rPr>
  </w:style>
  <w:style w:type="character" w:styleId="907">
    <w:name w:val="标题 5 Char"/>
    <w:next w:val="907"/>
    <w:link w:val="894"/>
    <w:rPr>
      <w:rFonts w:ascii="宋体" w:hAnsi="Times New Roman" w:eastAsia="宋体" w:cs="Times New Roman"/>
      <w:color w:val="000000"/>
      <w:sz w:val="28"/>
      <w:szCs w:val="28"/>
    </w:rPr>
  </w:style>
  <w:style w:type="character" w:styleId="908">
    <w:name w:val="标题 6 Char"/>
    <w:next w:val="908"/>
    <w:link w:val="895"/>
    <w:rPr>
      <w:rFonts w:ascii="Arial" w:hAnsi="Arial" w:eastAsia="黑体" w:cs="Times New Roman"/>
      <w:b/>
      <w:bCs/>
      <w:sz w:val="24"/>
      <w:szCs w:val="24"/>
    </w:rPr>
  </w:style>
  <w:style w:type="character" w:styleId="909">
    <w:name w:val="标题 7 Char"/>
    <w:next w:val="909"/>
    <w:link w:val="896"/>
    <w:rPr>
      <w:rFonts w:ascii="Times New Roman" w:hAnsi="Times New Roman" w:eastAsia="宋体" w:cs="Times New Roman"/>
      <w:b/>
      <w:bCs/>
      <w:sz w:val="24"/>
      <w:szCs w:val="24"/>
    </w:rPr>
  </w:style>
  <w:style w:type="character" w:styleId="910">
    <w:name w:val="标题 8 Char"/>
    <w:next w:val="910"/>
    <w:link w:val="897"/>
    <w:rPr>
      <w:rFonts w:ascii="Arial" w:hAnsi="Arial" w:eastAsia="黑体" w:cs="Times New Roman"/>
      <w:sz w:val="24"/>
      <w:szCs w:val="24"/>
    </w:rPr>
  </w:style>
  <w:style w:type="character" w:styleId="911">
    <w:name w:val="标题 9 Char"/>
    <w:next w:val="911"/>
    <w:link w:val="898"/>
    <w:rPr>
      <w:rFonts w:ascii="Arial" w:hAnsi="Arial" w:eastAsia="黑体" w:cs="Times New Roman"/>
      <w:szCs w:val="21"/>
    </w:rPr>
  </w:style>
  <w:style w:type="paragraph" w:styleId="912">
    <w:name w:val="列表 3"/>
    <w:basedOn w:val="889"/>
    <w:next w:val="912"/>
    <w:link w:val="889"/>
    <w:pPr>
      <w:ind w:left="100" w:hanging="200"/>
    </w:pPr>
  </w:style>
  <w:style w:type="paragraph" w:styleId="913">
    <w:name w:val="目录 7"/>
    <w:basedOn w:val="889"/>
    <w:next w:val="889"/>
    <w:link w:val="889"/>
    <w:semiHidden/>
    <w:pPr>
      <w:ind w:left="1260"/>
      <w:jc w:val="left"/>
    </w:pPr>
  </w:style>
  <w:style w:type="paragraph" w:styleId="914">
    <w:name w:val="文档结构图"/>
    <w:basedOn w:val="889"/>
    <w:next w:val="914"/>
    <w:link w:val="915"/>
    <w:semiHidden/>
    <w:pPr>
      <w:shd w:val="clear" w:color="auto" w:fill="000080"/>
    </w:pPr>
    <w:rPr>
      <w:sz w:val="20"/>
    </w:rPr>
  </w:style>
  <w:style w:type="character" w:styleId="915">
    <w:name w:val="文档结构图 Char"/>
    <w:next w:val="915"/>
    <w:link w:val="914"/>
    <w:semiHidden/>
    <w:rPr>
      <w:rFonts w:ascii="Times New Roman" w:hAnsi="Times New Roman" w:eastAsia="宋体" w:cs="Times New Roman"/>
      <w:szCs w:val="21"/>
      <w:shd w:val="clear" w:color="auto" w:fill="000080"/>
    </w:rPr>
  </w:style>
  <w:style w:type="paragraph" w:styleId="916">
    <w:name w:val="批注文字"/>
    <w:basedOn w:val="889"/>
    <w:next w:val="916"/>
    <w:link w:val="917"/>
    <w:semiHidden/>
    <w:pPr>
      <w:jc w:val="left"/>
    </w:pPr>
    <w:rPr>
      <w:sz w:val="20"/>
    </w:rPr>
  </w:style>
  <w:style w:type="character" w:styleId="917">
    <w:name w:val="批注文字 Char"/>
    <w:next w:val="917"/>
    <w:link w:val="916"/>
    <w:semiHidden/>
    <w:rPr>
      <w:rFonts w:ascii="Times New Roman" w:hAnsi="Times New Roman" w:eastAsia="宋体" w:cs="Times New Roman"/>
      <w:szCs w:val="21"/>
    </w:rPr>
  </w:style>
  <w:style w:type="paragraph" w:styleId="918">
    <w:name w:val="正文文本 3"/>
    <w:basedOn w:val="889"/>
    <w:next w:val="918"/>
    <w:link w:val="919"/>
    <w:rPr>
      <w:rFonts w:ascii="仿宋_GB2312" w:hAnsi="Arial" w:eastAsia="仿宋_GB2312"/>
      <w:sz w:val="32"/>
      <w:szCs w:val="32"/>
    </w:rPr>
  </w:style>
  <w:style w:type="character" w:styleId="919">
    <w:name w:val="正文文本 3 Char"/>
    <w:next w:val="919"/>
    <w:link w:val="918"/>
    <w:rPr>
      <w:rFonts w:ascii="仿宋_GB2312" w:hAnsi="Arial" w:eastAsia="仿宋_GB2312" w:cs="Times New Roman"/>
      <w:sz w:val="32"/>
      <w:szCs w:val="32"/>
    </w:rPr>
  </w:style>
  <w:style w:type="paragraph" w:styleId="920">
    <w:name w:val="正文文本"/>
    <w:basedOn w:val="889"/>
    <w:next w:val="920"/>
    <w:link w:val="921"/>
    <w:uiPriority w:val="99"/>
    <w:rPr>
      <w:rFonts w:ascii="楷体_GB2312" w:hAnsi="Arial" w:eastAsia="楷体_GB2312"/>
      <w:sz w:val="28"/>
      <w:szCs w:val="28"/>
    </w:rPr>
  </w:style>
  <w:style w:type="character" w:styleId="921">
    <w:name w:val="正文文本 Char"/>
    <w:next w:val="921"/>
    <w:link w:val="920"/>
    <w:uiPriority w:val="99"/>
    <w:rPr>
      <w:rFonts w:ascii="楷体_GB2312" w:hAnsi="Arial" w:eastAsia="楷体_GB2312" w:cs="Times New Roman"/>
      <w:sz w:val="28"/>
      <w:szCs w:val="28"/>
    </w:rPr>
  </w:style>
  <w:style w:type="paragraph" w:styleId="922">
    <w:name w:val="正文文本缩进"/>
    <w:basedOn w:val="889"/>
    <w:next w:val="922"/>
    <w:link w:val="923"/>
    <w:pPr>
      <w:ind w:firstLine="645"/>
    </w:pPr>
    <w:rPr>
      <w:rFonts w:ascii="楷体_GB2312" w:eastAsia="楷体_GB2312"/>
      <w:sz w:val="32"/>
      <w:szCs w:val="32"/>
    </w:rPr>
  </w:style>
  <w:style w:type="character" w:styleId="923">
    <w:name w:val="正文文本缩进 Char"/>
    <w:next w:val="923"/>
    <w:link w:val="922"/>
    <w:rPr>
      <w:rFonts w:ascii="楷体_GB2312" w:hAnsi="Times New Roman" w:eastAsia="楷体_GB2312" w:cs="Times New Roman"/>
      <w:sz w:val="32"/>
      <w:szCs w:val="32"/>
    </w:rPr>
  </w:style>
  <w:style w:type="paragraph" w:styleId="924">
    <w:name w:val="列表 2"/>
    <w:basedOn w:val="889"/>
    <w:next w:val="924"/>
    <w:link w:val="889"/>
    <w:pPr>
      <w:ind w:left="100" w:hanging="200"/>
    </w:pPr>
  </w:style>
  <w:style w:type="paragraph" w:styleId="925">
    <w:name w:val="目录 5"/>
    <w:basedOn w:val="889"/>
    <w:next w:val="889"/>
    <w:link w:val="889"/>
    <w:semiHidden/>
    <w:pPr>
      <w:ind w:left="840"/>
      <w:jc w:val="left"/>
    </w:pPr>
  </w:style>
  <w:style w:type="paragraph" w:styleId="926">
    <w:name w:val="目录 3"/>
    <w:basedOn w:val="889"/>
    <w:next w:val="889"/>
    <w:link w:val="889"/>
    <w:semiHidden/>
    <w:pPr>
      <w:ind w:left="420"/>
      <w:jc w:val="left"/>
    </w:pPr>
    <w:rPr>
      <w:i/>
      <w:iCs/>
      <w:szCs w:val="24"/>
    </w:rPr>
  </w:style>
  <w:style w:type="paragraph" w:styleId="927">
    <w:name w:val="纯文本"/>
    <w:basedOn w:val="889"/>
    <w:next w:val="927"/>
    <w:link w:val="928"/>
    <w:uiPriority w:val="99"/>
    <w:rPr>
      <w:rFonts w:ascii="宋体" w:hAnsi="Courier New"/>
      <w:sz w:val="20"/>
    </w:rPr>
  </w:style>
  <w:style w:type="character" w:styleId="928">
    <w:name w:val="纯文本 Char"/>
    <w:next w:val="928"/>
    <w:link w:val="927"/>
    <w:uiPriority w:val="99"/>
    <w:rPr>
      <w:rFonts w:ascii="宋体" w:hAnsi="Courier New" w:eastAsia="宋体" w:cs="Courier New"/>
      <w:szCs w:val="21"/>
    </w:rPr>
  </w:style>
  <w:style w:type="paragraph" w:styleId="929">
    <w:name w:val="目录 8"/>
    <w:basedOn w:val="889"/>
    <w:next w:val="889"/>
    <w:link w:val="889"/>
    <w:semiHidden/>
    <w:pPr>
      <w:ind w:left="1470"/>
      <w:jc w:val="left"/>
    </w:pPr>
  </w:style>
  <w:style w:type="paragraph" w:styleId="930">
    <w:name w:val="日期"/>
    <w:basedOn w:val="889"/>
    <w:next w:val="889"/>
    <w:link w:val="931"/>
    <w:rPr>
      <w:sz w:val="24"/>
      <w:szCs w:val="24"/>
    </w:rPr>
  </w:style>
  <w:style w:type="character" w:styleId="931">
    <w:name w:val="日期 Char"/>
    <w:next w:val="931"/>
    <w:link w:val="930"/>
    <w:rPr>
      <w:rFonts w:ascii="Times New Roman" w:hAnsi="Times New Roman" w:eastAsia="宋体" w:cs="Times New Roman"/>
      <w:sz w:val="24"/>
      <w:szCs w:val="24"/>
    </w:rPr>
  </w:style>
  <w:style w:type="paragraph" w:styleId="932">
    <w:name w:val="正文文本缩进 2"/>
    <w:basedOn w:val="889"/>
    <w:next w:val="932"/>
    <w:link w:val="933"/>
    <w:pPr>
      <w:ind w:left="630" w:firstLine="645"/>
    </w:pPr>
    <w:rPr>
      <w:rFonts w:ascii="Arial" w:hAnsi="Arial" w:eastAsia="仿宋_GB2312"/>
      <w:sz w:val="32"/>
      <w:szCs w:val="32"/>
    </w:rPr>
  </w:style>
  <w:style w:type="character" w:styleId="933">
    <w:name w:val="正文文本缩进 2 Char"/>
    <w:next w:val="933"/>
    <w:link w:val="932"/>
    <w:rPr>
      <w:rFonts w:ascii="Arial" w:hAnsi="Arial" w:eastAsia="仿宋_GB2312" w:cs="Arial"/>
      <w:sz w:val="32"/>
      <w:szCs w:val="32"/>
    </w:rPr>
  </w:style>
  <w:style w:type="paragraph" w:styleId="934">
    <w:name w:val="批注框文本"/>
    <w:basedOn w:val="889"/>
    <w:next w:val="934"/>
    <w:link w:val="935"/>
    <w:semiHidden/>
    <w:rPr>
      <w:sz w:val="18"/>
      <w:szCs w:val="18"/>
    </w:rPr>
  </w:style>
  <w:style w:type="character" w:styleId="935">
    <w:name w:val="批注框文本 Char"/>
    <w:next w:val="935"/>
    <w:link w:val="934"/>
    <w:semiHidden/>
    <w:rPr>
      <w:rFonts w:ascii="Times New Roman" w:hAnsi="Times New Roman" w:eastAsia="宋体" w:cs="Times New Roman"/>
      <w:sz w:val="18"/>
      <w:szCs w:val="18"/>
    </w:rPr>
  </w:style>
  <w:style w:type="paragraph" w:styleId="936">
    <w:name w:val="页脚"/>
    <w:basedOn w:val="889"/>
    <w:next w:val="936"/>
    <w:link w:val="937"/>
    <w:uiPriority w:val="99"/>
    <w:pPr>
      <w:jc w:val="left"/>
      <w:tabs>
        <w:tab w:val="center" w:pos="4153" w:leader="none"/>
        <w:tab w:val="right" w:pos="8306" w:leader="none"/>
      </w:tabs>
    </w:pPr>
    <w:rPr>
      <w:sz w:val="18"/>
      <w:szCs w:val="18"/>
    </w:rPr>
  </w:style>
  <w:style w:type="character" w:styleId="937">
    <w:name w:val="页脚 Char"/>
    <w:next w:val="937"/>
    <w:link w:val="936"/>
    <w:uiPriority w:val="99"/>
    <w:rPr>
      <w:rFonts w:ascii="Times New Roman" w:hAnsi="Times New Roman" w:eastAsia="宋体" w:cs="Times New Roman"/>
      <w:sz w:val="18"/>
      <w:szCs w:val="18"/>
    </w:rPr>
  </w:style>
  <w:style w:type="paragraph" w:styleId="938">
    <w:name w:val="页眉"/>
    <w:basedOn w:val="889"/>
    <w:next w:val="938"/>
    <w:link w:val="939"/>
    <w:uiPriority w:val="99"/>
    <w:pPr>
      <w:jc w:val="center"/>
      <w:tabs>
        <w:tab w:val="center" w:pos="4153" w:leader="none"/>
        <w:tab w:val="right" w:pos="8306" w:leader="none"/>
      </w:tabs>
      <w:pBdr>
        <w:bottom w:val="single" w:color="000000" w:sz="6" w:space="1"/>
      </w:pBdr>
    </w:pPr>
    <w:rPr>
      <w:sz w:val="18"/>
      <w:szCs w:val="18"/>
    </w:rPr>
  </w:style>
  <w:style w:type="character" w:styleId="939">
    <w:name w:val="页眉 Char"/>
    <w:next w:val="939"/>
    <w:link w:val="938"/>
    <w:uiPriority w:val="99"/>
    <w:rPr>
      <w:rFonts w:ascii="Times New Roman" w:hAnsi="Times New Roman" w:eastAsia="宋体" w:cs="Times New Roman"/>
      <w:sz w:val="18"/>
      <w:szCs w:val="18"/>
    </w:rPr>
  </w:style>
  <w:style w:type="paragraph" w:styleId="940">
    <w:name w:val="目录 1"/>
    <w:basedOn w:val="889"/>
    <w:next w:val="889"/>
    <w:link w:val="889"/>
    <w:semiHidden/>
    <w:pPr>
      <w:jc w:val="left"/>
      <w:spacing w:before="120" w:after="120" w:line="400" w:lineRule="exact"/>
      <w:tabs>
        <w:tab w:val="right" w:pos="8720" w:leader="dot"/>
      </w:tabs>
    </w:pPr>
    <w:rPr>
      <w:rFonts w:ascii="宋体" w:hAnsi="宋体"/>
      <w:caps/>
      <w:sz w:val="24"/>
      <w:szCs w:val="24"/>
    </w:rPr>
  </w:style>
  <w:style w:type="paragraph" w:styleId="941">
    <w:name w:val="目录 4"/>
    <w:basedOn w:val="889"/>
    <w:next w:val="889"/>
    <w:link w:val="889"/>
    <w:semiHidden/>
    <w:pPr>
      <w:ind w:left="630"/>
      <w:jc w:val="left"/>
    </w:pPr>
  </w:style>
  <w:style w:type="paragraph" w:styleId="942">
    <w:name w:val="列表"/>
    <w:basedOn w:val="889"/>
    <w:next w:val="942"/>
    <w:link w:val="889"/>
    <w:pPr>
      <w:ind w:left="200" w:hanging="200"/>
    </w:pPr>
  </w:style>
  <w:style w:type="paragraph" w:styleId="943">
    <w:name w:val="目录 6"/>
    <w:basedOn w:val="889"/>
    <w:next w:val="889"/>
    <w:link w:val="889"/>
    <w:semiHidden/>
    <w:pPr>
      <w:ind w:left="1050"/>
      <w:jc w:val="left"/>
    </w:pPr>
  </w:style>
  <w:style w:type="paragraph" w:styleId="944">
    <w:name w:val="正文文本缩进 3"/>
    <w:basedOn w:val="889"/>
    <w:next w:val="944"/>
    <w:link w:val="945"/>
    <w:pPr>
      <w:ind w:left="645" w:firstLine="645"/>
    </w:pPr>
    <w:rPr>
      <w:rFonts w:ascii="Arial" w:hAnsi="Arial" w:eastAsia="仿宋_GB2312"/>
      <w:color w:val="ffff00"/>
      <w:sz w:val="32"/>
      <w:szCs w:val="32"/>
    </w:rPr>
  </w:style>
  <w:style w:type="character" w:styleId="945">
    <w:name w:val="正文文本缩进 3 Char"/>
    <w:next w:val="945"/>
    <w:link w:val="944"/>
    <w:rPr>
      <w:rFonts w:ascii="Arial" w:hAnsi="Arial" w:eastAsia="仿宋_GB2312" w:cs="Arial"/>
      <w:color w:val="ffff00"/>
      <w:sz w:val="32"/>
      <w:szCs w:val="32"/>
    </w:rPr>
  </w:style>
  <w:style w:type="paragraph" w:styleId="946">
    <w:name w:val="图表目录"/>
    <w:basedOn w:val="889"/>
    <w:next w:val="889"/>
    <w:link w:val="889"/>
    <w:semiHidden/>
    <w:pPr>
      <w:ind w:left="840" w:hanging="420"/>
    </w:pPr>
  </w:style>
  <w:style w:type="paragraph" w:styleId="947">
    <w:name w:val="目录 2"/>
    <w:basedOn w:val="889"/>
    <w:next w:val="889"/>
    <w:link w:val="889"/>
    <w:semiHidden/>
    <w:pPr>
      <w:ind w:left="210"/>
      <w:jc w:val="left"/>
    </w:pPr>
    <w:rPr>
      <w:smallCaps/>
      <w:szCs w:val="24"/>
    </w:rPr>
  </w:style>
  <w:style w:type="paragraph" w:styleId="948">
    <w:name w:val="目录 9"/>
    <w:basedOn w:val="889"/>
    <w:next w:val="889"/>
    <w:link w:val="889"/>
    <w:semiHidden/>
    <w:pPr>
      <w:ind w:left="1680"/>
      <w:jc w:val="left"/>
    </w:pPr>
  </w:style>
  <w:style w:type="paragraph" w:styleId="949">
    <w:name w:val="正文文本 2"/>
    <w:basedOn w:val="889"/>
    <w:next w:val="949"/>
    <w:link w:val="950"/>
    <w:uiPriority w:val="99"/>
    <w:pPr>
      <w:jc w:val="center"/>
      <w:widowControl/>
    </w:pPr>
    <w:rPr>
      <w:rFonts w:ascii="楷体_GB2312" w:eastAsia="楷体_GB2312"/>
      <w:sz w:val="28"/>
      <w:szCs w:val="28"/>
    </w:rPr>
  </w:style>
  <w:style w:type="character" w:styleId="950">
    <w:name w:val="正文文本 2 Char"/>
    <w:next w:val="950"/>
    <w:link w:val="949"/>
    <w:uiPriority w:val="99"/>
    <w:rPr>
      <w:rFonts w:ascii="楷体_GB2312" w:hAnsi="Times New Roman" w:eastAsia="楷体_GB2312" w:cs="Times New Roman"/>
      <w:sz w:val="28"/>
      <w:szCs w:val="28"/>
    </w:rPr>
  </w:style>
  <w:style w:type="paragraph" w:styleId="951">
    <w:name w:val="普通(网站)"/>
    <w:basedOn w:val="889"/>
    <w:next w:val="951"/>
    <w:link w:val="889"/>
    <w:uiPriority w:val="99"/>
    <w:pPr>
      <w:jc w:val="left"/>
      <w:spacing w:before="100" w:beforeAutospacing="1" w:after="100" w:afterAutospacing="1"/>
      <w:widowControl/>
    </w:pPr>
    <w:rPr>
      <w:rFonts w:ascii="宋体" w:hAnsi="宋体" w:cs="宋体"/>
      <w:sz w:val="24"/>
      <w:szCs w:val="24"/>
    </w:rPr>
  </w:style>
  <w:style w:type="paragraph" w:styleId="952">
    <w:name w:val="索引 1"/>
    <w:basedOn w:val="889"/>
    <w:next w:val="889"/>
    <w:link w:val="889"/>
    <w:semiHidden/>
    <w:pPr>
      <w:spacing w:line="240" w:lineRule="atLeast"/>
    </w:pPr>
    <w:rPr>
      <w:b/>
      <w:bCs/>
    </w:rPr>
  </w:style>
  <w:style w:type="paragraph" w:styleId="953">
    <w:name w:val="批注主题"/>
    <w:basedOn w:val="916"/>
    <w:next w:val="916"/>
    <w:link w:val="954"/>
    <w:semiHidden/>
    <w:rPr>
      <w:b/>
      <w:bCs/>
    </w:rPr>
  </w:style>
  <w:style w:type="character" w:styleId="954">
    <w:name w:val="批注主题 Char"/>
    <w:next w:val="954"/>
    <w:link w:val="953"/>
    <w:semiHidden/>
    <w:rPr>
      <w:rFonts w:ascii="Times New Roman" w:hAnsi="Times New Roman" w:eastAsia="宋体" w:cs="Times New Roman"/>
      <w:b/>
      <w:bCs/>
      <w:szCs w:val="21"/>
    </w:rPr>
  </w:style>
  <w:style w:type="paragraph" w:styleId="955">
    <w:name w:val="正文首行缩进"/>
    <w:basedOn w:val="889"/>
    <w:next w:val="955"/>
    <w:link w:val="956"/>
    <w:pPr>
      <w:ind w:firstLine="200"/>
      <w:spacing w:line="360" w:lineRule="auto"/>
    </w:pPr>
    <w:rPr>
      <w:rFonts w:ascii="仿宋_GB2312" w:eastAsia="仿宋_GB2312"/>
      <w:sz w:val="30"/>
      <w:szCs w:val="30"/>
    </w:rPr>
  </w:style>
  <w:style w:type="character" w:styleId="956">
    <w:name w:val="正文首行缩进 Char"/>
    <w:next w:val="956"/>
    <w:link w:val="955"/>
    <w:rPr>
      <w:rFonts w:ascii="仿宋_GB2312" w:hAnsi="Times New Roman" w:eastAsia="仿宋_GB2312" w:cs="Times New Roman"/>
      <w:sz w:val="30"/>
      <w:szCs w:val="30"/>
    </w:rPr>
  </w:style>
  <w:style w:type="paragraph" w:styleId="957">
    <w:name w:val="正文首行缩进 2"/>
    <w:basedOn w:val="922"/>
    <w:next w:val="957"/>
    <w:link w:val="958"/>
    <w:pPr>
      <w:ind w:firstLine="420"/>
      <w:spacing w:line="360" w:lineRule="auto"/>
    </w:pPr>
    <w:rPr>
      <w:rFonts w:ascii="宋体" w:hAnsi="宋体" w:eastAsia="宋体"/>
      <w:szCs w:val="20"/>
    </w:rPr>
  </w:style>
  <w:style w:type="character" w:styleId="958">
    <w:name w:val="正文首行缩进 2 Char"/>
    <w:next w:val="958"/>
    <w:link w:val="957"/>
    <w:rPr>
      <w:rFonts w:ascii="宋体" w:hAnsi="宋体" w:eastAsia="宋体" w:cs="Times New Roman"/>
      <w:sz w:val="32"/>
      <w:szCs w:val="20"/>
    </w:rPr>
  </w:style>
  <w:style w:type="table" w:styleId="959">
    <w:name w:val="网格型"/>
    <w:basedOn w:val="900"/>
    <w:next w:val="959"/>
    <w:link w:val="889"/>
    <w:pPr>
      <w:jc w:val="both"/>
      <w:widowControl w:val="off"/>
    </w:pPr>
    <w:rPr>
      <w:rFonts w:ascii="Times New Roman" w:hAnsi="Times New Roman" w:eastAsia="宋体" w:cs="Times New Roman"/>
      <w:sz w:val="20"/>
      <w:szCs w:val="20"/>
    </w:rPr>
    <w:tblPr/>
  </w:style>
  <w:style w:type="character" w:styleId="960">
    <w:name w:val="要点"/>
    <w:next w:val="960"/>
    <w:link w:val="889"/>
    <w:qFormat/>
    <w:rPr>
      <w:b/>
      <w:bCs/>
    </w:rPr>
  </w:style>
  <w:style w:type="character" w:styleId="961">
    <w:name w:val="页码"/>
    <w:next w:val="961"/>
    <w:link w:val="889"/>
  </w:style>
  <w:style w:type="character" w:styleId="962">
    <w:name w:val="已访问的超链接"/>
    <w:next w:val="962"/>
    <w:link w:val="889"/>
    <w:rPr>
      <w:color w:val="800080"/>
      <w:u w:val="single"/>
    </w:rPr>
  </w:style>
  <w:style w:type="character" w:styleId="963">
    <w:name w:val="强调"/>
    <w:basedOn w:val="899"/>
    <w:next w:val="963"/>
    <w:link w:val="889"/>
    <w:qFormat/>
    <w:rPr>
      <w:i/>
    </w:rPr>
  </w:style>
  <w:style w:type="character" w:styleId="964">
    <w:name w:val="超链接"/>
    <w:next w:val="964"/>
    <w:link w:val="889"/>
    <w:rPr>
      <w:color w:val="0000ff"/>
      <w:u w:val="single"/>
    </w:rPr>
  </w:style>
  <w:style w:type="character" w:styleId="965">
    <w:name w:val="批注引用"/>
    <w:next w:val="965"/>
    <w:link w:val="889"/>
    <w:semiHidden/>
    <w:rPr>
      <w:sz w:val="21"/>
      <w:szCs w:val="21"/>
    </w:rPr>
  </w:style>
  <w:style w:type="character" w:styleId="966">
    <w:name w:val="font5 Char"/>
    <w:next w:val="966"/>
    <w:link w:val="889"/>
    <w:rPr>
      <w:rFonts w:ascii="宋体" w:hAnsi="宋体" w:eastAsia="宋体"/>
      <w:sz w:val="28"/>
      <w:szCs w:val="28"/>
      <w:lang w:val="en-US" w:eastAsia="zh-CN" w:bidi="ar-SA"/>
    </w:rPr>
  </w:style>
  <w:style w:type="character" w:styleId="967">
    <w:name w:val="二级目录 Char"/>
    <w:next w:val="967"/>
    <w:link w:val="968"/>
    <w:rPr>
      <w:b/>
      <w:sz w:val="30"/>
      <w:szCs w:val="28"/>
      <w:lang w:val="en-US" w:eastAsia="zh-CN" w:bidi="ar-SA"/>
    </w:rPr>
  </w:style>
  <w:style w:type="paragraph" w:styleId="968">
    <w:name w:val="二级目录"/>
    <w:next w:val="889"/>
    <w:link w:val="967"/>
    <w:pPr>
      <w:numPr>
        <w:ilvl w:val="0"/>
        <w:numId w:val="2"/>
      </w:numPr>
      <w:tabs>
        <w:tab w:val="left" w:pos="907" w:leader="none"/>
        <w:tab w:val="left" w:pos="1145" w:leader="none"/>
      </w:tabs>
      <w:outlineLvl w:val="1"/>
    </w:pPr>
    <w:rPr>
      <w:b/>
      <w:sz w:val="30"/>
      <w:szCs w:val="28"/>
      <w:lang w:val="en-US" w:eastAsia="zh-CN" w:bidi="ar-SA"/>
    </w:rPr>
  </w:style>
  <w:style w:type="character" w:styleId="969">
    <w:name w:val="列出段落 Char,Bullet List Char,numbered Char,FooterText Char,List Paragraph1 Char,Paragraphe de liste1 Char"/>
    <w:next w:val="969"/>
    <w:link w:val="970"/>
    <w:rPr>
      <w:rFonts w:ascii="Calibri" w:hAnsi="Calibri"/>
      <w:sz w:val="24"/>
      <w:szCs w:val="24"/>
      <w:lang w:eastAsia="en-US" w:bidi="en-US"/>
    </w:rPr>
  </w:style>
  <w:style w:type="paragraph" w:styleId="970">
    <w:name w:val="列出段落1"/>
    <w:basedOn w:val="889"/>
    <w:next w:val="970"/>
    <w:link w:val="969"/>
    <w:qFormat/>
    <w:pPr>
      <w:contextualSpacing/>
      <w:ind w:left="720"/>
      <w:jc w:val="left"/>
      <w:widowControl/>
    </w:pPr>
    <w:rPr>
      <w:rFonts w:ascii="Calibri" w:hAnsi="Calibri"/>
      <w:sz w:val="24"/>
      <w:szCs w:val="24"/>
      <w:lang w:eastAsia="en-US" w:bidi="en-US"/>
    </w:rPr>
  </w:style>
  <w:style w:type="paragraph" w:styleId="971">
    <w:name w:val="Body Text(ch)"/>
    <w:basedOn w:val="889"/>
    <w:next w:val="920"/>
    <w:link w:val="889"/>
    <w:pPr>
      <w:spacing w:after="120"/>
    </w:pPr>
    <w:rPr>
      <w:rFonts w:ascii="宋体" w:hAnsi="Arial"/>
      <w:bCs/>
      <w:iCs/>
      <w:szCs w:val="24"/>
    </w:rPr>
  </w:style>
  <w:style w:type="paragraph" w:styleId="972">
    <w:name w:val="xl27"/>
    <w:basedOn w:val="889"/>
    <w:next w:val="972"/>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3">
    <w:name w:val="xl26"/>
    <w:basedOn w:val="889"/>
    <w:next w:val="973"/>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4">
    <w:name w:val="Char"/>
    <w:basedOn w:val="889"/>
    <w:next w:val="974"/>
    <w:link w:val="889"/>
    <w:pPr>
      <w:ind w:firstLine="200"/>
      <w:tabs>
        <w:tab w:val="left" w:pos="360" w:leader="none"/>
      </w:tabs>
    </w:pPr>
    <w:rPr>
      <w:sz w:val="28"/>
      <w:szCs w:val="30"/>
    </w:rPr>
  </w:style>
  <w:style w:type="paragraph" w:styleId="975">
    <w:name w:val=" Char"/>
    <w:basedOn w:val="914"/>
    <w:next w:val="975"/>
    <w:link w:val="889"/>
    <w:rPr>
      <w:rFonts w:ascii="Tahoma" w:hAnsi="Tahoma"/>
      <w:sz w:val="24"/>
      <w:szCs w:val="24"/>
    </w:rPr>
  </w:style>
  <w:style w:type="paragraph" w:styleId="976">
    <w:name w:val="普通正文"/>
    <w:basedOn w:val="889"/>
    <w:next w:val="976"/>
    <w:link w:val="889"/>
    <w:pPr>
      <w:ind w:firstLine="480"/>
      <w:jc w:val="left"/>
      <w:spacing w:before="120" w:after="120" w:line="360" w:lineRule="auto"/>
    </w:pPr>
    <w:rPr>
      <w:rFonts w:ascii="Arial" w:hAnsi="Arial"/>
      <w:sz w:val="24"/>
      <w:szCs w:val="24"/>
    </w:rPr>
  </w:style>
  <w:style w:type="paragraph" w:styleId="977">
    <w:name w:val="table_lines"/>
    <w:basedOn w:val="889"/>
    <w:next w:val="977"/>
    <w:link w:val="889"/>
    <w:pPr>
      <w:jc w:val="left"/>
      <w:widowControl/>
    </w:pPr>
    <w:rPr>
      <w:sz w:val="20"/>
      <w:szCs w:val="20"/>
      <w:lang w:val="de-DE" w:eastAsia="de-DE"/>
    </w:rPr>
  </w:style>
  <w:style w:type="paragraph" w:styleId="978">
    <w:name w:val="附录1"/>
    <w:next w:val="978"/>
    <w:link w:val="88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9">
    <w:name w:val="font7"/>
    <w:basedOn w:val="889"/>
    <w:next w:val="979"/>
    <w:link w:val="889"/>
    <w:pPr>
      <w:jc w:val="left"/>
      <w:spacing w:before="100" w:beforeAutospacing="1" w:after="100" w:afterAutospacing="1"/>
      <w:widowControl/>
    </w:pPr>
    <w:rPr>
      <w:rFonts w:hint="eastAsia" w:ascii="宋体" w:hAnsi="宋体"/>
      <w:sz w:val="18"/>
      <w:szCs w:val="18"/>
    </w:rPr>
  </w:style>
  <w:style w:type="paragraph" w:styleId="980">
    <w:name w:val=" Char Char Char Char"/>
    <w:basedOn w:val="914"/>
    <w:next w:val="980"/>
    <w:link w:val="889"/>
    <w:pPr>
      <w:spacing w:line="360" w:lineRule="auto"/>
    </w:pPr>
    <w:rPr>
      <w:rFonts w:ascii="Tahoma" w:hAnsi="Tahoma"/>
      <w:sz w:val="24"/>
      <w:szCs w:val="24"/>
    </w:rPr>
  </w:style>
  <w:style w:type="paragraph" w:styleId="981">
    <w:name w:val="列出段落"/>
    <w:basedOn w:val="889"/>
    <w:next w:val="981"/>
    <w:link w:val="889"/>
    <w:qFormat/>
    <w:pPr>
      <w:contextualSpacing/>
      <w:ind w:left="720"/>
      <w:jc w:val="left"/>
      <w:widowControl/>
    </w:pPr>
    <w:rPr>
      <w:rFonts w:ascii="Calibri" w:hAnsi="Calibri"/>
      <w:sz w:val="24"/>
      <w:szCs w:val="24"/>
      <w:lang w:eastAsia="en-US" w:bidi="en-US"/>
    </w:rPr>
  </w:style>
  <w:style w:type="paragraph" w:styleId="982">
    <w:name w:val="4"/>
    <w:basedOn w:val="889"/>
    <w:next w:val="944"/>
    <w:link w:val="889"/>
    <w:pPr>
      <w:ind w:firstLine="420"/>
      <w:spacing w:line="360" w:lineRule="auto"/>
    </w:pPr>
    <w:rPr>
      <w:color w:val="ff0000"/>
      <w:sz w:val="24"/>
      <w:szCs w:val="24"/>
    </w:rPr>
  </w:style>
  <w:style w:type="paragraph" w:styleId="983">
    <w:name w:val="普通 (Web)"/>
    <w:basedOn w:val="889"/>
    <w:next w:val="983"/>
    <w:link w:val="889"/>
    <w:pPr>
      <w:jc w:val="left"/>
      <w:spacing w:before="100" w:beforeAutospacing="1" w:after="100" w:afterAutospacing="1"/>
      <w:widowControl/>
    </w:pPr>
    <w:rPr>
      <w:rFonts w:ascii="宋体" w:hAnsi="宋体"/>
      <w:sz w:val="24"/>
      <w:szCs w:val="24"/>
    </w:rPr>
  </w:style>
  <w:style w:type="paragraph" w:styleId="984">
    <w:name w:val=" Char Char Char Char Char Char Char Char Char Char"/>
    <w:basedOn w:val="889"/>
    <w:next w:val="984"/>
    <w:link w:val="889"/>
    <w:pPr>
      <w:spacing w:line="360" w:lineRule="auto"/>
    </w:pPr>
    <w:rPr>
      <w:sz w:val="24"/>
      <w:szCs w:val="20"/>
    </w:rPr>
  </w:style>
  <w:style w:type="paragraph" w:styleId="985">
    <w:name w:val="样式1"/>
    <w:basedOn w:val="889"/>
    <w:next w:val="985"/>
    <w:link w:val="889"/>
    <w:pPr>
      <w:numPr>
        <w:ilvl w:val="0"/>
        <w:numId w:val="3"/>
      </w:numPr>
      <w:tabs>
        <w:tab w:val="left" w:pos="709" w:leader="none"/>
      </w:tabs>
    </w:pPr>
    <w:rPr>
      <w:rFonts w:ascii="宋体" w:hAnsi="宋体"/>
    </w:rPr>
  </w:style>
  <w:style w:type="paragraph" w:styleId="986">
    <w:name w:val="font6"/>
    <w:basedOn w:val="889"/>
    <w:next w:val="986"/>
    <w:link w:val="889"/>
    <w:pPr>
      <w:jc w:val="left"/>
      <w:spacing w:before="100" w:beforeAutospacing="1" w:after="100" w:afterAutospacing="1"/>
      <w:widowControl/>
    </w:pPr>
    <w:rPr>
      <w:rFonts w:hint="eastAsia" w:ascii="宋体" w:hAnsi="宋体"/>
      <w:sz w:val="28"/>
      <w:szCs w:val="28"/>
      <w:u w:val="single"/>
    </w:rPr>
  </w:style>
  <w:style w:type="paragraph" w:styleId="987">
    <w:name w:val="xl25"/>
    <w:basedOn w:val="889"/>
    <w:next w:val="987"/>
    <w:link w:val="88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name w:val="图标"/>
    <w:basedOn w:val="889"/>
    <w:next w:val="889"/>
    <w:link w:val="88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9">
    <w:name w:val="标题3"/>
    <w:basedOn w:val="889"/>
    <w:next w:val="889"/>
    <w:link w:val="889"/>
    <w:pPr>
      <w:ind w:firstLine="624"/>
      <w:spacing w:line="590" w:lineRule="atLeast"/>
    </w:pPr>
    <w:rPr>
      <w:rFonts w:ascii="方正黑体_GBK" w:eastAsia="方正黑体_GBK"/>
      <w:sz w:val="32"/>
      <w:szCs w:val="32"/>
    </w:rPr>
  </w:style>
  <w:style w:type="paragraph" w:styleId="990">
    <w:name w:val="xl24"/>
    <w:basedOn w:val="889"/>
    <w:next w:val="990"/>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name w:val="xl29"/>
    <w:basedOn w:val="889"/>
    <w:next w:val="991"/>
    <w:link w:val="88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2">
    <w:name w:val="Char Char Char Char Char Char Char Char"/>
    <w:basedOn w:val="889"/>
    <w:next w:val="992"/>
    <w:link w:val="889"/>
    <w:pPr>
      <w:jc w:val="left"/>
      <w:spacing w:after="160" w:line="240" w:lineRule="exact"/>
      <w:widowControl/>
    </w:pPr>
    <w:rPr>
      <w:rFonts w:ascii="Verdana" w:hAnsi="Verdana"/>
      <w:sz w:val="20"/>
      <w:szCs w:val="20"/>
      <w:lang w:eastAsia="en-US"/>
    </w:rPr>
  </w:style>
  <w:style w:type="paragraph" w:styleId="993">
    <w:name w:val="xl28"/>
    <w:basedOn w:val="889"/>
    <w:next w:val="993"/>
    <w:link w:val="88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4">
    <w:name w:val=" Char Char Char Char Char Char Char Char"/>
    <w:basedOn w:val="889"/>
    <w:next w:val="994"/>
    <w:link w:val="889"/>
    <w:pPr>
      <w:jc w:val="left"/>
      <w:spacing w:after="160" w:line="240" w:lineRule="exact"/>
      <w:widowControl/>
    </w:pPr>
    <w:rPr>
      <w:rFonts w:ascii="Verdana" w:hAnsi="Verdana"/>
      <w:sz w:val="20"/>
      <w:szCs w:val="20"/>
      <w:lang w:eastAsia="en-US"/>
    </w:rPr>
  </w:style>
  <w:style w:type="paragraph" w:styleId="995">
    <w:name w:val="xl30"/>
    <w:basedOn w:val="889"/>
    <w:next w:val="995"/>
    <w:link w:val="889"/>
    <w:pPr>
      <w:jc w:val="center"/>
      <w:spacing w:before="100" w:beforeAutospacing="1" w:after="100" w:afterAutospacing="1"/>
      <w:widowControl/>
    </w:pPr>
    <w:rPr>
      <w:rFonts w:ascii="宋体" w:hAnsi="宋体"/>
      <w:b/>
      <w:bCs/>
      <w:sz w:val="36"/>
      <w:szCs w:val="36"/>
    </w:rPr>
  </w:style>
  <w:style w:type="paragraph" w:styleId="996">
    <w:name w:val="Char Char Char Char"/>
    <w:basedOn w:val="914"/>
    <w:next w:val="996"/>
    <w:link w:val="889"/>
    <w:pPr>
      <w:spacing w:line="360" w:lineRule="auto"/>
    </w:pPr>
    <w:rPr>
      <w:rFonts w:ascii="Tahoma" w:hAnsi="Tahoma"/>
      <w:sz w:val="24"/>
      <w:szCs w:val="24"/>
    </w:rPr>
  </w:style>
  <w:style w:type="paragraph" w:styleId="997">
    <w:name w:val="table_1stline"/>
    <w:basedOn w:val="889"/>
    <w:next w:val="997"/>
    <w:link w:val="889"/>
    <w:pPr>
      <w:jc w:val="left"/>
      <w:spacing w:before="120"/>
      <w:widowControl/>
    </w:pPr>
    <w:rPr>
      <w:bCs/>
      <w:sz w:val="20"/>
      <w:szCs w:val="20"/>
      <w:lang w:val="de-DE" w:eastAsia="de-DE"/>
    </w:rPr>
  </w:style>
  <w:style w:type="paragraph" w:styleId="998">
    <w:name w:val="font5"/>
    <w:basedOn w:val="889"/>
    <w:next w:val="998"/>
    <w:link w:val="889"/>
    <w:pPr>
      <w:jc w:val="left"/>
      <w:spacing w:before="100" w:beforeAutospacing="1" w:after="100" w:afterAutospacing="1"/>
      <w:widowControl/>
    </w:pPr>
    <w:rPr>
      <w:rFonts w:hint="eastAsia" w:ascii="宋体" w:hAnsi="宋体"/>
      <w:sz w:val="28"/>
      <w:szCs w:val="28"/>
    </w:rPr>
  </w:style>
  <w:style w:type="paragraph" w:styleId="999">
    <w:name w:val="标题1"/>
    <w:basedOn w:val="889"/>
    <w:next w:val="889"/>
    <w:link w:val="88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0">
    <w:name w:val="修订"/>
    <w:next w:val="1000"/>
    <w:link w:val="889"/>
    <w:uiPriority w:val="99"/>
    <w:semiHidden/>
    <w:rPr>
      <w:rFonts w:ascii="Times New Roman" w:hAnsi="Times New Roman"/>
      <w:sz w:val="21"/>
      <w:szCs w:val="21"/>
      <w:lang w:val="en-US" w:eastAsia="zh-CN" w:bidi="ar-SA"/>
    </w:rPr>
  </w:style>
  <w:style w:type="paragraph" w:styleId="1001">
    <w:name w:val="无间隔"/>
    <w:next w:val="1001"/>
    <w:link w:val="889"/>
    <w:uiPriority w:val="99"/>
    <w:qFormat/>
    <w:pPr>
      <w:jc w:val="both"/>
      <w:widowControl w:val="off"/>
    </w:pPr>
    <w:rPr>
      <w:rFonts w:ascii="Times New Roman" w:hAnsi="Times New Roman"/>
      <w:sz w:val="21"/>
      <w:szCs w:val="21"/>
      <w:lang w:val="en-US" w:eastAsia="zh-CN" w:bidi="ar-SA"/>
    </w:rPr>
  </w:style>
  <w:style w:type="paragraph" w:styleId="1002">
    <w:name w:val="列出段落2"/>
    <w:basedOn w:val="889"/>
    <w:next w:val="1002"/>
    <w:link w:val="889"/>
    <w:pPr>
      <w:contextualSpacing/>
      <w:ind w:left="720"/>
      <w:jc w:val="left"/>
      <w:spacing w:before="100" w:beforeAutospacing="1" w:after="100" w:afterAutospacing="1"/>
      <w:widowControl/>
    </w:pPr>
    <w:rPr>
      <w:rFonts w:ascii="Calibri" w:hAnsi="Calibri" w:cs="宋体"/>
      <w:sz w:val="24"/>
      <w:szCs w:val="24"/>
    </w:rPr>
  </w:style>
  <w:style w:type="paragraph" w:styleId="1003">
    <w:name w:val="UserStyle_61"/>
    <w:basedOn w:val="889"/>
    <w:next w:val="1002"/>
    <w:link w:val="889"/>
    <w:pPr>
      <w:contextualSpacing/>
      <w:ind w:left="720"/>
      <w:jc w:val="left"/>
      <w:spacing w:before="100" w:beforeAutospacing="1" w:after="100" w:afterAutospacing="1"/>
      <w:widowControl/>
    </w:pPr>
    <w:rPr>
      <w:sz w:val="24"/>
      <w:szCs w:val="24"/>
    </w:rPr>
  </w:style>
  <w:style w:type="paragraph" w:styleId="1004">
    <w:name w:val="无间隔1"/>
    <w:basedOn w:val="889"/>
    <w:next w:val="1004"/>
    <w:link w:val="889"/>
  </w:style>
  <w:style w:type="paragraph" w:styleId="1005">
    <w:name w:val="biaoge"/>
    <w:basedOn w:val="889"/>
    <w:next w:val="1005"/>
    <w:link w:val="889"/>
    <w:pPr>
      <w:jc w:val="left"/>
      <w:spacing w:line="360" w:lineRule="auto"/>
      <w:widowControl/>
    </w:pPr>
    <w:rPr>
      <w:rFonts w:ascii="Calibri" w:hAnsi="Calibri" w:cs="宋体"/>
      <w:sz w:val="24"/>
      <w:szCs w:val="24"/>
    </w:rPr>
  </w:style>
  <w:style w:type="paragraph" w:styleId="1006">
    <w:name w:val="招标"/>
    <w:basedOn w:val="889"/>
    <w:next w:val="1006"/>
    <w:link w:val="889"/>
    <w:pPr>
      <w:ind w:firstLine="420"/>
      <w:jc w:val="left"/>
      <w:spacing w:line="400" w:lineRule="exact"/>
      <w:widowControl/>
    </w:pPr>
    <w:rPr>
      <w:rFonts w:ascii="宋体" w:hAnsi="宋体" w:eastAsia="Arial" w:cs="宋体"/>
      <w:color w:val="000000"/>
    </w:rPr>
  </w:style>
  <w:style w:type="paragraph" w:styleId="1007">
    <w:name w:val="正文文本缩进1"/>
    <w:basedOn w:val="889"/>
    <w:next w:val="1007"/>
    <w:link w:val="889"/>
    <w:pPr>
      <w:ind w:firstLine="645"/>
    </w:pPr>
    <w:rPr>
      <w:rFonts w:ascii="楷体_GB2312" w:hAnsi="宋体" w:eastAsia="楷体_GB2312" w:cs="宋体"/>
      <w:sz w:val="32"/>
      <w:szCs w:val="32"/>
    </w:rPr>
  </w:style>
  <w:style w:type="paragraph" w:styleId="1008">
    <w:name w:val="正文首行缩进 21"/>
    <w:basedOn w:val="1007"/>
    <w:next w:val="1008"/>
    <w:link w:val="889"/>
    <w:pPr>
      <w:ind w:firstLine="420"/>
      <w:spacing w:line="360" w:lineRule="auto"/>
    </w:pPr>
    <w:rPr>
      <w:rFonts w:ascii="宋体" w:eastAsia="宋体"/>
    </w:rPr>
  </w:style>
  <w:style w:type="character" w:styleId="1009">
    <w:name w:val="15"/>
    <w:basedOn w:val="899"/>
    <w:next w:val="1009"/>
    <w:link w:val="889"/>
    <w:rPr>
      <w:rFonts w:ascii="Times New Roman" w:hAnsi="Times New Roman" w:cs="Times New Roman"/>
    </w:rPr>
  </w:style>
  <w:style w:type="character" w:styleId="1010" w:default="1">
    <w:name w:val="Default Paragraph Font"/>
    <w:uiPriority w:val="1"/>
    <w:semiHidden/>
    <w:unhideWhenUsed/>
  </w:style>
  <w:style w:type="numbering" w:styleId="1011" w:default="1">
    <w:name w:val="No List"/>
    <w:uiPriority w:val="99"/>
    <w:semiHidden/>
    <w:unhideWhenUsed/>
  </w:style>
  <w:style w:type="table" w:styleId="10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张丰</dc:creator>
  <cp:lastModifiedBy>张倩</cp:lastModifiedBy>
  <cp:revision>3</cp:revision>
  <dcterms:created xsi:type="dcterms:W3CDTF">2023-03-16T02:16:00Z</dcterms:created>
  <dcterms:modified xsi:type="dcterms:W3CDTF">2026-05-28T07:14:34Z</dcterms:modified>
</cp:coreProperties>
</file>