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spacing w:line="360" w:lineRule="auto"/>
        <w:rPr>
          <w:rFonts w:hint="eastAsia" w:ascii="仿宋" w:hAnsi="仿宋" w:eastAsia="仿宋" w:cs="仿宋"/>
          <w:sz w:val="20"/>
          <w:highlight w:val="none"/>
        </w:rPr>
      </w:pPr>
      <w:r>
        <w:rPr>
          <w:rFonts w:hint="eastAsia" w:ascii="仿宋" w:hAnsi="仿宋" w:eastAsia="仿宋" w:cs="仿宋"/>
          <w:sz w:val="20"/>
          <w:highlight w:val="none"/>
        </w:rPr>
      </w:r>
      <w:r/>
    </w:p>
    <w:p>
      <w:pPr>
        <w:ind w:right="21"/>
        <w:jc w:val="center"/>
        <w:spacing w:line="360" w:lineRule="auto"/>
        <w:rPr>
          <w:rFonts w:hint="eastAsia" w:ascii="仿宋" w:hAnsi="仿宋" w:eastAsia="仿宋" w:cs="仿宋"/>
          <w:b/>
          <w:bCs/>
          <w:sz w:val="100"/>
          <w:highlight w:val="none"/>
          <w:lang w:val="en-US"/>
        </w:rPr>
      </w:pPr>
      <w:r>
        <w:rPr>
          <w:rFonts w:hint="eastAsia" w:ascii="仿宋" w:hAnsi="仿宋" w:eastAsia="仿宋" w:cs="仿宋"/>
          <w:b/>
          <w:bCs/>
          <w:sz w:val="100"/>
          <w:highlight w:val="none"/>
          <w:lang w:val="en-US"/>
        </w:rPr>
      </w:r>
      <w:r/>
    </w:p>
    <w:p>
      <w:pPr>
        <w:ind w:right="21"/>
        <w:jc w:val="center"/>
        <w:spacing w:line="360" w:lineRule="auto"/>
        <w:rPr>
          <w:rFonts w:hint="eastAsia" w:ascii="仿宋" w:hAnsi="仿宋" w:eastAsia="仿宋" w:cs="仿宋"/>
          <w:b/>
          <w:bCs/>
          <w:sz w:val="100"/>
          <w:highlight w:val="none"/>
          <w:lang w:val="en-US"/>
        </w:rPr>
      </w:pPr>
      <w:r>
        <w:rPr>
          <w:rFonts w:hint="eastAsia" w:ascii="仿宋" w:hAnsi="仿宋" w:eastAsia="仿宋" w:cs="仿宋"/>
          <w:b/>
          <w:bCs/>
          <w:sz w:val="100"/>
          <w:highlight w:val="none"/>
          <w:lang w:val="en-US"/>
        </w:rPr>
        <w:t xml:space="preserve">公开招标</w:t>
      </w:r>
      <w:r/>
    </w:p>
    <w:p>
      <w:pPr>
        <w:pStyle w:val="967"/>
        <w:spacing w:line="360" w:lineRule="auto"/>
        <w:rPr>
          <w:rFonts w:hint="eastAsia" w:ascii="仿宋" w:hAnsi="仿宋" w:eastAsia="仿宋" w:cs="仿宋"/>
          <w:sz w:val="20"/>
          <w:highlight w:val="none"/>
        </w:rPr>
      </w:pPr>
      <w:r>
        <w:rPr>
          <w:rFonts w:hint="eastAsia" w:ascii="仿宋" w:hAnsi="仿宋" w:eastAsia="仿宋" w:cs="仿宋"/>
          <w:sz w:val="20"/>
          <w:highlight w:val="none"/>
        </w:rPr>
      </w:r>
      <w:r/>
    </w:p>
    <w:p>
      <w:pPr>
        <w:pStyle w:val="967"/>
        <w:spacing w:line="360" w:lineRule="auto"/>
        <w:rPr>
          <w:rFonts w:hint="eastAsia" w:ascii="仿宋" w:hAnsi="仿宋" w:eastAsia="仿宋" w:cs="仿宋"/>
          <w:sz w:val="20"/>
          <w:highlight w:val="none"/>
        </w:rPr>
      </w:pPr>
      <w:r>
        <w:rPr>
          <w:rFonts w:hint="eastAsia" w:ascii="仿宋" w:hAnsi="仿宋" w:eastAsia="仿宋" w:cs="仿宋"/>
          <w:sz w:val="20"/>
          <w:highlight w:val="none"/>
        </w:rPr>
      </w:r>
      <w:r/>
    </w:p>
    <w:p>
      <w:pPr>
        <w:pStyle w:val="967"/>
        <w:spacing w:line="360" w:lineRule="auto"/>
        <w:rPr>
          <w:rFonts w:hint="eastAsia" w:ascii="仿宋" w:hAnsi="仿宋" w:eastAsia="仿宋" w:cs="仿宋"/>
          <w:sz w:val="17"/>
          <w:highlight w:val="none"/>
        </w:rPr>
      </w:pPr>
      <w:r>
        <w:rPr>
          <w:rFonts w:hint="eastAsia" w:ascii="仿宋" w:hAnsi="仿宋" w:eastAsia="仿宋" w:cs="仿宋"/>
          <w:sz w:val="17"/>
          <w:highlight w:val="none"/>
        </w:rPr>
      </w:r>
      <w:r/>
    </w:p>
    <w:p>
      <w:pPr>
        <w:spacing w:line="480" w:lineRule="auto"/>
        <w:rPr>
          <w:rFonts w:hint="eastAsia" w:ascii="仿宋" w:hAnsi="仿宋" w:eastAsia="仿宋" w:cs="仿宋"/>
          <w:sz w:val="44"/>
          <w:highlight w:val="none"/>
        </w:rPr>
      </w:pPr>
      <w:r/>
      <w:bookmarkStart w:id="0" w:name="第一章_投标邀请"/>
      <w:r/>
      <w:bookmarkEnd w:id="0"/>
      <w:r>
        <w:rPr>
          <w:rFonts w:hint="eastAsia" w:ascii="仿宋" w:hAnsi="仿宋" w:eastAsia="仿宋" w:cs="仿宋"/>
          <w:sz w:val="44"/>
          <w:highlight w:val="none"/>
        </w:rPr>
        <w:tab/>
      </w:r>
      <w:r>
        <w:rPr>
          <w:rFonts w:hint="eastAsia" w:ascii="仿宋" w:hAnsi="仿宋" w:eastAsia="仿宋" w:cs="仿宋"/>
          <w:sz w:val="44"/>
          <w:highlight w:val="none"/>
        </w:rPr>
        <w:t xml:space="preserve">项目编号：</w:t>
      </w:r>
      <w:r>
        <w:rPr>
          <w:rFonts w:hint="eastAsia" w:ascii="仿宋" w:hAnsi="仿宋" w:eastAsia="仿宋" w:cs="仿宋"/>
          <w:sz w:val="44"/>
          <w:highlight w:val="none"/>
          <w:lang w:eastAsia="zh-CN"/>
        </w:rPr>
        <w:t xml:space="preserve">JSZC-320115-JSXN-G2026-0002</w:t>
      </w:r>
      <w:r>
        <w:rPr>
          <w:rFonts w:hint="eastAsia" w:ascii="仿宋" w:hAnsi="仿宋" w:eastAsia="仿宋" w:cs="仿宋"/>
          <w:sz w:val="44"/>
          <w:highlight w:val="none"/>
        </w:rPr>
        <w:t xml:space="preserve"> </w:t>
      </w:r>
      <w:r/>
    </w:p>
    <w:p>
      <w:pPr>
        <w:spacing w:line="480" w:lineRule="auto"/>
        <w:rPr>
          <w:rFonts w:hint="eastAsia" w:ascii="仿宋" w:hAnsi="仿宋" w:eastAsia="仿宋" w:cs="仿宋"/>
          <w:sz w:val="44"/>
          <w:highlight w:val="none"/>
          <w:lang w:eastAsia="zh-CN"/>
        </w:rPr>
      </w:pPr>
      <w:r>
        <w:rPr>
          <w:rFonts w:hint="eastAsia" w:ascii="仿宋" w:hAnsi="仿宋" w:eastAsia="仿宋" w:cs="仿宋"/>
          <w:sz w:val="44"/>
          <w:highlight w:val="none"/>
        </w:rPr>
        <w:tab/>
      </w:r>
      <w:r>
        <w:rPr>
          <w:rFonts w:hint="eastAsia" w:ascii="仿宋" w:hAnsi="仿宋" w:eastAsia="仿宋" w:cs="仿宋"/>
          <w:sz w:val="44"/>
          <w:highlight w:val="none"/>
        </w:rPr>
        <w:t xml:space="preserve">项目名称：</w:t>
      </w:r>
      <w:r>
        <w:rPr>
          <w:rFonts w:hint="eastAsia" w:ascii="仿宋" w:hAnsi="仿宋" w:eastAsia="仿宋" w:cs="仿宋"/>
          <w:sz w:val="44"/>
          <w:highlight w:val="none"/>
          <w:lang w:eastAsia="zh-CN"/>
        </w:rPr>
        <w:t xml:space="preserve">秣陵街道垃圾中转站垃圾清运服务</w:t>
      </w:r>
      <w:r/>
    </w:p>
    <w:p>
      <w:pPr>
        <w:rPr>
          <w:rFonts w:hint="eastAsia" w:ascii="仿宋" w:hAnsi="仿宋" w:eastAsia="仿宋" w:cs="仿宋"/>
          <w:sz w:val="32"/>
          <w:highlight w:val="none"/>
        </w:rPr>
      </w:pPr>
      <w:r>
        <w:rPr>
          <w:rFonts w:hint="eastAsia" w:ascii="仿宋" w:hAnsi="仿宋" w:eastAsia="仿宋" w:cs="仿宋"/>
          <w:sz w:val="32"/>
          <w:highlight w:val="none"/>
        </w:rPr>
      </w:r>
      <w:r/>
    </w:p>
    <w:p>
      <w:pPr>
        <w:rPr>
          <w:rFonts w:hint="eastAsia" w:ascii="仿宋" w:hAnsi="仿宋" w:eastAsia="仿宋" w:cs="仿宋"/>
          <w:sz w:val="44"/>
          <w:highlight w:val="none"/>
        </w:rPr>
      </w:pPr>
      <w:r>
        <w:rPr>
          <w:rFonts w:hint="eastAsia" w:ascii="仿宋" w:hAnsi="仿宋" w:eastAsia="仿宋" w:cs="仿宋"/>
          <w:sz w:val="44"/>
          <w:highlight w:val="none"/>
        </w:rPr>
      </w:r>
      <w:r/>
    </w:p>
    <w:p>
      <w:pPr>
        <w:rPr>
          <w:rFonts w:hint="eastAsia" w:ascii="仿宋" w:hAnsi="仿宋" w:eastAsia="仿宋" w:cs="仿宋"/>
          <w:sz w:val="32"/>
          <w:highlight w:val="none"/>
        </w:rPr>
      </w:pPr>
      <w:r>
        <w:rPr>
          <w:rFonts w:hint="eastAsia" w:ascii="仿宋" w:hAnsi="仿宋" w:eastAsia="仿宋" w:cs="仿宋"/>
          <w:sz w:val="32"/>
          <w:highlight w:val="none"/>
        </w:rPr>
      </w:r>
      <w:r/>
    </w:p>
    <w:p>
      <w:pPr>
        <w:jc w:val="center"/>
        <w:rPr>
          <w:rFonts w:hint="eastAsia" w:ascii="仿宋" w:hAnsi="仿宋" w:eastAsia="仿宋" w:cs="仿宋"/>
          <w:sz w:val="44"/>
          <w:szCs w:val="44"/>
          <w:highlight w:val="none"/>
        </w:rPr>
      </w:pPr>
      <w:r>
        <w:rPr>
          <w:rFonts w:hint="eastAsia" w:ascii="仿宋" w:hAnsi="仿宋" w:eastAsia="仿宋" w:cs="仿宋"/>
          <w:sz w:val="44"/>
          <w:szCs w:val="44"/>
          <w:highlight w:val="none"/>
        </w:rPr>
        <w:t xml:space="preserve">江苏祥能工程项目管理有限公司</w:t>
      </w:r>
      <w:r/>
    </w:p>
    <w:p>
      <w:pPr>
        <w:jc w:val="center"/>
        <w:rPr>
          <w:rFonts w:hint="eastAsia" w:ascii="仿宋" w:hAnsi="仿宋" w:eastAsia="仿宋" w:cs="仿宋"/>
          <w:highlight w:val="none"/>
        </w:rPr>
      </w:pPr>
      <w:r>
        <w:rPr>
          <w:rFonts w:hint="eastAsia" w:ascii="仿宋" w:hAnsi="仿宋" w:eastAsia="仿宋" w:cs="仿宋"/>
          <w:sz w:val="44"/>
          <w:highlight w:val="none"/>
        </w:rPr>
        <w:t xml:space="preserve">二〇二</w:t>
      </w:r>
      <w:r>
        <w:rPr>
          <w:rFonts w:hint="eastAsia" w:ascii="仿宋" w:hAnsi="仿宋" w:eastAsia="仿宋" w:cs="仿宋"/>
          <w:sz w:val="44"/>
          <w:highlight w:val="none"/>
          <w:lang w:val="en-US"/>
        </w:rPr>
        <w:t xml:space="preserve">六</w:t>
      </w:r>
      <w:r>
        <w:rPr>
          <w:rFonts w:hint="eastAsia" w:ascii="仿宋" w:hAnsi="仿宋" w:eastAsia="仿宋" w:cs="仿宋"/>
          <w:sz w:val="44"/>
          <w:highlight w:val="none"/>
        </w:rPr>
        <w:t xml:space="preserve">年</w:t>
      </w:r>
      <w:r>
        <w:rPr>
          <w:rFonts w:hint="eastAsia" w:ascii="仿宋" w:hAnsi="仿宋" w:eastAsia="仿宋" w:cs="仿宋"/>
          <w:sz w:val="44"/>
          <w:highlight w:val="none"/>
          <w:lang w:val="en-US" w:eastAsia="zh-CN"/>
        </w:rPr>
        <w:t xml:space="preserve">五</w:t>
      </w:r>
      <w:r>
        <w:rPr>
          <w:rFonts w:hint="eastAsia" w:ascii="仿宋" w:hAnsi="仿宋" w:eastAsia="仿宋" w:cs="仿宋"/>
          <w:sz w:val="44"/>
          <w:highlight w:val="none"/>
        </w:rPr>
        <w:t xml:space="preserve">月</w:t>
      </w:r>
      <w:r/>
    </w:p>
    <w:p>
      <w:pPr>
        <w:jc w:val="center"/>
        <w:rPr>
          <w:rFonts w:hint="eastAsia" w:ascii="仿宋" w:hAnsi="仿宋" w:eastAsia="仿宋" w:cs="仿宋"/>
          <w:sz w:val="44"/>
          <w:highlight w:val="none"/>
        </w:rPr>
      </w:pPr>
      <w:r>
        <w:rPr>
          <w:rFonts w:hint="eastAsia" w:ascii="仿宋" w:hAnsi="仿宋" w:eastAsia="仿宋" w:cs="仿宋"/>
          <w:sz w:val="44"/>
          <w:highlight w:val="none"/>
        </w:rPr>
        <w:br w:type="page" w:clear="all"/>
      </w:r>
      <w:r>
        <w:rPr>
          <w:rFonts w:hint="eastAsia" w:ascii="仿宋" w:hAnsi="仿宋" w:eastAsia="仿宋" w:cs="仿宋"/>
          <w:sz w:val="44"/>
          <w:highlight w:val="none"/>
        </w:rPr>
        <w:t xml:space="preserve">目录</w:t>
      </w:r>
      <w:r/>
    </w:p>
    <w:sdt>
      <w:sdtPr>
        <w15:appearance w15:val="boundingBox"/>
        <w:id w:val="147458918"/>
        <w:rPr>
          <w:sz w:val="21"/>
          <w:highlight w:val="none"/>
        </w:rPr>
      </w:sdtPr>
      <w:sdtContent>
        <w:p>
          <w:pPr>
            <w:jc w:val="center"/>
            <w:rPr>
              <w:rFonts w:hint="eastAsia"/>
              <w:highlight w:val="none"/>
            </w:rPr>
          </w:pPr>
          <w:r>
            <w:rPr>
              <w:rFonts w:hint="eastAsia"/>
              <w:highlight w:val="none"/>
            </w:rPr>
          </w:r>
          <w:r/>
        </w:p>
        <w:p>
          <w:pPr>
            <w:pStyle w:val="975"/>
            <w:tabs>
              <w:tab w:val="right" w:pos="10210" w:leader="dot"/>
            </w:tabs>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TOC \o "1-3" \h \u </w:instrText>
          </w:r>
          <w:r>
            <w:rPr>
              <w:rFonts w:hint="eastAsia" w:ascii="仿宋" w:hAnsi="仿宋" w:eastAsia="仿宋" w:cs="仿宋"/>
              <w:sz w:val="24"/>
              <w:szCs w:val="24"/>
              <w:highlight w:val="none"/>
            </w:rPr>
            <w:fldChar w:fldCharType="separate"/>
          </w: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_Toc5137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第一章 投标邀请</w:t>
          </w:r>
          <w:r>
            <w:tab/>
          </w:r>
          <w:r>
            <w:fldChar w:fldCharType="begin"/>
          </w:r>
          <w:r>
            <w:instrText xml:space="preserve"> PAGEREF _Toc5137 \h </w:instrText>
          </w:r>
          <w:r>
            <w:fldChar w:fldCharType="separate"/>
          </w:r>
          <w:r>
            <w:t xml:space="preserve">- 3 -</w:t>
          </w:r>
          <w:r>
            <w:fldChar w:fldCharType="end"/>
          </w:r>
          <w:r>
            <w:rPr>
              <w:rFonts w:hint="eastAsia" w:ascii="仿宋" w:hAnsi="仿宋" w:eastAsia="仿宋" w:cs="仿宋"/>
              <w:szCs w:val="24"/>
              <w:highlight w:val="none"/>
            </w:rPr>
            <w:fldChar w:fldCharType="end"/>
          </w:r>
          <w:r/>
        </w:p>
        <w:p>
          <w:pPr>
            <w:pStyle w:val="975"/>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_Toc7639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第二章 投标人须知</w:t>
          </w:r>
          <w:r>
            <w:tab/>
          </w:r>
          <w:r>
            <w:fldChar w:fldCharType="begin"/>
          </w:r>
          <w:r>
            <w:instrText xml:space="preserve"> PAGEREF _Toc7639 \h </w:instrText>
          </w:r>
          <w:r>
            <w:fldChar w:fldCharType="separate"/>
          </w:r>
          <w:r>
            <w:t xml:space="preserve">- 8 -</w:t>
          </w:r>
          <w:r>
            <w:fldChar w:fldCharType="end"/>
          </w:r>
          <w:r>
            <w:rPr>
              <w:rFonts w:hint="eastAsia" w:ascii="仿宋" w:hAnsi="仿宋" w:eastAsia="仿宋" w:cs="仿宋"/>
              <w:szCs w:val="24"/>
              <w:highlight w:val="none"/>
            </w:rPr>
            <w:fldChar w:fldCharType="end"/>
          </w:r>
          <w:r/>
        </w:p>
        <w:p>
          <w:pPr>
            <w:pStyle w:val="975"/>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_Toc5618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第三章 评标方法和标准</w:t>
          </w:r>
          <w:r>
            <w:tab/>
          </w:r>
          <w:r>
            <w:fldChar w:fldCharType="begin"/>
          </w:r>
          <w:r>
            <w:instrText xml:space="preserve"> PAGEREF _Toc5618 \h </w:instrText>
          </w:r>
          <w:r>
            <w:fldChar w:fldCharType="separate"/>
          </w:r>
          <w:r>
            <w:t xml:space="preserve">- 21 -</w:t>
          </w:r>
          <w:r>
            <w:fldChar w:fldCharType="end"/>
          </w:r>
          <w:r>
            <w:rPr>
              <w:rFonts w:hint="eastAsia" w:ascii="仿宋" w:hAnsi="仿宋" w:eastAsia="仿宋" w:cs="仿宋"/>
              <w:szCs w:val="24"/>
              <w:highlight w:val="none"/>
            </w:rPr>
            <w:fldChar w:fldCharType="end"/>
          </w:r>
          <w:r/>
        </w:p>
        <w:p>
          <w:pPr>
            <w:pStyle w:val="975"/>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_Toc7504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第四章  采购项目的技术规格、要求和数量等</w:t>
          </w:r>
          <w:r>
            <w:tab/>
          </w:r>
          <w:r>
            <w:fldChar w:fldCharType="begin"/>
          </w:r>
          <w:r>
            <w:instrText xml:space="preserve"> PAGEREF _Toc7504 \h </w:instrText>
          </w:r>
          <w:r>
            <w:fldChar w:fldCharType="separate"/>
          </w:r>
          <w:r>
            <w:t xml:space="preserve">- 25 -</w:t>
          </w:r>
          <w:r>
            <w:fldChar w:fldCharType="end"/>
          </w:r>
          <w:r>
            <w:rPr>
              <w:rFonts w:hint="eastAsia" w:ascii="仿宋" w:hAnsi="仿宋" w:eastAsia="仿宋" w:cs="仿宋"/>
              <w:szCs w:val="24"/>
              <w:highlight w:val="none"/>
            </w:rPr>
            <w:fldChar w:fldCharType="end"/>
          </w:r>
          <w:r/>
        </w:p>
        <w:p>
          <w:pPr>
            <w:pStyle w:val="975"/>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_Toc26714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第五章 合同格式</w:t>
          </w:r>
          <w:r>
            <w:tab/>
          </w:r>
          <w:r>
            <w:fldChar w:fldCharType="begin"/>
          </w:r>
          <w:r>
            <w:instrText xml:space="preserve"> PAGEREF _Toc26714 \h </w:instrText>
          </w:r>
          <w:r>
            <w:fldChar w:fldCharType="separate"/>
          </w:r>
          <w:r>
            <w:t xml:space="preserve">- 29 -</w:t>
          </w:r>
          <w:r>
            <w:fldChar w:fldCharType="end"/>
          </w:r>
          <w:r>
            <w:rPr>
              <w:rFonts w:hint="eastAsia" w:ascii="仿宋" w:hAnsi="仿宋" w:eastAsia="仿宋" w:cs="仿宋"/>
              <w:szCs w:val="24"/>
              <w:highlight w:val="none"/>
            </w:rPr>
            <w:fldChar w:fldCharType="end"/>
          </w:r>
          <w:r/>
        </w:p>
        <w:p>
          <w:pPr>
            <w:pStyle w:val="975"/>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_Toc4925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第六章 投标书</w:t>
          </w:r>
          <w:r>
            <w:tab/>
          </w:r>
          <w:r>
            <w:fldChar w:fldCharType="begin"/>
          </w:r>
          <w:r>
            <w:instrText xml:space="preserve"> PAGEREF _Toc4925 \h </w:instrText>
          </w:r>
          <w:r>
            <w:fldChar w:fldCharType="separate"/>
          </w:r>
          <w:r>
            <w:t xml:space="preserve">- 35 -</w:t>
          </w:r>
          <w:r>
            <w:fldChar w:fldCharType="end"/>
          </w:r>
          <w:r>
            <w:rPr>
              <w:rFonts w:hint="eastAsia" w:ascii="仿宋" w:hAnsi="仿宋" w:eastAsia="仿宋" w:cs="仿宋"/>
              <w:szCs w:val="24"/>
              <w:highlight w:val="none"/>
            </w:rPr>
            <w:fldChar w:fldCharType="end"/>
          </w:r>
          <w:r/>
        </w:p>
        <w:p>
          <w:pPr>
            <w:pStyle w:val="976"/>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_Toc8257 </w:instrText>
          </w:r>
          <w:r>
            <w:rPr>
              <w:rFonts w:hint="eastAsia" w:ascii="仿宋" w:hAnsi="仿宋" w:eastAsia="仿宋" w:cs="仿宋"/>
              <w:szCs w:val="24"/>
              <w:highlight w:val="none"/>
            </w:rPr>
            <w:fldChar w:fldCharType="separate"/>
          </w:r>
          <w:r>
            <w:rPr>
              <w:rFonts w:hint="eastAsia" w:ascii="仿宋" w:hAnsi="仿宋" w:eastAsia="仿宋" w:cs="仿宋"/>
              <w:spacing w:val="-2"/>
              <w:szCs w:val="28"/>
              <w:highlight w:val="none"/>
            </w:rPr>
            <w:t xml:space="preserve">附件一、投标申请及声明格式</w:t>
          </w:r>
          <w:r>
            <w:tab/>
          </w:r>
          <w:r>
            <w:fldChar w:fldCharType="begin"/>
          </w:r>
          <w:r>
            <w:instrText xml:space="preserve"> PAGEREF _Toc8257 \h </w:instrText>
          </w:r>
          <w:r>
            <w:fldChar w:fldCharType="separate"/>
          </w:r>
          <w:r>
            <w:t xml:space="preserve">- 37 -</w:t>
          </w:r>
          <w:r>
            <w:fldChar w:fldCharType="end"/>
          </w:r>
          <w:r>
            <w:rPr>
              <w:rFonts w:hint="eastAsia" w:ascii="仿宋" w:hAnsi="仿宋" w:eastAsia="仿宋" w:cs="仿宋"/>
              <w:szCs w:val="24"/>
              <w:highlight w:val="none"/>
            </w:rPr>
            <w:fldChar w:fldCharType="end"/>
          </w:r>
          <w:r/>
        </w:p>
        <w:p>
          <w:pPr>
            <w:pStyle w:val="976"/>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_Toc31514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附件二、法定代表人授权委托书格式</w:t>
          </w:r>
          <w:r>
            <w:tab/>
          </w:r>
          <w:r>
            <w:fldChar w:fldCharType="begin"/>
          </w:r>
          <w:r>
            <w:instrText xml:space="preserve"> PAGEREF _Toc31514 \h </w:instrText>
          </w:r>
          <w:r>
            <w:fldChar w:fldCharType="separate"/>
          </w:r>
          <w:r>
            <w:t xml:space="preserve">- 38 -</w:t>
          </w:r>
          <w:r>
            <w:fldChar w:fldCharType="end"/>
          </w:r>
          <w:r>
            <w:rPr>
              <w:rFonts w:hint="eastAsia" w:ascii="仿宋" w:hAnsi="仿宋" w:eastAsia="仿宋" w:cs="仿宋"/>
              <w:szCs w:val="24"/>
              <w:highlight w:val="none"/>
            </w:rPr>
            <w:fldChar w:fldCharType="end"/>
          </w:r>
          <w:r/>
        </w:p>
        <w:p>
          <w:pPr>
            <w:pStyle w:val="976"/>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_Toc9229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附件三、开标一览表</w:t>
          </w:r>
          <w:r>
            <w:tab/>
          </w:r>
          <w:r>
            <w:fldChar w:fldCharType="begin"/>
          </w:r>
          <w:r>
            <w:instrText xml:space="preserve"> PAGEREF _Toc9229 \h </w:instrText>
          </w:r>
          <w:r>
            <w:fldChar w:fldCharType="separate"/>
          </w:r>
          <w:r>
            <w:t xml:space="preserve">- 39 -</w:t>
          </w:r>
          <w:r>
            <w:fldChar w:fldCharType="end"/>
          </w:r>
          <w:r>
            <w:rPr>
              <w:rFonts w:hint="eastAsia" w:ascii="仿宋" w:hAnsi="仿宋" w:eastAsia="仿宋" w:cs="仿宋"/>
              <w:szCs w:val="24"/>
              <w:highlight w:val="none"/>
            </w:rPr>
            <w:fldChar w:fldCharType="end"/>
          </w:r>
          <w:r/>
        </w:p>
        <w:p>
          <w:pPr>
            <w:pStyle w:val="976"/>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_Toc32556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附件四、报价明细表</w:t>
          </w:r>
          <w:r>
            <w:tab/>
          </w:r>
          <w:r>
            <w:fldChar w:fldCharType="begin"/>
          </w:r>
          <w:r>
            <w:instrText xml:space="preserve"> PAGEREF _Toc32556 \h </w:instrText>
          </w:r>
          <w:r>
            <w:fldChar w:fldCharType="separate"/>
          </w:r>
          <w:r>
            <w:t xml:space="preserve">- 40 -</w:t>
          </w:r>
          <w:r>
            <w:fldChar w:fldCharType="end"/>
          </w:r>
          <w:r>
            <w:rPr>
              <w:rFonts w:hint="eastAsia" w:ascii="仿宋" w:hAnsi="仿宋" w:eastAsia="仿宋" w:cs="仿宋"/>
              <w:szCs w:val="24"/>
              <w:highlight w:val="none"/>
            </w:rPr>
            <w:fldChar w:fldCharType="end"/>
          </w:r>
          <w:r/>
        </w:p>
        <w:p>
          <w:pPr>
            <w:pStyle w:val="976"/>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_Toc9371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附件五、项目实施方案（格式自拟）</w:t>
          </w:r>
          <w:r>
            <w:tab/>
          </w:r>
          <w:r>
            <w:fldChar w:fldCharType="begin"/>
          </w:r>
          <w:r>
            <w:instrText xml:space="preserve"> PAGEREF _Toc9371 \h </w:instrText>
          </w:r>
          <w:r>
            <w:fldChar w:fldCharType="separate"/>
          </w:r>
          <w:r>
            <w:t xml:space="preserve">- 42 -</w:t>
          </w:r>
          <w:r>
            <w:fldChar w:fldCharType="end"/>
          </w:r>
          <w:r>
            <w:rPr>
              <w:rFonts w:hint="eastAsia" w:ascii="仿宋" w:hAnsi="仿宋" w:eastAsia="仿宋" w:cs="仿宋"/>
              <w:szCs w:val="24"/>
              <w:highlight w:val="none"/>
            </w:rPr>
            <w:fldChar w:fldCharType="end"/>
          </w:r>
          <w:r/>
        </w:p>
        <w:p>
          <w:pPr>
            <w:pStyle w:val="976"/>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_Toc9689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附件六、</w:t>
          </w:r>
          <w:r>
            <w:rPr>
              <w:rFonts w:hint="eastAsia" w:ascii="仿宋" w:hAnsi="仿宋" w:eastAsia="仿宋" w:cs="仿宋"/>
              <w:szCs w:val="28"/>
              <w:highlight w:val="none"/>
              <w:lang w:val="en-US"/>
            </w:rPr>
            <w:t xml:space="preserve">供货（或</w:t>
          </w:r>
          <w:r>
            <w:rPr>
              <w:rFonts w:hint="eastAsia" w:ascii="仿宋" w:hAnsi="仿宋" w:eastAsia="仿宋" w:cs="仿宋"/>
              <w:szCs w:val="28"/>
              <w:highlight w:val="none"/>
            </w:rPr>
            <w:t xml:space="preserve">服务）质量保证承诺书（格式自拟）</w:t>
          </w:r>
          <w:r>
            <w:tab/>
          </w:r>
          <w:r>
            <w:fldChar w:fldCharType="begin"/>
          </w:r>
          <w:r>
            <w:instrText xml:space="preserve"> PAGEREF _Toc9689 \h </w:instrText>
          </w:r>
          <w:r>
            <w:fldChar w:fldCharType="separate"/>
          </w:r>
          <w:r>
            <w:t xml:space="preserve">- 43 -</w:t>
          </w:r>
          <w:r>
            <w:fldChar w:fldCharType="end"/>
          </w:r>
          <w:r>
            <w:rPr>
              <w:rFonts w:hint="eastAsia" w:ascii="仿宋" w:hAnsi="仿宋" w:eastAsia="仿宋" w:cs="仿宋"/>
              <w:szCs w:val="24"/>
              <w:highlight w:val="none"/>
            </w:rPr>
            <w:fldChar w:fldCharType="end"/>
          </w:r>
          <w:r/>
        </w:p>
        <w:p>
          <w:pPr>
            <w:pStyle w:val="976"/>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_Toc19376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附件七、拟投入本项目人员情况一览表</w:t>
          </w:r>
          <w:r>
            <w:tab/>
          </w:r>
          <w:r>
            <w:fldChar w:fldCharType="begin"/>
          </w:r>
          <w:r>
            <w:instrText xml:space="preserve"> PAGEREF _Toc19376 \h </w:instrText>
          </w:r>
          <w:r>
            <w:fldChar w:fldCharType="separate"/>
          </w:r>
          <w:r>
            <w:t xml:space="preserve">- 43 -</w:t>
          </w:r>
          <w:r>
            <w:fldChar w:fldCharType="end"/>
          </w:r>
          <w:r>
            <w:rPr>
              <w:rFonts w:hint="eastAsia" w:ascii="仿宋" w:hAnsi="仿宋" w:eastAsia="仿宋" w:cs="仿宋"/>
              <w:szCs w:val="24"/>
              <w:highlight w:val="none"/>
            </w:rPr>
            <w:fldChar w:fldCharType="end"/>
          </w:r>
          <w:r/>
        </w:p>
        <w:p>
          <w:pPr>
            <w:pStyle w:val="976"/>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_Toc8932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附件八、商务条款响应表</w:t>
          </w:r>
          <w:r>
            <w:tab/>
          </w:r>
          <w:r>
            <w:fldChar w:fldCharType="begin"/>
          </w:r>
          <w:r>
            <w:instrText xml:space="preserve"> PAGEREF _Toc8932 \h </w:instrText>
          </w:r>
          <w:r>
            <w:fldChar w:fldCharType="separate"/>
          </w:r>
          <w:r>
            <w:t xml:space="preserve">- 44 -</w:t>
          </w:r>
          <w:r>
            <w:fldChar w:fldCharType="end"/>
          </w:r>
          <w:r>
            <w:rPr>
              <w:rFonts w:hint="eastAsia" w:ascii="仿宋" w:hAnsi="仿宋" w:eastAsia="仿宋" w:cs="仿宋"/>
              <w:szCs w:val="24"/>
              <w:highlight w:val="none"/>
            </w:rPr>
            <w:fldChar w:fldCharType="end"/>
          </w:r>
          <w:r/>
        </w:p>
        <w:p>
          <w:pPr>
            <w:pStyle w:val="976"/>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_Toc13007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附件九、中小企业声明函格式</w:t>
          </w:r>
          <w:r>
            <w:tab/>
          </w:r>
          <w:r>
            <w:fldChar w:fldCharType="begin"/>
          </w:r>
          <w:r>
            <w:instrText xml:space="preserve"> PAGEREF _Toc13007 \h </w:instrText>
          </w:r>
          <w:r>
            <w:fldChar w:fldCharType="separate"/>
          </w:r>
          <w:r>
            <w:t xml:space="preserve">- 45 -</w:t>
          </w:r>
          <w:r>
            <w:fldChar w:fldCharType="end"/>
          </w:r>
          <w:r>
            <w:rPr>
              <w:rFonts w:hint="eastAsia" w:ascii="仿宋" w:hAnsi="仿宋" w:eastAsia="仿宋" w:cs="仿宋"/>
              <w:szCs w:val="24"/>
              <w:highlight w:val="none"/>
            </w:rPr>
            <w:fldChar w:fldCharType="end"/>
          </w:r>
          <w:r/>
        </w:p>
        <w:p>
          <w:pPr>
            <w:pStyle w:val="976"/>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_Toc13161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附件十、无重大违法记录声明格式</w:t>
          </w:r>
          <w:r>
            <w:tab/>
          </w:r>
          <w:r>
            <w:fldChar w:fldCharType="begin"/>
          </w:r>
          <w:r>
            <w:instrText xml:space="preserve"> PAGEREF _Toc13161 \h </w:instrText>
          </w:r>
          <w:r>
            <w:fldChar w:fldCharType="separate"/>
          </w:r>
          <w:r>
            <w:t xml:space="preserve">- 46 -</w:t>
          </w:r>
          <w:r>
            <w:fldChar w:fldCharType="end"/>
          </w:r>
          <w:r>
            <w:rPr>
              <w:rFonts w:hint="eastAsia" w:ascii="仿宋" w:hAnsi="仿宋" w:eastAsia="仿宋" w:cs="仿宋"/>
              <w:szCs w:val="24"/>
              <w:highlight w:val="none"/>
            </w:rPr>
            <w:fldChar w:fldCharType="end"/>
          </w:r>
          <w:r/>
        </w:p>
        <w:p>
          <w:pPr>
            <w:pStyle w:val="976"/>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_Toc3517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附件十一、具备履行合同所必需的设备和专业技术能力的书面声明</w:t>
          </w:r>
          <w:r>
            <w:tab/>
          </w:r>
          <w:r>
            <w:fldChar w:fldCharType="begin"/>
          </w:r>
          <w:r>
            <w:instrText xml:space="preserve"> PAGEREF _Toc3517 \h </w:instrText>
          </w:r>
          <w:r>
            <w:fldChar w:fldCharType="separate"/>
          </w:r>
          <w:r>
            <w:t xml:space="preserve">- 47 -</w:t>
          </w:r>
          <w:r>
            <w:fldChar w:fldCharType="end"/>
          </w:r>
          <w:r>
            <w:rPr>
              <w:rFonts w:hint="eastAsia" w:ascii="仿宋" w:hAnsi="仿宋" w:eastAsia="仿宋" w:cs="仿宋"/>
              <w:szCs w:val="24"/>
              <w:highlight w:val="none"/>
            </w:rPr>
            <w:fldChar w:fldCharType="end"/>
          </w:r>
          <w:r/>
        </w:p>
        <w:p>
          <w:pPr>
            <w:pStyle w:val="976"/>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_Toc25288 </w:instrText>
          </w:r>
          <w:r>
            <w:rPr>
              <w:rFonts w:hint="eastAsia" w:ascii="仿宋" w:hAnsi="仿宋" w:eastAsia="仿宋" w:cs="仿宋"/>
              <w:szCs w:val="24"/>
              <w:highlight w:val="none"/>
            </w:rPr>
            <w:fldChar w:fldCharType="separate"/>
          </w:r>
          <w:r>
            <w:rPr>
              <w:rFonts w:hint="eastAsia" w:ascii="仿宋" w:hAnsi="仿宋" w:eastAsia="仿宋" w:cs="仿宋"/>
              <w:szCs w:val="28"/>
              <w:highlight w:val="none"/>
            </w:rPr>
            <w:t xml:space="preserve">附件十二、残疾人福利性单位声明函</w:t>
          </w:r>
          <w:r>
            <w:tab/>
          </w:r>
          <w:r>
            <w:fldChar w:fldCharType="begin"/>
          </w:r>
          <w:r>
            <w:instrText xml:space="preserve"> PAGEREF _Toc25288 \h </w:instrText>
          </w:r>
          <w:r>
            <w:fldChar w:fldCharType="separate"/>
          </w:r>
          <w:r>
            <w:t xml:space="preserve">- 48 -</w:t>
          </w:r>
          <w:r>
            <w:fldChar w:fldCharType="end"/>
          </w:r>
          <w:r>
            <w:rPr>
              <w:rFonts w:hint="eastAsia" w:ascii="仿宋" w:hAnsi="仿宋" w:eastAsia="仿宋" w:cs="仿宋"/>
              <w:szCs w:val="24"/>
              <w:highlight w:val="none"/>
            </w:rPr>
            <w:fldChar w:fldCharType="end"/>
          </w:r>
          <w:r/>
        </w:p>
        <w:p>
          <w:pPr>
            <w:pStyle w:val="976"/>
            <w:tabs>
              <w:tab w:val="right" w:pos="10210" w:leader="dot"/>
            </w:tabs>
          </w:pPr>
          <w:r>
            <w:rPr>
              <w:rFonts w:hint="eastAsia" w:ascii="仿宋" w:hAnsi="仿宋" w:eastAsia="仿宋" w:cs="仿宋"/>
              <w:szCs w:val="24"/>
              <w:highlight w:val="none"/>
            </w:rPr>
            <w:fldChar w:fldCharType="begin"/>
          </w:r>
          <w:r>
            <w:rPr>
              <w:rFonts w:hint="eastAsia" w:ascii="仿宋" w:hAnsi="仿宋" w:eastAsia="仿宋" w:cs="仿宋"/>
              <w:szCs w:val="24"/>
              <w:highlight w:val="none"/>
            </w:rPr>
            <w:instrText xml:space="preserve"> HYPERLINK \l _Toc3653 </w:instrText>
          </w:r>
          <w:r>
            <w:rPr>
              <w:rFonts w:hint="eastAsia" w:ascii="仿宋" w:hAnsi="仿宋" w:eastAsia="仿宋" w:cs="仿宋"/>
              <w:szCs w:val="24"/>
              <w:highlight w:val="none"/>
            </w:rPr>
            <w:fldChar w:fldCharType="separate"/>
          </w:r>
          <w:r>
            <w:rPr>
              <w:rFonts w:hint="eastAsia" w:ascii="仿宋" w:hAnsi="仿宋" w:eastAsia="仿宋" w:cs="仿宋"/>
              <w:highlight w:val="none"/>
            </w:rPr>
            <w:t xml:space="preserve">附件十</w:t>
          </w:r>
          <w:r>
            <w:rPr>
              <w:rFonts w:hint="eastAsia" w:ascii="仿宋" w:hAnsi="仿宋" w:eastAsia="仿宋" w:cs="仿宋"/>
              <w:highlight w:val="none"/>
              <w:lang w:val="en-US"/>
            </w:rPr>
            <w:t xml:space="preserve">三</w:t>
          </w:r>
          <w:r>
            <w:rPr>
              <w:rFonts w:hint="eastAsia" w:ascii="仿宋" w:hAnsi="仿宋" w:eastAsia="仿宋" w:cs="仿宋"/>
              <w:highlight w:val="none"/>
            </w:rPr>
            <w:t xml:space="preserve">、南京市政府采购供应商信用记录表暨信用承诺书</w:t>
          </w:r>
          <w:r>
            <w:tab/>
          </w:r>
          <w:r>
            <w:fldChar w:fldCharType="begin"/>
          </w:r>
          <w:r>
            <w:instrText xml:space="preserve"> PAGEREF _Toc3653 \h </w:instrText>
          </w:r>
          <w:r>
            <w:fldChar w:fldCharType="separate"/>
          </w:r>
          <w:r>
            <w:t xml:space="preserve">- 49 -</w:t>
          </w:r>
          <w:r>
            <w:fldChar w:fldCharType="end"/>
          </w:r>
          <w:r>
            <w:rPr>
              <w:rFonts w:hint="eastAsia" w:ascii="仿宋" w:hAnsi="仿宋" w:eastAsia="仿宋" w:cs="仿宋"/>
              <w:szCs w:val="24"/>
              <w:highlight w:val="none"/>
            </w:rPr>
            <w:fldChar w:fldCharType="end"/>
          </w:r>
          <w:r/>
        </w:p>
        <w:p>
          <w:pPr>
            <w:spacing w:line="360" w:lineRule="auto"/>
            <w:rPr>
              <w:rFonts w:hint="eastAsia" w:ascii="仿宋" w:hAnsi="仿宋" w:eastAsia="仿宋" w:cs="仿宋"/>
              <w:sz w:val="24"/>
              <w:szCs w:val="24"/>
              <w:highlight w:val="none"/>
            </w:rPr>
          </w:pPr>
          <w:r>
            <w:rPr>
              <w:rFonts w:hint="eastAsia" w:ascii="仿宋" w:hAnsi="仿宋" w:eastAsia="仿宋" w:cs="仿宋"/>
              <w:szCs w:val="24"/>
              <w:highlight w:val="none"/>
            </w:rPr>
            <w:fldChar w:fldCharType="end"/>
          </w:r>
          <w:r/>
        </w:p>
      </w:sdtContent>
    </w:sdt>
    <w:p>
      <w:pPr>
        <w:shd w:val="nil" w:color="auto"/>
        <w:rPr>
          <w:rFonts w:hint="eastAsia" w:ascii="仿宋" w:hAnsi="仿宋" w:eastAsia="仿宋" w:cs="仿宋"/>
          <w:highlight w:val="none"/>
        </w:rPr>
      </w:pPr>
      <w:r>
        <w:rPr>
          <w:highlight w:val="none"/>
        </w:rPr>
        <w:br w:type="page" w:clear="all"/>
      </w:r>
      <w:r>
        <w:rPr>
          <w:highlight w:val="none"/>
        </w:rPr>
      </w:r>
      <w:r/>
    </w:p>
    <w:p>
      <w:pPr>
        <w:pStyle w:val="960"/>
        <w:ind w:left="0"/>
        <w:spacing w:before="0" w:line="360" w:lineRule="auto"/>
        <w:rPr>
          <w:highlight w:val="none"/>
        </w:rPr>
      </w:pPr>
      <w:r/>
      <w:bookmarkStart w:id="1" w:name="_Toc5137"/>
      <w:r>
        <w:rPr>
          <w:rFonts w:hint="eastAsia" w:ascii="仿宋" w:hAnsi="仿宋" w:eastAsia="仿宋" w:cs="仿宋"/>
          <w:highlight w:val="none"/>
        </w:rPr>
        <w:t xml:space="preserve">第一章 投标邀请</w:t>
      </w:r>
      <w:bookmarkEnd w:id="1"/>
      <w:r/>
      <w:r/>
    </w:p>
    <w:p>
      <w:pPr>
        <w:ind w:left="119" w:right="21"/>
        <w:jc w:val="center"/>
        <w:spacing w:line="360" w:lineRule="auto"/>
        <w:rPr>
          <w:rFonts w:hint="eastAsia" w:ascii="仿宋" w:hAnsi="仿宋" w:eastAsia="仿宋" w:cs="仿宋"/>
          <w:b/>
          <w:sz w:val="28"/>
          <w:highlight w:val="none"/>
        </w:rPr>
      </w:pPr>
      <w:r>
        <w:rPr>
          <w:rFonts w:hint="eastAsia" w:ascii="仿宋" w:hAnsi="仿宋" w:eastAsia="仿宋" w:cs="仿宋"/>
          <w:b/>
          <w:sz w:val="28"/>
          <w:highlight w:val="none"/>
          <w:lang w:eastAsia="zh-CN"/>
        </w:rPr>
        <w:t xml:space="preserve">秣陵街道垃圾中转站垃圾清运服务</w:t>
      </w:r>
      <w:r>
        <w:rPr>
          <w:rFonts w:hint="eastAsia" w:ascii="仿宋" w:hAnsi="仿宋" w:eastAsia="仿宋" w:cs="仿宋"/>
          <w:b/>
          <w:sz w:val="28"/>
          <w:highlight w:val="none"/>
        </w:rPr>
        <w:t xml:space="preserve">招标公告</w:t>
      </w:r>
      <w:r/>
    </w:p>
    <w:p>
      <w:pPr>
        <w:ind w:firstLine="560"/>
        <w:spacing w:line="360" w:lineRule="auto"/>
        <w:rPr>
          <w:rFonts w:hint="eastAsia" w:ascii="仿宋" w:hAnsi="仿宋" w:eastAsia="仿宋" w:cs="仿宋"/>
          <w:sz w:val="28"/>
          <w:szCs w:val="28"/>
          <w:highlight w:val="none"/>
        </w:rPr>
        <w:pBdr>
          <w:top w:val="single" w:color="auto" w:sz="4" w:space="1"/>
          <w:left w:val="single" w:color="auto" w:sz="4" w:space="4"/>
          <w:bottom w:val="single" w:color="auto" w:sz="4" w:space="1"/>
          <w:right w:val="single" w:color="auto" w:sz="4" w:space="4"/>
        </w:pBdr>
      </w:pPr>
      <w:r/>
      <w:bookmarkStart w:id="2" w:name="_Toc28359079"/>
      <w:r/>
      <w:bookmarkStart w:id="3" w:name="_Toc35393790"/>
      <w:r/>
      <w:bookmarkStart w:id="4" w:name="_Toc35393621"/>
      <w:r/>
      <w:bookmarkStart w:id="5" w:name="_Toc28359002"/>
      <w:r/>
      <w:bookmarkStart w:id="6" w:name="_Hlk24379207"/>
      <w:r>
        <w:rPr>
          <w:rFonts w:hint="eastAsia" w:ascii="仿宋" w:hAnsi="仿宋" w:eastAsia="仿宋" w:cs="仿宋"/>
          <w:sz w:val="28"/>
          <w:szCs w:val="28"/>
          <w:highlight w:val="none"/>
        </w:rPr>
        <w:t xml:space="preserve">项目概况</w:t>
      </w:r>
      <w:r/>
    </w:p>
    <w:p>
      <w:pPr>
        <w:ind w:firstLine="560"/>
        <w:spacing w:line="360" w:lineRule="auto"/>
        <w:rPr>
          <w:rFonts w:hint="eastAsia" w:ascii="仿宋" w:hAnsi="仿宋" w:eastAsia="仿宋" w:cs="仿宋"/>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 xml:space="preserve">秣陵街道垃圾中转站垃圾清运服务</w:t>
      </w:r>
      <w:r>
        <w:rPr>
          <w:rFonts w:hint="eastAsia" w:ascii="仿宋" w:hAnsi="仿宋" w:eastAsia="仿宋" w:cs="仿宋"/>
          <w:sz w:val="28"/>
          <w:szCs w:val="28"/>
          <w:highlight w:val="none"/>
          <w:lang w:val="en-US"/>
        </w:rPr>
        <w:t xml:space="preserve"> </w:t>
      </w:r>
      <w:r>
        <w:rPr>
          <w:rFonts w:hint="eastAsia" w:ascii="仿宋" w:hAnsi="仿宋" w:eastAsia="仿宋" w:cs="仿宋"/>
          <w:sz w:val="28"/>
          <w:szCs w:val="28"/>
          <w:highlight w:val="none"/>
          <w:lang w:val="en-US" w:eastAsia="zh-CN"/>
        </w:rPr>
        <w:t xml:space="preserve">JSZC-320115-JSXN-G2026-0002</w:t>
      </w:r>
      <w:r>
        <w:rPr>
          <w:rFonts w:hint="eastAsia" w:ascii="仿宋" w:hAnsi="仿宋" w:eastAsia="仿宋" w:cs="仿宋"/>
          <w:sz w:val="28"/>
          <w:szCs w:val="28"/>
          <w:highlight w:val="none"/>
          <w:lang w:val="en-US"/>
        </w:rPr>
        <w:t xml:space="preserve"> </w:t>
      </w:r>
      <w:r>
        <w:rPr>
          <w:rFonts w:hint="eastAsia" w:ascii="仿宋" w:hAnsi="仿宋" w:eastAsia="仿宋" w:cs="仿宋"/>
          <w:sz w:val="28"/>
          <w:szCs w:val="28"/>
          <w:highlight w:val="none"/>
        </w:rPr>
        <w:t xml:space="preserve">采购项目的潜在供应商应在“江苏政府采购网、南京公共采购信息网”自行免费下载</w:t>
      </w:r>
      <w:r>
        <w:rPr>
          <w:rFonts w:hint="eastAsia" w:ascii="仿宋" w:hAnsi="仿宋" w:eastAsia="仿宋" w:cs="仿宋"/>
          <w:sz w:val="28"/>
          <w:szCs w:val="28"/>
          <w:highlight w:val="none"/>
          <w:lang w:val="en-US"/>
        </w:rPr>
        <w:t xml:space="preserve"> </w:t>
      </w:r>
      <w:r>
        <w:rPr>
          <w:rFonts w:hint="eastAsia" w:ascii="仿宋" w:hAnsi="仿宋" w:eastAsia="仿宋" w:cs="仿宋"/>
          <w:sz w:val="28"/>
          <w:szCs w:val="28"/>
          <w:highlight w:val="none"/>
        </w:rPr>
        <w:t xml:space="preserve">获取采购文件，并于</w:t>
      </w:r>
      <w:r>
        <w:rPr>
          <w:rFonts w:hint="eastAsia" w:ascii="仿宋" w:hAnsi="仿宋" w:eastAsia="仿宋" w:cs="仿宋"/>
          <w:sz w:val="28"/>
          <w:szCs w:val="28"/>
          <w:highlight w:val="none"/>
          <w:lang w:eastAsia="zh-CN"/>
        </w:rPr>
        <w:t xml:space="preserve">2026-6-5</w:t>
      </w:r>
      <w:r>
        <w:rPr>
          <w:rFonts w:hint="eastAsia" w:ascii="仿宋" w:hAnsi="仿宋" w:eastAsia="仿宋" w:cs="仿宋"/>
          <w:sz w:val="28"/>
          <w:szCs w:val="28"/>
          <w:highlight w:val="none"/>
        </w:rPr>
        <w:t xml:space="preserve">  09:00</w:t>
      </w:r>
      <w:r>
        <w:rPr>
          <w:rFonts w:hint="eastAsia" w:ascii="仿宋" w:hAnsi="仿宋" w:eastAsia="仿宋" w:cs="仿宋"/>
          <w:bCs/>
          <w:sz w:val="28"/>
          <w:szCs w:val="28"/>
          <w:highlight w:val="none"/>
        </w:rPr>
        <w:t xml:space="preserve">（北京时间）前提交响应文件</w:t>
      </w:r>
      <w:r>
        <w:rPr>
          <w:rFonts w:hint="eastAsia" w:ascii="仿宋" w:hAnsi="仿宋" w:eastAsia="仿宋" w:cs="仿宋"/>
          <w:sz w:val="28"/>
          <w:szCs w:val="28"/>
          <w:highlight w:val="none"/>
        </w:rPr>
        <w:t xml:space="preserve">。</w:t>
      </w:r>
      <w:r/>
    </w:p>
    <w:p>
      <w:pPr>
        <w:jc w:val="both"/>
        <w:spacing w:line="360" w:lineRule="auto"/>
        <w:rPr>
          <w:rFonts w:hint="eastAsia" w:ascii="仿宋" w:hAnsi="仿宋" w:eastAsia="仿宋" w:cs="仿宋"/>
          <w:b/>
          <w:bCs/>
          <w:sz w:val="28"/>
          <w:szCs w:val="28"/>
          <w:highlight w:val="none"/>
          <w:lang w:val="en-US" w:bidi="ar-SA"/>
        </w:rPr>
      </w:pPr>
      <w:r>
        <w:rPr>
          <w:rFonts w:hint="eastAsia" w:ascii="仿宋" w:hAnsi="仿宋" w:eastAsia="仿宋" w:cs="仿宋"/>
          <w:b/>
          <w:bCs/>
          <w:sz w:val="28"/>
          <w:szCs w:val="28"/>
          <w:highlight w:val="none"/>
          <w:lang w:val="en-US" w:bidi="ar-SA"/>
        </w:rPr>
      </w:r>
      <w:r/>
    </w:p>
    <w:p>
      <w:pPr>
        <w:jc w:val="both"/>
        <w:spacing w:line="360" w:lineRule="auto"/>
        <w:rPr>
          <w:rFonts w:hint="eastAsia" w:ascii="仿宋" w:hAnsi="仿宋" w:eastAsia="仿宋" w:cs="仿宋"/>
          <w:b/>
          <w:bCs/>
          <w:sz w:val="28"/>
          <w:szCs w:val="28"/>
          <w:highlight w:val="none"/>
          <w:lang w:val="en-US" w:bidi="ar-SA"/>
        </w:rPr>
      </w:pPr>
      <w:r>
        <w:rPr>
          <w:rFonts w:hint="eastAsia" w:ascii="仿宋" w:hAnsi="仿宋" w:eastAsia="仿宋" w:cs="仿宋"/>
          <w:b/>
          <w:bCs/>
          <w:sz w:val="28"/>
          <w:szCs w:val="28"/>
          <w:highlight w:val="none"/>
          <w:lang w:val="en-US" w:bidi="ar-SA"/>
        </w:rPr>
        <w:t xml:space="preserve">一、项目基本情况</w:t>
      </w:r>
      <w:bookmarkEnd w:id="2"/>
      <w:r/>
      <w:bookmarkEnd w:id="3"/>
      <w:r/>
      <w:bookmarkEnd w:id="4"/>
      <w:r/>
      <w:bookmarkEnd w:id="5"/>
      <w:r/>
      <w:r/>
    </w:p>
    <w:p>
      <w:pPr>
        <w:ind w:firstLine="56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shd w:val="clear" w:color="auto" w:fill="ffffff"/>
          <w:lang w:eastAsia="zh-CN"/>
        </w:rPr>
        <w:t xml:space="preserve">JSZC-320115-JSXN-G2026-0002</w:t>
      </w:r>
      <w:r/>
    </w:p>
    <w:p>
      <w:pPr>
        <w:ind w:firstLine="560"/>
        <w:spacing w:line="360" w:lineRule="auto"/>
        <w:rPr>
          <w:rFonts w:hint="eastAsia" w:ascii="仿宋" w:hAnsi="仿宋" w:eastAsia="仿宋" w:cs="仿宋"/>
          <w:sz w:val="28"/>
          <w:szCs w:val="28"/>
          <w:highlight w:val="none"/>
          <w:shd w:val="clear" w:color="auto" w:fill="ffffff"/>
          <w:lang w:eastAsia="zh-CN"/>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shd w:val="clear" w:color="auto" w:fill="ffffff"/>
          <w:lang w:eastAsia="zh-CN"/>
        </w:rPr>
        <w:t xml:space="preserve">秣陵街道垃圾中转站垃圾清运服务</w:t>
      </w:r>
      <w:bookmarkEnd w:id="6"/>
      <w:r/>
      <w:r/>
    </w:p>
    <w:p>
      <w:pPr>
        <w:ind w:firstLine="560"/>
        <w:rPr>
          <w:rFonts w:hint="eastAsia" w:ascii="仿宋" w:hAnsi="仿宋" w:eastAsia="仿宋"/>
          <w:sz w:val="28"/>
          <w:szCs w:val="28"/>
          <w:highlight w:val="none"/>
        </w:rPr>
      </w:pPr>
      <w:r>
        <w:rPr>
          <w:rFonts w:hint="eastAsia" w:ascii="仿宋" w:hAnsi="仿宋" w:eastAsia="仿宋"/>
          <w:sz w:val="28"/>
          <w:szCs w:val="28"/>
          <w:highlight w:val="none"/>
        </w:rPr>
        <w:t xml:space="preserve">预算金额：</w:t>
      </w:r>
      <w:r>
        <w:rPr>
          <w:rFonts w:hint="eastAsia" w:ascii="仿宋" w:hAnsi="仿宋" w:eastAsia="仿宋"/>
          <w:sz w:val="28"/>
          <w:szCs w:val="28"/>
          <w:highlight w:val="none"/>
          <w:lang w:eastAsia="zh-CN"/>
        </w:rPr>
        <w:t xml:space="preserve">870.000000万元</w:t>
      </w:r>
      <w:r>
        <w:rPr>
          <w:rFonts w:hint="eastAsia" w:ascii="仿宋" w:hAnsi="仿宋" w:eastAsia="仿宋"/>
          <w:sz w:val="28"/>
          <w:szCs w:val="28"/>
          <w:highlight w:val="none"/>
        </w:rPr>
      </w:r>
      <w:r/>
    </w:p>
    <w:p>
      <w:pPr>
        <w:ind w:firstLine="560"/>
        <w:rPr>
          <w:rFonts w:hint="eastAsia" w:ascii="仿宋" w:hAnsi="仿宋" w:eastAsia="仿宋"/>
          <w:sz w:val="28"/>
          <w:szCs w:val="28"/>
          <w:highlight w:val="none"/>
          <w:lang w:val="en-US"/>
        </w:rPr>
      </w:pPr>
      <w:r>
        <w:rPr>
          <w:rFonts w:hint="eastAsia" w:ascii="仿宋" w:hAnsi="仿宋" w:eastAsia="仿宋"/>
          <w:sz w:val="28"/>
          <w:szCs w:val="28"/>
          <w:highlight w:val="none"/>
        </w:rPr>
        <w:t xml:space="preserve">控制价：</w:t>
      </w:r>
      <w:r>
        <w:rPr>
          <w:rFonts w:hint="eastAsia" w:ascii="仿宋" w:hAnsi="仿宋" w:eastAsia="仿宋" w:cs="仿宋"/>
          <w:sz w:val="28"/>
          <w:szCs w:val="28"/>
          <w:highlight w:val="none"/>
          <w:lang w:eastAsia="zh-CN"/>
        </w:rPr>
        <w:t xml:space="preserve">867.079400万元</w:t>
      </w:r>
      <w:r>
        <w:rPr>
          <w:rFonts w:hint="eastAsia" w:ascii="仿宋" w:hAnsi="仿宋" w:eastAsia="仿宋"/>
          <w:sz w:val="28"/>
          <w:szCs w:val="28"/>
          <w:highlight w:val="none"/>
        </w:rPr>
      </w:r>
      <w:r/>
    </w:p>
    <w:p>
      <w:pPr>
        <w:ind w:firstLine="560"/>
        <w:spacing w:line="360" w:lineRule="auto"/>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 xml:space="preserve">采购需求：</w:t>
      </w:r>
      <w:r>
        <w:rPr>
          <w:rFonts w:hint="eastAsia" w:ascii="仿宋" w:hAnsi="仿宋" w:eastAsia="仿宋" w:cs="仿宋"/>
          <w:sz w:val="28"/>
          <w:szCs w:val="28"/>
          <w:highlight w:val="none"/>
          <w:lang w:eastAsia="zh-CN"/>
        </w:rPr>
        <w:t xml:space="preserve">秣陵街道垃圾中转站垃圾清运服务</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rPr>
        <w:t xml:space="preserve">详见招标文件。</w:t>
      </w:r>
      <w:r/>
    </w:p>
    <w:p>
      <w:pPr>
        <w:ind w:firstLine="56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合同履行期限：</w:t>
      </w:r>
      <w:bookmarkStart w:id="7" w:name="_Toc28359080"/>
      <w:r/>
      <w:bookmarkStart w:id="8" w:name="_Toc35393791"/>
      <w:r/>
      <w:bookmarkStart w:id="9" w:name="_Toc35393622"/>
      <w:r/>
      <w:bookmarkStart w:id="10" w:name="_Toc28359003"/>
      <w:r>
        <w:rPr>
          <w:rFonts w:hint="eastAsia" w:ascii="仿宋" w:hAnsi="仿宋" w:eastAsia="仿宋" w:cs="仿宋"/>
          <w:sz w:val="28"/>
          <w:szCs w:val="28"/>
          <w:highlight w:val="none"/>
          <w:lang w:val="en-US" w:eastAsia="zh-CN"/>
        </w:rPr>
        <w:t xml:space="preserve">一年</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本项目（是/否）接受联合体投标：否</w:t>
      </w:r>
      <w:r/>
    </w:p>
    <w:p>
      <w:pPr>
        <w:jc w:val="both"/>
        <w:spacing w:line="360" w:lineRule="auto"/>
        <w:rPr>
          <w:rFonts w:hint="eastAsia" w:ascii="仿宋" w:hAnsi="仿宋" w:eastAsia="仿宋" w:cs="仿宋"/>
          <w:b/>
          <w:bCs/>
          <w:sz w:val="28"/>
          <w:szCs w:val="28"/>
          <w:highlight w:val="none"/>
          <w:lang w:val="en-US" w:bidi="ar-SA"/>
        </w:rPr>
      </w:pPr>
      <w:r>
        <w:rPr>
          <w:rFonts w:hint="eastAsia" w:ascii="仿宋" w:hAnsi="仿宋" w:eastAsia="仿宋" w:cs="仿宋"/>
          <w:b/>
          <w:bCs/>
          <w:sz w:val="28"/>
          <w:szCs w:val="28"/>
          <w:highlight w:val="none"/>
          <w:lang w:val="en-US" w:bidi="ar-SA"/>
        </w:rPr>
        <w:t xml:space="preserve">二、申请人的资格要求：</w:t>
      </w:r>
      <w:bookmarkEnd w:id="7"/>
      <w:r/>
      <w:bookmarkEnd w:id="8"/>
      <w:r/>
      <w:bookmarkEnd w:id="9"/>
      <w:r/>
      <w:bookmarkEnd w:id="10"/>
      <w:r/>
      <w:r/>
    </w:p>
    <w:p>
      <w:pPr>
        <w:pStyle w:val="977"/>
        <w:spacing w:after="210" w:line="15" w:lineRule="atLeast"/>
        <w:widowControl/>
        <w:rPr>
          <w:rFonts w:hint="eastAsia"/>
          <w:highlight w:val="none"/>
        </w:rPr>
      </w:pPr>
      <w:r/>
      <w:bookmarkStart w:id="11" w:name="_Toc35393792"/>
      <w:r/>
      <w:bookmarkStart w:id="12" w:name="_Toc28359004"/>
      <w:r/>
      <w:bookmarkStart w:id="13" w:name="_Toc28359081"/>
      <w:r/>
      <w:bookmarkStart w:id="14" w:name="_Toc35393623"/>
      <w:r>
        <w:rPr>
          <w:rFonts w:hint="eastAsia" w:ascii="仿宋" w:hAnsi="仿宋" w:eastAsia="仿宋" w:cs="仿宋"/>
          <w:sz w:val="28"/>
          <w:szCs w:val="28"/>
          <w:highlight w:val="none"/>
          <w:shd w:val="clear" w:color="auto" w:fill="ffffff"/>
        </w:rPr>
        <w:t xml:space="preserve">（一）满足《中华人民共和国政府采购法》第二十二条规定：</w:t>
      </w:r>
      <w:r/>
    </w:p>
    <w:p>
      <w:pPr>
        <w:pStyle w:val="977"/>
        <w:spacing w:after="210"/>
        <w:widowControl/>
        <w:rPr>
          <w:rFonts w:hint="eastAsia"/>
          <w:highlight w:val="none"/>
        </w:rPr>
      </w:pPr>
      <w:r>
        <w:rPr>
          <w:rFonts w:hint="eastAsia" w:ascii="仿宋" w:hAnsi="仿宋" w:eastAsia="仿宋" w:cs="仿宋"/>
          <w:sz w:val="28"/>
          <w:szCs w:val="28"/>
          <w:highlight w:val="none"/>
          <w:shd w:val="clear" w:color="auto" w:fill="ffffff"/>
        </w:rPr>
        <w:t xml:space="preserve">1.法人或者其他组织的营业执照等证明文件，自然人的身份证明。</w:t>
      </w:r>
      <w:r/>
    </w:p>
    <w:p>
      <w:pPr>
        <w:pStyle w:val="977"/>
        <w:spacing w:after="210"/>
        <w:widowControl/>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2.上一年度的财务状况报告（成立不满一年不需提供）（提供信用承诺表）。</w:t>
      </w:r>
      <w:r/>
    </w:p>
    <w:p>
      <w:pPr>
        <w:pStyle w:val="977"/>
        <w:spacing w:after="210"/>
        <w:widowControl/>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3.依法缴纳税收和社会保障资金的相关材料（提供信用承诺书）。</w:t>
      </w:r>
      <w:r/>
    </w:p>
    <w:p>
      <w:pPr>
        <w:pStyle w:val="977"/>
        <w:spacing w:after="210"/>
        <w:widowControl/>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4.具备履行合同所必需的设备和专业技术能力的书面声明（提供信用承诺书）。</w:t>
      </w:r>
      <w:r/>
    </w:p>
    <w:p>
      <w:pPr>
        <w:pStyle w:val="977"/>
        <w:spacing w:after="210"/>
        <w:widowControl/>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5.参加政府采购活动前3年内在经营活动中没有重大违法记录的书面声明（提供信用承诺书）。</w:t>
      </w:r>
      <w:r/>
    </w:p>
    <w:p>
      <w:pPr>
        <w:pStyle w:val="977"/>
        <w:spacing w:after="210"/>
        <w:widowControl/>
        <w:rPr>
          <w:rFonts w:hint="eastAsia"/>
          <w:highlight w:val="none"/>
        </w:rPr>
      </w:pPr>
      <w:r>
        <w:rPr>
          <w:rFonts w:hint="eastAsia" w:ascii="仿宋" w:hAnsi="仿宋" w:eastAsia="仿宋" w:cs="仿宋"/>
          <w:sz w:val="28"/>
          <w:szCs w:val="28"/>
          <w:highlight w:val="none"/>
          <w:shd w:val="clear" w:color="auto" w:fill="ffffff"/>
        </w:rPr>
        <w:t xml:space="preserve">6.法律、行政法规规定的其他条件。</w:t>
      </w:r>
      <w:r/>
    </w:p>
    <w:p>
      <w:pPr>
        <w:pStyle w:val="977"/>
        <w:spacing w:after="210" w:line="15" w:lineRule="atLeast"/>
        <w:widowControl/>
        <w:rPr>
          <w:rFonts w:hint="eastAsia"/>
          <w:highlight w:val="none"/>
        </w:rPr>
      </w:pPr>
      <w:r>
        <w:rPr>
          <w:rFonts w:hint="eastAsia" w:ascii="仿宋" w:hAnsi="仿宋" w:eastAsia="仿宋" w:cs="仿宋"/>
          <w:sz w:val="28"/>
          <w:szCs w:val="28"/>
          <w:highlight w:val="none"/>
          <w:shd w:val="clear" w:color="auto" w:fill="ffffff"/>
        </w:rPr>
        <w:t xml:space="preserve">（二）落实政府采购政策需满足的资格要求：</w:t>
      </w:r>
      <w:r/>
    </w:p>
    <w:p>
      <w:pPr>
        <w:pStyle w:val="977"/>
        <w:spacing w:after="210"/>
        <w:widowControl/>
        <w:rPr>
          <w:rFonts w:hint="eastAsia" w:eastAsia="仿宋"/>
          <w:highlight w:val="none"/>
          <w:lang w:val="en-US" w:eastAsia="zh-CN"/>
        </w:rPr>
      </w:pPr>
      <w:r>
        <w:rPr>
          <w:rFonts w:hint="eastAsia" w:ascii="仿宋" w:hAnsi="仿宋" w:eastAsia="仿宋" w:cs="仿宋"/>
          <w:sz w:val="28"/>
          <w:szCs w:val="28"/>
          <w:highlight w:val="none"/>
          <w:shd w:val="clear" w:color="auto" w:fill="ffffff"/>
          <w:lang w:eastAsia="zh-CN"/>
        </w:rPr>
        <w:t xml:space="preserve">1.</w:t>
      </w:r>
      <w:r>
        <w:rPr>
          <w:rFonts w:hint="eastAsia" w:ascii="仿宋" w:hAnsi="仿宋" w:eastAsia="仿宋" w:cs="仿宋"/>
          <w:sz w:val="28"/>
          <w:szCs w:val="28"/>
          <w:highlight w:val="none"/>
          <w:shd w:val="clear" w:color="auto" w:fill="ffffff"/>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w:t>
      </w:r>
      <w:r>
        <w:rPr>
          <w:rFonts w:hint="eastAsia" w:ascii="仿宋" w:hAnsi="仿宋" w:eastAsia="仿宋" w:cs="仿宋"/>
          <w:sz w:val="28"/>
          <w:szCs w:val="28"/>
          <w:highlight w:val="none"/>
          <w:shd w:val="clear" w:color="auto" w:fill="ffffff"/>
        </w:rPr>
        <w:t xml:space="preserve">‘南京公共采购信息网’首页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hint="eastAsia" w:ascii="仿宋" w:hAnsi="仿宋" w:eastAsia="仿宋" w:cs="仿宋"/>
          <w:sz w:val="28"/>
          <w:szCs w:val="28"/>
          <w:highlight w:val="none"/>
          <w:shd w:val="clear" w:color="auto" w:fill="ffffff"/>
          <w:lang w:eastAsia="zh-CN"/>
        </w:rPr>
        <w:t xml:space="preserve">法人代表签字并加</w:t>
      </w:r>
      <w:r>
        <w:rPr>
          <w:rFonts w:hint="eastAsia" w:ascii="仿宋" w:hAnsi="仿宋" w:eastAsia="仿宋" w:cs="仿宋"/>
          <w:sz w:val="28"/>
          <w:szCs w:val="28"/>
          <w:highlight w:val="none"/>
          <w:shd w:val="clear" w:color="auto" w:fill="ffffff"/>
        </w:rPr>
        <w:t xml:space="preserve">盖单位公章，随响应文件一并递交。</w:t>
      </w:r>
      <w:r/>
    </w:p>
    <w:p>
      <w:pPr>
        <w:pStyle w:val="977"/>
        <w:spacing w:after="210"/>
        <w:widowControl/>
        <w:rPr>
          <w:rFonts w:hint="eastAsia"/>
          <w:highlight w:val="none"/>
        </w:rPr>
      </w:pPr>
      <w:r>
        <w:rPr>
          <w:rFonts w:hint="eastAsia" w:ascii="仿宋" w:hAnsi="仿宋" w:eastAsia="仿宋" w:cs="仿宋"/>
          <w:sz w:val="28"/>
          <w:szCs w:val="28"/>
          <w:highlight w:val="none"/>
          <w:shd w:val="clear" w:color="auto" w:fill="ffffff"/>
        </w:rPr>
        <w:t xml:space="preserve">在政府采购资格审查环节，供应商只需提供书面《南京市政府采购供应商信用记录表暨信用承诺书》，即可替代以下证明材料：</w:t>
      </w:r>
      <w:r/>
    </w:p>
    <w:p>
      <w:pPr>
        <w:pStyle w:val="977"/>
        <w:spacing w:after="210"/>
        <w:widowControl/>
        <w:rPr>
          <w:rFonts w:hint="eastAsia"/>
          <w:highlight w:val="none"/>
        </w:rPr>
      </w:pPr>
      <w:r>
        <w:rPr>
          <w:rFonts w:hint="eastAsia" w:ascii="仿宋" w:hAnsi="仿宋" w:eastAsia="仿宋" w:cs="仿宋"/>
          <w:sz w:val="28"/>
          <w:szCs w:val="28"/>
          <w:highlight w:val="none"/>
          <w:shd w:val="clear" w:color="auto" w:fill="ffffff"/>
        </w:rPr>
        <w:t xml:space="preserve">（1）符合国家相关规定的财务状况报告；</w:t>
      </w:r>
      <w:r/>
    </w:p>
    <w:p>
      <w:pPr>
        <w:pStyle w:val="977"/>
        <w:spacing w:after="210"/>
        <w:widowControl/>
        <w:rPr>
          <w:rFonts w:hint="eastAsia"/>
          <w:highlight w:val="none"/>
        </w:rPr>
      </w:pPr>
      <w:r>
        <w:rPr>
          <w:rFonts w:hint="eastAsia" w:ascii="仿宋" w:hAnsi="仿宋" w:eastAsia="仿宋" w:cs="仿宋"/>
          <w:sz w:val="28"/>
          <w:szCs w:val="28"/>
          <w:highlight w:val="none"/>
          <w:shd w:val="clear" w:color="auto" w:fill="ffffff"/>
        </w:rPr>
        <w:t xml:space="preserve">（2）依法缴纳税收的证明材料；</w:t>
      </w:r>
      <w:r/>
    </w:p>
    <w:p>
      <w:pPr>
        <w:pStyle w:val="977"/>
        <w:spacing w:after="210"/>
        <w:widowControl/>
        <w:rPr>
          <w:rFonts w:hint="eastAsia"/>
          <w:highlight w:val="none"/>
        </w:rPr>
      </w:pPr>
      <w:r>
        <w:rPr>
          <w:rFonts w:hint="eastAsia" w:ascii="仿宋" w:hAnsi="仿宋" w:eastAsia="仿宋" w:cs="仿宋"/>
          <w:sz w:val="28"/>
          <w:szCs w:val="28"/>
          <w:highlight w:val="none"/>
          <w:shd w:val="clear" w:color="auto" w:fill="ffffff"/>
        </w:rPr>
        <w:t xml:space="preserve">（3）依法缴纳社会保障资金的证明材料；</w:t>
      </w:r>
      <w:r/>
    </w:p>
    <w:p>
      <w:pPr>
        <w:pStyle w:val="977"/>
        <w:spacing w:after="210"/>
        <w:widowControl/>
        <w:rPr>
          <w:rFonts w:hint="eastAsia"/>
          <w:highlight w:val="none"/>
        </w:rPr>
      </w:pPr>
      <w:r>
        <w:rPr>
          <w:rFonts w:hint="eastAsia" w:ascii="仿宋" w:hAnsi="仿宋" w:eastAsia="仿宋" w:cs="仿宋"/>
          <w:sz w:val="28"/>
          <w:szCs w:val="28"/>
          <w:highlight w:val="none"/>
          <w:shd w:val="clear" w:color="auto" w:fill="ffffff"/>
        </w:rPr>
        <w:t xml:space="preserve">（4）具备履行政府采购合同所必需的设备和专业技术能力的证明材料；</w:t>
      </w:r>
      <w:r/>
    </w:p>
    <w:p>
      <w:pPr>
        <w:pStyle w:val="977"/>
        <w:spacing w:after="210"/>
        <w:widowControl/>
        <w:rPr>
          <w:rFonts w:hint="eastAsia"/>
          <w:highlight w:val="none"/>
        </w:rPr>
      </w:pPr>
      <w:r>
        <w:rPr>
          <w:rFonts w:hint="eastAsia" w:ascii="仿宋" w:hAnsi="仿宋" w:eastAsia="仿宋" w:cs="仿宋"/>
          <w:sz w:val="28"/>
          <w:szCs w:val="28"/>
          <w:highlight w:val="none"/>
          <w:shd w:val="clear" w:color="auto" w:fill="ffffff"/>
        </w:rPr>
        <w:t xml:space="preserve">（5）参加政府采购活动前三年内在经营活动中没有重大违法记录的证明材料；</w:t>
      </w:r>
      <w:r/>
    </w:p>
    <w:p>
      <w:pPr>
        <w:pStyle w:val="977"/>
        <w:spacing w:after="210"/>
        <w:widowControl/>
        <w:rPr>
          <w:rFonts w:hint="eastAsia"/>
          <w:highlight w:val="none"/>
        </w:rPr>
      </w:pPr>
      <w:r>
        <w:rPr>
          <w:rFonts w:hint="eastAsia" w:ascii="仿宋" w:hAnsi="仿宋" w:eastAsia="仿宋" w:cs="仿宋"/>
          <w:sz w:val="28"/>
          <w:szCs w:val="28"/>
          <w:highlight w:val="none"/>
          <w:shd w:val="clear" w:color="auto" w:fill="ffffff"/>
        </w:rPr>
        <w:t xml:space="preserve">（6）未被列入失信被执行人、重大税收违法失信主体、政府采购严重违法失信行为记录名单的证明材料。</w:t>
      </w:r>
      <w:r/>
    </w:p>
    <w:p>
      <w:pPr>
        <w:pStyle w:val="977"/>
        <w:spacing w:after="210"/>
        <w:widowControl/>
        <w:rPr>
          <w:rFonts w:hint="eastAsia"/>
          <w:highlight w:val="none"/>
        </w:rPr>
      </w:pPr>
      <w:r>
        <w:rPr>
          <w:rFonts w:hint="eastAsia" w:ascii="仿宋" w:hAnsi="仿宋" w:eastAsia="仿宋" w:cs="仿宋"/>
          <w:sz w:val="28"/>
          <w:szCs w:val="28"/>
          <w:highlight w:val="none"/>
          <w:shd w:val="clear" w:color="auto" w:fill="ffffff"/>
        </w:rPr>
        <w:t xml:space="preserve">供应商在中标（成交）后，应按采购文件要求，将上述由信用承诺书替代的证明材料提交采购人或采购代理机构核验。经核验无误后，由采购人或采购代理机构发出中标（成交）通知书。</w:t>
      </w:r>
      <w:r/>
    </w:p>
    <w:p>
      <w:pPr>
        <w:pStyle w:val="977"/>
        <w:spacing w:after="210"/>
        <w:widowControl/>
        <w:rPr>
          <w:rFonts w:hint="eastAsia"/>
          <w:highlight w:val="none"/>
        </w:rPr>
      </w:pPr>
      <w:r>
        <w:rPr>
          <w:rFonts w:hint="eastAsia" w:ascii="仿宋" w:hAnsi="仿宋" w:eastAsia="仿宋" w:cs="仿宋"/>
          <w:sz w:val="28"/>
          <w:szCs w:val="28"/>
          <w:highlight w:val="none"/>
          <w:shd w:val="clear" w:color="auto" w:fill="ffffff"/>
        </w:rPr>
        <w:t xml:space="preserve">供应商涉及以下情形的，不适用信用承诺：</w:t>
      </w:r>
      <w:r/>
    </w:p>
    <w:p>
      <w:pPr>
        <w:pStyle w:val="977"/>
        <w:spacing w:after="210"/>
        <w:widowControl/>
        <w:rPr>
          <w:rFonts w:hint="eastAsia"/>
          <w:highlight w:val="none"/>
        </w:rPr>
      </w:pPr>
      <w:r>
        <w:rPr>
          <w:rFonts w:hint="eastAsia" w:ascii="仿宋" w:hAnsi="仿宋" w:eastAsia="仿宋" w:cs="仿宋"/>
          <w:sz w:val="28"/>
          <w:szCs w:val="28"/>
          <w:highlight w:val="none"/>
          <w:shd w:val="clear" w:color="auto" w:fill="ffffff"/>
        </w:rPr>
        <w:t xml:space="preserve">（1）供应商被列入严重失信主体名单；</w:t>
      </w:r>
      <w:r/>
    </w:p>
    <w:p>
      <w:pPr>
        <w:pStyle w:val="977"/>
        <w:spacing w:after="210"/>
        <w:widowControl/>
        <w:rPr>
          <w:rFonts w:hint="eastAsia"/>
          <w:highlight w:val="none"/>
        </w:rPr>
      </w:pPr>
      <w:r>
        <w:rPr>
          <w:rFonts w:hint="eastAsia" w:ascii="仿宋" w:hAnsi="仿宋" w:eastAsia="仿宋" w:cs="仿宋"/>
          <w:sz w:val="28"/>
          <w:szCs w:val="28"/>
          <w:highlight w:val="none"/>
          <w:shd w:val="clear" w:color="auto" w:fill="ffffff"/>
        </w:rPr>
        <w:t xml:space="preserve">（2）被相关监管部门作出行政处罚且尚在处罚有效期内；</w:t>
      </w:r>
      <w:r/>
    </w:p>
    <w:p>
      <w:pPr>
        <w:pStyle w:val="977"/>
        <w:spacing w:after="210"/>
        <w:widowControl/>
        <w:rPr>
          <w:rFonts w:hint="eastAsia"/>
          <w:highlight w:val="none"/>
        </w:rPr>
      </w:pPr>
      <w:r>
        <w:rPr>
          <w:rFonts w:hint="eastAsia" w:ascii="仿宋" w:hAnsi="仿宋" w:eastAsia="仿宋" w:cs="仿宋"/>
          <w:sz w:val="28"/>
          <w:szCs w:val="28"/>
          <w:highlight w:val="none"/>
          <w:shd w:val="clear" w:color="auto" w:fill="ffffff"/>
        </w:rPr>
        <w:t xml:space="preserve">（3）其他法律、行政法规规定的不适用信用承诺的情形。</w:t>
      </w:r>
      <w:r/>
    </w:p>
    <w:p>
      <w:pPr>
        <w:pStyle w:val="977"/>
        <w:spacing w:after="210"/>
        <w:widowControl/>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供应商对信用承诺内容的真实性、合法性、有效性负责。如作出虚假信用承诺，视同为“提供虚假材料谋取中标、成交”的违法行为。</w:t>
      </w:r>
      <w:r/>
    </w:p>
    <w:p>
      <w:pPr>
        <w:spacing w:after="0"/>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lang w:val="en-US" w:eastAsia="zh-CN"/>
        </w:rPr>
        <w:t xml:space="preserve">2.</w:t>
      </w:r>
      <w:r>
        <w:rPr>
          <w:rFonts w:hint="eastAsia" w:ascii="仿宋" w:hAnsi="仿宋" w:eastAsia="仿宋" w:cs="仿宋"/>
          <w:sz w:val="28"/>
          <w:szCs w:val="28"/>
          <w:highlight w:val="none"/>
          <w:shd w:val="clear" w:color="auto" w:fill="ffffff"/>
          <w:lang w:val="en-US"/>
        </w:rPr>
        <w:t xml:space="preserve">如属于专门面向中小企业采购的项目，供应商应为中小微企业、监狱企业、残疾人福利性单位</w:t>
      </w:r>
      <w:r/>
    </w:p>
    <w:p>
      <w:pPr>
        <w:spacing w:after="0"/>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lang w:val="en-US"/>
        </w:rPr>
        <w:t xml:space="preserve">本项目按照采用以下第</w:t>
      </w:r>
      <w:r>
        <w:rPr>
          <w:rFonts w:hint="eastAsia" w:ascii="仿宋" w:hAnsi="仿宋" w:eastAsia="仿宋" w:cs="仿宋"/>
          <w:sz w:val="28"/>
          <w:szCs w:val="28"/>
          <w:highlight w:val="none"/>
          <w:shd w:val="clear" w:color="auto" w:fill="ffffff"/>
          <w:lang w:val="en-US" w:eastAsia="zh-CN"/>
        </w:rPr>
        <w:t xml:space="preserve">（</w:t>
      </w:r>
      <w:r>
        <w:rPr>
          <w:rFonts w:hint="eastAsia" w:ascii="仿宋" w:hAnsi="仿宋" w:eastAsia="仿宋" w:cs="仿宋"/>
          <w:sz w:val="28"/>
          <w:szCs w:val="28"/>
          <w:highlight w:val="none"/>
          <w:shd w:val="clear" w:color="auto" w:fill="ffffff"/>
          <w:lang w:val="en-US"/>
        </w:rPr>
        <w:t xml:space="preserve"> </w:t>
      </w:r>
      <w:r>
        <w:rPr>
          <w:rFonts w:hint="eastAsia" w:ascii="仿宋" w:hAnsi="仿宋" w:eastAsia="仿宋" w:cs="仿宋"/>
          <w:sz w:val="28"/>
          <w:szCs w:val="28"/>
          <w:highlight w:val="none"/>
          <w:shd w:val="clear" w:color="auto" w:fill="ffffff"/>
          <w:lang w:val="en-US" w:eastAsia="zh-CN"/>
        </w:rPr>
        <w:t xml:space="preserve">4</w:t>
      </w:r>
      <w:r>
        <w:rPr>
          <w:rFonts w:hint="eastAsia" w:ascii="仿宋" w:hAnsi="仿宋" w:eastAsia="仿宋" w:cs="仿宋"/>
          <w:sz w:val="28"/>
          <w:szCs w:val="28"/>
          <w:highlight w:val="none"/>
          <w:shd w:val="clear" w:color="auto" w:fill="ffffff"/>
          <w:lang w:val="en-US"/>
        </w:rPr>
        <w:t xml:space="preserve"> </w:t>
      </w:r>
      <w:r>
        <w:rPr>
          <w:rFonts w:hint="eastAsia" w:ascii="仿宋" w:hAnsi="仿宋" w:eastAsia="仿宋" w:cs="仿宋"/>
          <w:sz w:val="28"/>
          <w:szCs w:val="28"/>
          <w:highlight w:val="none"/>
          <w:shd w:val="clear" w:color="auto" w:fill="ffffff"/>
          <w:lang w:val="en-US" w:eastAsia="zh-CN"/>
        </w:rPr>
        <w:t xml:space="preserve">）</w:t>
      </w:r>
      <w:r>
        <w:rPr>
          <w:rFonts w:hint="eastAsia" w:ascii="仿宋" w:hAnsi="仿宋" w:eastAsia="仿宋" w:cs="仿宋"/>
          <w:sz w:val="28"/>
          <w:szCs w:val="28"/>
          <w:highlight w:val="none"/>
          <w:shd w:val="clear" w:color="auto" w:fill="ffffff"/>
          <w:lang w:val="en-US"/>
        </w:rPr>
        <w:t xml:space="preserve">种方式落实政府采购促进中小企业发展的要求</w:t>
      </w:r>
      <w:r>
        <w:rPr>
          <w:rFonts w:hint="eastAsia" w:ascii="仿宋" w:hAnsi="仿宋" w:eastAsia="仿宋" w:cs="仿宋"/>
          <w:sz w:val="28"/>
          <w:szCs w:val="28"/>
          <w:highlight w:val="none"/>
          <w:shd w:val="clear" w:color="auto" w:fill="ffffff"/>
          <w:lang w:val="en-US" w:eastAsia="zh-CN"/>
        </w:rPr>
        <w:t xml:space="preserve">：</w:t>
      </w:r>
      <w:r/>
    </w:p>
    <w:p>
      <w:pPr>
        <w:spacing w:after="0"/>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lang w:val="en-US"/>
        </w:rPr>
        <w:t xml:space="preserve">（1）本项目整体专门面向中小企业采购服务。</w:t>
      </w:r>
      <w:r/>
    </w:p>
    <w:p>
      <w:pPr>
        <w:spacing w:after="0"/>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lang w:val="en-US"/>
        </w:rPr>
        <w:t xml:space="preserve">（2）本项目整体专门面向小微企业采购服务。</w:t>
      </w:r>
      <w:r/>
    </w:p>
    <w:p>
      <w:pPr>
        <w:spacing w:after="0"/>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lang w:val="en-US"/>
        </w:rPr>
        <w:t xml:space="preserve">（3）本项目通过以下第种方式预留部分采购份额采购中小企业服务</w:t>
      </w:r>
      <w:r>
        <w:rPr>
          <w:rFonts w:hint="eastAsia" w:ascii="仿宋" w:hAnsi="仿宋" w:eastAsia="仿宋" w:cs="仿宋"/>
          <w:sz w:val="28"/>
          <w:szCs w:val="28"/>
          <w:highlight w:val="none"/>
          <w:shd w:val="clear" w:color="auto" w:fill="ffffff"/>
          <w:lang w:val="en-US" w:eastAsia="zh-CN"/>
        </w:rPr>
        <w:t xml:space="preserve">：</w:t>
      </w:r>
      <w:r>
        <w:rPr>
          <w:rFonts w:hint="eastAsia" w:ascii="仿宋" w:hAnsi="仿宋" w:eastAsia="仿宋" w:cs="仿宋"/>
          <w:sz w:val="28"/>
          <w:szCs w:val="28"/>
          <w:highlight w:val="none"/>
          <w:shd w:val="clear" w:color="auto" w:fill="ffffff"/>
          <w:lang w:val="en-US"/>
        </w:rPr>
        <w:t xml:space="preserve">①本项目要求供应商以联合体形式参加，企业合同金额应当达到的比例为%。②本项目要求供应商进行合同分包，企业合同金额应当达到的比例为%。</w:t>
      </w:r>
      <w:r/>
    </w:p>
    <w:p>
      <w:pPr>
        <w:spacing w:after="0"/>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lang w:val="en-US"/>
        </w:rPr>
        <w:t xml:space="preserve">（4）本项目为非预留份额的采购项目或采购包，执行价格扣除优惠政策，具体详见采购文件。</w:t>
      </w:r>
      <w:r/>
    </w:p>
    <w:p>
      <w:pPr>
        <w:pStyle w:val="977"/>
        <w:spacing w:after="210" w:line="15" w:lineRule="atLeast"/>
        <w:widowControl/>
        <w:rPr>
          <w:rFonts w:hint="eastAsia"/>
          <w:highlight w:val="none"/>
        </w:rPr>
      </w:pPr>
      <w:r>
        <w:rPr>
          <w:rFonts w:hint="eastAsia" w:ascii="仿宋" w:hAnsi="仿宋" w:eastAsia="仿宋" w:cs="仿宋"/>
          <w:sz w:val="28"/>
          <w:szCs w:val="28"/>
          <w:highlight w:val="none"/>
          <w:shd w:val="clear" w:color="auto" w:fill="ffffff"/>
        </w:rPr>
        <w:t xml:space="preserve">（三）本项目的特定资格要求</w:t>
      </w:r>
      <w:r>
        <w:rPr>
          <w:rFonts w:hint="eastAsia" w:ascii="仿宋" w:hAnsi="仿宋" w:eastAsia="仿宋" w:cs="仿宋"/>
          <w:sz w:val="28"/>
          <w:szCs w:val="28"/>
          <w:highlight w:val="none"/>
          <w:shd w:val="clear" w:color="auto" w:fill="ffffff"/>
          <w:lang w:eastAsia="zh-CN"/>
        </w:rPr>
        <w:t xml:space="preserve">：</w:t>
      </w:r>
      <w:r>
        <w:rPr>
          <w:rFonts w:hint="eastAsia" w:ascii="仿宋" w:hAnsi="仿宋" w:eastAsia="仿宋" w:cs="仿宋"/>
          <w:sz w:val="28"/>
          <w:szCs w:val="28"/>
          <w:highlight w:val="none"/>
          <w:shd w:val="clear" w:color="auto" w:fill="ffffff"/>
        </w:rPr>
        <w:t xml:space="preserve">/ </w:t>
      </w:r>
      <w:r/>
    </w:p>
    <w:p>
      <w:pPr>
        <w:jc w:val="both"/>
        <w:spacing w:line="360" w:lineRule="auto"/>
        <w:rPr>
          <w:rFonts w:hint="eastAsia" w:ascii="仿宋" w:hAnsi="仿宋" w:eastAsia="仿宋" w:cs="仿宋"/>
          <w:b/>
          <w:bCs/>
          <w:sz w:val="28"/>
          <w:szCs w:val="28"/>
          <w:highlight w:val="none"/>
          <w:lang w:val="en-US" w:bidi="ar-SA"/>
        </w:rPr>
      </w:pPr>
      <w:r>
        <w:rPr>
          <w:rFonts w:hint="eastAsia" w:ascii="仿宋" w:hAnsi="仿宋" w:eastAsia="仿宋" w:cs="仿宋"/>
          <w:b/>
          <w:bCs/>
          <w:sz w:val="28"/>
          <w:szCs w:val="28"/>
          <w:highlight w:val="none"/>
          <w:lang w:val="en-US" w:bidi="ar-SA"/>
        </w:rPr>
        <w:t xml:space="preserve">三、获取招标文件</w:t>
      </w:r>
      <w:bookmarkEnd w:id="11"/>
      <w:r/>
      <w:bookmarkEnd w:id="12"/>
      <w:r/>
      <w:bookmarkEnd w:id="13"/>
      <w:r/>
      <w:bookmarkEnd w:id="14"/>
      <w:r/>
      <w:r/>
    </w:p>
    <w:p>
      <w:pPr>
        <w:ind w:firstLine="5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时间：</w:t>
      </w:r>
      <w:r>
        <w:rPr>
          <w:rFonts w:hint="eastAsia" w:ascii="仿宋" w:hAnsi="仿宋" w:eastAsia="仿宋" w:cs="仿宋"/>
          <w:sz w:val="28"/>
          <w:szCs w:val="28"/>
          <w:highlight w:val="none"/>
          <w:lang w:val="en-US"/>
        </w:rPr>
        <w:t xml:space="preserve">自招标文件公告发布之日起5个工作日</w:t>
      </w:r>
      <w:r/>
    </w:p>
    <w:p>
      <w:pPr>
        <w:ind w:firstLine="540"/>
        <w:spacing w:line="360" w:lineRule="auto"/>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 xml:space="preserve">地点：</w:t>
      </w:r>
      <w:r>
        <w:rPr>
          <w:rFonts w:hint="eastAsia" w:ascii="仿宋" w:hAnsi="仿宋" w:eastAsia="仿宋" w:cs="仿宋"/>
          <w:sz w:val="28"/>
          <w:szCs w:val="28"/>
          <w:highlight w:val="none"/>
          <w:lang w:val="en-US"/>
        </w:rPr>
        <w:t xml:space="preserve">“江苏政府采购网、南京公共采购信息网”自行免费下载 </w:t>
      </w:r>
      <w:r/>
    </w:p>
    <w:p>
      <w:pPr>
        <w:ind w:firstLine="54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rPr>
        <w:t xml:space="preserve">方式：</w:t>
      </w:r>
      <w:r>
        <w:rPr>
          <w:rFonts w:hint="eastAsia" w:ascii="仿宋" w:hAnsi="仿宋" w:eastAsia="仿宋" w:cs="仿宋"/>
          <w:sz w:val="28"/>
          <w:szCs w:val="28"/>
          <w:highlight w:val="none"/>
          <w:lang w:val="en-US"/>
        </w:rPr>
        <w:t xml:space="preserve">供应商</w:t>
      </w:r>
      <w:r>
        <w:rPr>
          <w:rFonts w:hint="eastAsia" w:ascii="仿宋" w:hAnsi="仿宋" w:eastAsia="仿宋" w:cs="仿宋"/>
          <w:sz w:val="28"/>
          <w:szCs w:val="28"/>
          <w:highlight w:val="none"/>
          <w:lang w:val="en-US" w:eastAsia="zh-CN"/>
        </w:rPr>
        <w:t xml:space="preserve">登录</w:t>
      </w:r>
      <w:r>
        <w:rPr>
          <w:rFonts w:hint="eastAsia" w:ascii="仿宋" w:hAnsi="仿宋" w:eastAsia="仿宋" w:cs="仿宋"/>
          <w:sz w:val="28"/>
          <w:szCs w:val="28"/>
          <w:highlight w:val="none"/>
          <w:lang w:val="en-US"/>
        </w:rPr>
        <w:t xml:space="preserve">“江苏政府采购网”，在网站首页点击“苏采云”→使用CA数字证书“CA锁”登录系统</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val="en-US"/>
        </w:rPr>
        <w:t xml:space="preserve">新用户需进行“平台用户注册”</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val="en-US"/>
        </w:rPr>
        <w:t xml:space="preserve">→“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r/>
    </w:p>
    <w:p>
      <w:pPr>
        <w:ind w:firstLine="54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rPr>
        <w:t xml:space="preserve">售价：</w:t>
      </w:r>
      <w:r>
        <w:rPr>
          <w:rFonts w:hint="eastAsia" w:ascii="仿宋" w:hAnsi="仿宋" w:eastAsia="仿宋" w:cs="仿宋"/>
          <w:sz w:val="28"/>
          <w:szCs w:val="28"/>
          <w:highlight w:val="none"/>
          <w:lang w:val="en-US"/>
        </w:rPr>
        <w:t xml:space="preserve">0.00元</w:t>
      </w:r>
      <w:r/>
    </w:p>
    <w:p>
      <w:pPr>
        <w:jc w:val="both"/>
        <w:spacing w:line="360" w:lineRule="auto"/>
        <w:rPr>
          <w:rFonts w:hint="eastAsia" w:ascii="仿宋" w:hAnsi="仿宋" w:eastAsia="仿宋" w:cs="仿宋"/>
          <w:b/>
          <w:bCs/>
          <w:sz w:val="28"/>
          <w:szCs w:val="28"/>
          <w:highlight w:val="none"/>
          <w:lang w:val="en-US" w:bidi="ar-SA"/>
        </w:rPr>
      </w:pPr>
      <w:r/>
      <w:bookmarkStart w:id="15" w:name="_Toc28359005"/>
      <w:r/>
      <w:bookmarkStart w:id="16" w:name="_Toc28359082"/>
      <w:r/>
      <w:bookmarkStart w:id="17" w:name="_Toc35393624"/>
      <w:r/>
      <w:bookmarkStart w:id="18" w:name="_Toc35393793"/>
      <w:r>
        <w:rPr>
          <w:rFonts w:hint="eastAsia" w:ascii="仿宋" w:hAnsi="仿宋" w:eastAsia="仿宋" w:cs="仿宋"/>
          <w:b/>
          <w:bCs/>
          <w:sz w:val="28"/>
          <w:szCs w:val="28"/>
          <w:highlight w:val="none"/>
          <w:lang w:val="en-US" w:bidi="ar-SA"/>
        </w:rPr>
        <w:t xml:space="preserve">四、提交投标文件</w:t>
      </w:r>
      <w:bookmarkEnd w:id="15"/>
      <w:r/>
      <w:bookmarkEnd w:id="16"/>
      <w:r>
        <w:rPr>
          <w:rFonts w:hint="eastAsia" w:ascii="仿宋" w:hAnsi="仿宋" w:eastAsia="仿宋" w:cs="仿宋"/>
          <w:b/>
          <w:bCs/>
          <w:sz w:val="28"/>
          <w:szCs w:val="28"/>
          <w:highlight w:val="none"/>
          <w:lang w:val="en-US" w:bidi="ar-SA"/>
        </w:rPr>
        <w:t xml:space="preserve">截止时间、开标时间和地点</w:t>
      </w:r>
      <w:bookmarkEnd w:id="17"/>
      <w:r/>
      <w:bookmarkEnd w:id="18"/>
      <w:r/>
      <w:r/>
    </w:p>
    <w:p>
      <w:pPr>
        <w:ind w:firstLine="56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 xml:space="preserve">2026-6-5</w:t>
      </w:r>
      <w:r>
        <w:rPr>
          <w:rFonts w:hint="eastAsia" w:ascii="仿宋" w:hAnsi="仿宋" w:eastAsia="仿宋" w:cs="仿宋"/>
          <w:sz w:val="28"/>
          <w:szCs w:val="28"/>
          <w:highlight w:val="none"/>
          <w:lang w:val="en-US"/>
        </w:rPr>
        <w:t xml:space="preserve">  09:00（北京时间）</w:t>
      </w:r>
      <w:r/>
    </w:p>
    <w:p>
      <w:pPr>
        <w:ind w:firstLine="56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地点：“苏采云”政府采购交易系统网上开标大厅 </w:t>
      </w:r>
      <w:r/>
    </w:p>
    <w:p>
      <w:pPr>
        <w:jc w:val="both"/>
        <w:spacing w:line="360" w:lineRule="auto"/>
        <w:rPr>
          <w:rFonts w:hint="eastAsia" w:ascii="仿宋" w:hAnsi="仿宋" w:eastAsia="仿宋" w:cs="仿宋"/>
          <w:b/>
          <w:bCs/>
          <w:sz w:val="28"/>
          <w:szCs w:val="28"/>
          <w:highlight w:val="none"/>
          <w:lang w:val="en-US" w:bidi="ar-SA"/>
        </w:rPr>
      </w:pPr>
      <w:r/>
      <w:bookmarkStart w:id="19" w:name="_Toc35393625"/>
      <w:r/>
      <w:bookmarkStart w:id="20" w:name="_Toc35393794"/>
      <w:r/>
      <w:bookmarkStart w:id="21" w:name="_Toc28359084"/>
      <w:r/>
      <w:bookmarkStart w:id="22" w:name="_Toc28359007"/>
      <w:r>
        <w:rPr>
          <w:rFonts w:hint="eastAsia" w:ascii="仿宋" w:hAnsi="仿宋" w:eastAsia="仿宋" w:cs="仿宋"/>
          <w:b/>
          <w:bCs/>
          <w:sz w:val="28"/>
          <w:szCs w:val="28"/>
          <w:highlight w:val="none"/>
          <w:lang w:val="en-US" w:bidi="ar-SA"/>
        </w:rPr>
        <w:t xml:space="preserve">五、公告期限</w:t>
      </w:r>
      <w:bookmarkEnd w:id="19"/>
      <w:r/>
      <w:bookmarkEnd w:id="20"/>
      <w:r/>
      <w:bookmarkEnd w:id="21"/>
      <w:r/>
      <w:bookmarkEnd w:id="22"/>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自本公告发布之日起5个工作日。</w:t>
      </w:r>
      <w:r/>
    </w:p>
    <w:p>
      <w:pPr>
        <w:jc w:val="both"/>
        <w:spacing w:line="360" w:lineRule="auto"/>
        <w:rPr>
          <w:rFonts w:hint="eastAsia" w:ascii="仿宋" w:hAnsi="仿宋" w:eastAsia="仿宋" w:cs="仿宋"/>
          <w:b/>
          <w:bCs/>
          <w:sz w:val="28"/>
          <w:szCs w:val="28"/>
          <w:highlight w:val="none"/>
          <w:lang w:val="en-US" w:bidi="ar-SA"/>
        </w:rPr>
      </w:pPr>
      <w:r/>
      <w:bookmarkStart w:id="23" w:name="_Toc35393626"/>
      <w:r/>
      <w:bookmarkStart w:id="24" w:name="_Toc35393795"/>
      <w:r>
        <w:rPr>
          <w:rFonts w:hint="eastAsia" w:ascii="仿宋" w:hAnsi="仿宋" w:eastAsia="仿宋" w:cs="仿宋"/>
          <w:b/>
          <w:bCs/>
          <w:sz w:val="28"/>
          <w:szCs w:val="28"/>
          <w:highlight w:val="none"/>
          <w:lang w:val="en-US" w:bidi="ar-SA"/>
        </w:rPr>
        <w:t xml:space="preserve">六、其他补充事宜</w:t>
      </w:r>
      <w:bookmarkEnd w:id="23"/>
      <w:r/>
      <w:bookmarkEnd w:id="24"/>
      <w:r/>
      <w:r/>
    </w:p>
    <w:p>
      <w:pPr>
        <w:pStyle w:val="990"/>
        <w:ind w:left="495" w:firstLine="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val="en-US"/>
        </w:rPr>
        <w:t xml:space="preserve">拒绝下述供应商参加本次采购活动：</w:t>
      </w:r>
      <w:r/>
    </w:p>
    <w:p>
      <w:pPr>
        <w:pStyle w:val="990"/>
        <w:ind w:left="0" w:firstLine="28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val="en-US"/>
        </w:rPr>
        <w:t xml:space="preserve">）供应商单位负责人为同一人或者存在直接控股、管理关系的不同供应商，不得参加同一合同项下的政府采购活动。</w:t>
      </w:r>
      <w:r/>
    </w:p>
    <w:p>
      <w:pPr>
        <w:pStyle w:val="990"/>
        <w:ind w:left="495" w:firstLine="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val="en-US"/>
        </w:rPr>
        <w:t xml:space="preserve">）凡为采购项目提供整体设计、规范编制或者项目管理、监理、检测等服务的供应商，不得再参加本项目的采购活动。</w:t>
      </w:r>
      <w:r/>
    </w:p>
    <w:p>
      <w:pPr>
        <w:pStyle w:val="990"/>
        <w:ind w:left="495" w:firstLine="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val="en-US"/>
        </w:rPr>
        <w:t xml:space="preserve">）供应商被“信用中国”网站、“中国政府采购网”列入失信被执行人、重大税收违法案件当事人名单、政府采购严重违法失信行为记录名单。</w:t>
      </w:r>
      <w:r/>
    </w:p>
    <w:p>
      <w:pPr>
        <w:jc w:val="both"/>
        <w:spacing w:line="360" w:lineRule="auto"/>
        <w:rPr>
          <w:rFonts w:hint="eastAsia" w:ascii="仿宋" w:hAnsi="仿宋" w:eastAsia="仿宋" w:cs="仿宋"/>
          <w:b/>
          <w:bCs/>
          <w:sz w:val="28"/>
          <w:szCs w:val="28"/>
          <w:highlight w:val="none"/>
          <w:lang w:val="en-US" w:bidi="ar-SA"/>
        </w:rPr>
      </w:pPr>
      <w:r/>
      <w:bookmarkStart w:id="25" w:name="_Toc28359008"/>
      <w:r/>
      <w:bookmarkStart w:id="26" w:name="_Toc28359085"/>
      <w:r/>
      <w:bookmarkStart w:id="27" w:name="_Toc35393796"/>
      <w:r/>
      <w:bookmarkStart w:id="28" w:name="_Toc35393627"/>
      <w:r>
        <w:rPr>
          <w:rFonts w:hint="eastAsia" w:ascii="仿宋" w:hAnsi="仿宋" w:eastAsia="仿宋" w:cs="仿宋"/>
          <w:b/>
          <w:bCs/>
          <w:sz w:val="28"/>
          <w:szCs w:val="28"/>
          <w:highlight w:val="none"/>
          <w:lang w:val="en-US" w:bidi="ar-SA"/>
        </w:rPr>
        <w:t xml:space="preserve">七、对本次招标提出询问，请按以下方式联系。</w:t>
      </w:r>
      <w:bookmarkEnd w:id="25"/>
      <w:r/>
      <w:bookmarkEnd w:id="26"/>
      <w:r/>
      <w:bookmarkEnd w:id="27"/>
      <w:r/>
      <w:bookmarkEnd w:id="28"/>
      <w:r/>
      <w:r/>
    </w:p>
    <w:p>
      <w:pPr>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1.采购人信息</w:t>
      </w:r>
      <w:r/>
    </w:p>
    <w:p>
      <w:pPr>
        <w:ind w:left="1166" w:hanging="35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u w:val="single"/>
          <w:lang w:val="en-US"/>
        </w:rPr>
        <w:t xml:space="preserve">南京市江宁区人民政府秣陵街道办事处</w:t>
      </w:r>
      <w:r/>
    </w:p>
    <w:p>
      <w:pPr>
        <w:ind w:left="1166" w:hanging="350"/>
        <w:spacing w:line="360" w:lineRule="auto"/>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u w:val="single"/>
          <w:lang w:val="en-US"/>
        </w:rPr>
        <w:t xml:space="preserve">南京市江宁区秣陵街道凤仪街2号</w:t>
      </w:r>
      <w:r/>
    </w:p>
    <w:p>
      <w:pPr>
        <w:ind w:left="1166" w:hanging="350"/>
        <w:spacing w:line="360" w:lineRule="auto"/>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lang w:val="en-US"/>
        </w:rPr>
        <w:t xml:space="preserve">联系人：</w:t>
      </w:r>
      <w:r>
        <w:rPr>
          <w:rFonts w:hint="eastAsia" w:ascii="仿宋" w:hAnsi="仿宋" w:eastAsia="仿宋" w:cs="仿宋"/>
          <w:sz w:val="28"/>
          <w:szCs w:val="28"/>
          <w:highlight w:val="none"/>
          <w:u w:val="single"/>
          <w:lang w:val="en-US"/>
        </w:rPr>
        <w:t xml:space="preserve">陆主任</w:t>
      </w:r>
      <w:r/>
    </w:p>
    <w:p>
      <w:pPr>
        <w:ind w:firstLine="840"/>
        <w:spacing w:line="360" w:lineRule="auto"/>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u w:val="single"/>
          <w:lang w:val="en-US"/>
        </w:rPr>
        <w:t xml:space="preserve">025-52752987</w:t>
      </w:r>
      <w:r/>
    </w:p>
    <w:p>
      <w:pPr>
        <w:ind w:left="1166" w:hanging="350"/>
        <w:spacing w:line="360" w:lineRule="auto"/>
        <w:rPr>
          <w:rFonts w:hint="eastAsia" w:ascii="仿宋" w:hAnsi="仿宋" w:eastAsia="仿宋" w:cs="仿宋"/>
          <w:sz w:val="28"/>
          <w:szCs w:val="28"/>
          <w:highlight w:val="none"/>
        </w:rPr>
      </w:pPr>
      <w:r/>
      <w:bookmarkStart w:id="29" w:name="_Toc28359086"/>
      <w:r/>
      <w:bookmarkStart w:id="30" w:name="_Toc28359009"/>
      <w:r>
        <w:rPr>
          <w:rFonts w:hint="eastAsia" w:ascii="仿宋" w:hAnsi="仿宋" w:eastAsia="仿宋" w:cs="仿宋"/>
          <w:sz w:val="28"/>
          <w:szCs w:val="28"/>
          <w:highlight w:val="none"/>
        </w:rPr>
        <w:t xml:space="preserve">2.采购代理机构信息</w:t>
      </w:r>
      <w:bookmarkEnd w:id="29"/>
      <w:r/>
      <w:bookmarkEnd w:id="30"/>
      <w:r/>
      <w:r/>
    </w:p>
    <w:p>
      <w:pPr>
        <w:ind w:firstLine="8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u w:val="single"/>
          <w:lang w:val="en-US"/>
        </w:rPr>
        <w:t xml:space="preserve">江苏祥能工程项目管理有限公司</w:t>
      </w:r>
      <w:r/>
    </w:p>
    <w:p>
      <w:pPr>
        <w:ind w:firstLine="84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lang w:val="en-US"/>
        </w:rPr>
        <w:t xml:space="preserve">南京市江宁区秣陵街道苏源大道100号1幢</w:t>
      </w:r>
      <w:r/>
    </w:p>
    <w:p>
      <w:pPr>
        <w:ind w:firstLine="840"/>
        <w:spacing w:line="360" w:lineRule="auto"/>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lang w:val="en-US"/>
        </w:rPr>
        <w:t xml:space="preserve">联系人：</w:t>
      </w:r>
      <w:r>
        <w:rPr>
          <w:rFonts w:hint="eastAsia" w:ascii="仿宋" w:hAnsi="仿宋" w:eastAsia="仿宋" w:cs="仿宋"/>
          <w:sz w:val="28"/>
          <w:szCs w:val="28"/>
          <w:highlight w:val="none"/>
          <w:u w:val="single"/>
          <w:lang w:val="en-US"/>
        </w:rPr>
        <w:t xml:space="preserve">陈工</w:t>
      </w:r>
      <w:r/>
    </w:p>
    <w:p>
      <w:pPr>
        <w:ind w:firstLine="840"/>
        <w:spacing w:line="360" w:lineRule="auto"/>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 xml:space="preserve">联系方式：</w:t>
      </w:r>
      <w:bookmarkStart w:id="31" w:name="_Toc28359010"/>
      <w:r/>
      <w:bookmarkStart w:id="32" w:name="_Toc28359087"/>
      <w:r>
        <w:rPr>
          <w:rFonts w:hint="eastAsia" w:ascii="仿宋" w:hAnsi="仿宋" w:eastAsia="仿宋" w:cs="仿宋"/>
          <w:sz w:val="28"/>
          <w:szCs w:val="28"/>
          <w:highlight w:val="none"/>
          <w:u w:val="single"/>
          <w:lang w:val="en-US"/>
        </w:rPr>
        <w:t xml:space="preserve">18952089947</w:t>
      </w:r>
      <w:r/>
    </w:p>
    <w:p>
      <w:pPr>
        <w:ind w:firstLine="840"/>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3.项目联系方式</w:t>
      </w:r>
      <w:bookmarkEnd w:id="31"/>
      <w:r/>
      <w:bookmarkEnd w:id="32"/>
      <w:r/>
      <w:r/>
    </w:p>
    <w:p>
      <w:pPr>
        <w:pStyle w:val="970"/>
        <w:ind w:firstLine="84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rPr>
        <w:t xml:space="preserve">项目联系人：</w:t>
      </w:r>
      <w:r>
        <w:rPr>
          <w:rFonts w:hint="eastAsia" w:ascii="仿宋" w:hAnsi="仿宋" w:eastAsia="仿宋" w:cs="仿宋"/>
          <w:sz w:val="28"/>
          <w:szCs w:val="28"/>
          <w:highlight w:val="none"/>
          <w:u w:val="single"/>
          <w:lang w:val="en-US"/>
        </w:rPr>
        <w:t xml:space="preserve">陈工</w:t>
      </w:r>
      <w:r/>
    </w:p>
    <w:p>
      <w:pPr>
        <w:ind w:firstLine="840"/>
        <w:spacing w:line="360" w:lineRule="auto"/>
        <w:rPr>
          <w:rFonts w:hint="eastAsia" w:ascii="仿宋" w:hAnsi="仿宋" w:eastAsia="仿宋" w:cs="仿宋"/>
          <w:highlight w:val="none"/>
        </w:rPr>
      </w:pPr>
      <w:r>
        <w:rPr>
          <w:rFonts w:hint="eastAsia" w:ascii="仿宋" w:hAnsi="仿宋" w:eastAsia="仿宋" w:cs="仿宋"/>
          <w:sz w:val="28"/>
          <w:szCs w:val="28"/>
          <w:highlight w:val="none"/>
        </w:rPr>
        <w:t xml:space="preserve">电　话：</w:t>
      </w:r>
      <w:r>
        <w:rPr>
          <w:rFonts w:hint="eastAsia" w:ascii="仿宋" w:hAnsi="仿宋" w:eastAsia="仿宋" w:cs="仿宋"/>
          <w:sz w:val="28"/>
          <w:szCs w:val="28"/>
          <w:highlight w:val="none"/>
          <w:u w:val="single"/>
          <w:lang w:val="en-US"/>
        </w:rPr>
        <w:t xml:space="preserve">18952089947</w:t>
      </w:r>
      <w:r>
        <w:rPr>
          <w:rFonts w:hint="eastAsia" w:ascii="仿宋" w:hAnsi="仿宋" w:eastAsia="仿宋" w:cs="仿宋"/>
          <w:highlight w:val="none"/>
        </w:rPr>
        <w:br w:type="page" w:clear="all"/>
      </w:r>
      <w:r/>
    </w:p>
    <w:p>
      <w:pPr>
        <w:pStyle w:val="960"/>
        <w:ind w:left="0"/>
        <w:spacing w:before="0" w:line="360" w:lineRule="auto"/>
        <w:rPr>
          <w:rFonts w:hint="eastAsia" w:ascii="仿宋" w:hAnsi="仿宋" w:eastAsia="仿宋" w:cs="仿宋"/>
          <w:highlight w:val="none"/>
        </w:rPr>
      </w:pPr>
      <w:r/>
      <w:bookmarkStart w:id="33" w:name="_Toc7639"/>
      <w:r>
        <w:rPr>
          <w:rFonts w:hint="eastAsia" w:ascii="仿宋" w:hAnsi="仿宋" w:eastAsia="仿宋" w:cs="仿宋"/>
          <w:highlight w:val="none"/>
        </w:rPr>
        <w:t xml:space="preserve">第二章 投标人须知</w:t>
      </w:r>
      <w:bookmarkEnd w:id="33"/>
      <w:r/>
      <w:r/>
    </w:p>
    <w:p>
      <w:pPr>
        <w:ind w:right="859" w:firstLine="478"/>
        <w:jc w:val="both"/>
        <w:spacing w:line="360" w:lineRule="auto"/>
        <w:rPr>
          <w:rFonts w:hint="eastAsia" w:ascii="仿宋" w:hAnsi="仿宋" w:eastAsia="仿宋" w:cs="仿宋"/>
          <w:sz w:val="24"/>
          <w:szCs w:val="24"/>
          <w:highlight w:val="none"/>
        </w:rPr>
      </w:pPr>
      <w:r>
        <w:rPr>
          <w:rFonts w:hint="eastAsia" w:ascii="仿宋" w:hAnsi="仿宋" w:eastAsia="仿宋" w:cs="仿宋"/>
          <w:b/>
          <w:spacing w:val="-1"/>
          <w:sz w:val="24"/>
          <w:szCs w:val="24"/>
          <w:highlight w:val="none"/>
          <w:u w:val="single"/>
        </w:rPr>
        <w:t xml:space="preserve">江苏祥能工程项目管理有限公司</w:t>
      </w:r>
      <w:r>
        <w:rPr>
          <w:rFonts w:hint="eastAsia" w:ascii="仿宋" w:hAnsi="仿宋" w:eastAsia="仿宋" w:cs="仿宋"/>
          <w:b/>
          <w:spacing w:val="-1"/>
          <w:sz w:val="24"/>
          <w:szCs w:val="24"/>
          <w:highlight w:val="none"/>
        </w:rPr>
        <w:t xml:space="preserve"> </w:t>
      </w:r>
      <w:r>
        <w:rPr>
          <w:rFonts w:hint="eastAsia" w:ascii="仿宋" w:hAnsi="仿宋" w:eastAsia="仿宋" w:cs="仿宋"/>
          <w:spacing w:val="-3"/>
          <w:sz w:val="24"/>
          <w:szCs w:val="24"/>
          <w:highlight w:val="none"/>
        </w:rPr>
        <w:t xml:space="preserve">受 </w:t>
      </w:r>
      <w:r>
        <w:rPr>
          <w:rFonts w:hint="eastAsia" w:ascii="仿宋" w:hAnsi="仿宋" w:eastAsia="仿宋" w:cs="仿宋"/>
          <w:b/>
          <w:sz w:val="24"/>
          <w:szCs w:val="24"/>
          <w:highlight w:val="none"/>
          <w:u w:val="single"/>
        </w:rPr>
        <w:t xml:space="preserve">南京市江宁区人民政府秣陵街道办事处</w:t>
      </w:r>
      <w:r>
        <w:rPr>
          <w:rFonts w:hint="eastAsia" w:ascii="仿宋" w:hAnsi="仿宋" w:eastAsia="仿宋" w:cs="仿宋"/>
          <w:sz w:val="24"/>
          <w:szCs w:val="24"/>
          <w:highlight w:val="none"/>
        </w:rPr>
        <w:t xml:space="preserve">委托，</w:t>
      </w:r>
      <w:r>
        <w:rPr>
          <w:rFonts w:hint="eastAsia" w:ascii="仿宋" w:hAnsi="仿宋" w:eastAsia="仿宋" w:cs="仿宋"/>
          <w:sz w:val="24"/>
          <w:szCs w:val="24"/>
          <w:highlight w:val="none"/>
          <w:lang w:eastAsia="zh-CN"/>
        </w:rPr>
        <w:t xml:space="preserve">对</w:t>
      </w:r>
      <w:r>
        <w:rPr>
          <w:rFonts w:hint="eastAsia" w:ascii="仿宋" w:hAnsi="仿宋" w:eastAsia="仿宋" w:cs="仿宋"/>
          <w:b/>
          <w:sz w:val="24"/>
          <w:szCs w:val="24"/>
          <w:highlight w:val="none"/>
          <w:u w:val="single"/>
          <w:lang w:eastAsia="zh-CN"/>
        </w:rPr>
        <w:t xml:space="preserve">秣陵街道垃圾中转站垃圾清运服务</w:t>
      </w:r>
      <w:r>
        <w:rPr>
          <w:rFonts w:hint="eastAsia" w:ascii="仿宋" w:hAnsi="仿宋" w:eastAsia="仿宋" w:cs="仿宋"/>
          <w:sz w:val="24"/>
          <w:szCs w:val="24"/>
          <w:highlight w:val="none"/>
        </w:rPr>
        <w:t xml:space="preserve">进行公开招标，兹邀请符合条件的供应商参与投标，相关信息如下：</w:t>
      </w:r>
      <w:r/>
    </w:p>
    <w:tbl>
      <w:tblPr>
        <w:tblStyle w:val="964"/>
        <w:tblpPr w:horzAnchor="page" w:tblpXSpec="center" w:vertAnchor="text" w:tblpY="151" w:leftFromText="180" w:topFromText="0" w:rightFromText="180" w:bottomFromText="0"/>
        <w:tblW w:w="105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6"/>
        <w:gridCol w:w="1283"/>
        <w:gridCol w:w="1080"/>
        <w:gridCol w:w="1851"/>
        <w:gridCol w:w="5561"/>
      </w:tblGrid>
      <w:tr>
        <w:trPr>
          <w:jc w:val="center"/>
          <w:trHeight w:val="312"/>
        </w:trPr>
        <w:tc>
          <w:tcPr>
            <w:tcW w:w="806" w:type="dxa"/>
            <w:textDirection w:val="lrTb"/>
            <w:noWrap w:val="false"/>
          </w:tcPr>
          <w:p>
            <w:pPr>
              <w:pStyle w:val="992"/>
              <w:ind w:left="129" w:right="121"/>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序号</w:t>
            </w:r>
            <w:r/>
          </w:p>
        </w:tc>
        <w:tc>
          <w:tcPr>
            <w:gridSpan w:val="2"/>
            <w:tcW w:w="2363" w:type="dxa"/>
            <w:textDirection w:val="lrTb"/>
            <w:noWrap w:val="false"/>
          </w:tcPr>
          <w:p>
            <w:pPr>
              <w:pStyle w:val="992"/>
              <w:ind w:left="8"/>
              <w:jc w:val="center"/>
              <w:spacing w:line="360" w:lineRule="auto"/>
              <w:tabs>
                <w:tab w:val="left" w:pos="428"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w:t>
            </w:r>
            <w:r>
              <w:rPr>
                <w:rFonts w:hint="eastAsia" w:ascii="仿宋" w:hAnsi="仿宋" w:eastAsia="仿宋" w:cs="仿宋"/>
                <w:b/>
                <w:sz w:val="24"/>
                <w:szCs w:val="24"/>
                <w:highlight w:val="none"/>
              </w:rPr>
              <w:tab/>
            </w:r>
            <w:r>
              <w:rPr>
                <w:rFonts w:hint="eastAsia" w:ascii="仿宋" w:hAnsi="仿宋" w:eastAsia="仿宋" w:cs="仿宋"/>
                <w:b/>
                <w:sz w:val="24"/>
                <w:szCs w:val="24"/>
                <w:highlight w:val="none"/>
              </w:rPr>
              <w:t xml:space="preserve">目</w:t>
            </w:r>
            <w:r/>
          </w:p>
        </w:tc>
        <w:tc>
          <w:tcPr>
            <w:gridSpan w:val="2"/>
            <w:tcW w:w="7412" w:type="dxa"/>
            <w:textDirection w:val="lrTb"/>
            <w:noWrap w:val="false"/>
          </w:tcPr>
          <w:p>
            <w:pPr>
              <w:pStyle w:val="992"/>
              <w:ind w:left="9"/>
              <w:jc w:val="center"/>
              <w:spacing w:line="360" w:lineRule="auto"/>
              <w:tabs>
                <w:tab w:val="left" w:pos="1168"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内</w:t>
            </w:r>
            <w:r>
              <w:rPr>
                <w:rFonts w:hint="eastAsia" w:ascii="仿宋" w:hAnsi="仿宋" w:eastAsia="仿宋" w:cs="仿宋"/>
                <w:b/>
                <w:sz w:val="24"/>
                <w:szCs w:val="24"/>
                <w:highlight w:val="none"/>
              </w:rPr>
              <w:tab/>
            </w:r>
            <w:r>
              <w:rPr>
                <w:rFonts w:hint="eastAsia" w:ascii="仿宋" w:hAnsi="仿宋" w:eastAsia="仿宋" w:cs="仿宋"/>
                <w:b/>
                <w:sz w:val="24"/>
                <w:szCs w:val="24"/>
                <w:highlight w:val="none"/>
              </w:rPr>
              <w:t xml:space="preserve">容</w:t>
            </w:r>
            <w:r/>
          </w:p>
        </w:tc>
      </w:tr>
      <w:tr>
        <w:trPr>
          <w:jc w:val="center"/>
          <w:trHeight w:val="311"/>
        </w:trPr>
        <w:tc>
          <w:tcPr>
            <w:tcW w:w="806" w:type="dxa"/>
            <w:textDirection w:val="lrTb"/>
            <w:noWrap w:val="false"/>
          </w:tcPr>
          <w:p>
            <w:pPr>
              <w:pStyle w:val="992"/>
              <w:ind w:left="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gridSpan w:val="2"/>
            <w:tcW w:w="2363" w:type="dxa"/>
            <w:textDirection w:val="lrTb"/>
            <w:noWrap w:val="false"/>
          </w:tcPr>
          <w:p>
            <w:pPr>
              <w:pStyle w:val="992"/>
              <w:ind w:left="57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w:t>
            </w:r>
            <w:r/>
          </w:p>
        </w:tc>
        <w:tc>
          <w:tcPr>
            <w:gridSpan w:val="2"/>
            <w:tcW w:w="7412" w:type="dxa"/>
            <w:textDirection w:val="lrTb"/>
            <w:noWrap w:val="false"/>
          </w:tcPr>
          <w:p>
            <w:pPr>
              <w:pStyle w:val="992"/>
              <w:ind w:left="107"/>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JSZC-320115-JSXN-G2026-0002</w:t>
            </w:r>
            <w:r/>
          </w:p>
        </w:tc>
      </w:tr>
      <w:tr>
        <w:trPr>
          <w:jc w:val="center"/>
          <w:trHeight w:val="312"/>
        </w:trPr>
        <w:tc>
          <w:tcPr>
            <w:tcW w:w="806" w:type="dxa"/>
            <w:textDirection w:val="lrTb"/>
            <w:noWrap w:val="false"/>
          </w:tcPr>
          <w:p>
            <w:pPr>
              <w:pStyle w:val="992"/>
              <w:ind w:left="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gridSpan w:val="2"/>
            <w:tcW w:w="2363" w:type="dxa"/>
            <w:textDirection w:val="lrTb"/>
            <w:noWrap w:val="false"/>
          </w:tcPr>
          <w:p>
            <w:pPr>
              <w:pStyle w:val="992"/>
              <w:ind w:left="57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gridSpan w:val="2"/>
            <w:tcW w:w="7412" w:type="dxa"/>
            <w:textDirection w:val="lrTb"/>
            <w:noWrap w:val="false"/>
          </w:tcPr>
          <w:p>
            <w:pPr>
              <w:pStyle w:val="992"/>
              <w:ind w:left="107"/>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秣陵街道垃圾中转站垃圾清运服务</w:t>
            </w:r>
            <w:r/>
          </w:p>
        </w:tc>
      </w:tr>
      <w:tr>
        <w:trPr>
          <w:jc w:val="center"/>
          <w:trHeight w:val="312"/>
        </w:trPr>
        <w:tc>
          <w:tcPr>
            <w:tcW w:w="806" w:type="dxa"/>
            <w:textDirection w:val="lrTb"/>
            <w:noWrap w:val="false"/>
          </w:tcPr>
          <w:p>
            <w:pPr>
              <w:pStyle w:val="992"/>
              <w:ind w:left="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gridSpan w:val="2"/>
            <w:tcW w:w="2363" w:type="dxa"/>
            <w:textDirection w:val="lrTb"/>
            <w:noWrap w:val="false"/>
          </w:tcPr>
          <w:p>
            <w:pPr>
              <w:pStyle w:val="992"/>
              <w:ind w:left="363"/>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采购代理机构</w:t>
            </w:r>
            <w:r/>
          </w:p>
        </w:tc>
        <w:tc>
          <w:tcPr>
            <w:gridSpan w:val="2"/>
            <w:tcW w:w="7412" w:type="dxa"/>
            <w:textDirection w:val="lrTb"/>
            <w:noWrap w:val="false"/>
          </w:tcPr>
          <w:p>
            <w:pPr>
              <w:pStyle w:val="99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江苏祥能工程项目管理有限公司</w:t>
            </w:r>
            <w:r/>
          </w:p>
        </w:tc>
      </w:tr>
      <w:tr>
        <w:trPr>
          <w:jc w:val="center"/>
          <w:trHeight w:val="312"/>
        </w:trPr>
        <w:tc>
          <w:tcPr>
            <w:tcW w:w="806" w:type="dxa"/>
            <w:textDirection w:val="lrTb"/>
            <w:noWrap w:val="false"/>
          </w:tcPr>
          <w:p>
            <w:pPr>
              <w:pStyle w:val="992"/>
              <w:ind w:left="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gridSpan w:val="2"/>
            <w:tcW w:w="2363" w:type="dxa"/>
            <w:textDirection w:val="lrTb"/>
            <w:noWrap w:val="false"/>
          </w:tcPr>
          <w:p>
            <w:pPr>
              <w:pStyle w:val="992"/>
              <w:ind w:left="363"/>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代理机构地址</w:t>
            </w:r>
            <w:r/>
          </w:p>
        </w:tc>
        <w:tc>
          <w:tcPr>
            <w:gridSpan w:val="2"/>
            <w:tcW w:w="7412" w:type="dxa"/>
            <w:textDirection w:val="lrTb"/>
            <w:noWrap w:val="false"/>
          </w:tcPr>
          <w:p>
            <w:pPr>
              <w:pStyle w:val="99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南京市江宁区秣陵街道苏源大道100号7405室</w:t>
            </w:r>
            <w:r/>
          </w:p>
        </w:tc>
      </w:tr>
      <w:tr>
        <w:trPr>
          <w:jc w:val="center"/>
          <w:trHeight w:val="1012"/>
        </w:trPr>
        <w:tc>
          <w:tcPr>
            <w:tcW w:w="806" w:type="dxa"/>
            <w:vAlign w:val="center"/>
            <w:textDirection w:val="lrTb"/>
            <w:noWrap w:val="false"/>
          </w:tcPr>
          <w:p>
            <w:pPr>
              <w:pStyle w:val="992"/>
              <w:ind w:left="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gridSpan w:val="2"/>
            <w:tcW w:w="2363" w:type="dxa"/>
            <w:vAlign w:val="center"/>
            <w:textDirection w:val="lrTb"/>
            <w:noWrap w:val="false"/>
          </w:tcPr>
          <w:p>
            <w:pPr>
              <w:pStyle w:val="992"/>
              <w:ind w:left="15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招标文件获取方法</w:t>
            </w:r>
            <w:r/>
          </w:p>
        </w:tc>
        <w:tc>
          <w:tcPr>
            <w:gridSpan w:val="2"/>
            <w:tcW w:w="7412" w:type="dxa"/>
            <w:textDirection w:val="lrTb"/>
            <w:noWrap w:val="false"/>
          </w:tcPr>
          <w:p>
            <w:pPr>
              <w:pStyle w:val="99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eastAsia="zh-CN"/>
              </w:rPr>
              <w:t xml:space="preserve">登录</w:t>
            </w:r>
            <w:r>
              <w:rPr>
                <w:rFonts w:hint="eastAsia" w:ascii="仿宋" w:hAnsi="仿宋" w:eastAsia="仿宋" w:cs="仿宋"/>
                <w:sz w:val="24"/>
                <w:szCs w:val="24"/>
                <w:highlight w:val="none"/>
              </w:rPr>
              <w:t xml:space="preserve">“江苏政府采购网”，在网站首页点击“苏采云”→使用CA锁登录系统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新用户需进行“平台用户注册”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→“项目参与”进行登记，在“可参与项目”中选择“我要参与”，参与成功后到“已参与项目”界面中找到该项目下载文件并进行操作。</w:t>
            </w:r>
            <w:r/>
          </w:p>
        </w:tc>
      </w:tr>
      <w:tr>
        <w:trPr>
          <w:jc w:val="center"/>
          <w:trHeight w:val="800"/>
        </w:trPr>
        <w:tc>
          <w:tcPr>
            <w:tcW w:w="806" w:type="dxa"/>
            <w:vAlign w:val="center"/>
            <w:textDirection w:val="lrTb"/>
            <w:noWrap w:val="false"/>
          </w:tcPr>
          <w:p>
            <w:pPr>
              <w:pStyle w:val="992"/>
              <w:ind w:left="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gridSpan w:val="2"/>
            <w:tcW w:w="2363" w:type="dxa"/>
            <w:vAlign w:val="center"/>
            <w:textDirection w:val="lrTb"/>
            <w:noWrap w:val="false"/>
          </w:tcPr>
          <w:p>
            <w:pPr>
              <w:pStyle w:val="9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项目控制价</w:t>
            </w:r>
            <w:r/>
          </w:p>
        </w:tc>
        <w:tc>
          <w:tcPr>
            <w:gridSpan w:val="2"/>
            <w:tcW w:w="7412" w:type="dxa"/>
            <w:vAlign w:val="center"/>
            <w:textDirection w:val="lrTb"/>
            <w:noWrap w:val="false"/>
          </w:tcPr>
          <w:p>
            <w:pPr>
              <w:ind w:firstLine="240"/>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867.079400万元</w:t>
            </w:r>
            <w:r/>
          </w:p>
        </w:tc>
      </w:tr>
      <w:tr>
        <w:trPr>
          <w:jc w:val="center"/>
          <w:trHeight w:val="260"/>
        </w:trPr>
        <w:tc>
          <w:tcPr>
            <w:tcW w:w="806" w:type="dxa"/>
            <w:vAlign w:val="bottom"/>
            <w:textDirection w:val="lrTb"/>
            <w:noWrap w:val="false"/>
          </w:tcPr>
          <w:p>
            <w:pPr>
              <w:pStyle w:val="992"/>
              <w:ind w:left="9"/>
              <w:jc w:val="center"/>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7</w:t>
            </w:r>
            <w:r/>
          </w:p>
        </w:tc>
        <w:tc>
          <w:tcPr>
            <w:gridSpan w:val="2"/>
            <w:tcW w:w="2363" w:type="dxa"/>
            <w:vAlign w:val="bottom"/>
            <w:textDirection w:val="lrTb"/>
            <w:noWrap w:val="false"/>
          </w:tcPr>
          <w:p>
            <w:pPr>
              <w:pStyle w:val="992"/>
              <w:ind w:left="466"/>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服务周期</w:t>
            </w:r>
            <w:r/>
          </w:p>
        </w:tc>
        <w:tc>
          <w:tcPr>
            <w:gridSpan w:val="2"/>
            <w:tcW w:w="7412" w:type="dxa"/>
            <w:vAlign w:val="bottom"/>
            <w:textDirection w:val="lrTb"/>
            <w:noWrap w:val="false"/>
          </w:tcPr>
          <w:p>
            <w:pPr>
              <w:pStyle w:val="992"/>
              <w:ind w:left="107"/>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一年</w:t>
            </w:r>
            <w:r/>
          </w:p>
        </w:tc>
      </w:tr>
      <w:tr>
        <w:trPr>
          <w:jc w:val="center"/>
          <w:trHeight w:val="312"/>
        </w:trPr>
        <w:tc>
          <w:tcPr>
            <w:tcW w:w="806" w:type="dxa"/>
            <w:vAlign w:val="center"/>
            <w:textDirection w:val="lrTb"/>
            <w:noWrap w:val="false"/>
          </w:tcPr>
          <w:p>
            <w:pPr>
              <w:pStyle w:val="992"/>
              <w:ind w:left="129" w:right="12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8</w:t>
            </w:r>
            <w:r/>
          </w:p>
        </w:tc>
        <w:tc>
          <w:tcPr>
            <w:gridSpan w:val="2"/>
            <w:tcW w:w="2363" w:type="dxa"/>
            <w:textDirection w:val="lrTb"/>
            <w:noWrap w:val="false"/>
          </w:tcPr>
          <w:p>
            <w:pPr>
              <w:pStyle w:val="992"/>
              <w:ind w:left="46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投标有效期</w:t>
            </w:r>
            <w:r/>
          </w:p>
        </w:tc>
        <w:tc>
          <w:tcPr>
            <w:gridSpan w:val="2"/>
            <w:tcW w:w="7412" w:type="dxa"/>
            <w:textDirection w:val="lrTb"/>
            <w:noWrap w:val="false"/>
          </w:tcPr>
          <w:p>
            <w:pPr>
              <w:pStyle w:val="99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投标截止之日起90天</w:t>
            </w:r>
            <w:r/>
          </w:p>
        </w:tc>
      </w:tr>
      <w:tr>
        <w:trPr>
          <w:jc w:val="center"/>
          <w:trHeight w:val="623"/>
        </w:trPr>
        <w:tc>
          <w:tcPr>
            <w:tcW w:w="806" w:type="dxa"/>
            <w:vAlign w:val="center"/>
            <w:vMerge w:val="restart"/>
            <w:textDirection w:val="lrTb"/>
            <w:noWrap w:val="false"/>
          </w:tcPr>
          <w:p>
            <w:pPr>
              <w:pStyle w:val="992"/>
              <w:ind w:left="129" w:right="12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9</w:t>
            </w:r>
            <w:r/>
          </w:p>
        </w:tc>
        <w:tc>
          <w:tcPr>
            <w:tcW w:w="1283" w:type="dxa"/>
            <w:vAlign w:val="center"/>
            <w:vMerge w:val="restart"/>
            <w:textDirection w:val="lrTb"/>
            <w:noWrap w:val="false"/>
          </w:tcPr>
          <w:p>
            <w:pPr>
              <w:pStyle w:val="992"/>
              <w:ind w:left="241" w:right="231"/>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投标报名</w:t>
            </w:r>
            <w:r/>
          </w:p>
        </w:tc>
        <w:tc>
          <w:tcPr>
            <w:tcW w:w="1080" w:type="dxa"/>
            <w:vAlign w:val="center"/>
            <w:textDirection w:val="lrTb"/>
            <w:noWrap w:val="false"/>
          </w:tcPr>
          <w:p>
            <w:pPr>
              <w:pStyle w:val="992"/>
              <w:ind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时间</w:t>
            </w:r>
            <w:r/>
          </w:p>
        </w:tc>
        <w:tc>
          <w:tcPr>
            <w:gridSpan w:val="2"/>
            <w:tcW w:w="7412" w:type="dxa"/>
            <w:textDirection w:val="lrTb"/>
            <w:noWrap w:val="false"/>
          </w:tcPr>
          <w:p>
            <w:pPr>
              <w:pStyle w:val="99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自招标文件公告发布之日起5个工作日</w:t>
            </w:r>
            <w:r/>
          </w:p>
        </w:tc>
      </w:tr>
      <w:tr>
        <w:trPr>
          <w:jc w:val="center"/>
          <w:trHeight w:val="311"/>
        </w:trPr>
        <w:tc>
          <w:tcPr>
            <w:tcBorders>
              <w:top w:val="none" w:color="000000" w:sz="4" w:space="0"/>
            </w:tcBorders>
            <w:tcW w:w="806" w:type="dxa"/>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283" w:type="dxa"/>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80" w:type="dxa"/>
            <w:textDirection w:val="lrTb"/>
            <w:noWrap w:val="false"/>
          </w:tcPr>
          <w:p>
            <w:pPr>
              <w:pStyle w:val="992"/>
              <w:ind w:left="99"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地点</w:t>
            </w:r>
            <w:r/>
          </w:p>
        </w:tc>
        <w:tc>
          <w:tcPr>
            <w:gridSpan w:val="2"/>
            <w:tcW w:w="7412" w:type="dxa"/>
            <w:textDirection w:val="lrTb"/>
            <w:noWrap w:val="false"/>
          </w:tcPr>
          <w:p>
            <w:pPr>
              <w:pStyle w:val="99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“江苏政府采购网、南京公共采购信息网”自行免费下载 </w:t>
            </w:r>
            <w:r/>
          </w:p>
        </w:tc>
      </w:tr>
      <w:tr>
        <w:trPr>
          <w:jc w:val="center"/>
          <w:trHeight w:val="1397"/>
        </w:trPr>
        <w:tc>
          <w:tcPr>
            <w:tcBorders>
              <w:top w:val="none" w:color="000000" w:sz="4" w:space="0"/>
            </w:tcBorders>
            <w:tcW w:w="806" w:type="dxa"/>
            <w:vAlign w:val="center"/>
            <w:vMerge w:val="continue"/>
            <w:textDirection w:val="lrTb"/>
            <w:noWrap w:val="false"/>
          </w:tcPr>
          <w:p>
            <w:pPr>
              <w:pStyle w:val="992"/>
              <w:ind w:right="120"/>
              <w:jc w:val="center"/>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r>
            <w:r/>
          </w:p>
        </w:tc>
        <w:tc>
          <w:tcPr>
            <w:tcBorders>
              <w:top w:val="none" w:color="000000" w:sz="4" w:space="0"/>
            </w:tcBorders>
            <w:tcW w:w="1283" w:type="dxa"/>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80" w:type="dxa"/>
            <w:vAlign w:val="center"/>
            <w:textDirection w:val="lrTb"/>
            <w:noWrap w:val="false"/>
          </w:tcPr>
          <w:p>
            <w:pPr>
              <w:pStyle w:val="992"/>
              <w:ind w:left="99"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要求</w:t>
            </w:r>
            <w:r/>
          </w:p>
        </w:tc>
        <w:tc>
          <w:tcPr>
            <w:gridSpan w:val="2"/>
            <w:tcW w:w="7412" w:type="dxa"/>
            <w:textDirection w:val="lrTb"/>
            <w:noWrap w:val="false"/>
          </w:tcPr>
          <w:p>
            <w:pPr>
              <w:jc w:val="both"/>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供应商</w:t>
            </w:r>
            <w:r>
              <w:rPr>
                <w:rFonts w:hint="eastAsia" w:ascii="仿宋" w:hAnsi="仿宋" w:eastAsia="仿宋" w:cs="仿宋"/>
                <w:sz w:val="24"/>
                <w:szCs w:val="24"/>
                <w:highlight w:val="none"/>
                <w:lang w:val="en-US" w:eastAsia="zh-CN"/>
              </w:rPr>
              <w:t xml:space="preserve">登录</w:t>
            </w:r>
            <w:r>
              <w:rPr>
                <w:rFonts w:hint="eastAsia" w:ascii="仿宋" w:hAnsi="仿宋" w:eastAsia="仿宋" w:cs="仿宋"/>
                <w:sz w:val="24"/>
                <w:szCs w:val="24"/>
                <w:highlight w:val="none"/>
                <w:lang w:val="en-US"/>
              </w:rPr>
              <w:t xml:space="preserve">“江苏政府采购网”，在网站首页点击“苏采云”→使用CA锁登录系统</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rPr>
              <w:t xml:space="preserve">新用户需进行“平台用户注册”</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rPr>
              <w:t xml:space="preserve">→“项目参与”进行登记，在“可参与项目”中选择“我要参与”，参与成功后到“已参与项目”界面中找到该项目下载文件并进行操作。</w:t>
            </w:r>
            <w:r/>
          </w:p>
        </w:tc>
      </w:tr>
      <w:tr>
        <w:trPr>
          <w:jc w:val="center"/>
          <w:trHeight w:val="312"/>
        </w:trPr>
        <w:tc>
          <w:tcPr>
            <w:tcW w:w="806" w:type="dxa"/>
            <w:vAlign w:val="center"/>
            <w:vMerge w:val="restart"/>
            <w:textDirection w:val="lrTb"/>
            <w:noWrap w:val="false"/>
          </w:tcPr>
          <w:p>
            <w:pPr>
              <w:pStyle w:val="992"/>
              <w:ind w:right="120"/>
              <w:jc w:val="center"/>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10</w:t>
            </w:r>
            <w:r/>
          </w:p>
        </w:tc>
        <w:tc>
          <w:tcPr>
            <w:tcW w:w="1283" w:type="dxa"/>
            <w:vAlign w:val="center"/>
            <w:vMerge w:val="restart"/>
            <w:textDirection w:val="lrTb"/>
            <w:noWrap w:val="false"/>
          </w:tcPr>
          <w:p>
            <w:pPr>
              <w:pStyle w:val="992"/>
              <w:ind w:right="126"/>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投标文件递交信息</w:t>
            </w:r>
            <w:r/>
          </w:p>
        </w:tc>
        <w:tc>
          <w:tcPr>
            <w:tcW w:w="1080" w:type="dxa"/>
            <w:vAlign w:val="center"/>
            <w:textDirection w:val="lrTb"/>
            <w:noWrap w:val="false"/>
          </w:tcPr>
          <w:p>
            <w:pPr>
              <w:pStyle w:val="992"/>
              <w:ind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时间</w:t>
            </w:r>
            <w:r/>
          </w:p>
        </w:tc>
        <w:tc>
          <w:tcPr>
            <w:gridSpan w:val="2"/>
            <w:tcW w:w="7412" w:type="dxa"/>
            <w:vAlign w:val="center"/>
            <w:textDirection w:val="lrTb"/>
            <w:noWrap w:val="false"/>
          </w:tcPr>
          <w:p>
            <w:pPr>
              <w:pStyle w:val="99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2026-6-5</w:t>
            </w:r>
            <w:r>
              <w:rPr>
                <w:rFonts w:hint="eastAsia" w:ascii="仿宋" w:hAnsi="仿宋" w:eastAsia="仿宋" w:cs="仿宋"/>
                <w:sz w:val="24"/>
                <w:szCs w:val="24"/>
                <w:highlight w:val="none"/>
                <w:lang w:val="en-US"/>
              </w:rPr>
              <w:t xml:space="preserve">  09:00</w:t>
            </w:r>
            <w:r/>
          </w:p>
        </w:tc>
      </w:tr>
      <w:tr>
        <w:trPr>
          <w:jc w:val="center"/>
          <w:trHeight w:val="401"/>
        </w:trPr>
        <w:tc>
          <w:tcPr>
            <w:tcBorders>
              <w:top w:val="none" w:color="000000" w:sz="4" w:space="0"/>
            </w:tcBorders>
            <w:tcW w:w="80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283"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80" w:type="dxa"/>
            <w:vAlign w:val="center"/>
            <w:textDirection w:val="lrTb"/>
            <w:noWrap w:val="false"/>
          </w:tcPr>
          <w:p>
            <w:pPr>
              <w:pStyle w:val="992"/>
              <w:ind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地点</w:t>
            </w:r>
            <w:r/>
          </w:p>
        </w:tc>
        <w:tc>
          <w:tcPr>
            <w:gridSpan w:val="2"/>
            <w:tcW w:w="7412" w:type="dxa"/>
            <w:vAlign w:val="center"/>
            <w:textDirection w:val="lrTb"/>
            <w:noWrap w:val="false"/>
          </w:tcPr>
          <w:p>
            <w:pPr>
              <w:pStyle w:val="99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“江苏政府采购网、南京公共采购信息网”自行</w:t>
            </w:r>
            <w:r>
              <w:rPr>
                <w:rFonts w:hint="eastAsia" w:ascii="仿宋" w:hAnsi="仿宋" w:eastAsia="仿宋" w:cs="仿宋"/>
                <w:sz w:val="24"/>
                <w:szCs w:val="24"/>
                <w:highlight w:val="none"/>
                <w:lang w:val="en-US" w:eastAsia="zh-CN"/>
              </w:rPr>
              <w:t xml:space="preserve">上传</w:t>
            </w:r>
            <w:r>
              <w:rPr>
                <w:rFonts w:hint="eastAsia" w:ascii="仿宋" w:hAnsi="仿宋" w:eastAsia="仿宋" w:cs="仿宋"/>
                <w:sz w:val="24"/>
                <w:szCs w:val="24"/>
                <w:highlight w:val="none"/>
              </w:rPr>
              <w:t xml:space="preserve"> </w:t>
            </w:r>
            <w:r/>
          </w:p>
        </w:tc>
      </w:tr>
      <w:tr>
        <w:trPr>
          <w:jc w:val="center"/>
          <w:trHeight w:val="605"/>
        </w:trPr>
        <w:tc>
          <w:tcPr>
            <w:tcBorders>
              <w:top w:val="none" w:color="000000" w:sz="4" w:space="0"/>
            </w:tcBorders>
            <w:tcW w:w="806" w:type="dxa"/>
            <w:vAlign w:val="center"/>
            <w:vMerge w:val="continue"/>
            <w:textDirection w:val="lrTb"/>
            <w:noWrap w:val="false"/>
          </w:tcPr>
          <w:p>
            <w:pPr>
              <w:pStyle w:val="992"/>
              <w:ind w:left="129" w:right="120"/>
              <w:jc w:val="center"/>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r>
            <w:r/>
          </w:p>
        </w:tc>
        <w:tc>
          <w:tcPr>
            <w:tcBorders>
              <w:top w:val="none" w:color="000000" w:sz="4" w:space="0"/>
            </w:tcBorders>
            <w:tcW w:w="1283"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80" w:type="dxa"/>
            <w:vAlign w:val="center"/>
            <w:textDirection w:val="lrTb"/>
            <w:noWrap w:val="false"/>
          </w:tcPr>
          <w:p>
            <w:pPr>
              <w:pStyle w:val="992"/>
              <w:ind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要求</w:t>
            </w:r>
            <w:r/>
          </w:p>
        </w:tc>
        <w:tc>
          <w:tcPr>
            <w:gridSpan w:val="2"/>
            <w:tcW w:w="7412" w:type="dxa"/>
            <w:vAlign w:val="center"/>
            <w:textDirection w:val="lrTb"/>
            <w:noWrap w:val="false"/>
          </w:tcPr>
          <w:p>
            <w:pPr>
              <w:pStyle w:val="992"/>
              <w:ind w:left="107"/>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rPr>
              <w:t xml:space="preserve">供应商</w:t>
            </w:r>
            <w:r>
              <w:rPr>
                <w:rFonts w:hint="eastAsia" w:ascii="仿宋" w:hAnsi="仿宋" w:eastAsia="仿宋" w:cs="仿宋"/>
                <w:b/>
                <w:bCs/>
                <w:sz w:val="24"/>
                <w:szCs w:val="24"/>
                <w:highlight w:val="none"/>
                <w:lang w:val="en-US" w:eastAsia="zh-CN"/>
              </w:rPr>
              <w:t xml:space="preserve">登录</w:t>
            </w:r>
            <w:r>
              <w:rPr>
                <w:rFonts w:hint="eastAsia" w:ascii="仿宋" w:hAnsi="仿宋" w:eastAsia="仿宋" w:cs="仿宋"/>
                <w:b/>
                <w:bCs/>
                <w:sz w:val="24"/>
                <w:szCs w:val="24"/>
                <w:highlight w:val="none"/>
                <w:lang w:val="en-US"/>
              </w:rPr>
              <w:t xml:space="preserve">“江苏政府采购网”，在网站首页点击“苏采云”→使用CA锁登录系统</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lang w:val="en-US"/>
              </w:rPr>
              <w:t xml:space="preserve">新用户需进行“平台用户注册”</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lang w:val="en-US"/>
              </w:rPr>
              <w:t xml:space="preserve">→“项目参与”进行登记，在“可参与项目”中选择“我要参与”，参与成功后到“已参与项目”界面中找到该项目下载文件并进行操作。</w:t>
            </w:r>
            <w:r/>
          </w:p>
        </w:tc>
      </w:tr>
      <w:tr>
        <w:trPr>
          <w:jc w:val="center"/>
          <w:trHeight w:val="312"/>
        </w:trPr>
        <w:tc>
          <w:tcPr>
            <w:tcW w:w="806" w:type="dxa"/>
            <w:vAlign w:val="center"/>
            <w:vMerge w:val="restart"/>
            <w:textDirection w:val="lrTb"/>
            <w:noWrap w:val="false"/>
          </w:tcPr>
          <w:p>
            <w:pPr>
              <w:pStyle w:val="992"/>
              <w:ind w:right="120"/>
              <w:jc w:val="center"/>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11</w:t>
            </w:r>
            <w:r/>
          </w:p>
        </w:tc>
        <w:tc>
          <w:tcPr>
            <w:tcW w:w="1283" w:type="dxa"/>
            <w:vAlign w:val="center"/>
            <w:vMerge w:val="restart"/>
            <w:textDirection w:val="lrTb"/>
            <w:noWrap w:val="false"/>
          </w:tcPr>
          <w:p>
            <w:pPr>
              <w:pStyle w:val="992"/>
              <w:jc w:val="center"/>
              <w:spacing w:line="360" w:lineRule="auto"/>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投标</w:t>
            </w:r>
            <w:r>
              <w:rPr>
                <w:rFonts w:hint="eastAsia" w:ascii="仿宋" w:hAnsi="仿宋" w:eastAsia="仿宋" w:cs="仿宋"/>
                <w:spacing w:val="-1"/>
                <w:sz w:val="24"/>
                <w:szCs w:val="24"/>
                <w:highlight w:val="none"/>
                <w:lang w:val="en-US"/>
              </w:rPr>
              <w:t xml:space="preserve">文件开启</w:t>
            </w:r>
            <w:r>
              <w:rPr>
                <w:rFonts w:hint="eastAsia" w:ascii="仿宋" w:hAnsi="仿宋" w:eastAsia="仿宋" w:cs="仿宋"/>
                <w:spacing w:val="-1"/>
                <w:sz w:val="24"/>
                <w:szCs w:val="24"/>
                <w:highlight w:val="none"/>
              </w:rPr>
              <w:t xml:space="preserve">信息</w:t>
            </w:r>
            <w:r/>
          </w:p>
        </w:tc>
        <w:tc>
          <w:tcPr>
            <w:tcW w:w="1080" w:type="dxa"/>
            <w:vAlign w:val="center"/>
            <w:textDirection w:val="lrTb"/>
            <w:noWrap w:val="false"/>
          </w:tcPr>
          <w:p>
            <w:pPr>
              <w:pStyle w:val="992"/>
              <w:ind w:left="99"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时间</w:t>
            </w:r>
            <w:r/>
          </w:p>
        </w:tc>
        <w:tc>
          <w:tcPr>
            <w:gridSpan w:val="2"/>
            <w:tcW w:w="7412" w:type="dxa"/>
            <w:textDirection w:val="lrTb"/>
            <w:noWrap w:val="false"/>
          </w:tcPr>
          <w:p>
            <w:pPr>
              <w:pStyle w:val="99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2026-6-5</w:t>
            </w:r>
            <w:r>
              <w:rPr>
                <w:rFonts w:hint="eastAsia" w:ascii="仿宋" w:hAnsi="仿宋" w:eastAsia="仿宋" w:cs="仿宋"/>
                <w:sz w:val="24"/>
                <w:szCs w:val="24"/>
                <w:highlight w:val="none"/>
                <w:lang w:val="en-US"/>
              </w:rPr>
              <w:t xml:space="preserve">  09:00</w:t>
            </w:r>
            <w:r/>
          </w:p>
        </w:tc>
      </w:tr>
      <w:tr>
        <w:trPr>
          <w:jc w:val="center"/>
          <w:trHeight w:val="312"/>
        </w:trPr>
        <w:tc>
          <w:tcPr>
            <w:tcBorders>
              <w:top w:val="none" w:color="000000" w:sz="4" w:space="0"/>
            </w:tcBorders>
            <w:tcW w:w="806" w:type="dxa"/>
            <w:vAlign w:val="center"/>
            <w:vMerge w:val="continue"/>
            <w:textDirection w:val="lrTb"/>
            <w:noWrap w:val="false"/>
          </w:tcPr>
          <w:p>
            <w:pPr>
              <w:pStyle w:val="992"/>
              <w:ind w:right="120"/>
              <w:jc w:val="center"/>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r>
            <w:r/>
          </w:p>
        </w:tc>
        <w:tc>
          <w:tcPr>
            <w:tcBorders>
              <w:top w:val="none" w:color="000000" w:sz="4" w:space="0"/>
            </w:tcBorders>
            <w:tcW w:w="1283"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80" w:type="dxa"/>
            <w:vAlign w:val="center"/>
            <w:textDirection w:val="lrTb"/>
            <w:noWrap w:val="false"/>
          </w:tcPr>
          <w:p>
            <w:pPr>
              <w:pStyle w:val="992"/>
              <w:ind w:left="99"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地点</w:t>
            </w:r>
            <w:r/>
          </w:p>
        </w:tc>
        <w:tc>
          <w:tcPr>
            <w:gridSpan w:val="2"/>
            <w:tcW w:w="7412" w:type="dxa"/>
            <w:textDirection w:val="lrTb"/>
            <w:noWrap w:val="false"/>
          </w:tcPr>
          <w:p>
            <w:pPr>
              <w:pStyle w:val="99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“苏采云”政府采购交易系统网上开标大厅</w:t>
            </w:r>
            <w:r/>
          </w:p>
        </w:tc>
      </w:tr>
      <w:tr>
        <w:trPr>
          <w:jc w:val="center"/>
          <w:trHeight w:val="311"/>
        </w:trPr>
        <w:tc>
          <w:tcPr>
            <w:tcW w:w="806" w:type="dxa"/>
            <w:vAlign w:val="center"/>
            <w:vMerge w:val="restart"/>
            <w:textDirection w:val="lrTb"/>
            <w:noWrap w:val="false"/>
          </w:tcPr>
          <w:p>
            <w:pPr>
              <w:pStyle w:val="992"/>
              <w:ind w:right="120"/>
              <w:jc w:val="center"/>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13</w:t>
            </w:r>
            <w:r/>
          </w:p>
        </w:tc>
        <w:tc>
          <w:tcPr>
            <w:tcW w:w="1283" w:type="dxa"/>
            <w:vAlign w:val="center"/>
            <w:vMerge w:val="restart"/>
            <w:textDirection w:val="lrTb"/>
            <w:noWrap w:val="false"/>
          </w:tcPr>
          <w:p>
            <w:pPr>
              <w:pStyle w:val="992"/>
              <w:ind w:right="231"/>
              <w:jc w:val="righ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联</w:t>
            </w:r>
            <w:r>
              <w:rPr>
                <w:rFonts w:hint="eastAsia" w:ascii="仿宋" w:hAnsi="仿宋" w:eastAsia="仿宋" w:cs="仿宋"/>
                <w:sz w:val="24"/>
                <w:szCs w:val="24"/>
                <w:highlight w:val="none"/>
              </w:rPr>
              <w:t xml:space="preserve">系</w:t>
            </w:r>
            <w:r/>
          </w:p>
          <w:p>
            <w:pPr>
              <w:pStyle w:val="992"/>
              <w:ind w:right="231"/>
              <w:jc w:val="righ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事</w:t>
            </w:r>
            <w:r>
              <w:rPr>
                <w:rFonts w:hint="eastAsia" w:ascii="仿宋" w:hAnsi="仿宋" w:eastAsia="仿宋" w:cs="仿宋"/>
                <w:sz w:val="24"/>
                <w:szCs w:val="24"/>
                <w:highlight w:val="none"/>
              </w:rPr>
              <w:t xml:space="preserve">项</w:t>
            </w:r>
            <w:r/>
          </w:p>
        </w:tc>
        <w:tc>
          <w:tcPr>
            <w:tcW w:w="1080" w:type="dxa"/>
            <w:vAlign w:val="center"/>
            <w:vMerge w:val="restart"/>
            <w:textDirection w:val="lrTb"/>
            <w:noWrap w:val="false"/>
          </w:tcPr>
          <w:p>
            <w:pPr>
              <w:pStyle w:val="9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采购单位</w:t>
            </w:r>
            <w:r/>
          </w:p>
        </w:tc>
        <w:tc>
          <w:tcPr>
            <w:tcW w:w="1851" w:type="dxa"/>
            <w:textDirection w:val="lrTb"/>
            <w:noWrap w:val="false"/>
          </w:tcPr>
          <w:p>
            <w:pPr>
              <w:pStyle w:val="99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p>
        </w:tc>
        <w:tc>
          <w:tcPr>
            <w:tcW w:w="5561" w:type="dxa"/>
            <w:textDirection w:val="lrTb"/>
            <w:noWrap w:val="false"/>
          </w:tcPr>
          <w:p>
            <w:pPr>
              <w:pStyle w:val="992"/>
              <w:ind w:left="10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陆主任</w:t>
            </w:r>
            <w:r/>
          </w:p>
        </w:tc>
      </w:tr>
      <w:tr>
        <w:trPr>
          <w:jc w:val="center"/>
          <w:trHeight w:val="312"/>
        </w:trPr>
        <w:tc>
          <w:tcPr>
            <w:tcBorders>
              <w:top w:val="none" w:color="000000" w:sz="4" w:space="0"/>
            </w:tcBorders>
            <w:tcW w:w="80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283"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080"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1" w:type="dxa"/>
            <w:textDirection w:val="lrTb"/>
            <w:noWrap w:val="false"/>
          </w:tcPr>
          <w:p>
            <w:pPr>
              <w:pStyle w:val="99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tc>
        <w:tc>
          <w:tcPr>
            <w:tcW w:w="5561" w:type="dxa"/>
            <w:textDirection w:val="lrTb"/>
            <w:noWrap w:val="false"/>
          </w:tcPr>
          <w:p>
            <w:pPr>
              <w:pStyle w:val="992"/>
              <w:ind w:left="10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025-52752987</w:t>
            </w:r>
            <w:r/>
          </w:p>
        </w:tc>
      </w:tr>
      <w:tr>
        <w:trPr>
          <w:jc w:val="center"/>
          <w:trHeight w:val="246"/>
        </w:trPr>
        <w:tc>
          <w:tcPr>
            <w:tcBorders>
              <w:top w:val="none" w:color="000000" w:sz="4" w:space="0"/>
            </w:tcBorders>
            <w:tcW w:w="80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283"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80" w:type="dxa"/>
            <w:vAlign w:val="center"/>
            <w:vMerge w:val="restart"/>
            <w:textDirection w:val="lrTb"/>
            <w:noWrap w:val="false"/>
          </w:tcPr>
          <w:p>
            <w:pPr>
              <w:pStyle w:val="992"/>
              <w:ind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代理机构</w:t>
            </w:r>
            <w:r/>
          </w:p>
        </w:tc>
        <w:tc>
          <w:tcPr>
            <w:tcW w:w="1851" w:type="dxa"/>
            <w:textDirection w:val="lrTb"/>
            <w:noWrap w:val="false"/>
          </w:tcPr>
          <w:p>
            <w:pPr>
              <w:pStyle w:val="99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p>
        </w:tc>
        <w:tc>
          <w:tcPr>
            <w:tcW w:w="5561" w:type="dxa"/>
            <w:textDirection w:val="lrTb"/>
            <w:noWrap w:val="false"/>
          </w:tcPr>
          <w:p>
            <w:pPr>
              <w:pStyle w:val="992"/>
              <w:ind w:left="10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陈工</w:t>
            </w:r>
            <w:r/>
          </w:p>
        </w:tc>
      </w:tr>
      <w:tr>
        <w:trPr>
          <w:jc w:val="center"/>
          <w:trHeight w:val="401"/>
        </w:trPr>
        <w:tc>
          <w:tcPr>
            <w:tcBorders>
              <w:top w:val="none" w:color="000000" w:sz="4" w:space="0"/>
            </w:tcBorders>
            <w:tcW w:w="806" w:type="dxa"/>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283" w:type="dxa"/>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080" w:type="dxa"/>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1" w:type="dxa"/>
            <w:textDirection w:val="lrTb"/>
            <w:noWrap w:val="false"/>
          </w:tcPr>
          <w:p>
            <w:pPr>
              <w:pStyle w:val="99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tc>
        <w:tc>
          <w:tcPr>
            <w:tcW w:w="5561" w:type="dxa"/>
            <w:textDirection w:val="lrTb"/>
            <w:noWrap w:val="false"/>
          </w:tcPr>
          <w:p>
            <w:pPr>
              <w:pStyle w:val="992"/>
              <w:ind w:left="10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18952089947</w:t>
            </w:r>
            <w:r/>
          </w:p>
        </w:tc>
      </w:tr>
    </w:tbl>
    <w:p>
      <w:pPr>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990"/>
        <w:spacing w:line="360" w:lineRule="auto"/>
        <w:rPr>
          <w:rFonts w:hint="eastAsia" w:ascii="仿宋" w:hAnsi="仿宋" w:eastAsia="仿宋" w:cs="仿宋"/>
          <w:highlight w:val="none"/>
        </w:rPr>
        <w:sectPr>
          <w:footnotePr/>
          <w:endnotePr/>
          <w:type w:val="nextPage"/>
          <w:pgSz w:w="11910" w:h="16840" w:orient="portrait"/>
          <w:pgMar w:top="1338" w:right="850" w:bottom="1179" w:left="850" w:header="0" w:footer="992" w:gutter="0"/>
          <w:cols w:num="1" w:sep="0" w:space="425" w:equalWidth="1"/>
          <w:docGrid w:linePitch="360"/>
        </w:sectPr>
      </w:pPr>
      <w:r>
        <w:rPr>
          <w:rFonts w:hint="eastAsia" w:ascii="仿宋" w:hAnsi="仿宋" w:eastAsia="仿宋" w:cs="仿宋"/>
          <w:highlight w:val="none"/>
        </w:rPr>
      </w:r>
      <w:r/>
    </w:p>
    <w:p>
      <w:pPr>
        <w:ind w:left="19" w:hanging="19"/>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一、总则</w:t>
      </w:r>
      <w:r/>
    </w:p>
    <w:p>
      <w:pPr>
        <w:pStyle w:val="967"/>
        <w:ind w:left="15" w:firstLine="48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适用法律</w:t>
      </w:r>
      <w:r/>
    </w:p>
    <w:p>
      <w:pPr>
        <w:pStyle w:val="967"/>
        <w:ind w:left="13" w:right="90" w:firstLine="73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hint="eastAsia" w:ascii="仿宋" w:hAnsi="仿宋" w:eastAsia="仿宋" w:cs="仿宋"/>
          <w:spacing w:val="-9"/>
          <w:sz w:val="24"/>
          <w:szCs w:val="24"/>
          <w:highlight w:val="none"/>
        </w:rPr>
        <w:t xml:space="preserve"> </w:t>
      </w:r>
      <w:r>
        <w:rPr>
          <w:rFonts w:hint="eastAsia" w:ascii="仿宋" w:hAnsi="仿宋" w:eastAsia="仿宋" w:cs="仿宋"/>
          <w:spacing w:val="-9"/>
          <w:sz w:val="24"/>
          <w:szCs w:val="24"/>
          <w:highlight w:val="none"/>
          <w:lang w:val="en-US" w:eastAsia="zh-CN"/>
        </w:rPr>
        <w:t xml:space="preserve">参照</w:t>
      </w:r>
      <w:r>
        <w:rPr>
          <w:rFonts w:hint="eastAsia" w:ascii="仿宋" w:hAnsi="仿宋" w:eastAsia="仿宋" w:cs="仿宋"/>
          <w:spacing w:val="-9"/>
          <w:sz w:val="24"/>
          <w:szCs w:val="24"/>
          <w:highlight w:val="none"/>
        </w:rPr>
        <w:t xml:space="preserve">《中华人民共和国政府采购法</w:t>
      </w:r>
      <w:r>
        <w:rPr>
          <w:rFonts w:hint="eastAsia" w:ascii="仿宋" w:hAnsi="仿宋" w:eastAsia="仿宋" w:cs="仿宋"/>
          <w:spacing w:val="-9"/>
          <w:sz w:val="24"/>
          <w:szCs w:val="24"/>
          <w:highlight w:val="none"/>
          <w:lang w:eastAsia="zh-CN"/>
        </w:rPr>
        <w:t xml:space="preserve">》《</w:t>
      </w:r>
      <w:r>
        <w:rPr>
          <w:rFonts w:hint="eastAsia" w:ascii="仿宋" w:hAnsi="仿宋" w:eastAsia="仿宋" w:cs="仿宋"/>
          <w:spacing w:val="-9"/>
          <w:sz w:val="24"/>
          <w:szCs w:val="24"/>
          <w:highlight w:val="none"/>
        </w:rPr>
        <w:t xml:space="preserve">中华人民共和国政府采购法实施条例</w:t>
      </w:r>
      <w:r>
        <w:rPr>
          <w:rFonts w:hint="eastAsia" w:ascii="仿宋" w:hAnsi="仿宋" w:eastAsia="仿宋" w:cs="仿宋"/>
          <w:spacing w:val="-9"/>
          <w:sz w:val="24"/>
          <w:szCs w:val="24"/>
          <w:highlight w:val="none"/>
          <w:lang w:eastAsia="zh-CN"/>
        </w:rPr>
        <w:t xml:space="preserve">》《</w:t>
      </w:r>
      <w:r>
        <w:rPr>
          <w:rFonts w:hint="eastAsia" w:ascii="仿宋" w:hAnsi="仿宋" w:eastAsia="仿宋" w:cs="仿宋"/>
          <w:spacing w:val="-9"/>
          <w:sz w:val="24"/>
          <w:szCs w:val="24"/>
          <w:highlight w:val="none"/>
        </w:rPr>
        <w:t xml:space="preserve">政府采购货物和服务招标投标管理办法》等有关法律、规章和规定等。</w:t>
      </w:r>
      <w:r/>
    </w:p>
    <w:p>
      <w:pPr>
        <w:ind w:left="15" w:firstLine="484"/>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2.</w:t>
      </w:r>
      <w:r>
        <w:rPr>
          <w:rFonts w:hint="eastAsia" w:ascii="仿宋" w:hAnsi="仿宋" w:eastAsia="仿宋" w:cs="仿宋"/>
          <w:b/>
          <w:sz w:val="24"/>
          <w:szCs w:val="24"/>
          <w:highlight w:val="none"/>
        </w:rPr>
        <w:t xml:space="preserve">定义</w:t>
      </w:r>
      <w:r/>
    </w:p>
    <w:p>
      <w:pPr>
        <w:pStyle w:val="990"/>
        <w:ind w:left="660" w:firstLine="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2.1</w:t>
      </w:r>
      <w:r>
        <w:rPr>
          <w:rFonts w:hint="eastAsia" w:ascii="仿宋" w:hAnsi="仿宋" w:eastAsia="仿宋" w:cs="仿宋"/>
          <w:sz w:val="24"/>
          <w:szCs w:val="24"/>
          <w:highlight w:val="none"/>
        </w:rPr>
        <w:t xml:space="preserve">“</w:t>
      </w:r>
      <w:r>
        <w:rPr>
          <w:rFonts w:hint="eastAsia" w:ascii="仿宋" w:hAnsi="仿宋" w:eastAsia="仿宋" w:cs="仿宋"/>
          <w:b/>
          <w:sz w:val="24"/>
          <w:szCs w:val="24"/>
          <w:highlight w:val="none"/>
        </w:rPr>
        <w:t xml:space="preserve">供应商</w:t>
      </w:r>
      <w:r>
        <w:rPr>
          <w:rFonts w:hint="eastAsia" w:ascii="仿宋" w:hAnsi="仿宋" w:eastAsia="仿宋" w:cs="仿宋"/>
          <w:spacing w:val="-12"/>
          <w:sz w:val="24"/>
          <w:szCs w:val="24"/>
          <w:highlight w:val="none"/>
        </w:rPr>
        <w:t xml:space="preserve">”是指参加投标竞争，并符合招标文件规定资格条件的法人、其他组织或者自然人。</w:t>
      </w:r>
      <w:r/>
    </w:p>
    <w:p>
      <w:pPr>
        <w:pStyle w:val="990"/>
        <w:ind w:left="675" w:firstLine="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2.2</w:t>
      </w:r>
      <w:r>
        <w:rPr>
          <w:rFonts w:hint="eastAsia" w:ascii="仿宋" w:hAnsi="仿宋" w:eastAsia="仿宋" w:cs="仿宋"/>
          <w:sz w:val="24"/>
          <w:szCs w:val="24"/>
          <w:highlight w:val="none"/>
        </w:rPr>
        <w:t xml:space="preserve">“服务”指本招标文件中所述</w:t>
      </w:r>
      <w:r>
        <w:rPr>
          <w:rFonts w:hint="eastAsia" w:ascii="仿宋" w:hAnsi="仿宋" w:eastAsia="仿宋" w:cs="仿宋"/>
          <w:b/>
          <w:sz w:val="24"/>
          <w:szCs w:val="24"/>
          <w:highlight w:val="none"/>
        </w:rPr>
        <w:t xml:space="preserve">产品</w:t>
      </w:r>
      <w:r>
        <w:rPr>
          <w:rFonts w:hint="eastAsia" w:ascii="仿宋" w:hAnsi="仿宋" w:eastAsia="仿宋" w:cs="仿宋"/>
          <w:sz w:val="24"/>
          <w:szCs w:val="24"/>
          <w:highlight w:val="none"/>
        </w:rPr>
        <w:t xml:space="preserve">及相关服务。</w:t>
      </w:r>
      <w:r/>
    </w:p>
    <w:p>
      <w:pPr>
        <w:pStyle w:val="990"/>
        <w:ind w:left="660" w:firstLine="0"/>
        <w:spacing w:line="360" w:lineRule="auto"/>
        <w:rPr>
          <w:rFonts w:hint="eastAsia" w:ascii="仿宋" w:hAnsi="仿宋" w:eastAsia="仿宋" w:cs="仿宋"/>
          <w:spacing w:val="-12"/>
          <w:sz w:val="24"/>
          <w:szCs w:val="24"/>
          <w:highlight w:val="none"/>
        </w:rPr>
      </w:pPr>
      <w:r>
        <w:rPr>
          <w:rFonts w:hint="eastAsia" w:ascii="仿宋" w:hAnsi="仿宋" w:eastAsia="仿宋" w:cs="仿宋"/>
          <w:spacing w:val="-12"/>
          <w:sz w:val="24"/>
          <w:szCs w:val="24"/>
          <w:highlight w:val="none"/>
          <w:lang w:val="en-US"/>
        </w:rPr>
        <w:t xml:space="preserve">2.3</w:t>
      </w:r>
      <w:r>
        <w:rPr>
          <w:rFonts w:hint="eastAsia" w:ascii="仿宋" w:hAnsi="仿宋" w:eastAsia="仿宋" w:cs="仿宋"/>
          <w:spacing w:val="-12"/>
          <w:sz w:val="24"/>
          <w:szCs w:val="24"/>
          <w:highlight w:val="none"/>
        </w:rPr>
        <w:t xml:space="preserve">“用户或使用单位”是指使用服务的单位。</w:t>
      </w:r>
      <w:r/>
    </w:p>
    <w:p>
      <w:pPr>
        <w:pStyle w:val="990"/>
        <w:ind w:left="-18" w:right="5139" w:firstLine="524"/>
        <w:spacing w:line="360" w:lineRule="auto"/>
        <w:tabs>
          <w:tab w:val="left" w:pos="0" w:leader="none"/>
        </w:tabs>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 xml:space="preserve">3.</w:t>
      </w:r>
      <w:r>
        <w:rPr>
          <w:rFonts w:hint="eastAsia" w:ascii="仿宋" w:hAnsi="仿宋" w:eastAsia="仿宋" w:cs="仿宋"/>
          <w:b/>
          <w:sz w:val="24"/>
          <w:szCs w:val="24"/>
          <w:highlight w:val="none"/>
        </w:rPr>
        <w:t xml:space="preserve">政策功能</w:t>
      </w:r>
      <w:r/>
    </w:p>
    <w:p>
      <w:pPr>
        <w:pStyle w:val="990"/>
        <w:ind w:left="458" w:firstLine="231"/>
        <w:spacing w:line="360" w:lineRule="auto"/>
        <w:tabs>
          <w:tab w:val="left" w:pos="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 xml:space="preserve">3.1</w:t>
      </w:r>
      <w:r>
        <w:rPr>
          <w:rFonts w:hint="eastAsia" w:ascii="仿宋" w:hAnsi="仿宋" w:eastAsia="仿宋" w:cs="仿宋"/>
          <w:b/>
          <w:sz w:val="24"/>
          <w:szCs w:val="24"/>
          <w:highlight w:val="none"/>
        </w:rPr>
        <w:t xml:space="preserve">中小企业、监狱企业、残疾人福利性单位相关政策</w:t>
      </w:r>
      <w:r/>
    </w:p>
    <w:p>
      <w:pPr>
        <w:pStyle w:val="990"/>
        <w:ind w:left="458" w:right="90" w:firstLine="480"/>
        <w:spacing w:line="360" w:lineRule="auto"/>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1）</w:t>
      </w:r>
      <w:r>
        <w:rPr>
          <w:rFonts w:hint="eastAsia" w:ascii="仿宋" w:hAnsi="仿宋" w:eastAsia="仿宋" w:cs="仿宋"/>
          <w:sz w:val="24"/>
          <w:szCs w:val="24"/>
          <w:highlight w:val="none"/>
        </w:rPr>
        <w:t xml:space="preserve">中小企业划型标准按照《关于印发中小企业划型标准规定的通知（工信部联企业〔2011</w:t>
      </w:r>
      <w:r>
        <w:rPr>
          <w:rFonts w:hint="eastAsia" w:ascii="仿宋" w:hAnsi="仿宋" w:eastAsia="仿宋" w:cs="仿宋"/>
          <w:spacing w:val="-11"/>
          <w:sz w:val="24"/>
          <w:szCs w:val="24"/>
          <w:highlight w:val="none"/>
        </w:rPr>
        <w:t xml:space="preserve">〕</w:t>
      </w:r>
      <w:r>
        <w:rPr>
          <w:rFonts w:hint="eastAsia" w:ascii="仿宋" w:hAnsi="仿宋" w:eastAsia="仿宋" w:cs="仿宋"/>
          <w:sz w:val="24"/>
          <w:szCs w:val="24"/>
          <w:highlight w:val="none"/>
        </w:rPr>
        <w:t xml:space="preserve">300号）》</w:t>
      </w:r>
      <w:r>
        <w:rPr>
          <w:rFonts w:hint="eastAsia" w:ascii="仿宋" w:hAnsi="仿宋" w:eastAsia="仿宋" w:cs="仿宋"/>
          <w:sz w:val="24"/>
          <w:szCs w:val="24"/>
          <w:highlight w:val="none"/>
          <w:lang w:eastAsia="zh-CN"/>
        </w:rPr>
        <w:t xml:space="preserve">文件</w:t>
      </w:r>
      <w:r>
        <w:rPr>
          <w:rFonts w:hint="eastAsia" w:ascii="仿宋" w:hAnsi="仿宋" w:eastAsia="仿宋" w:cs="仿宋"/>
          <w:sz w:val="24"/>
          <w:szCs w:val="24"/>
          <w:highlight w:val="none"/>
        </w:rPr>
        <w:t xml:space="preserve">的相关规定认定。</w:t>
      </w:r>
      <w:r/>
    </w:p>
    <w:p>
      <w:pPr>
        <w:pStyle w:val="990"/>
        <w:ind w:left="473" w:right="783" w:firstLine="464"/>
        <w:jc w:val="both"/>
        <w:spacing w:line="360" w:lineRule="auto"/>
        <w:tabs>
          <w:tab w:val="left" w:pos="-850" w:leader="none"/>
        </w:tabs>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（2）根据《政府采购促进中小企业发展管理办法》的相关规定，本项目对小型和微型企业产品的价格给予扣除，以扣除后的价格作为评审价格。</w:t>
      </w:r>
      <w:r/>
    </w:p>
    <w:p>
      <w:pPr>
        <w:pStyle w:val="990"/>
        <w:ind w:left="458" w:right="785" w:firstLine="480"/>
        <w:jc w:val="both"/>
        <w:spacing w:line="360" w:lineRule="auto"/>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3）</w:t>
      </w:r>
      <w:r>
        <w:rPr>
          <w:rFonts w:hint="eastAsia" w:ascii="仿宋" w:hAnsi="仿宋" w:eastAsia="仿宋" w:cs="仿宋"/>
          <w:sz w:val="24"/>
          <w:szCs w:val="24"/>
          <w:highlight w:val="none"/>
        </w:rPr>
        <w:t xml:space="preserve">根据《财库〔2014〕68号》监狱企业视同小型、微型企业，享受中小企业发展的政府采购政策（监狱企业参加政府采购活动时，应当提供由省级以上监狱管理局、戒毒管理局（含新疆生产建   设兵团）出具的属于监狱企业的证明文件）。</w:t>
      </w:r>
      <w:r/>
    </w:p>
    <w:p>
      <w:pPr>
        <w:pStyle w:val="990"/>
        <w:ind w:left="495" w:right="785" w:firstLine="43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（4）根据《财库〔2017〕141号》符合条件的残疾人福利性单位视同小型、微型企业，享受中小  企业</w:t>
      </w:r>
      <w:r>
        <w:rPr>
          <w:rFonts w:hint="eastAsia" w:ascii="仿宋" w:hAnsi="仿宋" w:eastAsia="仿宋" w:cs="仿宋"/>
          <w:spacing w:val="-4"/>
          <w:sz w:val="24"/>
          <w:szCs w:val="24"/>
          <w:highlight w:val="none"/>
        </w:rPr>
        <w:t xml:space="preserve">发展的政府采购政策。残疾人福利性单位属于小型、微型企业的，不重复享受政策。</w:t>
      </w:r>
      <w:r/>
    </w:p>
    <w:p>
      <w:pPr>
        <w:pStyle w:val="990"/>
        <w:ind w:left="-18" w:firstLine="1024"/>
        <w:spacing w:line="360" w:lineRule="auto"/>
        <w:tabs>
          <w:tab w:val="left" w:pos="182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5）</w:t>
      </w:r>
      <w:r>
        <w:rPr>
          <w:rFonts w:hint="eastAsia" w:ascii="仿宋" w:hAnsi="仿宋" w:eastAsia="仿宋" w:cs="仿宋"/>
          <w:sz w:val="24"/>
          <w:szCs w:val="24"/>
          <w:highlight w:val="none"/>
        </w:rPr>
        <w:t xml:space="preserve">小型、微型企业提供中型或大型企业制造的货物的，视同为中型或大型企业。</w:t>
      </w:r>
      <w:r/>
    </w:p>
    <w:p>
      <w:pPr>
        <w:pStyle w:val="967"/>
        <w:ind w:left="649" w:right="730" w:firstLine="436"/>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参加政府采购活动的中小企业应当按“关于印发《政府采购促进中小企业发展管理办法》的通知[财库〔2020〕46号]” 和《财库〔2017〕141号》</w:t>
      </w:r>
      <w:r>
        <w:rPr>
          <w:rFonts w:hint="eastAsia" w:ascii="仿宋" w:hAnsi="仿宋" w:eastAsia="仿宋" w:cs="仿宋"/>
          <w:spacing w:val="-5"/>
          <w:sz w:val="24"/>
          <w:szCs w:val="24"/>
          <w:highlight w:val="none"/>
        </w:rPr>
        <w:t xml:space="preserve">规定提供《中小企业声明函》和《残疾人福利性单位声明函》。未提供上述资料的报价，其价格不予扣除。</w:t>
      </w:r>
      <w:r/>
    </w:p>
    <w:p>
      <w:pPr>
        <w:pStyle w:val="990"/>
        <w:ind w:left="-18" w:right="760" w:firstLine="780"/>
        <w:jc w:val="both"/>
        <w:spacing w:line="360" w:lineRule="auto"/>
        <w:tabs>
          <w:tab w:val="left" w:pos="0" w:leader="none"/>
        </w:tabs>
        <w:rPr>
          <w:rFonts w:hint="eastAsia" w:ascii="仿宋" w:hAnsi="仿宋" w:eastAsia="仿宋" w:cs="仿宋"/>
          <w:sz w:val="24"/>
          <w:szCs w:val="24"/>
          <w:highlight w:val="none"/>
        </w:rPr>
      </w:pPr>
      <w:r>
        <w:rPr>
          <w:rFonts w:hint="eastAsia" w:ascii="仿宋" w:hAnsi="仿宋" w:eastAsia="仿宋" w:cs="仿宋"/>
          <w:b/>
          <w:spacing w:val="-4"/>
          <w:sz w:val="24"/>
          <w:szCs w:val="24"/>
          <w:highlight w:val="none"/>
          <w:lang w:val="en-US"/>
        </w:rPr>
        <w:t xml:space="preserve">3.2</w:t>
      </w:r>
      <w:r>
        <w:rPr>
          <w:rFonts w:hint="eastAsia" w:ascii="仿宋" w:hAnsi="仿宋" w:eastAsia="仿宋" w:cs="仿宋"/>
          <w:b/>
          <w:spacing w:val="-4"/>
          <w:sz w:val="24"/>
          <w:szCs w:val="24"/>
          <w:highlight w:val="none"/>
        </w:rPr>
        <w:t xml:space="preserve">强制采购节能产品、信息安全产品，优先采购环境标志产品。</w:t>
      </w:r>
      <w:r/>
    </w:p>
    <w:p>
      <w:pPr>
        <w:pStyle w:val="990"/>
        <w:ind w:left="649" w:right="760" w:firstLine="420"/>
        <w:jc w:val="both"/>
        <w:spacing w:line="360" w:lineRule="auto"/>
        <w:tabs>
          <w:tab w:val="left" w:pos="440" w:leader="none"/>
        </w:tabs>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节能产品是指列入财政部、国</w:t>
      </w:r>
      <w:r>
        <w:rPr>
          <w:rFonts w:hint="eastAsia" w:ascii="仿宋" w:hAnsi="仿宋" w:eastAsia="仿宋" w:cs="仿宋"/>
          <w:spacing w:val="-6"/>
          <w:sz w:val="24"/>
          <w:szCs w:val="24"/>
          <w:highlight w:val="none"/>
        </w:rPr>
        <w:t xml:space="preserve">家发展和改革委员会制定的《节能产品政府采购清单》，且经过认定的节能产品；信息安全产品是指</w:t>
      </w:r>
      <w:r>
        <w:rPr>
          <w:rFonts w:hint="eastAsia" w:ascii="仿宋" w:hAnsi="仿宋" w:eastAsia="仿宋" w:cs="仿宋"/>
          <w:spacing w:val="-3"/>
          <w:sz w:val="24"/>
          <w:szCs w:val="24"/>
          <w:highlight w:val="none"/>
        </w:rPr>
        <w:t xml:space="preserve">列入国家质检总局 国家认监委《信息安全产品强制性认证目录》，并获得强制性产品认证证书的产</w:t>
      </w:r>
      <w:r>
        <w:rPr>
          <w:rFonts w:hint="eastAsia" w:ascii="仿宋" w:hAnsi="仿宋" w:eastAsia="仿宋" w:cs="仿宋"/>
          <w:spacing w:val="-8"/>
          <w:sz w:val="24"/>
          <w:szCs w:val="24"/>
          <w:highlight w:val="none"/>
        </w:rPr>
        <w:t xml:space="preserve">品；环境标志产品是指列入财政部、国家环保总局制定的《环境标志产品政府采购清单》，且经过认证的环境标志产品。</w:t>
      </w:r>
      <w:r/>
    </w:p>
    <w:p>
      <w:pPr>
        <w:pStyle w:val="990"/>
        <w:ind w:left="640" w:right="783" w:firstLine="268"/>
        <w:spacing w:line="360" w:lineRule="auto"/>
        <w:tabs>
          <w:tab w:val="left" w:pos="182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1</w:t>
      </w:r>
      <w:r>
        <w:rPr>
          <w:rFonts w:hint="eastAsia" w:ascii="仿宋" w:hAnsi="仿宋" w:eastAsia="仿宋" w:cs="仿宋"/>
          <w:sz w:val="24"/>
          <w:szCs w:val="24"/>
          <w:highlight w:val="none"/>
        </w:rPr>
        <w:t xml:space="preserve">）提供的产品属于信息安全产品的，供应商应当选择经国家认证的信息安全产品，并提供由中国信息安全认证中心按国家标准认证颁发的有效认证证书复印件。</w:t>
      </w:r>
      <w:r/>
    </w:p>
    <w:p>
      <w:pPr>
        <w:pStyle w:val="990"/>
        <w:ind w:left="-18" w:firstLine="1024"/>
        <w:spacing w:line="360" w:lineRule="auto"/>
        <w:tabs>
          <w:tab w:val="left" w:pos="182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2</w:t>
      </w:r>
      <w:r>
        <w:rPr>
          <w:rFonts w:hint="eastAsia" w:ascii="仿宋" w:hAnsi="仿宋" w:eastAsia="仿宋" w:cs="仿宋"/>
          <w:sz w:val="24"/>
          <w:szCs w:val="24"/>
          <w:highlight w:val="none"/>
        </w:rPr>
        <w:t xml:space="preserve">）提供的产品属于政府强制采购节能产品的，供应商应当选择《节能产品政府采购清单》中的产品，并提供有效的节能产品认证证书复印件。</w:t>
      </w:r>
      <w:r/>
    </w:p>
    <w:p>
      <w:pPr>
        <w:pStyle w:val="990"/>
        <w:ind w:left="640" w:right="784" w:firstLine="268"/>
        <w:spacing w:line="360" w:lineRule="auto"/>
        <w:tabs>
          <w:tab w:val="left" w:pos="1820" w:leader="none"/>
        </w:tabs>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3</w:t>
      </w:r>
      <w:r>
        <w:rPr>
          <w:rFonts w:hint="eastAsia" w:ascii="仿宋" w:hAnsi="仿宋" w:eastAsia="仿宋" w:cs="仿宋"/>
          <w:sz w:val="24"/>
          <w:szCs w:val="24"/>
          <w:highlight w:val="none"/>
        </w:rPr>
        <w:t xml:space="preserve">）提供的产品属于环境标志产品的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供应商应当选择《环境标志产品政府采购清单》中的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且经过认证的环境标志产品投标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并提供有效的环境标志产品认证证书复印件</w:t>
      </w:r>
      <w:r>
        <w:rPr>
          <w:rFonts w:hint="eastAsia" w:ascii="仿宋" w:hAnsi="仿宋" w:eastAsia="仿宋" w:cs="仿宋"/>
          <w:b/>
          <w:sz w:val="24"/>
          <w:szCs w:val="24"/>
          <w:highlight w:val="none"/>
        </w:rPr>
        <w:t xml:space="preserve">。</w:t>
      </w:r>
      <w:r/>
    </w:p>
    <w:p>
      <w:pPr>
        <w:pStyle w:val="990"/>
        <w:ind w:left="200" w:right="658" w:firstLine="523"/>
        <w:spacing w:line="360" w:lineRule="auto"/>
        <w:tabs>
          <w:tab w:val="left" w:pos="22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 xml:space="preserve">3.3</w:t>
      </w:r>
      <w:r>
        <w:rPr>
          <w:rFonts w:hint="eastAsia" w:ascii="仿宋" w:hAnsi="仿宋" w:eastAsia="仿宋" w:cs="仿宋"/>
          <w:b/>
          <w:sz w:val="24"/>
          <w:szCs w:val="24"/>
          <w:highlight w:val="none"/>
        </w:rPr>
        <w:t xml:space="preserve">采购文件中的参考产品品牌或型号，是采购人根据项目所要实现的功能列出的品牌或型号， </w:t>
      </w:r>
      <w:r>
        <w:rPr>
          <w:rFonts w:hint="eastAsia" w:ascii="仿宋" w:hAnsi="仿宋" w:eastAsia="仿宋" w:cs="仿宋"/>
          <w:b/>
          <w:spacing w:val="-8"/>
          <w:sz w:val="24"/>
          <w:szCs w:val="24"/>
          <w:highlight w:val="none"/>
        </w:rPr>
        <w:t xml:space="preserve">并不是限制条件。供应商可以采用不低于参考的产品档次参与竞争，但是所有技术和功能不得低于采</w:t>
      </w:r>
      <w:r>
        <w:rPr>
          <w:rFonts w:hint="eastAsia" w:ascii="仿宋" w:hAnsi="仿宋" w:eastAsia="仿宋" w:cs="仿宋"/>
          <w:b/>
          <w:spacing w:val="-9"/>
          <w:sz w:val="24"/>
          <w:szCs w:val="24"/>
          <w:highlight w:val="none"/>
        </w:rPr>
        <w:t xml:space="preserve">购要求，并提供证明材料以保证整体功能的实现，并在方案中加以合理的阐述说明，否则将可能作为无效投标处理。</w:t>
      </w:r>
      <w:r/>
    </w:p>
    <w:p>
      <w:pPr>
        <w:pStyle w:val="990"/>
        <w:ind w:left="200" w:right="743" w:firstLine="529"/>
        <w:jc w:val="both"/>
        <w:spacing w:line="360" w:lineRule="auto"/>
        <w:tabs>
          <w:tab w:val="left" w:pos="0" w:leader="none"/>
        </w:tabs>
        <w:rPr>
          <w:rFonts w:hint="eastAsia" w:ascii="仿宋" w:hAnsi="仿宋" w:eastAsia="仿宋" w:cs="仿宋"/>
          <w:b/>
          <w:sz w:val="24"/>
          <w:szCs w:val="24"/>
          <w:highlight w:val="none"/>
        </w:rPr>
      </w:pPr>
      <w:r>
        <w:rPr>
          <w:rFonts w:hint="eastAsia" w:ascii="仿宋" w:hAnsi="仿宋" w:eastAsia="仿宋" w:cs="仿宋"/>
          <w:b/>
          <w:spacing w:val="-7"/>
          <w:sz w:val="24"/>
          <w:szCs w:val="24"/>
          <w:highlight w:val="none"/>
          <w:lang w:val="en-US"/>
        </w:rPr>
        <w:t xml:space="preserve">3.4</w:t>
      </w:r>
      <w:r>
        <w:rPr>
          <w:rFonts w:hint="eastAsia" w:ascii="仿宋" w:hAnsi="仿宋" w:eastAsia="仿宋" w:cs="仿宋"/>
          <w:b/>
          <w:spacing w:val="-7"/>
          <w:sz w:val="24"/>
          <w:szCs w:val="24"/>
          <w:highlight w:val="none"/>
        </w:rPr>
        <w:t xml:space="preserve">根据《南京市政府采购供应商信用管理工作暂行办法》的相关规定：供应商参加政府采购活</w:t>
      </w:r>
      <w:r>
        <w:rPr>
          <w:rFonts w:hint="eastAsia" w:ascii="仿宋" w:hAnsi="仿宋" w:eastAsia="仿宋" w:cs="仿宋"/>
          <w:b/>
          <w:spacing w:val="-9"/>
          <w:sz w:val="24"/>
          <w:szCs w:val="24"/>
          <w:highlight w:val="none"/>
        </w:rPr>
        <w:t xml:space="preserve">动时，应当按“关于印发《南京市政府采购供应商信用管理工作暂行办法》的通知</w:t>
      </w:r>
      <w:r>
        <w:rPr>
          <w:rFonts w:hint="eastAsia" w:ascii="仿宋" w:hAnsi="仿宋" w:eastAsia="仿宋" w:cs="仿宋"/>
          <w:b/>
          <w:sz w:val="24"/>
          <w:szCs w:val="24"/>
          <w:highlight w:val="none"/>
        </w:rPr>
        <w:t xml:space="preserve">（宁财规</w:t>
      </w:r>
      <w:r>
        <w:rPr>
          <w:rFonts w:hint="eastAsia" w:ascii="仿宋" w:hAnsi="仿宋" w:eastAsia="仿宋" w:cs="仿宋"/>
          <w:b/>
          <w:sz w:val="24"/>
          <w:szCs w:val="24"/>
          <w:highlight w:val="none"/>
          <w:lang w:eastAsia="zh-CN"/>
        </w:rPr>
        <w:t xml:space="preserve">〔2018〕10号</w:t>
      </w:r>
      <w:r>
        <w:rPr>
          <w:rFonts w:hint="eastAsia" w:ascii="仿宋" w:hAnsi="仿宋" w:eastAsia="仿宋" w:cs="仿宋"/>
          <w:b/>
          <w:sz w:val="24"/>
          <w:szCs w:val="24"/>
          <w:highlight w:val="none"/>
        </w:rPr>
        <w:t xml:space="preserve">）</w:t>
      </w:r>
      <w:r>
        <w:rPr>
          <w:rFonts w:hint="eastAsia" w:ascii="仿宋" w:hAnsi="仿宋" w:eastAsia="仿宋" w:cs="仿宋"/>
          <w:b/>
          <w:spacing w:val="-2"/>
          <w:sz w:val="24"/>
          <w:szCs w:val="24"/>
          <w:highlight w:val="none"/>
        </w:rPr>
        <w:t xml:space="preserve">” 规定提供《南京市政府采购供应商信用记录表暨信用承诺书》。</w:t>
      </w:r>
      <w:r/>
    </w:p>
    <w:p>
      <w:pPr>
        <w:ind w:left="19" w:hanging="19"/>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二、招标文件</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4.</w:t>
      </w:r>
      <w:r>
        <w:rPr>
          <w:rFonts w:hint="eastAsia" w:ascii="仿宋" w:hAnsi="仿宋" w:eastAsia="仿宋" w:cs="仿宋"/>
          <w:b/>
          <w:sz w:val="24"/>
          <w:szCs w:val="24"/>
          <w:highlight w:val="none"/>
        </w:rPr>
        <w:t xml:space="preserve">招标文件组成</w:t>
      </w:r>
      <w:r/>
    </w:p>
    <w:p>
      <w:pPr>
        <w:pStyle w:val="990"/>
        <w:ind w:left="-18" w:right="727" w:firstLine="526"/>
        <w:jc w:val="both"/>
        <w:spacing w:line="360" w:lineRule="auto"/>
        <w:tabs>
          <w:tab w:val="left" w:pos="0"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lang w:val="en-US"/>
        </w:rPr>
        <w:t xml:space="preserve">4.1</w:t>
      </w:r>
      <w:r>
        <w:rPr>
          <w:rFonts w:hint="eastAsia" w:ascii="仿宋" w:hAnsi="仿宋" w:eastAsia="仿宋" w:cs="仿宋"/>
          <w:spacing w:val="-6"/>
          <w:sz w:val="24"/>
          <w:szCs w:val="24"/>
          <w:highlight w:val="none"/>
        </w:rPr>
        <w:t xml:space="preserve">招标文件组成：投标邀请、供应商须知、供应商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 附件等。</w:t>
      </w:r>
      <w:r/>
    </w:p>
    <w:p>
      <w:pPr>
        <w:pStyle w:val="990"/>
        <w:ind w:left="-18" w:right="727" w:firstLine="526"/>
        <w:jc w:val="both"/>
        <w:spacing w:line="360" w:lineRule="auto"/>
        <w:tabs>
          <w:tab w:val="left" w:pos="0"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lang w:val="en-US"/>
        </w:rPr>
        <w:t xml:space="preserve">4.2</w:t>
      </w:r>
      <w:r>
        <w:rPr>
          <w:rFonts w:hint="eastAsia" w:ascii="仿宋" w:hAnsi="仿宋" w:eastAsia="仿宋" w:cs="仿宋"/>
          <w:spacing w:val="-6"/>
          <w:sz w:val="24"/>
          <w:szCs w:val="24"/>
          <w:highlight w:val="none"/>
        </w:rPr>
        <w:t xml:space="preserve">招标的最小单位是包。招标服务数量及技术要求中未分包的，供应商对要求提供的服务不得部分投标；招标服务数量及技术要求中已经分包的，应当以包为单位投标。</w:t>
      </w:r>
      <w:r/>
    </w:p>
    <w:p>
      <w:pPr>
        <w:pStyle w:val="990"/>
        <w:ind w:left="-18" w:right="727" w:firstLine="526"/>
        <w:jc w:val="both"/>
        <w:spacing w:line="360" w:lineRule="auto"/>
        <w:tabs>
          <w:tab w:val="left" w:pos="0"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lang w:val="en-US"/>
        </w:rPr>
        <w:t xml:space="preserve">4.3</w:t>
      </w:r>
      <w:r>
        <w:rPr>
          <w:rFonts w:hint="eastAsia" w:ascii="仿宋" w:hAnsi="仿宋" w:eastAsia="仿宋" w:cs="仿宋"/>
          <w:spacing w:val="-6"/>
          <w:sz w:val="24"/>
          <w:szCs w:val="24"/>
          <w:highlight w:val="none"/>
        </w:rPr>
        <w:t xml:space="preserve">招标文件如果要求供应商提交备选投标方案的，供应商可以提交备选方案；否则，备选方案将被拒绝。</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5.</w:t>
      </w:r>
      <w:r>
        <w:rPr>
          <w:rFonts w:hint="eastAsia" w:ascii="仿宋" w:hAnsi="仿宋" w:eastAsia="仿宋" w:cs="仿宋"/>
          <w:b/>
          <w:sz w:val="24"/>
          <w:szCs w:val="24"/>
          <w:highlight w:val="none"/>
        </w:rPr>
        <w:t xml:space="preserve">招标文件的澄清、修改</w:t>
      </w:r>
      <w:r/>
    </w:p>
    <w:p>
      <w:pPr>
        <w:pStyle w:val="990"/>
        <w:ind w:left="-18" w:right="725" w:firstLine="523"/>
        <w:spacing w:line="360" w:lineRule="auto"/>
        <w:tabs>
          <w:tab w:val="left" w:pos="161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5.1</w:t>
      </w:r>
      <w:r>
        <w:rPr>
          <w:rFonts w:hint="eastAsia" w:ascii="仿宋" w:hAnsi="仿宋" w:eastAsia="仿宋" w:cs="仿宋"/>
          <w:sz w:val="24"/>
          <w:szCs w:val="24"/>
          <w:highlight w:val="none"/>
        </w:rPr>
        <w:t xml:space="preserve">代理机构对已发出的招标文件进行必要澄清或者修改的，将在招标文件要求提交投标文件截</w:t>
      </w:r>
      <w:r>
        <w:rPr>
          <w:rFonts w:hint="eastAsia" w:ascii="仿宋" w:hAnsi="仿宋" w:eastAsia="仿宋" w:cs="仿宋"/>
          <w:sz w:val="24"/>
          <w:szCs w:val="24"/>
          <w:highlight w:val="none"/>
        </w:rPr>
        <w:t xml:space="preserve">止时间</w:t>
      </w:r>
      <w:r>
        <w:rPr>
          <w:rFonts w:hint="eastAsia" w:ascii="仿宋" w:hAnsi="仿宋" w:eastAsia="仿宋" w:cs="仿宋"/>
          <w:b/>
          <w:sz w:val="24"/>
          <w:szCs w:val="24"/>
          <w:highlight w:val="none"/>
          <w:u w:val="single"/>
        </w:rPr>
        <w:t xml:space="preserve">十五日</w:t>
      </w:r>
      <w:r>
        <w:rPr>
          <w:rFonts w:hint="eastAsia" w:ascii="仿宋" w:hAnsi="仿宋" w:eastAsia="仿宋" w:cs="仿宋"/>
          <w:sz w:val="24"/>
          <w:szCs w:val="24"/>
          <w:highlight w:val="none"/>
        </w:rPr>
        <w:t xml:space="preserve">前，在原招标公告媒体发布更正公告，该澄清或者修改的内容为招标文件的组成部分。</w:t>
      </w:r>
      <w:r/>
    </w:p>
    <w:p>
      <w:pPr>
        <w:pStyle w:val="990"/>
        <w:ind w:left="-18" w:right="783" w:firstLine="523"/>
        <w:spacing w:line="360" w:lineRule="auto"/>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5.2</w:t>
      </w:r>
      <w:r>
        <w:rPr>
          <w:rFonts w:hint="eastAsia" w:ascii="仿宋" w:hAnsi="仿宋" w:eastAsia="仿宋" w:cs="仿宋"/>
          <w:sz w:val="24"/>
          <w:szCs w:val="24"/>
          <w:highlight w:val="none"/>
        </w:rPr>
        <w:t xml:space="preserve">代理机构在招标文件要求提交投标文件截止时间三日前，有权决定延长投标截止时间和开标时间，并在原采购信息发布媒体上发布变更公告。</w:t>
      </w:r>
      <w:r/>
    </w:p>
    <w:p>
      <w:pPr>
        <w:pStyle w:val="990"/>
        <w:ind w:left="-18" w:right="783" w:firstLine="523"/>
        <w:spacing w:line="360" w:lineRule="auto"/>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5.3</w:t>
      </w:r>
      <w:r>
        <w:rPr>
          <w:rFonts w:hint="eastAsia" w:ascii="仿宋" w:hAnsi="仿宋" w:eastAsia="仿宋" w:cs="仿宋"/>
          <w:sz w:val="24"/>
          <w:szCs w:val="24"/>
          <w:highlight w:val="none"/>
        </w:rPr>
        <w:t xml:space="preserve">供应商应在投标截止时间前关注原采购信息发布媒体上有关本招标项目有无变更公告。  </w:t>
      </w:r>
      <w:r/>
    </w:p>
    <w:p>
      <w:pPr>
        <w:pStyle w:val="990"/>
        <w:ind w:left="19" w:right="1147" w:hanging="19"/>
        <w:spacing w:line="360" w:lineRule="auto"/>
        <w:tabs>
          <w:tab w:val="left" w:pos="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三、投标</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6.</w:t>
      </w:r>
      <w:r>
        <w:rPr>
          <w:rFonts w:hint="eastAsia" w:ascii="仿宋" w:hAnsi="仿宋" w:eastAsia="仿宋" w:cs="仿宋"/>
          <w:b/>
          <w:sz w:val="24"/>
          <w:szCs w:val="24"/>
          <w:highlight w:val="none"/>
        </w:rPr>
        <w:t xml:space="preserve">投标文件的语言、计量单位、货币和编制</w:t>
      </w:r>
      <w:r/>
    </w:p>
    <w:p>
      <w:pPr>
        <w:pStyle w:val="990"/>
        <w:ind w:left="-18" w:right="783" w:firstLine="540"/>
        <w:jc w:val="both"/>
        <w:spacing w:line="360" w:lineRule="auto"/>
        <w:tabs>
          <w:tab w:val="left" w:pos="0" w:leader="none"/>
        </w:tabs>
        <w:rPr>
          <w:rFonts w:hint="eastAsia" w:ascii="仿宋" w:hAnsi="仿宋" w:eastAsia="仿宋" w:cs="仿宋"/>
          <w:spacing w:val="-7"/>
          <w:sz w:val="24"/>
          <w:szCs w:val="24"/>
          <w:highlight w:val="none"/>
          <w:lang w:val="en-US"/>
        </w:rPr>
      </w:pPr>
      <w:r>
        <w:rPr>
          <w:rFonts w:hint="eastAsia" w:ascii="仿宋" w:hAnsi="仿宋" w:eastAsia="仿宋" w:cs="仿宋"/>
          <w:spacing w:val="-7"/>
          <w:sz w:val="24"/>
          <w:szCs w:val="24"/>
          <w:highlight w:val="none"/>
          <w:lang w:val="en-US"/>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90"/>
        <w:ind w:left="-18" w:right="783" w:firstLine="540"/>
        <w:jc w:val="both"/>
        <w:spacing w:line="360" w:lineRule="auto"/>
        <w:tabs>
          <w:tab w:val="left" w:pos="0" w:leader="none"/>
        </w:tabs>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lang w:val="en-US"/>
        </w:rPr>
        <w:t xml:space="preserve">6.2</w:t>
      </w:r>
      <w:r>
        <w:rPr>
          <w:rFonts w:hint="eastAsia" w:ascii="仿宋" w:hAnsi="仿宋" w:eastAsia="仿宋" w:cs="仿宋"/>
          <w:spacing w:val="-7"/>
          <w:sz w:val="24"/>
          <w:szCs w:val="24"/>
          <w:highlight w:val="none"/>
        </w:rPr>
        <w:t xml:space="preserve">供应商所使用的计量单位应为国家法定计量单位。</w:t>
      </w:r>
      <w:r/>
    </w:p>
    <w:p>
      <w:pPr>
        <w:pStyle w:val="990"/>
        <w:ind w:left="-18" w:right="783" w:firstLine="540"/>
        <w:jc w:val="both"/>
        <w:spacing w:line="360" w:lineRule="auto"/>
        <w:tabs>
          <w:tab w:val="left" w:pos="0" w:leader="none"/>
        </w:tabs>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lang w:val="en-US"/>
        </w:rPr>
        <w:t xml:space="preserve">6.3</w:t>
      </w:r>
      <w:r>
        <w:rPr>
          <w:rFonts w:hint="eastAsia" w:ascii="仿宋" w:hAnsi="仿宋" w:eastAsia="仿宋" w:cs="仿宋"/>
          <w:spacing w:val="-7"/>
          <w:sz w:val="24"/>
          <w:szCs w:val="24"/>
          <w:highlight w:val="none"/>
        </w:rPr>
        <w:t xml:space="preserve">供应商应用人民币报价。</w:t>
      </w:r>
      <w:r/>
    </w:p>
    <w:p>
      <w:pPr>
        <w:pStyle w:val="990"/>
        <w:ind w:left="-18" w:right="783" w:firstLine="540"/>
        <w:jc w:val="both"/>
        <w:spacing w:line="360" w:lineRule="auto"/>
        <w:tabs>
          <w:tab w:val="left" w:pos="0" w:leader="none"/>
        </w:tabs>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lang w:val="en-US"/>
        </w:rPr>
        <w:t xml:space="preserve">6.4</w:t>
      </w:r>
      <w:r>
        <w:rPr>
          <w:rFonts w:hint="eastAsia" w:ascii="仿宋" w:hAnsi="仿宋" w:eastAsia="仿宋" w:cs="仿宋"/>
          <w:spacing w:val="-7"/>
          <w:sz w:val="24"/>
          <w:szCs w:val="24"/>
          <w:highlight w:val="none"/>
        </w:rPr>
        <w:t xml:space="preserve">投标文件应字迹清楚、内容齐全、不得涂改。如有修改，修改处须有供应商公章和法定代表人或其授权的供应商代表签字。</w:t>
      </w:r>
      <w:r/>
    </w:p>
    <w:p>
      <w:pPr>
        <w:pStyle w:val="990"/>
        <w:ind w:left="-18" w:right="783" w:firstLine="540"/>
        <w:jc w:val="both"/>
        <w:spacing w:line="360" w:lineRule="auto"/>
        <w:tabs>
          <w:tab w:val="left" w:pos="0" w:leader="none"/>
        </w:tabs>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lang w:val="en-US"/>
        </w:rPr>
        <w:t xml:space="preserve">6.5</w:t>
      </w:r>
      <w:r>
        <w:rPr>
          <w:rFonts w:hint="eastAsia" w:ascii="仿宋" w:hAnsi="仿宋" w:eastAsia="仿宋" w:cs="仿宋"/>
          <w:spacing w:val="-7"/>
          <w:sz w:val="24"/>
          <w:szCs w:val="24"/>
          <w:highlight w:val="none"/>
        </w:rPr>
        <w:t xml:space="preserve">供应商应在投标文件中写清相应的项目编号、项目名称、供应商全称、地址、电话、传真等。    </w:t>
      </w:r>
      <w:r/>
    </w:p>
    <w:p>
      <w:pPr>
        <w:pStyle w:val="990"/>
        <w:ind w:left="13" w:right="679" w:firstLine="235"/>
        <w:spacing w:line="360" w:lineRule="auto"/>
        <w:tabs>
          <w:tab w:val="left" w:pos="0" w:leader="none"/>
        </w:tabs>
        <w:rPr>
          <w:rFonts w:hint="eastAsia" w:ascii="仿宋" w:hAnsi="仿宋" w:eastAsia="仿宋" w:cs="仿宋"/>
          <w:b/>
          <w:sz w:val="24"/>
          <w:szCs w:val="24"/>
          <w:highlight w:val="none"/>
        </w:rPr>
      </w:pPr>
      <w:r>
        <w:rPr>
          <w:rFonts w:hint="eastAsia" w:ascii="仿宋" w:hAnsi="仿宋" w:eastAsia="仿宋" w:cs="仿宋"/>
          <w:spacing w:val="-7"/>
          <w:sz w:val="24"/>
          <w:szCs w:val="24"/>
          <w:highlight w:val="none"/>
          <w:lang w:eastAsia="zh-CN"/>
        </w:rPr>
        <w:t xml:space="preserve">7.</w:t>
      </w:r>
      <w:r>
        <w:rPr>
          <w:rFonts w:hint="eastAsia" w:ascii="仿宋" w:hAnsi="仿宋" w:eastAsia="仿宋" w:cs="仿宋"/>
          <w:b/>
          <w:spacing w:val="-7"/>
          <w:sz w:val="24"/>
          <w:szCs w:val="24"/>
          <w:highlight w:val="none"/>
        </w:rPr>
        <w:t xml:space="preserve">联合投标</w:t>
      </w:r>
      <w:r/>
    </w:p>
    <w:p>
      <w:pPr>
        <w:ind w:left="15" w:right="5550" w:firstLine="482"/>
        <w:spacing w:line="360" w:lineRule="auto"/>
        <w:rPr>
          <w:rFonts w:hint="eastAsia" w:ascii="仿宋" w:hAnsi="仿宋" w:eastAsia="仿宋" w:cs="仿宋"/>
          <w:b/>
          <w:spacing w:val="-1"/>
          <w:sz w:val="24"/>
          <w:szCs w:val="24"/>
          <w:highlight w:val="none"/>
        </w:rPr>
      </w:pPr>
      <w:r>
        <w:rPr>
          <w:rFonts w:hint="eastAsia" w:ascii="仿宋" w:hAnsi="仿宋" w:eastAsia="仿宋" w:cs="仿宋"/>
          <w:sz w:val="24"/>
          <w:szCs w:val="24"/>
          <w:highlight w:val="none"/>
        </w:rPr>
        <w:t xml:space="preserve">7.1</w:t>
      </w:r>
      <w:r>
        <w:rPr>
          <w:rFonts w:hint="eastAsia" w:ascii="仿宋" w:hAnsi="仿宋" w:eastAsia="仿宋" w:cs="仿宋"/>
          <w:spacing w:val="-58"/>
          <w:sz w:val="24"/>
          <w:szCs w:val="24"/>
          <w:highlight w:val="none"/>
        </w:rPr>
        <w:t xml:space="preserve"> </w:t>
      </w:r>
      <w:r>
        <w:rPr>
          <w:rFonts w:hint="eastAsia" w:ascii="仿宋" w:hAnsi="仿宋" w:eastAsia="仿宋" w:cs="仿宋"/>
          <w:b/>
          <w:spacing w:val="-1"/>
          <w:sz w:val="24"/>
          <w:szCs w:val="24"/>
          <w:highlight w:val="none"/>
        </w:rPr>
        <w:t xml:space="preserve">本次采购不接受联合体投标。</w:t>
      </w:r>
      <w:r/>
    </w:p>
    <w:p>
      <w:pPr>
        <w:ind w:left="15" w:right="6439"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8.</w:t>
      </w:r>
      <w:r>
        <w:rPr>
          <w:rFonts w:hint="eastAsia" w:ascii="仿宋" w:hAnsi="仿宋" w:eastAsia="仿宋" w:cs="仿宋"/>
          <w:b/>
          <w:sz w:val="24"/>
          <w:szCs w:val="24"/>
          <w:highlight w:val="none"/>
        </w:rPr>
        <w:t xml:space="preserve">投标费用</w:t>
      </w:r>
      <w:r/>
    </w:p>
    <w:p>
      <w:pPr>
        <w:ind w:left="15" w:right="3350" w:firstLine="48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8.1供应商应承担所有与准备和参加投标有关的费用。</w:t>
      </w:r>
      <w:r/>
    </w:p>
    <w:p>
      <w:pPr>
        <w:ind w:left="15" w:right="490" w:firstLine="48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8.2</w:t>
      </w:r>
      <w:r>
        <w:rPr>
          <w:rFonts w:hint="eastAsia" w:ascii="仿宋" w:hAnsi="仿宋" w:eastAsia="仿宋" w:cs="仿宋"/>
          <w:sz w:val="24"/>
          <w:szCs w:val="24"/>
          <w:highlight w:val="none"/>
        </w:rPr>
        <w:t xml:space="preserve">招标代理费：按照国家计委《招标代理服务收费管理暂行办法》的通知【计价格</w:t>
      </w:r>
      <w:r>
        <w:rPr>
          <w:rFonts w:hint="eastAsia" w:ascii="仿宋" w:hAnsi="仿宋" w:eastAsia="仿宋" w:cs="仿宋"/>
          <w:sz w:val="24"/>
          <w:szCs w:val="24"/>
          <w:highlight w:val="none"/>
          <w:lang w:eastAsia="zh-CN"/>
        </w:rPr>
        <w:t xml:space="preserve">〔2002〕1980号</w:t>
      </w:r>
      <w:r>
        <w:rPr>
          <w:rFonts w:hint="eastAsia" w:ascii="仿宋" w:hAnsi="仿宋" w:eastAsia="仿宋" w:cs="仿宋"/>
          <w:sz w:val="24"/>
          <w:szCs w:val="24"/>
          <w:highlight w:val="none"/>
        </w:rPr>
        <w:t xml:space="preserve">】文件标准的80%执行。无论投标人是否将该费用在报价中列明，均视为已含在投标价格中。这部分费用由中标单位在领取中标通知书时一次性支付。</w:t>
      </w:r>
      <w:r/>
    </w:p>
    <w:p>
      <w:pPr>
        <w:ind w:left="15" w:right="490" w:firstLine="482"/>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 xml:space="preserve">专家评审费按实际支付发生费用计取，</w:t>
      </w:r>
      <w:r>
        <w:rPr>
          <w:rFonts w:hint="eastAsia" w:ascii="仿宋" w:hAnsi="仿宋" w:eastAsia="仿宋" w:cs="仿宋"/>
          <w:sz w:val="24"/>
          <w:szCs w:val="24"/>
          <w:highlight w:val="none"/>
          <w:lang w:val="en-US"/>
        </w:rPr>
        <w:t xml:space="preserve">由采购人支付</w:t>
      </w:r>
      <w:r>
        <w:rPr>
          <w:rFonts w:hint="eastAsia" w:ascii="仿宋" w:hAnsi="仿宋" w:eastAsia="仿宋" w:cs="仿宋"/>
          <w:sz w:val="24"/>
          <w:szCs w:val="24"/>
          <w:highlight w:val="none"/>
        </w:rPr>
        <w:t xml:space="preserve">。</w:t>
      </w:r>
      <w:r/>
    </w:p>
    <w:p>
      <w:pPr>
        <w:ind w:left="15" w:right="3350"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9.</w:t>
      </w:r>
      <w:r>
        <w:rPr>
          <w:rFonts w:hint="eastAsia" w:ascii="仿宋" w:hAnsi="仿宋" w:eastAsia="仿宋" w:cs="仿宋"/>
          <w:b/>
          <w:sz w:val="24"/>
          <w:szCs w:val="24"/>
          <w:highlight w:val="none"/>
        </w:rPr>
        <w:t xml:space="preserve">投标文件组成</w:t>
      </w:r>
      <w:r/>
    </w:p>
    <w:p>
      <w:pPr>
        <w:pStyle w:val="990"/>
        <w:ind w:left="200" w:right="752" w:firstLine="521"/>
        <w:jc w:val="both"/>
        <w:spacing w:line="360" w:lineRule="auto"/>
        <w:tabs>
          <w:tab w:val="left" w:pos="1666" w:leader="none"/>
        </w:tabs>
        <w:rPr>
          <w:rFonts w:hint="eastAsia" w:ascii="仿宋" w:hAnsi="仿宋" w:eastAsia="仿宋" w:cs="仿宋"/>
          <w:b/>
          <w:sz w:val="24"/>
          <w:szCs w:val="24"/>
          <w:highlight w:val="none"/>
        </w:rPr>
      </w:pPr>
      <w:r>
        <w:rPr>
          <w:rFonts w:hint="eastAsia" w:ascii="仿宋" w:hAnsi="仿宋" w:eastAsia="仿宋" w:cs="仿宋"/>
          <w:spacing w:val="-1"/>
          <w:sz w:val="24"/>
          <w:szCs w:val="24"/>
          <w:highlight w:val="none"/>
          <w:lang w:val="en-US"/>
        </w:rPr>
        <w:t xml:space="preserve">9.1</w:t>
      </w:r>
      <w:r>
        <w:rPr>
          <w:rFonts w:hint="eastAsia" w:ascii="仿宋" w:hAnsi="仿宋" w:eastAsia="仿宋" w:cs="仿宋"/>
          <w:spacing w:val="-1"/>
          <w:sz w:val="24"/>
          <w:szCs w:val="24"/>
          <w:highlight w:val="none"/>
        </w:rPr>
        <w:t xml:space="preserve">供应商应当根据招标文件要求编制投标文件，投标文件应对招标文件提出的要求和条件作出</w:t>
      </w:r>
      <w:r>
        <w:rPr>
          <w:rFonts w:hint="eastAsia" w:ascii="仿宋" w:hAnsi="仿宋" w:eastAsia="仿宋" w:cs="仿宋"/>
          <w:spacing w:val="-1"/>
          <w:sz w:val="24"/>
          <w:szCs w:val="24"/>
          <w:highlight w:val="none"/>
        </w:rPr>
        <w:t xml:space="preserve">实质性响应，</w:t>
      </w:r>
      <w:r>
        <w:rPr>
          <w:rFonts w:hint="eastAsia" w:ascii="仿宋" w:hAnsi="仿宋" w:eastAsia="仿宋" w:cs="仿宋"/>
          <w:b/>
          <w:sz w:val="24"/>
          <w:szCs w:val="24"/>
          <w:highlight w:val="none"/>
        </w:rPr>
        <w:t xml:space="preserve">对带星号</w:t>
      </w:r>
      <w:r>
        <w:rPr>
          <w:rFonts w:hint="eastAsia" w:ascii="仿宋" w:hAnsi="仿宋" w:eastAsia="仿宋" w:cs="仿宋"/>
          <w:b/>
          <w:spacing w:val="3"/>
          <w:sz w:val="24"/>
          <w:szCs w:val="24"/>
          <w:highlight w:val="none"/>
        </w:rPr>
        <w:t xml:space="preserve">（</w:t>
      </w:r>
      <w:r>
        <w:rPr>
          <w:rFonts w:hint="eastAsia" w:ascii="仿宋" w:hAnsi="仿宋" w:eastAsia="仿宋" w:cs="仿宋"/>
          <w:b/>
          <w:spacing w:val="2"/>
          <w:sz w:val="24"/>
          <w:szCs w:val="24"/>
          <w:highlight w:val="none"/>
        </w:rPr>
        <w:t xml:space="preserve">“★或*”）</w:t>
      </w:r>
      <w:r>
        <w:rPr>
          <w:rFonts w:hint="eastAsia" w:ascii="仿宋" w:hAnsi="仿宋" w:eastAsia="仿宋" w:cs="仿宋"/>
          <w:b/>
          <w:sz w:val="24"/>
          <w:szCs w:val="24"/>
          <w:highlight w:val="none"/>
        </w:rPr>
        <w:t xml:space="preserve">的技术条款必须在投标文件中提供技术支持资料（如白皮书、</w:t>
      </w:r>
      <w:r>
        <w:rPr>
          <w:rFonts w:hint="eastAsia" w:ascii="仿宋" w:hAnsi="仿宋" w:eastAsia="仿宋" w:cs="仿宋"/>
          <w:b/>
          <w:sz w:val="24"/>
          <w:szCs w:val="24"/>
          <w:highlight w:val="none"/>
        </w:rPr>
        <w:t xml:space="preserve">彩页、手册、检测报告等），未提供技术支持资料的，评审时不予认可。</w:t>
      </w:r>
      <w:r/>
    </w:p>
    <w:p>
      <w:pPr>
        <w:pStyle w:val="990"/>
        <w:ind w:left="200" w:right="752" w:firstLine="521"/>
        <w:jc w:val="both"/>
        <w:spacing w:line="360" w:lineRule="auto"/>
        <w:tabs>
          <w:tab w:val="left" w:pos="1666" w:leader="none"/>
        </w:tabs>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rPr>
        <w:t xml:space="preserve">9.2</w:t>
      </w:r>
      <w:r>
        <w:rPr>
          <w:rFonts w:hint="eastAsia" w:ascii="仿宋" w:hAnsi="仿宋" w:eastAsia="仿宋" w:cs="仿宋"/>
          <w:spacing w:val="-1"/>
          <w:sz w:val="24"/>
          <w:szCs w:val="24"/>
          <w:highlight w:val="none"/>
        </w:rPr>
        <w:t xml:space="preserve">供应商根据招标文件载明的标的采购项目实际情况，拟在中标后将中标项目的非主体、非关键性工作交由他人完成的，应当在投标文件中载明。</w:t>
      </w:r>
      <w:r/>
    </w:p>
    <w:p>
      <w:pPr>
        <w:pStyle w:val="990"/>
        <w:ind w:left="200" w:right="752" w:firstLine="521"/>
        <w:jc w:val="both"/>
        <w:spacing w:line="360" w:lineRule="auto"/>
        <w:tabs>
          <w:tab w:val="left" w:pos="1666" w:leader="none"/>
        </w:tabs>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rPr>
        <w:t xml:space="preserve">9.3</w:t>
      </w:r>
      <w:r>
        <w:rPr>
          <w:rFonts w:hint="eastAsia" w:ascii="仿宋" w:hAnsi="仿宋" w:eastAsia="仿宋" w:cs="仿宋"/>
          <w:spacing w:val="-1"/>
          <w:sz w:val="24"/>
          <w:szCs w:val="24"/>
          <w:highlight w:val="none"/>
        </w:rPr>
        <w:t xml:space="preserve">投标文件由商务部分、技术部分、价格部分，以及其他部分组成。</w:t>
      </w:r>
      <w:r/>
    </w:p>
    <w:p>
      <w:pPr>
        <w:pStyle w:val="990"/>
        <w:ind w:left="15" w:right="2030" w:firstLine="231"/>
        <w:jc w:val="both"/>
        <w:spacing w:line="360" w:lineRule="auto"/>
        <w:tabs>
          <w:tab w:val="left" w:pos="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10.</w:t>
      </w:r>
      <w:r>
        <w:rPr>
          <w:rFonts w:hint="eastAsia" w:ascii="仿宋" w:hAnsi="仿宋" w:eastAsia="仿宋" w:cs="仿宋"/>
          <w:b/>
          <w:sz w:val="24"/>
          <w:szCs w:val="24"/>
          <w:highlight w:val="none"/>
        </w:rPr>
        <w:t xml:space="preserve">投标文件的商务部分</w:t>
      </w:r>
      <w:r/>
    </w:p>
    <w:p>
      <w:pPr>
        <w:pStyle w:val="967"/>
        <w:ind w:left="15" w:right="90" w:firstLine="48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10.1商务部分是证明供应商有资格参加投标和中标后有能力履行合同的文件，这些文件应能满足招标的要求，包括但不限于下列文件，</w:t>
      </w:r>
      <w:r>
        <w:rPr>
          <w:rFonts w:hint="eastAsia" w:ascii="仿宋" w:hAnsi="仿宋" w:eastAsia="仿宋" w:cs="仿宋"/>
          <w:b/>
          <w:sz w:val="24"/>
          <w:szCs w:val="24"/>
          <w:highlight w:val="none"/>
        </w:rPr>
        <w:t xml:space="preserve">其中加*项目不得有缺失或无效</w:t>
      </w:r>
      <w:r>
        <w:rPr>
          <w:rFonts w:hint="eastAsia" w:ascii="仿宋" w:hAnsi="仿宋" w:eastAsia="仿宋" w:cs="仿宋"/>
          <w:sz w:val="24"/>
          <w:szCs w:val="24"/>
          <w:highlight w:val="none"/>
        </w:rPr>
        <w:t xml:space="preserve">。</w:t>
      </w:r>
      <w:r/>
    </w:p>
    <w:p>
      <w:pPr>
        <w:pStyle w:val="990"/>
        <w:ind w:left="-18" w:firstLine="776"/>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1）</w:t>
      </w:r>
      <w:r>
        <w:rPr>
          <w:rFonts w:hint="eastAsia" w:ascii="仿宋" w:hAnsi="仿宋" w:eastAsia="仿宋" w:cs="仿宋"/>
          <w:b/>
          <w:sz w:val="24"/>
          <w:szCs w:val="24"/>
          <w:highlight w:val="none"/>
        </w:rPr>
        <w:t xml:space="preserve">*投标函（投标申请及声明）；</w:t>
      </w:r>
      <w:r/>
    </w:p>
    <w:p>
      <w:pPr>
        <w:pStyle w:val="990"/>
        <w:ind w:left="-18" w:firstLine="776"/>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2</w:t>
      </w:r>
      <w:r>
        <w:rPr>
          <w:rFonts w:hint="eastAsia" w:ascii="仿宋" w:hAnsi="仿宋" w:eastAsia="仿宋" w:cs="仿宋"/>
          <w:b/>
          <w:sz w:val="24"/>
          <w:szCs w:val="24"/>
          <w:highlight w:val="none"/>
        </w:rPr>
        <w:t xml:space="preserve">）*法定代表人授权委托书原件及委托代理人的身份证复印件；</w:t>
      </w:r>
      <w:r/>
    </w:p>
    <w:p>
      <w:pPr>
        <w:pStyle w:val="990"/>
        <w:ind w:left="-18" w:firstLine="776"/>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3</w:t>
      </w:r>
      <w:r>
        <w:rPr>
          <w:rFonts w:hint="eastAsia" w:ascii="仿宋" w:hAnsi="仿宋" w:eastAsia="仿宋" w:cs="仿宋"/>
          <w:b/>
          <w:sz w:val="24"/>
          <w:szCs w:val="24"/>
          <w:highlight w:val="none"/>
        </w:rPr>
        <w:t xml:space="preserve">）*开标一览表；</w:t>
      </w:r>
      <w:r/>
    </w:p>
    <w:p>
      <w:pPr>
        <w:pStyle w:val="990"/>
        <w:ind w:left="-18" w:firstLine="776"/>
        <w:spacing w:line="360" w:lineRule="auto"/>
        <w:tabs>
          <w:tab w:val="left" w:pos="1824" w:leader="none"/>
        </w:tabs>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4</w:t>
      </w:r>
      <w:r>
        <w:rPr>
          <w:rFonts w:hint="eastAsia" w:ascii="仿宋" w:hAnsi="仿宋" w:eastAsia="仿宋" w:cs="仿宋"/>
          <w:b/>
          <w:sz w:val="24"/>
          <w:szCs w:val="24"/>
          <w:highlight w:val="none"/>
        </w:rPr>
        <w:t xml:space="preserve">）*第一章投标邀请中采购人根据采购项目的特殊要求规定的特定条件证明文件</w:t>
      </w:r>
      <w:r>
        <w:rPr>
          <w:rFonts w:hint="eastAsia" w:ascii="仿宋" w:hAnsi="仿宋" w:eastAsia="仿宋" w:cs="仿宋"/>
          <w:b/>
          <w:sz w:val="24"/>
          <w:szCs w:val="24"/>
          <w:highlight w:val="none"/>
          <w:lang w:eastAsia="zh-CN"/>
        </w:rPr>
        <w:t xml:space="preserve">（</w:t>
      </w:r>
      <w:r>
        <w:rPr>
          <w:rFonts w:hint="eastAsia" w:ascii="仿宋" w:hAnsi="仿宋" w:eastAsia="仿宋" w:cs="仿宋"/>
          <w:b/>
          <w:sz w:val="24"/>
          <w:szCs w:val="24"/>
          <w:highlight w:val="none"/>
          <w:lang w:val="en-US" w:eastAsia="zh-CN"/>
        </w:rPr>
        <w:t xml:space="preserve">如有）</w:t>
      </w:r>
      <w:r/>
    </w:p>
    <w:p>
      <w:pPr>
        <w:pStyle w:val="990"/>
        <w:ind w:left="-18" w:firstLine="776"/>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5</w:t>
      </w:r>
      <w:r>
        <w:rPr>
          <w:rFonts w:hint="eastAsia" w:ascii="仿宋" w:hAnsi="仿宋" w:eastAsia="仿宋" w:cs="仿宋"/>
          <w:b/>
          <w:sz w:val="24"/>
          <w:szCs w:val="24"/>
          <w:highlight w:val="none"/>
        </w:rPr>
        <w:t xml:space="preserve">）*第一章投标邀请中南京市政府采购供应商信用记录表暨信用承诺书；</w:t>
      </w:r>
      <w:r/>
    </w:p>
    <w:p>
      <w:pPr>
        <w:pStyle w:val="990"/>
        <w:ind w:left="-18" w:firstLine="776"/>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6</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w:t>
      </w:r>
      <w:r>
        <w:rPr>
          <w:rFonts w:hint="eastAsia" w:ascii="仿宋" w:hAnsi="仿宋" w:eastAsia="仿宋" w:cs="仿宋"/>
          <w:b/>
          <w:sz w:val="24"/>
          <w:szCs w:val="24"/>
          <w:highlight w:val="none"/>
        </w:rPr>
        <w:t xml:space="preserve">《报价明细表》</w:t>
      </w:r>
      <w:r/>
    </w:p>
    <w:p>
      <w:pPr>
        <w:pStyle w:val="990"/>
        <w:ind w:left="-18" w:firstLine="776"/>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7</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w:t>
      </w:r>
      <w:r>
        <w:rPr>
          <w:rFonts w:hint="eastAsia" w:ascii="仿宋" w:hAnsi="仿宋" w:eastAsia="仿宋" w:cs="仿宋"/>
          <w:b/>
          <w:sz w:val="24"/>
          <w:szCs w:val="24"/>
          <w:highlight w:val="none"/>
        </w:rPr>
        <w:t xml:space="preserve">《商务条款响应表》</w:t>
      </w:r>
      <w:r/>
    </w:p>
    <w:p>
      <w:pPr>
        <w:pStyle w:val="990"/>
        <w:ind w:left="-18" w:firstLine="772"/>
        <w:spacing w:line="360" w:lineRule="auto"/>
        <w:tabs>
          <w:tab w:val="left" w:pos="1824" w:leader="none"/>
        </w:tabs>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8</w:t>
      </w:r>
      <w:r>
        <w:rPr>
          <w:rFonts w:hint="eastAsia" w:ascii="仿宋" w:hAnsi="仿宋" w:eastAsia="仿宋" w:cs="仿宋"/>
          <w:sz w:val="24"/>
          <w:szCs w:val="24"/>
          <w:highlight w:val="none"/>
        </w:rPr>
        <w:t xml:space="preserve">）</w:t>
      </w:r>
      <w:r>
        <w:rPr>
          <w:rFonts w:hint="eastAsia" w:ascii="仿宋" w:hAnsi="仿宋" w:eastAsia="仿宋" w:cs="仿宋"/>
          <w:bCs/>
          <w:sz w:val="24"/>
          <w:szCs w:val="24"/>
          <w:highlight w:val="none"/>
          <w:lang w:val="en-US" w:eastAsia="zh-CN"/>
        </w:rPr>
        <w:t xml:space="preserve">投标供应商</w:t>
      </w:r>
      <w:r>
        <w:rPr>
          <w:rFonts w:hint="eastAsia" w:ascii="仿宋" w:hAnsi="仿宋" w:eastAsia="仿宋" w:cs="仿宋"/>
          <w:bCs/>
          <w:sz w:val="24"/>
          <w:szCs w:val="24"/>
          <w:highlight w:val="none"/>
        </w:rPr>
        <w:t xml:space="preserve">认为需要提供的其他资格证明文件和商务资料等。</w:t>
      </w:r>
      <w:r/>
    </w:p>
    <w:p>
      <w:pPr>
        <w:ind w:left="13" w:firstLine="234"/>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11.</w:t>
      </w:r>
      <w:r>
        <w:rPr>
          <w:rFonts w:hint="eastAsia" w:ascii="仿宋" w:hAnsi="仿宋" w:eastAsia="仿宋" w:cs="仿宋"/>
          <w:b/>
          <w:sz w:val="24"/>
          <w:szCs w:val="24"/>
          <w:highlight w:val="none"/>
        </w:rPr>
        <w:t xml:space="preserve">投标文件的技术部分</w:t>
      </w:r>
      <w:r/>
    </w:p>
    <w:p>
      <w:pPr>
        <w:pStyle w:val="990"/>
        <w:ind w:left="-18" w:right="783" w:firstLine="523"/>
        <w:spacing w:line="360" w:lineRule="auto"/>
        <w:tabs>
          <w:tab w:val="left" w:pos="182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11.1</w:t>
      </w:r>
      <w:r>
        <w:rPr>
          <w:rFonts w:hint="eastAsia" w:ascii="仿宋" w:hAnsi="仿宋" w:eastAsia="仿宋" w:cs="仿宋"/>
          <w:sz w:val="24"/>
          <w:szCs w:val="24"/>
          <w:highlight w:val="none"/>
        </w:rPr>
        <w:t xml:space="preserve">技术部分是证明供应商提供的产品和服务是合格的、并符合招标文件要求的证明文件，以及对投标报价表中的服务的详细说明，这些文件可以是文字资料、图纸和数据等。</w:t>
      </w:r>
      <w:r/>
    </w:p>
    <w:p>
      <w:pPr>
        <w:pStyle w:val="990"/>
        <w:ind w:left="-18" w:right="783" w:firstLine="523"/>
        <w:spacing w:line="360" w:lineRule="auto"/>
        <w:tabs>
          <w:tab w:val="left" w:pos="182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11.2</w:t>
      </w:r>
      <w:r>
        <w:rPr>
          <w:rFonts w:hint="eastAsia" w:ascii="仿宋" w:hAnsi="仿宋" w:eastAsia="仿宋" w:cs="仿宋"/>
          <w:sz w:val="24"/>
          <w:szCs w:val="24"/>
          <w:highlight w:val="none"/>
        </w:rPr>
        <w:t xml:space="preserve">若技术性能无特殊说明，则按国家有关部门最新颁布的标准及规范为准；</w:t>
      </w:r>
      <w:r/>
    </w:p>
    <w:p>
      <w:pPr>
        <w:pStyle w:val="990"/>
        <w:ind w:left="-18" w:right="783" w:firstLine="523"/>
        <w:spacing w:line="360" w:lineRule="auto"/>
        <w:tabs>
          <w:tab w:val="left" w:pos="182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11.3</w:t>
      </w:r>
      <w:r>
        <w:rPr>
          <w:rFonts w:hint="eastAsia" w:ascii="仿宋" w:hAnsi="仿宋" w:eastAsia="仿宋" w:cs="仿宋"/>
          <w:sz w:val="24"/>
          <w:szCs w:val="24"/>
          <w:highlight w:val="none"/>
        </w:rPr>
        <w:t xml:space="preserve">投标文件应按照招标文件要求提供技术资料、文件和有关证明，包括但不限于其中加*项目不得有缺失或无效：</w:t>
      </w:r>
      <w:r/>
    </w:p>
    <w:p>
      <w:pPr>
        <w:pStyle w:val="990"/>
        <w:ind w:left="-18" w:firstLine="524"/>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pacing w:val="3"/>
          <w:sz w:val="24"/>
          <w:szCs w:val="24"/>
          <w:highlight w:val="none"/>
        </w:rPr>
        <w:t xml:space="preserve">（</w:t>
      </w:r>
      <w:r>
        <w:rPr>
          <w:rFonts w:hint="eastAsia" w:ascii="仿宋" w:hAnsi="仿宋" w:eastAsia="仿宋" w:cs="仿宋"/>
          <w:b/>
          <w:spacing w:val="3"/>
          <w:sz w:val="24"/>
          <w:szCs w:val="24"/>
          <w:highlight w:val="none"/>
          <w:lang w:val="en-US"/>
        </w:rPr>
        <w:t xml:space="preserve">1）</w:t>
      </w:r>
      <w:r>
        <w:rPr>
          <w:rFonts w:hint="eastAsia" w:ascii="仿宋" w:hAnsi="仿宋" w:eastAsia="仿宋" w:cs="仿宋"/>
          <w:b/>
          <w:spacing w:val="3"/>
          <w:sz w:val="24"/>
          <w:szCs w:val="24"/>
          <w:highlight w:val="none"/>
        </w:rPr>
        <w:t xml:space="preserve">*</w:t>
      </w:r>
      <w:r>
        <w:rPr>
          <w:rFonts w:hint="eastAsia" w:ascii="仿宋" w:hAnsi="仿宋" w:eastAsia="仿宋" w:cs="仿宋"/>
          <w:b/>
          <w:sz w:val="24"/>
          <w:szCs w:val="24"/>
          <w:highlight w:val="none"/>
        </w:rPr>
        <w:t xml:space="preserve">投标人实施本项目拟投入的专业人员一览表；</w:t>
      </w:r>
      <w:r/>
    </w:p>
    <w:p>
      <w:pPr>
        <w:pStyle w:val="990"/>
        <w:ind w:left="-18" w:firstLine="511"/>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2</w:t>
      </w:r>
      <w:r>
        <w:rPr>
          <w:rFonts w:hint="eastAsia" w:ascii="仿宋" w:hAnsi="仿宋" w:eastAsia="仿宋" w:cs="仿宋"/>
          <w:b/>
          <w:sz w:val="24"/>
          <w:szCs w:val="24"/>
          <w:highlight w:val="none"/>
        </w:rPr>
        <w:t xml:space="preserve">）*质量保证及服务承诺；</w:t>
      </w:r>
      <w:r/>
    </w:p>
    <w:p>
      <w:pPr>
        <w:pStyle w:val="990"/>
        <w:ind w:left="-18" w:firstLine="511"/>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3</w:t>
      </w:r>
      <w:r>
        <w:rPr>
          <w:rFonts w:hint="eastAsia" w:ascii="仿宋" w:hAnsi="仿宋" w:eastAsia="仿宋" w:cs="仿宋"/>
          <w:b/>
          <w:sz w:val="24"/>
          <w:szCs w:val="24"/>
          <w:highlight w:val="none"/>
        </w:rPr>
        <w:t xml:space="preserve">）*项目</w:t>
      </w:r>
      <w:r>
        <w:rPr>
          <w:rFonts w:hint="eastAsia" w:ascii="仿宋" w:hAnsi="仿宋" w:eastAsia="仿宋" w:cs="仿宋"/>
          <w:b/>
          <w:sz w:val="24"/>
          <w:szCs w:val="24"/>
          <w:highlight w:val="none"/>
          <w:lang w:val="en-US"/>
        </w:rPr>
        <w:t xml:space="preserve">实施方案</w:t>
      </w:r>
      <w:r>
        <w:rPr>
          <w:rFonts w:hint="eastAsia" w:ascii="仿宋" w:hAnsi="仿宋" w:eastAsia="仿宋" w:cs="仿宋"/>
          <w:b/>
          <w:sz w:val="24"/>
          <w:szCs w:val="24"/>
          <w:highlight w:val="none"/>
        </w:rPr>
        <w:t xml:space="preserve">；</w:t>
      </w:r>
      <w:r/>
    </w:p>
    <w:p>
      <w:pPr>
        <w:pStyle w:val="990"/>
        <w:ind w:left="-18" w:firstLine="511"/>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4</w:t>
      </w:r>
      <w:r>
        <w:rPr>
          <w:rFonts w:hint="eastAsia" w:ascii="仿宋" w:hAnsi="仿宋" w:eastAsia="仿宋" w:cs="仿宋"/>
          <w:b/>
          <w:sz w:val="24"/>
          <w:szCs w:val="24"/>
          <w:highlight w:val="none"/>
        </w:rPr>
        <w:t xml:space="preserve">）*《技术条款偏离表》</w:t>
      </w:r>
      <w:r/>
    </w:p>
    <w:p>
      <w:pPr>
        <w:pStyle w:val="990"/>
        <w:ind w:left="-18" w:firstLine="508"/>
        <w:spacing w:line="360" w:lineRule="auto"/>
        <w:tabs>
          <w:tab w:val="left" w:pos="1824"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rPr>
        <w:t xml:space="preserve">5</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投标供应商</w:t>
      </w:r>
      <w:r>
        <w:rPr>
          <w:rFonts w:hint="eastAsia" w:ascii="仿宋" w:hAnsi="仿宋" w:eastAsia="仿宋" w:cs="仿宋"/>
          <w:bCs/>
          <w:sz w:val="24"/>
          <w:szCs w:val="24"/>
          <w:highlight w:val="none"/>
        </w:rPr>
        <w:t xml:space="preserve">认为需要提供的其他证明文件。</w:t>
      </w:r>
      <w:r/>
    </w:p>
    <w:p>
      <w:pPr>
        <w:pStyle w:val="990"/>
        <w:ind w:left="15" w:right="4230" w:firstLine="231"/>
        <w:spacing w:line="360" w:lineRule="auto"/>
        <w:tabs>
          <w:tab w:val="left" w:pos="1824" w:leader="none"/>
        </w:tabs>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eastAsia="zh-CN"/>
        </w:rPr>
        <w:t xml:space="preserve">12.</w:t>
      </w:r>
      <w:r>
        <w:rPr>
          <w:rFonts w:hint="eastAsia" w:ascii="仿宋" w:hAnsi="仿宋" w:eastAsia="仿宋" w:cs="仿宋"/>
          <w:b/>
          <w:sz w:val="24"/>
          <w:szCs w:val="24"/>
          <w:highlight w:val="none"/>
        </w:rPr>
        <w:t xml:space="preserve">投标文件的价格部分</w:t>
      </w:r>
      <w:r/>
    </w:p>
    <w:p>
      <w:pPr>
        <w:pStyle w:val="990"/>
        <w:ind w:left="-18" w:firstLine="523"/>
        <w:spacing w:line="360" w:lineRule="auto"/>
        <w:tabs>
          <w:tab w:val="left" w:pos="182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12.1</w:t>
      </w:r>
      <w:r>
        <w:rPr>
          <w:rFonts w:hint="eastAsia" w:ascii="仿宋" w:hAnsi="仿宋" w:eastAsia="仿宋" w:cs="仿宋"/>
          <w:sz w:val="24"/>
          <w:szCs w:val="24"/>
          <w:highlight w:val="none"/>
        </w:rPr>
        <w:t xml:space="preserve">价格部分是对投标货物及服务价格构成的说明，每一项服务仅接受一个价格。</w:t>
      </w:r>
      <w:r/>
    </w:p>
    <w:p>
      <w:pPr>
        <w:pStyle w:val="990"/>
        <w:ind w:left="-18" w:right="749" w:firstLine="527"/>
        <w:spacing w:line="360" w:lineRule="auto"/>
        <w:tabs>
          <w:tab w:val="left" w:pos="1776"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 xml:space="preserve">12.2</w:t>
      </w:r>
      <w:r>
        <w:rPr>
          <w:rFonts w:hint="eastAsia" w:ascii="仿宋" w:hAnsi="仿宋" w:eastAsia="仿宋" w:cs="仿宋"/>
          <w:b/>
          <w:sz w:val="24"/>
          <w:szCs w:val="24"/>
          <w:highlight w:val="none"/>
        </w:rPr>
        <w:t xml:space="preserve">政府采购提倡公平竞争，反对低于成本、串通报价、哄抬价格等恶意竞争行为，任何盲目</w:t>
      </w:r>
      <w:r>
        <w:rPr>
          <w:rFonts w:hint="eastAsia" w:ascii="仿宋" w:hAnsi="仿宋" w:eastAsia="仿宋" w:cs="仿宋"/>
          <w:b/>
          <w:sz w:val="24"/>
          <w:szCs w:val="24"/>
          <w:highlight w:val="none"/>
        </w:rPr>
        <w:t xml:space="preserve">压价、低于成本报价、串通哄抬报价等价格将会被拒绝。报价应低于市场平均价。</w:t>
      </w:r>
      <w:r/>
    </w:p>
    <w:p>
      <w:pPr>
        <w:pStyle w:val="990"/>
        <w:ind w:left="-18" w:right="749" w:firstLine="527"/>
        <w:spacing w:line="360" w:lineRule="auto"/>
        <w:tabs>
          <w:tab w:val="left" w:pos="1776" w:leader="none"/>
        </w:tabs>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rPr>
        <w:t xml:space="preserve">12.3本工程报价形式采用</w:t>
      </w:r>
      <w:r>
        <w:rPr>
          <w:rFonts w:hint="eastAsia" w:ascii="仿宋" w:hAnsi="仿宋" w:eastAsia="仿宋" w:cs="仿宋"/>
          <w:b/>
          <w:sz w:val="24"/>
          <w:szCs w:val="24"/>
          <w:highlight w:val="none"/>
          <w:lang w:val="en-US" w:eastAsia="zh-CN"/>
        </w:rPr>
        <w:t xml:space="preserve">固定单价</w:t>
      </w:r>
      <w:r>
        <w:rPr>
          <w:rFonts w:hint="eastAsia" w:ascii="仿宋" w:hAnsi="仿宋" w:eastAsia="仿宋" w:cs="仿宋"/>
          <w:b/>
          <w:sz w:val="24"/>
          <w:szCs w:val="24"/>
          <w:highlight w:val="none"/>
          <w:lang w:val="en-US"/>
        </w:rPr>
        <w:t xml:space="preserve">形式。投标报价：包括但不限于完成文件所确定的服务范围所需的全部费用，及其相应税费、政策性文件规定及实施过程中所有风险、责任等各项应有费用， 不论其在采购文件中是否有提及。投标供应商应根据上述因素自行考虑含入投标报价。</w:t>
      </w:r>
      <w:r/>
    </w:p>
    <w:p>
      <w:pPr>
        <w:pStyle w:val="990"/>
        <w:ind w:left="-18" w:firstLine="523"/>
        <w:spacing w:line="360" w:lineRule="auto"/>
        <w:tabs>
          <w:tab w:val="left" w:pos="182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12.4</w:t>
      </w:r>
      <w:r>
        <w:rPr>
          <w:rFonts w:hint="eastAsia" w:ascii="仿宋" w:hAnsi="仿宋" w:eastAsia="仿宋" w:cs="仿宋"/>
          <w:sz w:val="24"/>
          <w:szCs w:val="24"/>
          <w:highlight w:val="none"/>
        </w:rPr>
        <w:t xml:space="preserve">供应商的任何错漏、优惠、竞争性报价不得作为减轻责任、减少服务、增加收费、降低质量的理由。在验收过程中，如发现有漏项、缺件，投标方应无条件、无偿补齐，所发生的一切费用，   视为已包含在投标方的最终投标报价中。</w:t>
      </w:r>
      <w:r/>
    </w:p>
    <w:p>
      <w:pPr>
        <w:pStyle w:val="990"/>
        <w:ind w:left="-18" w:right="763" w:firstLine="523"/>
        <w:jc w:val="both"/>
        <w:spacing w:line="360" w:lineRule="auto"/>
        <w:tabs>
          <w:tab w:val="left" w:pos="182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12.5</w:t>
      </w:r>
      <w:r>
        <w:rPr>
          <w:rFonts w:hint="eastAsia" w:ascii="仿宋" w:hAnsi="仿宋" w:eastAsia="仿宋" w:cs="仿宋"/>
          <w:sz w:val="24"/>
          <w:szCs w:val="24"/>
          <w:highlight w:val="none"/>
        </w:rPr>
        <w:t xml:space="preserve">供应商应在《开标一览表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投标分项报价》等标明提供货物及服务的</w:t>
      </w:r>
      <w:r>
        <w:rPr>
          <w:rFonts w:hint="eastAsia" w:ascii="仿宋" w:hAnsi="仿宋" w:eastAsia="仿宋" w:cs="仿宋"/>
          <w:b/>
          <w:sz w:val="24"/>
          <w:szCs w:val="24"/>
          <w:highlight w:val="none"/>
        </w:rPr>
        <w:t xml:space="preserve">单价、总价以及</w:t>
      </w:r>
      <w:r>
        <w:rPr>
          <w:rFonts w:hint="eastAsia" w:ascii="仿宋" w:hAnsi="仿宋" w:eastAsia="仿宋" w:cs="仿宋"/>
          <w:b/>
          <w:sz w:val="24"/>
          <w:szCs w:val="24"/>
          <w:highlight w:val="none"/>
        </w:rPr>
        <w:t xml:space="preserve">分项</w:t>
      </w:r>
      <w:r>
        <w:rPr>
          <w:rFonts w:hint="eastAsia" w:ascii="仿宋" w:hAnsi="仿宋" w:eastAsia="仿宋" w:cs="仿宋"/>
          <w:spacing w:val="-2"/>
          <w:sz w:val="24"/>
          <w:szCs w:val="24"/>
          <w:highlight w:val="none"/>
        </w:rPr>
        <w:t xml:space="preserve">报价。供应商系</w:t>
      </w:r>
      <w:r>
        <w:rPr>
          <w:rFonts w:hint="eastAsia" w:ascii="仿宋" w:hAnsi="仿宋" w:eastAsia="仿宋" w:cs="仿宋"/>
          <w:b/>
          <w:spacing w:val="-1"/>
          <w:sz w:val="24"/>
          <w:szCs w:val="24"/>
          <w:highlight w:val="none"/>
        </w:rPr>
        <w:t xml:space="preserve">小企业</w:t>
      </w:r>
      <w:r>
        <w:rPr>
          <w:rFonts w:hint="eastAsia" w:ascii="仿宋" w:hAnsi="仿宋" w:eastAsia="仿宋" w:cs="仿宋"/>
          <w:b/>
          <w:sz w:val="24"/>
          <w:szCs w:val="24"/>
          <w:highlight w:val="none"/>
        </w:rPr>
        <w:t xml:space="preserve">（</w:t>
      </w:r>
      <w:r>
        <w:rPr>
          <w:rFonts w:hint="eastAsia" w:ascii="仿宋" w:hAnsi="仿宋" w:eastAsia="仿宋" w:cs="仿宋"/>
          <w:b/>
          <w:spacing w:val="-3"/>
          <w:sz w:val="24"/>
          <w:szCs w:val="24"/>
          <w:highlight w:val="none"/>
        </w:rPr>
        <w:t xml:space="preserve">含小型、微型企业、监狱企业</w:t>
      </w:r>
      <w:r>
        <w:rPr>
          <w:rFonts w:hint="eastAsia" w:ascii="仿宋" w:hAnsi="仿宋" w:eastAsia="仿宋" w:cs="仿宋"/>
          <w:b/>
          <w:spacing w:val="-5"/>
          <w:sz w:val="24"/>
          <w:szCs w:val="24"/>
          <w:highlight w:val="none"/>
        </w:rPr>
        <w:t xml:space="preserve">），</w:t>
      </w:r>
      <w:r>
        <w:rPr>
          <w:rFonts w:hint="eastAsia" w:ascii="仿宋" w:hAnsi="仿宋" w:eastAsia="仿宋" w:cs="仿宋"/>
          <w:spacing w:val="-5"/>
          <w:sz w:val="24"/>
          <w:szCs w:val="24"/>
          <w:highlight w:val="none"/>
        </w:rPr>
        <w:t xml:space="preserve">须在《开标一览表</w:t>
      </w:r>
      <w:r>
        <w:rPr>
          <w:rFonts w:hint="eastAsia" w:ascii="仿宋" w:hAnsi="仿宋" w:eastAsia="仿宋" w:cs="仿宋"/>
          <w:spacing w:val="-5"/>
          <w:sz w:val="24"/>
          <w:szCs w:val="24"/>
          <w:highlight w:val="none"/>
          <w:lang w:eastAsia="zh-CN"/>
        </w:rPr>
        <w:t xml:space="preserve">》《</w:t>
      </w:r>
      <w:r>
        <w:rPr>
          <w:rFonts w:hint="eastAsia" w:ascii="仿宋" w:hAnsi="仿宋" w:eastAsia="仿宋" w:cs="仿宋"/>
          <w:spacing w:val="-5"/>
          <w:sz w:val="24"/>
          <w:szCs w:val="24"/>
          <w:highlight w:val="none"/>
        </w:rPr>
        <w:t xml:space="preserve">投标分项报</w:t>
      </w:r>
      <w:r>
        <w:rPr>
          <w:rFonts w:hint="eastAsia" w:ascii="仿宋" w:hAnsi="仿宋" w:eastAsia="仿宋" w:cs="仿宋"/>
          <w:spacing w:val="-5"/>
          <w:sz w:val="24"/>
          <w:szCs w:val="24"/>
          <w:highlight w:val="none"/>
        </w:rPr>
        <w:t xml:space="preserve">价》中注明。</w:t>
      </w:r>
      <w:r/>
    </w:p>
    <w:p>
      <w:pPr>
        <w:pStyle w:val="990"/>
        <w:ind w:left="-18" w:right="677" w:firstLine="545"/>
        <w:spacing w:line="360" w:lineRule="auto"/>
        <w:tabs>
          <w:tab w:val="left" w:pos="1824" w:leader="none"/>
        </w:tabs>
        <w:rPr>
          <w:rFonts w:hint="eastAsia" w:ascii="仿宋" w:hAnsi="仿宋" w:eastAsia="仿宋" w:cs="仿宋"/>
          <w:sz w:val="24"/>
          <w:szCs w:val="24"/>
          <w:highlight w:val="none"/>
        </w:rPr>
      </w:pPr>
      <w:r>
        <w:rPr>
          <w:rFonts w:hint="eastAsia" w:ascii="仿宋" w:hAnsi="仿宋" w:eastAsia="仿宋" w:cs="仿宋"/>
          <w:spacing w:val="-5"/>
          <w:sz w:val="24"/>
          <w:szCs w:val="24"/>
          <w:highlight w:val="none"/>
          <w:lang w:val="en-US"/>
        </w:rPr>
        <w:t xml:space="preserve">12.6</w:t>
      </w:r>
      <w:r>
        <w:rPr>
          <w:rFonts w:hint="eastAsia" w:ascii="仿宋" w:hAnsi="仿宋" w:eastAsia="仿宋" w:cs="仿宋"/>
          <w:spacing w:val="-5"/>
          <w:sz w:val="24"/>
          <w:szCs w:val="24"/>
          <w:highlight w:val="none"/>
        </w:rPr>
        <w:t xml:space="preserve">投标供</w:t>
      </w:r>
      <w:r>
        <w:rPr>
          <w:rFonts w:hint="eastAsia" w:ascii="仿宋" w:hAnsi="仿宋" w:eastAsia="仿宋" w:cs="仿宋"/>
          <w:spacing w:val="-3"/>
          <w:sz w:val="24"/>
          <w:szCs w:val="24"/>
          <w:highlight w:val="none"/>
        </w:rPr>
        <w:t xml:space="preserve">应商应充分考虑到市场价格变动，以及项目实施过程中的不可预见因素，一旦成交，</w:t>
      </w:r>
      <w:r>
        <w:rPr>
          <w:rFonts w:hint="eastAsia" w:ascii="仿宋" w:hAnsi="仿宋" w:eastAsia="仿宋" w:cs="仿宋"/>
          <w:spacing w:val="-3"/>
          <w:sz w:val="24"/>
          <w:szCs w:val="24"/>
          <w:highlight w:val="none"/>
        </w:rPr>
        <w:t xml:space="preserve">如果有漏项，视同让利。</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13.</w:t>
      </w:r>
      <w:r>
        <w:rPr>
          <w:rFonts w:hint="eastAsia" w:ascii="仿宋" w:hAnsi="仿宋" w:eastAsia="仿宋" w:cs="仿宋"/>
          <w:b/>
          <w:sz w:val="24"/>
          <w:szCs w:val="24"/>
          <w:highlight w:val="none"/>
        </w:rPr>
        <w:t xml:space="preserve">投标文件的其他部分</w:t>
      </w:r>
      <w:r/>
    </w:p>
    <w:p>
      <w:pPr>
        <w:pStyle w:val="990"/>
        <w:ind w:left="15" w:firstLine="460"/>
        <w:spacing w:line="360" w:lineRule="auto"/>
        <w:tabs>
          <w:tab w:val="left" w:pos="182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13.1 其他部分由供应商根据编制投标文件需要提供的其他相关文件。</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14.</w:t>
      </w:r>
      <w:r>
        <w:rPr>
          <w:rFonts w:hint="eastAsia" w:ascii="仿宋" w:hAnsi="仿宋" w:eastAsia="仿宋" w:cs="仿宋"/>
          <w:b/>
          <w:sz w:val="24"/>
          <w:szCs w:val="24"/>
          <w:highlight w:val="none"/>
        </w:rPr>
        <w:t xml:space="preserve">投标有效期</w:t>
      </w:r>
      <w:r/>
    </w:p>
    <w:p>
      <w:pPr>
        <w:pStyle w:val="990"/>
        <w:ind w:left="15" w:firstLine="460"/>
        <w:spacing w:line="360" w:lineRule="auto"/>
        <w:tabs>
          <w:tab w:val="left" w:pos="182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14.1 </w:t>
      </w:r>
      <w:r>
        <w:rPr>
          <w:rFonts w:hint="eastAsia" w:ascii="仿宋" w:hAnsi="仿宋" w:eastAsia="仿宋" w:cs="仿宋"/>
          <w:sz w:val="24"/>
          <w:szCs w:val="24"/>
          <w:highlight w:val="none"/>
        </w:rPr>
        <w:t xml:space="preserve">自开标之日起90天内投标有效。</w:t>
      </w:r>
      <w:r/>
    </w:p>
    <w:p>
      <w:pPr>
        <w:pStyle w:val="990"/>
        <w:ind w:left="15" w:firstLine="460"/>
        <w:spacing w:line="360" w:lineRule="auto"/>
        <w:tabs>
          <w:tab w:val="left" w:pos="182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14.2 </w:t>
      </w:r>
      <w:r>
        <w:rPr>
          <w:rFonts w:hint="eastAsia" w:ascii="仿宋" w:hAnsi="仿宋" w:eastAsia="仿宋" w:cs="仿宋"/>
          <w:sz w:val="24"/>
          <w:szCs w:val="24"/>
          <w:highlight w:val="none"/>
        </w:rPr>
        <w:t xml:space="preserve">在特殊情况下，在原投标有效期截止之前，代理机构可要求供应商同意延长投标有效期， 这种要求与答复均以书面形式提交。</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15.</w:t>
      </w:r>
      <w:r>
        <w:rPr>
          <w:rFonts w:hint="eastAsia" w:ascii="仿宋" w:hAnsi="仿宋" w:eastAsia="仿宋" w:cs="仿宋"/>
          <w:b/>
          <w:sz w:val="24"/>
          <w:szCs w:val="24"/>
          <w:highlight w:val="none"/>
        </w:rPr>
        <w:t xml:space="preserve">投标文件签署</w:t>
      </w:r>
      <w:r/>
    </w:p>
    <w:p>
      <w:pPr>
        <w:pStyle w:val="990"/>
        <w:ind w:left="15" w:firstLine="460"/>
        <w:spacing w:line="360" w:lineRule="auto"/>
        <w:tabs>
          <w:tab w:val="left" w:pos="182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rPr>
        <w:t xml:space="preserve">5</w:t>
      </w:r>
      <w:r>
        <w:rPr>
          <w:rFonts w:hint="eastAsia" w:ascii="仿宋" w:hAnsi="仿宋" w:eastAsia="仿宋" w:cs="仿宋"/>
          <w:sz w:val="24"/>
          <w:szCs w:val="24"/>
          <w:highlight w:val="none"/>
        </w:rPr>
        <w:t xml:space="preserve">.1 投标文件的正本和副本均由供应商法定代表人或经正式授权并对供应商有约束力的委托代理人签字。</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16.</w:t>
      </w:r>
      <w:r>
        <w:rPr>
          <w:rFonts w:hint="eastAsia" w:ascii="仿宋" w:hAnsi="仿宋" w:eastAsia="仿宋" w:cs="仿宋"/>
          <w:b/>
          <w:sz w:val="24"/>
          <w:szCs w:val="24"/>
          <w:highlight w:val="none"/>
        </w:rPr>
        <w:t xml:space="preserve">投标文件的</w:t>
      </w:r>
      <w:r>
        <w:rPr>
          <w:rFonts w:hint="eastAsia" w:ascii="仿宋" w:hAnsi="仿宋" w:eastAsia="仿宋" w:cs="仿宋"/>
          <w:b/>
          <w:sz w:val="24"/>
          <w:szCs w:val="24"/>
          <w:highlight w:val="none"/>
          <w:lang w:val="en-US"/>
        </w:rPr>
        <w:t xml:space="preserve">修改</w:t>
      </w:r>
      <w:r>
        <w:rPr>
          <w:rFonts w:hint="eastAsia" w:ascii="仿宋" w:hAnsi="仿宋" w:eastAsia="仿宋" w:cs="仿宋"/>
          <w:b/>
          <w:sz w:val="24"/>
          <w:szCs w:val="24"/>
          <w:highlight w:val="none"/>
        </w:rPr>
        <w:t xml:space="preserve">和</w:t>
      </w:r>
      <w:r>
        <w:rPr>
          <w:rFonts w:hint="eastAsia" w:ascii="仿宋" w:hAnsi="仿宋" w:eastAsia="仿宋" w:cs="仿宋"/>
          <w:b/>
          <w:sz w:val="24"/>
          <w:szCs w:val="24"/>
          <w:highlight w:val="none"/>
          <w:lang w:val="en-US"/>
        </w:rPr>
        <w:t xml:space="preserve">撤回</w:t>
      </w:r>
      <w:r/>
    </w:p>
    <w:p>
      <w:pPr>
        <w:ind w:left="15" w:firstLine="23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16.1 供应商在投标截止时</w:t>
      </w:r>
      <w:r>
        <w:rPr>
          <w:rFonts w:hint="eastAsia" w:ascii="仿宋" w:hAnsi="仿宋" w:eastAsia="仿宋" w:cs="仿宋"/>
          <w:sz w:val="24"/>
          <w:szCs w:val="24"/>
          <w:highlight w:val="none"/>
          <w:lang w:val="en-US" w:eastAsia="zh-CN"/>
        </w:rPr>
        <w:t xml:space="preserve">间之</w:t>
      </w:r>
      <w:r>
        <w:rPr>
          <w:rFonts w:hint="eastAsia" w:ascii="仿宋" w:hAnsi="仿宋" w:eastAsia="仿宋" w:cs="仿宋"/>
          <w:sz w:val="24"/>
          <w:szCs w:val="24"/>
          <w:highlight w:val="none"/>
          <w:lang w:val="en-US"/>
        </w:rPr>
        <w:t xml:space="preserve">前，可以对所递交的投标文件进行补充、修改或撤回，并书面通知代理机构。补充、修改的内容应当按照招标文件要求签署、盖章，并作为投标文件的组成部分。</w:t>
      </w:r>
      <w:r/>
    </w:p>
    <w:p>
      <w:pPr>
        <w:ind w:left="15" w:firstLine="23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16.2 投标截止时间过后，投标文件不得撤回。</w:t>
      </w:r>
      <w:r/>
    </w:p>
    <w:p>
      <w:pPr>
        <w:ind w:left="19" w:right="4670" w:hanging="19"/>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四、开标、评标与确定中标供应商</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17.</w:t>
      </w:r>
      <w:r>
        <w:rPr>
          <w:rFonts w:hint="eastAsia" w:ascii="仿宋" w:hAnsi="仿宋" w:eastAsia="仿宋" w:cs="仿宋"/>
          <w:b/>
          <w:sz w:val="24"/>
          <w:szCs w:val="24"/>
          <w:highlight w:val="none"/>
        </w:rPr>
        <w:t xml:space="preserve">开标</w:t>
      </w:r>
      <w:r/>
    </w:p>
    <w:p>
      <w:pPr>
        <w:ind w:left="15" w:firstLine="23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17.1 代理机构将在招标文件确定的时间进行公开开标。</w:t>
      </w:r>
      <w:r/>
    </w:p>
    <w:p>
      <w:pPr>
        <w:ind w:left="15" w:firstLine="23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17.2 开标时，系统将统一进行开标唱标的流程，投标供应商确认各自投标报价。</w:t>
      </w:r>
      <w:r/>
    </w:p>
    <w:p>
      <w:pPr>
        <w:ind w:left="15" w:firstLine="23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17.6 投标截止时间结束后参加投标的供应商不足三家的，除采购任务取消情形外，代理机构报经监管部门批准后，可变更为竞争性谈判或者单一来源方式采购。如果变更为竞争性谈判采购的，代理机构根据招标文件中的采购需求编制谈判文件，只与该两家供应商进行竞争性谈判采购。</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18.</w:t>
      </w:r>
      <w:r>
        <w:rPr>
          <w:rFonts w:hint="eastAsia" w:ascii="仿宋" w:hAnsi="仿宋" w:eastAsia="仿宋" w:cs="仿宋"/>
          <w:b/>
          <w:sz w:val="24"/>
          <w:szCs w:val="24"/>
          <w:highlight w:val="none"/>
        </w:rPr>
        <w:t xml:space="preserve">评标</w:t>
      </w:r>
      <w:r/>
    </w:p>
    <w:p>
      <w:pPr>
        <w:pStyle w:val="990"/>
        <w:ind w:left="15" w:firstLine="484"/>
        <w:spacing w:line="360" w:lineRule="auto"/>
        <w:tabs>
          <w:tab w:val="left" w:pos="1827"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 xml:space="preserve">18.1 </w:t>
      </w:r>
      <w:r>
        <w:rPr>
          <w:rFonts w:hint="eastAsia" w:ascii="仿宋" w:hAnsi="仿宋" w:eastAsia="仿宋" w:cs="仿宋"/>
          <w:b/>
          <w:sz w:val="24"/>
          <w:szCs w:val="24"/>
          <w:highlight w:val="none"/>
        </w:rPr>
        <w:t xml:space="preserve">评标组织</w:t>
      </w:r>
      <w:r/>
    </w:p>
    <w:p>
      <w:pPr>
        <w:pStyle w:val="990"/>
        <w:ind w:left="15" w:firstLine="484"/>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b/>
          <w:bCs/>
          <w:sz w:val="24"/>
          <w:szCs w:val="24"/>
          <w:highlight w:val="none"/>
          <w:lang w:val="en-US"/>
        </w:rPr>
        <w:t xml:space="preserve">18.2.1 投标文件的资格性检查。</w:t>
      </w:r>
      <w:r>
        <w:rPr>
          <w:rFonts w:hint="eastAsia" w:ascii="仿宋" w:hAnsi="仿宋" w:eastAsia="仿宋" w:cs="仿宋"/>
          <w:sz w:val="24"/>
          <w:szCs w:val="24"/>
          <w:highlight w:val="none"/>
          <w:lang w:val="en-US"/>
        </w:rPr>
        <w:t xml:space="preserve">依据法律法规和招标文件的规定，对投标文件中资格证明等进行审查，以确定供应商是否具备投标资格。投标文件有下列情况之一的，在资格性、符合性检查时按照无效投标处理：</w:t>
      </w:r>
      <w:r/>
    </w:p>
    <w:p>
      <w:pPr>
        <w:pStyle w:val="99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（1）未按照招标文件规定要求签署、盖章的；</w:t>
      </w:r>
      <w:r/>
    </w:p>
    <w:p>
      <w:pPr>
        <w:pStyle w:val="99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（2）投标总价超出采购预算限额的；</w:t>
      </w:r>
      <w:r/>
    </w:p>
    <w:p>
      <w:pPr>
        <w:pStyle w:val="99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（3）报价低于完成本项目发生的所有含税费用、支付给员工的工资（不得低于供应商所在地最低工资标准）和国家强制缴纳的各种社会保障资金、公积金，以及供应商认为需要的其他费用等；</w:t>
      </w:r>
      <w:r/>
    </w:p>
    <w:p>
      <w:pPr>
        <w:pStyle w:val="99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（4）不具备招标文件中规定资格要求的；</w:t>
      </w:r>
      <w:r/>
    </w:p>
    <w:p>
      <w:pPr>
        <w:pStyle w:val="99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（5）不同供应商的投标文件由同一</w:t>
      </w:r>
      <w:r>
        <w:rPr>
          <w:rFonts w:hint="eastAsia" w:ascii="仿宋" w:hAnsi="仿宋" w:eastAsia="仿宋" w:cs="仿宋"/>
          <w:b/>
          <w:bCs/>
          <w:sz w:val="24"/>
          <w:szCs w:val="24"/>
          <w:highlight w:val="none"/>
          <w:lang w:val="en-US" w:eastAsia="zh-CN"/>
        </w:rPr>
        <w:t xml:space="preserve">mac地址、IP地址相同的</w:t>
      </w:r>
      <w:r>
        <w:rPr>
          <w:rFonts w:hint="eastAsia" w:ascii="仿宋" w:hAnsi="仿宋" w:eastAsia="仿宋" w:cs="仿宋"/>
          <w:b/>
          <w:bCs/>
          <w:sz w:val="24"/>
          <w:szCs w:val="24"/>
          <w:highlight w:val="none"/>
          <w:lang w:val="en-US"/>
        </w:rPr>
        <w:t xml:space="preserve">；</w:t>
      </w:r>
      <w:r/>
    </w:p>
    <w:p>
      <w:pPr>
        <w:pStyle w:val="99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（6）不同供应商委托同一单位或者个人办理投标事宜；</w:t>
      </w:r>
      <w:r/>
    </w:p>
    <w:p>
      <w:pPr>
        <w:pStyle w:val="99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（7）不同供应商的投标文件载明的项目管理成员为同一人；</w:t>
      </w:r>
      <w:r/>
    </w:p>
    <w:p>
      <w:pPr>
        <w:pStyle w:val="99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（8）不同供应商的投标文件异常一致或者投标报价呈规律性差异；</w:t>
      </w:r>
      <w:r/>
    </w:p>
    <w:p>
      <w:pPr>
        <w:pStyle w:val="99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（9）不同供应商的投标文件相互混装；</w:t>
      </w:r>
      <w:r/>
    </w:p>
    <w:p>
      <w:pPr>
        <w:pStyle w:val="99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（10）不同供应商的法定代表人或委托代理人有夫妻、直系血亲关系的；</w:t>
      </w:r>
      <w:r/>
    </w:p>
    <w:p>
      <w:pPr>
        <w:pStyle w:val="99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（11）不同供应商的负责人为同一人或者存在控股、管理关系的；</w:t>
      </w:r>
      <w:r/>
    </w:p>
    <w:p>
      <w:pPr>
        <w:pStyle w:val="99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（12）不同供应商的委托代理人</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lang w:val="en-US"/>
        </w:rPr>
        <w:t xml:space="preserve">或法定代表人、项目经理、项目总监、项目负责人等</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lang w:val="en-US"/>
        </w:rPr>
        <w:t xml:space="preserve">在采购文件发布日上月至投标截止日当月在同一单位缴纳社会保险的；</w:t>
      </w:r>
      <w:r/>
    </w:p>
    <w:p>
      <w:pPr>
        <w:pStyle w:val="99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lang w:val="en-US"/>
        </w:rPr>
        <w:t xml:space="preserve">）服务承诺和付款条件未响应招标要求的；</w:t>
      </w:r>
      <w:r/>
    </w:p>
    <w:p>
      <w:pPr>
        <w:pStyle w:val="99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w:t>
      </w: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lang w:val="en-US"/>
        </w:rPr>
        <w:t xml:space="preserve">）不符合</w:t>
      </w:r>
      <w:r>
        <w:rPr>
          <w:rFonts w:hint="eastAsia" w:ascii="仿宋" w:hAnsi="仿宋" w:eastAsia="仿宋" w:cs="仿宋"/>
          <w:b/>
          <w:bCs/>
          <w:sz w:val="24"/>
          <w:szCs w:val="24"/>
          <w:highlight w:val="none"/>
          <w:lang w:val="en-US" w:eastAsia="zh-CN"/>
        </w:rPr>
        <w:t xml:space="preserve">法律法规</w:t>
      </w:r>
      <w:r>
        <w:rPr>
          <w:rFonts w:hint="eastAsia" w:ascii="仿宋" w:hAnsi="仿宋" w:eastAsia="仿宋" w:cs="仿宋"/>
          <w:b/>
          <w:bCs/>
          <w:sz w:val="24"/>
          <w:szCs w:val="24"/>
          <w:highlight w:val="none"/>
          <w:lang w:val="en-US"/>
        </w:rPr>
        <w:t xml:space="preserve">和招标文件规定的其他实质性要求的等。</w:t>
      </w:r>
      <w:r/>
    </w:p>
    <w:p>
      <w:pPr>
        <w:pStyle w:val="99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18.2.2 投标文件的符合性检查。依据招标文件规定，从投标文件的有效性、完整性和对招标文件的响应程度进行审查。</w:t>
      </w:r>
      <w:r/>
    </w:p>
    <w:p>
      <w:pPr>
        <w:pStyle w:val="99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18.2.2.1 实质性要求是指本招标文件中用带星号（“★或*”）、“必须或须”或“应（应当）”等其他文字说明的商务和技术要求。</w:t>
      </w:r>
      <w:r/>
    </w:p>
    <w:p>
      <w:pPr>
        <w:pStyle w:val="99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18.2.2.2 有下列情形之一的予以废标，同时将废标理由通知所有供应商：</w:t>
      </w:r>
      <w:r/>
    </w:p>
    <w:p>
      <w:pPr>
        <w:pStyle w:val="99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（1）符合专业条件的供应商或者对招标文件作实质性响应的供应商不足三家的；</w:t>
      </w:r>
      <w:r/>
    </w:p>
    <w:p>
      <w:pPr>
        <w:pStyle w:val="99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（2）出现影响采购公正的违法、违规行为的；</w:t>
      </w:r>
      <w:r/>
    </w:p>
    <w:p>
      <w:pPr>
        <w:pStyle w:val="99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（3）因重大变故，采购任务取消的。</w:t>
      </w:r>
      <w:r/>
    </w:p>
    <w:p>
      <w:pPr>
        <w:pStyle w:val="99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（4）不具备招标文件中规定资格条件的；</w:t>
      </w:r>
      <w:r/>
    </w:p>
    <w:p>
      <w:pPr>
        <w:pStyle w:val="99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（5）未实质性响应采购要求的；</w:t>
      </w:r>
      <w:r/>
    </w:p>
    <w:p>
      <w:pPr>
        <w:pStyle w:val="99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（6）报价低于完成本项目发生的所有含税费用、支付给员工的工资（不得低于供应商所在地最低工资标准）和国家强制缴纳的各种社会保障资金、公积金，以及供应商认为需要的其他费用等；</w:t>
      </w:r>
      <w:r/>
    </w:p>
    <w:p>
      <w:pPr>
        <w:pStyle w:val="99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（7）报价超过招标文件中规定的预算金额或者最高限价的；</w:t>
      </w:r>
      <w:r/>
    </w:p>
    <w:p>
      <w:pPr>
        <w:pStyle w:val="99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（8）招标文件中的打“★”或“*”项缺失或者未实质性响应的；</w:t>
      </w:r>
      <w:r/>
    </w:p>
    <w:p>
      <w:pPr>
        <w:pStyle w:val="99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（9）未按要求盖章和签字；</w:t>
      </w:r>
      <w:r/>
    </w:p>
    <w:p>
      <w:pPr>
        <w:pStyle w:val="99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（10）不符合</w:t>
      </w:r>
      <w:r>
        <w:rPr>
          <w:rFonts w:hint="eastAsia" w:ascii="仿宋" w:hAnsi="仿宋" w:eastAsia="仿宋" w:cs="仿宋"/>
          <w:sz w:val="24"/>
          <w:szCs w:val="24"/>
          <w:highlight w:val="none"/>
          <w:lang w:val="en-US" w:eastAsia="zh-CN"/>
        </w:rPr>
        <w:t xml:space="preserve">法律法规</w:t>
      </w:r>
      <w:r>
        <w:rPr>
          <w:rFonts w:hint="eastAsia" w:ascii="仿宋" w:hAnsi="仿宋" w:eastAsia="仿宋" w:cs="仿宋"/>
          <w:sz w:val="24"/>
          <w:szCs w:val="24"/>
          <w:highlight w:val="none"/>
          <w:lang w:val="en-US"/>
        </w:rPr>
        <w:t xml:space="preserve">和采购文件规定的其他实质性要求的。</w:t>
      </w:r>
      <w:r/>
    </w:p>
    <w:p>
      <w:pPr>
        <w:pStyle w:val="99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18.2.2.3 在评标期间，出现符合专业条件的供应商或者对招标文件作出实质性响应的供应商不足三家情形的，比照18.2.2.2款执行。</w:t>
      </w:r>
      <w:r/>
    </w:p>
    <w:p>
      <w:pPr>
        <w:pStyle w:val="99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18.2.3 澄清有关问题。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p>
    <w:p>
      <w:pPr>
        <w:pStyle w:val="99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18.2.4 比较与评价。按照招标文件中规定的评标方法和标准，对资格性检查和符合性检查合格的投标文件进行商务和技术评估，综合比较与评价。</w:t>
      </w:r>
      <w:r/>
    </w:p>
    <w:p>
      <w:pPr>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eastAsia="zh-CN"/>
        </w:rPr>
        <w:t xml:space="preserve">19.</w:t>
      </w:r>
      <w:r>
        <w:rPr>
          <w:rFonts w:hint="eastAsia" w:ascii="仿宋" w:hAnsi="仿宋" w:eastAsia="仿宋" w:cs="仿宋"/>
          <w:b/>
          <w:sz w:val="24"/>
          <w:szCs w:val="24"/>
          <w:highlight w:val="none"/>
          <w:lang w:val="en-US"/>
        </w:rPr>
        <w:t xml:space="preserve">评标办法</w:t>
      </w:r>
      <w:r/>
    </w:p>
    <w:p>
      <w:pPr>
        <w:pStyle w:val="990"/>
        <w:ind w:left="-18" w:firstLine="272"/>
        <w:jc w:val="both"/>
        <w:spacing w:line="360" w:lineRule="auto"/>
        <w:tabs>
          <w:tab w:val="left" w:pos="1827"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 xml:space="preserve">19.1</w:t>
      </w:r>
      <w:r>
        <w:rPr>
          <w:rFonts w:hint="eastAsia" w:ascii="仿宋" w:hAnsi="仿宋" w:eastAsia="仿宋" w:cs="仿宋"/>
          <w:b/>
          <w:sz w:val="24"/>
          <w:szCs w:val="24"/>
          <w:highlight w:val="none"/>
        </w:rPr>
        <w:t xml:space="preserve">评标方法和标准</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19.1.1</w:t>
      </w:r>
      <w:r>
        <w:rPr>
          <w:rFonts w:hint="eastAsia" w:ascii="仿宋" w:hAnsi="仿宋" w:eastAsia="仿宋" w:cs="仿宋"/>
          <w:bCs/>
          <w:sz w:val="24"/>
          <w:szCs w:val="24"/>
          <w:highlight w:val="none"/>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19.1.2</w:t>
      </w:r>
      <w:r>
        <w:rPr>
          <w:rFonts w:hint="eastAsia" w:ascii="仿宋" w:hAnsi="仿宋" w:eastAsia="仿宋" w:cs="仿宋"/>
          <w:bCs/>
          <w:sz w:val="24"/>
          <w:szCs w:val="24"/>
          <w:highlight w:val="none"/>
        </w:rPr>
        <w:t xml:space="preserve">综合评分的主要因素是：评分标准详见第三章。</w:t>
      </w:r>
      <w:r/>
    </w:p>
    <w:p>
      <w:pPr>
        <w:pStyle w:val="990"/>
        <w:ind w:left="-18" w:firstLine="272"/>
        <w:jc w:val="both"/>
        <w:spacing w:line="360" w:lineRule="auto"/>
        <w:tabs>
          <w:tab w:val="left" w:pos="1827"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20.</w:t>
      </w:r>
      <w:r>
        <w:rPr>
          <w:rFonts w:hint="eastAsia" w:ascii="仿宋" w:hAnsi="仿宋" w:eastAsia="仿宋" w:cs="仿宋"/>
          <w:b/>
          <w:sz w:val="24"/>
          <w:szCs w:val="24"/>
          <w:highlight w:val="none"/>
        </w:rPr>
        <w:t xml:space="preserve">确定中标供应商</w:t>
      </w:r>
      <w:r/>
    </w:p>
    <w:p>
      <w:pPr>
        <w:ind w:firstLine="480"/>
        <w:spacing w:line="360" w:lineRule="auto"/>
        <w:rPr>
          <w:rFonts w:hint="eastAsia" w:ascii="仿宋" w:hAnsi="仿宋" w:eastAsia="仿宋" w:cs="仿宋"/>
          <w:bCs/>
          <w:sz w:val="24"/>
          <w:szCs w:val="24"/>
          <w:highlight w:val="none"/>
          <w:lang w:val="en-US"/>
        </w:rPr>
      </w:pPr>
      <w:r>
        <w:rPr>
          <w:rFonts w:hint="eastAsia" w:ascii="仿宋" w:hAnsi="仿宋" w:eastAsia="仿宋" w:cs="仿宋"/>
          <w:bCs/>
          <w:sz w:val="24"/>
          <w:szCs w:val="24"/>
          <w:highlight w:val="none"/>
          <w:lang w:val="en-US"/>
        </w:rPr>
        <w:t xml:space="preserve">20.1</w:t>
      </w:r>
      <w:r>
        <w:rPr>
          <w:rFonts w:hint="eastAsia" w:ascii="仿宋" w:hAnsi="仿宋" w:eastAsia="仿宋" w:cs="仿宋"/>
          <w:bCs/>
          <w:sz w:val="24"/>
          <w:szCs w:val="24"/>
          <w:highlight w:val="none"/>
        </w:rPr>
        <w:t xml:space="preserve">综合比较与评价后按照得分高低顺序对供应商进行排列。得分相同的，按投标报价由低到高顺序排列。得分且投标报价相同的，按技术指标优劣顺序排列。</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20.2</w:t>
      </w:r>
      <w:r>
        <w:rPr>
          <w:rFonts w:hint="eastAsia" w:ascii="仿宋" w:hAnsi="仿宋" w:eastAsia="仿宋" w:cs="仿宋"/>
          <w:bCs/>
          <w:sz w:val="24"/>
          <w:szCs w:val="24"/>
          <w:highlight w:val="none"/>
        </w:rPr>
        <w:t xml:space="preserve">中标供应商确定后，将在财政部门指定的政府采购信息发布媒体上公告，并向中标供应商发出中标通知书。</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20.3</w:t>
      </w:r>
      <w:r>
        <w:rPr>
          <w:rFonts w:hint="eastAsia" w:ascii="仿宋" w:hAnsi="仿宋" w:eastAsia="仿宋" w:cs="仿宋"/>
          <w:bCs/>
          <w:sz w:val="24"/>
          <w:szCs w:val="24"/>
          <w:highlight w:val="none"/>
        </w:rPr>
        <w:t xml:space="preserve">中标通知书对采购人和中标供应商具有同等法律效力。</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20.4</w:t>
      </w:r>
      <w:r>
        <w:rPr>
          <w:rFonts w:hint="eastAsia" w:ascii="仿宋" w:hAnsi="仿宋" w:eastAsia="仿宋" w:cs="仿宋"/>
          <w:bCs/>
          <w:sz w:val="24"/>
          <w:szCs w:val="24"/>
          <w:highlight w:val="none"/>
        </w:rPr>
        <w:t xml:space="preserve">中标通知书发出后，采购人或中标供应商拒绝签订合同的，拒绝签订合同的一方应至少向另一方支付与投标保证金相等的补偿金，以及为招标、投标所发生的有关费用和双方商定的其他补偿。</w:t>
      </w:r>
      <w:r/>
    </w:p>
    <w:p>
      <w:pPr>
        <w:pStyle w:val="990"/>
        <w:ind w:left="13" w:right="9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20.5</w:t>
      </w:r>
      <w:r>
        <w:rPr>
          <w:rFonts w:hint="eastAsia" w:ascii="仿宋" w:hAnsi="仿宋" w:eastAsia="仿宋" w:cs="仿宋"/>
          <w:bCs/>
          <w:sz w:val="24"/>
          <w:szCs w:val="24"/>
          <w:highlight w:val="none"/>
        </w:rPr>
        <w:t xml:space="preserve">中标通知书发出后，中标供应商无正当理由不与采购人签订合同的，投标保证金不予退还；情节严重的，由财政部门将其列入不良行为记录名单，在一至三年内禁止参加南京市政府采购活动， 并予以通报。</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20.6</w:t>
      </w:r>
      <w:r>
        <w:rPr>
          <w:rFonts w:hint="eastAsia" w:ascii="仿宋" w:hAnsi="仿宋" w:eastAsia="仿宋" w:cs="仿宋"/>
          <w:bCs/>
          <w:sz w:val="24"/>
          <w:szCs w:val="24"/>
          <w:highlight w:val="none"/>
        </w:rPr>
        <w:t xml:space="preserve">代理机构对未中标的投标人不作未中标原因的解释。</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20.7</w:t>
      </w:r>
      <w:r>
        <w:rPr>
          <w:rFonts w:hint="eastAsia" w:ascii="仿宋" w:hAnsi="仿宋" w:eastAsia="仿宋" w:cs="仿宋"/>
          <w:bCs/>
          <w:sz w:val="24"/>
          <w:szCs w:val="24"/>
          <w:highlight w:val="none"/>
        </w:rPr>
        <w:t xml:space="preserve">所有投标文件都将作为档案保存，不论中标与否，代理机构均不退回。</w:t>
      </w:r>
      <w:r/>
    </w:p>
    <w:p>
      <w:pPr>
        <w:pStyle w:val="990"/>
        <w:ind w:left="-18" w:firstLine="272"/>
        <w:jc w:val="both"/>
        <w:spacing w:line="360" w:lineRule="auto"/>
        <w:tabs>
          <w:tab w:val="left" w:pos="1827"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21.</w:t>
      </w:r>
      <w:r>
        <w:rPr>
          <w:rFonts w:hint="eastAsia" w:ascii="仿宋" w:hAnsi="仿宋" w:eastAsia="仿宋" w:cs="仿宋"/>
          <w:b/>
          <w:sz w:val="24"/>
          <w:szCs w:val="24"/>
          <w:highlight w:val="none"/>
        </w:rPr>
        <w:t xml:space="preserve">编写评标报告</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hint="eastAsia" w:ascii="仿宋" w:hAnsi="仿宋" w:eastAsia="仿宋" w:cs="仿宋"/>
          <w:bCs/>
          <w:sz w:val="24"/>
          <w:szCs w:val="24"/>
          <w:highlight w:val="none"/>
          <w:lang w:val="en-US"/>
        </w:rPr>
        <w:t xml:space="preserve">1</w:t>
      </w:r>
      <w:r>
        <w:rPr>
          <w:rFonts w:hint="eastAsia" w:ascii="仿宋" w:hAnsi="仿宋" w:eastAsia="仿宋" w:cs="仿宋"/>
          <w:bCs/>
          <w:sz w:val="24"/>
          <w:szCs w:val="24"/>
          <w:highlight w:val="none"/>
        </w:rPr>
        <w:t xml:space="preserve">.1 评标委员会根据全体评标成员签字的原始评标记录和评标结果编写评标报告。</w:t>
      </w:r>
      <w:r/>
    </w:p>
    <w:p>
      <w:pPr>
        <w:pStyle w:val="990"/>
        <w:ind w:left="-18" w:firstLine="272"/>
        <w:jc w:val="both"/>
        <w:spacing w:line="360" w:lineRule="auto"/>
        <w:tabs>
          <w:tab w:val="left" w:pos="1827"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22.</w:t>
      </w:r>
      <w:r>
        <w:rPr>
          <w:rFonts w:hint="eastAsia" w:ascii="仿宋" w:hAnsi="仿宋" w:eastAsia="仿宋" w:cs="仿宋"/>
          <w:b/>
          <w:sz w:val="24"/>
          <w:szCs w:val="24"/>
          <w:highlight w:val="none"/>
        </w:rPr>
        <w:t xml:space="preserve">评标过程的保密性</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22.1</w:t>
      </w:r>
      <w:r>
        <w:rPr>
          <w:rFonts w:hint="eastAsia" w:ascii="仿宋" w:hAnsi="仿宋" w:eastAsia="仿宋" w:cs="仿宋"/>
          <w:bCs/>
          <w:sz w:val="24"/>
          <w:szCs w:val="24"/>
          <w:highlight w:val="none"/>
        </w:rPr>
        <w:t xml:space="preserve">代理机构将采取必要措施，保证评标在严格保密的情况下进行。</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22.2</w:t>
      </w:r>
      <w:r>
        <w:rPr>
          <w:rFonts w:hint="eastAsia" w:ascii="仿宋" w:hAnsi="仿宋" w:eastAsia="仿宋" w:cs="仿宋"/>
          <w:bCs/>
          <w:sz w:val="24"/>
          <w:szCs w:val="24"/>
          <w:highlight w:val="none"/>
        </w:rPr>
        <w:t xml:space="preserve">任何单位和个人不得非法干预、影响评标办法的确定，以及评标过程和结果。</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lang w:val="en-US"/>
        </w:rPr>
      </w:pPr>
      <w:r>
        <w:rPr>
          <w:rFonts w:hint="eastAsia" w:ascii="仿宋" w:hAnsi="仿宋" w:eastAsia="仿宋" w:cs="仿宋"/>
          <w:bCs/>
          <w:sz w:val="24"/>
          <w:szCs w:val="24"/>
          <w:highlight w:val="none"/>
          <w:lang w:val="en-US"/>
        </w:rPr>
        <w:t xml:space="preserve">22.3</w:t>
      </w:r>
      <w:r>
        <w:rPr>
          <w:rFonts w:hint="eastAsia" w:ascii="仿宋" w:hAnsi="仿宋" w:eastAsia="仿宋" w:cs="仿宋"/>
          <w:bCs/>
          <w:sz w:val="24"/>
          <w:szCs w:val="24"/>
          <w:highlight w:val="none"/>
        </w:rPr>
        <w:t xml:space="preserve">凡是与审查、澄清、评价和比较投标的有关资料等，均不向供应商及与评标无关的其他人员透露。</w:t>
      </w:r>
      <w:r>
        <w:rPr>
          <w:rFonts w:hint="eastAsia" w:ascii="仿宋" w:hAnsi="仿宋" w:eastAsia="仿宋" w:cs="仿宋"/>
          <w:bCs/>
          <w:sz w:val="24"/>
          <w:szCs w:val="24"/>
          <w:highlight w:val="none"/>
          <w:lang w:val="en-US"/>
        </w:rPr>
        <w:t xml:space="preserve">              </w:t>
      </w:r>
      <w:r/>
    </w:p>
    <w:p>
      <w:pPr>
        <w:ind w:left="15" w:right="5990" w:firstLine="231"/>
        <w:spacing w:line="360" w:lineRule="auto"/>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eastAsia="zh-CN"/>
        </w:rPr>
        <w:t xml:space="preserve">23.</w:t>
      </w:r>
      <w:r>
        <w:rPr>
          <w:rFonts w:hint="eastAsia" w:ascii="仿宋" w:hAnsi="仿宋" w:eastAsia="仿宋" w:cs="仿宋"/>
          <w:b/>
          <w:sz w:val="24"/>
          <w:szCs w:val="24"/>
          <w:highlight w:val="none"/>
          <w:lang w:val="en-US"/>
        </w:rPr>
        <w:t xml:space="preserve">签订合同</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23.1</w:t>
      </w:r>
      <w:r>
        <w:rPr>
          <w:rFonts w:hint="eastAsia" w:ascii="仿宋" w:hAnsi="仿宋" w:eastAsia="仿宋" w:cs="仿宋"/>
          <w:bCs/>
          <w:sz w:val="24"/>
          <w:szCs w:val="24"/>
          <w:highlight w:val="none"/>
        </w:rPr>
        <w:t xml:space="preserve">中标供应商应当自中标通知书发出之日起三十日内，按照招标文件和中标供应商投标文件的约定与采购人签订采购合同，所签订的合同不得对招标文件和中标供应商投标文件作实质性修改。</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23.2</w:t>
      </w:r>
      <w:r>
        <w:rPr>
          <w:rFonts w:hint="eastAsia" w:ascii="仿宋" w:hAnsi="仿宋" w:eastAsia="仿宋" w:cs="仿宋"/>
          <w:bCs/>
          <w:sz w:val="24"/>
          <w:szCs w:val="24"/>
          <w:highlight w:val="none"/>
        </w:rPr>
        <w:t xml:space="preserve">采购人不得向中标供应商提出任何不合理的要求作为签订合同的条件，不得与中标供应商私下订立背离合同实质性内容的协议。</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23.3</w:t>
      </w:r>
      <w:r>
        <w:rPr>
          <w:rFonts w:hint="eastAsia" w:ascii="仿宋" w:hAnsi="仿宋" w:eastAsia="仿宋" w:cs="仿宋"/>
          <w:bCs/>
          <w:sz w:val="24"/>
          <w:szCs w:val="24"/>
          <w:highlight w:val="none"/>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23.4</w:t>
      </w:r>
      <w:r>
        <w:rPr>
          <w:rFonts w:hint="eastAsia" w:ascii="仿宋" w:hAnsi="仿宋" w:eastAsia="仿宋" w:cs="仿宋"/>
          <w:bCs/>
          <w:sz w:val="24"/>
          <w:szCs w:val="24"/>
          <w:highlight w:val="none"/>
        </w:rPr>
        <w:t xml:space="preserve">采购合同履行中，采购人需追加与合同标的相同的服务的，在不改变合同其他条款的前提下，可以与供应商协商签订补充合同，但所有补充合同的采购金额不得超过原合同采购金额的百分之十。</w:t>
      </w:r>
      <w:r/>
    </w:p>
    <w:p>
      <w:pPr>
        <w:numPr>
          <w:ilvl w:val="0"/>
          <w:numId w:val="3"/>
        </w:numPr>
        <w:ind w:left="19" w:right="4010" w:hanging="19"/>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询问、质疑、投诉和诚实信用</w:t>
      </w:r>
      <w:r/>
    </w:p>
    <w:p>
      <w:pPr>
        <w:ind w:left="15" w:right="5990" w:firstLine="231"/>
        <w:spacing w:line="360" w:lineRule="auto"/>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eastAsia="zh-CN"/>
        </w:rPr>
        <w:t xml:space="preserve">24.</w:t>
      </w:r>
      <w:r>
        <w:rPr>
          <w:rFonts w:hint="eastAsia" w:ascii="仿宋" w:hAnsi="仿宋" w:eastAsia="仿宋" w:cs="仿宋"/>
          <w:b/>
          <w:sz w:val="24"/>
          <w:szCs w:val="24"/>
          <w:highlight w:val="none"/>
          <w:lang w:val="en-US"/>
        </w:rPr>
        <w:t xml:space="preserve">询问</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hint="eastAsia" w:ascii="仿宋" w:hAnsi="仿宋" w:eastAsia="仿宋" w:cs="仿宋"/>
          <w:bCs/>
          <w:sz w:val="24"/>
          <w:szCs w:val="24"/>
          <w:highlight w:val="none"/>
          <w:lang w:val="en-US"/>
        </w:rPr>
        <w:t xml:space="preserve">4</w:t>
      </w:r>
      <w:r>
        <w:rPr>
          <w:rFonts w:hint="eastAsia" w:ascii="仿宋" w:hAnsi="仿宋" w:eastAsia="仿宋" w:cs="仿宋"/>
          <w:bCs/>
          <w:sz w:val="24"/>
          <w:szCs w:val="24"/>
          <w:highlight w:val="none"/>
        </w:rPr>
        <w:t xml:space="preserve">.1 供应商对招标活动事项有疑问的，可以向代理机构或采购人提出询问，代理机构或采购人将在两个工作日内作出答复，但答复的内容不涉及商业秘密。</w:t>
      </w:r>
      <w:r/>
    </w:p>
    <w:p>
      <w:pPr>
        <w:ind w:left="15" w:right="5990" w:firstLine="231"/>
        <w:spacing w:line="360" w:lineRule="auto"/>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eastAsia="zh-CN"/>
        </w:rPr>
        <w:t xml:space="preserve">25.</w:t>
      </w:r>
      <w:r>
        <w:rPr>
          <w:rFonts w:hint="eastAsia" w:ascii="仿宋" w:hAnsi="仿宋" w:eastAsia="仿宋" w:cs="仿宋"/>
          <w:b/>
          <w:sz w:val="24"/>
          <w:szCs w:val="24"/>
          <w:highlight w:val="none"/>
          <w:lang w:val="en-US"/>
        </w:rPr>
        <w:t xml:space="preserve">质疑</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25.1</w:t>
      </w:r>
      <w:r>
        <w:rPr>
          <w:rFonts w:hint="eastAsia" w:ascii="仿宋" w:hAnsi="仿宋" w:eastAsia="仿宋" w:cs="仿宋"/>
          <w:bCs/>
          <w:sz w:val="24"/>
          <w:szCs w:val="24"/>
          <w:highlight w:val="none"/>
        </w:rPr>
        <w:t xml:space="preserve">供应商认为采购文件、采购过程和中标结果使自己的合法权益受到损害的，可以在知道或者应当知道其权益受到损害之日起七个工作日内，将质疑文件原件送达代理机构。供应商提出质疑时，须一次性提出全部问题及相关质疑资料，代理机构将依法作出答复，但答复的内容不涉及商业秘密。</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25.2</w:t>
      </w:r>
      <w:r>
        <w:rPr>
          <w:rFonts w:hint="eastAsia" w:ascii="仿宋" w:hAnsi="仿宋" w:eastAsia="仿宋" w:cs="仿宋"/>
          <w:bCs/>
          <w:sz w:val="24"/>
          <w:szCs w:val="24"/>
          <w:highlight w:val="none"/>
        </w:rPr>
        <w:t xml:space="preserve">质疑文件应包括以下主要内容，并按照“谁主张、谁举证”的原则，附上相关证明材料。否则，代理机构或采购人不予受理：</w:t>
      </w:r>
      <w:r/>
    </w:p>
    <w:p>
      <w:pPr>
        <w:pStyle w:val="990"/>
        <w:ind w:left="198" w:right="677" w:firstLine="529"/>
        <w:spacing w:line="360" w:lineRule="auto"/>
        <w:tabs>
          <w:tab w:val="left" w:pos="1823"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lang w:val="en-US"/>
        </w:rPr>
        <w:t xml:space="preserve">1</w:t>
      </w: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rPr>
        <w:t xml:space="preserve">质疑项目名称、项目编号、包号、招标公告发布时间、开标时间；</w:t>
      </w:r>
      <w:r/>
    </w:p>
    <w:p>
      <w:pPr>
        <w:pStyle w:val="990"/>
        <w:ind w:left="200" w:right="677" w:firstLine="524"/>
        <w:spacing w:line="360" w:lineRule="auto"/>
        <w:tabs>
          <w:tab w:val="left" w:pos="1823"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lang w:val="en-US"/>
        </w:rPr>
        <w:t xml:space="preserve">2</w:t>
      </w: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rPr>
        <w:t xml:space="preserve">提起质疑的日期、具体的质疑事项及事实根据（具体条款）；</w:t>
      </w:r>
      <w:r/>
    </w:p>
    <w:p>
      <w:pPr>
        <w:pStyle w:val="990"/>
        <w:ind w:left="200" w:right="677" w:firstLine="524"/>
        <w:spacing w:line="360" w:lineRule="auto"/>
        <w:tabs>
          <w:tab w:val="left" w:pos="1823"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lang w:val="en-US"/>
        </w:rPr>
        <w:t xml:space="preserve">3</w:t>
      </w: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rPr>
        <w:t xml:space="preserve">认为自己合法权益受到损害或可能受到损害的相关证据材料。质疑相关证明材料中如</w:t>
      </w:r>
      <w:r>
        <w:rPr>
          <w:rFonts w:hint="eastAsia" w:ascii="仿宋" w:hAnsi="仿宋" w:eastAsia="仿宋" w:cs="仿宋"/>
          <w:spacing w:val="-6"/>
          <w:sz w:val="24"/>
          <w:szCs w:val="24"/>
          <w:highlight w:val="none"/>
          <w:lang w:eastAsia="zh-CN"/>
        </w:rPr>
        <w:t xml:space="preserve">涉及</w:t>
      </w:r>
      <w:r>
        <w:rPr>
          <w:rFonts w:hint="eastAsia" w:ascii="仿宋" w:hAnsi="仿宋" w:eastAsia="仿宋" w:cs="仿宋"/>
          <w:spacing w:val="-6"/>
          <w:sz w:val="24"/>
          <w:szCs w:val="24"/>
          <w:highlight w:val="none"/>
        </w:rPr>
        <w:t xml:space="preserve">产品功能或技术指标的，应出具相关制造商的证明文件（友情提示：供应商全部产品线中没有满足技术需求要求的产品才可以对招标产品</w:t>
      </w:r>
      <w:r>
        <w:rPr>
          <w:rFonts w:hint="eastAsia" w:ascii="仿宋" w:hAnsi="仿宋" w:eastAsia="仿宋" w:cs="仿宋"/>
          <w:spacing w:val="-6"/>
          <w:sz w:val="24"/>
          <w:szCs w:val="24"/>
          <w:highlight w:val="none"/>
          <w:lang w:eastAsia="zh-CN"/>
        </w:rPr>
        <w:t xml:space="preserve">质疑</w:t>
      </w:r>
      <w:r>
        <w:rPr>
          <w:rFonts w:hint="eastAsia" w:ascii="仿宋" w:hAnsi="仿宋" w:eastAsia="仿宋" w:cs="仿宋"/>
          <w:spacing w:val="-6"/>
          <w:sz w:val="24"/>
          <w:szCs w:val="24"/>
          <w:highlight w:val="none"/>
        </w:rPr>
        <w:t xml:space="preserve">，并提出修改理由和修改建议）；</w:t>
      </w:r>
      <w:r/>
    </w:p>
    <w:p>
      <w:pPr>
        <w:pStyle w:val="990"/>
        <w:ind w:left="200" w:right="677" w:firstLine="524"/>
        <w:spacing w:line="360" w:lineRule="auto"/>
        <w:tabs>
          <w:tab w:val="left" w:pos="1823"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lang w:val="en-US"/>
        </w:rPr>
        <w:t xml:space="preserve">4</w:t>
      </w: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rPr>
        <w:t xml:space="preserve">质疑供应商名称、地址、邮编、联系人、联系电话（包括座机、手机、传真号码等）；</w:t>
      </w:r>
      <w:r/>
    </w:p>
    <w:p>
      <w:pPr>
        <w:pStyle w:val="990"/>
        <w:ind w:left="200" w:right="677" w:firstLine="524"/>
        <w:spacing w:line="360" w:lineRule="auto"/>
        <w:tabs>
          <w:tab w:val="left" w:pos="1823"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lang w:val="en-US"/>
        </w:rPr>
        <w:t xml:space="preserve">5</w:t>
      </w: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rPr>
        <w:t xml:space="preserve">质疑文件应当署名，质疑人为自然人的，应当由本人签字并附有效身份证明；质疑人为法人或其他组织的，应当由法定代表人签字并加盖单位公章。</w:t>
      </w:r>
      <w:r/>
    </w:p>
    <w:p>
      <w:pPr>
        <w:pStyle w:val="990"/>
        <w:ind w:left="200" w:right="677" w:firstLine="524"/>
        <w:spacing w:line="360" w:lineRule="auto"/>
        <w:tabs>
          <w:tab w:val="left" w:pos="1823"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lang w:val="en-US"/>
        </w:rPr>
        <w:t xml:space="preserve">6</w:t>
      </w: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rPr>
        <w:t xml:space="preserve">供应商委托代理质疑的，应当向被质疑人提交授权委托书，并载明委托代理的具体权限和事项。</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25.3</w:t>
      </w:r>
      <w:r>
        <w:rPr>
          <w:rFonts w:hint="eastAsia" w:ascii="仿宋" w:hAnsi="仿宋" w:eastAsia="仿宋" w:cs="仿宋"/>
          <w:bCs/>
          <w:sz w:val="24"/>
          <w:szCs w:val="24"/>
          <w:highlight w:val="none"/>
        </w:rPr>
        <w:t xml:space="preserve">质疑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25.4</w:t>
      </w:r>
      <w:r>
        <w:rPr>
          <w:rFonts w:hint="eastAsia" w:ascii="仿宋" w:hAnsi="仿宋" w:eastAsia="仿宋" w:cs="仿宋"/>
          <w:bCs/>
          <w:sz w:val="24"/>
          <w:szCs w:val="24"/>
          <w:highlight w:val="none"/>
        </w:rPr>
        <w:t xml:space="preserve">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r/>
    </w:p>
    <w:p>
      <w:pPr>
        <w:ind w:left="15" w:right="5990" w:firstLine="231"/>
        <w:spacing w:line="360" w:lineRule="auto"/>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eastAsia="zh-CN"/>
        </w:rPr>
        <w:t xml:space="preserve">26.</w:t>
      </w:r>
      <w:r>
        <w:rPr>
          <w:rFonts w:hint="eastAsia" w:ascii="仿宋" w:hAnsi="仿宋" w:eastAsia="仿宋" w:cs="仿宋"/>
          <w:b/>
          <w:sz w:val="24"/>
          <w:szCs w:val="24"/>
          <w:highlight w:val="none"/>
          <w:lang w:val="en-US"/>
        </w:rPr>
        <w:t xml:space="preserve">投诉</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hint="eastAsia" w:ascii="仿宋" w:hAnsi="仿宋" w:eastAsia="仿宋" w:cs="仿宋"/>
          <w:bCs/>
          <w:sz w:val="24"/>
          <w:szCs w:val="24"/>
          <w:highlight w:val="none"/>
          <w:lang w:val="en-US"/>
        </w:rPr>
        <w:t xml:space="preserve">6</w:t>
      </w:r>
      <w:r>
        <w:rPr>
          <w:rFonts w:hint="eastAsia" w:ascii="仿宋" w:hAnsi="仿宋" w:eastAsia="仿宋" w:cs="仿宋"/>
          <w:bCs/>
          <w:sz w:val="24"/>
          <w:szCs w:val="24"/>
          <w:highlight w:val="none"/>
        </w:rPr>
        <w:t xml:space="preserve">.1质疑供应商对代理机构的答复不满意，或代理机构未在规定的时间内作出答复的，可以在答复期满后十五个工作日内向采购项目同级财政部门投诉。</w:t>
      </w:r>
      <w:r/>
    </w:p>
    <w:p>
      <w:pPr>
        <w:ind w:left="15" w:right="5990" w:firstLine="231"/>
        <w:spacing w:line="360" w:lineRule="auto"/>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eastAsia="zh-CN"/>
        </w:rPr>
        <w:t xml:space="preserve">27.</w:t>
      </w:r>
      <w:r>
        <w:rPr>
          <w:rFonts w:hint="eastAsia" w:ascii="仿宋" w:hAnsi="仿宋" w:eastAsia="仿宋" w:cs="仿宋"/>
          <w:b/>
          <w:sz w:val="24"/>
          <w:szCs w:val="24"/>
          <w:highlight w:val="none"/>
          <w:lang w:val="en-US"/>
        </w:rPr>
        <w:t xml:space="preserve">诚实信用</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27.1</w:t>
      </w:r>
      <w:r>
        <w:rPr>
          <w:rFonts w:hint="eastAsia" w:ascii="仿宋" w:hAnsi="仿宋" w:eastAsia="仿宋" w:cs="仿宋"/>
          <w:bCs/>
          <w:sz w:val="24"/>
          <w:szCs w:val="24"/>
          <w:highlight w:val="none"/>
        </w:rPr>
        <w:t xml:space="preserve">供应商之间不得相互串通投标报价，不得妨碍其他供应商的公平竞争，不得损害采购人和其他供应商的合法权益。</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27.2</w:t>
      </w:r>
      <w:r>
        <w:rPr>
          <w:rFonts w:hint="eastAsia" w:ascii="仿宋" w:hAnsi="仿宋" w:eastAsia="仿宋" w:cs="仿宋"/>
          <w:bCs/>
          <w:sz w:val="24"/>
          <w:szCs w:val="24"/>
          <w:highlight w:val="none"/>
        </w:rPr>
        <w:t xml:space="preserve">供应商不得以向代理机构工作人员、评标委员会成员行贿或者采取其他不正当手段谋取中标。经查实供应商有此行为的，政府采购管理部门将供应商列入不良行为记录名单，按照</w:t>
      </w:r>
      <w:r>
        <w:rPr>
          <w:rFonts w:hint="eastAsia" w:ascii="仿宋" w:hAnsi="仿宋" w:eastAsia="仿宋" w:cs="仿宋"/>
          <w:bCs/>
          <w:sz w:val="24"/>
          <w:szCs w:val="24"/>
          <w:highlight w:val="none"/>
          <w:lang w:eastAsia="zh-CN"/>
        </w:rPr>
        <w:t xml:space="preserve">《中华人民共和国政府采购法》</w:t>
      </w:r>
      <w:r>
        <w:rPr>
          <w:rFonts w:hint="eastAsia" w:ascii="仿宋" w:hAnsi="仿宋" w:eastAsia="仿宋" w:cs="仿宋"/>
          <w:bCs/>
          <w:sz w:val="24"/>
          <w:szCs w:val="24"/>
          <w:highlight w:val="none"/>
        </w:rPr>
        <w:t xml:space="preserve">有关规定处理。</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27.3</w:t>
      </w:r>
      <w:r>
        <w:rPr>
          <w:rFonts w:hint="eastAsia" w:ascii="仿宋" w:hAnsi="仿宋" w:eastAsia="仿宋" w:cs="仿宋"/>
          <w:bCs/>
          <w:sz w:val="24"/>
          <w:szCs w:val="24"/>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pStyle w:val="99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274</w:t>
      </w:r>
      <w:r>
        <w:rPr>
          <w:rFonts w:hint="eastAsia" w:ascii="仿宋" w:hAnsi="仿宋" w:eastAsia="仿宋" w:cs="仿宋"/>
          <w:bCs/>
          <w:sz w:val="24"/>
          <w:szCs w:val="24"/>
          <w:highlight w:val="none"/>
        </w:rPr>
        <w:t xml:space="preserve">供应商不得虚假承诺，否则，按照提供虚假材料谋取中标成交处理。</w:t>
      </w:r>
      <w:r/>
    </w:p>
    <w:p>
      <w:pPr>
        <w:pStyle w:val="990"/>
        <w:ind w:left="13" w:right="310" w:firstLine="484"/>
        <w:spacing w:line="360" w:lineRule="auto"/>
        <w:tabs>
          <w:tab w:val="left" w:pos="1929" w:leader="none"/>
        </w:tabs>
        <w:rPr>
          <w:rFonts w:hint="eastAsia" w:ascii="仿宋" w:hAnsi="仿宋" w:eastAsia="仿宋" w:cs="仿宋"/>
          <w:sz w:val="28"/>
          <w:szCs w:val="32"/>
          <w:highlight w:val="none"/>
        </w:rPr>
      </w:pPr>
      <w:r>
        <w:rPr>
          <w:rFonts w:hint="eastAsia" w:ascii="仿宋" w:hAnsi="仿宋" w:eastAsia="仿宋" w:cs="仿宋"/>
          <w:bCs/>
          <w:sz w:val="24"/>
          <w:szCs w:val="24"/>
          <w:highlight w:val="none"/>
          <w:lang w:val="en-US"/>
        </w:rPr>
        <w:t xml:space="preserve">27.5</w:t>
      </w:r>
      <w:r>
        <w:rPr>
          <w:rFonts w:hint="eastAsia" w:ascii="仿宋" w:hAnsi="仿宋" w:eastAsia="仿宋" w:cs="仿宋"/>
          <w:bCs/>
          <w:sz w:val="24"/>
          <w:szCs w:val="24"/>
          <w:highlight w:val="none"/>
        </w:rPr>
        <w:t xml:space="preserve">供应商应自觉遵守开标、评标纪律，扰乱开标评标现场秩序的，属于失信行为，根据《江苏省政府采购供应商监督管理暂行办法》，失信行为将被记入供应商诚信档案。</w:t>
      </w:r>
      <w:r/>
    </w:p>
    <w:p>
      <w:pPr>
        <w:rPr>
          <w:rFonts w:hint="eastAsia" w:ascii="仿宋" w:hAnsi="仿宋" w:eastAsia="仿宋" w:cs="仿宋"/>
          <w:sz w:val="44"/>
          <w:szCs w:val="44"/>
          <w:highlight w:val="none"/>
        </w:rPr>
      </w:pPr>
      <w:r/>
      <w:bookmarkStart w:id="34" w:name="第三章_评标方法和标准"/>
      <w:r/>
      <w:bookmarkEnd w:id="34"/>
      <w:r>
        <w:rPr>
          <w:rFonts w:hint="eastAsia" w:ascii="仿宋" w:hAnsi="仿宋" w:eastAsia="仿宋" w:cs="仿宋"/>
          <w:sz w:val="44"/>
          <w:szCs w:val="44"/>
          <w:highlight w:val="none"/>
        </w:rPr>
        <w:br w:type="page" w:clear="all"/>
      </w:r>
      <w:r/>
    </w:p>
    <w:p>
      <w:pPr>
        <w:pStyle w:val="960"/>
        <w:ind w:left="0"/>
        <w:spacing w:before="0" w:line="360" w:lineRule="auto"/>
        <w:rPr>
          <w:rFonts w:hint="eastAsia" w:ascii="仿宋" w:hAnsi="仿宋" w:eastAsia="仿宋" w:cs="仿宋"/>
          <w:highlight w:val="none"/>
        </w:rPr>
      </w:pPr>
      <w:r/>
      <w:bookmarkStart w:id="35" w:name="_Toc5618"/>
      <w:r>
        <w:rPr>
          <w:rFonts w:hint="eastAsia" w:ascii="仿宋" w:hAnsi="仿宋" w:eastAsia="仿宋" w:cs="仿宋"/>
          <w:highlight w:val="none"/>
        </w:rPr>
        <w:t xml:space="preserve">第三章 评标方法和标准</w:t>
      </w:r>
      <w:bookmarkEnd w:id="35"/>
      <w:r/>
      <w:r/>
    </w:p>
    <w:p>
      <w:pPr>
        <w:ind w:firstLine="440"/>
        <w:spacing w:line="360" w:lineRule="auto"/>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highlight w:val="none"/>
        </w:rPr>
        <w:t xml:space="preserve">采用综合评分法。综合评分法是指投标文件满足招标文件全部实质性要求，且按照招标文件评审因素量化指标评审得分最高的投标人为中标候选人的评标方法。综合比较与评价后，按得分由高到低顺序排列。得分相同的，按磋商报价由低到高顺序排列。得分且磋商报价相同的，按技术指标</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rPr>
        <w:t xml:space="preserve">服务方案</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rPr>
        <w:t xml:space="preserve">优劣顺序排列；得分相同、报价相同且技术指标（服务方案）得分相同的，采取随机抽取的方式确定。</w:t>
      </w:r>
      <w:r/>
    </w:p>
    <w:tbl>
      <w:tblPr>
        <w:tblStyle w:val="964"/>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20"/>
        <w:gridCol w:w="6684"/>
        <w:gridCol w:w="573"/>
        <w:gridCol w:w="861"/>
      </w:tblGrid>
      <w:tr>
        <w:trPr>
          <w:jc w:val="center"/>
          <w:trHeight w:val="493"/>
          <w:tblHeader/>
        </w:trPr>
        <w:tc>
          <w:tcPr>
            <w:tcW w:w="519" w:type="dxa"/>
            <w:textDirection w:val="lrTb"/>
            <w:noWrap w:val="false"/>
          </w:tcPr>
          <w:p>
            <w:pPr>
              <w:jc w:val="center"/>
              <w:spacing w:before="122" w:line="288" w:lineRule="auto"/>
              <w:rPr>
                <w:rFonts w:hint="eastAsia"/>
                <w:b/>
                <w:bCs/>
                <w:spacing w:val="-3"/>
                <w:sz w:val="21"/>
                <w:szCs w:val="21"/>
                <w:highlight w:val="none"/>
                <w:lang w:val="en-US" w:bidi="ar-SA"/>
              </w:rPr>
            </w:pPr>
            <w:r/>
            <w:bookmarkStart w:id="36" w:name="_Toc18654052"/>
            <w:r>
              <w:rPr>
                <w:b/>
                <w:bCs/>
                <w:spacing w:val="-3"/>
                <w:sz w:val="21"/>
                <w:szCs w:val="21"/>
                <w:highlight w:val="none"/>
                <w:lang w:val="en-US" w:bidi="ar-SA"/>
              </w:rPr>
              <w:t xml:space="preserve">序号</w:t>
            </w:r>
            <w:r/>
          </w:p>
        </w:tc>
        <w:tc>
          <w:tcPr>
            <w:tcW w:w="1120" w:type="dxa"/>
            <w:textDirection w:val="lrTb"/>
            <w:noWrap w:val="false"/>
          </w:tcPr>
          <w:p>
            <w:pPr>
              <w:jc w:val="center"/>
              <w:spacing w:before="122" w:line="288" w:lineRule="auto"/>
              <w:rPr>
                <w:rFonts w:hint="eastAsia"/>
                <w:b/>
                <w:bCs/>
                <w:spacing w:val="-3"/>
                <w:sz w:val="21"/>
                <w:szCs w:val="21"/>
                <w:highlight w:val="none"/>
                <w:lang w:val="en-US" w:bidi="ar-SA"/>
              </w:rPr>
            </w:pPr>
            <w:r>
              <w:rPr>
                <w:b/>
                <w:bCs/>
                <w:spacing w:val="-3"/>
                <w:sz w:val="21"/>
                <w:szCs w:val="21"/>
                <w:highlight w:val="none"/>
                <w:lang w:val="en-US" w:bidi="ar-SA"/>
              </w:rPr>
              <w:t xml:space="preserve">评审因素</w:t>
            </w:r>
            <w:r/>
          </w:p>
        </w:tc>
        <w:tc>
          <w:tcPr>
            <w:tcW w:w="6684" w:type="dxa"/>
            <w:textDirection w:val="lrTb"/>
            <w:noWrap w:val="false"/>
          </w:tcPr>
          <w:p>
            <w:pPr>
              <w:jc w:val="center"/>
              <w:spacing w:before="122" w:line="288" w:lineRule="auto"/>
              <w:rPr>
                <w:rFonts w:hint="eastAsia"/>
                <w:b/>
                <w:bCs/>
                <w:spacing w:val="-3"/>
                <w:sz w:val="21"/>
                <w:szCs w:val="21"/>
                <w:highlight w:val="none"/>
                <w:lang w:val="en-US" w:bidi="ar-SA"/>
              </w:rPr>
            </w:pPr>
            <w:r>
              <w:rPr>
                <w:b/>
                <w:bCs/>
                <w:spacing w:val="-3"/>
                <w:sz w:val="21"/>
                <w:szCs w:val="21"/>
                <w:highlight w:val="none"/>
                <w:lang w:val="en-US" w:bidi="ar-SA"/>
              </w:rPr>
              <w:t xml:space="preserve">评审细则</w:t>
            </w:r>
            <w:r/>
          </w:p>
        </w:tc>
        <w:tc>
          <w:tcPr>
            <w:tcW w:w="573" w:type="dxa"/>
            <w:textDirection w:val="lrTb"/>
            <w:noWrap w:val="false"/>
          </w:tcPr>
          <w:p>
            <w:pPr>
              <w:jc w:val="center"/>
              <w:spacing w:before="122" w:line="288" w:lineRule="auto"/>
              <w:rPr>
                <w:rFonts w:hint="eastAsia"/>
                <w:b/>
                <w:bCs/>
                <w:spacing w:val="-3"/>
                <w:sz w:val="21"/>
                <w:szCs w:val="21"/>
                <w:highlight w:val="none"/>
                <w:lang w:val="en-US" w:bidi="ar-SA"/>
              </w:rPr>
            </w:pPr>
            <w:r>
              <w:rPr>
                <w:b/>
                <w:bCs/>
                <w:spacing w:val="-3"/>
                <w:sz w:val="21"/>
                <w:szCs w:val="21"/>
                <w:highlight w:val="none"/>
                <w:lang w:val="en-US" w:bidi="ar-SA"/>
              </w:rPr>
              <w:t xml:space="preserve">分值</w:t>
            </w:r>
            <w:r/>
          </w:p>
        </w:tc>
        <w:tc>
          <w:tcPr>
            <w:tcW w:w="861" w:type="dxa"/>
            <w:textDirection w:val="lrTb"/>
            <w:noWrap w:val="false"/>
          </w:tcPr>
          <w:p>
            <w:pPr>
              <w:jc w:val="center"/>
              <w:spacing w:before="122" w:line="288" w:lineRule="auto"/>
              <w:rPr>
                <w:rFonts w:hint="eastAsia"/>
                <w:b/>
                <w:bCs/>
                <w:spacing w:val="-3"/>
                <w:sz w:val="21"/>
                <w:szCs w:val="21"/>
                <w:highlight w:val="none"/>
                <w:lang w:val="en-US" w:bidi="ar-SA"/>
              </w:rPr>
            </w:pPr>
            <w:r>
              <w:rPr>
                <w:b/>
                <w:bCs/>
                <w:spacing w:val="-3"/>
                <w:sz w:val="21"/>
                <w:szCs w:val="21"/>
                <w:highlight w:val="none"/>
                <w:lang w:val="en-US" w:bidi="ar-SA"/>
              </w:rPr>
              <w:t xml:space="preserve">类型</w:t>
            </w:r>
            <w:r/>
          </w:p>
        </w:tc>
      </w:tr>
      <w:tr>
        <w:trPr>
          <w:jc w:val="center"/>
          <w:trHeight w:val="465"/>
        </w:trPr>
        <w:tc>
          <w:tcPr>
            <w:gridSpan w:val="5"/>
            <w:tcW w:w="9757" w:type="dxa"/>
            <w:textDirection w:val="lrTb"/>
            <w:noWrap w:val="false"/>
          </w:tcPr>
          <w:p>
            <w:pPr>
              <w:ind w:left="114"/>
              <w:jc w:val="both"/>
              <w:spacing w:before="122" w:line="264" w:lineRule="auto"/>
              <w:rPr>
                <w:rFonts w:hint="eastAsia"/>
                <w:sz w:val="21"/>
                <w:szCs w:val="21"/>
                <w:highlight w:val="none"/>
                <w:lang w:val="en-US" w:bidi="ar-SA"/>
              </w:rPr>
            </w:pPr>
            <w:r>
              <w:rPr>
                <w:rFonts w:hint="eastAsia"/>
                <w:b/>
                <w:bCs/>
                <w:spacing w:val="-3"/>
                <w:sz w:val="21"/>
                <w:szCs w:val="21"/>
                <w:highlight w:val="none"/>
                <w:lang w:val="en-US" w:bidi="ar-SA"/>
              </w:rPr>
              <w:t xml:space="preserve">1.</w:t>
            </w:r>
            <w:r>
              <w:rPr>
                <w:b/>
                <w:bCs/>
                <w:spacing w:val="-3"/>
                <w:sz w:val="21"/>
                <w:szCs w:val="21"/>
                <w:highlight w:val="none"/>
                <w:lang w:val="en-US" w:bidi="ar-SA"/>
              </w:rPr>
              <w:t xml:space="preserve">价</w:t>
            </w:r>
            <w:r>
              <w:rPr>
                <w:b/>
                <w:bCs/>
                <w:spacing w:val="-2"/>
                <w:sz w:val="21"/>
                <w:szCs w:val="21"/>
                <w:highlight w:val="none"/>
                <w:lang w:val="en-US" w:bidi="ar-SA"/>
              </w:rPr>
              <w:t xml:space="preserve">格</w:t>
            </w:r>
            <w:r/>
          </w:p>
        </w:tc>
      </w:tr>
      <w:tr>
        <w:trPr>
          <w:jc w:val="center"/>
          <w:trHeight w:val="1202"/>
        </w:trPr>
        <w:tc>
          <w:tcPr>
            <w:tcW w:w="519" w:type="dxa"/>
            <w:vAlign w:val="center"/>
            <w:textDirection w:val="lrTb"/>
            <w:noWrap w:val="false"/>
          </w:tcPr>
          <w:p>
            <w:pPr>
              <w:jc w:val="center"/>
              <w:spacing w:before="68" w:line="264" w:lineRule="auto"/>
              <w:rPr>
                <w:rFonts w:hint="eastAsia"/>
                <w:sz w:val="21"/>
                <w:szCs w:val="21"/>
                <w:highlight w:val="none"/>
                <w:lang w:val="en-US" w:bidi="ar-SA"/>
              </w:rPr>
            </w:pPr>
            <w:r>
              <w:rPr>
                <w:spacing w:val="-6"/>
                <w:sz w:val="21"/>
                <w:szCs w:val="21"/>
                <w:highlight w:val="none"/>
                <w:lang w:val="en-US" w:bidi="ar-SA"/>
              </w:rPr>
              <w:t xml:space="preserve">1</w:t>
            </w:r>
            <w:r>
              <w:rPr>
                <w:spacing w:val="-5"/>
                <w:sz w:val="21"/>
                <w:szCs w:val="21"/>
                <w:highlight w:val="none"/>
                <w:lang w:val="en-US" w:bidi="ar-SA"/>
              </w:rPr>
              <w:t xml:space="preserve">.1</w:t>
            </w:r>
            <w:r/>
          </w:p>
        </w:tc>
        <w:tc>
          <w:tcPr>
            <w:tcW w:w="1120" w:type="dxa"/>
            <w:vAlign w:val="center"/>
            <w:textDirection w:val="lrTb"/>
            <w:noWrap w:val="false"/>
          </w:tcPr>
          <w:p>
            <w:pPr>
              <w:spacing w:before="68" w:line="264" w:lineRule="auto"/>
              <w:rPr>
                <w:rFonts w:hint="eastAsia"/>
                <w:sz w:val="21"/>
                <w:szCs w:val="21"/>
                <w:highlight w:val="none"/>
                <w:lang w:val="en-US" w:bidi="ar-SA"/>
              </w:rPr>
            </w:pPr>
            <w:r>
              <w:rPr>
                <w:spacing w:val="-2"/>
                <w:sz w:val="21"/>
                <w:szCs w:val="21"/>
                <w:highlight w:val="none"/>
                <w:lang w:val="en-US" w:bidi="ar-SA"/>
              </w:rPr>
              <w:t xml:space="preserve">价格分</w:t>
            </w:r>
            <w:r/>
          </w:p>
        </w:tc>
        <w:tc>
          <w:tcPr>
            <w:tcW w:w="6684" w:type="dxa"/>
            <w:vAlign w:val="center"/>
            <w:textDirection w:val="lrTb"/>
            <w:noWrap w:val="false"/>
          </w:tcPr>
          <w:p>
            <w:pPr>
              <w:spacing w:line="264" w:lineRule="auto"/>
              <w:rPr>
                <w:rFonts w:hint="eastAsia"/>
                <w:sz w:val="21"/>
                <w:szCs w:val="21"/>
                <w:highlight w:val="none"/>
                <w:lang w:val="en-US" w:bidi="ar-SA"/>
              </w:rPr>
            </w:pPr>
            <w:r>
              <w:rPr>
                <w:rFonts w:hint="eastAsia"/>
                <w:spacing w:val="1"/>
                <w:sz w:val="21"/>
                <w:szCs w:val="21"/>
                <w:highlight w:val="none"/>
                <w:lang w:val="en-US" w:bidi="ar-SA"/>
              </w:rPr>
              <w:t xml:space="preserve">采用低价优先</w:t>
            </w:r>
            <w:r>
              <w:rPr>
                <w:rFonts w:hint="eastAsia"/>
                <w:sz w:val="21"/>
                <w:szCs w:val="21"/>
                <w:highlight w:val="none"/>
                <w:lang w:val="en-US" w:bidi="ar-SA"/>
              </w:rPr>
              <w:t xml:space="preserve">法计算，即满足招标文件要求且投标价格最低的投标</w:t>
            </w:r>
            <w:r>
              <w:rPr>
                <w:rFonts w:hint="eastAsia"/>
                <w:spacing w:val="1"/>
                <w:sz w:val="21"/>
                <w:szCs w:val="21"/>
                <w:highlight w:val="none"/>
                <w:lang w:val="en-US" w:bidi="ar-SA"/>
              </w:rPr>
              <w:t xml:space="preserve">报价为评标基准</w:t>
            </w:r>
            <w:r>
              <w:rPr>
                <w:rFonts w:hint="eastAsia"/>
                <w:sz w:val="21"/>
                <w:szCs w:val="21"/>
                <w:highlight w:val="none"/>
                <w:lang w:val="en-US" w:bidi="ar-SA"/>
              </w:rPr>
              <w:t xml:space="preserve">价，其价格分为满分。其他投标人的价格分统一按</w:t>
            </w:r>
            <w:r>
              <w:rPr>
                <w:rFonts w:hint="eastAsia"/>
                <w:spacing w:val="-1"/>
                <w:sz w:val="21"/>
                <w:szCs w:val="21"/>
                <w:highlight w:val="none"/>
                <w:lang w:val="en-US" w:bidi="ar-SA"/>
              </w:rPr>
              <w:t xml:space="preserve">照下列公</w:t>
            </w:r>
            <w:r>
              <w:rPr>
                <w:rFonts w:hint="eastAsia"/>
                <w:sz w:val="21"/>
                <w:szCs w:val="21"/>
                <w:highlight w:val="none"/>
                <w:lang w:val="en-US" w:bidi="ar-SA"/>
              </w:rPr>
              <w:t xml:space="preserve">式计算：投标报价得分=</w:t>
            </w:r>
            <w:r>
              <w:rPr>
                <w:rFonts w:hint="eastAsia"/>
                <w:sz w:val="21"/>
                <w:szCs w:val="21"/>
                <w:highlight w:val="none"/>
                <w:lang w:val="en-US" w:eastAsia="zh-CN" w:bidi="ar-SA"/>
              </w:rPr>
              <w:t xml:space="preserve">（</w:t>
            </w:r>
            <w:r>
              <w:rPr>
                <w:rFonts w:hint="eastAsia"/>
                <w:sz w:val="21"/>
                <w:szCs w:val="21"/>
                <w:highlight w:val="none"/>
                <w:lang w:val="en-US" w:bidi="ar-SA"/>
              </w:rPr>
              <w:t xml:space="preserve">评标基准价/投标报价</w:t>
            </w:r>
            <w:r>
              <w:rPr>
                <w:rFonts w:hint="eastAsia"/>
                <w:sz w:val="21"/>
                <w:szCs w:val="21"/>
                <w:highlight w:val="none"/>
                <w:lang w:val="en-US" w:eastAsia="zh-CN" w:bidi="ar-SA"/>
              </w:rPr>
              <w:t xml:space="preserve">）</w:t>
            </w:r>
            <w:r>
              <w:rPr>
                <w:rFonts w:hint="eastAsia"/>
                <w:sz w:val="21"/>
                <w:szCs w:val="21"/>
                <w:highlight w:val="none"/>
                <w:lang w:val="en-US" w:bidi="ar-SA"/>
              </w:rPr>
              <w:t xml:space="preserve">×</w:t>
            </w:r>
            <w:r>
              <w:rPr>
                <w:rFonts w:hint="eastAsia"/>
                <w:sz w:val="21"/>
                <w:szCs w:val="21"/>
                <w:highlight w:val="none"/>
                <w:lang w:val="en-US" w:eastAsia="zh-CN" w:bidi="ar-SA"/>
              </w:rPr>
              <w:t xml:space="preserve">30</w:t>
            </w:r>
            <w:r>
              <w:rPr>
                <w:rFonts w:hint="eastAsia"/>
                <w:sz w:val="21"/>
                <w:szCs w:val="21"/>
                <w:highlight w:val="none"/>
                <w:lang w:val="en-US" w:bidi="ar-SA"/>
              </w:rPr>
              <w:t xml:space="preserve">（小数点保留两位）</w:t>
            </w:r>
            <w:r/>
          </w:p>
        </w:tc>
        <w:tc>
          <w:tcPr>
            <w:tcW w:w="573" w:type="dxa"/>
            <w:vAlign w:val="center"/>
            <w:textDirection w:val="lrTb"/>
            <w:noWrap w:val="false"/>
          </w:tcPr>
          <w:p>
            <w:pPr>
              <w:jc w:val="center"/>
              <w:spacing w:before="68" w:line="264" w:lineRule="auto"/>
              <w:rPr>
                <w:rFonts w:hint="default" w:eastAsia="宋体"/>
                <w:spacing w:val="-4"/>
                <w:sz w:val="21"/>
                <w:szCs w:val="21"/>
                <w:highlight w:val="none"/>
                <w:lang w:val="en-US" w:eastAsia="zh-CN" w:bidi="ar-SA"/>
              </w:rPr>
            </w:pPr>
            <w:r>
              <w:rPr>
                <w:rFonts w:hint="eastAsia"/>
                <w:sz w:val="21"/>
                <w:szCs w:val="21"/>
                <w:highlight w:val="none"/>
                <w:lang w:val="en-US" w:eastAsia="zh-CN" w:bidi="ar-SA"/>
              </w:rPr>
              <w:t xml:space="preserve">30</w:t>
            </w:r>
            <w:r/>
          </w:p>
        </w:tc>
        <w:tc>
          <w:tcPr>
            <w:tcW w:w="861" w:type="dxa"/>
            <w:vAlign w:val="center"/>
            <w:textDirection w:val="lrTb"/>
            <w:noWrap w:val="false"/>
          </w:tcPr>
          <w:p>
            <w:pPr>
              <w:jc w:val="center"/>
              <w:spacing w:before="68" w:line="264" w:lineRule="auto"/>
              <w:rPr>
                <w:rFonts w:hint="eastAsia"/>
                <w:spacing w:val="-4"/>
                <w:sz w:val="21"/>
                <w:szCs w:val="21"/>
                <w:highlight w:val="none"/>
                <w:lang w:val="en-US" w:bidi="ar-SA"/>
              </w:rPr>
            </w:pPr>
            <w:r>
              <w:rPr>
                <w:rFonts w:hint="eastAsia"/>
                <w:spacing w:val="-4"/>
                <w:sz w:val="21"/>
                <w:szCs w:val="21"/>
                <w:highlight w:val="none"/>
                <w:lang w:val="en-US" w:bidi="ar-SA"/>
              </w:rPr>
              <w:t xml:space="preserve">价格分</w:t>
            </w:r>
            <w:r/>
          </w:p>
        </w:tc>
      </w:tr>
      <w:tr>
        <w:trPr>
          <w:jc w:val="center"/>
          <w:trHeight w:val="465"/>
        </w:trPr>
        <w:tc>
          <w:tcPr>
            <w:gridSpan w:val="5"/>
            <w:tcW w:w="9757" w:type="dxa"/>
            <w:textDirection w:val="lrTb"/>
            <w:noWrap w:val="false"/>
          </w:tcPr>
          <w:p>
            <w:pPr>
              <w:ind w:left="114"/>
              <w:jc w:val="both"/>
              <w:spacing w:before="123" w:line="264" w:lineRule="auto"/>
              <w:rPr>
                <w:rFonts w:hint="eastAsia"/>
                <w:sz w:val="21"/>
                <w:szCs w:val="21"/>
                <w:highlight w:val="none"/>
                <w:lang w:val="en-US" w:bidi="ar-SA"/>
              </w:rPr>
            </w:pPr>
            <w:r>
              <w:rPr>
                <w:rFonts w:hint="eastAsia"/>
                <w:b/>
                <w:bCs/>
                <w:spacing w:val="-3"/>
                <w:sz w:val="21"/>
                <w:szCs w:val="21"/>
                <w:highlight w:val="none"/>
                <w:lang w:val="en-US" w:bidi="ar-SA"/>
              </w:rPr>
              <w:t xml:space="preserve">2.服务</w:t>
            </w:r>
            <w:r/>
          </w:p>
        </w:tc>
      </w:tr>
      <w:tr>
        <w:trPr>
          <w:jc w:val="center"/>
          <w:trHeight w:val="895"/>
        </w:trPr>
        <w:tc>
          <w:tcPr>
            <w:tcW w:w="519" w:type="dxa"/>
            <w:vAlign w:val="center"/>
            <w:textDirection w:val="lrTb"/>
            <w:noWrap w:val="false"/>
          </w:tcPr>
          <w:p>
            <w:pPr>
              <w:jc w:val="center"/>
              <w:spacing w:before="68" w:line="264" w:lineRule="auto"/>
              <w:rPr>
                <w:rFonts w:hint="eastAsia"/>
                <w:spacing w:val="-2"/>
                <w:sz w:val="21"/>
                <w:szCs w:val="21"/>
                <w:highlight w:val="none"/>
                <w:lang w:val="en-US" w:bidi="ar-SA"/>
              </w:rPr>
            </w:pPr>
            <w:r>
              <w:rPr>
                <w:spacing w:val="-2"/>
                <w:sz w:val="21"/>
                <w:szCs w:val="21"/>
                <w:highlight w:val="none"/>
                <w:lang w:val="en-US" w:bidi="ar-SA"/>
              </w:rPr>
              <w:t xml:space="preserve">2.1</w:t>
            </w:r>
            <w:r/>
          </w:p>
        </w:tc>
        <w:tc>
          <w:tcPr>
            <w:tcW w:w="1120" w:type="dxa"/>
            <w:vAlign w:val="center"/>
            <w:textDirection w:val="lrTb"/>
            <w:noWrap w:val="false"/>
          </w:tcPr>
          <w:p>
            <w:pPr>
              <w:ind w:right="108"/>
              <w:spacing w:before="68" w:line="264" w:lineRule="auto"/>
              <w:rPr>
                <w:rFonts w:hint="eastAsia"/>
                <w:spacing w:val="-2"/>
                <w:sz w:val="21"/>
                <w:szCs w:val="21"/>
                <w:highlight w:val="none"/>
                <w:lang w:val="en-US" w:bidi="ar-SA"/>
              </w:rPr>
            </w:pPr>
            <w:r>
              <w:rPr>
                <w:rFonts w:hint="eastAsia"/>
                <w:spacing w:val="-5"/>
                <w:sz w:val="21"/>
                <w:szCs w:val="21"/>
                <w:highlight w:val="none"/>
                <w:lang w:val="en-US" w:bidi="ar-SA"/>
              </w:rPr>
              <w:t xml:space="preserve">日常运营方案</w:t>
            </w:r>
            <w:r/>
          </w:p>
        </w:tc>
        <w:tc>
          <w:tcPr>
            <w:tcW w:w="6684" w:type="dxa"/>
            <w:vAlign w:val="center"/>
            <w:textDirection w:val="lrTb"/>
            <w:noWrap w:val="false"/>
          </w:tcPr>
          <w:p>
            <w:pPr>
              <w:jc w:val="both"/>
              <w:rPr>
                <w:rFonts w:hint="eastAsia"/>
                <w:spacing w:val="-5"/>
                <w:sz w:val="21"/>
                <w:szCs w:val="21"/>
                <w:highlight w:val="none"/>
                <w:lang w:val="en-US" w:bidi="ar-SA"/>
              </w:rPr>
            </w:pPr>
            <w:r>
              <w:rPr>
                <w:rFonts w:hint="eastAsia"/>
                <w:spacing w:val="1"/>
                <w:sz w:val="21"/>
                <w:szCs w:val="21"/>
                <w:highlight w:val="none"/>
                <w:lang w:val="en-US" w:bidi="ar-SA"/>
              </w:rPr>
              <w:t xml:space="preserve">评委根据</w:t>
            </w:r>
            <w:r>
              <w:rPr>
                <w:rFonts w:hint="eastAsia"/>
                <w:spacing w:val="-5"/>
                <w:sz w:val="21"/>
                <w:szCs w:val="21"/>
                <w:highlight w:val="none"/>
                <w:lang w:val="en-US" w:bidi="ar-SA"/>
              </w:rPr>
              <w:t xml:space="preserve">投标人提供的日常运营方案综合评分，包含：1.本项目日常运营的前期了解情况；2.本项目日常运营的重点难点分析；3.本项目日常运营的组织安排方案；4.本项目日常运营质量、进度等的保证措施方案；5.本项目日常运营的职责分工方案。以上每项内容逐条阐述。</w:t>
            </w:r>
            <w:r/>
          </w:p>
          <w:p>
            <w:pPr>
              <w:jc w:val="both"/>
              <w:rPr>
                <w:rFonts w:hint="eastAsia"/>
                <w:spacing w:val="-5"/>
                <w:sz w:val="21"/>
                <w:szCs w:val="21"/>
                <w:highlight w:val="none"/>
                <w:lang w:val="en-US" w:bidi="ar-SA"/>
              </w:rPr>
            </w:pPr>
            <w:r>
              <w:rPr>
                <w:rFonts w:hint="eastAsia"/>
                <w:spacing w:val="-5"/>
                <w:sz w:val="21"/>
                <w:szCs w:val="21"/>
                <w:highlight w:val="none"/>
                <w:lang w:val="en-US" w:bidi="ar-SA"/>
              </w:rPr>
              <w:t xml:space="preserve">（1）上述每有1项内容全面完善、科学合理、可操作性强的，该项得</w:t>
            </w:r>
            <w:r>
              <w:rPr>
                <w:rFonts w:hint="eastAsia"/>
                <w:spacing w:val="-5"/>
                <w:sz w:val="21"/>
                <w:szCs w:val="21"/>
                <w:highlight w:val="none"/>
                <w:lang w:val="en-US" w:eastAsia="zh-CN" w:bidi="ar-SA"/>
              </w:rPr>
              <w:t xml:space="preserve">2</w:t>
            </w:r>
            <w:r>
              <w:rPr>
                <w:rFonts w:hint="eastAsia"/>
                <w:spacing w:val="-5"/>
                <w:sz w:val="21"/>
                <w:szCs w:val="21"/>
                <w:highlight w:val="none"/>
                <w:lang w:val="en-US" w:bidi="ar-SA"/>
              </w:rPr>
              <w:t xml:space="preserve">分；</w:t>
            </w:r>
            <w:r/>
          </w:p>
          <w:p>
            <w:pPr>
              <w:jc w:val="both"/>
              <w:rPr>
                <w:rFonts w:hint="eastAsia"/>
                <w:spacing w:val="-5"/>
                <w:sz w:val="21"/>
                <w:szCs w:val="21"/>
                <w:highlight w:val="none"/>
                <w:lang w:val="en-US" w:bidi="ar-SA"/>
              </w:rPr>
            </w:pPr>
            <w:r>
              <w:rPr>
                <w:rFonts w:hint="eastAsia"/>
                <w:spacing w:val="-5"/>
                <w:sz w:val="21"/>
                <w:szCs w:val="21"/>
                <w:highlight w:val="none"/>
                <w:lang w:val="en-US" w:bidi="ar-SA"/>
              </w:rPr>
              <w:t xml:space="preserve">（2）上述每有1项内容较为全面完善、较为科学合理、可操作性较强的，该项得</w:t>
            </w:r>
            <w:r>
              <w:rPr>
                <w:rFonts w:hint="eastAsia"/>
                <w:spacing w:val="-5"/>
                <w:sz w:val="21"/>
                <w:szCs w:val="21"/>
                <w:highlight w:val="none"/>
                <w:lang w:val="en-US" w:eastAsia="zh-CN" w:bidi="ar-SA"/>
              </w:rPr>
              <w:t xml:space="preserve">1</w:t>
            </w:r>
            <w:r>
              <w:rPr>
                <w:rFonts w:hint="eastAsia"/>
                <w:spacing w:val="-5"/>
                <w:sz w:val="21"/>
                <w:szCs w:val="21"/>
                <w:highlight w:val="none"/>
                <w:lang w:val="en-US" w:bidi="ar-SA"/>
              </w:rPr>
              <w:t xml:space="preserve">分；</w:t>
            </w:r>
            <w:r/>
          </w:p>
          <w:p>
            <w:pPr>
              <w:jc w:val="both"/>
              <w:rPr>
                <w:rFonts w:hint="eastAsia"/>
                <w:sz w:val="21"/>
                <w:szCs w:val="21"/>
                <w:highlight w:val="none"/>
                <w:lang w:val="en-US" w:bidi="ar-SA"/>
              </w:rPr>
            </w:pPr>
            <w:r>
              <w:rPr>
                <w:rFonts w:hint="eastAsia"/>
                <w:spacing w:val="-5"/>
                <w:sz w:val="21"/>
                <w:szCs w:val="21"/>
                <w:highlight w:val="none"/>
                <w:lang w:val="en-US"/>
              </w:rPr>
              <w:t xml:space="preserve">（3）</w:t>
            </w:r>
            <w:r>
              <w:rPr>
                <w:rFonts w:hint="eastAsia"/>
                <w:spacing w:val="-5"/>
                <w:sz w:val="21"/>
                <w:szCs w:val="21"/>
                <w:highlight w:val="none"/>
                <w:lang w:val="en-US" w:bidi="ar-SA"/>
              </w:rPr>
              <w:t xml:space="preserve">上述每有1项内容</w:t>
            </w:r>
            <w:r>
              <w:rPr>
                <w:spacing w:val="-5"/>
                <w:sz w:val="21"/>
                <w:szCs w:val="21"/>
                <w:highlight w:val="none"/>
                <w:lang w:val="en-US" w:bidi="ar-SA"/>
              </w:rPr>
              <w:t xml:space="preserve">粗略</w:t>
            </w:r>
            <w:r>
              <w:rPr>
                <w:rFonts w:hint="eastAsia"/>
                <w:spacing w:val="1"/>
                <w:sz w:val="21"/>
                <w:szCs w:val="21"/>
                <w:highlight w:val="none"/>
                <w:lang w:val="en-US" w:bidi="ar-SA"/>
              </w:rPr>
              <w:t xml:space="preserve">（例如仅有概括性的表述，未写明具体的内容或措施）</w:t>
            </w:r>
            <w:r>
              <w:rPr>
                <w:spacing w:val="-5"/>
                <w:sz w:val="21"/>
                <w:szCs w:val="21"/>
                <w:highlight w:val="none"/>
                <w:lang w:val="en-US" w:bidi="ar-SA"/>
              </w:rPr>
              <w:t xml:space="preserve">、可行性弱、不具备针对性</w:t>
            </w:r>
            <w:r>
              <w:rPr>
                <w:rFonts w:hint="eastAsia"/>
                <w:spacing w:val="-5"/>
                <w:sz w:val="21"/>
                <w:szCs w:val="21"/>
                <w:highlight w:val="none"/>
                <w:lang w:val="en-US" w:bidi="ar-SA"/>
              </w:rPr>
              <w:t xml:space="preserve">的，该项</w:t>
            </w:r>
            <w:r>
              <w:rPr>
                <w:spacing w:val="-5"/>
                <w:sz w:val="21"/>
                <w:szCs w:val="21"/>
                <w:highlight w:val="none"/>
                <w:lang w:val="en-US" w:bidi="ar-SA"/>
              </w:rPr>
              <w:t xml:space="preserve">得</w:t>
            </w:r>
            <w:r>
              <w:rPr>
                <w:rFonts w:hint="eastAsia"/>
                <w:spacing w:val="-5"/>
                <w:sz w:val="21"/>
                <w:szCs w:val="21"/>
                <w:highlight w:val="none"/>
                <w:lang w:val="en-US" w:eastAsia="zh-CN" w:bidi="ar-SA"/>
              </w:rPr>
              <w:t xml:space="preserve">0.5</w:t>
            </w:r>
            <w:r>
              <w:rPr>
                <w:spacing w:val="-5"/>
                <w:sz w:val="21"/>
                <w:szCs w:val="21"/>
                <w:highlight w:val="none"/>
                <w:lang w:val="en-US" w:bidi="ar-SA"/>
              </w:rPr>
              <w:t xml:space="preserve">分；</w:t>
            </w:r>
            <w:r/>
          </w:p>
          <w:p>
            <w:pPr>
              <w:pStyle w:val="1033"/>
              <w:rPr>
                <w:rFonts w:hint="eastAsia"/>
                <w:spacing w:val="1"/>
                <w:sz w:val="21"/>
                <w:szCs w:val="21"/>
                <w:highlight w:val="none"/>
                <w:lang w:val="en-US" w:bidi="ar-SA"/>
              </w:rPr>
            </w:pPr>
            <w:r>
              <w:rPr>
                <w:rFonts w:hint="eastAsia"/>
                <w:spacing w:val="-5"/>
                <w:sz w:val="21"/>
                <w:szCs w:val="21"/>
                <w:highlight w:val="none"/>
                <w:lang w:val="en-US" w:bidi="ar-SA"/>
              </w:rPr>
              <w:t xml:space="preserve">（4）上述每有1项内容不可行或未提供的，该项不得分。</w:t>
            </w:r>
            <w:r/>
          </w:p>
        </w:tc>
        <w:tc>
          <w:tcPr>
            <w:tcW w:w="573" w:type="dxa"/>
            <w:vAlign w:val="center"/>
            <w:textDirection w:val="lrTb"/>
            <w:noWrap w:val="false"/>
          </w:tcPr>
          <w:p>
            <w:pPr>
              <w:jc w:val="center"/>
              <w:spacing w:before="68" w:line="264" w:lineRule="auto"/>
              <w:rPr>
                <w:rFonts w:hint="default" w:eastAsia="宋体"/>
                <w:sz w:val="21"/>
                <w:szCs w:val="21"/>
                <w:highlight w:val="none"/>
                <w:lang w:val="en-US" w:eastAsia="zh-CN" w:bidi="ar-SA"/>
              </w:rPr>
            </w:pPr>
            <w:r>
              <w:rPr>
                <w:rFonts w:hint="eastAsia"/>
                <w:sz w:val="21"/>
                <w:szCs w:val="21"/>
                <w:highlight w:val="none"/>
                <w:lang w:val="en-US" w:eastAsia="zh-CN" w:bidi="ar-SA"/>
              </w:rPr>
              <w:t xml:space="preserve">10</w:t>
            </w:r>
            <w:r/>
          </w:p>
        </w:tc>
        <w:tc>
          <w:tcPr>
            <w:tcW w:w="861" w:type="dxa"/>
            <w:vAlign w:val="center"/>
            <w:textDirection w:val="lrTb"/>
            <w:noWrap w:val="false"/>
          </w:tcPr>
          <w:p>
            <w:pPr>
              <w:jc w:val="center"/>
              <w:spacing w:before="68" w:line="264" w:lineRule="auto"/>
              <w:rPr>
                <w:rFonts w:hint="eastAsia"/>
                <w:sz w:val="21"/>
                <w:szCs w:val="21"/>
                <w:highlight w:val="none"/>
                <w:lang w:val="en-US" w:bidi="ar-SA"/>
              </w:rPr>
            </w:pPr>
            <w:r>
              <w:rPr>
                <w:spacing w:val="-6"/>
                <w:sz w:val="21"/>
                <w:szCs w:val="21"/>
                <w:highlight w:val="none"/>
                <w:lang w:val="en-US" w:bidi="ar-SA"/>
              </w:rPr>
              <w:t xml:space="preserve">主</w:t>
            </w:r>
            <w:r>
              <w:rPr>
                <w:spacing w:val="-4"/>
                <w:sz w:val="21"/>
                <w:szCs w:val="21"/>
                <w:highlight w:val="none"/>
                <w:lang w:val="en-US" w:bidi="ar-SA"/>
              </w:rPr>
              <w:t xml:space="preserve">观</w:t>
            </w:r>
            <w:r>
              <w:rPr>
                <w:rFonts w:hint="eastAsia"/>
                <w:spacing w:val="-4"/>
                <w:sz w:val="21"/>
                <w:szCs w:val="21"/>
                <w:highlight w:val="none"/>
                <w:lang w:val="en-US" w:bidi="ar-SA"/>
              </w:rPr>
              <w:t xml:space="preserve">分</w:t>
            </w:r>
            <w:r/>
          </w:p>
        </w:tc>
      </w:tr>
      <w:tr>
        <w:trPr>
          <w:jc w:val="center"/>
          <w:trHeight w:val="893"/>
        </w:trPr>
        <w:tc>
          <w:tcPr>
            <w:tcW w:w="519" w:type="dxa"/>
            <w:vAlign w:val="center"/>
            <w:textDirection w:val="lrTb"/>
            <w:noWrap w:val="false"/>
          </w:tcPr>
          <w:p>
            <w:pPr>
              <w:jc w:val="center"/>
              <w:spacing w:before="68" w:line="264" w:lineRule="auto"/>
              <w:rPr>
                <w:rFonts w:hint="eastAsia"/>
                <w:spacing w:val="-2"/>
                <w:sz w:val="21"/>
                <w:szCs w:val="21"/>
                <w:highlight w:val="none"/>
                <w:lang w:val="en-US" w:bidi="ar-SA"/>
              </w:rPr>
            </w:pPr>
            <w:r>
              <w:rPr>
                <w:rFonts w:hint="eastAsia"/>
                <w:spacing w:val="-2"/>
                <w:sz w:val="21"/>
                <w:szCs w:val="21"/>
                <w:highlight w:val="none"/>
                <w:lang w:val="en-US" w:bidi="ar-SA"/>
              </w:rPr>
              <w:t xml:space="preserve">2</w:t>
            </w:r>
            <w:r>
              <w:rPr>
                <w:spacing w:val="-2"/>
                <w:sz w:val="21"/>
                <w:szCs w:val="21"/>
                <w:highlight w:val="none"/>
                <w:lang w:val="en-US" w:bidi="ar-SA"/>
              </w:rPr>
              <w:t xml:space="preserve">.2</w:t>
            </w:r>
            <w:r/>
          </w:p>
        </w:tc>
        <w:tc>
          <w:tcPr>
            <w:tcW w:w="1120" w:type="dxa"/>
            <w:vAlign w:val="center"/>
            <w:textDirection w:val="lrTb"/>
            <w:noWrap w:val="false"/>
          </w:tcPr>
          <w:p>
            <w:pPr>
              <w:spacing w:before="260" w:line="264" w:lineRule="auto"/>
              <w:rPr>
                <w:rFonts w:hint="eastAsia"/>
                <w:spacing w:val="-2"/>
                <w:sz w:val="21"/>
                <w:szCs w:val="21"/>
                <w:highlight w:val="none"/>
                <w:lang w:val="en-US" w:bidi="ar-SA"/>
              </w:rPr>
            </w:pPr>
            <w:r>
              <w:rPr>
                <w:rFonts w:hint="eastAsia"/>
                <w:spacing w:val="-5"/>
                <w:sz w:val="21"/>
                <w:szCs w:val="21"/>
                <w:highlight w:val="none"/>
                <w:lang w:val="en-US" w:bidi="ar-SA"/>
              </w:rPr>
              <w:t xml:space="preserve">内部人员管理考核方案</w:t>
            </w:r>
            <w:r/>
          </w:p>
        </w:tc>
        <w:tc>
          <w:tcPr>
            <w:tcW w:w="6684" w:type="dxa"/>
            <w:vAlign w:val="center"/>
            <w:textDirection w:val="lrTb"/>
            <w:noWrap w:val="false"/>
          </w:tcPr>
          <w:p>
            <w:pPr>
              <w:pStyle w:val="992"/>
              <w:rPr>
                <w:rFonts w:hint="eastAsia"/>
                <w:spacing w:val="-5"/>
                <w:sz w:val="21"/>
                <w:szCs w:val="21"/>
                <w:highlight w:val="none"/>
                <w:lang w:val="en-US"/>
              </w:rPr>
            </w:pPr>
            <w:r>
              <w:rPr>
                <w:rFonts w:hint="eastAsia"/>
                <w:spacing w:val="-5"/>
                <w:sz w:val="21"/>
                <w:szCs w:val="21"/>
                <w:highlight w:val="none"/>
                <w:lang w:val="en-US"/>
              </w:rPr>
              <w:t xml:space="preserve">评委根据投标人提供的内部人员管理考核</w:t>
            </w:r>
            <w:r>
              <w:rPr>
                <w:rFonts w:hint="eastAsia"/>
                <w:spacing w:val="-5"/>
                <w:sz w:val="21"/>
                <w:szCs w:val="21"/>
                <w:highlight w:val="none"/>
              </w:rPr>
              <w:t xml:space="preserve">方案</w:t>
            </w:r>
            <w:r>
              <w:rPr>
                <w:rFonts w:hint="eastAsia"/>
                <w:spacing w:val="-5"/>
                <w:sz w:val="21"/>
                <w:szCs w:val="21"/>
                <w:highlight w:val="none"/>
                <w:lang w:val="en-US"/>
              </w:rPr>
              <w:t xml:space="preserve">综合评分，包含：1.人员日常管理方案；2.人员日常考核方案；3.人员日常培训方案。以上每项内容逐条阐述。</w:t>
            </w:r>
            <w:r/>
          </w:p>
          <w:p>
            <w:pPr>
              <w:pStyle w:val="992"/>
              <w:rPr>
                <w:rFonts w:hint="eastAsia"/>
                <w:spacing w:val="-5"/>
                <w:sz w:val="21"/>
                <w:szCs w:val="21"/>
                <w:highlight w:val="none"/>
                <w:lang w:val="en-US"/>
              </w:rPr>
            </w:pPr>
            <w:r>
              <w:rPr>
                <w:rFonts w:hint="eastAsia"/>
                <w:spacing w:val="-5"/>
                <w:sz w:val="21"/>
                <w:szCs w:val="21"/>
                <w:highlight w:val="none"/>
                <w:lang w:val="en-US"/>
              </w:rPr>
              <w:t xml:space="preserve">（1）上述每有1项内容全面完善</w:t>
            </w:r>
            <w:r>
              <w:rPr>
                <w:spacing w:val="-5"/>
                <w:sz w:val="21"/>
                <w:szCs w:val="21"/>
                <w:highlight w:val="none"/>
              </w:rPr>
              <w:t xml:space="preserve">、</w:t>
            </w:r>
            <w:r>
              <w:rPr>
                <w:rFonts w:hint="eastAsia"/>
                <w:spacing w:val="-5"/>
                <w:sz w:val="21"/>
                <w:szCs w:val="21"/>
                <w:highlight w:val="none"/>
                <w:lang w:val="en-US"/>
              </w:rPr>
              <w:t xml:space="preserve">针对性和可操作性</w:t>
            </w:r>
            <w:r>
              <w:rPr>
                <w:spacing w:val="-5"/>
                <w:sz w:val="21"/>
                <w:szCs w:val="21"/>
                <w:highlight w:val="none"/>
              </w:rPr>
              <w:t xml:space="preserve">强</w:t>
            </w:r>
            <w:r>
              <w:rPr>
                <w:rFonts w:hint="eastAsia"/>
                <w:spacing w:val="-5"/>
                <w:sz w:val="21"/>
                <w:szCs w:val="21"/>
                <w:highlight w:val="none"/>
                <w:lang w:val="en-US"/>
              </w:rPr>
              <w:t xml:space="preserve">的、</w:t>
            </w:r>
            <w:r>
              <w:rPr>
                <w:spacing w:val="-5"/>
                <w:sz w:val="21"/>
                <w:szCs w:val="21"/>
                <w:highlight w:val="none"/>
              </w:rPr>
              <w:t xml:space="preserve">完全满足项目需求的</w:t>
            </w:r>
            <w:r>
              <w:rPr>
                <w:rFonts w:hint="eastAsia"/>
                <w:spacing w:val="-5"/>
                <w:sz w:val="21"/>
                <w:szCs w:val="21"/>
                <w:highlight w:val="none"/>
              </w:rPr>
              <w:t xml:space="preserve">，</w:t>
            </w:r>
            <w:r>
              <w:rPr>
                <w:rFonts w:hint="eastAsia"/>
                <w:spacing w:val="-5"/>
                <w:sz w:val="21"/>
                <w:szCs w:val="21"/>
                <w:highlight w:val="none"/>
                <w:lang w:val="en-US"/>
              </w:rPr>
              <w:t xml:space="preserve">该项</w:t>
            </w:r>
            <w:r>
              <w:rPr>
                <w:spacing w:val="-5"/>
                <w:sz w:val="21"/>
                <w:szCs w:val="21"/>
                <w:highlight w:val="none"/>
              </w:rPr>
              <w:t xml:space="preserve">得</w:t>
            </w:r>
            <w:r>
              <w:rPr>
                <w:rFonts w:hint="eastAsia"/>
                <w:spacing w:val="-5"/>
                <w:sz w:val="21"/>
                <w:szCs w:val="21"/>
                <w:highlight w:val="none"/>
                <w:lang w:val="en-US" w:eastAsia="zh-CN"/>
              </w:rPr>
              <w:t xml:space="preserve">3</w:t>
            </w:r>
            <w:r>
              <w:rPr>
                <w:spacing w:val="-5"/>
                <w:sz w:val="21"/>
                <w:szCs w:val="21"/>
                <w:highlight w:val="none"/>
              </w:rPr>
              <w:t xml:space="preserve">分；</w:t>
            </w:r>
            <w:r/>
          </w:p>
          <w:p>
            <w:pPr>
              <w:pStyle w:val="992"/>
              <w:rPr>
                <w:rFonts w:hint="eastAsia"/>
                <w:spacing w:val="-5"/>
                <w:sz w:val="21"/>
                <w:szCs w:val="21"/>
                <w:highlight w:val="none"/>
                <w:lang w:val="en-US"/>
              </w:rPr>
            </w:pPr>
            <w:r>
              <w:rPr>
                <w:rFonts w:hint="eastAsia"/>
                <w:spacing w:val="-5"/>
                <w:sz w:val="21"/>
                <w:szCs w:val="21"/>
                <w:highlight w:val="none"/>
                <w:lang w:val="en-US"/>
              </w:rPr>
              <w:t xml:space="preserve">（2）上述每有1项内容</w:t>
            </w:r>
            <w:r>
              <w:rPr>
                <w:spacing w:val="-5"/>
                <w:sz w:val="21"/>
                <w:szCs w:val="21"/>
                <w:highlight w:val="none"/>
              </w:rPr>
              <w:t xml:space="preserve">较</w:t>
            </w:r>
            <w:r>
              <w:rPr>
                <w:rFonts w:hint="eastAsia"/>
                <w:spacing w:val="-5"/>
                <w:sz w:val="21"/>
                <w:szCs w:val="21"/>
                <w:highlight w:val="none"/>
                <w:lang w:val="en-US"/>
              </w:rPr>
              <w:t xml:space="preserve">全面完善</w:t>
            </w:r>
            <w:r>
              <w:rPr>
                <w:spacing w:val="-5"/>
                <w:sz w:val="21"/>
                <w:szCs w:val="21"/>
                <w:highlight w:val="none"/>
              </w:rPr>
              <w:t xml:space="preserve">、</w:t>
            </w:r>
            <w:r>
              <w:rPr>
                <w:rFonts w:hint="eastAsia"/>
                <w:spacing w:val="-5"/>
                <w:sz w:val="21"/>
                <w:szCs w:val="21"/>
                <w:highlight w:val="none"/>
                <w:lang w:val="en-US"/>
              </w:rPr>
              <w:t xml:space="preserve">针对性和可操作性</w:t>
            </w:r>
            <w:r>
              <w:rPr>
                <w:spacing w:val="-5"/>
                <w:sz w:val="21"/>
                <w:szCs w:val="21"/>
                <w:highlight w:val="none"/>
              </w:rPr>
              <w:t xml:space="preserve">较强</w:t>
            </w:r>
            <w:r>
              <w:rPr>
                <w:rFonts w:hint="eastAsia"/>
                <w:spacing w:val="-5"/>
                <w:sz w:val="21"/>
                <w:szCs w:val="21"/>
                <w:highlight w:val="none"/>
                <w:lang w:val="en-US"/>
              </w:rPr>
              <w:t xml:space="preserve">、基本</w:t>
            </w:r>
            <w:r>
              <w:rPr>
                <w:spacing w:val="-5"/>
                <w:sz w:val="21"/>
                <w:szCs w:val="21"/>
                <w:highlight w:val="none"/>
              </w:rPr>
              <w:t xml:space="preserve">满足项目需求的</w:t>
            </w:r>
            <w:r>
              <w:rPr>
                <w:rFonts w:hint="eastAsia"/>
                <w:spacing w:val="-5"/>
                <w:sz w:val="21"/>
                <w:szCs w:val="21"/>
                <w:highlight w:val="none"/>
              </w:rPr>
              <w:t xml:space="preserve">，</w:t>
            </w:r>
            <w:r>
              <w:rPr>
                <w:rFonts w:hint="eastAsia"/>
                <w:spacing w:val="-5"/>
                <w:sz w:val="21"/>
                <w:szCs w:val="21"/>
                <w:highlight w:val="none"/>
                <w:lang w:val="en-US"/>
              </w:rPr>
              <w:t xml:space="preserve">该项</w:t>
            </w:r>
            <w:r>
              <w:rPr>
                <w:spacing w:val="-5"/>
                <w:sz w:val="21"/>
                <w:szCs w:val="21"/>
                <w:highlight w:val="none"/>
              </w:rPr>
              <w:t xml:space="preserve">得</w:t>
            </w:r>
            <w:r>
              <w:rPr>
                <w:rFonts w:hint="eastAsia"/>
                <w:spacing w:val="-5"/>
                <w:sz w:val="21"/>
                <w:szCs w:val="21"/>
                <w:highlight w:val="none"/>
                <w:lang w:val="en-US" w:eastAsia="zh-CN"/>
              </w:rPr>
              <w:t xml:space="preserve">2</w:t>
            </w:r>
            <w:r>
              <w:rPr>
                <w:spacing w:val="-5"/>
                <w:sz w:val="21"/>
                <w:szCs w:val="21"/>
                <w:highlight w:val="none"/>
              </w:rPr>
              <w:t xml:space="preserve">分； </w:t>
            </w:r>
            <w:r/>
          </w:p>
          <w:p>
            <w:pPr>
              <w:pStyle w:val="992"/>
              <w:rPr>
                <w:rFonts w:hint="eastAsia"/>
                <w:spacing w:val="-5"/>
                <w:sz w:val="21"/>
                <w:szCs w:val="21"/>
                <w:highlight w:val="none"/>
                <w:lang w:val="en-US"/>
              </w:rPr>
            </w:pPr>
            <w:r>
              <w:rPr>
                <w:rFonts w:hint="eastAsia"/>
                <w:spacing w:val="-5"/>
                <w:sz w:val="21"/>
                <w:szCs w:val="21"/>
                <w:highlight w:val="none"/>
                <w:lang w:val="en-US"/>
              </w:rPr>
              <w:t xml:space="preserve">（3）上述每有1项内容</w:t>
            </w:r>
            <w:r>
              <w:rPr>
                <w:spacing w:val="-5"/>
                <w:sz w:val="21"/>
                <w:szCs w:val="21"/>
                <w:highlight w:val="none"/>
              </w:rPr>
              <w:t xml:space="preserve">粗略</w:t>
            </w:r>
            <w:r>
              <w:rPr>
                <w:rFonts w:hint="eastAsia"/>
                <w:spacing w:val="1"/>
                <w:sz w:val="21"/>
                <w:szCs w:val="21"/>
                <w:highlight w:val="none"/>
              </w:rPr>
              <w:t xml:space="preserve">（</w:t>
            </w:r>
            <w:r>
              <w:rPr>
                <w:rFonts w:hint="eastAsia"/>
                <w:spacing w:val="1"/>
                <w:sz w:val="21"/>
                <w:szCs w:val="21"/>
                <w:highlight w:val="none"/>
                <w:lang w:val="en-US"/>
              </w:rPr>
              <w:t xml:space="preserve">例</w:t>
            </w:r>
            <w:r>
              <w:rPr>
                <w:rFonts w:hint="eastAsia"/>
                <w:spacing w:val="1"/>
                <w:sz w:val="21"/>
                <w:szCs w:val="21"/>
                <w:highlight w:val="none"/>
              </w:rPr>
              <w:t xml:space="preserve">如仅有概括性的表述，未写明具体的内容</w:t>
            </w:r>
            <w:r>
              <w:rPr>
                <w:rFonts w:hint="eastAsia"/>
                <w:spacing w:val="1"/>
                <w:sz w:val="21"/>
                <w:szCs w:val="21"/>
                <w:highlight w:val="none"/>
                <w:lang w:val="en-US"/>
              </w:rPr>
              <w:t xml:space="preserve">或</w:t>
            </w:r>
            <w:r>
              <w:rPr>
                <w:rFonts w:hint="eastAsia"/>
                <w:spacing w:val="1"/>
                <w:sz w:val="21"/>
                <w:szCs w:val="21"/>
                <w:highlight w:val="none"/>
              </w:rPr>
              <w:t xml:space="preserve">措施）</w:t>
            </w:r>
            <w:r>
              <w:rPr>
                <w:spacing w:val="-5"/>
                <w:sz w:val="21"/>
                <w:szCs w:val="21"/>
                <w:highlight w:val="none"/>
              </w:rPr>
              <w:t xml:space="preserve">、</w:t>
            </w:r>
            <w:r>
              <w:rPr>
                <w:rFonts w:hint="eastAsia"/>
                <w:spacing w:val="-5"/>
                <w:sz w:val="21"/>
                <w:szCs w:val="21"/>
                <w:highlight w:val="none"/>
                <w:lang w:val="en-US"/>
              </w:rPr>
              <w:t xml:space="preserve">针对性和可操作性</w:t>
            </w:r>
            <w:r>
              <w:rPr>
                <w:spacing w:val="-5"/>
                <w:sz w:val="21"/>
                <w:szCs w:val="21"/>
                <w:highlight w:val="none"/>
              </w:rPr>
              <w:t xml:space="preserve">弱</w:t>
            </w:r>
            <w:r>
              <w:rPr>
                <w:rFonts w:hint="eastAsia"/>
                <w:spacing w:val="-5"/>
                <w:sz w:val="21"/>
                <w:szCs w:val="21"/>
                <w:highlight w:val="none"/>
                <w:lang w:val="en-US"/>
              </w:rPr>
              <w:t xml:space="preserve">的，该项</w:t>
            </w:r>
            <w:r>
              <w:rPr>
                <w:spacing w:val="-5"/>
                <w:sz w:val="21"/>
                <w:szCs w:val="21"/>
                <w:highlight w:val="none"/>
              </w:rPr>
              <w:t xml:space="preserve">得</w:t>
            </w:r>
            <w:r>
              <w:rPr>
                <w:rFonts w:hint="eastAsia"/>
                <w:spacing w:val="-5"/>
                <w:sz w:val="21"/>
                <w:szCs w:val="21"/>
                <w:highlight w:val="none"/>
                <w:lang w:val="en-US" w:eastAsia="zh-CN"/>
              </w:rPr>
              <w:t xml:space="preserve">1</w:t>
            </w:r>
            <w:r>
              <w:rPr>
                <w:spacing w:val="-5"/>
                <w:sz w:val="21"/>
                <w:szCs w:val="21"/>
                <w:highlight w:val="none"/>
              </w:rPr>
              <w:t xml:space="preserve">分；</w:t>
            </w:r>
            <w:r/>
          </w:p>
          <w:p>
            <w:pPr>
              <w:jc w:val="both"/>
              <w:spacing w:line="264" w:lineRule="auto"/>
              <w:rPr>
                <w:rFonts w:hint="eastAsia"/>
                <w:spacing w:val="1"/>
                <w:sz w:val="21"/>
                <w:szCs w:val="21"/>
                <w:highlight w:val="none"/>
                <w:lang w:val="en-US" w:bidi="ar-SA"/>
              </w:rPr>
            </w:pPr>
            <w:r>
              <w:rPr>
                <w:rFonts w:hint="eastAsia"/>
                <w:spacing w:val="-5"/>
                <w:sz w:val="21"/>
                <w:szCs w:val="21"/>
                <w:highlight w:val="none"/>
                <w:lang w:val="en-US" w:bidi="ar-SA"/>
              </w:rPr>
              <w:t xml:space="preserve">（4）上述每有1项内容不可行或未提供的，该项不得分。</w:t>
            </w:r>
            <w:r/>
          </w:p>
        </w:tc>
        <w:tc>
          <w:tcPr>
            <w:tcW w:w="573" w:type="dxa"/>
            <w:vAlign w:val="center"/>
            <w:textDirection w:val="lrTb"/>
            <w:noWrap w:val="false"/>
          </w:tcPr>
          <w:p>
            <w:pPr>
              <w:jc w:val="center"/>
              <w:spacing w:before="68" w:line="264" w:lineRule="auto"/>
              <w:rPr>
                <w:rFonts w:hint="default" w:eastAsia="宋体"/>
                <w:sz w:val="21"/>
                <w:szCs w:val="21"/>
                <w:highlight w:val="none"/>
                <w:lang w:val="en-US" w:eastAsia="zh-CN" w:bidi="ar-SA"/>
              </w:rPr>
            </w:pPr>
            <w:r>
              <w:rPr>
                <w:rFonts w:hint="eastAsia"/>
                <w:sz w:val="21"/>
                <w:szCs w:val="21"/>
                <w:highlight w:val="none"/>
                <w:lang w:val="en-US" w:eastAsia="zh-CN" w:bidi="ar-SA"/>
              </w:rPr>
              <w:t xml:space="preserve">9</w:t>
            </w:r>
            <w:r/>
          </w:p>
        </w:tc>
        <w:tc>
          <w:tcPr>
            <w:tcW w:w="861" w:type="dxa"/>
            <w:vAlign w:val="center"/>
            <w:textDirection w:val="lrTb"/>
            <w:noWrap w:val="false"/>
          </w:tcPr>
          <w:p>
            <w:pPr>
              <w:jc w:val="center"/>
              <w:spacing w:before="68" w:line="264" w:lineRule="auto"/>
              <w:rPr>
                <w:rFonts w:hint="eastAsia"/>
                <w:sz w:val="21"/>
                <w:szCs w:val="21"/>
                <w:highlight w:val="none"/>
                <w:lang w:val="en-US" w:bidi="ar-SA"/>
              </w:rPr>
            </w:pPr>
            <w:r>
              <w:rPr>
                <w:spacing w:val="-6"/>
                <w:sz w:val="21"/>
                <w:szCs w:val="21"/>
                <w:highlight w:val="none"/>
                <w:lang w:val="en-US" w:bidi="ar-SA"/>
              </w:rPr>
              <w:t xml:space="preserve">主</w:t>
            </w:r>
            <w:r>
              <w:rPr>
                <w:spacing w:val="-4"/>
                <w:sz w:val="21"/>
                <w:szCs w:val="21"/>
                <w:highlight w:val="none"/>
                <w:lang w:val="en-US" w:bidi="ar-SA"/>
              </w:rPr>
              <w:t xml:space="preserve">观</w:t>
            </w:r>
            <w:r>
              <w:rPr>
                <w:rFonts w:hint="eastAsia"/>
                <w:spacing w:val="-4"/>
                <w:sz w:val="21"/>
                <w:szCs w:val="21"/>
                <w:highlight w:val="none"/>
                <w:lang w:val="en-US" w:bidi="ar-SA"/>
              </w:rPr>
              <w:t xml:space="preserve">分</w:t>
            </w:r>
            <w:r/>
          </w:p>
        </w:tc>
      </w:tr>
      <w:tr>
        <w:trPr>
          <w:jc w:val="center"/>
          <w:trHeight w:val="90"/>
        </w:trPr>
        <w:tc>
          <w:tcPr>
            <w:tcW w:w="519" w:type="dxa"/>
            <w:vAlign w:val="center"/>
            <w:textDirection w:val="lrTb"/>
            <w:noWrap w:val="false"/>
          </w:tcPr>
          <w:p>
            <w:pPr>
              <w:jc w:val="center"/>
              <w:spacing w:before="68" w:line="264" w:lineRule="auto"/>
              <w:rPr>
                <w:rFonts w:hint="eastAsia"/>
                <w:spacing w:val="-2"/>
                <w:sz w:val="21"/>
                <w:szCs w:val="21"/>
                <w:highlight w:val="none"/>
                <w:lang w:val="en-US" w:bidi="ar-SA"/>
              </w:rPr>
            </w:pPr>
            <w:r>
              <w:rPr>
                <w:rFonts w:hint="eastAsia"/>
                <w:spacing w:val="-2"/>
                <w:sz w:val="21"/>
                <w:szCs w:val="21"/>
                <w:highlight w:val="none"/>
                <w:lang w:val="en-US" w:bidi="ar-SA"/>
              </w:rPr>
              <w:t xml:space="preserve">2</w:t>
            </w:r>
            <w:r>
              <w:rPr>
                <w:spacing w:val="-2"/>
                <w:sz w:val="21"/>
                <w:szCs w:val="21"/>
                <w:highlight w:val="none"/>
                <w:lang w:val="en-US" w:bidi="ar-SA"/>
              </w:rPr>
              <w:t xml:space="preserve">.3</w:t>
            </w:r>
            <w:r/>
          </w:p>
        </w:tc>
        <w:tc>
          <w:tcPr>
            <w:tcW w:w="1120" w:type="dxa"/>
            <w:vAlign w:val="center"/>
            <w:textDirection w:val="lrTb"/>
            <w:noWrap w:val="false"/>
          </w:tcPr>
          <w:p>
            <w:pPr>
              <w:spacing w:line="264" w:lineRule="auto"/>
              <w:rPr>
                <w:rFonts w:hint="eastAsia"/>
                <w:spacing w:val="-2"/>
                <w:sz w:val="21"/>
                <w:szCs w:val="21"/>
                <w:highlight w:val="none"/>
                <w:lang w:val="en-US" w:bidi="ar-SA"/>
              </w:rPr>
            </w:pPr>
            <w:r>
              <w:rPr>
                <w:rFonts w:hint="eastAsia"/>
                <w:spacing w:val="-5"/>
                <w:sz w:val="21"/>
                <w:szCs w:val="21"/>
                <w:highlight w:val="none"/>
                <w:lang w:val="en-US" w:bidi="ar-SA"/>
              </w:rPr>
              <w:t xml:space="preserve">车辆日常管理方案</w:t>
            </w:r>
            <w:r/>
          </w:p>
        </w:tc>
        <w:tc>
          <w:tcPr>
            <w:tcW w:w="6684" w:type="dxa"/>
            <w:vAlign w:val="center"/>
            <w:textDirection w:val="lrTb"/>
            <w:noWrap w:val="false"/>
          </w:tcPr>
          <w:p>
            <w:pPr>
              <w:pStyle w:val="992"/>
              <w:rPr>
                <w:rFonts w:hint="eastAsia"/>
                <w:spacing w:val="-5"/>
                <w:sz w:val="21"/>
                <w:szCs w:val="21"/>
                <w:highlight w:val="none"/>
                <w:lang w:val="en-US"/>
              </w:rPr>
            </w:pPr>
            <w:r>
              <w:rPr>
                <w:rFonts w:hint="eastAsia"/>
                <w:spacing w:val="-5"/>
                <w:sz w:val="21"/>
                <w:szCs w:val="21"/>
                <w:highlight w:val="none"/>
                <w:lang w:val="en-US"/>
              </w:rPr>
              <w:t xml:space="preserve">评委根据投标人提供的车辆日常管理方案综合评分，包含：1.车辆日常使用、检查方案；2.车辆例行维护保养方案；3.车辆维修方案。以上每项内容逐条阐述。</w:t>
            </w:r>
            <w:r/>
          </w:p>
          <w:p>
            <w:pPr>
              <w:pStyle w:val="992"/>
              <w:rPr>
                <w:rFonts w:hint="eastAsia"/>
                <w:spacing w:val="-5"/>
                <w:sz w:val="21"/>
                <w:szCs w:val="21"/>
                <w:highlight w:val="none"/>
                <w:lang w:val="en-US"/>
              </w:rPr>
            </w:pPr>
            <w:r>
              <w:rPr>
                <w:rFonts w:hint="eastAsia"/>
                <w:spacing w:val="-5"/>
                <w:sz w:val="21"/>
                <w:szCs w:val="21"/>
                <w:highlight w:val="none"/>
                <w:lang w:val="en-US"/>
              </w:rPr>
              <w:t xml:space="preserve">（1）上述每有1项内容全面完善、针对性和可操作性强的，该项得</w:t>
            </w:r>
            <w:r>
              <w:rPr>
                <w:rFonts w:hint="eastAsia"/>
                <w:spacing w:val="-5"/>
                <w:sz w:val="21"/>
                <w:szCs w:val="21"/>
                <w:highlight w:val="none"/>
                <w:lang w:val="en-US" w:eastAsia="zh-CN"/>
              </w:rPr>
              <w:t xml:space="preserve">3</w:t>
            </w:r>
            <w:r>
              <w:rPr>
                <w:rFonts w:hint="eastAsia"/>
                <w:spacing w:val="-5"/>
                <w:sz w:val="21"/>
                <w:szCs w:val="21"/>
                <w:highlight w:val="none"/>
                <w:lang w:val="en-US"/>
              </w:rPr>
              <w:t xml:space="preserve">分，</w:t>
            </w:r>
            <w:r/>
          </w:p>
          <w:p>
            <w:pPr>
              <w:pStyle w:val="992"/>
              <w:rPr>
                <w:rFonts w:hint="eastAsia"/>
                <w:spacing w:val="-5"/>
                <w:sz w:val="21"/>
                <w:szCs w:val="21"/>
                <w:highlight w:val="none"/>
                <w:lang w:val="en-US"/>
              </w:rPr>
            </w:pPr>
            <w:r>
              <w:rPr>
                <w:rFonts w:hint="eastAsia"/>
                <w:spacing w:val="-5"/>
                <w:sz w:val="21"/>
                <w:szCs w:val="21"/>
                <w:highlight w:val="none"/>
                <w:lang w:val="en-US"/>
              </w:rPr>
              <w:t xml:space="preserve">（2）上述每有1项内容</w:t>
            </w:r>
            <w:r>
              <w:rPr>
                <w:spacing w:val="-5"/>
                <w:sz w:val="21"/>
                <w:szCs w:val="21"/>
                <w:highlight w:val="none"/>
              </w:rPr>
              <w:t xml:space="preserve">方案较</w:t>
            </w:r>
            <w:r>
              <w:rPr>
                <w:rFonts w:hint="eastAsia"/>
                <w:spacing w:val="-5"/>
                <w:sz w:val="21"/>
                <w:szCs w:val="21"/>
                <w:highlight w:val="none"/>
                <w:lang w:val="en-US"/>
              </w:rPr>
              <w:t xml:space="preserve">为全面完善，针对性和可操作性较强的，该项得</w:t>
            </w:r>
            <w:r>
              <w:rPr>
                <w:rFonts w:hint="eastAsia"/>
                <w:spacing w:val="-5"/>
                <w:sz w:val="21"/>
                <w:szCs w:val="21"/>
                <w:highlight w:val="none"/>
                <w:lang w:val="en-US" w:eastAsia="zh-CN"/>
              </w:rPr>
              <w:t xml:space="preserve">2</w:t>
            </w:r>
            <w:r>
              <w:rPr>
                <w:rFonts w:hint="eastAsia"/>
                <w:spacing w:val="-5"/>
                <w:sz w:val="21"/>
                <w:szCs w:val="21"/>
                <w:highlight w:val="none"/>
                <w:lang w:val="en-US"/>
              </w:rPr>
              <w:t xml:space="preserve">分；</w:t>
            </w:r>
            <w:r/>
          </w:p>
          <w:p>
            <w:pPr>
              <w:pStyle w:val="992"/>
              <w:rPr>
                <w:rFonts w:hint="eastAsia"/>
                <w:spacing w:val="-5"/>
                <w:sz w:val="21"/>
                <w:szCs w:val="21"/>
                <w:highlight w:val="none"/>
                <w:lang w:val="en-US"/>
              </w:rPr>
            </w:pPr>
            <w:r>
              <w:rPr>
                <w:rFonts w:hint="eastAsia"/>
                <w:spacing w:val="-5"/>
                <w:sz w:val="21"/>
                <w:szCs w:val="21"/>
                <w:highlight w:val="none"/>
                <w:lang w:val="en-US"/>
              </w:rPr>
              <w:t xml:space="preserve">（3）上述每有1项内容</w:t>
            </w:r>
            <w:r>
              <w:rPr>
                <w:spacing w:val="-5"/>
                <w:sz w:val="21"/>
                <w:szCs w:val="21"/>
                <w:highlight w:val="none"/>
              </w:rPr>
              <w:t xml:space="preserve">粗略</w:t>
            </w:r>
            <w:r>
              <w:rPr>
                <w:rFonts w:hint="eastAsia"/>
                <w:spacing w:val="1"/>
                <w:sz w:val="21"/>
                <w:szCs w:val="21"/>
                <w:highlight w:val="none"/>
              </w:rPr>
              <w:t xml:space="preserve">（</w:t>
            </w:r>
            <w:r>
              <w:rPr>
                <w:rFonts w:hint="eastAsia"/>
                <w:spacing w:val="1"/>
                <w:sz w:val="21"/>
                <w:szCs w:val="21"/>
                <w:highlight w:val="none"/>
                <w:lang w:val="en-US"/>
              </w:rPr>
              <w:t xml:space="preserve">例</w:t>
            </w:r>
            <w:r>
              <w:rPr>
                <w:rFonts w:hint="eastAsia"/>
                <w:spacing w:val="1"/>
                <w:sz w:val="21"/>
                <w:szCs w:val="21"/>
                <w:highlight w:val="none"/>
              </w:rPr>
              <w:t xml:space="preserve">如仅有概括性的表述，未写明具体的内容</w:t>
            </w:r>
            <w:r>
              <w:rPr>
                <w:rFonts w:hint="eastAsia"/>
                <w:spacing w:val="1"/>
                <w:sz w:val="21"/>
                <w:szCs w:val="21"/>
                <w:highlight w:val="none"/>
                <w:lang w:val="en-US"/>
              </w:rPr>
              <w:t xml:space="preserve">或</w:t>
            </w:r>
            <w:r>
              <w:rPr>
                <w:rFonts w:hint="eastAsia"/>
                <w:spacing w:val="1"/>
                <w:sz w:val="21"/>
                <w:szCs w:val="21"/>
                <w:highlight w:val="none"/>
              </w:rPr>
              <w:t xml:space="preserve">措施）</w:t>
            </w:r>
            <w:r>
              <w:rPr>
                <w:spacing w:val="-5"/>
                <w:sz w:val="21"/>
                <w:szCs w:val="21"/>
                <w:highlight w:val="none"/>
              </w:rPr>
              <w:t xml:space="preserve">、</w:t>
            </w:r>
            <w:r>
              <w:rPr>
                <w:rFonts w:hint="eastAsia"/>
                <w:spacing w:val="-5"/>
                <w:sz w:val="21"/>
                <w:szCs w:val="21"/>
                <w:highlight w:val="none"/>
                <w:lang w:val="en-US"/>
              </w:rPr>
              <w:t xml:space="preserve">针对性和可操作性弱的，该项</w:t>
            </w:r>
            <w:r>
              <w:rPr>
                <w:spacing w:val="-5"/>
                <w:sz w:val="21"/>
                <w:szCs w:val="21"/>
                <w:highlight w:val="none"/>
              </w:rPr>
              <w:t xml:space="preserve">得</w:t>
            </w:r>
            <w:r>
              <w:rPr>
                <w:rFonts w:hint="eastAsia"/>
                <w:spacing w:val="-5"/>
                <w:sz w:val="21"/>
                <w:szCs w:val="21"/>
                <w:highlight w:val="none"/>
                <w:lang w:val="en-US" w:eastAsia="zh-CN"/>
              </w:rPr>
              <w:t xml:space="preserve">1</w:t>
            </w:r>
            <w:r>
              <w:rPr>
                <w:rFonts w:hint="eastAsia"/>
                <w:spacing w:val="-5"/>
                <w:sz w:val="21"/>
                <w:szCs w:val="21"/>
                <w:highlight w:val="none"/>
                <w:lang w:val="en-US"/>
              </w:rPr>
              <w:t xml:space="preserve">分。</w:t>
            </w:r>
            <w:r/>
          </w:p>
          <w:p>
            <w:pPr>
              <w:jc w:val="both"/>
              <w:spacing w:line="264" w:lineRule="auto"/>
              <w:rPr>
                <w:rFonts w:hint="eastAsia"/>
                <w:spacing w:val="1"/>
                <w:sz w:val="21"/>
                <w:szCs w:val="21"/>
                <w:highlight w:val="none"/>
                <w:lang w:val="en-US" w:bidi="ar-SA"/>
              </w:rPr>
            </w:pPr>
            <w:r>
              <w:rPr>
                <w:rFonts w:hint="eastAsia"/>
                <w:spacing w:val="-5"/>
                <w:sz w:val="21"/>
                <w:szCs w:val="21"/>
                <w:highlight w:val="none"/>
                <w:lang w:val="en-US" w:bidi="ar-SA"/>
              </w:rPr>
              <w:t xml:space="preserve">（4）上述每有1项内容不可行或未提供的，该项不得分。</w:t>
            </w:r>
            <w:r/>
          </w:p>
        </w:tc>
        <w:tc>
          <w:tcPr>
            <w:tcW w:w="573" w:type="dxa"/>
            <w:vAlign w:val="center"/>
            <w:textDirection w:val="lrTb"/>
            <w:noWrap w:val="false"/>
          </w:tcPr>
          <w:p>
            <w:pPr>
              <w:jc w:val="center"/>
              <w:spacing w:before="68" w:line="264" w:lineRule="auto"/>
              <w:rPr>
                <w:rFonts w:hint="default" w:eastAsia="宋体"/>
                <w:sz w:val="21"/>
                <w:szCs w:val="21"/>
                <w:highlight w:val="none"/>
                <w:lang w:val="en-US" w:eastAsia="zh-CN" w:bidi="ar-SA"/>
              </w:rPr>
            </w:pPr>
            <w:r>
              <w:rPr>
                <w:rFonts w:hint="eastAsia"/>
                <w:sz w:val="21"/>
                <w:szCs w:val="21"/>
                <w:highlight w:val="none"/>
                <w:lang w:val="en-US" w:eastAsia="zh-CN" w:bidi="ar-SA"/>
              </w:rPr>
              <w:t xml:space="preserve">9</w:t>
            </w:r>
            <w:r/>
          </w:p>
        </w:tc>
        <w:tc>
          <w:tcPr>
            <w:tcW w:w="861" w:type="dxa"/>
            <w:vAlign w:val="center"/>
            <w:textDirection w:val="lrTb"/>
            <w:noWrap w:val="false"/>
          </w:tcPr>
          <w:p>
            <w:pPr>
              <w:jc w:val="center"/>
              <w:spacing w:before="68" w:line="264" w:lineRule="auto"/>
              <w:rPr>
                <w:rFonts w:hint="eastAsia"/>
                <w:sz w:val="21"/>
                <w:szCs w:val="21"/>
                <w:highlight w:val="none"/>
                <w:lang w:val="en-US" w:bidi="ar-SA"/>
              </w:rPr>
            </w:pPr>
            <w:r>
              <w:rPr>
                <w:spacing w:val="-6"/>
                <w:sz w:val="21"/>
                <w:szCs w:val="21"/>
                <w:highlight w:val="none"/>
                <w:lang w:val="en-US" w:bidi="ar-SA"/>
              </w:rPr>
              <w:t xml:space="preserve">主</w:t>
            </w:r>
            <w:r>
              <w:rPr>
                <w:spacing w:val="-4"/>
                <w:sz w:val="21"/>
                <w:szCs w:val="21"/>
                <w:highlight w:val="none"/>
                <w:lang w:val="en-US" w:bidi="ar-SA"/>
              </w:rPr>
              <w:t xml:space="preserve">观</w:t>
            </w:r>
            <w:r>
              <w:rPr>
                <w:rFonts w:hint="eastAsia"/>
                <w:spacing w:val="-4"/>
                <w:sz w:val="21"/>
                <w:szCs w:val="21"/>
                <w:highlight w:val="none"/>
                <w:lang w:val="en-US" w:bidi="ar-SA"/>
              </w:rPr>
              <w:t xml:space="preserve">分</w:t>
            </w:r>
            <w:r/>
          </w:p>
        </w:tc>
      </w:tr>
      <w:tr>
        <w:trPr>
          <w:jc w:val="center"/>
          <w:trHeight w:val="873"/>
        </w:trPr>
        <w:tc>
          <w:tcPr>
            <w:tcW w:w="519" w:type="dxa"/>
            <w:vAlign w:val="center"/>
            <w:textDirection w:val="lrTb"/>
            <w:noWrap w:val="false"/>
          </w:tcPr>
          <w:p>
            <w:pPr>
              <w:jc w:val="center"/>
              <w:spacing w:before="68" w:line="264" w:lineRule="auto"/>
              <w:rPr>
                <w:rFonts w:hint="eastAsia"/>
                <w:spacing w:val="-2"/>
                <w:sz w:val="21"/>
                <w:szCs w:val="21"/>
                <w:highlight w:val="none"/>
                <w:lang w:val="en-US" w:bidi="ar-SA"/>
              </w:rPr>
            </w:pPr>
            <w:r>
              <w:rPr>
                <w:rFonts w:hint="eastAsia"/>
                <w:spacing w:val="-2"/>
                <w:sz w:val="21"/>
                <w:szCs w:val="21"/>
                <w:highlight w:val="none"/>
                <w:lang w:val="en-US" w:bidi="ar-SA"/>
              </w:rPr>
              <w:t xml:space="preserve">2</w:t>
            </w:r>
            <w:r>
              <w:rPr>
                <w:spacing w:val="-2"/>
                <w:sz w:val="21"/>
                <w:szCs w:val="21"/>
                <w:highlight w:val="none"/>
                <w:lang w:val="en-US" w:bidi="ar-SA"/>
              </w:rPr>
              <w:t xml:space="preserve">.4</w:t>
            </w:r>
            <w:r/>
          </w:p>
        </w:tc>
        <w:tc>
          <w:tcPr>
            <w:tcW w:w="1120" w:type="dxa"/>
            <w:vAlign w:val="center"/>
            <w:textDirection w:val="lrTb"/>
            <w:noWrap w:val="false"/>
          </w:tcPr>
          <w:p>
            <w:pPr>
              <w:contextualSpacing/>
              <w:spacing w:line="264" w:lineRule="auto"/>
              <w:rPr>
                <w:rFonts w:hint="eastAsia"/>
                <w:sz w:val="21"/>
                <w:szCs w:val="21"/>
                <w:highlight w:val="none"/>
                <w:lang w:val="en-US" w:bidi="ar-SA"/>
              </w:rPr>
            </w:pPr>
            <w:r>
              <w:rPr>
                <w:rFonts w:hint="eastAsia"/>
                <w:spacing w:val="-5"/>
                <w:sz w:val="21"/>
                <w:szCs w:val="21"/>
                <w:highlight w:val="none"/>
                <w:lang w:val="en-US" w:bidi="ar-SA"/>
              </w:rPr>
              <w:t xml:space="preserve">内部安全管理制度及保障措施方案</w:t>
            </w:r>
            <w:r/>
          </w:p>
        </w:tc>
        <w:tc>
          <w:tcPr>
            <w:tcW w:w="6684" w:type="dxa"/>
            <w:vAlign w:val="center"/>
            <w:textDirection w:val="lrTb"/>
            <w:noWrap w:val="false"/>
          </w:tcPr>
          <w:p>
            <w:pPr>
              <w:pStyle w:val="992"/>
              <w:rPr>
                <w:rFonts w:hint="eastAsia"/>
                <w:spacing w:val="-5"/>
                <w:sz w:val="21"/>
                <w:szCs w:val="21"/>
                <w:highlight w:val="none"/>
                <w:lang w:val="en-US"/>
              </w:rPr>
            </w:pPr>
            <w:r>
              <w:rPr>
                <w:rFonts w:hint="eastAsia"/>
                <w:spacing w:val="-5"/>
                <w:sz w:val="21"/>
                <w:szCs w:val="21"/>
                <w:highlight w:val="none"/>
                <w:lang w:val="en-US"/>
              </w:rPr>
              <w:t xml:space="preserve">评委根据投标人提供的内部安全管理制度及保障措施方案综合评分，包含：1.日常安全检查方案；2.人员安全培训方案；3.车辆设备安全管理方案。以上每项内容逐条阐述。</w:t>
            </w:r>
            <w:r/>
          </w:p>
          <w:p>
            <w:pPr>
              <w:pStyle w:val="992"/>
              <w:rPr>
                <w:rFonts w:hint="eastAsia"/>
                <w:spacing w:val="-5"/>
                <w:sz w:val="21"/>
                <w:szCs w:val="21"/>
                <w:highlight w:val="none"/>
                <w:lang w:val="en-US"/>
              </w:rPr>
            </w:pPr>
            <w:r>
              <w:rPr>
                <w:rFonts w:hint="eastAsia"/>
                <w:spacing w:val="-5"/>
                <w:sz w:val="21"/>
                <w:szCs w:val="21"/>
                <w:highlight w:val="none"/>
                <w:lang w:val="en-US"/>
              </w:rPr>
              <w:t xml:space="preserve">（1）上述每有1项内容全面完善、针对性和可操作性强的，该项得</w:t>
            </w:r>
            <w:r>
              <w:rPr>
                <w:rFonts w:hint="eastAsia"/>
                <w:spacing w:val="-5"/>
                <w:sz w:val="21"/>
                <w:szCs w:val="21"/>
                <w:highlight w:val="none"/>
                <w:lang w:val="en-US" w:eastAsia="zh-CN"/>
              </w:rPr>
              <w:t xml:space="preserve">3</w:t>
            </w:r>
            <w:r>
              <w:rPr>
                <w:rFonts w:hint="eastAsia"/>
                <w:spacing w:val="-5"/>
                <w:sz w:val="21"/>
                <w:szCs w:val="21"/>
                <w:highlight w:val="none"/>
                <w:lang w:val="en-US"/>
              </w:rPr>
              <w:t xml:space="preserve">分；</w:t>
            </w:r>
            <w:r/>
          </w:p>
          <w:p>
            <w:pPr>
              <w:pStyle w:val="992"/>
              <w:rPr>
                <w:rFonts w:hint="eastAsia"/>
                <w:spacing w:val="-5"/>
                <w:sz w:val="21"/>
                <w:szCs w:val="21"/>
                <w:highlight w:val="none"/>
                <w:lang w:val="en-US"/>
              </w:rPr>
            </w:pPr>
            <w:r>
              <w:rPr>
                <w:rFonts w:hint="eastAsia"/>
                <w:spacing w:val="-5"/>
                <w:sz w:val="21"/>
                <w:szCs w:val="21"/>
                <w:highlight w:val="none"/>
                <w:lang w:val="en-US"/>
              </w:rPr>
              <w:t xml:space="preserve">（2）上述每有1项内容较为全面完善、针对性和可操作性较强的，该项得</w:t>
            </w:r>
            <w:r>
              <w:rPr>
                <w:rFonts w:hint="eastAsia"/>
                <w:spacing w:val="-5"/>
                <w:sz w:val="21"/>
                <w:szCs w:val="21"/>
                <w:highlight w:val="none"/>
                <w:lang w:val="en-US" w:eastAsia="zh-CN"/>
              </w:rPr>
              <w:t xml:space="preserve">2</w:t>
            </w:r>
            <w:r>
              <w:rPr>
                <w:rFonts w:hint="eastAsia"/>
                <w:spacing w:val="-5"/>
                <w:sz w:val="21"/>
                <w:szCs w:val="21"/>
                <w:highlight w:val="none"/>
                <w:lang w:val="en-US"/>
              </w:rPr>
              <w:t xml:space="preserve">分；</w:t>
            </w:r>
            <w:r/>
          </w:p>
          <w:p>
            <w:pPr>
              <w:pStyle w:val="992"/>
              <w:rPr>
                <w:rFonts w:hint="eastAsia"/>
                <w:spacing w:val="-5"/>
                <w:sz w:val="21"/>
                <w:szCs w:val="21"/>
                <w:highlight w:val="none"/>
                <w:lang w:val="en-US"/>
              </w:rPr>
            </w:pPr>
            <w:r>
              <w:rPr>
                <w:rFonts w:hint="eastAsia"/>
                <w:spacing w:val="-5"/>
                <w:sz w:val="21"/>
                <w:szCs w:val="21"/>
                <w:highlight w:val="none"/>
                <w:lang w:val="en-US"/>
              </w:rPr>
              <w:t xml:space="preserve">（3）上述每有1项内容</w:t>
            </w:r>
            <w:r>
              <w:rPr>
                <w:spacing w:val="-5"/>
                <w:sz w:val="21"/>
                <w:szCs w:val="21"/>
                <w:highlight w:val="none"/>
              </w:rPr>
              <w:t xml:space="preserve">粗略</w:t>
            </w:r>
            <w:r>
              <w:rPr>
                <w:rFonts w:hint="eastAsia"/>
                <w:spacing w:val="1"/>
                <w:sz w:val="21"/>
                <w:szCs w:val="21"/>
                <w:highlight w:val="none"/>
              </w:rPr>
              <w:t xml:space="preserve">（</w:t>
            </w:r>
            <w:r>
              <w:rPr>
                <w:rFonts w:hint="eastAsia"/>
                <w:spacing w:val="1"/>
                <w:sz w:val="21"/>
                <w:szCs w:val="21"/>
                <w:highlight w:val="none"/>
                <w:lang w:val="en-US"/>
              </w:rPr>
              <w:t xml:space="preserve">例</w:t>
            </w:r>
            <w:r>
              <w:rPr>
                <w:rFonts w:hint="eastAsia"/>
                <w:spacing w:val="1"/>
                <w:sz w:val="21"/>
                <w:szCs w:val="21"/>
                <w:highlight w:val="none"/>
              </w:rPr>
              <w:t xml:space="preserve">如仅有概括性的表述，未写明具体的内容</w:t>
            </w:r>
            <w:r>
              <w:rPr>
                <w:rFonts w:hint="eastAsia"/>
                <w:spacing w:val="1"/>
                <w:sz w:val="21"/>
                <w:szCs w:val="21"/>
                <w:highlight w:val="none"/>
                <w:lang w:val="en-US"/>
              </w:rPr>
              <w:t xml:space="preserve">或</w:t>
            </w:r>
            <w:r>
              <w:rPr>
                <w:rFonts w:hint="eastAsia"/>
                <w:spacing w:val="1"/>
                <w:sz w:val="21"/>
                <w:szCs w:val="21"/>
                <w:highlight w:val="none"/>
              </w:rPr>
              <w:t xml:space="preserve">措施）</w:t>
            </w:r>
            <w:r>
              <w:rPr>
                <w:spacing w:val="-5"/>
                <w:sz w:val="21"/>
                <w:szCs w:val="21"/>
                <w:highlight w:val="none"/>
              </w:rPr>
              <w:t xml:space="preserve">、</w:t>
            </w:r>
            <w:r>
              <w:rPr>
                <w:rFonts w:hint="eastAsia"/>
                <w:spacing w:val="-5"/>
                <w:sz w:val="21"/>
                <w:szCs w:val="21"/>
                <w:highlight w:val="none"/>
                <w:lang w:val="en-US"/>
              </w:rPr>
              <w:t xml:space="preserve">针对性和可操作性弱的，该项</w:t>
            </w:r>
            <w:r>
              <w:rPr>
                <w:spacing w:val="-5"/>
                <w:sz w:val="21"/>
                <w:szCs w:val="21"/>
                <w:highlight w:val="none"/>
              </w:rPr>
              <w:t xml:space="preserve">得</w:t>
            </w:r>
            <w:r>
              <w:rPr>
                <w:rFonts w:hint="eastAsia"/>
                <w:spacing w:val="-5"/>
                <w:sz w:val="21"/>
                <w:szCs w:val="21"/>
                <w:highlight w:val="none"/>
                <w:lang w:val="en-US" w:eastAsia="zh-CN"/>
              </w:rPr>
              <w:t xml:space="preserve">1</w:t>
            </w:r>
            <w:r>
              <w:rPr>
                <w:rFonts w:hint="eastAsia"/>
                <w:spacing w:val="-5"/>
                <w:sz w:val="21"/>
                <w:szCs w:val="21"/>
                <w:highlight w:val="none"/>
                <w:lang w:val="en-US"/>
              </w:rPr>
              <w:t xml:space="preserve">分；</w:t>
            </w:r>
            <w:r/>
          </w:p>
          <w:p>
            <w:pPr>
              <w:jc w:val="both"/>
              <w:spacing w:line="264" w:lineRule="auto"/>
              <w:rPr>
                <w:rFonts w:hint="eastAsia"/>
                <w:spacing w:val="1"/>
                <w:sz w:val="21"/>
                <w:szCs w:val="21"/>
                <w:highlight w:val="none"/>
                <w:lang w:val="en-US" w:bidi="ar-SA"/>
              </w:rPr>
            </w:pPr>
            <w:r>
              <w:rPr>
                <w:rFonts w:hint="eastAsia"/>
                <w:spacing w:val="-5"/>
                <w:sz w:val="21"/>
                <w:szCs w:val="21"/>
                <w:highlight w:val="none"/>
                <w:lang w:val="en-US" w:bidi="ar-SA"/>
              </w:rPr>
              <w:t xml:space="preserve">（4）上述每有1项内容不可行或未提供的，该项不得分。</w:t>
            </w:r>
            <w:r/>
          </w:p>
        </w:tc>
        <w:tc>
          <w:tcPr>
            <w:tcW w:w="573" w:type="dxa"/>
            <w:vAlign w:val="center"/>
            <w:textDirection w:val="lrTb"/>
            <w:noWrap w:val="false"/>
          </w:tcPr>
          <w:p>
            <w:pPr>
              <w:jc w:val="center"/>
              <w:spacing w:before="68" w:line="264" w:lineRule="auto"/>
              <w:rPr>
                <w:rFonts w:hint="default" w:eastAsia="宋体"/>
                <w:sz w:val="21"/>
                <w:szCs w:val="21"/>
                <w:highlight w:val="none"/>
                <w:lang w:val="en-US" w:eastAsia="zh-CN" w:bidi="ar-SA"/>
              </w:rPr>
            </w:pPr>
            <w:r>
              <w:rPr>
                <w:rFonts w:hint="eastAsia"/>
                <w:sz w:val="21"/>
                <w:szCs w:val="21"/>
                <w:highlight w:val="none"/>
                <w:lang w:val="en-US" w:eastAsia="zh-CN" w:bidi="ar-SA"/>
              </w:rPr>
              <w:t xml:space="preserve">9</w:t>
            </w:r>
            <w:r/>
          </w:p>
        </w:tc>
        <w:tc>
          <w:tcPr>
            <w:tcW w:w="861" w:type="dxa"/>
            <w:vAlign w:val="center"/>
            <w:textDirection w:val="lrTb"/>
            <w:noWrap w:val="false"/>
          </w:tcPr>
          <w:p>
            <w:pPr>
              <w:jc w:val="center"/>
              <w:spacing w:before="68" w:line="264" w:lineRule="auto"/>
              <w:rPr>
                <w:rFonts w:hint="eastAsia"/>
                <w:sz w:val="21"/>
                <w:szCs w:val="21"/>
                <w:highlight w:val="none"/>
                <w:lang w:val="en-US" w:bidi="ar-SA"/>
              </w:rPr>
            </w:pPr>
            <w:r>
              <w:rPr>
                <w:spacing w:val="-6"/>
                <w:sz w:val="21"/>
                <w:szCs w:val="21"/>
                <w:highlight w:val="none"/>
                <w:lang w:val="en-US" w:bidi="ar-SA"/>
              </w:rPr>
              <w:t xml:space="preserve">主</w:t>
            </w:r>
            <w:r>
              <w:rPr>
                <w:spacing w:val="-4"/>
                <w:sz w:val="21"/>
                <w:szCs w:val="21"/>
                <w:highlight w:val="none"/>
                <w:lang w:val="en-US" w:bidi="ar-SA"/>
              </w:rPr>
              <w:t xml:space="preserve">观</w:t>
            </w:r>
            <w:r>
              <w:rPr>
                <w:rFonts w:hint="eastAsia"/>
                <w:spacing w:val="-4"/>
                <w:sz w:val="21"/>
                <w:szCs w:val="21"/>
                <w:highlight w:val="none"/>
                <w:lang w:val="en-US" w:bidi="ar-SA"/>
              </w:rPr>
              <w:t xml:space="preserve">分</w:t>
            </w:r>
            <w:r/>
          </w:p>
        </w:tc>
      </w:tr>
      <w:tr>
        <w:trPr>
          <w:jc w:val="center"/>
          <w:trHeight w:val="958"/>
        </w:trPr>
        <w:tc>
          <w:tcPr>
            <w:tcW w:w="519" w:type="dxa"/>
            <w:vAlign w:val="center"/>
            <w:textDirection w:val="lrTb"/>
            <w:noWrap w:val="false"/>
          </w:tcPr>
          <w:p>
            <w:pPr>
              <w:jc w:val="center"/>
              <w:spacing w:before="68" w:line="264" w:lineRule="auto"/>
              <w:rPr>
                <w:rFonts w:hint="eastAsia"/>
                <w:spacing w:val="-2"/>
                <w:sz w:val="21"/>
                <w:szCs w:val="21"/>
                <w:highlight w:val="none"/>
                <w:lang w:val="en-US" w:bidi="ar-SA"/>
              </w:rPr>
            </w:pPr>
            <w:r>
              <w:rPr>
                <w:rFonts w:hint="eastAsia"/>
                <w:spacing w:val="-2"/>
                <w:sz w:val="21"/>
                <w:szCs w:val="21"/>
                <w:highlight w:val="none"/>
                <w:lang w:val="en-US" w:bidi="ar-SA"/>
              </w:rPr>
              <w:t xml:space="preserve">2</w:t>
            </w:r>
            <w:r>
              <w:rPr>
                <w:spacing w:val="-2"/>
                <w:sz w:val="21"/>
                <w:szCs w:val="21"/>
                <w:highlight w:val="none"/>
                <w:lang w:val="en-US" w:bidi="ar-SA"/>
              </w:rPr>
              <w:t xml:space="preserve">.5</w:t>
            </w:r>
            <w:r/>
          </w:p>
        </w:tc>
        <w:tc>
          <w:tcPr>
            <w:tcW w:w="1120" w:type="dxa"/>
            <w:vAlign w:val="center"/>
            <w:textDirection w:val="lrTb"/>
            <w:noWrap w:val="false"/>
          </w:tcPr>
          <w:p>
            <w:pPr>
              <w:spacing w:before="69" w:line="264" w:lineRule="auto"/>
              <w:rPr>
                <w:rFonts w:hint="eastAsia"/>
                <w:spacing w:val="-4"/>
                <w:sz w:val="21"/>
                <w:szCs w:val="21"/>
                <w:highlight w:val="none"/>
                <w:lang w:val="en-US" w:bidi="ar-SA"/>
              </w:rPr>
            </w:pPr>
            <w:r>
              <w:rPr>
                <w:rFonts w:hint="eastAsia"/>
                <w:spacing w:val="-5"/>
                <w:sz w:val="21"/>
                <w:szCs w:val="21"/>
                <w:highlight w:val="none"/>
                <w:lang w:val="en-US" w:bidi="ar-SA"/>
              </w:rPr>
              <w:t xml:space="preserve">突发事件应急处理预案</w:t>
            </w:r>
            <w:r/>
          </w:p>
        </w:tc>
        <w:tc>
          <w:tcPr>
            <w:tcW w:w="6684" w:type="dxa"/>
            <w:vAlign w:val="center"/>
            <w:textDirection w:val="lrTb"/>
            <w:noWrap w:val="false"/>
          </w:tcPr>
          <w:p>
            <w:pPr>
              <w:rPr>
                <w:rFonts w:hint="eastAsia"/>
                <w:bCs/>
                <w:sz w:val="21"/>
                <w:szCs w:val="21"/>
                <w:highlight w:val="none"/>
                <w:lang w:val="en-US" w:bidi="ar-SA"/>
              </w:rPr>
            </w:pPr>
            <w:r>
              <w:rPr>
                <w:rFonts w:hint="eastAsia"/>
                <w:bCs/>
                <w:sz w:val="21"/>
                <w:szCs w:val="21"/>
                <w:highlight w:val="none"/>
                <w:lang w:val="en-US" w:bidi="ar-SA"/>
              </w:rPr>
              <w:t xml:space="preserve">评委根据供应商提供的突发事件应急处理预案进行综合评分，包含：1.迎查方案；2.重大活动保障方案；3.突发任务保障方案。</w:t>
            </w:r>
            <w:r>
              <w:rPr>
                <w:rFonts w:hint="eastAsia"/>
                <w:spacing w:val="-5"/>
                <w:sz w:val="21"/>
                <w:szCs w:val="21"/>
                <w:highlight w:val="none"/>
                <w:lang w:val="en-US" w:bidi="ar-SA"/>
              </w:rPr>
              <w:t xml:space="preserve">以上每项内容逐条阐述。</w:t>
            </w:r>
            <w:r/>
          </w:p>
          <w:p>
            <w:pPr>
              <w:pStyle w:val="992"/>
              <w:rPr>
                <w:rFonts w:hint="eastAsia"/>
                <w:spacing w:val="-5"/>
                <w:sz w:val="21"/>
                <w:szCs w:val="21"/>
                <w:highlight w:val="none"/>
                <w:lang w:val="en-US"/>
              </w:rPr>
            </w:pPr>
            <w:r>
              <w:rPr>
                <w:rFonts w:hint="eastAsia"/>
                <w:spacing w:val="-5"/>
                <w:sz w:val="21"/>
                <w:szCs w:val="21"/>
                <w:highlight w:val="none"/>
                <w:lang w:val="en-US"/>
              </w:rPr>
              <w:t xml:space="preserve">（1）上述每有1项内容全面完善、针对性和可操作性强的，该项得</w:t>
            </w:r>
            <w:r>
              <w:rPr>
                <w:rFonts w:hint="eastAsia"/>
                <w:spacing w:val="-5"/>
                <w:sz w:val="21"/>
                <w:szCs w:val="21"/>
                <w:highlight w:val="none"/>
                <w:lang w:val="en-US" w:eastAsia="zh-CN"/>
              </w:rPr>
              <w:t xml:space="preserve">2</w:t>
            </w:r>
            <w:r>
              <w:rPr>
                <w:rFonts w:hint="eastAsia"/>
                <w:spacing w:val="-5"/>
                <w:sz w:val="21"/>
                <w:szCs w:val="21"/>
                <w:highlight w:val="none"/>
                <w:lang w:val="en-US"/>
              </w:rPr>
              <w:t xml:space="preserve">分；</w:t>
            </w:r>
            <w:r/>
          </w:p>
          <w:p>
            <w:pPr>
              <w:pStyle w:val="992"/>
              <w:rPr>
                <w:rFonts w:hint="eastAsia"/>
                <w:spacing w:val="-5"/>
                <w:sz w:val="21"/>
                <w:szCs w:val="21"/>
                <w:highlight w:val="none"/>
                <w:lang w:val="en-US"/>
              </w:rPr>
            </w:pPr>
            <w:r>
              <w:rPr>
                <w:rFonts w:hint="eastAsia"/>
                <w:spacing w:val="-5"/>
                <w:sz w:val="21"/>
                <w:szCs w:val="21"/>
                <w:highlight w:val="none"/>
                <w:lang w:val="en-US"/>
              </w:rPr>
              <w:t xml:space="preserve">（2）上述每有1项内容较为全面完善、针对性和可操作性较强的，该项得</w:t>
            </w:r>
            <w:r>
              <w:rPr>
                <w:rFonts w:hint="eastAsia"/>
                <w:spacing w:val="-5"/>
                <w:sz w:val="21"/>
                <w:szCs w:val="21"/>
                <w:highlight w:val="none"/>
                <w:lang w:val="en-US" w:eastAsia="zh-CN"/>
              </w:rPr>
              <w:t xml:space="preserve">1</w:t>
            </w:r>
            <w:r>
              <w:rPr>
                <w:rFonts w:hint="eastAsia"/>
                <w:spacing w:val="-5"/>
                <w:sz w:val="21"/>
                <w:szCs w:val="21"/>
                <w:highlight w:val="none"/>
                <w:lang w:val="en-US"/>
              </w:rPr>
              <w:t xml:space="preserve">分；</w:t>
            </w:r>
            <w:r/>
          </w:p>
          <w:p>
            <w:pPr>
              <w:pStyle w:val="992"/>
              <w:rPr>
                <w:rFonts w:hint="eastAsia"/>
                <w:spacing w:val="-5"/>
                <w:sz w:val="21"/>
                <w:szCs w:val="21"/>
                <w:highlight w:val="none"/>
                <w:lang w:val="en-US"/>
              </w:rPr>
            </w:pPr>
            <w:r>
              <w:rPr>
                <w:rFonts w:hint="eastAsia"/>
                <w:spacing w:val="-5"/>
                <w:sz w:val="21"/>
                <w:szCs w:val="21"/>
                <w:highlight w:val="none"/>
                <w:lang w:val="en-US"/>
              </w:rPr>
              <w:t xml:space="preserve">（3）上述每有1项内容</w:t>
            </w:r>
            <w:r>
              <w:rPr>
                <w:spacing w:val="-5"/>
                <w:sz w:val="21"/>
                <w:szCs w:val="21"/>
                <w:highlight w:val="none"/>
              </w:rPr>
              <w:t xml:space="preserve">粗略</w:t>
            </w:r>
            <w:r>
              <w:rPr>
                <w:rFonts w:hint="eastAsia"/>
                <w:spacing w:val="1"/>
                <w:sz w:val="21"/>
                <w:szCs w:val="21"/>
                <w:highlight w:val="none"/>
              </w:rPr>
              <w:t xml:space="preserve">（</w:t>
            </w:r>
            <w:r>
              <w:rPr>
                <w:rFonts w:hint="eastAsia"/>
                <w:spacing w:val="1"/>
                <w:sz w:val="21"/>
                <w:szCs w:val="21"/>
                <w:highlight w:val="none"/>
                <w:lang w:val="en-US"/>
              </w:rPr>
              <w:t xml:space="preserve">例</w:t>
            </w:r>
            <w:r>
              <w:rPr>
                <w:rFonts w:hint="eastAsia"/>
                <w:spacing w:val="1"/>
                <w:sz w:val="21"/>
                <w:szCs w:val="21"/>
                <w:highlight w:val="none"/>
              </w:rPr>
              <w:t xml:space="preserve">如仅有概括性的表述，未写明具体的内容</w:t>
            </w:r>
            <w:r>
              <w:rPr>
                <w:rFonts w:hint="eastAsia"/>
                <w:spacing w:val="1"/>
                <w:sz w:val="21"/>
                <w:szCs w:val="21"/>
                <w:highlight w:val="none"/>
                <w:lang w:val="en-US"/>
              </w:rPr>
              <w:t xml:space="preserve">或</w:t>
            </w:r>
            <w:r>
              <w:rPr>
                <w:rFonts w:hint="eastAsia"/>
                <w:spacing w:val="1"/>
                <w:sz w:val="21"/>
                <w:szCs w:val="21"/>
                <w:highlight w:val="none"/>
              </w:rPr>
              <w:t xml:space="preserve">措施）</w:t>
            </w:r>
            <w:r>
              <w:rPr>
                <w:spacing w:val="-5"/>
                <w:sz w:val="21"/>
                <w:szCs w:val="21"/>
                <w:highlight w:val="none"/>
              </w:rPr>
              <w:t xml:space="preserve">、</w:t>
            </w:r>
            <w:r>
              <w:rPr>
                <w:rFonts w:hint="eastAsia"/>
                <w:spacing w:val="-5"/>
                <w:sz w:val="21"/>
                <w:szCs w:val="21"/>
                <w:highlight w:val="none"/>
                <w:lang w:val="en-US"/>
              </w:rPr>
              <w:t xml:space="preserve">针对性和可操作性弱的，该项</w:t>
            </w:r>
            <w:r>
              <w:rPr>
                <w:spacing w:val="-5"/>
                <w:sz w:val="21"/>
                <w:szCs w:val="21"/>
                <w:highlight w:val="none"/>
              </w:rPr>
              <w:t xml:space="preserve">得</w:t>
            </w:r>
            <w:r>
              <w:rPr>
                <w:rFonts w:hint="eastAsia"/>
                <w:spacing w:val="-5"/>
                <w:sz w:val="21"/>
                <w:szCs w:val="21"/>
                <w:highlight w:val="none"/>
                <w:lang w:val="en-US" w:eastAsia="zh-CN"/>
              </w:rPr>
              <w:t xml:space="preserve">0.5</w:t>
            </w:r>
            <w:r>
              <w:rPr>
                <w:rFonts w:hint="eastAsia"/>
                <w:spacing w:val="-5"/>
                <w:sz w:val="21"/>
                <w:szCs w:val="21"/>
                <w:highlight w:val="none"/>
                <w:lang w:val="en-US"/>
              </w:rPr>
              <w:t xml:space="preserve">分；</w:t>
            </w:r>
            <w:r/>
          </w:p>
          <w:p>
            <w:pPr>
              <w:jc w:val="both"/>
              <w:spacing w:line="264" w:lineRule="auto"/>
              <w:rPr>
                <w:rFonts w:hint="eastAsia"/>
                <w:spacing w:val="1"/>
                <w:sz w:val="21"/>
                <w:szCs w:val="21"/>
                <w:highlight w:val="none"/>
                <w:lang w:val="en-US" w:bidi="ar-SA"/>
              </w:rPr>
            </w:pPr>
            <w:r>
              <w:rPr>
                <w:rFonts w:hint="eastAsia"/>
                <w:spacing w:val="-5"/>
                <w:sz w:val="21"/>
                <w:szCs w:val="21"/>
                <w:highlight w:val="none"/>
                <w:lang w:val="en-US" w:bidi="ar-SA"/>
              </w:rPr>
              <w:t xml:space="preserve">（4）上述每有1项内容不可行或未提供的，该项不得分。</w:t>
            </w:r>
            <w:r/>
          </w:p>
        </w:tc>
        <w:tc>
          <w:tcPr>
            <w:tcW w:w="573" w:type="dxa"/>
            <w:vAlign w:val="center"/>
            <w:textDirection w:val="lrTb"/>
            <w:noWrap w:val="false"/>
          </w:tcPr>
          <w:p>
            <w:pPr>
              <w:jc w:val="center"/>
              <w:spacing w:before="68" w:line="264" w:lineRule="auto"/>
              <w:rPr>
                <w:rFonts w:hint="default" w:eastAsia="宋体"/>
                <w:sz w:val="21"/>
                <w:szCs w:val="21"/>
                <w:highlight w:val="none"/>
                <w:lang w:val="en-US" w:eastAsia="zh-CN" w:bidi="ar-SA"/>
              </w:rPr>
            </w:pPr>
            <w:r>
              <w:rPr>
                <w:rFonts w:hint="eastAsia"/>
                <w:sz w:val="21"/>
                <w:szCs w:val="21"/>
                <w:highlight w:val="none"/>
                <w:lang w:val="en-US" w:eastAsia="zh-CN" w:bidi="ar-SA"/>
              </w:rPr>
              <w:t xml:space="preserve">6</w:t>
            </w:r>
            <w:r/>
          </w:p>
        </w:tc>
        <w:tc>
          <w:tcPr>
            <w:tcW w:w="861" w:type="dxa"/>
            <w:vAlign w:val="center"/>
            <w:textDirection w:val="lrTb"/>
            <w:noWrap w:val="false"/>
          </w:tcPr>
          <w:p>
            <w:pPr>
              <w:jc w:val="center"/>
              <w:spacing w:before="68" w:line="264" w:lineRule="auto"/>
              <w:rPr>
                <w:rFonts w:hint="eastAsia"/>
                <w:sz w:val="21"/>
                <w:szCs w:val="21"/>
                <w:highlight w:val="none"/>
                <w:lang w:val="en-US" w:bidi="ar-SA"/>
              </w:rPr>
            </w:pPr>
            <w:r>
              <w:rPr>
                <w:spacing w:val="-6"/>
                <w:sz w:val="21"/>
                <w:szCs w:val="21"/>
                <w:highlight w:val="none"/>
                <w:lang w:val="en-US" w:bidi="ar-SA"/>
              </w:rPr>
              <w:t xml:space="preserve">主</w:t>
            </w:r>
            <w:r>
              <w:rPr>
                <w:spacing w:val="-4"/>
                <w:sz w:val="21"/>
                <w:szCs w:val="21"/>
                <w:highlight w:val="none"/>
                <w:lang w:val="en-US" w:bidi="ar-SA"/>
              </w:rPr>
              <w:t xml:space="preserve">观</w:t>
            </w:r>
            <w:r>
              <w:rPr>
                <w:rFonts w:hint="eastAsia"/>
                <w:spacing w:val="-4"/>
                <w:sz w:val="21"/>
                <w:szCs w:val="21"/>
                <w:highlight w:val="none"/>
                <w:lang w:val="en-US" w:bidi="ar-SA"/>
              </w:rPr>
              <w:t xml:space="preserve">分</w:t>
            </w:r>
            <w:r/>
          </w:p>
        </w:tc>
      </w:tr>
      <w:tr>
        <w:trPr>
          <w:jc w:val="center"/>
          <w:trHeight w:val="958"/>
        </w:trPr>
        <w:tc>
          <w:tcPr>
            <w:tcW w:w="519" w:type="dxa"/>
            <w:vAlign w:val="center"/>
            <w:textDirection w:val="lrTb"/>
            <w:noWrap w:val="false"/>
          </w:tcPr>
          <w:p>
            <w:pPr>
              <w:jc w:val="center"/>
              <w:spacing w:before="68" w:line="264" w:lineRule="auto"/>
              <w:rPr>
                <w:rFonts w:hint="eastAsia"/>
                <w:spacing w:val="-2"/>
                <w:sz w:val="21"/>
                <w:szCs w:val="21"/>
                <w:highlight w:val="none"/>
                <w:lang w:val="en-US" w:bidi="ar-SA"/>
              </w:rPr>
            </w:pPr>
            <w:r>
              <w:rPr>
                <w:rFonts w:hint="eastAsia"/>
                <w:spacing w:val="-2"/>
                <w:sz w:val="21"/>
                <w:szCs w:val="21"/>
                <w:highlight w:val="none"/>
                <w:lang w:val="en-US" w:bidi="ar-SA"/>
              </w:rPr>
              <w:t xml:space="preserve">2.6</w:t>
            </w:r>
            <w:r/>
          </w:p>
        </w:tc>
        <w:tc>
          <w:tcPr>
            <w:tcW w:w="1120" w:type="dxa"/>
            <w:vAlign w:val="center"/>
            <w:textDirection w:val="lrTb"/>
            <w:noWrap w:val="false"/>
          </w:tcPr>
          <w:p>
            <w:pPr>
              <w:spacing w:before="69" w:line="264" w:lineRule="auto"/>
              <w:rPr>
                <w:rFonts w:hint="eastAsia"/>
                <w:spacing w:val="-5"/>
                <w:sz w:val="21"/>
                <w:szCs w:val="21"/>
                <w:highlight w:val="none"/>
                <w:lang w:val="en-US" w:bidi="ar-SA"/>
              </w:rPr>
            </w:pPr>
            <w:r>
              <w:rPr>
                <w:rFonts w:hint="eastAsia"/>
                <w:spacing w:val="-5"/>
                <w:sz w:val="21"/>
                <w:szCs w:val="21"/>
                <w:highlight w:val="none"/>
                <w:lang w:val="en-US" w:bidi="ar-SA"/>
              </w:rPr>
              <w:t xml:space="preserve">特殊事件应对方案</w:t>
            </w:r>
            <w:r/>
          </w:p>
        </w:tc>
        <w:tc>
          <w:tcPr>
            <w:tcW w:w="6684" w:type="dxa"/>
            <w:vAlign w:val="center"/>
            <w:textDirection w:val="lrTb"/>
            <w:noWrap w:val="false"/>
          </w:tcPr>
          <w:p>
            <w:pPr>
              <w:pStyle w:val="992"/>
              <w:rPr>
                <w:rFonts w:hint="eastAsia"/>
                <w:spacing w:val="-5"/>
                <w:sz w:val="21"/>
                <w:szCs w:val="21"/>
                <w:highlight w:val="none"/>
                <w:lang w:val="en-US"/>
              </w:rPr>
            </w:pPr>
            <w:r>
              <w:rPr>
                <w:rFonts w:hint="eastAsia"/>
                <w:spacing w:val="-5"/>
                <w:sz w:val="21"/>
                <w:szCs w:val="21"/>
                <w:highlight w:val="none"/>
                <w:lang w:val="en-US"/>
              </w:rPr>
              <w:t xml:space="preserve">评委根据供应商提供的特殊事件应对方案进行综合评分，</w:t>
            </w:r>
            <w:r>
              <w:rPr>
                <w:rFonts w:hint="eastAsia"/>
                <w:bCs/>
                <w:sz w:val="21"/>
                <w:szCs w:val="21"/>
                <w:highlight w:val="none"/>
                <w:lang w:val="en-US"/>
              </w:rPr>
              <w:t xml:space="preserve">包含</w:t>
            </w:r>
            <w:r>
              <w:rPr>
                <w:rFonts w:hint="eastAsia"/>
                <w:spacing w:val="-5"/>
                <w:sz w:val="21"/>
                <w:szCs w:val="21"/>
                <w:highlight w:val="none"/>
                <w:lang w:val="en-US"/>
              </w:rPr>
              <w:t xml:space="preserve">：1.信访、投诉、举报应对方案；</w:t>
            </w:r>
            <w:r>
              <w:rPr>
                <w:rFonts w:hint="eastAsia"/>
                <w:spacing w:val="-5"/>
                <w:sz w:val="21"/>
                <w:szCs w:val="21"/>
                <w:highlight w:val="none"/>
                <w:lang w:val="en-US" w:eastAsia="zh-CN"/>
              </w:rPr>
              <w:t xml:space="preserve">2</w:t>
            </w:r>
            <w:r>
              <w:rPr>
                <w:rFonts w:hint="eastAsia"/>
                <w:spacing w:val="-5"/>
                <w:sz w:val="21"/>
                <w:szCs w:val="21"/>
                <w:highlight w:val="none"/>
                <w:lang w:val="en-US"/>
              </w:rPr>
              <w:t xml:space="preserve">.领导批办件处理方案。以上每项内容逐条阐述。</w:t>
            </w:r>
            <w:r/>
          </w:p>
          <w:p>
            <w:pPr>
              <w:pStyle w:val="992"/>
              <w:rPr>
                <w:rFonts w:hint="eastAsia"/>
                <w:spacing w:val="-5"/>
                <w:sz w:val="21"/>
                <w:szCs w:val="21"/>
                <w:highlight w:val="none"/>
                <w:lang w:val="en-US"/>
              </w:rPr>
            </w:pPr>
            <w:r>
              <w:rPr>
                <w:rFonts w:hint="eastAsia"/>
                <w:spacing w:val="-5"/>
                <w:sz w:val="21"/>
                <w:szCs w:val="21"/>
                <w:highlight w:val="none"/>
                <w:lang w:val="en-US"/>
              </w:rPr>
              <w:t xml:space="preserve">（1）上述每有1项内容全面完善、针对性和可操作性强的，该项得</w:t>
            </w:r>
            <w:r>
              <w:rPr>
                <w:rFonts w:hint="eastAsia"/>
                <w:spacing w:val="-5"/>
                <w:sz w:val="21"/>
                <w:szCs w:val="21"/>
                <w:highlight w:val="none"/>
                <w:lang w:val="en-US" w:eastAsia="zh-CN"/>
              </w:rPr>
              <w:t xml:space="preserve">2</w:t>
            </w:r>
            <w:r>
              <w:rPr>
                <w:rFonts w:hint="eastAsia"/>
                <w:spacing w:val="-5"/>
                <w:sz w:val="21"/>
                <w:szCs w:val="21"/>
                <w:highlight w:val="none"/>
                <w:lang w:val="en-US"/>
              </w:rPr>
              <w:t xml:space="preserve">分；</w:t>
            </w:r>
            <w:r/>
          </w:p>
          <w:p>
            <w:pPr>
              <w:pStyle w:val="992"/>
              <w:rPr>
                <w:rFonts w:hint="eastAsia"/>
                <w:spacing w:val="-5"/>
                <w:sz w:val="21"/>
                <w:szCs w:val="21"/>
                <w:highlight w:val="none"/>
                <w:lang w:val="en-US"/>
              </w:rPr>
            </w:pPr>
            <w:r>
              <w:rPr>
                <w:rFonts w:hint="eastAsia"/>
                <w:spacing w:val="-5"/>
                <w:sz w:val="21"/>
                <w:szCs w:val="21"/>
                <w:highlight w:val="none"/>
                <w:lang w:val="en-US"/>
              </w:rPr>
              <w:t xml:space="preserve">（2）上述每有1项内容较为全面完善、针对性和可操作性较强的，该项得</w:t>
            </w:r>
            <w:r>
              <w:rPr>
                <w:rFonts w:hint="eastAsia"/>
                <w:spacing w:val="-5"/>
                <w:sz w:val="21"/>
                <w:szCs w:val="21"/>
                <w:highlight w:val="none"/>
                <w:lang w:val="en-US" w:eastAsia="zh-CN"/>
              </w:rPr>
              <w:t xml:space="preserve">1</w:t>
            </w:r>
            <w:r>
              <w:rPr>
                <w:rFonts w:hint="eastAsia"/>
                <w:spacing w:val="-5"/>
                <w:sz w:val="21"/>
                <w:szCs w:val="21"/>
                <w:highlight w:val="none"/>
                <w:lang w:val="en-US"/>
              </w:rPr>
              <w:t xml:space="preserve">分；</w:t>
            </w:r>
            <w:r/>
          </w:p>
          <w:p>
            <w:pPr>
              <w:pStyle w:val="992"/>
              <w:rPr>
                <w:rFonts w:hint="eastAsia"/>
                <w:spacing w:val="-5"/>
                <w:sz w:val="21"/>
                <w:szCs w:val="21"/>
                <w:highlight w:val="none"/>
                <w:lang w:val="en-US"/>
              </w:rPr>
            </w:pPr>
            <w:r>
              <w:rPr>
                <w:rFonts w:hint="eastAsia"/>
                <w:spacing w:val="-5"/>
                <w:sz w:val="21"/>
                <w:szCs w:val="21"/>
                <w:highlight w:val="none"/>
                <w:lang w:val="en-US"/>
              </w:rPr>
              <w:t xml:space="preserve">（3）上述每有1项内容</w:t>
            </w:r>
            <w:r>
              <w:rPr>
                <w:spacing w:val="-5"/>
                <w:sz w:val="21"/>
                <w:szCs w:val="21"/>
                <w:highlight w:val="none"/>
              </w:rPr>
              <w:t xml:space="preserve">粗略</w:t>
            </w:r>
            <w:r>
              <w:rPr>
                <w:rFonts w:hint="eastAsia"/>
                <w:spacing w:val="1"/>
                <w:sz w:val="21"/>
                <w:szCs w:val="21"/>
                <w:highlight w:val="none"/>
              </w:rPr>
              <w:t xml:space="preserve">（</w:t>
            </w:r>
            <w:r>
              <w:rPr>
                <w:rFonts w:hint="eastAsia"/>
                <w:spacing w:val="1"/>
                <w:sz w:val="21"/>
                <w:szCs w:val="21"/>
                <w:highlight w:val="none"/>
                <w:lang w:val="en-US"/>
              </w:rPr>
              <w:t xml:space="preserve">例</w:t>
            </w:r>
            <w:r>
              <w:rPr>
                <w:rFonts w:hint="eastAsia"/>
                <w:spacing w:val="1"/>
                <w:sz w:val="21"/>
                <w:szCs w:val="21"/>
                <w:highlight w:val="none"/>
              </w:rPr>
              <w:t xml:space="preserve">如仅有概括性的表述，未写明具体的内容</w:t>
            </w:r>
            <w:r>
              <w:rPr>
                <w:rFonts w:hint="eastAsia"/>
                <w:spacing w:val="1"/>
                <w:sz w:val="21"/>
                <w:szCs w:val="21"/>
                <w:highlight w:val="none"/>
                <w:lang w:val="en-US"/>
              </w:rPr>
              <w:t xml:space="preserve">或</w:t>
            </w:r>
            <w:r>
              <w:rPr>
                <w:rFonts w:hint="eastAsia"/>
                <w:spacing w:val="1"/>
                <w:sz w:val="21"/>
                <w:szCs w:val="21"/>
                <w:highlight w:val="none"/>
              </w:rPr>
              <w:t xml:space="preserve">措施）</w:t>
            </w:r>
            <w:r>
              <w:rPr>
                <w:spacing w:val="-5"/>
                <w:sz w:val="21"/>
                <w:szCs w:val="21"/>
                <w:highlight w:val="none"/>
              </w:rPr>
              <w:t xml:space="preserve">、</w:t>
            </w:r>
            <w:r>
              <w:rPr>
                <w:rFonts w:hint="eastAsia"/>
                <w:spacing w:val="-5"/>
                <w:sz w:val="21"/>
                <w:szCs w:val="21"/>
                <w:highlight w:val="none"/>
                <w:lang w:val="en-US"/>
              </w:rPr>
              <w:t xml:space="preserve">针对性和可操作性弱的，该项得</w:t>
            </w:r>
            <w:r>
              <w:rPr>
                <w:rFonts w:hint="eastAsia"/>
                <w:spacing w:val="-5"/>
                <w:sz w:val="21"/>
                <w:szCs w:val="21"/>
                <w:highlight w:val="none"/>
                <w:lang w:val="en-US" w:eastAsia="zh-CN"/>
              </w:rPr>
              <w:t xml:space="preserve">0.5</w:t>
            </w:r>
            <w:r>
              <w:rPr>
                <w:rFonts w:hint="eastAsia"/>
                <w:spacing w:val="-5"/>
                <w:sz w:val="21"/>
                <w:szCs w:val="21"/>
                <w:highlight w:val="none"/>
                <w:lang w:val="en-US"/>
              </w:rPr>
              <w:t xml:space="preserve">分。</w:t>
            </w:r>
            <w:r/>
          </w:p>
          <w:p>
            <w:pPr>
              <w:jc w:val="both"/>
              <w:spacing w:line="264" w:lineRule="auto"/>
              <w:rPr>
                <w:rFonts w:hint="eastAsia"/>
                <w:spacing w:val="1"/>
                <w:sz w:val="21"/>
                <w:szCs w:val="21"/>
                <w:highlight w:val="none"/>
                <w:lang w:val="en-US" w:bidi="ar-SA"/>
              </w:rPr>
            </w:pPr>
            <w:r>
              <w:rPr>
                <w:rFonts w:hint="eastAsia"/>
                <w:spacing w:val="-5"/>
                <w:sz w:val="21"/>
                <w:szCs w:val="21"/>
                <w:highlight w:val="none"/>
                <w:lang w:val="en-US" w:bidi="ar-SA"/>
              </w:rPr>
              <w:t xml:space="preserve">（4）上述每有1项内容不可行或未提供的，该项不得分。</w:t>
            </w:r>
            <w:r/>
          </w:p>
        </w:tc>
        <w:tc>
          <w:tcPr>
            <w:tcW w:w="573" w:type="dxa"/>
            <w:vAlign w:val="center"/>
            <w:textDirection w:val="lrTb"/>
            <w:noWrap w:val="false"/>
          </w:tcPr>
          <w:p>
            <w:pPr>
              <w:jc w:val="center"/>
              <w:spacing w:before="68" w:line="264" w:lineRule="auto"/>
              <w:rPr>
                <w:rFonts w:hint="eastAsia" w:eastAsia="宋体"/>
                <w:sz w:val="21"/>
                <w:szCs w:val="21"/>
                <w:highlight w:val="none"/>
                <w:lang w:val="en-US" w:eastAsia="zh-CN" w:bidi="ar-SA"/>
              </w:rPr>
            </w:pPr>
            <w:r>
              <w:rPr>
                <w:rFonts w:hint="eastAsia"/>
                <w:sz w:val="21"/>
                <w:szCs w:val="21"/>
                <w:highlight w:val="none"/>
                <w:lang w:val="en-US" w:eastAsia="zh-CN" w:bidi="ar-SA"/>
              </w:rPr>
              <w:t xml:space="preserve">4</w:t>
            </w:r>
            <w:r/>
          </w:p>
        </w:tc>
        <w:tc>
          <w:tcPr>
            <w:tcW w:w="861" w:type="dxa"/>
            <w:vAlign w:val="center"/>
            <w:textDirection w:val="lrTb"/>
            <w:noWrap w:val="false"/>
          </w:tcPr>
          <w:p>
            <w:pPr>
              <w:jc w:val="center"/>
              <w:spacing w:before="68" w:line="264" w:lineRule="auto"/>
              <w:rPr>
                <w:rFonts w:hint="eastAsia"/>
                <w:spacing w:val="-6"/>
                <w:sz w:val="21"/>
                <w:szCs w:val="21"/>
                <w:highlight w:val="none"/>
                <w:lang w:val="en-US" w:bidi="ar-SA"/>
              </w:rPr>
            </w:pPr>
            <w:r>
              <w:rPr>
                <w:rFonts w:hint="eastAsia"/>
                <w:spacing w:val="-6"/>
                <w:sz w:val="21"/>
                <w:szCs w:val="21"/>
                <w:highlight w:val="none"/>
                <w:lang w:val="en-US" w:bidi="ar-SA"/>
              </w:rPr>
              <w:t xml:space="preserve">主观分</w:t>
            </w:r>
            <w:r/>
          </w:p>
        </w:tc>
      </w:tr>
      <w:tr>
        <w:trPr>
          <w:jc w:val="center"/>
          <w:trHeight w:val="460"/>
        </w:trPr>
        <w:tc>
          <w:tcPr>
            <w:gridSpan w:val="5"/>
            <w:tcW w:w="9757" w:type="dxa"/>
            <w:vAlign w:val="center"/>
            <w:textDirection w:val="lrTb"/>
            <w:noWrap w:val="false"/>
          </w:tcPr>
          <w:p>
            <w:pPr>
              <w:jc w:val="both"/>
              <w:spacing w:line="264" w:lineRule="auto"/>
              <w:rPr>
                <w:rFonts w:hint="eastAsia"/>
                <w:sz w:val="21"/>
                <w:szCs w:val="21"/>
                <w:highlight w:val="none"/>
                <w:lang w:val="en-US" w:bidi="ar-SA"/>
              </w:rPr>
            </w:pPr>
            <w:r>
              <w:rPr>
                <w:rFonts w:hint="eastAsia"/>
                <w:b/>
                <w:bCs/>
                <w:spacing w:val="-3"/>
                <w:sz w:val="21"/>
                <w:szCs w:val="21"/>
                <w:highlight w:val="none"/>
                <w:lang w:val="en-US" w:bidi="ar-SA"/>
              </w:rPr>
              <w:t xml:space="preserve">3.业绩</w:t>
            </w:r>
            <w:r/>
          </w:p>
        </w:tc>
      </w:tr>
      <w:tr>
        <w:trPr>
          <w:jc w:val="center"/>
          <w:trHeight w:val="90"/>
        </w:trPr>
        <w:tc>
          <w:tcPr>
            <w:tcW w:w="519" w:type="dxa"/>
            <w:vAlign w:val="center"/>
            <w:textDirection w:val="lrTb"/>
            <w:noWrap w:val="false"/>
          </w:tcPr>
          <w:p>
            <w:pPr>
              <w:jc w:val="center"/>
              <w:spacing w:before="68" w:line="264" w:lineRule="auto"/>
              <w:rPr>
                <w:rFonts w:hint="eastAsia"/>
                <w:spacing w:val="-2"/>
                <w:sz w:val="21"/>
                <w:szCs w:val="21"/>
                <w:highlight w:val="none"/>
                <w:lang w:val="en-US" w:bidi="ar-SA"/>
              </w:rPr>
            </w:pPr>
            <w:r>
              <w:rPr>
                <w:spacing w:val="-2"/>
                <w:sz w:val="21"/>
                <w:szCs w:val="21"/>
                <w:highlight w:val="none"/>
                <w:lang w:val="en-US" w:bidi="ar-SA"/>
              </w:rPr>
              <w:t xml:space="preserve">3.1</w:t>
            </w:r>
            <w:r/>
          </w:p>
        </w:tc>
        <w:tc>
          <w:tcPr>
            <w:tcW w:w="1120" w:type="dxa"/>
            <w:vAlign w:val="center"/>
            <w:textDirection w:val="lrTb"/>
            <w:noWrap w:val="false"/>
          </w:tcPr>
          <w:p>
            <w:pPr>
              <w:jc w:val="both"/>
              <w:spacing w:before="69" w:line="264" w:lineRule="auto"/>
              <w:rPr>
                <w:rFonts w:hint="eastAsia"/>
                <w:spacing w:val="-2"/>
                <w:sz w:val="21"/>
                <w:szCs w:val="21"/>
                <w:highlight w:val="none"/>
                <w:lang w:val="en-US" w:bidi="ar-SA"/>
              </w:rPr>
            </w:pPr>
            <w:r>
              <w:rPr>
                <w:rFonts w:hint="eastAsia"/>
                <w:spacing w:val="-1"/>
                <w:sz w:val="21"/>
                <w:szCs w:val="21"/>
                <w:highlight w:val="none"/>
                <w:lang w:val="en-US" w:bidi="ar-SA"/>
              </w:rPr>
              <w:t xml:space="preserve">投标人业绩</w:t>
            </w:r>
            <w:r/>
          </w:p>
        </w:tc>
        <w:tc>
          <w:tcPr>
            <w:tcW w:w="6684" w:type="dxa"/>
            <w:vAlign w:val="center"/>
            <w:textDirection w:val="lrTb"/>
            <w:noWrap w:val="false"/>
          </w:tcPr>
          <w:p>
            <w:pPr>
              <w:jc w:val="both"/>
              <w:spacing w:line="264" w:lineRule="auto"/>
              <w:rPr>
                <w:rFonts w:hint="eastAsia"/>
                <w:sz w:val="21"/>
                <w:szCs w:val="21"/>
                <w:highlight w:val="none"/>
                <w:lang w:val="en-US" w:bidi="ar-SA"/>
              </w:rPr>
            </w:pPr>
            <w:r>
              <w:rPr>
                <w:rFonts w:hint="eastAsia"/>
                <w:sz w:val="21"/>
                <w:szCs w:val="21"/>
                <w:highlight w:val="none"/>
                <w:lang w:val="en-US" w:bidi="ar-SA"/>
              </w:rPr>
              <w:t xml:space="preserve">1.投标人提供2021年1月1日（含）以来类似项目业绩（</w:t>
            </w:r>
            <w:r>
              <w:rPr>
                <w:rFonts w:hint="eastAsia"/>
                <w:spacing w:val="-5"/>
                <w:sz w:val="21"/>
                <w:szCs w:val="21"/>
                <w:highlight w:val="none"/>
                <w:lang w:val="en-US" w:bidi="ar-SA"/>
              </w:rPr>
              <w:t xml:space="preserve">至少包含中转站垃圾外运</w:t>
            </w:r>
            <w:r>
              <w:rPr>
                <w:rFonts w:hint="eastAsia"/>
                <w:sz w:val="21"/>
                <w:szCs w:val="21"/>
                <w:highlight w:val="none"/>
                <w:lang w:val="en-US" w:bidi="ar-SA"/>
              </w:rPr>
              <w:t xml:space="preserve">），每提供1个得</w:t>
            </w:r>
            <w:r>
              <w:rPr>
                <w:rFonts w:hint="eastAsia"/>
                <w:sz w:val="21"/>
                <w:szCs w:val="21"/>
                <w:highlight w:val="none"/>
                <w:lang w:val="en-US" w:eastAsia="zh-CN" w:bidi="ar-SA"/>
              </w:rPr>
              <w:t xml:space="preserve">3</w:t>
            </w:r>
            <w:r>
              <w:rPr>
                <w:rFonts w:hint="eastAsia"/>
                <w:sz w:val="21"/>
                <w:szCs w:val="21"/>
                <w:highlight w:val="none"/>
                <w:lang w:val="en-US" w:bidi="ar-SA"/>
              </w:rPr>
              <w:t xml:space="preserve">分，最多得</w:t>
            </w:r>
            <w:r>
              <w:rPr>
                <w:rFonts w:hint="eastAsia"/>
                <w:sz w:val="21"/>
                <w:szCs w:val="21"/>
                <w:highlight w:val="none"/>
                <w:lang w:val="en-US" w:eastAsia="zh-CN" w:bidi="ar-SA"/>
              </w:rPr>
              <w:t xml:space="preserve">6</w:t>
            </w:r>
            <w:r>
              <w:rPr>
                <w:rFonts w:hint="eastAsia"/>
                <w:sz w:val="21"/>
                <w:szCs w:val="21"/>
                <w:highlight w:val="none"/>
                <w:lang w:val="en-US" w:bidi="ar-SA"/>
              </w:rPr>
              <w:t xml:space="preserve">分，未提供不得分。</w:t>
            </w:r>
            <w:r/>
          </w:p>
          <w:p>
            <w:pPr>
              <w:jc w:val="both"/>
              <w:spacing w:line="264" w:lineRule="auto"/>
              <w:rPr>
                <w:rFonts w:hint="eastAsia"/>
                <w:sz w:val="21"/>
                <w:szCs w:val="21"/>
                <w:highlight w:val="none"/>
                <w:lang w:val="en-US" w:bidi="ar-SA"/>
              </w:rPr>
            </w:pPr>
            <w:r>
              <w:rPr>
                <w:rFonts w:hint="eastAsia"/>
                <w:sz w:val="21"/>
                <w:szCs w:val="21"/>
                <w:highlight w:val="none"/>
                <w:lang w:val="en-US" w:bidi="ar-SA"/>
              </w:rPr>
              <w:t xml:space="preserve">2.投标人提供与上述业绩相应的业主单位出具的履约优秀（或好评或满意或最高档次）评价材料，每提供1份履约优秀评价材料得</w:t>
            </w:r>
            <w:r>
              <w:rPr>
                <w:rFonts w:hint="eastAsia"/>
                <w:sz w:val="21"/>
                <w:szCs w:val="21"/>
                <w:highlight w:val="none"/>
                <w:lang w:val="en-US" w:eastAsia="zh-CN" w:bidi="ar-SA"/>
              </w:rPr>
              <w:t xml:space="preserve">2</w:t>
            </w:r>
            <w:r>
              <w:rPr>
                <w:rFonts w:hint="eastAsia"/>
                <w:sz w:val="21"/>
                <w:szCs w:val="21"/>
                <w:highlight w:val="none"/>
                <w:lang w:val="en-US" w:bidi="ar-SA"/>
              </w:rPr>
              <w:t xml:space="preserve">分，最多得</w:t>
            </w:r>
            <w:r>
              <w:rPr>
                <w:rFonts w:hint="eastAsia"/>
                <w:sz w:val="21"/>
                <w:szCs w:val="21"/>
                <w:highlight w:val="none"/>
                <w:lang w:val="en-US" w:eastAsia="zh-CN" w:bidi="ar-SA"/>
              </w:rPr>
              <w:t xml:space="preserve">4</w:t>
            </w:r>
            <w:r>
              <w:rPr>
                <w:rFonts w:hint="eastAsia"/>
                <w:sz w:val="21"/>
                <w:szCs w:val="21"/>
                <w:highlight w:val="none"/>
                <w:lang w:val="en-US" w:bidi="ar-SA"/>
              </w:rPr>
              <w:t xml:space="preserve">分，未提供不得分。</w:t>
            </w:r>
            <w:r/>
          </w:p>
          <w:p>
            <w:pPr>
              <w:jc w:val="both"/>
              <w:spacing w:line="264" w:lineRule="auto"/>
              <w:rPr>
                <w:rFonts w:hint="eastAsia"/>
                <w:sz w:val="21"/>
                <w:szCs w:val="21"/>
                <w:highlight w:val="none"/>
                <w:lang w:val="en-US" w:bidi="ar-SA"/>
              </w:rPr>
            </w:pPr>
            <w:r>
              <w:rPr>
                <w:rFonts w:hint="eastAsia"/>
                <w:sz w:val="21"/>
                <w:szCs w:val="21"/>
                <w:highlight w:val="none"/>
                <w:lang w:val="en-US" w:bidi="ar-SA"/>
              </w:rPr>
              <w:t xml:space="preserve">备注：（1）投标人提供业绩时需提供对应有效合同，合同页须清晰可见相应内容，若合同不能反映相关信息，则还须提供业主单位出具的加盖业主单位公章的相关证明材料；时间以合同签订时间为准，合同无明确时间视为未提供材料</w:t>
            </w:r>
            <w:r/>
          </w:p>
          <w:p>
            <w:pPr>
              <w:jc w:val="both"/>
              <w:spacing w:line="264" w:lineRule="auto"/>
              <w:rPr>
                <w:rFonts w:hint="default" w:eastAsia="宋体"/>
                <w:sz w:val="21"/>
                <w:szCs w:val="21"/>
                <w:highlight w:val="none"/>
                <w:lang w:val="en-US" w:eastAsia="zh-CN" w:bidi="ar-SA"/>
              </w:rPr>
            </w:pPr>
            <w:r>
              <w:rPr>
                <w:rFonts w:hint="eastAsia"/>
                <w:sz w:val="21"/>
                <w:szCs w:val="21"/>
                <w:highlight w:val="none"/>
                <w:lang w:val="en-US" w:bidi="ar-SA"/>
              </w:rPr>
              <w:t xml:space="preserve">（2）投标人提供的与业绩相应的业主单位出具的履约优秀（或好评或满意或最高档次）评价材料需加盖业主单位公章</w:t>
            </w:r>
            <w:r>
              <w:rPr>
                <w:rFonts w:hint="eastAsia"/>
                <w:sz w:val="21"/>
                <w:szCs w:val="21"/>
                <w:highlight w:val="none"/>
                <w:lang w:val="en-US" w:eastAsia="zh-CN" w:bidi="ar-SA"/>
              </w:rPr>
              <w:t xml:space="preserve">。</w:t>
            </w:r>
            <w:r/>
          </w:p>
          <w:p>
            <w:pPr>
              <w:jc w:val="both"/>
              <w:spacing w:line="264" w:lineRule="auto"/>
              <w:rPr>
                <w:rFonts w:hint="eastAsia"/>
                <w:sz w:val="21"/>
                <w:szCs w:val="21"/>
                <w:highlight w:val="none"/>
                <w:lang w:val="en-US" w:bidi="ar-SA"/>
              </w:rPr>
            </w:pPr>
            <w:r>
              <w:rPr>
                <w:rFonts w:hint="eastAsia"/>
                <w:sz w:val="21"/>
                <w:szCs w:val="21"/>
                <w:highlight w:val="none"/>
                <w:lang w:val="en-US" w:bidi="ar-SA"/>
              </w:rPr>
              <w:t xml:space="preserve">（3）投标人业绩不得分时，对应的履约优秀评价材料也不得分</w:t>
            </w:r>
            <w:bookmarkStart w:id="73" w:name="_GoBack"/>
            <w:r/>
            <w:bookmarkEnd w:id="73"/>
            <w:r>
              <w:rPr>
                <w:rFonts w:hint="eastAsia"/>
                <w:sz w:val="21"/>
                <w:szCs w:val="21"/>
                <w:highlight w:val="none"/>
                <w:lang w:val="en-US" w:bidi="ar-SA"/>
              </w:rPr>
              <w:t xml:space="preserve">。</w:t>
            </w:r>
            <w:r/>
          </w:p>
        </w:tc>
        <w:tc>
          <w:tcPr>
            <w:tcW w:w="573" w:type="dxa"/>
            <w:vAlign w:val="center"/>
            <w:textDirection w:val="lrTb"/>
            <w:noWrap w:val="false"/>
          </w:tcPr>
          <w:p>
            <w:pPr>
              <w:jc w:val="center"/>
              <w:spacing w:line="264" w:lineRule="auto"/>
              <w:rPr>
                <w:rFonts w:hint="default" w:eastAsia="宋体"/>
                <w:sz w:val="21"/>
                <w:szCs w:val="21"/>
                <w:highlight w:val="none"/>
                <w:lang w:val="en-US" w:eastAsia="zh-CN" w:bidi="ar-SA"/>
              </w:rPr>
            </w:pPr>
            <w:r>
              <w:rPr>
                <w:rFonts w:hint="eastAsia"/>
                <w:sz w:val="21"/>
                <w:szCs w:val="21"/>
                <w:highlight w:val="none"/>
                <w:lang w:val="en-US" w:eastAsia="zh-CN" w:bidi="ar-SA"/>
              </w:rPr>
              <w:t xml:space="preserve">10</w:t>
            </w:r>
            <w:r/>
          </w:p>
        </w:tc>
        <w:tc>
          <w:tcPr>
            <w:tcW w:w="861" w:type="dxa"/>
            <w:vAlign w:val="center"/>
            <w:textDirection w:val="lrTb"/>
            <w:noWrap w:val="false"/>
          </w:tcPr>
          <w:p>
            <w:pPr>
              <w:jc w:val="center"/>
              <w:spacing w:before="68" w:line="264" w:lineRule="auto"/>
              <w:rPr>
                <w:rFonts w:hint="eastAsia"/>
                <w:sz w:val="21"/>
                <w:szCs w:val="21"/>
                <w:highlight w:val="none"/>
                <w:lang w:val="en-US" w:bidi="ar-SA"/>
              </w:rPr>
            </w:pPr>
            <w:r>
              <w:rPr>
                <w:rFonts w:hint="eastAsia"/>
                <w:spacing w:val="-6"/>
                <w:sz w:val="21"/>
                <w:szCs w:val="21"/>
                <w:highlight w:val="none"/>
                <w:lang w:val="en-US" w:bidi="ar-SA"/>
              </w:rPr>
              <w:t xml:space="preserve">客</w:t>
            </w:r>
            <w:r>
              <w:rPr>
                <w:rFonts w:hint="eastAsia"/>
                <w:spacing w:val="-4"/>
                <w:sz w:val="21"/>
                <w:szCs w:val="21"/>
                <w:highlight w:val="none"/>
                <w:lang w:val="en-US" w:bidi="ar-SA"/>
              </w:rPr>
              <w:t xml:space="preserve">观分</w:t>
            </w:r>
            <w:r/>
          </w:p>
        </w:tc>
      </w:tr>
      <w:tr>
        <w:trPr>
          <w:jc w:val="center"/>
          <w:trHeight w:val="427"/>
        </w:trPr>
        <w:tc>
          <w:tcPr>
            <w:gridSpan w:val="5"/>
            <w:tcW w:w="9757" w:type="dxa"/>
            <w:textDirection w:val="lrTb"/>
            <w:noWrap w:val="false"/>
          </w:tcPr>
          <w:p>
            <w:pPr>
              <w:jc w:val="both"/>
              <w:spacing w:before="123" w:line="264" w:lineRule="auto"/>
              <w:rPr>
                <w:rFonts w:hint="eastAsia"/>
                <w:sz w:val="21"/>
                <w:szCs w:val="21"/>
                <w:highlight w:val="none"/>
                <w:lang w:val="en-US" w:bidi="ar-SA"/>
              </w:rPr>
            </w:pPr>
            <w:r>
              <w:rPr>
                <w:rFonts w:hint="eastAsia"/>
                <w:b/>
                <w:bCs/>
                <w:spacing w:val="-3"/>
                <w:sz w:val="21"/>
                <w:szCs w:val="21"/>
                <w:highlight w:val="none"/>
                <w:lang w:val="en-US" w:bidi="ar-SA"/>
              </w:rPr>
              <w:t xml:space="preserve">4.履约能力</w:t>
            </w:r>
            <w:r/>
          </w:p>
        </w:tc>
      </w:tr>
      <w:tr>
        <w:trPr>
          <w:jc w:val="center"/>
          <w:trHeight w:val="672"/>
        </w:trPr>
        <w:tc>
          <w:tcPr>
            <w:tcW w:w="519" w:type="dxa"/>
            <w:vAlign w:val="center"/>
            <w:textDirection w:val="lrTb"/>
            <w:noWrap w:val="false"/>
          </w:tcPr>
          <w:p>
            <w:pPr>
              <w:jc w:val="center"/>
              <w:spacing w:before="68" w:line="264" w:lineRule="auto"/>
              <w:rPr>
                <w:rFonts w:hint="eastAsia"/>
                <w:spacing w:val="-2"/>
                <w:sz w:val="21"/>
                <w:szCs w:val="21"/>
                <w:highlight w:val="none"/>
                <w:lang w:val="en-US" w:bidi="ar-SA"/>
              </w:rPr>
            </w:pPr>
            <w:r>
              <w:rPr>
                <w:spacing w:val="-2"/>
                <w:sz w:val="21"/>
                <w:szCs w:val="21"/>
                <w:highlight w:val="none"/>
                <w:lang w:val="en-US" w:bidi="ar-SA"/>
              </w:rPr>
              <w:t xml:space="preserve">4.1</w:t>
            </w:r>
            <w:r/>
          </w:p>
        </w:tc>
        <w:tc>
          <w:tcPr>
            <w:tcW w:w="1120" w:type="dxa"/>
            <w:vAlign w:val="center"/>
            <w:textDirection w:val="lrTb"/>
            <w:noWrap w:val="false"/>
          </w:tcPr>
          <w:p>
            <w:pPr>
              <w:jc w:val="both"/>
              <w:spacing w:before="69" w:line="264" w:lineRule="auto"/>
              <w:rPr>
                <w:rFonts w:hint="eastAsia"/>
                <w:spacing w:val="-1"/>
                <w:sz w:val="21"/>
                <w:szCs w:val="21"/>
                <w:highlight w:val="none"/>
                <w:lang w:val="en-US" w:bidi="ar-SA"/>
              </w:rPr>
            </w:pPr>
            <w:r>
              <w:rPr>
                <w:rFonts w:hint="eastAsia"/>
                <w:spacing w:val="-1"/>
                <w:sz w:val="21"/>
                <w:szCs w:val="21"/>
                <w:highlight w:val="none"/>
                <w:lang w:val="en-US" w:bidi="ar-SA"/>
              </w:rPr>
              <w:t xml:space="preserve">履约能力1</w:t>
            </w:r>
            <w:r/>
          </w:p>
        </w:tc>
        <w:tc>
          <w:tcPr>
            <w:tcW w:w="6684" w:type="dxa"/>
            <w:vAlign w:val="center"/>
            <w:textDirection w:val="lrTb"/>
            <w:noWrap w:val="false"/>
          </w:tcPr>
          <w:p>
            <w:pPr>
              <w:pStyle w:val="992"/>
              <w:rPr>
                <w:rFonts w:hint="eastAsia"/>
                <w:spacing w:val="-5"/>
                <w:sz w:val="21"/>
                <w:szCs w:val="21"/>
                <w:highlight w:val="none"/>
                <w:lang w:val="en-US"/>
              </w:rPr>
            </w:pPr>
            <w:r>
              <w:rPr>
                <w:rFonts w:hint="eastAsia"/>
                <w:spacing w:val="-5"/>
                <w:sz w:val="21"/>
                <w:szCs w:val="21"/>
                <w:highlight w:val="none"/>
                <w:lang w:val="en-US" w:eastAsia="zh-CN"/>
              </w:rPr>
              <w:t xml:space="preserve">（</w:t>
            </w:r>
            <w:r>
              <w:rPr>
                <w:rFonts w:hint="eastAsia"/>
                <w:spacing w:val="-5"/>
                <w:sz w:val="21"/>
                <w:szCs w:val="21"/>
                <w:highlight w:val="none"/>
                <w:lang w:val="en-US"/>
              </w:rPr>
              <w:t xml:space="preserve">1）供应商拟派的项目负责人，年龄在48周岁（含）以下的得</w:t>
            </w:r>
            <w:r>
              <w:rPr>
                <w:rFonts w:hint="eastAsia"/>
                <w:spacing w:val="-5"/>
                <w:sz w:val="21"/>
                <w:szCs w:val="21"/>
                <w:highlight w:val="none"/>
                <w:lang w:val="en-US" w:eastAsia="zh-CN"/>
              </w:rPr>
              <w:t xml:space="preserve">2</w:t>
            </w:r>
            <w:r>
              <w:rPr>
                <w:rFonts w:hint="eastAsia"/>
                <w:spacing w:val="-5"/>
                <w:sz w:val="21"/>
                <w:szCs w:val="21"/>
                <w:highlight w:val="none"/>
                <w:lang w:val="en-US"/>
              </w:rPr>
              <w:t xml:space="preserve">分；</w:t>
            </w:r>
            <w:r/>
          </w:p>
          <w:p>
            <w:pPr>
              <w:jc w:val="both"/>
              <w:spacing w:line="264" w:lineRule="auto"/>
              <w:rPr>
                <w:rFonts w:hint="eastAsia"/>
                <w:sz w:val="21"/>
                <w:szCs w:val="21"/>
                <w:highlight w:val="none"/>
                <w:lang w:val="en-US" w:bidi="ar-SA"/>
              </w:rPr>
            </w:pPr>
            <w:r>
              <w:rPr>
                <w:rFonts w:hint="eastAsia"/>
                <w:spacing w:val="-5"/>
                <w:sz w:val="21"/>
                <w:szCs w:val="21"/>
                <w:highlight w:val="none"/>
                <w:lang w:val="en-US"/>
              </w:rPr>
              <w:t xml:space="preserve">（注：供应商需提供以上人员</w:t>
            </w:r>
            <w:r>
              <w:rPr>
                <w:rFonts w:hint="eastAsia"/>
                <w:spacing w:val="-5"/>
                <w:sz w:val="21"/>
                <w:szCs w:val="21"/>
                <w:highlight w:val="none"/>
                <w:lang w:val="en-US" w:eastAsia="zh-CN"/>
              </w:rPr>
              <w:t xml:space="preserve">身份证</w:t>
            </w:r>
            <w:r>
              <w:rPr>
                <w:rFonts w:hint="eastAsia"/>
                <w:spacing w:val="-5"/>
                <w:sz w:val="21"/>
                <w:szCs w:val="21"/>
                <w:highlight w:val="none"/>
                <w:lang w:val="en-US"/>
              </w:rPr>
              <w:t xml:space="preserve">及供应商为其缴纳2025年6月1日以来</w:t>
            </w:r>
            <w:r>
              <w:rPr>
                <w:rFonts w:hint="eastAsia"/>
                <w:spacing w:val="-5"/>
                <w:sz w:val="21"/>
                <w:szCs w:val="21"/>
                <w:highlight w:val="none"/>
                <w:lang w:val="en-US" w:eastAsia="zh-CN"/>
              </w:rPr>
              <w:t xml:space="preserve">（</w:t>
            </w:r>
            <w:r>
              <w:rPr>
                <w:rFonts w:hint="eastAsia"/>
                <w:spacing w:val="-5"/>
                <w:sz w:val="21"/>
                <w:szCs w:val="21"/>
                <w:highlight w:val="none"/>
                <w:lang w:val="en-US"/>
              </w:rPr>
              <w:t xml:space="preserve">至少一个月</w:t>
            </w:r>
            <w:r>
              <w:rPr>
                <w:rFonts w:hint="eastAsia"/>
                <w:spacing w:val="-5"/>
                <w:sz w:val="21"/>
                <w:szCs w:val="21"/>
                <w:highlight w:val="none"/>
                <w:lang w:val="en-US" w:eastAsia="zh-CN"/>
              </w:rPr>
              <w:t xml:space="preserve">）</w:t>
            </w:r>
            <w:r>
              <w:rPr>
                <w:rFonts w:hint="eastAsia"/>
                <w:spacing w:val="-5"/>
                <w:sz w:val="21"/>
                <w:szCs w:val="21"/>
                <w:highlight w:val="none"/>
                <w:lang w:val="en-US"/>
              </w:rPr>
              <w:t xml:space="preserve">的由劳动和社会保障部门出具的养老保险缴纳凭证加盖供应商单位公章；不提供不得分。</w:t>
            </w:r>
            <w:r/>
          </w:p>
        </w:tc>
        <w:tc>
          <w:tcPr>
            <w:tcW w:w="573" w:type="dxa"/>
            <w:vAlign w:val="center"/>
            <w:textDirection w:val="lrTb"/>
            <w:noWrap w:val="false"/>
          </w:tcPr>
          <w:p>
            <w:pPr>
              <w:jc w:val="center"/>
              <w:spacing w:before="68" w:line="264" w:lineRule="auto"/>
              <w:rPr>
                <w:rFonts w:hint="eastAsia" w:eastAsia="宋体"/>
                <w:sz w:val="21"/>
                <w:szCs w:val="21"/>
                <w:highlight w:val="none"/>
                <w:lang w:val="en-US" w:eastAsia="zh-CN" w:bidi="ar-SA"/>
              </w:rPr>
            </w:pPr>
            <w:r>
              <w:rPr>
                <w:rFonts w:hint="eastAsia"/>
                <w:sz w:val="21"/>
                <w:szCs w:val="21"/>
                <w:highlight w:val="none"/>
                <w:lang w:val="en-US" w:eastAsia="zh-CN" w:bidi="ar-SA"/>
              </w:rPr>
              <w:t xml:space="preserve">2</w:t>
            </w:r>
            <w:r/>
          </w:p>
        </w:tc>
        <w:tc>
          <w:tcPr>
            <w:tcW w:w="861" w:type="dxa"/>
            <w:vAlign w:val="center"/>
            <w:textDirection w:val="lrTb"/>
            <w:noWrap w:val="false"/>
          </w:tcPr>
          <w:p>
            <w:pPr>
              <w:jc w:val="center"/>
              <w:spacing w:before="68" w:line="264" w:lineRule="auto"/>
              <w:rPr>
                <w:rFonts w:hint="eastAsia"/>
                <w:sz w:val="21"/>
                <w:szCs w:val="21"/>
                <w:highlight w:val="none"/>
                <w:lang w:val="en-US" w:bidi="ar-SA"/>
              </w:rPr>
            </w:pPr>
            <w:r>
              <w:rPr>
                <w:rFonts w:hint="eastAsia"/>
                <w:spacing w:val="-6"/>
                <w:sz w:val="21"/>
                <w:szCs w:val="21"/>
                <w:highlight w:val="none"/>
                <w:lang w:val="en-US" w:bidi="ar-SA"/>
              </w:rPr>
              <w:t xml:space="preserve">客</w:t>
            </w:r>
            <w:r>
              <w:rPr>
                <w:spacing w:val="-4"/>
                <w:sz w:val="21"/>
                <w:szCs w:val="21"/>
                <w:highlight w:val="none"/>
                <w:lang w:val="en-US" w:bidi="ar-SA"/>
              </w:rPr>
              <w:t xml:space="preserve">观</w:t>
            </w:r>
            <w:r>
              <w:rPr>
                <w:rFonts w:hint="eastAsia"/>
                <w:spacing w:val="-4"/>
                <w:sz w:val="21"/>
                <w:szCs w:val="21"/>
                <w:highlight w:val="none"/>
                <w:lang w:val="en-US" w:bidi="ar-SA"/>
              </w:rPr>
              <w:t xml:space="preserve">分</w:t>
            </w:r>
            <w:r/>
          </w:p>
        </w:tc>
      </w:tr>
      <w:tr>
        <w:trPr>
          <w:jc w:val="center"/>
          <w:trHeight w:val="672"/>
        </w:trPr>
        <w:tc>
          <w:tcPr>
            <w:tcW w:w="519" w:type="dxa"/>
            <w:vAlign w:val="center"/>
            <w:textDirection w:val="lrTb"/>
            <w:noWrap w:val="false"/>
          </w:tcPr>
          <w:p>
            <w:pPr>
              <w:jc w:val="center"/>
              <w:spacing w:before="68" w:line="264" w:lineRule="auto"/>
              <w:rPr>
                <w:rFonts w:hint="default" w:eastAsia="宋体"/>
                <w:spacing w:val="-2"/>
                <w:sz w:val="21"/>
                <w:szCs w:val="21"/>
                <w:highlight w:val="none"/>
                <w:lang w:val="en-US" w:eastAsia="zh-CN" w:bidi="ar-SA"/>
              </w:rPr>
            </w:pPr>
            <w:r>
              <w:rPr>
                <w:rFonts w:hint="eastAsia"/>
                <w:spacing w:val="-2"/>
                <w:sz w:val="21"/>
                <w:szCs w:val="21"/>
                <w:highlight w:val="none"/>
                <w:lang w:val="en-US" w:eastAsia="zh-CN" w:bidi="ar-SA"/>
              </w:rPr>
              <w:t xml:space="preserve">4.2</w:t>
            </w:r>
            <w:r/>
          </w:p>
        </w:tc>
        <w:tc>
          <w:tcPr>
            <w:tcW w:w="1120" w:type="dxa"/>
            <w:vAlign w:val="center"/>
            <w:textDirection w:val="lrTb"/>
            <w:noWrap w:val="false"/>
          </w:tcPr>
          <w:p>
            <w:pPr>
              <w:jc w:val="both"/>
              <w:spacing w:before="69" w:line="264" w:lineRule="auto"/>
              <w:rPr>
                <w:rFonts w:hint="default" w:eastAsia="宋体"/>
                <w:spacing w:val="-1"/>
                <w:sz w:val="21"/>
                <w:szCs w:val="21"/>
                <w:highlight w:val="none"/>
                <w:lang w:val="en-US" w:eastAsia="zh-CN" w:bidi="ar-SA"/>
              </w:rPr>
            </w:pPr>
            <w:r>
              <w:rPr>
                <w:rFonts w:hint="eastAsia"/>
                <w:spacing w:val="-1"/>
                <w:sz w:val="21"/>
                <w:szCs w:val="21"/>
                <w:highlight w:val="none"/>
                <w:lang w:val="en-US" w:eastAsia="zh-CN" w:bidi="ar-SA"/>
              </w:rPr>
              <w:t xml:space="preserve">专业设备配备</w:t>
            </w:r>
            <w:r/>
          </w:p>
        </w:tc>
        <w:tc>
          <w:tcPr>
            <w:tcW w:w="6684" w:type="dxa"/>
            <w:vAlign w:val="center"/>
            <w:textDirection w:val="lrTb"/>
            <w:noWrap w:val="false"/>
          </w:tcPr>
          <w:p>
            <w:pPr>
              <w:pStyle w:val="1029"/>
              <w:numPr>
                <w:ilvl w:val="0"/>
                <w:numId w:val="4"/>
              </w:numPr>
              <w:ind w:left="0"/>
              <w:rPr>
                <w:rFonts w:hint="eastAsia" w:ascii="宋体" w:hAnsi="宋体" w:eastAsia="宋体"/>
                <w:sz w:val="21"/>
                <w:szCs w:val="20"/>
                <w:highlight w:val="none"/>
                <w:lang w:val="en-US"/>
              </w:rPr>
            </w:pPr>
            <w:r>
              <w:rPr>
                <w:rFonts w:hint="eastAsia" w:ascii="宋体" w:hAnsi="宋体" w:eastAsia="宋体"/>
                <w:sz w:val="21"/>
                <w:szCs w:val="20"/>
                <w:highlight w:val="none"/>
              </w:rPr>
              <w:t xml:space="preserve">供应商提供</w:t>
            </w:r>
            <w:r>
              <w:rPr>
                <w:rFonts w:hint="eastAsia" w:ascii="宋体" w:hAnsi="宋体" w:eastAsia="宋体"/>
                <w:sz w:val="21"/>
                <w:szCs w:val="20"/>
                <w:highlight w:val="none"/>
                <w:lang w:val="en-US" w:eastAsia="zh-CN"/>
              </w:rPr>
              <w:t xml:space="preserve">勾臂车5</w:t>
            </w:r>
            <w:r>
              <w:rPr>
                <w:rFonts w:hint="eastAsia" w:ascii="宋体" w:hAnsi="宋体" w:eastAsia="宋体"/>
                <w:sz w:val="21"/>
                <w:szCs w:val="20"/>
                <w:highlight w:val="none"/>
              </w:rPr>
              <w:t xml:space="preserve">台</w:t>
            </w:r>
            <w:r>
              <w:rPr>
                <w:rFonts w:hint="eastAsia" w:ascii="宋体" w:hAnsi="宋体" w:eastAsia="宋体"/>
                <w:sz w:val="21"/>
                <w:szCs w:val="20"/>
                <w:highlight w:val="none"/>
                <w:lang w:val="en-US"/>
              </w:rPr>
              <w:t xml:space="preserve">（</w:t>
            </w:r>
            <w:r>
              <w:rPr>
                <w:rFonts w:hint="eastAsia" w:ascii="宋体" w:hAnsi="宋体" w:eastAsia="宋体"/>
                <w:sz w:val="21"/>
                <w:szCs w:val="20"/>
                <w:highlight w:val="none"/>
              </w:rPr>
              <w:t xml:space="preserve">总质量≥</w:t>
            </w:r>
            <w:r>
              <w:rPr>
                <w:rFonts w:hint="eastAsia" w:ascii="宋体" w:hAnsi="宋体" w:eastAsia="宋体"/>
                <w:sz w:val="21"/>
                <w:szCs w:val="20"/>
                <w:highlight w:val="none"/>
                <w:lang w:val="en-US" w:eastAsia="zh-CN"/>
              </w:rPr>
              <w:t xml:space="preserve">31</w:t>
            </w:r>
            <w:r>
              <w:rPr>
                <w:rFonts w:hint="eastAsia" w:ascii="宋体" w:hAnsi="宋体" w:eastAsia="宋体"/>
                <w:sz w:val="21"/>
                <w:szCs w:val="20"/>
                <w:highlight w:val="none"/>
              </w:rPr>
              <w:t xml:space="preserve">吨</w:t>
            </w:r>
            <w:r>
              <w:rPr>
                <w:rFonts w:hint="eastAsia" w:ascii="宋体" w:hAnsi="宋体" w:eastAsia="宋体"/>
                <w:sz w:val="21"/>
                <w:szCs w:val="20"/>
                <w:highlight w:val="none"/>
                <w:lang w:val="en-US"/>
              </w:rPr>
              <w:t xml:space="preserve">）</w:t>
            </w:r>
            <w:r>
              <w:rPr>
                <w:rFonts w:hint="eastAsia" w:ascii="宋体" w:hAnsi="宋体" w:eastAsia="宋体"/>
                <w:sz w:val="21"/>
                <w:szCs w:val="20"/>
                <w:highlight w:val="none"/>
              </w:rPr>
              <w:t xml:space="preserve">，</w:t>
            </w:r>
            <w:r>
              <w:rPr>
                <w:rFonts w:hint="eastAsia" w:ascii="宋体" w:hAnsi="宋体" w:eastAsia="宋体"/>
                <w:sz w:val="21"/>
                <w:szCs w:val="20"/>
                <w:highlight w:val="none"/>
                <w:lang w:val="en-US"/>
              </w:rPr>
              <w:t xml:space="preserve">自有产权率应达</w:t>
            </w:r>
            <w:r>
              <w:rPr>
                <w:rFonts w:hint="eastAsia" w:ascii="宋体" w:hAnsi="宋体" w:eastAsia="宋体"/>
                <w:sz w:val="21"/>
                <w:szCs w:val="20"/>
                <w:highlight w:val="none"/>
                <w:lang w:val="en-US" w:eastAsia="zh-CN"/>
              </w:rPr>
              <w:t xml:space="preserve">80</w:t>
            </w:r>
            <w:r>
              <w:rPr>
                <w:rFonts w:hint="eastAsia" w:ascii="宋体" w:hAnsi="宋体" w:eastAsia="宋体"/>
                <w:sz w:val="21"/>
                <w:szCs w:val="20"/>
                <w:highlight w:val="none"/>
                <w:lang w:val="en-US"/>
              </w:rPr>
              <w:t xml:space="preserve">%及以上要求，</w:t>
            </w:r>
            <w:r>
              <w:rPr>
                <w:rFonts w:hint="eastAsia" w:ascii="宋体" w:hAnsi="宋体" w:eastAsia="宋体"/>
                <w:sz w:val="21"/>
                <w:szCs w:val="20"/>
                <w:highlight w:val="none"/>
                <w:lang w:val="en-US" w:eastAsia="zh-CN"/>
              </w:rPr>
              <w:t xml:space="preserve">得2</w:t>
            </w:r>
            <w:r>
              <w:rPr>
                <w:rFonts w:hint="eastAsia" w:ascii="宋体" w:hAnsi="宋体" w:eastAsia="宋体"/>
                <w:sz w:val="21"/>
                <w:szCs w:val="20"/>
                <w:highlight w:val="none"/>
                <w:lang w:val="en-US"/>
              </w:rPr>
              <w:t xml:space="preserve">分</w:t>
            </w:r>
            <w:r>
              <w:rPr>
                <w:rFonts w:hint="eastAsia" w:ascii="宋体" w:hAnsi="宋体" w:eastAsia="宋体"/>
                <w:sz w:val="21"/>
                <w:szCs w:val="20"/>
                <w:highlight w:val="none"/>
                <w:lang w:val="en-US" w:eastAsia="zh-CN"/>
              </w:rPr>
              <w:t xml:space="preserve">；在此基础上多提供一辆加2分。本项最多得4分。</w:t>
            </w:r>
            <w:r/>
          </w:p>
          <w:p>
            <w:pPr>
              <w:pStyle w:val="1029"/>
              <w:numPr>
                <w:ilvl w:val="0"/>
                <w:numId w:val="4"/>
              </w:numPr>
              <w:ind w:left="0"/>
              <w:rPr>
                <w:rFonts w:hint="eastAsia" w:ascii="宋体" w:hAnsi="宋体" w:eastAsia="宋体"/>
                <w:sz w:val="21"/>
                <w:szCs w:val="20"/>
                <w:highlight w:val="none"/>
              </w:rPr>
            </w:pPr>
            <w:r>
              <w:rPr>
                <w:rFonts w:hint="eastAsia" w:ascii="宋体" w:hAnsi="宋体" w:eastAsia="宋体"/>
                <w:sz w:val="21"/>
                <w:szCs w:val="20"/>
                <w:highlight w:val="none"/>
              </w:rPr>
              <w:t xml:space="preserve">供应商提供</w:t>
            </w:r>
            <w:r>
              <w:rPr>
                <w:rFonts w:hint="eastAsia" w:ascii="宋体" w:hAnsi="宋体" w:eastAsia="宋体"/>
                <w:sz w:val="21"/>
                <w:szCs w:val="20"/>
                <w:highlight w:val="none"/>
                <w:lang w:val="en-US" w:eastAsia="zh-CN"/>
              </w:rPr>
              <w:t xml:space="preserve">生活垃圾压缩箱体6个，</w:t>
            </w:r>
            <w:r>
              <w:rPr>
                <w:rFonts w:hint="eastAsia" w:ascii="宋体" w:hAnsi="宋体" w:eastAsia="宋体"/>
                <w:sz w:val="21"/>
                <w:szCs w:val="20"/>
                <w:highlight w:val="none"/>
                <w:lang w:val="en-US"/>
              </w:rPr>
              <w:t xml:space="preserve">自有产权率应达</w:t>
            </w:r>
            <w:r>
              <w:rPr>
                <w:rFonts w:hint="eastAsia" w:ascii="宋体" w:hAnsi="宋体" w:eastAsia="宋体"/>
                <w:sz w:val="21"/>
                <w:szCs w:val="20"/>
                <w:highlight w:val="none"/>
                <w:lang w:val="en-US" w:eastAsia="zh-CN"/>
              </w:rPr>
              <w:t xml:space="preserve">80</w:t>
            </w:r>
            <w:r>
              <w:rPr>
                <w:rFonts w:hint="eastAsia" w:ascii="宋体" w:hAnsi="宋体" w:eastAsia="宋体"/>
                <w:sz w:val="21"/>
                <w:szCs w:val="20"/>
                <w:highlight w:val="none"/>
                <w:lang w:val="en-US"/>
              </w:rPr>
              <w:t xml:space="preserve">%及以上要求，</w:t>
            </w:r>
            <w:r>
              <w:rPr>
                <w:rFonts w:hint="eastAsia" w:ascii="宋体" w:hAnsi="宋体" w:eastAsia="宋体"/>
                <w:sz w:val="21"/>
                <w:szCs w:val="20"/>
                <w:highlight w:val="none"/>
                <w:lang w:val="en-US" w:eastAsia="zh-CN"/>
              </w:rPr>
              <w:t xml:space="preserve">得2</w:t>
            </w:r>
            <w:r>
              <w:rPr>
                <w:rFonts w:hint="eastAsia" w:ascii="宋体" w:hAnsi="宋体" w:eastAsia="宋体"/>
                <w:sz w:val="21"/>
                <w:szCs w:val="20"/>
                <w:highlight w:val="none"/>
                <w:lang w:val="en-US"/>
              </w:rPr>
              <w:t xml:space="preserve">分</w:t>
            </w:r>
            <w:r>
              <w:rPr>
                <w:rFonts w:hint="eastAsia" w:ascii="宋体" w:hAnsi="宋体" w:eastAsia="宋体"/>
                <w:sz w:val="21"/>
                <w:szCs w:val="20"/>
                <w:highlight w:val="none"/>
                <w:lang w:val="en-US" w:eastAsia="zh-CN"/>
              </w:rPr>
              <w:t xml:space="preserve">；在此基础上多提供一个加2分。本项最多得4分。</w:t>
            </w:r>
            <w:r/>
          </w:p>
          <w:p>
            <w:pPr>
              <w:pStyle w:val="1029"/>
              <w:ind w:left="0"/>
              <w:rPr>
                <w:rFonts w:hint="eastAsia" w:ascii="宋体" w:hAnsi="宋体" w:eastAsia="宋体"/>
                <w:sz w:val="21"/>
                <w:szCs w:val="20"/>
                <w:highlight w:val="none"/>
                <w:lang w:val="en-US" w:eastAsia="zh-CN"/>
              </w:rPr>
            </w:pPr>
            <w:r>
              <w:rPr>
                <w:rFonts w:hint="eastAsia" w:ascii="宋体" w:hAnsi="宋体" w:eastAsia="宋体"/>
                <w:sz w:val="21"/>
                <w:szCs w:val="20"/>
                <w:highlight w:val="none"/>
              </w:rPr>
              <w:t xml:space="preserve">（</w:t>
            </w:r>
            <w:r>
              <w:rPr>
                <w:rFonts w:hint="eastAsia" w:ascii="宋体" w:hAnsi="宋体" w:eastAsia="宋体"/>
                <w:sz w:val="21"/>
                <w:szCs w:val="20"/>
                <w:highlight w:val="none"/>
                <w:lang w:val="en-US"/>
              </w:rPr>
              <w:t xml:space="preserve">3</w:t>
            </w:r>
            <w:r>
              <w:rPr>
                <w:rFonts w:hint="eastAsia" w:ascii="宋体" w:hAnsi="宋体" w:eastAsia="宋体"/>
                <w:sz w:val="21"/>
                <w:szCs w:val="20"/>
                <w:highlight w:val="none"/>
              </w:rPr>
              <w:t xml:space="preserve">）供应商提供</w:t>
            </w:r>
            <w:r>
              <w:rPr>
                <w:rFonts w:hint="eastAsia" w:ascii="宋体" w:hAnsi="宋体" w:eastAsia="宋体"/>
                <w:sz w:val="21"/>
                <w:szCs w:val="20"/>
                <w:highlight w:val="none"/>
                <w:lang w:val="en-US"/>
              </w:rPr>
              <w:t xml:space="preserve">的</w:t>
            </w:r>
            <w:r>
              <w:rPr>
                <w:rFonts w:hint="eastAsia" w:ascii="宋体" w:hAnsi="宋体" w:eastAsia="宋体"/>
                <w:sz w:val="21"/>
                <w:szCs w:val="20"/>
                <w:highlight w:val="none"/>
                <w:lang w:val="en-US" w:eastAsia="zh-CN"/>
              </w:rPr>
              <w:t xml:space="preserve">铲车2台</w:t>
            </w:r>
            <w:r>
              <w:rPr>
                <w:rFonts w:hint="eastAsia" w:ascii="宋体" w:hAnsi="宋体" w:eastAsia="宋体"/>
                <w:sz w:val="21"/>
                <w:szCs w:val="20"/>
                <w:highlight w:val="none"/>
                <w:lang w:val="en-US"/>
              </w:rPr>
              <w:t xml:space="preserve">，自有产权率应</w:t>
            </w:r>
            <w:r>
              <w:rPr>
                <w:rFonts w:hint="eastAsia" w:ascii="宋体" w:hAnsi="宋体" w:eastAsia="宋体"/>
                <w:sz w:val="21"/>
                <w:szCs w:val="20"/>
                <w:highlight w:val="none"/>
                <w:lang w:val="en-US" w:eastAsia="zh-CN"/>
              </w:rPr>
              <w:t xml:space="preserve">达到80</w:t>
            </w:r>
            <w:r>
              <w:rPr>
                <w:rFonts w:hint="eastAsia" w:ascii="宋体" w:hAnsi="宋体" w:eastAsia="宋体"/>
                <w:sz w:val="21"/>
                <w:szCs w:val="20"/>
                <w:highlight w:val="none"/>
                <w:lang w:val="en-US"/>
              </w:rPr>
              <w:t xml:space="preserve">%及以上要求，</w:t>
            </w:r>
            <w:r>
              <w:rPr>
                <w:rFonts w:hint="eastAsia" w:ascii="宋体" w:hAnsi="宋体" w:eastAsia="宋体"/>
                <w:sz w:val="21"/>
                <w:szCs w:val="20"/>
                <w:highlight w:val="none"/>
                <w:lang w:val="en-US" w:eastAsia="zh-CN"/>
              </w:rPr>
              <w:t xml:space="preserve">得3</w:t>
            </w:r>
            <w:r>
              <w:rPr>
                <w:rFonts w:hint="eastAsia" w:ascii="宋体" w:hAnsi="宋体" w:eastAsia="宋体"/>
                <w:sz w:val="21"/>
                <w:szCs w:val="20"/>
                <w:highlight w:val="none"/>
                <w:lang w:val="en-US"/>
              </w:rPr>
              <w:t xml:space="preserve">分</w:t>
            </w:r>
            <w:r>
              <w:rPr>
                <w:rFonts w:hint="eastAsia" w:ascii="宋体" w:hAnsi="宋体" w:eastAsia="宋体"/>
                <w:sz w:val="21"/>
                <w:szCs w:val="20"/>
                <w:highlight w:val="none"/>
                <w:lang w:val="en-US" w:eastAsia="zh-CN"/>
              </w:rPr>
              <w:t xml:space="preserve">。</w:t>
            </w:r>
            <w:r/>
          </w:p>
          <w:p>
            <w:pPr>
              <w:jc w:val="both"/>
              <w:spacing w:line="264" w:lineRule="auto"/>
              <w:rPr>
                <w:rFonts w:hint="eastAsia"/>
                <w:spacing w:val="-5"/>
                <w:sz w:val="21"/>
                <w:szCs w:val="21"/>
                <w:highlight w:val="none"/>
                <w:lang w:val="en-US"/>
              </w:rPr>
            </w:pPr>
            <w:r>
              <w:rPr>
                <w:rFonts w:hint="eastAsia"/>
                <w:b/>
                <w:bCs/>
                <w:color w:val="000000"/>
                <w:sz w:val="21"/>
                <w:szCs w:val="20"/>
                <w:highlight w:val="none"/>
              </w:rPr>
              <w:t xml:space="preserve">注：</w:t>
            </w:r>
            <w:r>
              <w:rPr>
                <w:rFonts w:hint="eastAsia"/>
                <w:b/>
                <w:bCs/>
                <w:sz w:val="21"/>
                <w:szCs w:val="20"/>
                <w:highlight w:val="none"/>
                <w:lang w:val="en-US"/>
              </w:rPr>
              <w:t xml:space="preserve">供应商需提供机械及设备配置清单</w:t>
            </w:r>
            <w:r>
              <w:rPr>
                <w:rFonts w:hint="eastAsia"/>
                <w:b/>
                <w:bCs/>
                <w:sz w:val="21"/>
                <w:szCs w:val="20"/>
                <w:highlight w:val="none"/>
                <w:lang w:val="en-US" w:eastAsia="zh-CN"/>
              </w:rPr>
              <w:t xml:space="preserve">，</w:t>
            </w:r>
            <w:r>
              <w:rPr>
                <w:rFonts w:hint="eastAsia"/>
                <w:b/>
                <w:bCs/>
                <w:sz w:val="21"/>
                <w:szCs w:val="20"/>
                <w:highlight w:val="none"/>
                <w:lang w:val="en-US"/>
              </w:rPr>
              <w:t xml:space="preserve">车辆如为自有产权的需提供有效期内车辆行驶证、车辆购买发票复印件并加供应商单位盖公章；如为租赁车辆需提供租赁合同、有效期内车辆行驶证、车辆发票复印件并加盖供应商单位公章</w:t>
            </w:r>
            <w:r>
              <w:rPr>
                <w:rFonts w:hint="eastAsia"/>
                <w:b/>
                <w:bCs/>
                <w:sz w:val="21"/>
                <w:szCs w:val="20"/>
                <w:highlight w:val="none"/>
                <w:lang w:val="en-US" w:eastAsia="zh-CN"/>
              </w:rPr>
              <w:t xml:space="preserve">（</w:t>
            </w:r>
            <w:r>
              <w:rPr>
                <w:rFonts w:hint="eastAsia"/>
                <w:b/>
                <w:bCs/>
                <w:sz w:val="21"/>
                <w:szCs w:val="20"/>
                <w:highlight w:val="none"/>
                <w:lang w:bidi="ar"/>
              </w:rPr>
              <w:t xml:space="preserve">租赁期需覆盖本项目服务期</w:t>
            </w:r>
            <w:r>
              <w:rPr>
                <w:rFonts w:hint="eastAsia"/>
                <w:b/>
                <w:bCs/>
                <w:sz w:val="21"/>
                <w:szCs w:val="20"/>
                <w:highlight w:val="none"/>
                <w:lang w:eastAsia="zh-CN" w:bidi="ar"/>
              </w:rPr>
              <w:t xml:space="preserve">）</w:t>
            </w:r>
            <w:r>
              <w:rPr>
                <w:rFonts w:hint="eastAsia"/>
                <w:b/>
                <w:bCs/>
                <w:sz w:val="21"/>
                <w:szCs w:val="20"/>
                <w:highlight w:val="none"/>
                <w:lang w:val="en-US"/>
              </w:rPr>
              <w:t xml:space="preserve">，提供不齐全或未提供不得分)</w:t>
            </w:r>
            <w:r/>
          </w:p>
        </w:tc>
        <w:tc>
          <w:tcPr>
            <w:tcW w:w="573" w:type="dxa"/>
            <w:vAlign w:val="center"/>
            <w:textDirection w:val="lrTb"/>
            <w:noWrap w:val="false"/>
          </w:tcPr>
          <w:p>
            <w:pPr>
              <w:jc w:val="center"/>
              <w:spacing w:before="68" w:line="264" w:lineRule="auto"/>
              <w:rPr>
                <w:rFonts w:hint="default"/>
                <w:sz w:val="21"/>
                <w:szCs w:val="21"/>
                <w:highlight w:val="none"/>
                <w:lang w:val="en-US" w:eastAsia="zh-CN" w:bidi="ar-SA"/>
              </w:rPr>
            </w:pPr>
            <w:r>
              <w:rPr>
                <w:rFonts w:hint="eastAsia"/>
                <w:sz w:val="21"/>
                <w:szCs w:val="21"/>
                <w:highlight w:val="none"/>
                <w:lang w:val="en-US" w:eastAsia="zh-CN" w:bidi="ar-SA"/>
              </w:rPr>
              <w:t xml:space="preserve">11</w:t>
            </w:r>
            <w:r/>
          </w:p>
        </w:tc>
        <w:tc>
          <w:tcPr>
            <w:tcW w:w="861" w:type="dxa"/>
            <w:vAlign w:val="center"/>
            <w:textDirection w:val="lrTb"/>
            <w:noWrap w:val="false"/>
          </w:tcPr>
          <w:p>
            <w:pPr>
              <w:jc w:val="center"/>
              <w:spacing w:before="68" w:line="264" w:lineRule="auto"/>
              <w:rPr>
                <w:rFonts w:hint="eastAsia" w:eastAsia="宋体"/>
                <w:spacing w:val="-6"/>
                <w:sz w:val="21"/>
                <w:szCs w:val="21"/>
                <w:highlight w:val="none"/>
                <w:lang w:val="en-US" w:eastAsia="zh-CN" w:bidi="ar-SA"/>
              </w:rPr>
            </w:pPr>
            <w:r>
              <w:rPr>
                <w:rFonts w:hint="eastAsia"/>
                <w:spacing w:val="-6"/>
                <w:sz w:val="21"/>
                <w:szCs w:val="21"/>
                <w:highlight w:val="none"/>
                <w:lang w:val="en-US" w:eastAsia="zh-CN" w:bidi="ar-SA"/>
              </w:rPr>
              <w:t xml:space="preserve">客观分</w:t>
            </w:r>
            <w:r/>
          </w:p>
        </w:tc>
      </w:tr>
      <w:tr>
        <w:trPr>
          <w:jc w:val="center"/>
          <w:trHeight w:val="474"/>
        </w:trPr>
        <w:tc>
          <w:tcPr>
            <w:tcW w:w="519" w:type="dxa"/>
            <w:vAlign w:val="center"/>
            <w:textDirection w:val="lrTb"/>
            <w:noWrap w:val="false"/>
          </w:tcPr>
          <w:p>
            <w:pPr>
              <w:jc w:val="center"/>
              <w:spacing w:line="264" w:lineRule="auto"/>
              <w:rPr>
                <w:rFonts w:hint="eastAsia"/>
                <w:color w:val="ff0000"/>
                <w:sz w:val="21"/>
                <w:szCs w:val="21"/>
                <w:highlight w:val="none"/>
                <w:lang w:val="en-US" w:bidi="ar-SA"/>
              </w:rPr>
            </w:pPr>
            <w:r>
              <w:rPr>
                <w:spacing w:val="-3"/>
                <w:sz w:val="21"/>
                <w:szCs w:val="21"/>
                <w:highlight w:val="none"/>
                <w:lang w:val="en-US" w:bidi="ar-SA"/>
              </w:rPr>
              <w:t xml:space="preserve">合</w:t>
            </w:r>
            <w:r>
              <w:rPr>
                <w:spacing w:val="-2"/>
                <w:sz w:val="21"/>
                <w:szCs w:val="21"/>
                <w:highlight w:val="none"/>
                <w:lang w:val="en-US" w:bidi="ar-SA"/>
              </w:rPr>
              <w:t xml:space="preserve">计</w:t>
            </w:r>
            <w:r/>
          </w:p>
        </w:tc>
        <w:tc>
          <w:tcPr>
            <w:gridSpan w:val="2"/>
            <w:tcW w:w="7804" w:type="dxa"/>
            <w:vAlign w:val="center"/>
            <w:textDirection w:val="lrTb"/>
            <w:noWrap w:val="false"/>
          </w:tcPr>
          <w:p>
            <w:pPr>
              <w:ind w:left="172"/>
              <w:jc w:val="center"/>
              <w:spacing w:before="123" w:line="264" w:lineRule="auto"/>
              <w:rPr>
                <w:rFonts w:hint="eastAsia"/>
                <w:color w:val="ff0000"/>
                <w:spacing w:val="-2"/>
                <w:sz w:val="21"/>
                <w:szCs w:val="21"/>
                <w:highlight w:val="none"/>
                <w:lang w:val="en-US" w:bidi="ar-SA"/>
              </w:rPr>
            </w:pPr>
            <w:r>
              <w:rPr>
                <w:rFonts w:hint="eastAsia"/>
                <w:color w:val="ff0000"/>
                <w:spacing w:val="-2"/>
                <w:sz w:val="21"/>
                <w:szCs w:val="21"/>
                <w:highlight w:val="none"/>
                <w:lang w:val="en-US" w:bidi="ar-SA"/>
              </w:rPr>
            </w:r>
            <w:r/>
          </w:p>
        </w:tc>
        <w:tc>
          <w:tcPr>
            <w:gridSpan w:val="2"/>
            <w:tcW w:w="1434" w:type="dxa"/>
            <w:vAlign w:val="center"/>
            <w:textDirection w:val="lrTb"/>
            <w:noWrap w:val="false"/>
          </w:tcPr>
          <w:p>
            <w:pPr>
              <w:jc w:val="center"/>
              <w:spacing w:line="264" w:lineRule="auto"/>
              <w:rPr>
                <w:rFonts w:hint="eastAsia"/>
                <w:sz w:val="21"/>
                <w:szCs w:val="21"/>
                <w:highlight w:val="none"/>
                <w:lang w:val="en-US" w:bidi="ar-SA"/>
              </w:rPr>
            </w:pPr>
            <w:r>
              <w:rPr>
                <w:spacing w:val="-11"/>
                <w:sz w:val="21"/>
                <w:szCs w:val="21"/>
                <w:highlight w:val="none"/>
                <w:lang w:val="en-US" w:bidi="ar-SA"/>
              </w:rPr>
              <w:t xml:space="preserve">100分</w:t>
            </w:r>
            <w:r/>
          </w:p>
        </w:tc>
      </w:tr>
    </w:tbl>
    <w:p>
      <w:pPr>
        <w:spacing w:line="240" w:lineRule="auto"/>
        <w:rPr>
          <w:rFonts w:hint="eastAsia"/>
          <w:szCs w:val="21"/>
          <w:highlight w:val="none"/>
        </w:rPr>
      </w:pPr>
      <w:r>
        <w:rPr>
          <w:rFonts w:hint="eastAsia"/>
          <w:b/>
          <w:sz w:val="28"/>
          <w:szCs w:val="28"/>
          <w:highlight w:val="none"/>
        </w:rPr>
        <w:t xml:space="preserve">有关评分要求其他说明：</w:t>
      </w:r>
      <w:r/>
    </w:p>
    <w:p>
      <w:pPr>
        <w:spacing w:line="240" w:lineRule="auto"/>
        <w:widowControl/>
        <w:rPr>
          <w:rFonts w:hint="eastAsia"/>
          <w:spacing w:val="-2"/>
          <w:highlight w:val="none"/>
        </w:rPr>
      </w:pPr>
      <w:r>
        <w:rPr>
          <w:rFonts w:hint="eastAsia"/>
          <w:spacing w:val="-2"/>
          <w:highlight w:val="none"/>
        </w:rPr>
        <w:t xml:space="preserve">1.对国家认定的节能产品和环保产品分别给予投标价的 5%、5%价格扣除，用扣除后的价格参与评审（特别说明：节能、环保产品必须纳入“中国政府采购网 http://www.ccgp.gov.cn”等官方网站“节能、环保产品查询系统”，且以提供的证书复印件为准）。</w:t>
      </w:r>
      <w:r/>
    </w:p>
    <w:p>
      <w:pPr>
        <w:spacing w:line="240" w:lineRule="auto"/>
        <w:widowControl/>
        <w:rPr>
          <w:rFonts w:hint="eastAsia"/>
          <w:spacing w:val="-2"/>
          <w:highlight w:val="none"/>
        </w:rPr>
      </w:pPr>
      <w:r>
        <w:rPr>
          <w:rFonts w:hint="eastAsia"/>
          <w:spacing w:val="-2"/>
          <w:highlight w:val="none"/>
        </w:rPr>
        <w:t xml:space="preserve">2.对小微企业生产的产品给予投标价的 20%价格扣除，用扣除后的价格参与评审。</w:t>
      </w:r>
      <w:r/>
    </w:p>
    <w:p>
      <w:pPr>
        <w:spacing w:line="240" w:lineRule="auto"/>
        <w:widowControl/>
        <w:rPr>
          <w:rFonts w:hint="eastAsia"/>
          <w:spacing w:val="-2"/>
          <w:highlight w:val="none"/>
        </w:rPr>
      </w:pPr>
      <w:r>
        <w:rPr>
          <w:rFonts w:hint="eastAsia"/>
          <w:spacing w:val="-2"/>
          <w:highlight w:val="none"/>
        </w:rPr>
        <w:t xml:space="preserve">3.大中型企业和其他自然人、法人或者其他组织与小型、微型企业组成联合体共同参加投标，如果联合协议中约定，小型、微型企业的协议合同金额占到联合体协议合同总金额 30%以上的，给予联合体 6%的价格扣除。联合体各方均为中小型、微型企业的，联合体视同为小型、微型企业享受 20%价格扣除，用扣除后的价格参与评审。</w:t>
      </w:r>
      <w:r/>
    </w:p>
    <w:p>
      <w:pPr>
        <w:spacing w:line="240" w:lineRule="auto"/>
        <w:widowControl/>
        <w:rPr>
          <w:rFonts w:hint="eastAsia"/>
          <w:spacing w:val="-2"/>
          <w:highlight w:val="none"/>
        </w:rPr>
      </w:pPr>
      <w:r>
        <w:rPr>
          <w:rFonts w:hint="eastAsia"/>
          <w:spacing w:val="-2"/>
          <w:highlight w:val="none"/>
        </w:rPr>
        <w:t xml:space="preserve">小企业（含小型、微型企业）应当同时符合以下条件：</w:t>
      </w:r>
      <w:r/>
    </w:p>
    <w:p>
      <w:pPr>
        <w:spacing w:line="240" w:lineRule="auto"/>
        <w:widowControl/>
        <w:rPr>
          <w:rFonts w:hint="eastAsia"/>
          <w:spacing w:val="-2"/>
          <w:highlight w:val="none"/>
        </w:rPr>
      </w:pPr>
      <w:r>
        <w:rPr>
          <w:rFonts w:hint="eastAsia"/>
          <w:spacing w:val="-2"/>
          <w:highlight w:val="none"/>
        </w:rPr>
        <w:t xml:space="preserve">（1）供应商为小企业，且符合中小企业划分标准；</w:t>
      </w:r>
      <w:r/>
    </w:p>
    <w:p>
      <w:pPr>
        <w:spacing w:line="240" w:lineRule="auto"/>
        <w:widowControl/>
        <w:rPr>
          <w:rFonts w:hint="eastAsia"/>
          <w:spacing w:val="-2"/>
          <w:highlight w:val="none"/>
        </w:rPr>
      </w:pPr>
      <w:r>
        <w:rPr>
          <w:rFonts w:hint="eastAsia"/>
          <w:spacing w:val="-2"/>
          <w:highlight w:val="none"/>
        </w:rPr>
        <w:t xml:space="preserve">（2）提供本企业制造的货物、承担的工程或者服务，或者提供其他小企业制造的货物。如果提供的货物为大中型企业注册商标的货物，视同大中型企业。</w:t>
      </w:r>
      <w:r/>
    </w:p>
    <w:p>
      <w:pPr>
        <w:spacing w:line="240" w:lineRule="auto"/>
        <w:widowControl/>
        <w:rPr>
          <w:rFonts w:hint="eastAsia"/>
          <w:spacing w:val="-2"/>
          <w:highlight w:val="none"/>
        </w:rPr>
      </w:pPr>
      <w:r>
        <w:rPr>
          <w:rFonts w:hint="eastAsia"/>
          <w:spacing w:val="-2"/>
          <w:highlight w:val="none"/>
        </w:rPr>
        <w:t xml:space="preserve">4.所有认证、证明和业绩均以有效的证明文件的复印件为依据，原件备查。</w:t>
      </w:r>
      <w:r/>
    </w:p>
    <w:p>
      <w:pPr>
        <w:spacing w:line="240" w:lineRule="auto"/>
        <w:widowControl/>
        <w:rPr>
          <w:rFonts w:hint="eastAsia"/>
          <w:spacing w:val="-2"/>
          <w:highlight w:val="none"/>
        </w:rPr>
      </w:pPr>
      <w:r>
        <w:rPr>
          <w:rFonts w:hint="eastAsia"/>
          <w:spacing w:val="-2"/>
          <w:highlight w:val="none"/>
        </w:rPr>
        <w:t xml:space="preserve">5.若投标人提供虚假资料，一经查实作废标处理并没收投标保证金。</w:t>
      </w:r>
      <w:r/>
    </w:p>
    <w:p>
      <w:pPr>
        <w:spacing w:line="240" w:lineRule="auto"/>
        <w:widowControl/>
        <w:rPr>
          <w:rFonts w:hint="eastAsia"/>
          <w:b/>
          <w:bCs/>
          <w:szCs w:val="21"/>
          <w:highlight w:val="none"/>
        </w:rPr>
        <w:sectPr>
          <w:footerReference w:type="default" r:id="rId10"/>
          <w:footnotePr/>
          <w:endnotePr/>
          <w:type w:val="nextPage"/>
          <w:pgSz w:w="11906" w:h="16838" w:orient="portrait"/>
          <w:pgMar w:top="720" w:right="720" w:bottom="720" w:left="720" w:header="851" w:footer="624" w:gutter="0"/>
          <w:pgNumType w:start="10"/>
          <w:cols w:num="1" w:sep="0" w:space="720" w:equalWidth="1"/>
          <w:docGrid w:linePitch="360"/>
        </w:sectPr>
      </w:pPr>
      <w:r>
        <w:rPr>
          <w:rFonts w:hint="eastAsia"/>
          <w:spacing w:val="-2"/>
          <w:highlight w:val="none"/>
        </w:rPr>
        <w:t xml:space="preserve">6.评审小组不保证有效报价最低的供应商中标。</w:t>
      </w:r>
      <w:r/>
    </w:p>
    <w:p>
      <w:pPr>
        <w:pStyle w:val="960"/>
        <w:ind w:left="0"/>
        <w:spacing w:before="0" w:line="360" w:lineRule="auto"/>
        <w:rPr>
          <w:rFonts w:hint="eastAsia" w:ascii="仿宋" w:hAnsi="仿宋" w:eastAsia="仿宋" w:cs="仿宋"/>
          <w:highlight w:val="none"/>
        </w:rPr>
      </w:pPr>
      <w:r/>
      <w:bookmarkStart w:id="37" w:name="_Toc7504"/>
      <w:r>
        <w:rPr>
          <w:rFonts w:hint="eastAsia" w:ascii="仿宋" w:hAnsi="仿宋" w:eastAsia="仿宋" w:cs="仿宋"/>
          <w:highlight w:val="none"/>
        </w:rPr>
        <w:t xml:space="preserve">第四章  </w:t>
      </w:r>
      <w:bookmarkStart w:id="38" w:name="_Toc290546932"/>
      <w:r>
        <w:rPr>
          <w:rFonts w:hint="eastAsia" w:ascii="仿宋" w:hAnsi="仿宋" w:eastAsia="仿宋" w:cs="仿宋"/>
          <w:highlight w:val="none"/>
        </w:rPr>
        <w:t xml:space="preserve">采购项目的技术规格、要求和数量等</w:t>
      </w:r>
      <w:bookmarkEnd w:id="36"/>
      <w:r/>
      <w:bookmarkEnd w:id="37"/>
      <w:r/>
      <w:r/>
    </w:p>
    <w:p>
      <w:pPr>
        <w:spacing w:line="240" w:lineRule="auto"/>
        <w:rPr>
          <w:rFonts w:hint="eastAsia"/>
          <w:b/>
          <w:sz w:val="24"/>
          <w:highlight w:val="none"/>
        </w:rPr>
      </w:pPr>
      <w:r/>
      <w:bookmarkStart w:id="39" w:name="_Hlk144454774"/>
      <w:r>
        <w:rPr>
          <w:rFonts w:hint="eastAsia"/>
          <w:b/>
          <w:sz w:val="24"/>
          <w:highlight w:val="none"/>
        </w:rPr>
        <w:t xml:space="preserve">一、采购要求</w:t>
      </w:r>
      <w:r/>
    </w:p>
    <w:p>
      <w:pPr>
        <w:spacing w:line="240" w:lineRule="auto"/>
        <w:rPr>
          <w:rFonts w:hint="eastAsia" w:eastAsia="宋体"/>
          <w:b/>
          <w:sz w:val="24"/>
          <w:highlight w:val="none"/>
          <w:lang w:eastAsia="zh-CN"/>
        </w:rPr>
      </w:pPr>
      <w:r>
        <w:rPr>
          <w:rFonts w:hint="eastAsia"/>
          <w:b/>
          <w:sz w:val="24"/>
          <w:highlight w:val="none"/>
          <w:lang w:eastAsia="zh-CN"/>
        </w:rPr>
        <w:t xml:space="preserve">1.</w:t>
      </w:r>
      <w:r>
        <w:rPr>
          <w:rFonts w:hint="eastAsia"/>
          <w:b/>
          <w:sz w:val="24"/>
          <w:highlight w:val="none"/>
        </w:rPr>
        <w:t xml:space="preserve">项目名称</w:t>
      </w:r>
      <w:r>
        <w:rPr>
          <w:rFonts w:hint="eastAsia"/>
          <w:b/>
          <w:sz w:val="24"/>
          <w:highlight w:val="none"/>
          <w:lang w:eastAsia="zh-CN"/>
        </w:rPr>
        <w:t xml:space="preserve">：</w:t>
      </w:r>
      <w:r>
        <w:rPr>
          <w:b/>
          <w:sz w:val="24"/>
          <w:highlight w:val="none"/>
        </w:rPr>
        <w:t xml:space="preserve"> </w:t>
      </w:r>
      <w:r>
        <w:rPr>
          <w:rFonts w:hint="eastAsia"/>
          <w:b/>
          <w:sz w:val="24"/>
          <w:highlight w:val="none"/>
          <w:lang w:eastAsia="zh-CN"/>
        </w:rPr>
        <w:t xml:space="preserve">秣陵街道垃圾中转站垃圾清运服务</w:t>
      </w:r>
      <w:r/>
    </w:p>
    <w:p>
      <w:pPr>
        <w:spacing w:line="240" w:lineRule="auto"/>
        <w:rPr>
          <w:rFonts w:hint="eastAsia"/>
          <w:sz w:val="24"/>
          <w:highlight w:val="none"/>
        </w:rPr>
      </w:pPr>
      <w:r>
        <w:rPr>
          <w:rFonts w:hint="eastAsia"/>
          <w:b/>
          <w:sz w:val="24"/>
          <w:highlight w:val="none"/>
          <w:lang w:eastAsia="zh-CN"/>
        </w:rPr>
        <w:t xml:space="preserve">2.</w:t>
      </w:r>
      <w:r>
        <w:rPr>
          <w:rFonts w:hint="eastAsia"/>
          <w:b/>
          <w:sz w:val="24"/>
          <w:highlight w:val="none"/>
        </w:rPr>
        <w:t xml:space="preserve">服务期要求</w:t>
      </w:r>
      <w:r>
        <w:rPr>
          <w:rFonts w:hint="eastAsia"/>
          <w:sz w:val="24"/>
          <w:highlight w:val="none"/>
        </w:rPr>
        <w:t xml:space="preserve">：</w:t>
      </w:r>
      <w:r>
        <w:rPr>
          <w:rFonts w:hint="eastAsia" w:ascii="仿宋" w:hAnsi="仿宋" w:eastAsia="仿宋" w:cs="仿宋"/>
          <w:color w:val="000000"/>
          <w:sz w:val="24"/>
          <w:szCs w:val="24"/>
          <w:highlight w:val="none"/>
          <w:lang w:val="en-US" w:eastAsia="zh-CN"/>
        </w:rPr>
        <w:t xml:space="preserve">一年</w:t>
      </w:r>
      <w:bookmarkEnd w:id="38"/>
      <w:r/>
      <w:bookmarkEnd w:id="39"/>
      <w:r/>
      <w:r/>
    </w:p>
    <w:p>
      <w:pPr>
        <w:rPr>
          <w:rFonts w:hint="eastAsia" w:ascii="仿宋" w:hAnsi="仿宋" w:eastAsia="仿宋" w:cs="仿宋"/>
          <w:color w:val="000000"/>
          <w:sz w:val="24"/>
          <w:szCs w:val="24"/>
          <w:highlight w:val="none"/>
          <w:lang w:val="en-US" w:eastAsia="zh-CN"/>
        </w:rPr>
      </w:pPr>
      <w:r/>
      <w:bookmarkStart w:id="40" w:name="_Toc17248"/>
      <w:r>
        <w:rPr>
          <w:rFonts w:hint="eastAsia"/>
          <w:b/>
          <w:sz w:val="24"/>
          <w:highlight w:val="none"/>
          <w:lang w:eastAsia="zh-CN"/>
        </w:rPr>
        <w:t xml:space="preserve">3.</w:t>
      </w:r>
      <w:r>
        <w:rPr>
          <w:rFonts w:hint="eastAsia"/>
          <w:b/>
          <w:sz w:val="24"/>
          <w:highlight w:val="none"/>
        </w:rPr>
        <w:t xml:space="preserve">服务内容：</w:t>
      </w:r>
      <w:r>
        <w:rPr>
          <w:rFonts w:hint="eastAsia" w:ascii="仿宋" w:hAnsi="仿宋" w:eastAsia="仿宋" w:cs="仿宋"/>
          <w:color w:val="000000"/>
          <w:sz w:val="24"/>
          <w:szCs w:val="24"/>
          <w:highlight w:val="none"/>
          <w:lang w:val="en-US" w:eastAsia="zh-CN"/>
        </w:rPr>
        <w:t xml:space="preserve">根据南京市江宁区城管局生活垃圾调运相关要求，提升垃圾运输效率，配备外运设备，每日完成生活垃圾日清量220吨的清运工作，从秣陵、东善桥垃圾中转站运送至指定地点进行规范处理，路程约42.5公里/趟，确保垃圾日产日清。</w:t>
      </w:r>
      <w:r/>
    </w:p>
    <w:p>
      <w:pPr>
        <w:rPr>
          <w:rFonts w:hint="eastAsia" w:ascii="仿宋" w:hAnsi="仿宋" w:eastAsia="宋体" w:cs="仿宋"/>
          <w:color w:val="000000"/>
          <w:sz w:val="24"/>
          <w:szCs w:val="24"/>
          <w:highlight w:val="none"/>
          <w:lang w:eastAsia="zh-CN"/>
        </w:rPr>
      </w:pPr>
      <w:r>
        <w:rPr>
          <w:rFonts w:hint="eastAsia"/>
          <w:b/>
          <w:color w:val="000000"/>
          <w:sz w:val="24"/>
          <w:highlight w:val="none"/>
          <w:lang w:eastAsia="zh-CN"/>
        </w:rPr>
        <w:t xml:space="preserve">4.</w:t>
      </w:r>
      <w:r>
        <w:rPr>
          <w:rFonts w:hint="eastAsia"/>
          <w:b/>
          <w:bCs/>
          <w:sz w:val="24"/>
          <w:highlight w:val="none"/>
        </w:rPr>
        <w:t xml:space="preserve">采购概况：</w:t>
      </w:r>
      <w:r>
        <w:rPr>
          <w:rFonts w:hint="eastAsia" w:ascii="仿宋" w:hAnsi="仿宋" w:eastAsia="仿宋" w:cs="仿宋"/>
          <w:color w:val="000000"/>
          <w:sz w:val="24"/>
          <w:szCs w:val="24"/>
          <w:highlight w:val="none"/>
          <w:lang w:eastAsia="zh-CN"/>
        </w:rPr>
        <w:t xml:space="preserve">本项目为秣陵、东善桥垃圾中转站生活垃圾外运，实施地点为秣陵街道，主要工作内容为，因秣陵、东善桥垃圾中转站垃圾运力不足、外运滞后，根据南京市江宁区城管局生活垃圾调运相关要求，提升垃圾运输效率，配备外运设备，确保垃圾日产日清。</w:t>
      </w:r>
      <w:r/>
    </w:p>
    <w:p>
      <w:pPr>
        <w:rPr>
          <w:rFonts w:hint="eastAsia"/>
          <w:b/>
          <w:color w:val="000000"/>
          <w:sz w:val="24"/>
          <w:highlight w:val="none"/>
        </w:rPr>
      </w:pPr>
      <w:r>
        <w:rPr>
          <w:rFonts w:hint="eastAsia"/>
          <w:b/>
          <w:color w:val="000000"/>
          <w:sz w:val="24"/>
          <w:highlight w:val="none"/>
        </w:rPr>
        <w:t xml:space="preserve">二、技术服务要求</w:t>
      </w:r>
      <w:r/>
    </w:p>
    <w:p>
      <w:pPr>
        <w:ind w:firstLine="480"/>
        <w:jc w:val="left"/>
        <w:spacing w:line="440" w:lineRule="exact"/>
        <w:rPr>
          <w:rFonts w:hint="eastAsia" w:ascii="宋体" w:hAnsi="宋体" w:eastAsia="宋体" w:cs="宋体"/>
          <w:b/>
          <w:bCs/>
          <w:sz w:val="28"/>
          <w:szCs w:val="28"/>
          <w:highlight w:val="none"/>
        </w:rPr>
      </w:pPr>
      <w:r>
        <w:rPr>
          <w:rFonts w:hint="eastAsia" w:ascii="仿宋" w:hAnsi="仿宋" w:eastAsia="仿宋" w:cs="仿宋"/>
          <w:sz w:val="24"/>
          <w:szCs w:val="24"/>
          <w:highlight w:val="none"/>
          <w:lang w:val="en-US"/>
        </w:rPr>
        <w:t xml:space="preserve">★</w:t>
      </w:r>
      <w:r>
        <w:rPr>
          <w:rFonts w:hint="eastAsia" w:ascii="宋体" w:hAnsi="宋体" w:eastAsia="宋体" w:cs="宋体"/>
          <w:b/>
          <w:bCs/>
          <w:sz w:val="28"/>
          <w:szCs w:val="28"/>
          <w:highlight w:val="none"/>
        </w:rPr>
        <w:t xml:space="preserve">1、服务要求</w:t>
      </w:r>
      <w:r/>
    </w:p>
    <w:p>
      <w:pP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（1）根据目前工作要求需配备以下自有设备：</w:t>
      </w:r>
      <w:r>
        <w:rPr>
          <w:rFonts w:hint="eastAsia" w:ascii="仿宋" w:hAnsi="仿宋" w:eastAsia="仿宋" w:cs="仿宋"/>
          <w:color w:val="000000"/>
          <w:sz w:val="24"/>
          <w:szCs w:val="24"/>
          <w:highlight w:val="none"/>
          <w:lang w:val="en-US" w:eastAsia="zh-CN"/>
        </w:rPr>
        <w:t xml:space="preserve">31吨及以上勾臂车5辆（标配4辆，外加备用车1辆，需同时提供行驶证、购车发票、车辆登记证书），</w:t>
      </w:r>
      <w:r>
        <w:rPr>
          <w:rFonts w:hint="eastAsia" w:ascii="仿宋" w:hAnsi="仿宋" w:eastAsia="仿宋" w:cs="仿宋"/>
          <w:color w:val="000000"/>
          <w:sz w:val="24"/>
          <w:szCs w:val="24"/>
          <w:highlight w:val="none"/>
          <w:lang w:eastAsia="zh-CN"/>
        </w:rPr>
        <w:t xml:space="preserve">生活垃圾压缩箱体</w:t>
      </w:r>
      <w:r>
        <w:rPr>
          <w:rFonts w:hint="eastAsia" w:ascii="仿宋" w:hAnsi="仿宋" w:eastAsia="仿宋" w:cs="仿宋"/>
          <w:color w:val="000000"/>
          <w:sz w:val="24"/>
          <w:szCs w:val="24"/>
          <w:highlight w:val="none"/>
          <w:lang w:val="en-US" w:eastAsia="zh-CN"/>
        </w:rPr>
        <w:t xml:space="preserve">6个（需同时提供购置发票），铲车2台（秣陵和东善桥垃圾中转站各一台）。</w:t>
      </w:r>
      <w:r/>
    </w:p>
    <w:p>
      <w:pP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（2）人员配备如下：管理人员2人，驾驶员12人（需持B2及以上驾照），操作工人4人，要求身体健康，服从管理，无犯罪记录。</w:t>
      </w:r>
      <w:r/>
    </w:p>
    <w:p>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每日完成生活垃圾的清运工作（生活垃圾约</w:t>
      </w:r>
      <w:r>
        <w:rPr>
          <w:rFonts w:hint="eastAsia" w:ascii="仿宋" w:hAnsi="仿宋" w:eastAsia="仿宋" w:cs="仿宋"/>
          <w:color w:val="000000"/>
          <w:sz w:val="24"/>
          <w:szCs w:val="24"/>
          <w:highlight w:val="none"/>
          <w:lang w:val="en-US" w:eastAsia="zh-CN"/>
        </w:rPr>
        <w:t xml:space="preserve">220吨/天</w:t>
      </w:r>
      <w:r>
        <w:rPr>
          <w:rFonts w:hint="eastAsia" w:ascii="仿宋" w:hAnsi="仿宋" w:eastAsia="仿宋" w:cs="仿宋"/>
          <w:color w:val="000000"/>
          <w:sz w:val="24"/>
          <w:szCs w:val="24"/>
          <w:highlight w:val="none"/>
          <w:lang w:eastAsia="zh-CN"/>
        </w:rPr>
        <w:t xml:space="preserve">），做到垃圾日产日清，委托清运的垃圾必须运送至指定地点进行规范处理（从秣陵、东善桥垃圾中转站运送至光大环保能源（南京）有限公司处理，路程约42.5公里/趟），不得未经处理随意倾倒。</w:t>
      </w:r>
      <w:r/>
    </w:p>
    <w:p>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）清运过程中应采取有效措施保持箱体密闭，防止在运输途中抛洒滴漏，若发生抛洒滴漏现象，须及时将现场清理干净。</w:t>
      </w:r>
      <w:r/>
    </w:p>
    <w:p>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）清运后不得有“漏渣、落渣”现象，清运完毕后需将垃圾压缩箱归至指定位置。</w:t>
      </w:r>
      <w:r/>
    </w:p>
    <w:p>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）垃圾清运工作时应做到安全、有序，自觉遵守各项安全管理规章制度，严禁违规操作。</w:t>
      </w:r>
      <w:r/>
    </w:p>
    <w:p>
      <w:pPr>
        <w:ind w:firstLine="480"/>
        <w:spacing w:line="540" w:lineRule="exact"/>
        <w:rPr>
          <w:rFonts w:hint="eastAsia" w:ascii="宋体" w:hAnsi="宋体" w:cs="宋体"/>
          <w:b/>
          <w:bCs/>
          <w:sz w:val="28"/>
          <w:szCs w:val="28"/>
          <w:highlight w:val="none"/>
          <w:lang w:eastAsia="zh-CN"/>
        </w:rPr>
        <w:outlineLvl w:val="9"/>
      </w:pPr>
      <w:r>
        <w:rPr>
          <w:rFonts w:hint="eastAsia" w:ascii="仿宋" w:hAnsi="仿宋" w:eastAsia="仿宋" w:cs="仿宋"/>
          <w:sz w:val="24"/>
          <w:szCs w:val="24"/>
          <w:highlight w:val="none"/>
          <w:lang w:val="en-US"/>
        </w:rPr>
        <w:t xml:space="preserve">★</w:t>
      </w:r>
      <w:r>
        <w:rPr>
          <w:rFonts w:hint="eastAsia" w:ascii="宋体" w:hAnsi="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eastAsia="zh-CN"/>
        </w:rPr>
        <w:t xml:space="preserve">安全管理</w:t>
      </w:r>
      <w:r/>
    </w:p>
    <w:p>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）驾驶员工作期间严禁饮酒驾驶、疲劳驾驶（</w:t>
      </w:r>
      <w:r>
        <w:rPr>
          <w:rFonts w:hint="eastAsia" w:ascii="仿宋" w:hAnsi="仿宋" w:eastAsia="仿宋" w:cs="仿宋"/>
          <w:color w:val="000000"/>
          <w:sz w:val="24"/>
          <w:szCs w:val="24"/>
          <w:highlight w:val="none"/>
          <w:lang w:val="en-US" w:eastAsia="zh-CN"/>
        </w:rPr>
        <w:t xml:space="preserve">服用类似感冒药等助眠药物的</w:t>
      </w:r>
      <w:r>
        <w:rPr>
          <w:rFonts w:hint="eastAsia" w:ascii="仿宋" w:hAnsi="仿宋" w:eastAsia="仿宋" w:cs="仿宋"/>
          <w:color w:val="000000"/>
          <w:sz w:val="24"/>
          <w:szCs w:val="24"/>
          <w:highlight w:val="none"/>
          <w:lang w:eastAsia="zh-CN"/>
        </w:rPr>
        <w:t xml:space="preserve">严禁上车操作），</w:t>
      </w:r>
      <w:r>
        <w:rPr>
          <w:rFonts w:hint="eastAsia" w:ascii="仿宋" w:hAnsi="仿宋" w:eastAsia="仿宋" w:cs="仿宋"/>
          <w:color w:val="000000"/>
          <w:sz w:val="24"/>
          <w:szCs w:val="24"/>
          <w:highlight w:val="none"/>
          <w:lang w:val="en-US" w:eastAsia="zh-CN"/>
        </w:rPr>
        <w:t xml:space="preserve">不得驾车时玩手机，抽烟，开斗气车等危险驾驶行为。遵守《中华人民共和国道路交通安全法》，环卫作业特殊条款（如作业车辆限速、警示标志设置要求等）</w:t>
      </w:r>
      <w:r>
        <w:rPr>
          <w:rFonts w:hint="eastAsia" w:ascii="仿宋" w:hAnsi="仿宋" w:eastAsia="仿宋" w:cs="仿宋"/>
          <w:color w:val="000000"/>
          <w:sz w:val="24"/>
          <w:szCs w:val="24"/>
          <w:highlight w:val="none"/>
          <w:lang w:eastAsia="zh-CN"/>
        </w:rPr>
        <w:t xml:space="preserve">，规范车辆设备操作，做好车辆年检、维修保养。</w:t>
      </w:r>
      <w:r/>
    </w:p>
    <w:p>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）如遇冰冻天气，做好安全驾驶，人员培训，对车辆加装防滑链等设施，对车身积雪进行清理，确保安全行车。</w:t>
      </w:r>
      <w:r/>
    </w:p>
    <w:p>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）如遇交通事故，第一时间联系交警队，并向街道清管所上报，严格按照交通法进行处理。</w:t>
      </w:r>
      <w:r/>
    </w:p>
    <w:p>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）管理人员需密切保持与公司和街道清管所的沟通，每月需对驾驶员和操作工人进行安全生产培训并做好记录。</w:t>
      </w:r>
      <w:r/>
    </w:p>
    <w:p>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）在作业过程中发生的一切交通事故、安全生产事故均由服务方自行承担。</w:t>
      </w:r>
      <w:r/>
    </w:p>
    <w:p>
      <w:pPr>
        <w:ind w:firstLine="480"/>
        <w:spacing w:line="540" w:lineRule="exact"/>
        <w:rPr>
          <w:rFonts w:ascii="宋体" w:hAnsi="宋体" w:eastAsia="宋体" w:cs="宋体"/>
          <w:b/>
          <w:bCs/>
          <w:sz w:val="28"/>
          <w:szCs w:val="28"/>
          <w:highlight w:val="none"/>
        </w:rPr>
        <w:outlineLvl w:val="9"/>
      </w:pPr>
      <w:r>
        <w:rPr>
          <w:rFonts w:hint="eastAsia" w:ascii="仿宋" w:hAnsi="仿宋" w:eastAsia="仿宋" w:cs="仿宋"/>
          <w:sz w:val="24"/>
          <w:szCs w:val="24"/>
          <w:highlight w:val="none"/>
          <w:lang w:val="en-US"/>
        </w:rPr>
        <w:t xml:space="preserve">★</w:t>
      </w:r>
      <w:r>
        <w:rPr>
          <w:rFonts w:hint="eastAsia" w:ascii="宋体" w:hAnsi="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、其他要求</w:t>
      </w:r>
      <w:r/>
    </w:p>
    <w:p>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（1）做好车辆日常管理，不得在车内摆放贵重物品，车辆作业完毕后关闭发动机、大灯，钥匙不得滞留在车上；</w:t>
      </w:r>
      <w:r/>
    </w:p>
    <w:p>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）所有作业车辆需保持车容车貌整洁，每日对垃圾压缩车及箱体进行清洗消杀，车辆标识缺失损坏的需及时进行更换。严禁车辆少油作业，造成车辆故障或耽误工作效率。</w:t>
      </w:r>
      <w:r/>
    </w:p>
    <w:p>
      <w:pP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乙方必须服从甲方指挥管理，甲方安排督查人员对乙方承包范围内的工作进行督查考核，考核检查项目采取扣分制，凡是检查考核不符合标准或问题处理不及时，将每月检查结果进行汇总，以付款周期为准，平均分在9</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lang w:eastAsia="zh-CN"/>
        </w:rPr>
        <w:t xml:space="preserve">分及以上的为优、平均分在80—</w:t>
      </w:r>
      <w:r>
        <w:rPr>
          <w:rFonts w:hint="eastAsia" w:ascii="仿宋" w:hAnsi="仿宋" w:eastAsia="仿宋" w:cs="仿宋"/>
          <w:color w:val="000000"/>
          <w:sz w:val="24"/>
          <w:szCs w:val="24"/>
          <w:highlight w:val="none"/>
          <w:lang w:val="en-US" w:eastAsia="zh-CN"/>
        </w:rPr>
        <w:t xml:space="preserve">89</w:t>
      </w:r>
      <w:r>
        <w:rPr>
          <w:rFonts w:hint="eastAsia" w:ascii="仿宋" w:hAnsi="仿宋" w:eastAsia="仿宋" w:cs="仿宋"/>
          <w:color w:val="000000"/>
          <w:sz w:val="24"/>
          <w:szCs w:val="24"/>
          <w:highlight w:val="none"/>
          <w:lang w:eastAsia="zh-CN"/>
        </w:rPr>
        <w:t xml:space="preserve">分的为良好、平均分在</w:t>
      </w:r>
      <w:r>
        <w:rPr>
          <w:rFonts w:hint="eastAsia" w:ascii="仿宋" w:hAnsi="仿宋" w:eastAsia="仿宋" w:cs="仿宋"/>
          <w:color w:val="000000"/>
          <w:sz w:val="24"/>
          <w:szCs w:val="24"/>
          <w:highlight w:val="none"/>
          <w:lang w:val="en-US" w:eastAsia="zh-CN"/>
        </w:rPr>
        <w:t xml:space="preserve">70—79</w:t>
      </w:r>
      <w:r>
        <w:rPr>
          <w:rFonts w:hint="eastAsia" w:ascii="仿宋" w:hAnsi="仿宋" w:eastAsia="仿宋" w:cs="仿宋"/>
          <w:color w:val="000000"/>
          <w:sz w:val="24"/>
          <w:szCs w:val="24"/>
          <w:highlight w:val="none"/>
          <w:lang w:eastAsia="zh-CN"/>
        </w:rPr>
        <w:t xml:space="preserve">分的为</w:t>
      </w:r>
      <w:r>
        <w:rPr>
          <w:rFonts w:hint="eastAsia" w:ascii="仿宋" w:hAnsi="仿宋" w:eastAsia="仿宋" w:cs="仿宋"/>
          <w:color w:val="000000"/>
          <w:sz w:val="24"/>
          <w:szCs w:val="24"/>
          <w:highlight w:val="none"/>
          <w:lang w:val="en-US" w:eastAsia="zh-CN"/>
        </w:rPr>
        <w:t xml:space="preserve">中、平均分在70分以下为差，</w:t>
      </w:r>
      <w:r>
        <w:rPr>
          <w:rFonts w:hint="eastAsia" w:ascii="仿宋" w:hAnsi="仿宋" w:eastAsia="仿宋" w:cs="仿宋"/>
          <w:color w:val="000000"/>
          <w:sz w:val="24"/>
          <w:szCs w:val="24"/>
          <w:highlight w:val="none"/>
          <w:lang w:eastAsia="zh-CN"/>
        </w:rPr>
        <w:t xml:space="preserve">优按100%进行付款，良好按</w:t>
      </w:r>
      <w:r>
        <w:rPr>
          <w:rFonts w:hint="eastAsia" w:ascii="仿宋" w:hAnsi="仿宋" w:eastAsia="仿宋" w:cs="仿宋"/>
          <w:color w:val="000000"/>
          <w:sz w:val="24"/>
          <w:szCs w:val="24"/>
          <w:highlight w:val="none"/>
          <w:lang w:val="en-US" w:eastAsia="zh-CN"/>
        </w:rPr>
        <w:t xml:space="preserve">98</w:t>
      </w:r>
      <w:r>
        <w:rPr>
          <w:rFonts w:hint="eastAsia" w:ascii="仿宋" w:hAnsi="仿宋" w:eastAsia="仿宋" w:cs="仿宋"/>
          <w:color w:val="000000"/>
          <w:sz w:val="24"/>
          <w:szCs w:val="24"/>
          <w:highlight w:val="none"/>
          <w:lang w:eastAsia="zh-CN"/>
        </w:rPr>
        <w:t xml:space="preserve">%进行付款，</w:t>
      </w:r>
      <w:r>
        <w:rPr>
          <w:rFonts w:hint="eastAsia" w:ascii="仿宋" w:hAnsi="仿宋" w:eastAsia="仿宋" w:cs="仿宋"/>
          <w:color w:val="000000"/>
          <w:sz w:val="24"/>
          <w:szCs w:val="24"/>
          <w:highlight w:val="none"/>
          <w:lang w:val="en-US" w:eastAsia="zh-CN"/>
        </w:rPr>
        <w:t xml:space="preserve">中按95%进行付款，</w:t>
      </w:r>
      <w:r>
        <w:rPr>
          <w:rFonts w:hint="eastAsia" w:ascii="仿宋" w:hAnsi="仿宋" w:eastAsia="仿宋" w:cs="仿宋"/>
          <w:color w:val="000000"/>
          <w:sz w:val="24"/>
          <w:szCs w:val="24"/>
          <w:highlight w:val="none"/>
          <w:lang w:eastAsia="zh-CN"/>
        </w:rPr>
        <w:t xml:space="preserve">差按照</w:t>
      </w:r>
      <w:r>
        <w:rPr>
          <w:rFonts w:hint="eastAsia" w:ascii="仿宋" w:hAnsi="仿宋" w:eastAsia="仿宋" w:cs="仿宋"/>
          <w:color w:val="000000"/>
          <w:sz w:val="24"/>
          <w:szCs w:val="24"/>
          <w:highlight w:val="none"/>
          <w:lang w:val="en-US" w:eastAsia="zh-CN"/>
        </w:rPr>
        <w:t xml:space="preserve">90</w:t>
      </w:r>
      <w:r>
        <w:rPr>
          <w:rFonts w:hint="eastAsia" w:ascii="仿宋" w:hAnsi="仿宋" w:eastAsia="仿宋" w:cs="仿宋"/>
          <w:color w:val="000000"/>
          <w:sz w:val="24"/>
          <w:szCs w:val="24"/>
          <w:highlight w:val="none"/>
          <w:lang w:eastAsia="zh-CN"/>
        </w:rPr>
        <w:t xml:space="preserve">%进行付款，如连续3个月考评分低于70分，可考虑对该项目进行重新评估。</w:t>
      </w:r>
      <w:r/>
    </w:p>
    <w:p>
      <w:pPr>
        <w:rPr>
          <w:rFonts w:hint="default"/>
          <w:highlight w:val="none"/>
          <w:lang w:val="en-US" w:eastAsia="zh-CN"/>
        </w:rPr>
        <w:outlineLvl w:val="9"/>
      </w:pPr>
      <w:r>
        <w:rPr>
          <w:rFonts w:hint="default"/>
          <w:highlight w:val="none"/>
          <w:lang w:val="en-US" w:eastAsia="zh-CN"/>
        </w:rPr>
      </w:r>
      <w:r/>
    </w:p>
    <w:p>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clear="all"/>
      </w:r>
      <w:r/>
    </w:p>
    <w:p>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季度考核评分表</w:t>
      </w:r>
      <w:r/>
    </w:p>
    <w:tbl>
      <w:tblPr>
        <w:tblStyle w:val="96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4679"/>
        <w:gridCol w:w="709"/>
        <w:gridCol w:w="2127"/>
        <w:gridCol w:w="1276"/>
        <w:gridCol w:w="818"/>
      </w:tblGrid>
      <w:tr>
        <w:trPr>
          <w:jc w:val="center"/>
        </w:trPr>
        <w:tc>
          <w:tcPr>
            <w:tcW w:w="392" w:type="pct"/>
            <w:vAlign w:val="center"/>
            <w:textDirection w:val="lrTb"/>
            <w:noWrap w:val="false"/>
          </w:tcPr>
          <w:p>
            <w:pPr>
              <w:jc w:val="center"/>
              <w:spacing w:line="320" w:lineRule="exact"/>
              <w:rPr>
                <w:rFonts w:hint="eastAsia" w:ascii="仿宋" w:hAnsi="仿宋" w:eastAsia="仿宋" w:cs="仿宋"/>
                <w:b/>
                <w:bCs/>
                <w:sz w:val="24"/>
                <w:szCs w:val="32"/>
                <w:highlight w:val="none"/>
                <w:lang w:val="en-US" w:bidi="ar-SA"/>
              </w:rPr>
            </w:pPr>
            <w:r>
              <w:rPr>
                <w:rFonts w:hint="eastAsia" w:ascii="仿宋" w:hAnsi="仿宋" w:eastAsia="仿宋" w:cs="仿宋"/>
                <w:b/>
                <w:bCs/>
                <w:sz w:val="24"/>
                <w:szCs w:val="32"/>
                <w:highlight w:val="none"/>
                <w:lang w:val="en-US" w:bidi="ar-SA"/>
              </w:rPr>
              <w:t xml:space="preserve">序号</w:t>
            </w:r>
            <w:r/>
          </w:p>
        </w:tc>
        <w:tc>
          <w:tcPr>
            <w:tcW w:w="2244" w:type="pct"/>
            <w:vAlign w:val="center"/>
            <w:textDirection w:val="lrTb"/>
            <w:noWrap w:val="false"/>
          </w:tcPr>
          <w:p>
            <w:pPr>
              <w:jc w:val="center"/>
              <w:spacing w:line="320" w:lineRule="exact"/>
              <w:rPr>
                <w:rFonts w:hint="eastAsia" w:ascii="仿宋" w:hAnsi="仿宋" w:eastAsia="仿宋" w:cs="仿宋"/>
                <w:b/>
                <w:bCs/>
                <w:sz w:val="24"/>
                <w:szCs w:val="32"/>
                <w:highlight w:val="none"/>
                <w:lang w:val="en-US" w:bidi="ar-SA"/>
              </w:rPr>
            </w:pPr>
            <w:r>
              <w:rPr>
                <w:rFonts w:hint="eastAsia" w:ascii="仿宋" w:hAnsi="仿宋" w:eastAsia="仿宋" w:cs="仿宋"/>
                <w:b/>
                <w:bCs/>
                <w:sz w:val="24"/>
                <w:szCs w:val="32"/>
                <w:highlight w:val="none"/>
                <w:lang w:val="en-US" w:bidi="ar-SA"/>
              </w:rPr>
              <w:t xml:space="preserve">标准要求</w:t>
            </w:r>
            <w:r/>
          </w:p>
        </w:tc>
        <w:tc>
          <w:tcPr>
            <w:tcW w:w="340" w:type="pct"/>
            <w:vAlign w:val="center"/>
            <w:textDirection w:val="lrTb"/>
            <w:noWrap w:val="false"/>
          </w:tcPr>
          <w:p>
            <w:pPr>
              <w:jc w:val="center"/>
              <w:spacing w:line="320" w:lineRule="exact"/>
              <w:rPr>
                <w:rFonts w:hint="eastAsia" w:ascii="仿宋" w:hAnsi="仿宋" w:eastAsia="仿宋" w:cs="仿宋"/>
                <w:b/>
                <w:bCs/>
                <w:sz w:val="24"/>
                <w:szCs w:val="32"/>
                <w:highlight w:val="none"/>
                <w:lang w:val="en-US" w:bidi="ar-SA"/>
              </w:rPr>
            </w:pPr>
            <w:r>
              <w:rPr>
                <w:rFonts w:hint="eastAsia" w:ascii="仿宋" w:hAnsi="仿宋" w:eastAsia="仿宋" w:cs="仿宋"/>
                <w:b/>
                <w:bCs/>
                <w:sz w:val="24"/>
                <w:szCs w:val="32"/>
                <w:highlight w:val="none"/>
                <w:lang w:val="en-US" w:bidi="ar-SA"/>
              </w:rPr>
              <w:t xml:space="preserve">分值</w:t>
            </w:r>
            <w:r/>
          </w:p>
        </w:tc>
        <w:tc>
          <w:tcPr>
            <w:tcW w:w="1020" w:type="pct"/>
            <w:vAlign w:val="center"/>
            <w:textDirection w:val="lrTb"/>
            <w:noWrap w:val="false"/>
          </w:tcPr>
          <w:p>
            <w:pPr>
              <w:jc w:val="center"/>
              <w:spacing w:line="320" w:lineRule="exact"/>
              <w:rPr>
                <w:rFonts w:hint="eastAsia" w:ascii="仿宋" w:hAnsi="仿宋" w:eastAsia="仿宋" w:cs="仿宋"/>
                <w:b/>
                <w:bCs/>
                <w:sz w:val="24"/>
                <w:szCs w:val="32"/>
                <w:highlight w:val="none"/>
                <w:lang w:val="en-US" w:bidi="ar-SA"/>
              </w:rPr>
            </w:pPr>
            <w:r>
              <w:rPr>
                <w:rFonts w:hint="eastAsia" w:ascii="仿宋" w:hAnsi="仿宋" w:eastAsia="仿宋" w:cs="仿宋"/>
                <w:b/>
                <w:bCs/>
                <w:sz w:val="24"/>
                <w:szCs w:val="32"/>
                <w:highlight w:val="none"/>
                <w:lang w:val="en-US" w:bidi="ar-SA"/>
              </w:rPr>
              <w:t xml:space="preserve">考核部门</w:t>
            </w:r>
            <w:r/>
          </w:p>
        </w:tc>
        <w:tc>
          <w:tcPr>
            <w:tcW w:w="612" w:type="pct"/>
            <w:vAlign w:val="center"/>
            <w:textDirection w:val="lrTb"/>
            <w:noWrap w:val="false"/>
          </w:tcPr>
          <w:p>
            <w:pPr>
              <w:jc w:val="center"/>
              <w:spacing w:line="320" w:lineRule="exact"/>
              <w:rPr>
                <w:rFonts w:hint="eastAsia" w:ascii="仿宋" w:hAnsi="仿宋" w:eastAsia="仿宋" w:cs="仿宋"/>
                <w:b/>
                <w:bCs/>
                <w:sz w:val="24"/>
                <w:szCs w:val="32"/>
                <w:highlight w:val="none"/>
                <w:lang w:val="en-US" w:bidi="ar-SA"/>
              </w:rPr>
            </w:pPr>
            <w:r>
              <w:rPr>
                <w:rFonts w:hint="eastAsia" w:ascii="仿宋" w:hAnsi="仿宋" w:eastAsia="仿宋" w:cs="仿宋"/>
                <w:b/>
                <w:bCs/>
                <w:sz w:val="24"/>
                <w:szCs w:val="32"/>
                <w:highlight w:val="none"/>
                <w:lang w:val="en-US" w:bidi="ar-SA"/>
              </w:rPr>
              <w:t xml:space="preserve">存在问题</w:t>
            </w:r>
            <w:r/>
          </w:p>
        </w:tc>
        <w:tc>
          <w:tcPr>
            <w:tcW w:w="392" w:type="pct"/>
            <w:vAlign w:val="center"/>
            <w:textDirection w:val="lrTb"/>
            <w:noWrap w:val="false"/>
          </w:tcPr>
          <w:p>
            <w:pPr>
              <w:jc w:val="center"/>
              <w:spacing w:line="320" w:lineRule="exact"/>
              <w:rPr>
                <w:rFonts w:hint="eastAsia" w:ascii="仿宋" w:hAnsi="仿宋" w:eastAsia="仿宋" w:cs="仿宋"/>
                <w:b/>
                <w:bCs/>
                <w:sz w:val="24"/>
                <w:szCs w:val="32"/>
                <w:highlight w:val="none"/>
                <w:lang w:val="en-US" w:bidi="ar-SA"/>
              </w:rPr>
            </w:pPr>
            <w:r>
              <w:rPr>
                <w:rFonts w:hint="eastAsia" w:ascii="仿宋" w:hAnsi="仿宋" w:eastAsia="仿宋" w:cs="仿宋"/>
                <w:b/>
                <w:bCs/>
                <w:sz w:val="24"/>
                <w:szCs w:val="32"/>
                <w:highlight w:val="none"/>
                <w:lang w:val="en-US" w:bidi="ar-SA"/>
              </w:rPr>
              <w:t xml:space="preserve">得分</w:t>
            </w:r>
            <w:r/>
          </w:p>
        </w:tc>
      </w:tr>
      <w:tr>
        <w:trPr>
          <w:jc w:val="center"/>
        </w:trPr>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1</w:t>
            </w:r>
            <w:r/>
          </w:p>
        </w:tc>
        <w:tc>
          <w:tcPr>
            <w:tcW w:w="2244" w:type="pct"/>
            <w:vAlign w:val="center"/>
            <w:textDirection w:val="lrTb"/>
            <w:noWrap w:val="false"/>
          </w:tcPr>
          <w:p>
            <w:pPr>
              <w:jc w:val="both"/>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要求收运单位提供31吨及以上勾臂车5辆，生活垃圾压缩箱体6个，铲车2台。每少一个扣一分。</w:t>
            </w:r>
            <w:r/>
          </w:p>
        </w:tc>
        <w:tc>
          <w:tcPr>
            <w:tcW w:w="34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15</w:t>
            </w:r>
            <w:r/>
          </w:p>
        </w:tc>
        <w:tc>
          <w:tcPr>
            <w:tcW w:w="102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南京市江宁区人民政府秣陵街道办事处</w:t>
            </w:r>
            <w:r/>
          </w:p>
        </w:tc>
        <w:tc>
          <w:tcPr>
            <w:tcW w:w="61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r>
      <w:tr>
        <w:trPr>
          <w:jc w:val="center"/>
        </w:trPr>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2</w:t>
            </w:r>
            <w:r/>
          </w:p>
        </w:tc>
        <w:tc>
          <w:tcPr>
            <w:tcW w:w="2244" w:type="pct"/>
            <w:vAlign w:val="center"/>
            <w:textDirection w:val="lrTb"/>
            <w:noWrap w:val="false"/>
          </w:tcPr>
          <w:p>
            <w:pPr>
              <w:jc w:val="both"/>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要求收运单位提供管理人员2人，驾驶员12人，操作工人4人。每少一个扣一分。</w:t>
            </w:r>
            <w:r/>
          </w:p>
        </w:tc>
        <w:tc>
          <w:tcPr>
            <w:tcW w:w="34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5</w:t>
            </w:r>
            <w:r/>
          </w:p>
        </w:tc>
        <w:tc>
          <w:tcPr>
            <w:tcW w:w="102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南京市江宁区人民政府秣陵街道办事处</w:t>
            </w:r>
            <w:r/>
          </w:p>
        </w:tc>
        <w:tc>
          <w:tcPr>
            <w:tcW w:w="61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r>
      <w:tr>
        <w:trPr>
          <w:jc w:val="center"/>
        </w:trPr>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3</w:t>
            </w:r>
            <w:r/>
          </w:p>
        </w:tc>
        <w:tc>
          <w:tcPr>
            <w:tcW w:w="2244" w:type="pct"/>
            <w:vAlign w:val="center"/>
            <w:textDirection w:val="lrTb"/>
            <w:noWrap w:val="false"/>
          </w:tcPr>
          <w:p>
            <w:pPr>
              <w:jc w:val="both"/>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每日完成生活垃圾的清运工作，做到垃圾日产日清，委托清运的垃圾必须运送至指定地点进行规范处理，不得未经处理随意倾倒。每发现一次扣1分</w:t>
            </w:r>
            <w:r/>
          </w:p>
        </w:tc>
        <w:tc>
          <w:tcPr>
            <w:tcW w:w="34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5</w:t>
            </w:r>
            <w:r/>
          </w:p>
        </w:tc>
        <w:tc>
          <w:tcPr>
            <w:tcW w:w="102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南京市江宁区人民政府秣陵街道办事处</w:t>
            </w:r>
            <w:r/>
          </w:p>
        </w:tc>
        <w:tc>
          <w:tcPr>
            <w:tcW w:w="61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r>
      <w:tr>
        <w:trPr>
          <w:jc w:val="center"/>
        </w:trPr>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4</w:t>
            </w:r>
            <w:r/>
          </w:p>
        </w:tc>
        <w:tc>
          <w:tcPr>
            <w:tcW w:w="2244" w:type="pct"/>
            <w:vAlign w:val="center"/>
            <w:textDirection w:val="lrTb"/>
            <w:noWrap w:val="false"/>
          </w:tcPr>
          <w:p>
            <w:pPr>
              <w:jc w:val="both"/>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根据区域、车辆、人口、频次、距离等因素，科学规划，合理分配区域垃圾收运力量，规范收运做到日产日清。没有做到日产日清，每发现一次扣0.5分。</w:t>
            </w:r>
            <w:r/>
          </w:p>
        </w:tc>
        <w:tc>
          <w:tcPr>
            <w:tcW w:w="34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15</w:t>
            </w:r>
            <w:r/>
          </w:p>
        </w:tc>
        <w:tc>
          <w:tcPr>
            <w:tcW w:w="102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南京市江宁区人民政府秣陵街道办事处</w:t>
            </w:r>
            <w:r/>
          </w:p>
        </w:tc>
        <w:tc>
          <w:tcPr>
            <w:tcW w:w="61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r>
      <w:tr>
        <w:trPr>
          <w:jc w:val="center"/>
          <w:trHeight w:val="1208"/>
        </w:trPr>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5</w:t>
            </w:r>
            <w:r/>
          </w:p>
        </w:tc>
        <w:tc>
          <w:tcPr>
            <w:tcW w:w="2244" w:type="pct"/>
            <w:vAlign w:val="center"/>
            <w:textDirection w:val="lrTb"/>
            <w:noWrap w:val="false"/>
          </w:tcPr>
          <w:p>
            <w:pPr>
              <w:jc w:val="both"/>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清运频次每日不低于1次（特殊情况需按区城管局要求增加次数），没有做到每日收运1次的，每发现一次扣0.5分。</w:t>
            </w:r>
            <w:r/>
          </w:p>
        </w:tc>
        <w:tc>
          <w:tcPr>
            <w:tcW w:w="34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15</w:t>
            </w:r>
            <w:r/>
          </w:p>
        </w:tc>
        <w:tc>
          <w:tcPr>
            <w:tcW w:w="102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南京市江宁区人民政府秣陵街道办事处</w:t>
            </w:r>
            <w:r/>
          </w:p>
        </w:tc>
        <w:tc>
          <w:tcPr>
            <w:tcW w:w="61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r>
      <w:tr>
        <w:trPr>
          <w:jc w:val="center"/>
        </w:trPr>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6</w:t>
            </w:r>
            <w:r/>
          </w:p>
        </w:tc>
        <w:tc>
          <w:tcPr>
            <w:tcW w:w="2244" w:type="pct"/>
            <w:vAlign w:val="center"/>
            <w:textDirection w:val="lrTb"/>
            <w:noWrap w:val="false"/>
          </w:tcPr>
          <w:p>
            <w:pPr>
              <w:jc w:val="both"/>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收运过程中杜绝抛洒滴漏。每发现一次扣0.5分。</w:t>
            </w:r>
            <w:r/>
          </w:p>
        </w:tc>
        <w:tc>
          <w:tcPr>
            <w:tcW w:w="34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10</w:t>
            </w:r>
            <w:r/>
          </w:p>
        </w:tc>
        <w:tc>
          <w:tcPr>
            <w:tcW w:w="102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南京市江宁区人民政府秣陵街道办事处</w:t>
            </w:r>
            <w:r/>
          </w:p>
        </w:tc>
        <w:tc>
          <w:tcPr>
            <w:tcW w:w="61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r>
      <w:tr>
        <w:trPr>
          <w:jc w:val="center"/>
        </w:trPr>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7</w:t>
            </w:r>
            <w:r/>
          </w:p>
        </w:tc>
        <w:tc>
          <w:tcPr>
            <w:tcW w:w="2244" w:type="pct"/>
            <w:vAlign w:val="center"/>
            <w:textDirection w:val="lrTb"/>
            <w:noWrap w:val="false"/>
          </w:tcPr>
          <w:p>
            <w:pPr>
              <w:jc w:val="both"/>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建筑垃圾、医疗垃圾和有害垃圾。每发现一次扣0.5分。</w:t>
            </w:r>
            <w:r/>
          </w:p>
        </w:tc>
        <w:tc>
          <w:tcPr>
            <w:tcW w:w="34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10</w:t>
            </w:r>
            <w:r/>
          </w:p>
        </w:tc>
        <w:tc>
          <w:tcPr>
            <w:tcW w:w="102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南京市江宁区人民政府秣陵街道办事处</w:t>
            </w:r>
            <w:r/>
          </w:p>
        </w:tc>
        <w:tc>
          <w:tcPr>
            <w:tcW w:w="61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c>
          <w:tcPr>
            <w:tcW w:w="392" w:type="pct"/>
            <w:vAlign w:val="center"/>
            <w:textDirection w:val="lrTb"/>
            <w:noWrap w:val="false"/>
          </w:tcPr>
          <w:p>
            <w:pPr>
              <w:jc w:val="center"/>
              <w:spacing w:line="320" w:lineRule="exact"/>
              <w:rPr>
                <w:rFonts w:hint="eastAsia" w:ascii="仿宋" w:hAnsi="仿宋" w:eastAsia="仿宋" w:cs="仿宋"/>
                <w:b/>
                <w:bCs/>
                <w:sz w:val="21"/>
                <w:szCs w:val="24"/>
                <w:highlight w:val="none"/>
                <w:lang w:val="en-US" w:bidi="ar-SA"/>
              </w:rPr>
            </w:pPr>
            <w:r>
              <w:rPr>
                <w:rFonts w:hint="eastAsia" w:ascii="仿宋" w:hAnsi="仿宋" w:eastAsia="仿宋" w:cs="仿宋"/>
                <w:b/>
                <w:bCs/>
                <w:sz w:val="21"/>
                <w:szCs w:val="24"/>
                <w:highlight w:val="none"/>
                <w:lang w:val="en-US" w:bidi="ar-SA"/>
              </w:rPr>
            </w:r>
            <w:r/>
          </w:p>
        </w:tc>
      </w:tr>
      <w:tr>
        <w:trPr>
          <w:jc w:val="center"/>
        </w:trPr>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8</w:t>
            </w:r>
            <w:r/>
          </w:p>
        </w:tc>
        <w:tc>
          <w:tcPr>
            <w:tcW w:w="2244" w:type="pct"/>
            <w:vAlign w:val="center"/>
            <w:textDirection w:val="lrTb"/>
            <w:noWrap w:val="false"/>
          </w:tcPr>
          <w:p>
            <w:pPr>
              <w:jc w:val="both"/>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eastAsia="zh-CN" w:bidi="ar-SA"/>
              </w:rPr>
              <w:t xml:space="preserve">垃圾</w:t>
            </w:r>
            <w:r>
              <w:rPr>
                <w:rFonts w:hint="eastAsia" w:ascii="仿宋" w:hAnsi="仿宋" w:eastAsia="仿宋" w:cs="仿宋"/>
                <w:sz w:val="21"/>
                <w:szCs w:val="24"/>
                <w:highlight w:val="none"/>
                <w:lang w:val="en-US" w:bidi="ar-SA"/>
              </w:rPr>
              <w:t xml:space="preserve">收运车辆在收集运输过程中保持密闭，整洁，垃圾装运不允许超载。每发现一次扣0.5分。</w:t>
            </w:r>
            <w:r/>
          </w:p>
        </w:tc>
        <w:tc>
          <w:tcPr>
            <w:tcW w:w="34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10</w:t>
            </w:r>
            <w:r/>
          </w:p>
        </w:tc>
        <w:tc>
          <w:tcPr>
            <w:tcW w:w="102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南京市江宁区人民政府秣陵街道办事处</w:t>
            </w:r>
            <w:r/>
          </w:p>
        </w:tc>
        <w:tc>
          <w:tcPr>
            <w:tcW w:w="61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r>
      <w:tr>
        <w:trPr>
          <w:jc w:val="center"/>
        </w:trPr>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9</w:t>
            </w:r>
            <w:r/>
          </w:p>
        </w:tc>
        <w:tc>
          <w:tcPr>
            <w:tcW w:w="2244" w:type="pct"/>
            <w:vAlign w:val="center"/>
            <w:textDirection w:val="lrTb"/>
            <w:noWrap w:val="false"/>
          </w:tcPr>
          <w:p>
            <w:pPr>
              <w:jc w:val="both"/>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收运车辆进入中转站处理垃圾时，要服从管理，维持正常秩序。每发现一次不服从管理扣0.5分。</w:t>
            </w:r>
            <w:r/>
          </w:p>
        </w:tc>
        <w:tc>
          <w:tcPr>
            <w:tcW w:w="34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10</w:t>
            </w:r>
            <w:r/>
          </w:p>
        </w:tc>
        <w:tc>
          <w:tcPr>
            <w:tcW w:w="102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南京市江宁区人民政府秣陵街道办事处</w:t>
            </w:r>
            <w:r/>
          </w:p>
        </w:tc>
        <w:tc>
          <w:tcPr>
            <w:tcW w:w="61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r>
      <w:tr>
        <w:trPr>
          <w:jc w:val="center"/>
          <w:trHeight w:val="495"/>
        </w:trPr>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10</w:t>
            </w:r>
            <w:r/>
          </w:p>
        </w:tc>
        <w:tc>
          <w:tcPr>
            <w:tcW w:w="2244" w:type="pct"/>
            <w:vAlign w:val="center"/>
            <w:textDirection w:val="lrTb"/>
            <w:noWrap w:val="false"/>
          </w:tcPr>
          <w:p>
            <w:pPr>
              <w:jc w:val="both"/>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办理江宁区</w:t>
            </w:r>
            <w:r>
              <w:rPr>
                <w:rFonts w:hint="eastAsia" w:ascii="仿宋" w:hAnsi="仿宋" w:eastAsia="仿宋" w:cs="仿宋"/>
                <w:sz w:val="21"/>
                <w:szCs w:val="24"/>
                <w:highlight w:val="none"/>
                <w:lang w:val="en-US" w:eastAsia="zh-CN" w:bidi="ar-SA"/>
              </w:rPr>
              <w:t xml:space="preserve">生活</w:t>
            </w:r>
            <w:r>
              <w:rPr>
                <w:rFonts w:hint="eastAsia" w:ascii="仿宋" w:hAnsi="仿宋" w:eastAsia="仿宋" w:cs="仿宋"/>
                <w:sz w:val="21"/>
                <w:szCs w:val="24"/>
                <w:highlight w:val="none"/>
                <w:lang w:val="en-US" w:bidi="ar-SA"/>
              </w:rPr>
              <w:t xml:space="preserve">垃圾</w:t>
            </w:r>
            <w:r>
              <w:rPr>
                <w:rFonts w:hint="eastAsia" w:ascii="仿宋" w:hAnsi="仿宋" w:eastAsia="仿宋" w:cs="仿宋"/>
                <w:sz w:val="21"/>
                <w:szCs w:val="24"/>
                <w:highlight w:val="none"/>
                <w:lang w:val="en-US" w:eastAsia="zh-CN" w:bidi="ar-SA"/>
              </w:rPr>
              <w:t xml:space="preserve">行政许可</w:t>
            </w:r>
            <w:r>
              <w:rPr>
                <w:rFonts w:hint="eastAsia" w:ascii="仿宋" w:hAnsi="仿宋" w:eastAsia="仿宋" w:cs="仿宋"/>
                <w:sz w:val="21"/>
                <w:szCs w:val="24"/>
                <w:highlight w:val="none"/>
                <w:lang w:val="en-US" w:bidi="ar-SA"/>
              </w:rPr>
              <w:t xml:space="preserve">，无</w:t>
            </w:r>
            <w:r>
              <w:rPr>
                <w:rFonts w:hint="eastAsia" w:ascii="仿宋" w:hAnsi="仿宋" w:eastAsia="仿宋" w:cs="仿宋"/>
                <w:sz w:val="21"/>
                <w:szCs w:val="24"/>
                <w:highlight w:val="none"/>
                <w:lang w:val="en-US" w:eastAsia="zh-CN" w:bidi="ar-SA"/>
              </w:rPr>
              <w:t xml:space="preserve">许可</w:t>
            </w:r>
            <w:r>
              <w:rPr>
                <w:rFonts w:hint="eastAsia" w:ascii="仿宋" w:hAnsi="仿宋" w:eastAsia="仿宋" w:cs="仿宋"/>
                <w:sz w:val="21"/>
                <w:szCs w:val="24"/>
                <w:highlight w:val="none"/>
                <w:lang w:val="en-US" w:bidi="ar-SA"/>
              </w:rPr>
              <w:t xml:space="preserve">扣5分。</w:t>
            </w:r>
            <w:r/>
          </w:p>
        </w:tc>
        <w:tc>
          <w:tcPr>
            <w:tcW w:w="34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5</w:t>
            </w:r>
            <w:r/>
          </w:p>
        </w:tc>
        <w:tc>
          <w:tcPr>
            <w:tcW w:w="1020"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t xml:space="preserve">南京市江宁区人民政府秣陵街道办事处</w:t>
            </w:r>
            <w:r/>
          </w:p>
        </w:tc>
        <w:tc>
          <w:tcPr>
            <w:tcW w:w="61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c>
          <w:tcPr>
            <w:tcW w:w="392" w:type="pct"/>
            <w:vAlign w:val="center"/>
            <w:textDirection w:val="lrTb"/>
            <w:noWrap w:val="false"/>
          </w:tcPr>
          <w:p>
            <w:pPr>
              <w:jc w:val="center"/>
              <w:spacing w:line="320" w:lineRule="exact"/>
              <w:rPr>
                <w:rFonts w:hint="eastAsia" w:ascii="仿宋" w:hAnsi="仿宋" w:eastAsia="仿宋" w:cs="仿宋"/>
                <w:sz w:val="21"/>
                <w:szCs w:val="24"/>
                <w:highlight w:val="none"/>
                <w:lang w:val="en-US" w:bidi="ar-SA"/>
              </w:rPr>
            </w:pPr>
            <w:r>
              <w:rPr>
                <w:rFonts w:hint="eastAsia" w:ascii="仿宋" w:hAnsi="仿宋" w:eastAsia="仿宋" w:cs="仿宋"/>
                <w:sz w:val="21"/>
                <w:szCs w:val="24"/>
                <w:highlight w:val="none"/>
                <w:lang w:val="en-US" w:bidi="ar-SA"/>
              </w:rPr>
            </w:r>
            <w:r/>
          </w:p>
        </w:tc>
      </w:tr>
    </w:tbl>
    <w:p>
      <w:pPr>
        <w:spacing w:line="52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highlight w:val="none"/>
        </w:rPr>
        <w:t xml:space="preserve">三、验收标准：</w:t>
      </w:r>
      <w:r>
        <w:rPr>
          <w:rFonts w:hint="eastAsia" w:ascii="仿宋" w:hAnsi="仿宋" w:eastAsia="仿宋" w:cs="仿宋"/>
          <w:color w:val="000000"/>
          <w:sz w:val="24"/>
          <w:szCs w:val="24"/>
          <w:highlight w:val="none"/>
        </w:rPr>
        <w:t xml:space="preserve">应满足相关行业规范及采购人要求。</w:t>
      </w:r>
      <w:r/>
    </w:p>
    <w:p>
      <w:pPr>
        <w:spacing w:line="52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四、售后服务：</w:t>
      </w:r>
      <w:r>
        <w:rPr>
          <w:rFonts w:hint="eastAsia" w:ascii="仿宋" w:hAnsi="仿宋" w:eastAsia="仿宋" w:cs="仿宋"/>
          <w:color w:val="000000"/>
          <w:sz w:val="24"/>
          <w:szCs w:val="24"/>
          <w:highlight w:val="none"/>
        </w:rPr>
        <w:t xml:space="preserve">项目结束前，需听从采购方负责人要求，直至项目结束。</w:t>
      </w:r>
      <w:r/>
    </w:p>
    <w:p>
      <w:pPr>
        <w:spacing w:line="520" w:lineRule="exact"/>
        <w:rPr>
          <w:rFonts w:hint="eastAsia" w:ascii="仿宋" w:hAnsi="仿宋" w:eastAsia="仿宋" w:cs="仿宋"/>
          <w:b/>
          <w:color w:val="ee0000"/>
          <w:sz w:val="24"/>
          <w:highlight w:val="none"/>
        </w:rPr>
      </w:pPr>
      <w:r>
        <w:rPr>
          <w:rFonts w:hint="eastAsia" w:ascii="仿宋" w:hAnsi="仿宋" w:eastAsia="仿宋" w:cs="仿宋"/>
          <w:b/>
          <w:color w:val="ee0000"/>
          <w:sz w:val="24"/>
          <w:highlight w:val="none"/>
        </w:rPr>
        <w:t xml:space="preserve">五、报价清单及注意事项</w:t>
      </w:r>
      <w:r/>
    </w:p>
    <w:tbl>
      <w:tblPr>
        <w:tblStyle w:val="981"/>
        <w:tblW w:w="10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717"/>
        <w:gridCol w:w="5008"/>
        <w:gridCol w:w="561"/>
        <w:gridCol w:w="480"/>
        <w:gridCol w:w="1013"/>
        <w:gridCol w:w="893"/>
        <w:gridCol w:w="936"/>
        <w:gridCol w:w="645"/>
      </w:tblGrid>
      <w:tr>
        <w:trPr>
          <w:jc w:val="center"/>
          <w:trHeight w:val="983"/>
        </w:trPr>
        <w:tc>
          <w:tcPr>
            <w:tcW w:w="646"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序号</w:t>
            </w:r>
            <w:r/>
          </w:p>
        </w:tc>
        <w:tc>
          <w:tcPr>
            <w:tcW w:w="71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服务名称</w:t>
            </w:r>
            <w:r/>
          </w:p>
        </w:tc>
        <w:tc>
          <w:tcPr>
            <w:tcW w:w="0" w:type="auto"/>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服务要求</w:t>
            </w:r>
            <w:r/>
          </w:p>
        </w:tc>
        <w:tc>
          <w:tcPr>
            <w:tcW w:w="0" w:type="auto"/>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数量</w:t>
            </w:r>
            <w:r/>
          </w:p>
        </w:tc>
        <w:tc>
          <w:tcPr>
            <w:tcW w:w="0" w:type="auto"/>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单位</w:t>
            </w:r>
            <w:r/>
          </w:p>
        </w:tc>
        <w:tc>
          <w:tcPr>
            <w:tcW w:w="1013"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单价（元/吨）</w:t>
            </w:r>
            <w:r/>
          </w:p>
        </w:tc>
        <w:tc>
          <w:tcPr>
            <w:tcW w:w="893"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服务天数</w:t>
            </w:r>
            <w:r/>
          </w:p>
        </w:tc>
        <w:tc>
          <w:tcPr>
            <w:tcW w:w="936"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合价（元）</w:t>
            </w:r>
            <w:r/>
          </w:p>
        </w:tc>
        <w:tc>
          <w:tcPr>
            <w:tcW w:w="645"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备注</w:t>
            </w:r>
            <w:r/>
          </w:p>
        </w:tc>
      </w:tr>
      <w:tr>
        <w:trPr>
          <w:jc w:val="center"/>
          <w:trHeight w:val="657"/>
        </w:trPr>
        <w:tc>
          <w:tcPr>
            <w:tcW w:w="646"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1</w:t>
            </w:r>
            <w:r/>
          </w:p>
        </w:tc>
        <w:tc>
          <w:tcPr>
            <w:tcW w:w="71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垃圾清运</w:t>
            </w:r>
            <w:r/>
          </w:p>
        </w:tc>
        <w:tc>
          <w:tcPr>
            <w:tcW w:w="0" w:type="auto"/>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t xml:space="preserve">1.31吨及以上勾臂车5辆（标配4辆，外加备用车1辆，勾臂车连同生活垃圾箱体满载约31吨，实际运输荷载约12吨），生活垃圾压缩箱体6个，每日完成生活垃圾的清运工作，从秣陵、东善桥垃圾中转站运送至光大环保能源（南京）有限公司处理，平均路程约42.5公里/趟。</w:t>
            </w:r>
            <w:r/>
          </w:p>
          <w:p>
            <w:pPr>
              <w:rPr>
                <w:rFonts w:hint="eastAsia" w:ascii="仿宋" w:hAnsi="仿宋" w:eastAsia="仿宋" w:cs="仿宋"/>
                <w:highlight w:val="none"/>
              </w:rPr>
            </w:pPr>
            <w:r>
              <w:rPr>
                <w:rFonts w:hint="eastAsia" w:ascii="仿宋" w:hAnsi="仿宋" w:eastAsia="仿宋" w:cs="仿宋"/>
                <w:highlight w:val="none"/>
              </w:rPr>
              <w:t xml:space="preserve">2.做到垃圾日产日清，委托清运的垃圾必须运送至指定地点进行规范处理，不得未经处理随意倾倒。</w:t>
            </w:r>
            <w:r/>
          </w:p>
          <w:p>
            <w:pPr>
              <w:rPr>
                <w:rFonts w:hint="eastAsia" w:ascii="仿宋" w:hAnsi="仿宋" w:eastAsia="仿宋" w:cs="仿宋"/>
                <w:highlight w:val="none"/>
              </w:rPr>
            </w:pPr>
            <w:r>
              <w:rPr>
                <w:rFonts w:hint="eastAsia" w:ascii="仿宋" w:hAnsi="仿宋" w:eastAsia="仿宋" w:cs="仿宋"/>
                <w:highlight w:val="none"/>
              </w:rPr>
              <w:t xml:space="preserve">3.清运过程中应采取有效措施保持箱体密闭，防止在运输途中</w:t>
            </w:r>
            <w:r>
              <w:rPr>
                <w:rFonts w:hint="eastAsia" w:ascii="仿宋" w:hAnsi="仿宋" w:eastAsia="仿宋" w:cs="仿宋"/>
                <w:highlight w:val="none"/>
                <w:lang w:eastAsia="zh-CN"/>
              </w:rPr>
              <w:t xml:space="preserve">抛洒</w:t>
            </w:r>
            <w:r>
              <w:rPr>
                <w:rFonts w:hint="eastAsia" w:ascii="仿宋" w:hAnsi="仿宋" w:eastAsia="仿宋" w:cs="仿宋"/>
                <w:highlight w:val="none"/>
              </w:rPr>
              <w:t xml:space="preserve">滴漏，若发生抛洒滴漏现象，须及时将现场清理干净。</w:t>
            </w:r>
            <w:r/>
          </w:p>
          <w:p>
            <w:pPr>
              <w:rPr>
                <w:rFonts w:hint="eastAsia" w:ascii="仿宋" w:hAnsi="仿宋" w:eastAsia="仿宋" w:cs="仿宋"/>
                <w:highlight w:val="none"/>
              </w:rPr>
            </w:pPr>
            <w:r>
              <w:rPr>
                <w:rFonts w:hint="eastAsia" w:ascii="仿宋" w:hAnsi="仿宋" w:eastAsia="仿宋" w:cs="仿宋"/>
                <w:highlight w:val="none"/>
              </w:rPr>
              <w:t xml:space="preserve">4.配备驾驶员12人，实行三班倒工作制，每4人一班，24小时待命。工作期间严禁饮酒驾驶、疲劳驾驶（服用类似感冒药等助眠药物的严禁上车操作），不得驾车时玩手机，抽烟，开斗气车等危险驾驶行为。遵守《</w:t>
            </w:r>
            <w:r>
              <w:rPr>
                <w:rFonts w:hint="eastAsia" w:ascii="仿宋" w:hAnsi="仿宋" w:eastAsia="仿宋" w:cs="仿宋"/>
                <w:highlight w:val="none"/>
                <w:lang w:eastAsia="zh-CN"/>
              </w:rPr>
              <w:t xml:space="preserve">中华人民共和国道路交通安全法</w:t>
            </w:r>
            <w:r>
              <w:rPr>
                <w:rFonts w:hint="eastAsia" w:ascii="仿宋" w:hAnsi="仿宋" w:eastAsia="仿宋" w:cs="仿宋"/>
                <w:highlight w:val="none"/>
              </w:rPr>
              <w:t xml:space="preserve">》，环卫作业特殊条款（如作业车辆限速、警示标志设置要求等），规范车辆设备操作，做好车辆年检、维修保养。</w:t>
            </w:r>
            <w:r/>
          </w:p>
          <w:p>
            <w:pPr>
              <w:rPr>
                <w:rFonts w:hint="eastAsia" w:ascii="仿宋" w:hAnsi="仿宋" w:eastAsia="仿宋" w:cs="仿宋"/>
                <w:highlight w:val="none"/>
              </w:rPr>
            </w:pPr>
            <w:r>
              <w:rPr>
                <w:rFonts w:hint="eastAsia" w:ascii="仿宋" w:hAnsi="仿宋" w:eastAsia="仿宋" w:cs="仿宋"/>
                <w:highlight w:val="none"/>
              </w:rPr>
              <w:t xml:space="preserve">5.配备管理人员2人，需密切保持与公司和街道清管所的沟通，每月需对驾驶员和操作工人进行安全生产培训并做好记录。</w:t>
            </w:r>
            <w:r/>
          </w:p>
          <w:p>
            <w:pPr>
              <w:rPr>
                <w:rFonts w:hint="eastAsia" w:ascii="仿宋" w:hAnsi="仿宋" w:eastAsia="仿宋" w:cs="仿宋"/>
                <w:highlight w:val="none"/>
              </w:rPr>
            </w:pPr>
            <w:r>
              <w:rPr>
                <w:rFonts w:hint="eastAsia" w:ascii="仿宋" w:hAnsi="仿宋" w:eastAsia="仿宋" w:cs="仿宋"/>
                <w:highlight w:val="none"/>
              </w:rPr>
              <w:t xml:space="preserve">6.配备操作工人4人，做好垃圾清运、生活垃圾箱体清洁及保养、现场清洁等工作。</w:t>
            </w:r>
            <w:r/>
          </w:p>
          <w:p>
            <w:pPr>
              <w:rPr>
                <w:rFonts w:hint="eastAsia" w:ascii="仿宋" w:hAnsi="仿宋" w:eastAsia="仿宋" w:cs="仿宋"/>
                <w:highlight w:val="none"/>
              </w:rPr>
            </w:pPr>
            <w:r>
              <w:rPr>
                <w:rFonts w:hint="eastAsia" w:ascii="仿宋" w:hAnsi="仿宋" w:eastAsia="仿宋" w:cs="仿宋"/>
                <w:highlight w:val="none"/>
              </w:rPr>
              <w:t xml:space="preserve">7.包含燃油、维修保养、车辆保险及车辆耗损等全部费用。</w:t>
            </w:r>
            <w:r/>
          </w:p>
          <w:p>
            <w:pPr>
              <w:rPr>
                <w:rFonts w:hint="eastAsia" w:ascii="仿宋" w:hAnsi="仿宋" w:eastAsia="仿宋" w:cs="仿宋"/>
                <w:highlight w:val="none"/>
              </w:rPr>
            </w:pPr>
            <w:r>
              <w:rPr>
                <w:rFonts w:hint="eastAsia" w:ascii="仿宋" w:hAnsi="仿宋" w:eastAsia="仿宋" w:cs="仿宋"/>
                <w:highlight w:val="none"/>
              </w:rPr>
              <w:t xml:space="preserve">8.包含人员工资、社保、公积金、法定节日加班等全部人工费用。</w:t>
            </w:r>
            <w:r/>
          </w:p>
        </w:tc>
        <w:tc>
          <w:tcPr>
            <w:tcW w:w="0" w:type="auto"/>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220</w:t>
            </w:r>
            <w:r/>
          </w:p>
        </w:tc>
        <w:tc>
          <w:tcPr>
            <w:tcW w:w="0" w:type="auto"/>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吨/天</w:t>
            </w:r>
            <w:r/>
          </w:p>
        </w:tc>
        <w:tc>
          <w:tcPr>
            <w:tcW w:w="1013"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W w:w="893"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365</w:t>
            </w:r>
            <w:r/>
          </w:p>
        </w:tc>
        <w:tc>
          <w:tcPr>
            <w:tcW w:w="936"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W w:w="645"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r>
      <w:tr>
        <w:trPr>
          <w:jc w:val="center"/>
          <w:trHeight w:val="550"/>
        </w:trPr>
        <w:tc>
          <w:tcPr>
            <w:tcW w:w="646"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t xml:space="preserve">8</w:t>
            </w:r>
            <w:r/>
          </w:p>
        </w:tc>
        <w:tc>
          <w:tcPr>
            <w:tcW w:w="717"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t xml:space="preserve">合计</w:t>
            </w:r>
            <w:r/>
          </w:p>
        </w:tc>
        <w:tc>
          <w:tcPr>
            <w:tcW w:w="0" w:type="auto"/>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W w:w="0" w:type="auto"/>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W w:w="0" w:type="auto"/>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W w:w="1013"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W w:w="893"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W w:w="936"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W w:w="645"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bl>
    <w:p>
      <w:pPr>
        <w:spacing w:line="520" w:lineRule="exact"/>
        <w:rPr>
          <w:rFonts w:hint="eastAsia"/>
          <w:b/>
          <w:color w:val="000000"/>
          <w:sz w:val="24"/>
          <w:highlight w:val="none"/>
        </w:rPr>
      </w:pPr>
      <w:r>
        <w:rPr>
          <w:rFonts w:hint="eastAsia"/>
          <w:b/>
          <w:color w:val="000000"/>
          <w:sz w:val="24"/>
          <w:highlight w:val="none"/>
        </w:rPr>
        <w:t xml:space="preserve">六、付款方式</w:t>
      </w:r>
      <w:r/>
    </w:p>
    <w:p>
      <w:pPr>
        <w:ind w:firstLine="440"/>
        <w:spacing w:line="520" w:lineRule="exact"/>
        <w:rPr>
          <w:rFonts w:hint="eastAsia" w:ascii="仿宋" w:hAnsi="仿宋" w:eastAsia="仿宋" w:cs="仿宋"/>
          <w:color w:val="0000ff"/>
          <w:highlight w:val="none"/>
        </w:rPr>
      </w:pPr>
      <w:r>
        <w:rPr>
          <w:rFonts w:hint="eastAsia" w:ascii="仿宋" w:hAnsi="仿宋" w:eastAsia="仿宋" w:cs="仿宋"/>
          <w:color w:val="0000ff"/>
          <w:highlight w:val="none"/>
        </w:rPr>
        <w:t xml:space="preserve">按季付款，服务结束并达到考核要求后支付合同价款95%，余款一年后付清。</w:t>
      </w:r>
      <w:r/>
    </w:p>
    <w:p>
      <w:pPr>
        <w:rPr>
          <w:rFonts w:hint="default" w:eastAsia="仿宋"/>
          <w:highlight w:val="none"/>
          <w:lang w:val="en-US" w:eastAsia="zh-CN"/>
        </w:rPr>
        <w:outlineLvl w:val="9"/>
      </w:pPr>
      <w:r>
        <w:rPr>
          <w:rFonts w:hint="eastAsia" w:eastAsia="仿宋"/>
          <w:highlight w:val="none"/>
          <w:lang w:val="en-US" w:eastAsia="zh-CN"/>
        </w:rPr>
        <w:t xml:space="preserve">项目需求属实质性响应条款，应逐条响应。</w:t>
      </w:r>
      <w:r/>
    </w:p>
    <w:p>
      <w:pPr>
        <w:pStyle w:val="960"/>
        <w:ind w:left="0"/>
        <w:spacing w:before="0" w:line="360" w:lineRule="auto"/>
        <w:rPr>
          <w:rFonts w:hint="eastAsia" w:ascii="仿宋" w:hAnsi="仿宋" w:eastAsia="仿宋" w:cs="仿宋"/>
          <w:highlight w:val="none"/>
        </w:rPr>
      </w:pPr>
      <w:r>
        <w:rPr>
          <w:rFonts w:hint="eastAsia" w:ascii="仿宋" w:hAnsi="仿宋" w:eastAsia="仿宋" w:cs="仿宋"/>
          <w:szCs w:val="21"/>
          <w:highlight w:val="none"/>
          <w:lang w:val="en-US"/>
        </w:rPr>
        <w:br w:type="page" w:clear="all"/>
      </w:r>
      <w:bookmarkStart w:id="41" w:name="_Toc26714"/>
      <w:r>
        <w:rPr>
          <w:rFonts w:hint="eastAsia" w:ascii="仿宋" w:hAnsi="仿宋" w:eastAsia="仿宋" w:cs="仿宋"/>
          <w:highlight w:val="none"/>
        </w:rPr>
        <w:t xml:space="preserve">第五章 合同格式</w:t>
      </w:r>
      <w:bookmarkEnd w:id="40"/>
      <w:r/>
      <w:bookmarkEnd w:id="41"/>
      <w:r/>
      <w:r/>
    </w:p>
    <w:p>
      <w:pPr>
        <w:jc w:val="center"/>
        <w:spacing w:line="360" w:lineRule="auto"/>
        <w:shd w:val="clear" w:color="auto" w:fill="ffffff"/>
        <w:widowControl/>
        <w:rPr>
          <w:rFonts w:hint="eastAsia" w:eastAsia="宋体"/>
          <w:b/>
          <w:bCs/>
          <w:sz w:val="52"/>
          <w:szCs w:val="52"/>
          <w:highlight w:val="none"/>
          <w:lang w:val="en-US" w:eastAsia="zh-CN"/>
        </w:rPr>
      </w:pPr>
      <w:r>
        <w:rPr>
          <w:rFonts w:hint="eastAsia"/>
          <w:b/>
          <w:bCs/>
          <w:sz w:val="52"/>
          <w:szCs w:val="52"/>
          <w:highlight w:val="none"/>
        </w:rPr>
        <w:t xml:space="preserve">南京市政府采购合同</w:t>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ind w:firstLine="1918"/>
        <w:spacing w:line="360" w:lineRule="auto"/>
        <w:shd w:val="clear" w:color="auto" w:fill="ffffff"/>
        <w:widowControl/>
        <w:rPr>
          <w:rFonts w:hint="eastAsia"/>
          <w:sz w:val="24"/>
          <w:szCs w:val="24"/>
          <w:highlight w:val="none"/>
        </w:rPr>
      </w:pPr>
      <w:r>
        <w:rPr>
          <w:rFonts w:hint="eastAsia"/>
          <w:b/>
          <w:bCs/>
          <w:sz w:val="24"/>
          <w:szCs w:val="24"/>
          <w:highlight w:val="none"/>
        </w:rPr>
        <w:t xml:space="preserve">合同编号 ：</w:t>
      </w:r>
      <w:r>
        <w:rPr>
          <w:rFonts w:hint="eastAsia"/>
          <w:b/>
          <w:bCs/>
          <w:sz w:val="24"/>
          <w:szCs w:val="24"/>
          <w:highlight w:val="none"/>
          <w:u w:val="single"/>
        </w:rPr>
        <w:t xml:space="preserve">                         </w:t>
      </w:r>
      <w:r/>
    </w:p>
    <w:p>
      <w:pPr>
        <w:ind w:firstLine="1918"/>
        <w:spacing w:line="360" w:lineRule="auto"/>
        <w:shd w:val="clear" w:color="auto" w:fill="ffffff"/>
        <w:widowControl/>
        <w:rPr>
          <w:rFonts w:hint="eastAsia"/>
          <w:b/>
          <w:bCs/>
          <w:sz w:val="24"/>
          <w:szCs w:val="24"/>
          <w:highlight w:val="none"/>
          <w:u w:val="single"/>
        </w:rPr>
      </w:pPr>
      <w:r>
        <w:rPr>
          <w:rFonts w:hint="eastAsia"/>
          <w:b/>
          <w:bCs/>
          <w:sz w:val="24"/>
          <w:szCs w:val="24"/>
          <w:highlight w:val="none"/>
        </w:rPr>
        <w:t xml:space="preserve">项目名称 ：</w:t>
      </w:r>
      <w:r>
        <w:rPr>
          <w:rFonts w:hint="eastAsia"/>
          <w:b/>
          <w:bCs/>
          <w:sz w:val="24"/>
          <w:szCs w:val="24"/>
          <w:highlight w:val="none"/>
          <w:u w:val="single"/>
        </w:rPr>
        <w:t xml:space="preserve">                         </w:t>
      </w:r>
      <w:r/>
    </w:p>
    <w:p>
      <w:pPr>
        <w:ind w:firstLine="1918"/>
        <w:spacing w:line="360" w:lineRule="auto"/>
        <w:shd w:val="clear" w:color="auto" w:fill="ffffff"/>
        <w:widowControl/>
        <w:rPr>
          <w:rFonts w:hint="eastAsia"/>
          <w:sz w:val="24"/>
          <w:szCs w:val="24"/>
          <w:highlight w:val="none"/>
        </w:rPr>
      </w:pPr>
      <w:r>
        <w:rPr>
          <w:rFonts w:hint="eastAsia"/>
          <w:b/>
          <w:bCs/>
          <w:sz w:val="24"/>
          <w:szCs w:val="24"/>
          <w:highlight w:val="none"/>
        </w:rPr>
        <w:t xml:space="preserve">包段名称 ：</w:t>
      </w:r>
      <w:r>
        <w:rPr>
          <w:rFonts w:hint="eastAsia"/>
          <w:b/>
          <w:bCs/>
          <w:sz w:val="24"/>
          <w:szCs w:val="24"/>
          <w:highlight w:val="none"/>
          <w:u w:val="single"/>
        </w:rPr>
        <w:t xml:space="preserve">                         </w:t>
      </w:r>
      <w:r/>
    </w:p>
    <w:p>
      <w:pPr>
        <w:ind w:firstLine="1918"/>
        <w:spacing w:line="360" w:lineRule="auto"/>
        <w:shd w:val="clear" w:color="auto" w:fill="ffffff"/>
        <w:widowControl/>
        <w:rPr>
          <w:rFonts w:hint="eastAsia"/>
          <w:sz w:val="24"/>
          <w:szCs w:val="24"/>
          <w:highlight w:val="none"/>
        </w:rPr>
      </w:pPr>
      <w:r>
        <w:rPr>
          <w:rFonts w:hint="eastAsia"/>
          <w:b/>
          <w:bCs/>
          <w:sz w:val="24"/>
          <w:szCs w:val="24"/>
          <w:highlight w:val="none"/>
        </w:rPr>
        <w:t xml:space="preserve">采 购 人 ：</w:t>
      </w:r>
      <w:r>
        <w:rPr>
          <w:rFonts w:hint="eastAsia"/>
          <w:b/>
          <w:bCs/>
          <w:sz w:val="24"/>
          <w:szCs w:val="24"/>
          <w:highlight w:val="none"/>
          <w:u w:val="single"/>
        </w:rPr>
        <w:t xml:space="preserve">                         </w:t>
      </w:r>
      <w:r/>
    </w:p>
    <w:p>
      <w:pPr>
        <w:ind w:firstLine="1916"/>
        <w:spacing w:line="360" w:lineRule="auto"/>
        <w:shd w:val="clear" w:color="auto" w:fill="ffffff"/>
        <w:widowControl/>
        <w:rPr>
          <w:rFonts w:hint="eastAsia"/>
          <w:sz w:val="24"/>
          <w:szCs w:val="24"/>
          <w:highlight w:val="none"/>
        </w:rPr>
      </w:pPr>
      <w:r>
        <w:rPr>
          <w:rFonts w:hint="eastAsia"/>
          <w:b/>
          <w:bCs/>
          <w:sz w:val="24"/>
          <w:szCs w:val="24"/>
          <w:highlight w:val="none"/>
        </w:rPr>
        <w:t xml:space="preserve">供 应 商 ：</w:t>
      </w:r>
      <w:r>
        <w:rPr>
          <w:rFonts w:hint="eastAsia"/>
          <w:b/>
          <w:bCs/>
          <w:sz w:val="24"/>
          <w:szCs w:val="24"/>
          <w:highlight w:val="none"/>
          <w:u w:val="single"/>
        </w:rPr>
        <w:t xml:space="preserve">                         </w:t>
      </w:r>
      <w:r/>
    </w:p>
    <w:p>
      <w:pPr>
        <w:ind w:firstLine="1916"/>
        <w:spacing w:line="360" w:lineRule="auto"/>
        <w:shd w:val="clear" w:color="auto" w:fill="ffffff"/>
        <w:widowControl/>
        <w:rPr>
          <w:rFonts w:hint="eastAsia"/>
          <w:sz w:val="24"/>
          <w:szCs w:val="24"/>
          <w:highlight w:val="none"/>
        </w:rPr>
      </w:pPr>
      <w:r>
        <w:rPr>
          <w:rFonts w:hint="eastAsia"/>
          <w:b/>
          <w:bCs/>
          <w:sz w:val="24"/>
          <w:szCs w:val="24"/>
          <w:highlight w:val="none"/>
        </w:rPr>
        <w:t xml:space="preserve">签订日期 ：</w:t>
      </w:r>
      <w:r>
        <w:rPr>
          <w:rFonts w:hint="eastAsia"/>
          <w:b/>
          <w:bCs/>
          <w:sz w:val="24"/>
          <w:szCs w:val="24"/>
          <w:highlight w:val="none"/>
          <w:u w:val="single"/>
        </w:rPr>
        <w:t xml:space="preserve">                         </w:t>
      </w:r>
      <w:r/>
    </w:p>
    <w:p>
      <w:pPr>
        <w:rPr>
          <w:rFonts w:hint="eastAsia"/>
          <w:b/>
          <w:bCs/>
          <w:highlight w:val="none"/>
        </w:rPr>
      </w:pPr>
      <w:r>
        <w:rPr>
          <w:rFonts w:hint="eastAsia"/>
          <w:b/>
          <w:bCs/>
          <w:highlight w:val="none"/>
        </w:rPr>
        <w:br w:type="page" w:clear="all"/>
      </w:r>
      <w:r/>
    </w:p>
    <w:p>
      <w:pPr>
        <w:ind w:left="268" w:right="295" w:firstLine="0"/>
        <w:jc w:val="center"/>
        <w:spacing w:before="28"/>
        <w:shd w:val="clear" w:color="auto"/>
        <w:rPr>
          <w:rFonts w:hint="eastAsia" w:ascii="仿宋" w:hAnsi="仿宋" w:eastAsia="仿宋" w:cs="仿宋"/>
          <w:b/>
          <w:sz w:val="32"/>
          <w:highlight w:val="none"/>
        </w:rPr>
      </w:pPr>
      <w:r>
        <w:rPr>
          <w:rFonts w:hint="eastAsia" w:ascii="仿宋" w:hAnsi="仿宋" w:eastAsia="仿宋" w:cs="仿宋"/>
          <w:b/>
          <w:sz w:val="32"/>
          <w:highlight w:val="none"/>
        </w:rPr>
        <w:t xml:space="preserve">南京市政府采购合同</w:t>
      </w:r>
      <w:r/>
    </w:p>
    <w:p>
      <w:pPr>
        <w:pStyle w:val="967"/>
        <w:ind w:left="268" w:right="300"/>
        <w:jc w:val="center"/>
        <w:spacing w:before="127"/>
        <w:rPr>
          <w:rFonts w:hint="eastAsia" w:ascii="仿宋" w:hAnsi="仿宋" w:eastAsia="仿宋" w:cs="仿宋"/>
          <w:highlight w:val="none"/>
        </w:rPr>
      </w:pPr>
      <w:r>
        <w:rPr>
          <w:rFonts w:hint="eastAsia" w:ascii="仿宋" w:hAnsi="仿宋" w:eastAsia="仿宋" w:cs="仿宋"/>
          <w:highlight w:val="none"/>
        </w:rPr>
        <w:t xml:space="preserve">（具体合同条款由采购人和供应商依据</w:t>
      </w:r>
      <w:r>
        <w:rPr>
          <w:rFonts w:hint="eastAsia" w:ascii="仿宋" w:hAnsi="仿宋" w:eastAsia="仿宋" w:cs="仿宋"/>
          <w:highlight w:val="none"/>
          <w:lang w:val="en-US" w:eastAsia="zh-CN"/>
        </w:rPr>
        <w:t xml:space="preserve">项目开展</w:t>
      </w:r>
      <w:r>
        <w:rPr>
          <w:rFonts w:hint="eastAsia" w:ascii="仿宋" w:hAnsi="仿宋" w:eastAsia="仿宋" w:cs="仿宋"/>
          <w:highlight w:val="none"/>
        </w:rPr>
        <w:t xml:space="preserve">拟定，</w:t>
      </w:r>
      <w:r>
        <w:rPr>
          <w:rFonts w:hint="eastAsia" w:ascii="仿宋" w:hAnsi="仿宋" w:eastAsia="仿宋" w:cs="仿宋"/>
          <w:highlight w:val="none"/>
          <w:lang w:val="en-US" w:eastAsia="zh-CN"/>
        </w:rPr>
        <w:t xml:space="preserve">本文</w:t>
      </w:r>
      <w:r>
        <w:rPr>
          <w:rFonts w:hint="eastAsia" w:ascii="仿宋" w:hAnsi="仿宋" w:eastAsia="仿宋" w:cs="仿宋"/>
          <w:highlight w:val="none"/>
        </w:rPr>
        <w:t xml:space="preserve">件仅供格式参考）</w:t>
      </w:r>
      <w:r/>
    </w:p>
    <w:p>
      <w:pPr>
        <w:keepLines w:val="0"/>
        <w:keepNext w:val="0"/>
        <w:pageBreakBefore w:val="0"/>
        <w:spacing w:line="400" w:lineRule="exact"/>
        <w:widowControl w:val="off"/>
        <w:rPr>
          <w:rFonts w:hint="eastAsia" w:ascii="黑体" w:hAnsi="黑体" w:eastAsia="黑体" w:cs="黑体"/>
          <w:sz w:val="24"/>
          <w:szCs w:val="24"/>
          <w:highlight w:val="none"/>
        </w:rPr>
      </w:pPr>
      <w:r>
        <w:rPr>
          <w:rFonts w:hint="eastAsia" w:ascii="黑体" w:hAnsi="黑体" w:eastAsia="黑体" w:cs="黑体"/>
          <w:sz w:val="24"/>
          <w:szCs w:val="24"/>
          <w:highlight w:val="none"/>
        </w:rPr>
      </w:r>
      <w:r/>
    </w:p>
    <w:p>
      <w:pPr>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合同编号： </w:t>
      </w:r>
      <w:r/>
    </w:p>
    <w:tbl>
      <w:tblPr>
        <w:tblStyle w:val="964"/>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采购人：（以下简称甲方）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供应商：（以下简称乙方）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住所地</w:t>
            </w:r>
            <w:r/>
          </w:p>
        </w:tc>
      </w:tr>
    </w:tbl>
    <w:p>
      <w:pPr>
        <w:ind w:firstLine="480"/>
        <w:jc w:val="left"/>
        <w:spacing w:line="360" w:lineRule="auto"/>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根据《中华人民共和国政府采购法》和《中华人民共和国</w:t>
      </w:r>
      <w:r>
        <w:rPr>
          <w:rFonts w:hint="eastAsia" w:ascii="微软雅黑" w:hAnsi="微软雅黑" w:eastAsia="微软雅黑" w:cs="微软雅黑"/>
          <w:color w:val="000000"/>
          <w:sz w:val="24"/>
          <w:szCs w:val="24"/>
          <w:highlight w:val="none"/>
          <w:lang w:val="en-US" w:eastAsia="zh-CN"/>
        </w:rPr>
        <w:t xml:space="preserve">民法典</w:t>
      </w:r>
      <w:r>
        <w:rPr>
          <w:rFonts w:hint="eastAsia" w:ascii="微软雅黑" w:hAnsi="微软雅黑" w:eastAsia="微软雅黑" w:cs="微软雅黑"/>
          <w:color w:val="000000"/>
          <w:sz w:val="24"/>
          <w:szCs w:val="24"/>
          <w:highlight w:val="none"/>
          <w:lang w:val="zh-CN"/>
        </w:rPr>
        <w:t xml:space="preserve">》等法律法规的规定，甲乙双方按照招标结果签订本合同。</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第一条</w:t>
      </w:r>
      <w:r>
        <w:rPr>
          <w:rFonts w:hint="eastAsia" w:ascii="微软雅黑" w:hAnsi="微软雅黑" w:eastAsia="微软雅黑" w:cs="微软雅黑"/>
          <w:b/>
          <w:bCs/>
          <w:color w:val="000000"/>
          <w:sz w:val="24"/>
          <w:szCs w:val="24"/>
          <w:highlight w:val="none"/>
          <w:lang w:val="en-US" w:eastAsia="zh-CN"/>
        </w:rPr>
        <w:t xml:space="preserve"> </w:t>
      </w:r>
      <w:r>
        <w:rPr>
          <w:rFonts w:hint="eastAsia" w:ascii="微软雅黑" w:hAnsi="微软雅黑" w:eastAsia="微软雅黑" w:cs="微软雅黑"/>
          <w:b/>
          <w:bCs/>
          <w:color w:val="000000"/>
          <w:sz w:val="24"/>
          <w:szCs w:val="24"/>
          <w:highlight w:val="none"/>
          <w:lang w:val="zh-CN"/>
        </w:rPr>
        <w:t xml:space="preserve">合同标的</w:t>
      </w:r>
      <w:r>
        <w:rPr>
          <w:rFonts w:hint="eastAsia" w:ascii="微软雅黑" w:hAnsi="微软雅黑" w:eastAsia="微软雅黑" w:cs="微软雅黑"/>
          <w:color w:val="000000"/>
          <w:sz w:val="24"/>
          <w:szCs w:val="24"/>
          <w:highlight w:val="none"/>
          <w:lang w:val="zh-CN"/>
        </w:rPr>
        <w:t xml:space="preserve">  乙方根据甲方需求提供下列服务：</w:t>
      </w:r>
      <w:r>
        <w:rPr>
          <w:rFonts w:hint="eastAsia" w:ascii="微软雅黑" w:hAnsi="微软雅黑" w:eastAsia="微软雅黑" w:cs="微软雅黑"/>
          <w:color w:val="000000"/>
          <w:sz w:val="24"/>
          <w:szCs w:val="24"/>
          <w:highlight w:val="none"/>
          <w:u w:val="single"/>
          <w:lang w:val="zh-CN"/>
        </w:rPr>
        <w:t xml:space="preserve">            </w:t>
      </w:r>
      <w:r>
        <w:rPr>
          <w:rFonts w:hint="eastAsia" w:ascii="微软雅黑" w:hAnsi="微软雅黑" w:eastAsia="微软雅黑" w:cs="微软雅黑"/>
          <w:color w:val="000000"/>
          <w:sz w:val="24"/>
          <w:szCs w:val="24"/>
          <w:highlight w:val="none"/>
          <w:lang w:val="zh-CN"/>
        </w:rPr>
        <w:t xml:space="preserve">，详见乙方投标文件。</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第二条 合同总价款</w:t>
      </w:r>
      <w:r>
        <w:rPr>
          <w:rFonts w:hint="eastAsia" w:ascii="微软雅黑" w:hAnsi="微软雅黑" w:eastAsia="微软雅黑" w:cs="微软雅黑"/>
          <w:color w:val="000000"/>
          <w:sz w:val="24"/>
          <w:szCs w:val="24"/>
          <w:highlight w:val="none"/>
          <w:lang w:val="zh-CN"/>
        </w:rPr>
        <w:t xml:space="preserve">  本合同项下服务总价款为___________（大写）人民币，分项价款在“投标报价表”中有明确规定。</w:t>
      </w:r>
      <w:r/>
    </w:p>
    <w:p>
      <w:pPr>
        <w:pStyle w:val="1019"/>
        <w:ind w:left="0" w:firstLine="480"/>
        <w:spacing w:line="360" w:lineRule="auto"/>
        <w:rPr>
          <w:rFonts w:hint="default" w:eastAsia="微软雅黑"/>
          <w:highlight w:val="none"/>
          <w:lang w:val="en-US" w:eastAsia="zh-CN"/>
        </w:rPr>
      </w:pPr>
      <w:r>
        <w:rPr>
          <w:rFonts w:hint="eastAsia" w:ascii="微软雅黑" w:hAnsi="微软雅黑" w:eastAsia="微软雅黑" w:cs="微软雅黑"/>
          <w:color w:val="000000"/>
          <w:sz w:val="24"/>
          <w:szCs w:val="24"/>
          <w:highlight w:val="none"/>
          <w:lang w:val="en-US" w:eastAsia="zh-CN"/>
        </w:rPr>
        <w:t xml:space="preserve">主要服务内容包括：</w:t>
      </w:r>
      <w:r>
        <w:rPr>
          <w:rFonts w:hint="eastAsia" w:ascii="微软雅黑" w:hAnsi="微软雅黑" w:eastAsia="微软雅黑" w:cs="微软雅黑"/>
          <w:color w:val="000000"/>
          <w:sz w:val="24"/>
          <w:szCs w:val="24"/>
          <w:highlight w:val="none"/>
          <w:u w:val="single"/>
          <w:lang w:val="en-US" w:eastAsia="zh-CN"/>
        </w:rPr>
        <w:t xml:space="preserve">            （行数不够，自行添加）                         </w:t>
      </w:r>
      <w:r/>
    </w:p>
    <w:p>
      <w:pPr>
        <w:ind w:firstLine="480"/>
        <w:spacing w:line="360" w:lineRule="auto"/>
        <w:rPr>
          <w:rFonts w:hint="eastAsia" w:ascii="微软雅黑" w:hAnsi="微软雅黑" w:eastAsia="微软雅黑" w:cs="微软雅黑"/>
          <w:b/>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本合同总价款是</w:t>
      </w:r>
      <w:r>
        <w:rPr>
          <w:rFonts w:hint="eastAsia" w:ascii="微软雅黑" w:hAnsi="微软雅黑" w:eastAsia="微软雅黑" w:cs="微软雅黑"/>
          <w:color w:val="000000"/>
          <w:sz w:val="24"/>
          <w:szCs w:val="24"/>
          <w:highlight w:val="none"/>
          <w:lang w:val="zh-CN"/>
        </w:rPr>
        <w:t xml:space="preserve">完成本项目所发生的所有含税费用、支付给员工的工资和国家强制缴纳的各种社会保障资金</w:t>
      </w:r>
      <w:r>
        <w:rPr>
          <w:rFonts w:hint="eastAsia" w:ascii="微软雅黑" w:hAnsi="微软雅黑" w:eastAsia="微软雅黑" w:cs="微软雅黑"/>
          <w:bCs/>
          <w:color w:val="000000"/>
          <w:sz w:val="24"/>
          <w:szCs w:val="24"/>
          <w:highlight w:val="none"/>
        </w:rPr>
        <w:t xml:space="preserve">，以</w:t>
      </w:r>
      <w:r>
        <w:rPr>
          <w:rFonts w:hint="eastAsia" w:ascii="微软雅黑" w:hAnsi="微软雅黑" w:eastAsia="微软雅黑" w:cs="微软雅黑"/>
          <w:color w:val="000000"/>
          <w:sz w:val="24"/>
          <w:szCs w:val="24"/>
          <w:highlight w:val="none"/>
        </w:rPr>
        <w:t xml:space="preserve">及投标人认为需要的其他费用等</w:t>
      </w:r>
      <w:r>
        <w:rPr>
          <w:rFonts w:hint="eastAsia" w:ascii="微软雅黑" w:hAnsi="微软雅黑" w:eastAsia="微软雅黑" w:cs="微软雅黑"/>
          <w:color w:val="000000"/>
          <w:sz w:val="24"/>
          <w:szCs w:val="24"/>
          <w:highlight w:val="none"/>
          <w:lang w:val="zh-CN"/>
        </w:rPr>
        <w:t xml:space="preserve">。</w:t>
      </w:r>
      <w:r/>
    </w:p>
    <w:p>
      <w:pPr>
        <w:ind w:firstLine="471"/>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第三条 组成本合同的有关文件</w:t>
      </w:r>
      <w:r>
        <w:rPr>
          <w:rFonts w:hint="eastAsia" w:ascii="微软雅黑" w:hAnsi="微软雅黑" w:eastAsia="微软雅黑" w:cs="微软雅黑"/>
          <w:color w:val="000000"/>
          <w:sz w:val="24"/>
          <w:szCs w:val="24"/>
          <w:highlight w:val="none"/>
          <w:lang w:val="zh-CN"/>
        </w:rPr>
        <w:t xml:space="preserve">  下列关于</w:t>
      </w:r>
      <w:r>
        <w:rPr>
          <w:rFonts w:hint="eastAsia" w:ascii="微软雅黑" w:hAnsi="微软雅黑" w:eastAsia="微软雅黑" w:cs="微软雅黑"/>
          <w:b/>
          <w:color w:val="000000"/>
          <w:sz w:val="24"/>
          <w:szCs w:val="24"/>
          <w:highlight w:val="none"/>
          <w:u w:val="single"/>
          <w:lang w:val="zh-CN"/>
        </w:rPr>
        <w:t xml:space="preserve">        </w:t>
      </w:r>
      <w:r>
        <w:rPr>
          <w:rFonts w:hint="eastAsia" w:ascii="微软雅黑" w:hAnsi="微软雅黑" w:eastAsia="微软雅黑" w:cs="微软雅黑"/>
          <w:color w:val="000000"/>
          <w:sz w:val="24"/>
          <w:szCs w:val="24"/>
          <w:highlight w:val="none"/>
          <w:u w:val="single"/>
          <w:lang w:val="zh-CN"/>
        </w:rPr>
        <w:t xml:space="preserve">号</w:t>
      </w:r>
      <w:r>
        <w:rPr>
          <w:rFonts w:hint="eastAsia" w:ascii="微软雅黑" w:hAnsi="微软雅黑" w:eastAsia="微软雅黑" w:cs="微软雅黑"/>
          <w:color w:val="000000"/>
          <w:sz w:val="24"/>
          <w:szCs w:val="24"/>
          <w:highlight w:val="none"/>
          <w:lang w:val="zh-CN"/>
        </w:rPr>
        <w:t xml:space="preserve">标的招投标文件或与本次采购活动方式相适应的文件及有关附件是本合同不可分割的组成部分，与本合同具有同等法律效力，这些文件包括但不限于：</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（1）乙方提供的投标文件和投标报价表；</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（2）技术规格响应表；</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（3）投标承诺/服务承诺；</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（4）中标通知书；</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（5）甲乙双方商定的其他文件等。</w:t>
      </w:r>
      <w:r/>
    </w:p>
    <w:p>
      <w:pPr>
        <w:ind w:firstLine="420"/>
        <w:jc w:val="left"/>
        <w:spacing w:line="360" w:lineRule="auto"/>
        <w:rPr>
          <w:rFonts w:hint="default" w:ascii="微软雅黑" w:hAnsi="微软雅黑" w:eastAsia="微软雅黑" w:cs="微软雅黑"/>
          <w:b/>
          <w:bCs/>
          <w:color w:val="000000"/>
          <w:sz w:val="24"/>
          <w:szCs w:val="24"/>
          <w:highlight w:val="none"/>
          <w:lang w:val="en-US" w:eastAsia="zh-CN"/>
        </w:rPr>
      </w:pPr>
      <w:r>
        <w:rPr>
          <w:rFonts w:hint="eastAsia" w:ascii="微软雅黑" w:hAnsi="微软雅黑" w:eastAsia="微软雅黑" w:cs="微软雅黑"/>
          <w:b/>
          <w:bCs/>
          <w:color w:val="000000"/>
          <w:sz w:val="24"/>
          <w:szCs w:val="24"/>
          <w:highlight w:val="none"/>
          <w:lang w:val="zh-CN"/>
        </w:rPr>
        <w:t xml:space="preserve">第四条 权利</w:t>
      </w:r>
      <w:r>
        <w:rPr>
          <w:rFonts w:hint="eastAsia" w:ascii="微软雅黑" w:hAnsi="微软雅黑" w:eastAsia="微软雅黑" w:cs="微软雅黑"/>
          <w:b/>
          <w:bCs/>
          <w:color w:val="000000"/>
          <w:sz w:val="24"/>
          <w:szCs w:val="24"/>
          <w:highlight w:val="none"/>
          <w:lang w:val="en-US" w:eastAsia="zh-CN"/>
        </w:rPr>
        <w:t xml:space="preserve">与义务</w:t>
      </w:r>
      <w:r/>
    </w:p>
    <w:p>
      <w:pPr>
        <w:ind w:firstLine="420"/>
        <w:jc w:val="left"/>
        <w:spacing w:line="360" w:lineRule="auto"/>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 xml:space="preserve">1.甲方按合同约定及时与乙方进行运费结算；</w:t>
      </w:r>
      <w:r/>
    </w:p>
    <w:p>
      <w:pPr>
        <w:ind w:firstLine="420"/>
        <w:jc w:val="left"/>
        <w:spacing w:line="360" w:lineRule="auto"/>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 xml:space="preserve">2.在清运过程中，甲方保持区域道路畅通；</w:t>
      </w:r>
      <w:r/>
    </w:p>
    <w:p>
      <w:pPr>
        <w:ind w:firstLine="420"/>
        <w:jc w:val="left"/>
        <w:spacing w:line="360" w:lineRule="auto"/>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 xml:space="preserve">3.乙方在拖运垃圾时要保持区域路面干净，将抛撒物及时清理干净，如未做到，甲方有权进行经济处罚，在清运费中扣除；</w:t>
      </w:r>
      <w:r/>
    </w:p>
    <w:p>
      <w:pPr>
        <w:ind w:firstLine="420"/>
        <w:jc w:val="left"/>
        <w:spacing w:line="360" w:lineRule="auto"/>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 xml:space="preserve">4.甲方对乙方在区域拖运垃圾期间，有权根据区域管理规定进行管理，若乙方违反规定甲方有权作出经济处罚。</w:t>
      </w:r>
      <w:r/>
    </w:p>
    <w:p>
      <w:pPr>
        <w:ind w:firstLine="420"/>
        <w:jc w:val="left"/>
        <w:spacing w:line="360" w:lineRule="auto"/>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 xml:space="preserve">5.乙方清理垃圾、拖运垃圾的工具、设备等均由乙方自行准备，甲方不承担因此导致的任何费用；</w:t>
      </w:r>
      <w:r/>
    </w:p>
    <w:p>
      <w:pPr>
        <w:ind w:firstLine="420"/>
        <w:jc w:val="left"/>
        <w:spacing w:line="360" w:lineRule="auto"/>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 xml:space="preserve">6.乙方应遵守国家、省、市有关垃圾清运、倾倒和处置的有关规定，因违规造成的一切后果，均由乙方负责；</w:t>
      </w:r>
      <w:r/>
    </w:p>
    <w:p>
      <w:pPr>
        <w:ind w:firstLine="420"/>
        <w:jc w:val="left"/>
        <w:spacing w:line="360" w:lineRule="auto"/>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 xml:space="preserve">7.乙方在工作中，甲方将派</w:t>
      </w:r>
      <w:r>
        <w:rPr>
          <w:rFonts w:hint="eastAsia" w:ascii="微软雅黑" w:hAnsi="微软雅黑" w:eastAsia="微软雅黑" w:cs="微软雅黑"/>
          <w:color w:val="000000"/>
          <w:sz w:val="24"/>
          <w:szCs w:val="24"/>
          <w:highlight w:val="none"/>
          <w:u w:val="single"/>
          <w:lang w:val="en-US" w:eastAsia="zh-CN"/>
        </w:rPr>
        <w:t xml:space="preserve">     </w:t>
      </w:r>
      <w:r>
        <w:rPr>
          <w:rFonts w:hint="eastAsia" w:ascii="微软雅黑" w:hAnsi="微软雅黑" w:eastAsia="微软雅黑" w:cs="微软雅黑"/>
          <w:color w:val="000000"/>
          <w:sz w:val="24"/>
          <w:szCs w:val="24"/>
          <w:highlight w:val="none"/>
          <w:lang w:val="en-US" w:eastAsia="zh-CN"/>
        </w:rPr>
        <w:t xml:space="preserve">名工人全程协助清运工作；</w:t>
      </w:r>
      <w:r/>
    </w:p>
    <w:p>
      <w:pPr>
        <w:ind w:firstLine="420"/>
        <w:jc w:val="left"/>
        <w:spacing w:line="360" w:lineRule="auto"/>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 xml:space="preserve">8.合同到期后，在费用报价相同的条件下，乙方享有优先签约权。</w:t>
      </w:r>
      <w:r/>
    </w:p>
    <w:p>
      <w:pPr>
        <w:ind w:firstLine="420"/>
        <w:jc w:val="left"/>
        <w:spacing w:line="360" w:lineRule="auto"/>
        <w:rPr>
          <w:rFonts w:hint="eastAsia"/>
          <w:highlight w:val="none"/>
          <w:u w:val="single"/>
          <w:lang w:val="en-US" w:eastAsia="zh-CN"/>
        </w:rPr>
      </w:pPr>
      <w:r>
        <w:rPr>
          <w:rFonts w:hint="eastAsia" w:ascii="微软雅黑" w:hAnsi="微软雅黑" w:eastAsia="微软雅黑" w:cs="微软雅黑"/>
          <w:color w:val="000000"/>
          <w:sz w:val="24"/>
          <w:szCs w:val="24"/>
          <w:highlight w:val="none"/>
          <w:u w:val="single"/>
          <w:lang w:val="en-US" w:eastAsia="zh-CN"/>
        </w:rPr>
        <w:t xml:space="preserve">                     行数不够可自行添加               </w:t>
      </w:r>
      <w:r>
        <w:rPr>
          <w:rFonts w:hint="eastAsia" w:ascii="仿宋" w:hAnsi="仿宋" w:eastAsia="仿宋" w:cs="仿宋"/>
          <w:sz w:val="28"/>
          <w:szCs w:val="28"/>
          <w:highlight w:val="none"/>
          <w:u w:val="single"/>
          <w:lang w:val="en-US" w:eastAsia="zh-CN"/>
        </w:rPr>
        <w:t xml:space="preserve">     </w:t>
      </w:r>
      <w:r/>
    </w:p>
    <w:p>
      <w:pPr>
        <w:ind w:firstLine="420"/>
        <w:jc w:val="left"/>
        <w:spacing w:line="360" w:lineRule="auto"/>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第五条 质量保证</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乙方所提供的服务的技术规格应与招标文件规定的技术规格及所附的“技术条款偏离表”相一致；若技术性能无特殊说明，则按国家有关部门最新颁布的标准及规范为准。</w:t>
      </w:r>
      <w:r/>
    </w:p>
    <w:p>
      <w:pPr>
        <w:numPr>
          <w:ilvl w:val="0"/>
          <w:numId w:val="5"/>
        </w:numPr>
        <w:ind w:firstLine="420"/>
        <w:jc w:val="left"/>
        <w:spacing w:line="360" w:lineRule="auto"/>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en-US" w:eastAsia="zh-CN"/>
        </w:rPr>
        <w:t xml:space="preserve">合同期限</w:t>
      </w:r>
      <w:r/>
    </w:p>
    <w:p>
      <w:pPr>
        <w:pStyle w:val="1019"/>
        <w:spacing w:line="360" w:lineRule="auto"/>
        <w:rPr>
          <w:rFonts w:hint="default"/>
          <w:highlight w:val="none"/>
          <w:lang w:val="en-US"/>
        </w:rPr>
      </w:pPr>
      <w:r>
        <w:rPr>
          <w:rFonts w:hint="eastAsia" w:ascii="微软雅黑" w:hAnsi="微软雅黑" w:eastAsia="微软雅黑" w:cs="微软雅黑"/>
          <w:b/>
          <w:bCs/>
          <w:color w:val="000000"/>
          <w:sz w:val="24"/>
          <w:szCs w:val="24"/>
          <w:highlight w:val="none"/>
          <w:lang w:val="en-US" w:eastAsia="zh-CN"/>
        </w:rPr>
        <w:t xml:space="preserve">本合同期限约定为第（ ）种方式。</w:t>
      </w:r>
      <w:r/>
    </w:p>
    <w:p>
      <w:pPr>
        <w:numPr>
          <w:ilvl w:val="0"/>
          <w:numId w:val="0"/>
        </w:numPr>
        <w:jc w:val="left"/>
        <w:pageBreakBefore w:val="0"/>
        <w:spacing w:line="360" w:lineRule="auto"/>
        <w:widowControl w:val="off"/>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eastAsia="zh-CN"/>
        </w:rPr>
        <w:t xml:space="preserve">（</w:t>
      </w:r>
      <w:r>
        <w:rPr>
          <w:rFonts w:hint="eastAsia" w:ascii="微软雅黑" w:hAnsi="微软雅黑" w:eastAsia="微软雅黑" w:cs="微软雅黑"/>
          <w:sz w:val="24"/>
          <w:szCs w:val="24"/>
          <w:highlight w:val="none"/>
          <w:lang w:val="en-US" w:eastAsia="zh-CN"/>
        </w:rPr>
        <w:t xml:space="preserve">1）</w:t>
      </w:r>
      <w:r>
        <w:rPr>
          <w:rFonts w:hint="eastAsia" w:ascii="微软雅黑" w:hAnsi="微软雅黑" w:eastAsia="微软雅黑" w:cs="微软雅黑"/>
          <w:sz w:val="24"/>
          <w:szCs w:val="24"/>
          <w:highlight w:val="none"/>
        </w:rPr>
        <w:t xml:space="preserve">承包</w:t>
      </w:r>
      <w:r>
        <w:rPr>
          <w:rFonts w:hint="eastAsia" w:ascii="微软雅黑" w:hAnsi="微软雅黑" w:eastAsia="微软雅黑" w:cs="微软雅黑"/>
          <w:sz w:val="24"/>
          <w:szCs w:val="24"/>
          <w:highlight w:val="none"/>
          <w:lang w:val="zh-CN"/>
        </w:rPr>
        <w:t xml:space="preserve">期限</w:t>
      </w:r>
      <w:r>
        <w:rPr>
          <w:rFonts w:hint="eastAsia" w:ascii="微软雅黑" w:hAnsi="微软雅黑" w:eastAsia="微软雅黑" w:cs="微软雅黑"/>
          <w:sz w:val="24"/>
          <w:szCs w:val="24"/>
          <w:highlight w:val="none"/>
        </w:rPr>
        <w:t xml:space="preserve">：自</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年</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月</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日至</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年</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月</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rPr>
        <w:t xml:space="preserve">日止</w:t>
      </w:r>
      <w:r/>
    </w:p>
    <w:p>
      <w:pPr>
        <w:jc w:val="left"/>
        <w:pageBreakBefore w:val="0"/>
        <w:spacing w:line="360" w:lineRule="auto"/>
        <w:widowControl w:val="off"/>
        <w:rPr>
          <w:rFonts w:hint="eastAsia"/>
          <w:highlight w:val="none"/>
        </w:rPr>
      </w:pPr>
      <w:r>
        <w:rPr>
          <w:rFonts w:hint="eastAsia" w:ascii="微软雅黑" w:hAnsi="微软雅黑" w:eastAsia="微软雅黑" w:cs="微软雅黑"/>
          <w:sz w:val="24"/>
          <w:szCs w:val="24"/>
          <w:highlight w:val="none"/>
          <w:lang w:val="zh-CN"/>
        </w:rPr>
        <w:t xml:space="preserve">（</w:t>
      </w:r>
      <w:r>
        <w:rPr>
          <w:rFonts w:hint="eastAsia" w:ascii="微软雅黑" w:hAnsi="微软雅黑" w:eastAsia="微软雅黑" w:cs="微软雅黑"/>
          <w:sz w:val="24"/>
          <w:szCs w:val="24"/>
          <w:highlight w:val="none"/>
          <w:lang w:val="en-US" w:eastAsia="zh-CN"/>
        </w:rPr>
        <w:t xml:space="preserve">2）</w:t>
      </w:r>
      <w:r>
        <w:rPr>
          <w:rFonts w:hint="eastAsia" w:ascii="微软雅黑" w:hAnsi="微软雅黑" w:eastAsia="微软雅黑" w:cs="微软雅黑"/>
          <w:sz w:val="24"/>
          <w:szCs w:val="24"/>
          <w:highlight w:val="none"/>
          <w:lang w:val="zh-CN"/>
        </w:rPr>
        <w:t xml:space="preserve">乙方应当在合同签订后</w:t>
      </w:r>
      <w:r>
        <w:rPr>
          <w:rFonts w:hint="eastAsia" w:ascii="微软雅黑" w:hAnsi="微软雅黑" w:eastAsia="微软雅黑" w:cs="微软雅黑"/>
          <w:sz w:val="24"/>
          <w:szCs w:val="24"/>
          <w:highlight w:val="none"/>
          <w:u w:val="single"/>
          <w:lang w:val="en-US" w:eastAsia="zh-CN"/>
        </w:rPr>
        <w:t xml:space="preserve">     </w:t>
      </w:r>
      <w:r>
        <w:rPr>
          <w:rFonts w:hint="eastAsia" w:ascii="微软雅黑" w:hAnsi="微软雅黑" w:eastAsia="微软雅黑" w:cs="微软雅黑"/>
          <w:sz w:val="24"/>
          <w:szCs w:val="24"/>
          <w:highlight w:val="none"/>
          <w:lang w:val="zh-CN"/>
        </w:rPr>
        <w:t xml:space="preserve">天内完成服务事项。</w:t>
      </w:r>
      <w:r/>
    </w:p>
    <w:p>
      <w:pPr>
        <w:ind w:firstLine="420"/>
        <w:jc w:val="left"/>
        <w:spacing w:line="360" w:lineRule="auto"/>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w:t>
      </w:r>
      <w:r>
        <w:rPr>
          <w:rFonts w:hint="eastAsia" w:ascii="微软雅黑" w:hAnsi="微软雅黑" w:eastAsia="微软雅黑" w:cs="微软雅黑"/>
          <w:b/>
          <w:bCs/>
          <w:color w:val="000000"/>
          <w:sz w:val="24"/>
          <w:szCs w:val="24"/>
          <w:highlight w:val="none"/>
          <w:lang w:val="en-US" w:eastAsia="zh-CN"/>
        </w:rPr>
        <w:t xml:space="preserve">七</w:t>
      </w:r>
      <w:r>
        <w:rPr>
          <w:rFonts w:hint="eastAsia" w:ascii="微软雅黑" w:hAnsi="微软雅黑" w:eastAsia="微软雅黑" w:cs="微软雅黑"/>
          <w:b/>
          <w:bCs/>
          <w:color w:val="000000"/>
          <w:sz w:val="24"/>
          <w:szCs w:val="24"/>
          <w:highlight w:val="none"/>
          <w:lang w:val="zh-CN"/>
        </w:rPr>
        <w:t xml:space="preserve">条 合同款支付</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en-US" w:eastAsia="zh-CN"/>
        </w:rPr>
        <w:t xml:space="preserve">1.</w:t>
      </w:r>
      <w:r>
        <w:rPr>
          <w:rFonts w:hint="eastAsia" w:ascii="微软雅黑" w:hAnsi="微软雅黑" w:eastAsia="微软雅黑" w:cs="微软雅黑"/>
          <w:color w:val="000000"/>
          <w:sz w:val="24"/>
          <w:szCs w:val="24"/>
          <w:highlight w:val="none"/>
          <w:lang w:val="zh-CN"/>
        </w:rPr>
        <w:t xml:space="preserve">本合同项下所有款项均以人民币支付。</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en-US" w:eastAsia="zh-CN"/>
        </w:rPr>
        <w:t xml:space="preserve">2.</w:t>
      </w:r>
      <w:r>
        <w:rPr>
          <w:rFonts w:hint="eastAsia" w:ascii="微软雅黑" w:hAnsi="微软雅黑" w:eastAsia="微软雅黑" w:cs="微软雅黑"/>
          <w:color w:val="000000"/>
          <w:sz w:val="24"/>
          <w:szCs w:val="24"/>
          <w:highlight w:val="none"/>
          <w:lang w:val="zh-CN"/>
        </w:rPr>
        <w:t xml:space="preserve">本合同项下的采购资金由甲方自行支付，乙方向甲方开具发票。</w:t>
      </w:r>
      <w:r/>
    </w:p>
    <w:p>
      <w:pPr>
        <w:ind w:firstLine="420"/>
        <w:jc w:val="left"/>
        <w:spacing w:line="360" w:lineRule="auto"/>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en-US" w:eastAsia="zh-CN"/>
        </w:rPr>
        <w:t xml:space="preserve">3.</w:t>
      </w:r>
      <w:r>
        <w:rPr>
          <w:rFonts w:hint="eastAsia" w:ascii="微软雅黑" w:hAnsi="微软雅黑" w:eastAsia="微软雅黑" w:cs="微软雅黑"/>
          <w:color w:val="000000"/>
          <w:sz w:val="24"/>
          <w:szCs w:val="24"/>
          <w:highlight w:val="none"/>
          <w:lang w:val="zh-CN"/>
        </w:rPr>
        <w:t xml:space="preserve">付款方式：</w:t>
      </w:r>
      <w:r/>
    </w:p>
    <w:p>
      <w:pPr>
        <w:ind w:firstLine="420"/>
        <w:jc w:val="left"/>
        <w:spacing w:line="360" w:lineRule="auto"/>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 xml:space="preserve">按季付款，服务结束并达到考核要求后支付已完成工作价款95%，余款一年后付清。</w:t>
      </w:r>
      <w:r/>
    </w:p>
    <w:p>
      <w:pPr>
        <w:ind w:firstLine="420"/>
        <w:jc w:val="left"/>
        <w:spacing w:line="360" w:lineRule="auto"/>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w:t>
      </w:r>
      <w:r>
        <w:rPr>
          <w:rFonts w:hint="eastAsia" w:ascii="微软雅黑" w:hAnsi="微软雅黑" w:eastAsia="微软雅黑" w:cs="微软雅黑"/>
          <w:b/>
          <w:bCs/>
          <w:color w:val="000000"/>
          <w:sz w:val="24"/>
          <w:szCs w:val="24"/>
          <w:highlight w:val="none"/>
          <w:lang w:val="en-US" w:eastAsia="zh-CN"/>
        </w:rPr>
        <w:t xml:space="preserve">八</w:t>
      </w:r>
      <w:r>
        <w:rPr>
          <w:rFonts w:hint="eastAsia" w:ascii="微软雅黑" w:hAnsi="微软雅黑" w:eastAsia="微软雅黑" w:cs="微软雅黑"/>
          <w:b/>
          <w:bCs/>
          <w:color w:val="000000"/>
          <w:sz w:val="24"/>
          <w:szCs w:val="24"/>
          <w:highlight w:val="none"/>
          <w:lang w:val="zh-CN"/>
        </w:rPr>
        <w:t xml:space="preserve">条 违约责任</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1.甲方无正当理由拒收服务、拒付服务款的，由甲方向乙方偿付合同总价的5%违约金。</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2.甲方未按合同规定的期限向乙方支付服务款的，每逾期1天甲方向乙方偿付欠款总额的5‰滞纳金，但累计滞纳金总额不超过欠款总额的5% 。</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3.如乙方不能交付服务的，甲方有权扣留全部履约保证金；同时乙方应向甲方支付合同总价5%的违约金。</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4.乙方逾期交付的，每逾期1天，乙方向甲方偿付合同总额的5‰的滞纳金。如乙方逾期交付达10天，甲方有权解除合同，解除合同的通知自到达乙方时生效。</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5.乙方所交付的服务不符合合同规定的，甲方有权拒收。甲方拒收的，乙方应向甲方支付合同总款5%的违约金。</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6.在乙方承诺的或国家规定的质量保证期内（取两者中最长的期限），如经乙方两次整改仍不能达到合同约定的质量标准或者乙方拒不整改，乙方应退回全部合同价款，并按第3款处理，同时，乙方还须赔偿甲方因此遭受的损失。 </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7.乙方未按本合同的规定和“服务承诺”提供伴随服务/售后服务的，应按合同总价款的5 %向甲方承担违约责任。</w:t>
      </w:r>
      <w:r/>
    </w:p>
    <w:p>
      <w:pPr>
        <w:ind w:firstLine="420"/>
        <w:jc w:val="left"/>
        <w:spacing w:line="360" w:lineRule="auto"/>
        <w:widowControl/>
        <w:rPr>
          <w:rFonts w:hint="eastAsia" w:ascii="微软雅黑" w:hAnsi="微软雅黑" w:eastAsia="微软雅黑" w:cs="微软雅黑"/>
          <w:b w:val="0"/>
          <w:color w:val="000000"/>
          <w:sz w:val="24"/>
          <w:szCs w:val="24"/>
          <w:highlight w:val="none"/>
          <w:lang w:val="zh-CN" w:eastAsia="zh-CN" w:bidi="zh-CN"/>
        </w:rPr>
      </w:pPr>
      <w:r>
        <w:rPr>
          <w:rFonts w:hint="eastAsia" w:ascii="微软雅黑" w:hAnsi="微软雅黑" w:eastAsia="微软雅黑" w:cs="微软雅黑"/>
          <w:b w:val="0"/>
          <w:color w:val="000000"/>
          <w:sz w:val="24"/>
          <w:szCs w:val="24"/>
          <w:highlight w:val="none"/>
          <w:lang w:val="zh-CN" w:eastAsia="zh-CN" w:bidi="zh-CN"/>
        </w:rPr>
        <w:t xml:space="preserve">8.乙方在承担上述3-7款一项或多项违约责任后，仍应继续履行合同规定的义务（甲方解除合同的除外）。甲方未能及时追究乙方的任何一项违约责任并不表明甲方放弃追究乙方该项或其他违约责任。 </w:t>
      </w:r>
      <w:r/>
    </w:p>
    <w:p>
      <w:pPr>
        <w:ind w:firstLine="420"/>
        <w:jc w:val="left"/>
        <w:spacing w:line="360" w:lineRule="auto"/>
        <w:widowControl/>
        <w:rPr>
          <w:rFonts w:hint="eastAsia" w:ascii="微软雅黑" w:hAnsi="微软雅黑" w:eastAsia="微软雅黑" w:cs="微软雅黑"/>
          <w:b w:val="0"/>
          <w:color w:val="000000"/>
          <w:sz w:val="24"/>
          <w:szCs w:val="24"/>
          <w:highlight w:val="none"/>
          <w:lang w:val="zh-CN" w:eastAsia="zh-CN" w:bidi="zh-CN"/>
        </w:rPr>
      </w:pPr>
      <w:r>
        <w:rPr>
          <w:rFonts w:hint="eastAsia" w:ascii="微软雅黑" w:hAnsi="微软雅黑" w:eastAsia="微软雅黑" w:cs="微软雅黑"/>
          <w:b w:val="0"/>
          <w:color w:val="000000"/>
          <w:sz w:val="24"/>
          <w:szCs w:val="24"/>
          <w:highlight w:val="none"/>
          <w:lang w:val="zh-CN" w:eastAsia="zh-CN" w:bidi="zh-CN"/>
        </w:rPr>
        <w:t xml:space="preserve">9.乙方投标属虚假承诺，或经权威部门监测提供的服务不能满足招标文件要求，或是由于乙方的过错合同无法继续履行的，除乙方履约保证金不予退还外，还应向甲方支付不少于合同总价30%赔偿金。 </w:t>
      </w:r>
      <w:r/>
    </w:p>
    <w:p>
      <w:pPr>
        <w:ind w:firstLine="420"/>
        <w:jc w:val="left"/>
        <w:spacing w:line="360" w:lineRule="auto"/>
        <w:widowControl/>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w:t>
      </w:r>
      <w:r>
        <w:rPr>
          <w:rFonts w:hint="eastAsia" w:ascii="微软雅黑" w:hAnsi="微软雅黑" w:eastAsia="微软雅黑" w:cs="微软雅黑"/>
          <w:b/>
          <w:bCs/>
          <w:color w:val="000000"/>
          <w:sz w:val="24"/>
          <w:szCs w:val="24"/>
          <w:highlight w:val="none"/>
          <w:lang w:val="en-US" w:eastAsia="zh-CN"/>
        </w:rPr>
        <w:t xml:space="preserve">九</w:t>
      </w:r>
      <w:r>
        <w:rPr>
          <w:rFonts w:hint="eastAsia" w:ascii="微软雅黑" w:hAnsi="微软雅黑" w:eastAsia="微软雅黑" w:cs="微软雅黑"/>
          <w:b/>
          <w:bCs/>
          <w:color w:val="000000"/>
          <w:sz w:val="24"/>
          <w:szCs w:val="24"/>
          <w:highlight w:val="none"/>
          <w:lang w:val="zh-CN"/>
        </w:rPr>
        <w:t xml:space="preserve">条 合同的终止</w:t>
      </w:r>
      <w:r/>
    </w:p>
    <w:p>
      <w:pPr>
        <w:ind w:firstLine="48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rPr>
        <w:t xml:space="preserve">除发生法律规定的不能预见、不能避免并不能克服的客观情况外，甲乙双方不得放弃或拒绝履行合同。</w:t>
      </w:r>
      <w:r/>
    </w:p>
    <w:p>
      <w:pPr>
        <w:ind w:firstLine="420"/>
        <w:jc w:val="left"/>
        <w:spacing w:line="360" w:lineRule="auto"/>
        <w:widowControl/>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第十条 合同的转让</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乙方不得擅自部分或全部转让其应履行的合同义务。</w:t>
      </w:r>
      <w:r/>
    </w:p>
    <w:p>
      <w:pPr>
        <w:ind w:firstLine="420"/>
        <w:jc w:val="left"/>
        <w:spacing w:line="360" w:lineRule="auto"/>
        <w:widowControl/>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第十</w:t>
      </w:r>
      <w:r>
        <w:rPr>
          <w:rFonts w:hint="eastAsia" w:ascii="微软雅黑" w:hAnsi="微软雅黑" w:eastAsia="微软雅黑" w:cs="微软雅黑"/>
          <w:b/>
          <w:bCs/>
          <w:color w:val="000000"/>
          <w:sz w:val="24"/>
          <w:szCs w:val="24"/>
          <w:highlight w:val="none"/>
          <w:lang w:val="en-US" w:eastAsia="zh-CN"/>
        </w:rPr>
        <w:t xml:space="preserve">一</w:t>
      </w:r>
      <w:r>
        <w:rPr>
          <w:rFonts w:hint="eastAsia" w:ascii="微软雅黑" w:hAnsi="微软雅黑" w:eastAsia="微软雅黑" w:cs="微软雅黑"/>
          <w:b/>
          <w:bCs/>
          <w:color w:val="000000"/>
          <w:sz w:val="24"/>
          <w:szCs w:val="24"/>
          <w:highlight w:val="none"/>
          <w:lang w:val="zh-CN"/>
        </w:rPr>
        <w:t xml:space="preserve">条 争议的解决</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2.因履行本合同引起的或与本合同有关的争议，甲、乙双方应首先通过友好协商解决，如果协商不能解决争议，则采取以下第（ ）种方式解决争议：</w:t>
      </w:r>
      <w:r/>
    </w:p>
    <w:p>
      <w:pPr>
        <w:ind w:firstLine="56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（1）向甲方所在地有管辖权的人民法院提起诉讼；</w:t>
      </w:r>
      <w:r/>
    </w:p>
    <w:p>
      <w:pPr>
        <w:ind w:firstLine="56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（2）向南京仲裁委员会按其仲裁规则申请仲裁。</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如没有约定，默认采取第2种方式解决争议。</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3.在仲裁期间，本合同应继续履行。</w:t>
      </w:r>
      <w:r/>
    </w:p>
    <w:p>
      <w:pPr>
        <w:ind w:firstLine="420"/>
        <w:jc w:val="left"/>
        <w:spacing w:line="360" w:lineRule="auto"/>
        <w:widowControl/>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 xml:space="preserve">第十</w:t>
      </w:r>
      <w:r>
        <w:rPr>
          <w:rFonts w:hint="eastAsia" w:ascii="微软雅黑" w:hAnsi="微软雅黑" w:eastAsia="微软雅黑" w:cs="微软雅黑"/>
          <w:b/>
          <w:bCs/>
          <w:color w:val="000000"/>
          <w:sz w:val="24"/>
          <w:szCs w:val="24"/>
          <w:highlight w:val="none"/>
          <w:lang w:val="en-US" w:eastAsia="zh-CN"/>
        </w:rPr>
        <w:t xml:space="preserve">二</w:t>
      </w:r>
      <w:r>
        <w:rPr>
          <w:rFonts w:hint="eastAsia" w:ascii="微软雅黑" w:hAnsi="微软雅黑" w:eastAsia="微软雅黑" w:cs="微软雅黑"/>
          <w:b/>
          <w:bCs/>
          <w:color w:val="000000"/>
          <w:sz w:val="24"/>
          <w:szCs w:val="24"/>
          <w:highlight w:val="none"/>
          <w:lang w:val="zh-CN"/>
        </w:rPr>
        <w:t xml:space="preserve">条 合同生效及其他</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1.本合同自签订之日起生效。</w:t>
      </w:r>
      <w:r/>
    </w:p>
    <w:p>
      <w:pPr>
        <w:ind w:firstLine="420"/>
        <w:jc w:val="left"/>
        <w:spacing w:line="360" w:lineRule="auto"/>
        <w:widowControl/>
        <w:rPr>
          <w:rFonts w:hint="default"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zh-CN"/>
        </w:rPr>
        <w:t xml:space="preserve">2.本合同一式</w:t>
      </w:r>
      <w:r>
        <w:rPr>
          <w:rFonts w:hint="eastAsia" w:ascii="微软雅黑" w:hAnsi="微软雅黑" w:eastAsia="微软雅黑" w:cs="微软雅黑"/>
          <w:color w:val="000000"/>
          <w:sz w:val="24"/>
          <w:szCs w:val="24"/>
          <w:highlight w:val="none"/>
          <w:lang w:val="en-US" w:eastAsia="zh-CN"/>
        </w:rPr>
        <w:t xml:space="preserve">伍</w:t>
      </w:r>
      <w:r>
        <w:rPr>
          <w:rFonts w:hint="eastAsia" w:ascii="微软雅黑" w:hAnsi="微软雅黑" w:eastAsia="微软雅黑" w:cs="微软雅黑"/>
          <w:color w:val="000000"/>
          <w:sz w:val="24"/>
          <w:szCs w:val="24"/>
          <w:highlight w:val="none"/>
          <w:lang w:val="zh-CN"/>
        </w:rPr>
        <w:t xml:space="preserve">份，甲乙双方各执贰份，</w:t>
      </w:r>
      <w:r>
        <w:rPr>
          <w:rFonts w:hint="eastAsia" w:ascii="微软雅黑" w:hAnsi="微软雅黑" w:eastAsia="微软雅黑" w:cs="微软雅黑"/>
          <w:color w:val="000000"/>
          <w:sz w:val="24"/>
          <w:szCs w:val="24"/>
          <w:highlight w:val="none"/>
          <w:lang w:val="en-US" w:eastAsia="zh-CN"/>
        </w:rPr>
        <w:t xml:space="preserve">监管部门壹份。</w:t>
      </w:r>
      <w:r/>
    </w:p>
    <w:p>
      <w:pPr>
        <w:ind w:firstLine="420"/>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3.本合同应按照中华人民共和国的现行法律进行解释。</w:t>
      </w:r>
      <w:r/>
    </w:p>
    <w:tbl>
      <w:tblPr>
        <w:tblStyle w:val="964"/>
        <w:tblpPr w:horzAnchor="page" w:tblpX="1289" w:vertAnchor="text" w:tblpY="63" w:leftFromText="180" w:topFromText="0" w:rightFromText="180" w:bottomFromText="0"/>
        <w:tblW w:w="9320" w:type="dxa"/>
        <w:tblInd w:w="0" w:type="dxa"/>
        <w:tblLayout w:type="fixed"/>
        <w:tblCellMar>
          <w:left w:w="0" w:type="dxa"/>
          <w:top w:w="0" w:type="dxa"/>
          <w:right w:w="0" w:type="dxa"/>
          <w:bottom w:w="0" w:type="dxa"/>
        </w:tblCellMar>
        <w:tblLook w:val="04A0" w:firstRow="1" w:lastRow="0" w:firstColumn="1" w:lastColumn="0" w:noHBand="0" w:noVBand="1"/>
      </w:tblPr>
      <w:tblGrid>
        <w:gridCol w:w="4660"/>
        <w:gridCol w:w="4660"/>
      </w:tblGrid>
      <w:tr>
        <w:trPr>
          <w:trHeight w:val="529"/>
        </w:trPr>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乙方（供应商）：（盖章）</w:t>
            </w:r>
            <w:r/>
          </w:p>
        </w:tc>
      </w:tr>
      <w:tr>
        <w:trPr>
          <w:trHeight w:val="529"/>
        </w:trPr>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代表人</w:t>
            </w:r>
            <w:r>
              <w:rPr>
                <w:rFonts w:hint="eastAsia" w:ascii="微软雅黑" w:hAnsi="微软雅黑" w:eastAsia="微软雅黑" w:cs="微软雅黑"/>
                <w:color w:val="000000"/>
                <w:sz w:val="24"/>
                <w:szCs w:val="24"/>
                <w:highlight w:val="none"/>
              </w:rPr>
              <w:t xml:space="preserve">：</w:t>
            </w:r>
            <w:r/>
          </w:p>
        </w:tc>
      </w:tr>
      <w:tr>
        <w:trPr>
          <w:trHeight w:val="529"/>
        </w:trPr>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电</w:t>
            </w:r>
            <w:r>
              <w:rPr>
                <w:rFonts w:hint="eastAsia" w:ascii="微软雅黑" w:hAnsi="微软雅黑" w:eastAsia="微软雅黑" w:cs="微软雅黑"/>
                <w:color w:val="000000"/>
                <w:sz w:val="24"/>
                <w:szCs w:val="24"/>
                <w:highlight w:val="none"/>
              </w:rPr>
              <w:t xml:space="preserve">    </w:t>
            </w:r>
            <w:r>
              <w:rPr>
                <w:rFonts w:hint="eastAsia" w:ascii="微软雅黑" w:hAnsi="微软雅黑" w:eastAsia="微软雅黑" w:cs="微软雅黑"/>
                <w:color w:val="000000"/>
                <w:sz w:val="24"/>
                <w:szCs w:val="24"/>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电</w:t>
            </w:r>
            <w:r>
              <w:rPr>
                <w:rFonts w:hint="eastAsia" w:ascii="微软雅黑" w:hAnsi="微软雅黑" w:eastAsia="微软雅黑" w:cs="微软雅黑"/>
                <w:color w:val="000000"/>
                <w:sz w:val="24"/>
                <w:szCs w:val="24"/>
                <w:highlight w:val="none"/>
              </w:rPr>
              <w:t xml:space="preserve">    </w:t>
            </w:r>
            <w:r>
              <w:rPr>
                <w:rFonts w:hint="eastAsia" w:ascii="微软雅黑" w:hAnsi="微软雅黑" w:eastAsia="微软雅黑" w:cs="微软雅黑"/>
                <w:color w:val="000000"/>
                <w:sz w:val="24"/>
                <w:szCs w:val="24"/>
                <w:highlight w:val="none"/>
                <w:lang w:val="zh-CN"/>
              </w:rPr>
              <w:t xml:space="preserve">话：</w:t>
            </w:r>
            <w:r/>
          </w:p>
        </w:tc>
      </w:tr>
      <w:tr>
        <w:trPr>
          <w:trHeight w:val="529"/>
        </w:trPr>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开户银行：</w:t>
            </w:r>
            <w:r/>
          </w:p>
        </w:tc>
      </w:tr>
      <w:tr>
        <w:trPr>
          <w:trHeight w:val="1058"/>
        </w:trPr>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rPr>
            </w:pPr>
            <w:r>
              <w:rPr>
                <w:rFonts w:hint="eastAsia" w:ascii="微软雅黑" w:hAnsi="微软雅黑" w:eastAsia="微软雅黑" w:cs="微软雅黑"/>
                <w:color w:val="000000"/>
                <w:sz w:val="24"/>
                <w:szCs w:val="24"/>
                <w:highlight w:val="none"/>
                <w:lang w:val="zh-CN"/>
              </w:rPr>
              <w:t xml:space="preserve">账    号：</w:t>
            </w:r>
            <w:r/>
          </w:p>
        </w:tc>
        <w:tc>
          <w:tcPr>
            <w:tcBorders>
              <w:top w:val="none" w:color="000000" w:sz="4" w:space="0"/>
              <w:left w:val="none" w:color="000000" w:sz="4" w:space="0"/>
              <w:bottom w:val="none" w:color="000000" w:sz="4" w:space="0"/>
              <w:right w:val="none" w:color="000000" w:sz="4" w:space="0"/>
            </w:tcBorders>
            <w:tcW w:w="4660" w:type="dxa"/>
            <w:vAlign w:val="top"/>
            <w:textDirection w:val="lrTb"/>
            <w:noWrap w:val="false"/>
          </w:tcPr>
          <w:p>
            <w:pPr>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 xml:space="preserve">账    号：</w:t>
            </w:r>
            <w:r/>
          </w:p>
          <w:p>
            <w:pPr>
              <w:jc w:val="left"/>
              <w:spacing w:line="360" w:lineRule="auto"/>
              <w:widowControl/>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r>
            <w:r/>
          </w:p>
        </w:tc>
      </w:tr>
    </w:tbl>
    <w:p>
      <w:pPr>
        <w:rPr>
          <w:rFonts w:hint="eastAsia" w:ascii="仿宋" w:hAnsi="仿宋" w:eastAsia="仿宋" w:cs="仿宋"/>
          <w:highlight w:val="none"/>
        </w:rPr>
      </w:pPr>
      <w:r>
        <w:rPr>
          <w:rFonts w:hint="eastAsia" w:ascii="仿宋" w:hAnsi="仿宋" w:eastAsia="仿宋" w:cs="仿宋"/>
          <w:highlight w:val="none"/>
        </w:rPr>
        <w:br w:type="page" w:clear="all"/>
      </w:r>
      <w:r/>
    </w:p>
    <w:p>
      <w:pPr>
        <w:pStyle w:val="960"/>
        <w:ind w:left="0"/>
        <w:spacing w:before="0" w:line="360" w:lineRule="auto"/>
        <w:rPr>
          <w:rFonts w:hint="eastAsia" w:ascii="仿宋" w:hAnsi="仿宋" w:eastAsia="仿宋" w:cs="仿宋"/>
          <w:highlight w:val="none"/>
        </w:rPr>
      </w:pPr>
      <w:r/>
      <w:bookmarkStart w:id="42" w:name="_Toc4925"/>
      <w:r>
        <w:rPr>
          <w:rFonts w:hint="eastAsia" w:ascii="仿宋" w:hAnsi="仿宋" w:eastAsia="仿宋" w:cs="仿宋"/>
          <w:highlight w:val="none"/>
        </w:rPr>
        <w:t xml:space="preserve">第六章 投标书</w:t>
      </w:r>
      <w:bookmarkEnd w:id="42"/>
      <w:r/>
      <w:r/>
    </w:p>
    <w:p>
      <w:pPr>
        <w:pStyle w:val="967"/>
        <w:spacing w:line="360" w:lineRule="auto"/>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ind w:left="21" w:right="21"/>
        <w:jc w:val="center"/>
        <w:spacing w:line="360" w:lineRule="auto"/>
        <w:rPr>
          <w:rFonts w:hint="eastAsia" w:ascii="仿宋" w:hAnsi="仿宋" w:eastAsia="仿宋" w:cs="仿宋"/>
          <w:b/>
          <w:sz w:val="32"/>
          <w:szCs w:val="28"/>
          <w:highlight w:val="none"/>
        </w:rPr>
      </w:pPr>
      <w:r>
        <w:rPr>
          <w:rFonts w:hint="eastAsia" w:ascii="仿宋" w:hAnsi="仿宋" w:eastAsia="仿宋" w:cs="仿宋"/>
          <w:b/>
          <w:sz w:val="32"/>
          <w:szCs w:val="28"/>
          <w:highlight w:val="none"/>
        </w:rPr>
        <w:t xml:space="preserve">（此页为标书封面格式，制作标书时，删去本行文字）</w:t>
      </w:r>
      <w:r/>
    </w:p>
    <w:p>
      <w:pPr>
        <w:pStyle w:val="967"/>
        <w:spacing w:line="360" w:lineRule="auto"/>
        <w:rPr>
          <w:rFonts w:hint="eastAsia" w:ascii="仿宋" w:hAnsi="仿宋" w:eastAsia="仿宋" w:cs="仿宋"/>
          <w:b/>
          <w:sz w:val="32"/>
          <w:szCs w:val="24"/>
          <w:highlight w:val="none"/>
        </w:rPr>
      </w:pPr>
      <w:r>
        <w:rPr>
          <w:rFonts w:hint="eastAsia" w:ascii="仿宋" w:hAnsi="仿宋" w:eastAsia="仿宋" w:cs="仿宋"/>
          <w:b/>
          <w:sz w:val="32"/>
          <w:szCs w:val="24"/>
          <w:highlight w:val="none"/>
        </w:rPr>
      </w:r>
      <w:r/>
    </w:p>
    <w:p>
      <w:pPr>
        <w:pStyle w:val="967"/>
        <w:spacing w:line="360" w:lineRule="auto"/>
        <w:rPr>
          <w:rFonts w:hint="eastAsia" w:ascii="仿宋" w:hAnsi="仿宋" w:eastAsia="仿宋" w:cs="仿宋"/>
          <w:b/>
          <w:sz w:val="32"/>
          <w:szCs w:val="24"/>
          <w:highlight w:val="none"/>
        </w:rPr>
      </w:pPr>
      <w:r>
        <w:rPr>
          <w:rFonts w:hint="eastAsia" w:ascii="仿宋" w:hAnsi="仿宋" w:eastAsia="仿宋" w:cs="仿宋"/>
          <w:b/>
          <w:sz w:val="32"/>
          <w:szCs w:val="24"/>
          <w:highlight w:val="none"/>
        </w:rPr>
      </w:r>
      <w:r/>
    </w:p>
    <w:p>
      <w:pPr>
        <w:ind w:right="21"/>
        <w:jc w:val="center"/>
        <w:spacing w:line="360" w:lineRule="auto"/>
        <w:tabs>
          <w:tab w:val="left" w:pos="2099" w:leader="none"/>
          <w:tab w:val="left" w:pos="4199" w:leader="none"/>
        </w:tabs>
        <w:rPr>
          <w:rFonts w:hint="eastAsia" w:ascii="仿宋" w:hAnsi="仿宋" w:eastAsia="仿宋" w:cs="仿宋"/>
          <w:sz w:val="144"/>
          <w:szCs w:val="28"/>
          <w:highlight w:val="none"/>
        </w:rPr>
      </w:pPr>
      <w:r>
        <w:rPr>
          <w:rFonts w:hint="eastAsia" w:ascii="仿宋" w:hAnsi="仿宋" w:eastAsia="仿宋" w:cs="仿宋"/>
          <w:sz w:val="144"/>
          <w:szCs w:val="28"/>
          <w:highlight w:val="none"/>
        </w:rPr>
        <w:t xml:space="preserve">投</w:t>
      </w:r>
      <w:r>
        <w:rPr>
          <w:rFonts w:hint="eastAsia" w:ascii="仿宋" w:hAnsi="仿宋" w:eastAsia="仿宋" w:cs="仿宋"/>
          <w:sz w:val="144"/>
          <w:szCs w:val="28"/>
          <w:highlight w:val="none"/>
        </w:rPr>
        <w:tab/>
      </w:r>
      <w:r>
        <w:rPr>
          <w:rFonts w:hint="eastAsia" w:ascii="仿宋" w:hAnsi="仿宋" w:eastAsia="仿宋" w:cs="仿宋"/>
          <w:sz w:val="144"/>
          <w:szCs w:val="28"/>
          <w:highlight w:val="none"/>
        </w:rPr>
        <w:t xml:space="preserve">标</w:t>
      </w:r>
      <w:r>
        <w:rPr>
          <w:rFonts w:hint="eastAsia" w:ascii="仿宋" w:hAnsi="仿宋" w:eastAsia="仿宋" w:cs="仿宋"/>
          <w:sz w:val="144"/>
          <w:szCs w:val="28"/>
          <w:highlight w:val="none"/>
        </w:rPr>
        <w:tab/>
      </w:r>
      <w:r>
        <w:rPr>
          <w:rFonts w:hint="eastAsia" w:ascii="仿宋" w:hAnsi="仿宋" w:eastAsia="仿宋" w:cs="仿宋"/>
          <w:sz w:val="144"/>
          <w:szCs w:val="28"/>
          <w:highlight w:val="none"/>
        </w:rPr>
        <w:t xml:space="preserve">书</w:t>
      </w:r>
      <w:r/>
    </w:p>
    <w:p>
      <w:pPr>
        <w:ind w:right="21"/>
        <w:jc w:val="center"/>
        <w:spacing w:line="360" w:lineRule="auto"/>
        <w:rPr>
          <w:rFonts w:hint="eastAsia" w:ascii="仿宋" w:hAnsi="仿宋" w:eastAsia="仿宋" w:cs="仿宋"/>
          <w:sz w:val="32"/>
          <w:szCs w:val="28"/>
          <w:highlight w:val="none"/>
        </w:rPr>
      </w:pPr>
      <w:r>
        <w:rPr>
          <w:rFonts w:hint="eastAsia" w:ascii="仿宋" w:hAnsi="仿宋" w:eastAsia="仿宋" w:cs="仿宋"/>
          <w:sz w:val="32"/>
          <w:szCs w:val="28"/>
          <w:highlight w:val="none"/>
        </w:rPr>
        <w:t xml:space="preserve">（请在此位置标明“正本”或“副本”字样）</w:t>
      </w:r>
      <w:r/>
    </w:p>
    <w:p>
      <w:pPr>
        <w:ind w:right="5370" w:firstLine="1800"/>
        <w:spacing w:line="360" w:lineRule="auto"/>
        <w:rPr>
          <w:rFonts w:hint="eastAsia" w:ascii="仿宋" w:hAnsi="仿宋" w:eastAsia="仿宋" w:cs="仿宋"/>
          <w:sz w:val="36"/>
          <w:szCs w:val="28"/>
          <w:highlight w:val="none"/>
        </w:rPr>
      </w:pPr>
      <w:r>
        <w:rPr>
          <w:rFonts w:hint="eastAsia" w:ascii="仿宋" w:hAnsi="仿宋" w:eastAsia="仿宋" w:cs="仿宋"/>
          <w:sz w:val="36"/>
          <w:szCs w:val="28"/>
          <w:highlight w:val="none"/>
        </w:rPr>
        <w:t xml:space="preserve">项目编号： </w:t>
      </w:r>
      <w:r/>
    </w:p>
    <w:p>
      <w:pPr>
        <w:ind w:right="5370" w:firstLine="1800"/>
        <w:spacing w:line="360" w:lineRule="auto"/>
        <w:rPr>
          <w:rFonts w:hint="eastAsia" w:ascii="仿宋" w:hAnsi="仿宋" w:eastAsia="仿宋" w:cs="仿宋"/>
          <w:sz w:val="36"/>
          <w:szCs w:val="28"/>
          <w:highlight w:val="none"/>
        </w:rPr>
      </w:pPr>
      <w:r>
        <w:rPr>
          <w:rFonts w:hint="eastAsia" w:ascii="仿宋" w:hAnsi="仿宋" w:eastAsia="仿宋" w:cs="仿宋"/>
          <w:sz w:val="36"/>
          <w:szCs w:val="28"/>
          <w:highlight w:val="none"/>
        </w:rPr>
        <w:t xml:space="preserve">项目名称： </w:t>
      </w:r>
      <w:r/>
    </w:p>
    <w:p>
      <w:pPr>
        <w:ind w:right="5370" w:firstLine="1800"/>
        <w:spacing w:line="360" w:lineRule="auto"/>
        <w:rPr>
          <w:rFonts w:hint="eastAsia" w:ascii="仿宋" w:hAnsi="仿宋" w:eastAsia="仿宋" w:cs="仿宋"/>
          <w:sz w:val="36"/>
          <w:szCs w:val="28"/>
          <w:highlight w:val="none"/>
        </w:rPr>
      </w:pPr>
      <w:r>
        <w:rPr>
          <w:rFonts w:hint="eastAsia" w:ascii="仿宋" w:hAnsi="仿宋" w:eastAsia="仿宋" w:cs="仿宋"/>
          <w:sz w:val="36"/>
          <w:szCs w:val="28"/>
          <w:highlight w:val="none"/>
        </w:rPr>
        <w:t xml:space="preserve">投 标 人 ： </w:t>
      </w:r>
      <w:r/>
    </w:p>
    <w:p>
      <w:pPr>
        <w:ind w:right="5370" w:firstLine="1770"/>
        <w:spacing w:line="360" w:lineRule="auto"/>
        <w:rPr>
          <w:rFonts w:hint="eastAsia" w:ascii="仿宋" w:hAnsi="仿宋" w:eastAsia="仿宋" w:cs="仿宋"/>
          <w:sz w:val="36"/>
          <w:szCs w:val="28"/>
          <w:highlight w:val="none"/>
        </w:rPr>
      </w:pPr>
      <w:r>
        <w:rPr>
          <w:rFonts w:hint="eastAsia" w:ascii="仿宋" w:hAnsi="仿宋" w:eastAsia="仿宋" w:cs="仿宋"/>
          <w:spacing w:val="-3"/>
          <w:sz w:val="36"/>
          <w:szCs w:val="28"/>
          <w:highlight w:val="none"/>
        </w:rPr>
        <w:t xml:space="preserve">投标人地址：</w:t>
      </w:r>
      <w:r/>
    </w:p>
    <w:p>
      <w:pPr>
        <w:pStyle w:val="967"/>
        <w:spacing w:line="360" w:lineRule="auto"/>
        <w:rPr>
          <w:rFonts w:hint="eastAsia" w:ascii="仿宋" w:hAnsi="仿宋" w:eastAsia="仿宋" w:cs="仿宋"/>
          <w:sz w:val="36"/>
          <w:szCs w:val="24"/>
          <w:highlight w:val="none"/>
        </w:rPr>
      </w:pPr>
      <w:r>
        <w:rPr>
          <w:rFonts w:hint="eastAsia" w:ascii="仿宋" w:hAnsi="仿宋" w:eastAsia="仿宋" w:cs="仿宋"/>
          <w:sz w:val="36"/>
          <w:szCs w:val="24"/>
          <w:highlight w:val="none"/>
        </w:rPr>
      </w:r>
      <w:r/>
    </w:p>
    <w:p>
      <w:pPr>
        <w:pStyle w:val="967"/>
        <w:spacing w:line="360" w:lineRule="auto"/>
        <w:rPr>
          <w:rFonts w:hint="eastAsia" w:ascii="仿宋" w:hAnsi="仿宋" w:eastAsia="仿宋" w:cs="仿宋"/>
          <w:sz w:val="36"/>
          <w:szCs w:val="24"/>
          <w:highlight w:val="none"/>
        </w:rPr>
      </w:pPr>
      <w:r>
        <w:rPr>
          <w:rFonts w:hint="eastAsia" w:ascii="仿宋" w:hAnsi="仿宋" w:eastAsia="仿宋" w:cs="仿宋"/>
          <w:sz w:val="36"/>
          <w:szCs w:val="24"/>
          <w:highlight w:val="none"/>
        </w:rPr>
      </w:r>
      <w:r/>
    </w:p>
    <w:p>
      <w:pPr>
        <w:pStyle w:val="967"/>
        <w:spacing w:line="360" w:lineRule="auto"/>
        <w:rPr>
          <w:rFonts w:hint="eastAsia" w:ascii="仿宋" w:hAnsi="仿宋" w:eastAsia="仿宋" w:cs="仿宋"/>
          <w:sz w:val="32"/>
          <w:szCs w:val="24"/>
          <w:highlight w:val="none"/>
        </w:rPr>
      </w:pPr>
      <w:r>
        <w:rPr>
          <w:rFonts w:hint="eastAsia" w:ascii="仿宋" w:hAnsi="仿宋" w:eastAsia="仿宋" w:cs="仿宋"/>
          <w:sz w:val="32"/>
          <w:szCs w:val="24"/>
          <w:highlight w:val="none"/>
        </w:rPr>
      </w:r>
      <w:r/>
    </w:p>
    <w:p>
      <w:pPr>
        <w:pStyle w:val="967"/>
        <w:jc w:val="center"/>
        <w:spacing w:line="360" w:lineRule="auto"/>
        <w:rPr>
          <w:rFonts w:hint="eastAsia" w:ascii="仿宋" w:hAnsi="仿宋" w:eastAsia="仿宋" w:cs="仿宋"/>
          <w:b/>
          <w:sz w:val="36"/>
          <w:szCs w:val="24"/>
          <w:highlight w:val="none"/>
        </w:rPr>
      </w:pPr>
      <w:r>
        <w:rPr>
          <w:rFonts w:hint="eastAsia" w:ascii="仿宋" w:hAnsi="仿宋" w:eastAsia="仿宋" w:cs="仿宋"/>
          <w:b/>
          <w:sz w:val="40"/>
          <w:szCs w:val="24"/>
          <w:highlight w:val="none"/>
        </w:rPr>
        <w:t xml:space="preserve">年</w:t>
      </w:r>
      <w:r>
        <w:rPr>
          <w:rFonts w:hint="eastAsia" w:ascii="仿宋" w:hAnsi="仿宋" w:eastAsia="仿宋" w:cs="仿宋"/>
          <w:b/>
          <w:sz w:val="40"/>
          <w:szCs w:val="24"/>
          <w:highlight w:val="none"/>
        </w:rPr>
        <w:tab/>
      </w:r>
      <w:r>
        <w:rPr>
          <w:rFonts w:hint="eastAsia" w:ascii="仿宋" w:hAnsi="仿宋" w:eastAsia="仿宋" w:cs="仿宋"/>
          <w:b/>
          <w:sz w:val="40"/>
          <w:szCs w:val="24"/>
          <w:highlight w:val="none"/>
        </w:rPr>
        <w:t xml:space="preserve">月</w:t>
      </w:r>
      <w:r>
        <w:rPr>
          <w:rFonts w:hint="eastAsia" w:ascii="仿宋" w:hAnsi="仿宋" w:eastAsia="仿宋" w:cs="仿宋"/>
          <w:b/>
          <w:sz w:val="40"/>
          <w:szCs w:val="24"/>
          <w:highlight w:val="none"/>
        </w:rPr>
        <w:tab/>
      </w:r>
      <w:r>
        <w:rPr>
          <w:rFonts w:hint="eastAsia" w:ascii="仿宋" w:hAnsi="仿宋" w:eastAsia="仿宋" w:cs="仿宋"/>
          <w:b/>
          <w:sz w:val="40"/>
          <w:szCs w:val="24"/>
          <w:highlight w:val="none"/>
        </w:rPr>
        <w:t xml:space="preserve">日</w:t>
      </w:r>
      <w:r/>
    </w:p>
    <w:p>
      <w:pPr>
        <w:ind w:left="6" w:right="21"/>
        <w:jc w:val="center"/>
        <w:spacing w:line="360" w:lineRule="auto"/>
        <w:rPr>
          <w:rFonts w:hint="eastAsia" w:ascii="仿宋" w:hAnsi="仿宋" w:eastAsia="仿宋" w:cs="仿宋"/>
          <w:b/>
          <w:sz w:val="24"/>
          <w:szCs w:val="28"/>
          <w:highlight w:val="none"/>
        </w:rPr>
      </w:pPr>
      <w:r/>
      <w:bookmarkStart w:id="43" w:name="评分索引表"/>
      <w:r/>
      <w:bookmarkEnd w:id="43"/>
      <w:r>
        <w:rPr>
          <w:rFonts w:hint="eastAsia" w:ascii="仿宋" w:hAnsi="仿宋" w:eastAsia="仿宋" w:cs="仿宋"/>
          <w:b/>
          <w:sz w:val="24"/>
          <w:szCs w:val="28"/>
          <w:highlight w:val="none"/>
        </w:rPr>
        <w:t xml:space="preserve">评分索引表</w:t>
      </w:r>
      <w:r/>
    </w:p>
    <w:tbl>
      <w:tblPr>
        <w:tblStyle w:val="964"/>
        <w:tblpPr w:horzAnchor="page" w:tblpX="1706" w:vertAnchor="text" w:tblpY="251" w:leftFromText="180" w:topFromText="0" w:rightFromText="180" w:bottomFromText="0"/>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trHeight w:val="460"/>
        </w:trPr>
        <w:tc>
          <w:tcPr>
            <w:tcW w:w="5670" w:type="dxa"/>
            <w:textDirection w:val="lrTb"/>
            <w:noWrap w:val="false"/>
          </w:tcPr>
          <w:p>
            <w:pPr>
              <w:pStyle w:val="992"/>
              <w:ind w:left="3345"/>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评分项目</w:t>
            </w:r>
            <w:r/>
          </w:p>
        </w:tc>
        <w:tc>
          <w:tcPr>
            <w:tcW w:w="3570" w:type="dxa"/>
            <w:textDirection w:val="lrTb"/>
            <w:noWrap w:val="false"/>
          </w:tcPr>
          <w:p>
            <w:pPr>
              <w:pStyle w:val="992"/>
              <w:ind w:left="630"/>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在投标文件中的页码位置</w:t>
            </w:r>
            <w:r/>
          </w:p>
        </w:tc>
      </w:tr>
      <w:tr>
        <w:trPr>
          <w:trHeight w:val="446"/>
        </w:trPr>
        <w:tc>
          <w:tcPr>
            <w:tcW w:w="5670"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570"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8"/>
        </w:trPr>
        <w:tc>
          <w:tcPr>
            <w:tcW w:w="5670"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570"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8"/>
        </w:trPr>
        <w:tc>
          <w:tcPr>
            <w:tcW w:w="5670"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570"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60"/>
        </w:trPr>
        <w:tc>
          <w:tcPr>
            <w:tcW w:w="5670" w:type="dxa"/>
            <w:textDirection w:val="lrTb"/>
            <w:noWrap w:val="false"/>
          </w:tcPr>
          <w:p>
            <w:pPr>
              <w:pStyle w:val="992"/>
              <w:ind w:left="1968"/>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行数不够，自行添加</w:t>
            </w:r>
            <w:r/>
          </w:p>
        </w:tc>
        <w:tc>
          <w:tcPr>
            <w:tcW w:w="3570"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bl>
    <w:p>
      <w:pPr>
        <w:pStyle w:val="967"/>
        <w:spacing w:line="360" w:lineRule="auto"/>
        <w:rPr>
          <w:rFonts w:hint="eastAsia" w:ascii="仿宋" w:hAnsi="仿宋" w:eastAsia="仿宋" w:cs="仿宋"/>
          <w:b/>
          <w:sz w:val="13"/>
          <w:szCs w:val="24"/>
          <w:highlight w:val="none"/>
        </w:rPr>
      </w:pPr>
      <w:r>
        <w:rPr>
          <w:rFonts w:hint="eastAsia" w:ascii="仿宋" w:hAnsi="仿宋" w:eastAsia="仿宋" w:cs="仿宋"/>
          <w:b/>
          <w:sz w:val="13"/>
          <w:szCs w:val="24"/>
          <w:highlight w:val="none"/>
        </w:rPr>
      </w:r>
      <w:r/>
    </w:p>
    <w:p>
      <w:pPr>
        <w:pStyle w:val="967"/>
        <w:ind w:left="87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注：建议投标供应商为《投标书》制作详细目录，并将该《评分索引表》放在投标书目录之前。</w:t>
      </w:r>
      <w:r/>
    </w:p>
    <w:p>
      <w:pPr>
        <w:spacing w:line="360" w:lineRule="auto"/>
        <w:rPr>
          <w:rFonts w:hint="eastAsia" w:ascii="仿宋" w:hAnsi="仿宋" w:eastAsia="仿宋" w:cs="仿宋"/>
          <w:sz w:val="28"/>
          <w:szCs w:val="28"/>
          <w:highlight w:val="none"/>
        </w:rPr>
        <w:sectPr>
          <w:headerReference w:type="default" r:id="rId9"/>
          <w:footerReference w:type="default" r:id="rId11"/>
          <w:footnotePr/>
          <w:endnotePr/>
          <w:type w:val="nextPage"/>
          <w:pgSz w:w="11910" w:h="16840" w:orient="portrait"/>
          <w:pgMar w:top="1338" w:right="850" w:bottom="1179" w:left="850" w:header="0" w:footer="992" w:gutter="0"/>
          <w:cols w:num="1" w:sep="0" w:space="425" w:equalWidth="1"/>
          <w:docGrid w:linePitch="360"/>
        </w:sectPr>
      </w:pPr>
      <w:r>
        <w:rPr>
          <w:rFonts w:hint="eastAsia" w:ascii="仿宋" w:hAnsi="仿宋" w:eastAsia="仿宋" w:cs="仿宋"/>
          <w:sz w:val="28"/>
          <w:szCs w:val="28"/>
          <w:highlight w:val="none"/>
        </w:rPr>
      </w:r>
      <w:r/>
    </w:p>
    <w:p>
      <w:pPr>
        <w:ind w:left="507" w:hanging="502"/>
        <w:rPr>
          <w:rFonts w:hint="eastAsia" w:ascii="仿宋" w:hAnsi="仿宋" w:eastAsia="仿宋" w:cs="仿宋"/>
          <w:b/>
          <w:spacing w:val="-2"/>
          <w:sz w:val="24"/>
          <w:szCs w:val="28"/>
          <w:highlight w:val="none"/>
        </w:rPr>
        <w:outlineLvl w:val="1"/>
      </w:pPr>
      <w:r/>
      <w:bookmarkStart w:id="44" w:name="附件一、投标申请及声明格式"/>
      <w:r/>
      <w:bookmarkEnd w:id="44"/>
      <w:r/>
      <w:bookmarkStart w:id="45" w:name="附件二、法定代表人授权委托书格式"/>
      <w:r/>
      <w:bookmarkEnd w:id="45"/>
      <w:r/>
      <w:bookmarkStart w:id="46" w:name="_Toc8257"/>
      <w:r>
        <w:rPr>
          <w:rFonts w:hint="eastAsia" w:ascii="仿宋" w:hAnsi="仿宋" w:eastAsia="仿宋" w:cs="仿宋"/>
          <w:b/>
          <w:spacing w:val="-2"/>
          <w:sz w:val="24"/>
          <w:szCs w:val="28"/>
          <w:highlight w:val="none"/>
        </w:rPr>
        <w:t xml:space="preserve">附件一、投标申请及声明格式</w:t>
      </w:r>
      <w:bookmarkEnd w:id="46"/>
      <w:r/>
      <w:r/>
    </w:p>
    <w:p>
      <w:pPr>
        <w:ind w:left="878"/>
        <w:jc w:val="center"/>
        <w:rPr>
          <w:rFonts w:hint="eastAsia" w:ascii="仿宋" w:hAnsi="仿宋" w:eastAsia="仿宋" w:cs="仿宋"/>
          <w:sz w:val="44"/>
          <w:szCs w:val="28"/>
          <w:highlight w:val="none"/>
        </w:rPr>
      </w:pPr>
      <w:r>
        <w:rPr>
          <w:rFonts w:hint="eastAsia" w:ascii="仿宋" w:hAnsi="仿宋" w:eastAsia="仿宋" w:cs="仿宋"/>
          <w:sz w:val="44"/>
          <w:szCs w:val="28"/>
          <w:highlight w:val="none"/>
        </w:rPr>
        <w:t xml:space="preserve">投标申请及声明</w:t>
      </w:r>
      <w:r/>
    </w:p>
    <w:p>
      <w:pPr>
        <w:ind w:left="1003" w:hanging="1003"/>
        <w:rPr>
          <w:rFonts w:hint="eastAsia" w:ascii="仿宋" w:hAnsi="仿宋" w:eastAsia="仿宋" w:cs="仿宋"/>
          <w:b/>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b/>
          <w:sz w:val="24"/>
          <w:szCs w:val="28"/>
          <w:highlight w:val="none"/>
        </w:rPr>
        <w:t xml:space="preserve">南京市江宁区人民政府秣陵街道办事处</w:t>
      </w:r>
      <w:r/>
    </w:p>
    <w:p>
      <w:pPr>
        <w:ind w:firstLine="420"/>
        <w:jc w:val="both"/>
        <w:spacing w:line="360" w:lineRule="auto"/>
        <w:rPr>
          <w:rFonts w:hint="eastAsia"/>
          <w:color w:val="ff0000"/>
          <w:sz w:val="21"/>
          <w:szCs w:val="21"/>
          <w:highlight w:val="none"/>
          <w:lang w:val="en-US" w:bidi="ar-SA"/>
        </w:rPr>
      </w:pPr>
      <w:r>
        <w:rPr>
          <w:rFonts w:hint="eastAsia"/>
          <w:sz w:val="21"/>
          <w:szCs w:val="21"/>
          <w:highlight w:val="none"/>
          <w:lang w:val="en-US" w:bidi="ar-SA"/>
        </w:rPr>
        <w:t xml:space="preserve">1.在充分研究（项目名称）</w:t>
      </w:r>
      <w:r>
        <w:rPr>
          <w:rFonts w:hint="eastAsia"/>
          <w:sz w:val="21"/>
          <w:szCs w:val="21"/>
          <w:highlight w:val="none"/>
          <w:u w:val="single"/>
          <w:lang w:val="en-US" w:bidi="ar-SA"/>
        </w:rPr>
        <w:t xml:space="preserve">            </w:t>
      </w:r>
      <w:r>
        <w:rPr>
          <w:rFonts w:hint="eastAsia"/>
          <w:sz w:val="21"/>
          <w:szCs w:val="21"/>
          <w:highlight w:val="none"/>
          <w:lang w:val="en-US" w:bidi="ar-SA"/>
        </w:rPr>
        <w:t xml:space="preserve">（包段名称）</w:t>
      </w:r>
      <w:r>
        <w:rPr>
          <w:rFonts w:hint="eastAsia"/>
          <w:sz w:val="21"/>
          <w:szCs w:val="21"/>
          <w:highlight w:val="none"/>
          <w:u w:val="single"/>
          <w:lang w:val="en-US" w:bidi="ar-SA"/>
        </w:rPr>
        <w:t xml:space="preserve">            </w:t>
      </w:r>
      <w:r>
        <w:rPr>
          <w:rFonts w:hint="eastAsia"/>
          <w:sz w:val="21"/>
          <w:szCs w:val="21"/>
          <w:highlight w:val="none"/>
          <w:lang w:val="en-US" w:bidi="ar-SA"/>
        </w:rPr>
        <w:t xml:space="preserve">招标文件的全部内容并考察现场后，我方按照（大写）   元人民币（￥</w:t>
      </w:r>
      <w:r>
        <w:rPr>
          <w:rFonts w:hint="eastAsia"/>
          <w:sz w:val="21"/>
          <w:szCs w:val="21"/>
          <w:highlight w:val="none"/>
          <w:lang w:val="en-US" w:bidi="ar-SA"/>
        </w:rPr>
        <w:tab/>
      </w:r>
      <w:r>
        <w:rPr>
          <w:rFonts w:hint="eastAsia"/>
          <w:sz w:val="21"/>
          <w:szCs w:val="21"/>
          <w:highlight w:val="none"/>
          <w:lang w:val="en-US" w:bidi="ar-SA"/>
        </w:rPr>
        <w:t xml:space="preserve">元）进行报价，并按合同约定完成工作。</w:t>
      </w:r>
      <w:r/>
    </w:p>
    <w:p>
      <w:pPr>
        <w:ind w:firstLine="420"/>
        <w:spacing w:line="360" w:lineRule="auto"/>
        <w:rPr>
          <w:rFonts w:hint="eastAsia"/>
          <w:sz w:val="21"/>
          <w:szCs w:val="21"/>
          <w:highlight w:val="none"/>
          <w:lang w:val="en-US" w:bidi="ar-SA"/>
        </w:rPr>
      </w:pPr>
      <w:r>
        <w:rPr>
          <w:rFonts w:hint="eastAsia"/>
          <w:sz w:val="21"/>
          <w:szCs w:val="21"/>
          <w:highlight w:val="none"/>
          <w:lang w:val="en-US" w:eastAsia="zh-CN" w:bidi="ar-SA"/>
        </w:rPr>
        <w:t xml:space="preserve">2.</w:t>
      </w:r>
      <w:r>
        <w:rPr>
          <w:rFonts w:hint="eastAsia"/>
          <w:sz w:val="21"/>
          <w:szCs w:val="21"/>
          <w:highlight w:val="none"/>
          <w:lang w:val="en-US" w:bidi="ar-SA"/>
        </w:rPr>
        <w:t xml:space="preserve">我方承诺在投标有效期内不修改、撤销投标文件。</w:t>
      </w:r>
      <w:r/>
    </w:p>
    <w:p>
      <w:pPr>
        <w:ind w:firstLine="420"/>
        <w:spacing w:line="360" w:lineRule="auto"/>
        <w:rPr>
          <w:rFonts w:hint="eastAsia"/>
          <w:sz w:val="21"/>
          <w:szCs w:val="21"/>
          <w:highlight w:val="none"/>
          <w:lang w:val="en-US" w:bidi="ar-SA"/>
        </w:rPr>
      </w:pPr>
      <w:r>
        <w:rPr>
          <w:rFonts w:hint="eastAsia"/>
          <w:sz w:val="21"/>
          <w:szCs w:val="21"/>
          <w:highlight w:val="none"/>
          <w:lang w:val="en-US" w:eastAsia="zh-CN" w:bidi="ar-SA"/>
        </w:rPr>
        <w:t xml:space="preserve">3.</w:t>
      </w:r>
      <w:r>
        <w:rPr>
          <w:rFonts w:hint="eastAsia"/>
          <w:sz w:val="21"/>
          <w:szCs w:val="21"/>
          <w:highlight w:val="none"/>
          <w:lang w:val="en-US" w:bidi="ar-SA"/>
        </w:rPr>
        <w:t xml:space="preserve">我单位所派项目负责人是</w:t>
      </w:r>
      <w:r>
        <w:rPr>
          <w:rFonts w:hint="eastAsia"/>
          <w:sz w:val="21"/>
          <w:szCs w:val="21"/>
          <w:highlight w:val="none"/>
          <w:u w:val="single"/>
          <w:lang w:val="en-US" w:bidi="ar-SA"/>
        </w:rPr>
        <w:t xml:space="preserve">           </w:t>
      </w:r>
      <w:r>
        <w:rPr>
          <w:rFonts w:hint="eastAsia"/>
          <w:sz w:val="21"/>
          <w:szCs w:val="21"/>
          <w:highlight w:val="none"/>
          <w:lang w:val="en-US" w:bidi="ar-SA"/>
        </w:rPr>
        <w:t xml:space="preserve">。</w:t>
      </w:r>
      <w:r/>
    </w:p>
    <w:p>
      <w:pPr>
        <w:ind w:firstLine="420"/>
        <w:spacing w:line="360" w:lineRule="auto"/>
        <w:rPr>
          <w:rFonts w:hint="eastAsia"/>
          <w:sz w:val="21"/>
          <w:szCs w:val="21"/>
          <w:highlight w:val="none"/>
          <w:lang w:val="en-US" w:bidi="ar-SA"/>
        </w:rPr>
      </w:pPr>
      <w:r>
        <w:rPr>
          <w:rFonts w:hint="eastAsia"/>
          <w:sz w:val="21"/>
          <w:szCs w:val="21"/>
          <w:highlight w:val="none"/>
          <w:lang w:val="en-US" w:eastAsia="zh-CN" w:bidi="ar-SA"/>
        </w:rPr>
        <w:t xml:space="preserve">4.</w:t>
      </w:r>
      <w:r>
        <w:rPr>
          <w:rFonts w:hint="eastAsia"/>
          <w:sz w:val="21"/>
          <w:szCs w:val="21"/>
          <w:highlight w:val="none"/>
          <w:lang w:val="en-US" w:bidi="ar-SA"/>
        </w:rPr>
        <w:t xml:space="preserve">如我方中标：</w:t>
      </w:r>
      <w:r/>
    </w:p>
    <w:p>
      <w:pPr>
        <w:ind w:firstLine="420"/>
        <w:spacing w:line="360" w:lineRule="auto"/>
        <w:rPr>
          <w:rFonts w:hint="eastAsia"/>
          <w:sz w:val="21"/>
          <w:szCs w:val="21"/>
          <w:highlight w:val="none"/>
          <w:lang w:val="en-US" w:bidi="ar-SA"/>
        </w:rPr>
      </w:pPr>
      <w:r>
        <w:rPr>
          <w:rFonts w:hint="eastAsia"/>
          <w:sz w:val="21"/>
          <w:szCs w:val="21"/>
          <w:highlight w:val="none"/>
          <w:lang w:val="en-US" w:eastAsia="zh-CN" w:bidi="ar-SA"/>
        </w:rPr>
        <w:t xml:space="preserve">（1）</w:t>
      </w:r>
      <w:r>
        <w:rPr>
          <w:rFonts w:hint="eastAsia"/>
          <w:sz w:val="21"/>
          <w:szCs w:val="21"/>
          <w:highlight w:val="none"/>
          <w:lang w:val="en-US" w:bidi="ar-SA"/>
        </w:rPr>
        <w:t xml:space="preserve">我方承诺在收到中标通知书后，在中标通知书规定的期限内与你方签订合同。</w:t>
      </w:r>
      <w:r/>
    </w:p>
    <w:p>
      <w:pPr>
        <w:ind w:firstLine="420"/>
        <w:spacing w:line="360" w:lineRule="auto"/>
        <w:rPr>
          <w:rFonts w:hint="eastAsia"/>
          <w:sz w:val="21"/>
          <w:szCs w:val="21"/>
          <w:highlight w:val="none"/>
          <w:lang w:val="en-US" w:bidi="ar-SA"/>
        </w:rPr>
      </w:pPr>
      <w:r>
        <w:rPr>
          <w:rFonts w:hint="eastAsia"/>
          <w:sz w:val="21"/>
          <w:szCs w:val="21"/>
          <w:highlight w:val="none"/>
          <w:lang w:val="en-US" w:eastAsia="zh-CN" w:bidi="ar-SA"/>
        </w:rPr>
        <w:t xml:space="preserve">（2）</w:t>
      </w:r>
      <w:r>
        <w:rPr>
          <w:rFonts w:hint="eastAsia"/>
          <w:sz w:val="21"/>
          <w:szCs w:val="21"/>
          <w:highlight w:val="none"/>
          <w:lang w:val="en-US" w:bidi="ar-SA"/>
        </w:rPr>
        <w:t xml:space="preserve">随同本投标函递交的投标函附录属于合同文件的组成部分。</w:t>
      </w:r>
      <w:r/>
    </w:p>
    <w:p>
      <w:pPr>
        <w:ind w:firstLine="420"/>
        <w:spacing w:line="360" w:lineRule="auto"/>
        <w:rPr>
          <w:rFonts w:hint="eastAsia"/>
          <w:sz w:val="21"/>
          <w:szCs w:val="21"/>
          <w:highlight w:val="none"/>
          <w:lang w:val="en-US" w:bidi="ar-SA"/>
        </w:rPr>
      </w:pPr>
      <w:r>
        <w:rPr>
          <w:rFonts w:hint="eastAsia"/>
          <w:sz w:val="21"/>
          <w:szCs w:val="21"/>
          <w:highlight w:val="none"/>
          <w:lang w:val="en-US" w:eastAsia="zh-CN" w:bidi="ar-SA"/>
        </w:rPr>
        <w:t xml:space="preserve">（3）</w:t>
      </w:r>
      <w:r>
        <w:rPr>
          <w:rFonts w:hint="eastAsia"/>
          <w:sz w:val="21"/>
          <w:szCs w:val="21"/>
          <w:highlight w:val="none"/>
          <w:lang w:val="en-US" w:bidi="ar-SA"/>
        </w:rPr>
        <w:t xml:space="preserve">我方保证按照合同约定履行相关职责和义务</w:t>
      </w:r>
      <w:r>
        <w:rPr>
          <w:rFonts w:hint="eastAsia"/>
          <w:sz w:val="21"/>
          <w:szCs w:val="21"/>
          <w:highlight w:val="none"/>
          <w:lang w:val="en-US" w:bidi="ar-SA"/>
        </w:rPr>
        <w:t xml:space="preserve">，</w:t>
      </w:r>
      <w:r>
        <w:rPr>
          <w:rFonts w:hint="eastAsia"/>
          <w:sz w:val="21"/>
          <w:szCs w:val="21"/>
          <w:highlight w:val="none"/>
          <w:lang w:val="en-US" w:bidi="ar-SA"/>
        </w:rPr>
        <w:t xml:space="preserve">确保工程质量</w:t>
      </w:r>
      <w:r>
        <w:rPr>
          <w:rFonts w:hint="eastAsia"/>
          <w:sz w:val="21"/>
          <w:szCs w:val="21"/>
          <w:highlight w:val="none"/>
          <w:lang w:val="en-US" w:eastAsia="zh-CN" w:bidi="ar-SA"/>
        </w:rPr>
        <w:t xml:space="preserve">：</w:t>
      </w:r>
      <w:r/>
    </w:p>
    <w:p>
      <w:pPr>
        <w:ind w:firstLine="420"/>
        <w:spacing w:line="360" w:lineRule="auto"/>
        <w:rPr>
          <w:rFonts w:hint="eastAsia"/>
          <w:sz w:val="21"/>
          <w:szCs w:val="21"/>
          <w:highlight w:val="none"/>
          <w:lang w:val="en-US" w:bidi="ar-SA"/>
        </w:rPr>
      </w:pPr>
      <w:r>
        <w:rPr>
          <w:rFonts w:hint="eastAsia"/>
          <w:sz w:val="21"/>
          <w:szCs w:val="21"/>
          <w:highlight w:val="none"/>
          <w:lang w:val="en-US" w:eastAsia="zh-CN" w:bidi="ar-SA"/>
        </w:rPr>
        <w:t xml:space="preserve">5.</w:t>
      </w:r>
      <w:r>
        <w:rPr>
          <w:rFonts w:hint="eastAsia"/>
          <w:sz w:val="21"/>
          <w:szCs w:val="21"/>
          <w:highlight w:val="none"/>
          <w:lang w:val="en-US" w:bidi="ar-SA"/>
        </w:rPr>
        <w:t xml:space="preserve">我方在此声明，所递交的投标文件及有关资料内容完整、真实和准确。</w:t>
      </w:r>
      <w:r/>
    </w:p>
    <w:p>
      <w:pPr>
        <w:ind w:firstLine="420"/>
        <w:spacing w:line="360" w:lineRule="auto"/>
        <w:rPr>
          <w:rFonts w:hint="eastAsia"/>
          <w:sz w:val="21"/>
          <w:szCs w:val="21"/>
          <w:highlight w:val="none"/>
          <w:lang w:val="en-US" w:bidi="ar-SA"/>
        </w:rPr>
      </w:pPr>
      <w:r>
        <w:rPr>
          <w:rFonts w:hint="eastAsia"/>
          <w:sz w:val="21"/>
          <w:szCs w:val="21"/>
          <w:highlight w:val="none"/>
          <w:lang w:val="en-US" w:eastAsia="zh-CN" w:bidi="ar-SA"/>
        </w:rPr>
        <w:t xml:space="preserve">6.</w:t>
      </w:r>
      <w:r>
        <w:rPr>
          <w:rFonts w:hint="eastAsia"/>
          <w:sz w:val="21"/>
          <w:szCs w:val="21"/>
          <w:highlight w:val="none"/>
          <w:lang w:val="en-US" w:bidi="ar-SA"/>
        </w:rPr>
        <w:t xml:space="preserve">我方同意本投标函在招标文件规定的提交投标文件截止时间后，在招标文件规定的投标有效期期满前对我方具有约束力，且随时准备接受你方发出的中标通知书。</w:t>
      </w:r>
      <w:r/>
    </w:p>
    <w:p>
      <w:pPr>
        <w:ind w:firstLine="420"/>
        <w:spacing w:line="360" w:lineRule="auto"/>
        <w:rPr>
          <w:rFonts w:hint="eastAsia"/>
          <w:sz w:val="21"/>
          <w:szCs w:val="21"/>
          <w:highlight w:val="none"/>
          <w:lang w:val="en-US" w:bidi="ar-SA"/>
        </w:rPr>
      </w:pPr>
      <w:r>
        <w:rPr>
          <w:rFonts w:hint="eastAsia"/>
          <w:sz w:val="21"/>
          <w:szCs w:val="21"/>
          <w:highlight w:val="none"/>
          <w:lang w:val="en-US" w:bidi="ar-SA"/>
        </w:rPr>
        <w:t xml:space="preserve">7.在签署合同协议书之前，你方的中标通知书连同本投标函，对双方具有约束力。</w:t>
      </w:r>
      <w:r/>
    </w:p>
    <w:p>
      <w:pPr>
        <w:ind w:firstLine="4200"/>
        <w:spacing w:line="400" w:lineRule="exact"/>
        <w:rPr>
          <w:rFonts w:hint="eastAsia"/>
          <w:sz w:val="21"/>
          <w:szCs w:val="21"/>
          <w:highlight w:val="none"/>
          <w:lang w:val="en-US" w:bidi="ar-SA"/>
        </w:rPr>
      </w:pPr>
      <w:r>
        <w:rPr>
          <w:rFonts w:hint="eastAsia"/>
          <w:sz w:val="21"/>
          <w:szCs w:val="21"/>
          <w:highlight w:val="none"/>
          <w:lang w:val="en-US" w:bidi="ar-SA"/>
        </w:rPr>
        <w:t xml:space="preserve">投 标  人（盖章）：</w:t>
      </w:r>
      <w:r/>
    </w:p>
    <w:p>
      <w:pPr>
        <w:ind w:firstLine="4200"/>
        <w:spacing w:line="400" w:lineRule="exact"/>
        <w:rPr>
          <w:rFonts w:hint="eastAsia"/>
          <w:sz w:val="21"/>
          <w:szCs w:val="21"/>
          <w:highlight w:val="none"/>
          <w:lang w:val="en-US" w:bidi="ar-SA"/>
        </w:rPr>
      </w:pPr>
      <w:r>
        <w:rPr>
          <w:rFonts w:hint="eastAsia"/>
          <w:sz w:val="21"/>
          <w:szCs w:val="21"/>
          <w:highlight w:val="none"/>
          <w:lang w:val="en-US" w:bidi="ar-SA"/>
        </w:rPr>
        <w:t xml:space="preserve">法定代表人或授权委托人（签字或盖章）：</w:t>
      </w:r>
      <w:r/>
    </w:p>
    <w:p>
      <w:pPr>
        <w:ind w:firstLine="4200"/>
        <w:spacing w:line="400" w:lineRule="exact"/>
        <w:rPr>
          <w:rFonts w:hint="eastAsia"/>
          <w:sz w:val="21"/>
          <w:szCs w:val="21"/>
          <w:highlight w:val="none"/>
          <w:lang w:val="en-US" w:bidi="ar-SA"/>
        </w:rPr>
      </w:pPr>
      <w:r>
        <w:rPr>
          <w:rFonts w:hint="eastAsia"/>
          <w:sz w:val="21"/>
          <w:szCs w:val="21"/>
          <w:highlight w:val="none"/>
          <w:lang w:val="en-US" w:bidi="ar-SA"/>
        </w:rPr>
        <w:t xml:space="preserve">地址：</w:t>
      </w:r>
      <w:r/>
    </w:p>
    <w:p>
      <w:pPr>
        <w:ind w:firstLine="4200"/>
        <w:spacing w:line="400" w:lineRule="exact"/>
        <w:rPr>
          <w:rFonts w:hint="eastAsia"/>
          <w:sz w:val="21"/>
          <w:szCs w:val="21"/>
          <w:highlight w:val="none"/>
          <w:lang w:val="en-US" w:bidi="ar-SA"/>
        </w:rPr>
      </w:pPr>
      <w:r>
        <w:rPr>
          <w:rFonts w:hint="eastAsia"/>
          <w:sz w:val="21"/>
          <w:szCs w:val="21"/>
          <w:highlight w:val="none"/>
          <w:lang w:val="en-US" w:bidi="ar-SA"/>
        </w:rPr>
        <w:t xml:space="preserve">电话：</w:t>
      </w:r>
      <w:r/>
    </w:p>
    <w:p>
      <w:pPr>
        <w:ind w:firstLine="4200"/>
        <w:spacing w:line="400" w:lineRule="exact"/>
        <w:rPr>
          <w:rFonts w:hint="eastAsia"/>
          <w:sz w:val="21"/>
          <w:szCs w:val="21"/>
          <w:highlight w:val="none"/>
          <w:lang w:val="en-US" w:bidi="ar-SA"/>
        </w:rPr>
      </w:pPr>
      <w:r>
        <w:rPr>
          <w:rFonts w:hint="eastAsia"/>
          <w:sz w:val="21"/>
          <w:szCs w:val="21"/>
          <w:highlight w:val="none"/>
          <w:lang w:val="en-US" w:bidi="ar-SA"/>
        </w:rPr>
        <w:t xml:space="preserve">传真：</w:t>
      </w:r>
      <w:r/>
    </w:p>
    <w:p>
      <w:pPr>
        <w:ind w:firstLine="4200"/>
        <w:spacing w:line="400" w:lineRule="exact"/>
        <w:rPr>
          <w:rFonts w:hint="eastAsia"/>
          <w:sz w:val="21"/>
          <w:szCs w:val="21"/>
          <w:highlight w:val="none"/>
          <w:lang w:val="en-US" w:bidi="ar-SA"/>
        </w:rPr>
      </w:pPr>
      <w:r>
        <w:rPr>
          <w:rFonts w:hint="eastAsia"/>
          <w:sz w:val="21"/>
          <w:szCs w:val="21"/>
          <w:highlight w:val="none"/>
          <w:lang w:val="en-US" w:bidi="ar-SA"/>
        </w:rPr>
        <w:t xml:space="preserve">邮政编码：</w:t>
      </w:r>
      <w:r/>
    </w:p>
    <w:p>
      <w:pPr>
        <w:ind w:firstLine="4620"/>
        <w:spacing w:line="400" w:lineRule="exact"/>
        <w:rPr>
          <w:rFonts w:hint="eastAsia"/>
          <w:sz w:val="21"/>
          <w:szCs w:val="21"/>
          <w:highlight w:val="none"/>
          <w:lang w:val="en-US" w:bidi="ar-SA"/>
        </w:rPr>
      </w:pPr>
      <w:r>
        <w:rPr>
          <w:rFonts w:hint="eastAsia"/>
          <w:sz w:val="21"/>
          <w:szCs w:val="21"/>
          <w:highlight w:val="none"/>
          <w:lang w:val="en-US" w:bidi="ar-SA"/>
        </w:rPr>
        <w:t xml:space="preserve">________年_______月_______日</w:t>
      </w:r>
      <w:r/>
    </w:p>
    <w:p>
      <w:pPr>
        <w:pStyle w:val="967"/>
        <w:ind w:left="1419" w:right="5148" w:hanging="979"/>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b/>
          <w:sz w:val="24"/>
          <w:szCs w:val="28"/>
          <w:highlight w:val="none"/>
        </w:rPr>
      </w:pPr>
      <w:r>
        <w:rPr>
          <w:rFonts w:hint="eastAsia" w:ascii="仿宋" w:hAnsi="仿宋" w:eastAsia="仿宋" w:cs="仿宋"/>
          <w:b/>
          <w:sz w:val="24"/>
          <w:szCs w:val="28"/>
          <w:highlight w:val="none"/>
        </w:rPr>
        <w:br w:type="page" w:clear="all"/>
      </w:r>
      <w:r/>
    </w:p>
    <w:p>
      <w:pPr>
        <w:jc w:val="both"/>
        <w:spacing w:line="360" w:lineRule="auto"/>
        <w:rPr>
          <w:rFonts w:hint="eastAsia" w:ascii="仿宋" w:hAnsi="仿宋" w:eastAsia="仿宋" w:cs="仿宋"/>
          <w:b/>
          <w:sz w:val="24"/>
          <w:szCs w:val="28"/>
          <w:highlight w:val="none"/>
        </w:rPr>
        <w:outlineLvl w:val="1"/>
      </w:pPr>
      <w:r/>
      <w:bookmarkStart w:id="47" w:name="_Toc31514"/>
      <w:r>
        <w:rPr>
          <w:rFonts w:hint="eastAsia" w:ascii="仿宋" w:hAnsi="仿宋" w:eastAsia="仿宋" w:cs="仿宋"/>
          <w:b/>
          <w:sz w:val="24"/>
          <w:szCs w:val="28"/>
          <w:highlight w:val="none"/>
        </w:rPr>
        <w:t xml:space="preserve">附件二、法定代表人授权委托书格式</w:t>
      </w:r>
      <w:bookmarkEnd w:id="47"/>
      <w:r/>
      <w:r/>
    </w:p>
    <w:p>
      <w:pPr>
        <w:ind w:left="12"/>
        <w:jc w:val="center"/>
        <w:spacing w:line="360" w:lineRule="auto"/>
        <w:rPr>
          <w:rFonts w:hint="eastAsia" w:ascii="仿宋" w:hAnsi="仿宋" w:eastAsia="仿宋" w:cs="仿宋"/>
          <w:sz w:val="28"/>
          <w:szCs w:val="28"/>
          <w:highlight w:val="none"/>
        </w:rPr>
      </w:pPr>
      <w:r>
        <w:rPr>
          <w:rFonts w:hint="eastAsia" w:ascii="仿宋" w:hAnsi="仿宋" w:eastAsia="仿宋" w:cs="仿宋"/>
          <w:b/>
          <w:sz w:val="24"/>
          <w:szCs w:val="28"/>
          <w:highlight w:val="none"/>
        </w:rPr>
        <w:t xml:space="preserve">法定代表人授权委托书</w:t>
      </w:r>
      <w:r/>
    </w:p>
    <w:p>
      <w:pPr>
        <w:jc w:val="both"/>
        <w:spacing w:line="360" w:lineRule="auto"/>
        <w:rPr>
          <w:rFonts w:hint="eastAsia" w:ascii="仿宋" w:hAnsi="仿宋" w:eastAsia="仿宋" w:cs="仿宋"/>
          <w:sz w:val="16"/>
          <w:szCs w:val="28"/>
          <w:highlight w:val="none"/>
        </w:rPr>
      </w:pPr>
      <w:r>
        <w:rPr>
          <w:rFonts w:hint="eastAsia" w:ascii="仿宋" w:hAnsi="仿宋" w:eastAsia="仿宋" w:cs="仿宋"/>
          <w:b/>
          <w:sz w:val="24"/>
          <w:szCs w:val="28"/>
          <w:highlight w:val="none"/>
        </w:rPr>
        <w:t xml:space="preserve">南京市江宁区人民政府秣陵街道办事处</w:t>
      </w:r>
      <w:r>
        <w:rPr>
          <w:rFonts w:hint="eastAsia" w:ascii="仿宋" w:hAnsi="仿宋" w:eastAsia="仿宋" w:cs="仿宋"/>
          <w:sz w:val="24"/>
          <w:szCs w:val="28"/>
          <w:highlight w:val="none"/>
        </w:rPr>
        <w:t xml:space="preserve">：</w:t>
      </w:r>
      <w:r/>
    </w:p>
    <w:p>
      <w:pPr>
        <w:spacing w:line="360" w:lineRule="auto"/>
        <w:rPr>
          <w:rFonts w:hint="eastAsia" w:ascii="仿宋" w:hAnsi="仿宋" w:eastAsia="仿宋" w:cs="仿宋"/>
          <w:sz w:val="24"/>
          <w:szCs w:val="28"/>
          <w:highlight w:val="none"/>
        </w:rPr>
        <w:sectPr>
          <w:footerReference w:type="default" r:id="rId12"/>
          <w:footnotePr/>
          <w:endnotePr/>
          <w:type w:val="nextPage"/>
          <w:pgSz w:w="11910" w:h="16840" w:orient="portrait"/>
          <w:pgMar w:top="1338" w:right="850" w:bottom="1179" w:left="850" w:header="0" w:footer="992" w:gutter="0"/>
          <w:cols w:num="1" w:sep="0" w:space="425" w:equalWidth="1"/>
          <w:docGrid w:linePitch="360"/>
        </w:sectPr>
      </w:pPr>
      <w:r>
        <w:rPr>
          <w:rFonts w:hint="eastAsia" w:ascii="仿宋" w:hAnsi="仿宋" w:eastAsia="仿宋" w:cs="仿宋"/>
          <w:sz w:val="24"/>
          <w:szCs w:val="28"/>
          <w:highlight w:val="none"/>
        </w:rPr>
      </w:r>
      <w:r/>
    </w:p>
    <w:p>
      <w:pPr>
        <w:pStyle w:val="967"/>
        <w:ind w:firstLine="501"/>
        <w:spacing w:line="360" w:lineRule="auto"/>
        <w:tabs>
          <w:tab w:val="left" w:pos="3054" w:leader="none"/>
          <w:tab w:val="left" w:pos="3579" w:leader="none"/>
          <w:tab w:val="left" w:pos="4103"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本授权书声明：注册于（投标人住址）的（投标人名称）法定代表人（法定代表人姓名、职务）   代表本公司授权在下面签字的（投标人代表姓名、职务）为本公司的合法代理人，就贵方组织的 </w:t>
      </w:r>
      <w:r>
        <w:rPr>
          <w:rFonts w:hint="eastAsia" w:ascii="仿宋" w:hAnsi="仿宋" w:eastAsia="仿宋" w:cs="仿宋"/>
          <w:sz w:val="24"/>
          <w:szCs w:val="24"/>
          <w:highlight w:val="none"/>
          <w:lang w:val="en-US" w:eastAsia="zh-CN"/>
        </w:rPr>
        <w:t xml:space="preserve">秣陵街道垃圾中转站垃圾清运服务</w:t>
      </w:r>
      <w:r>
        <w:rPr>
          <w:rFonts w:hint="eastAsia" w:ascii="仿宋" w:hAnsi="仿宋" w:eastAsia="仿宋" w:cs="仿宋"/>
          <w:sz w:val="24"/>
          <w:szCs w:val="24"/>
          <w:highlight w:val="none"/>
          <w:lang w:val="en-US"/>
        </w:rPr>
        <w:t xml:space="preserve"> （项目名称）</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rPr>
        <w:t xml:space="preserve">项目编号</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lang w:val="en-US" w:eastAsia="zh-CN"/>
        </w:rPr>
        <w:t xml:space="preserve">JSZC-320115-JSXN-G2026-0002</w:t>
      </w:r>
      <w:r>
        <w:rPr>
          <w:rFonts w:hint="eastAsia" w:ascii="仿宋" w:hAnsi="仿宋" w:eastAsia="仿宋" w:cs="仿宋"/>
          <w:sz w:val="24"/>
          <w:szCs w:val="24"/>
          <w:highlight w:val="none"/>
          <w:lang w:val="en-US"/>
        </w:rPr>
        <w:t xml:space="preserve">） 投标，以本公司名义处理一切与之有关的事务。</w:t>
      </w:r>
      <w:r/>
    </w:p>
    <w:p>
      <w:pPr>
        <w:pStyle w:val="967"/>
        <w:ind w:left="761" w:hanging="321"/>
        <w:spacing w:line="360" w:lineRule="auto"/>
        <w:tabs>
          <w:tab w:val="left" w:pos="3054" w:leader="none"/>
          <w:tab w:val="left" w:pos="3579" w:leader="none"/>
          <w:tab w:val="left" w:pos="4103"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本授权书于     年   月   日签字生效，特此声明。</w:t>
      </w:r>
      <w:r/>
    </w:p>
    <w:p>
      <w:pPr>
        <w:pStyle w:val="967"/>
        <w:ind w:left="761" w:hanging="321"/>
        <w:spacing w:line="360" w:lineRule="auto"/>
        <w:tabs>
          <w:tab w:val="left" w:pos="3054" w:leader="none"/>
          <w:tab w:val="left" w:pos="3579" w:leader="none"/>
          <w:tab w:val="left" w:pos="4103"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法定代表人签字并盖章：</w:t>
      </w:r>
      <w:r/>
    </w:p>
    <w:p>
      <w:pPr>
        <w:pStyle w:val="96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授权委托人签字：</w:t>
      </w:r>
      <w:r/>
    </w:p>
    <w:p>
      <w:pPr>
        <w:pStyle w:val="967"/>
        <w:spacing w:line="360" w:lineRule="auto"/>
        <w:tabs>
          <w:tab w:val="left" w:pos="3054" w:leader="none"/>
          <w:tab w:val="left" w:pos="3579" w:leader="none"/>
          <w:tab w:val="left" w:pos="4103" w:leader="none"/>
        </w:tabs>
        <w:rPr>
          <w:rFonts w:hint="eastAsia" w:ascii="仿宋" w:hAnsi="仿宋" w:eastAsia="仿宋" w:cs="仿宋"/>
          <w:b/>
          <w:bCs/>
          <w:sz w:val="24"/>
          <w:szCs w:val="24"/>
          <w:highlight w:val="none"/>
        </w:rPr>
      </w:pPr>
      <w:r>
        <w:rPr>
          <w:rFonts w:hint="eastAsia" w:ascii="仿宋" w:hAnsi="仿宋" w:eastAsia="仿宋" w:cs="仿宋"/>
          <w:sz w:val="24"/>
          <w:szCs w:val="24"/>
          <w:highlight w:val="none"/>
          <w:lang w:val="en-US"/>
        </w:rPr>
        <w:t xml:space="preserve">法定代表人身份证复印件正、反面：          委托代理人身份证复印件正、反面：</w:t>
      </w:r>
      <w:r/>
    </w:p>
    <w:p>
      <w:pPr>
        <w:pStyle w:val="96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67"/>
        <w:ind w:left="1298"/>
        <w:jc w:val="right"/>
        <w:spacing w:line="360" w:lineRule="auto"/>
        <w:tabs>
          <w:tab w:val="left" w:pos="2347" w:leader="none"/>
          <w:tab w:val="left" w:pos="3607" w:leader="none"/>
          <w:tab w:val="left" w:pos="4238" w:leader="none"/>
          <w:tab w:val="left" w:pos="486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日</w:t>
      </w:r>
      <w:r/>
    </w:p>
    <w:p>
      <w:pPr>
        <w:pStyle w:val="967"/>
        <w:spacing w:line="360"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pStyle w:val="967"/>
        <w:spacing w:line="360" w:lineRule="auto"/>
        <w:rPr>
          <w:rFonts w:hint="eastAsia" w:ascii="仿宋" w:hAnsi="仿宋" w:eastAsia="仿宋" w:cs="仿宋"/>
          <w:sz w:val="20"/>
          <w:szCs w:val="24"/>
          <w:highlight w:val="none"/>
        </w:rPr>
      </w:pPr>
      <w:r>
        <w:rPr>
          <w:rFonts w:hint="eastAsia" w:ascii="仿宋" w:hAnsi="仿宋" w:eastAsia="仿宋" w:cs="仿宋"/>
          <w:sz w:val="20"/>
          <w:szCs w:val="24"/>
          <w:highlight w:val="none"/>
        </w:rPr>
      </w:r>
      <w:r/>
    </w:p>
    <w:p>
      <w:pPr>
        <w:ind w:left="878"/>
        <w:spacing w:line="360" w:lineRule="auto"/>
        <w:rPr>
          <w:rFonts w:hint="eastAsia" w:ascii="仿宋" w:hAnsi="仿宋" w:eastAsia="仿宋" w:cs="仿宋"/>
          <w:b/>
          <w:sz w:val="24"/>
          <w:szCs w:val="28"/>
          <w:highlight w:val="none"/>
        </w:rPr>
      </w:pPr>
      <w:r/>
      <w:bookmarkStart w:id="48" w:name="附件三、开标一览表"/>
      <w:r/>
      <w:bookmarkEnd w:id="48"/>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spacing w:line="360" w:lineRule="auto"/>
        <w:rPr>
          <w:rFonts w:hint="eastAsia" w:ascii="仿宋" w:hAnsi="仿宋" w:eastAsia="仿宋" w:cs="仿宋"/>
          <w:b/>
          <w:sz w:val="24"/>
          <w:szCs w:val="28"/>
          <w:highlight w:val="none"/>
        </w:rPr>
        <w:outlineLvl w:val="1"/>
      </w:pPr>
      <w:r/>
      <w:bookmarkStart w:id="49" w:name="_Toc9229"/>
      <w:r>
        <w:rPr>
          <w:rFonts w:hint="eastAsia" w:ascii="仿宋" w:hAnsi="仿宋" w:eastAsia="仿宋" w:cs="仿宋"/>
          <w:b/>
          <w:sz w:val="24"/>
          <w:szCs w:val="28"/>
          <w:highlight w:val="none"/>
        </w:rPr>
        <w:t xml:space="preserve">附件三、开标一览表</w:t>
      </w:r>
      <w:bookmarkEnd w:id="49"/>
      <w:r/>
      <w:r/>
    </w:p>
    <w:p>
      <w:pPr>
        <w:ind w:left="1183" w:right="124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开标一览表</w:t>
      </w:r>
      <w:r/>
    </w:p>
    <w:p>
      <w:pPr>
        <w:ind w:left="436" w:firstLine="3"/>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项目名称：</w:t>
      </w:r>
      <w:r>
        <w:rPr>
          <w:rFonts w:hint="eastAsia" w:ascii="仿宋" w:hAnsi="仿宋" w:eastAsia="仿宋" w:cs="仿宋"/>
          <w:b/>
          <w:sz w:val="24"/>
          <w:szCs w:val="28"/>
          <w:highlight w:val="none"/>
          <w:u w:val="single"/>
          <w:lang w:eastAsia="zh-CN"/>
        </w:rPr>
        <w:t xml:space="preserve">秣陵街道垃圾中转站垃圾清运服务</w:t>
      </w:r>
      <w:r>
        <w:rPr>
          <w:rFonts w:hint="eastAsia" w:ascii="仿宋" w:hAnsi="仿宋" w:eastAsia="仿宋" w:cs="仿宋"/>
          <w:b/>
          <w:sz w:val="24"/>
          <w:szCs w:val="28"/>
          <w:highlight w:val="none"/>
          <w:u w:val="single"/>
        </w:rPr>
        <w:t xml:space="preserve"> </w:t>
      </w:r>
      <w:r/>
    </w:p>
    <w:p>
      <w:pPr>
        <w:pStyle w:val="967"/>
        <w:spacing w:line="360" w:lineRule="auto"/>
        <w:rPr>
          <w:rFonts w:hint="eastAsia" w:ascii="仿宋" w:hAnsi="仿宋" w:eastAsia="仿宋" w:cs="仿宋"/>
          <w:b/>
          <w:sz w:val="13"/>
          <w:szCs w:val="24"/>
          <w:highlight w:val="none"/>
        </w:rPr>
      </w:pPr>
      <w:r>
        <w:rPr>
          <w:rFonts w:hint="eastAsia" w:ascii="仿宋" w:hAnsi="仿宋" w:eastAsia="仿宋" w:cs="仿宋"/>
          <w:b/>
          <w:sz w:val="13"/>
          <w:szCs w:val="24"/>
          <w:highlight w:val="none"/>
        </w:rPr>
      </w:r>
      <w:r/>
    </w:p>
    <w:p>
      <w:pPr>
        <w:ind w:left="1192" w:hanging="752"/>
        <w:spacing w:line="360" w:lineRule="auto"/>
        <w:rPr>
          <w:rFonts w:hint="eastAsia" w:ascii="仿宋" w:hAnsi="仿宋" w:eastAsia="仿宋" w:cs="仿宋"/>
          <w:b/>
          <w:sz w:val="24"/>
          <w:szCs w:val="28"/>
          <w:highlight w:val="none"/>
          <w:lang w:eastAsia="zh-CN"/>
        </w:rPr>
      </w:pPr>
      <w:r>
        <w:rPr>
          <w:rFonts w:hint="eastAsia" w:ascii="仿宋" w:hAnsi="仿宋" w:eastAsia="仿宋" w:cs="仿宋"/>
          <w:b/>
          <w:sz w:val="24"/>
          <w:szCs w:val="28"/>
          <w:highlight w:val="none"/>
        </w:rPr>
        <w:t xml:space="preserve">项目编号：</w:t>
      </w:r>
      <w:r>
        <w:rPr>
          <w:rFonts w:hint="eastAsia" w:ascii="仿宋" w:hAnsi="仿宋" w:eastAsia="仿宋" w:cs="仿宋"/>
          <w:b/>
          <w:sz w:val="24"/>
          <w:szCs w:val="28"/>
          <w:highlight w:val="none"/>
          <w:lang w:eastAsia="zh-CN"/>
        </w:rPr>
        <w:t xml:space="preserve">JSZC-320115-JSXN-G2026-0002</w:t>
      </w:r>
      <w:r/>
    </w:p>
    <w:tbl>
      <w:tblPr>
        <w:tblStyle w:val="964"/>
        <w:tblW w:w="9175"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74"/>
        <w:gridCol w:w="7501"/>
      </w:tblGrid>
      <w:tr>
        <w:trPr>
          <w:trHeight w:val="1411"/>
        </w:trPr>
        <w:tc>
          <w:tcPr>
            <w:tcW w:w="1674" w:type="dxa"/>
            <w:textDirection w:val="lrTb"/>
            <w:noWrap w:val="false"/>
          </w:tcPr>
          <w:p>
            <w:pPr>
              <w:pStyle w:val="992"/>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pStyle w:val="992"/>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投标报价</w:t>
            </w:r>
            <w:r/>
          </w:p>
          <w:p>
            <w:pPr>
              <w:pStyle w:val="992"/>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w:t>
            </w:r>
            <w:r>
              <w:rPr>
                <w:rFonts w:hint="eastAsia" w:ascii="仿宋" w:hAnsi="仿宋" w:eastAsia="仿宋" w:cs="仿宋"/>
                <w:sz w:val="24"/>
                <w:szCs w:val="28"/>
                <w:highlight w:val="none"/>
                <w:lang w:val="en-US"/>
              </w:rPr>
              <w:t xml:space="preserve">元</w:t>
            </w:r>
            <w:r>
              <w:rPr>
                <w:rFonts w:hint="eastAsia" w:ascii="仿宋" w:hAnsi="仿宋" w:eastAsia="仿宋" w:cs="仿宋"/>
                <w:sz w:val="24"/>
                <w:szCs w:val="28"/>
                <w:highlight w:val="none"/>
              </w:rPr>
              <w:t xml:space="preserve">）</w:t>
            </w:r>
            <w:r/>
          </w:p>
        </w:tc>
        <w:tc>
          <w:tcPr>
            <w:tcW w:w="7501" w:type="dxa"/>
            <w:textDirection w:val="lrTb"/>
            <w:noWrap w:val="false"/>
          </w:tcPr>
          <w:p>
            <w:pPr>
              <w:pStyle w:val="992"/>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pStyle w:val="992"/>
              <w:ind w:right="178"/>
              <w:jc w:val="both"/>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我公司的投标</w:t>
            </w:r>
            <w:r>
              <w:rPr>
                <w:rFonts w:hint="eastAsia" w:ascii="仿宋" w:hAnsi="仿宋" w:eastAsia="仿宋" w:cs="仿宋"/>
                <w:sz w:val="24"/>
                <w:szCs w:val="28"/>
                <w:highlight w:val="none"/>
                <w:lang w:val="en-US" w:eastAsia="zh-CN"/>
              </w:rPr>
              <w:t xml:space="preserve">报价</w:t>
            </w:r>
            <w:r>
              <w:rPr>
                <w:rFonts w:hint="eastAsia" w:ascii="仿宋" w:hAnsi="仿宋" w:eastAsia="仿宋" w:cs="仿宋"/>
                <w:sz w:val="24"/>
                <w:szCs w:val="28"/>
                <w:highlight w:val="none"/>
                <w:lang w:val="en-US"/>
              </w:rPr>
              <w:t xml:space="preserve">为：</w:t>
            </w:r>
            <w:r>
              <w:rPr>
                <w:rFonts w:hint="eastAsia" w:ascii="仿宋" w:hAnsi="仿宋" w:eastAsia="仿宋" w:cs="仿宋"/>
                <w:sz w:val="24"/>
                <w:szCs w:val="28"/>
                <w:highlight w:val="none"/>
                <w:u w:val="single"/>
                <w:lang w:val="en-US"/>
              </w:rPr>
              <w:t xml:space="preserve">          </w:t>
            </w:r>
            <w:r/>
          </w:p>
        </w:tc>
      </w:tr>
      <w:tr>
        <w:trPr>
          <w:trHeight w:val="530"/>
        </w:trPr>
        <w:tc>
          <w:tcPr>
            <w:tcW w:w="1674" w:type="dxa"/>
            <w:vAlign w:val="center"/>
            <w:textDirection w:val="lrTb"/>
            <w:noWrap w:val="false"/>
          </w:tcPr>
          <w:p>
            <w:pPr>
              <w:pStyle w:val="992"/>
              <w:ind w:left="186" w:right="176"/>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投标人企业</w:t>
            </w:r>
            <w:r/>
          </w:p>
        </w:tc>
        <w:tc>
          <w:tcPr>
            <w:tcW w:w="7501" w:type="dxa"/>
            <w:vAlign w:val="center"/>
            <w:textDirection w:val="lrTb"/>
            <w:noWrap w:val="false"/>
          </w:tcPr>
          <w:p>
            <w:pPr>
              <w:pStyle w:val="99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投标人是否属于小微型企业</w:t>
            </w:r>
            <w:r>
              <w:rPr>
                <w:rFonts w:hint="eastAsia" w:ascii="仿宋" w:hAnsi="仿宋" w:eastAsia="仿宋" w:cs="仿宋"/>
                <w:sz w:val="24"/>
                <w:szCs w:val="28"/>
                <w:highlight w:val="none"/>
                <w:lang w:val="en-US"/>
              </w:rPr>
              <w:t xml:space="preserve">  </w:t>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是</w:t>
            </w:r>
            <w:r>
              <w:rPr>
                <w:rFonts w:hint="eastAsia" w:ascii="仿宋" w:hAnsi="仿宋" w:eastAsia="仿宋" w:cs="仿宋"/>
                <w:sz w:val="24"/>
                <w:szCs w:val="28"/>
                <w:highlight w:val="none"/>
              </w:rPr>
              <w:tab/>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否</w:t>
            </w:r>
            <w:r/>
          </w:p>
        </w:tc>
      </w:tr>
      <w:tr>
        <w:trPr>
          <w:trHeight w:val="530"/>
        </w:trPr>
        <w:tc>
          <w:tcPr>
            <w:tcW w:w="1674" w:type="dxa"/>
            <w:vAlign w:val="center"/>
            <w:textDirection w:val="lrTb"/>
            <w:noWrap w:val="false"/>
          </w:tcPr>
          <w:p>
            <w:pPr>
              <w:pStyle w:val="992"/>
              <w:ind w:left="186" w:right="176"/>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投标人企业</w:t>
            </w:r>
            <w:r/>
          </w:p>
        </w:tc>
        <w:tc>
          <w:tcPr>
            <w:tcW w:w="7501" w:type="dxa"/>
            <w:vAlign w:val="center"/>
            <w:textDirection w:val="lrTb"/>
            <w:noWrap w:val="false"/>
          </w:tcPr>
          <w:p>
            <w:pPr>
              <w:pStyle w:val="99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投标人是残疾人福利性单位</w:t>
            </w:r>
            <w:r>
              <w:rPr>
                <w:rFonts w:hint="eastAsia" w:ascii="仿宋" w:hAnsi="仿宋" w:eastAsia="仿宋" w:cs="仿宋"/>
                <w:sz w:val="24"/>
                <w:szCs w:val="28"/>
                <w:highlight w:val="none"/>
                <w:lang w:val="en-US"/>
              </w:rPr>
              <w:t xml:space="preserve">  </w:t>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是</w:t>
            </w:r>
            <w:r>
              <w:rPr>
                <w:rFonts w:hint="eastAsia" w:ascii="仿宋" w:hAnsi="仿宋" w:eastAsia="仿宋" w:cs="仿宋"/>
                <w:sz w:val="24"/>
                <w:szCs w:val="28"/>
                <w:highlight w:val="none"/>
              </w:rPr>
              <w:tab/>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否</w:t>
            </w:r>
            <w:r/>
          </w:p>
        </w:tc>
      </w:tr>
      <w:tr>
        <w:trPr>
          <w:trHeight w:val="530"/>
        </w:trPr>
        <w:tc>
          <w:tcPr>
            <w:tcW w:w="1674" w:type="dxa"/>
            <w:vAlign w:val="center"/>
            <w:textDirection w:val="lrTb"/>
            <w:noWrap w:val="false"/>
          </w:tcPr>
          <w:p>
            <w:pPr>
              <w:pStyle w:val="992"/>
              <w:ind w:left="186" w:right="176"/>
              <w:jc w:val="both"/>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服务周期</w:t>
            </w:r>
            <w:r/>
          </w:p>
        </w:tc>
        <w:tc>
          <w:tcPr>
            <w:tcW w:w="7501" w:type="dxa"/>
            <w:vAlign w:val="center"/>
            <w:textDirection w:val="lrTb"/>
            <w:noWrap w:val="false"/>
          </w:tcPr>
          <w:p>
            <w:pPr>
              <w:pStyle w:val="99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r>
      <w:tr>
        <w:trPr>
          <w:trHeight w:val="530"/>
        </w:trPr>
        <w:tc>
          <w:tcPr>
            <w:tcW w:w="1674" w:type="dxa"/>
            <w:vAlign w:val="center"/>
            <w:textDirection w:val="lrTb"/>
            <w:noWrap w:val="false"/>
          </w:tcPr>
          <w:p>
            <w:pPr>
              <w:pStyle w:val="992"/>
              <w:ind w:left="186" w:right="176"/>
              <w:jc w:val="both"/>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本项目负责人</w:t>
            </w:r>
            <w:r/>
          </w:p>
        </w:tc>
        <w:tc>
          <w:tcPr>
            <w:tcW w:w="7501" w:type="dxa"/>
            <w:vAlign w:val="center"/>
            <w:textDirection w:val="lrTb"/>
            <w:noWrap w:val="false"/>
          </w:tcPr>
          <w:p>
            <w:pPr>
              <w:pStyle w:val="99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r>
      <w:tr>
        <w:trPr>
          <w:trHeight w:val="530"/>
        </w:trPr>
        <w:tc>
          <w:tcPr>
            <w:tcW w:w="1674" w:type="dxa"/>
            <w:vAlign w:val="center"/>
            <w:textDirection w:val="lrTb"/>
            <w:noWrap w:val="false"/>
          </w:tcPr>
          <w:p>
            <w:pPr>
              <w:pStyle w:val="992"/>
              <w:ind w:left="186" w:right="176"/>
              <w:jc w:val="both"/>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授权委托人（或法人）</w:t>
            </w:r>
            <w:r/>
          </w:p>
        </w:tc>
        <w:tc>
          <w:tcPr>
            <w:tcW w:w="7501" w:type="dxa"/>
            <w:vAlign w:val="center"/>
            <w:textDirection w:val="lrTb"/>
            <w:noWrap w:val="false"/>
          </w:tcPr>
          <w:p>
            <w:pPr>
              <w:pStyle w:val="99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r>
      <w:tr>
        <w:trPr>
          <w:trHeight w:val="530"/>
        </w:trPr>
        <w:tc>
          <w:tcPr>
            <w:tcW w:w="1674" w:type="dxa"/>
            <w:vAlign w:val="center"/>
            <w:textDirection w:val="lrTb"/>
            <w:noWrap w:val="false"/>
          </w:tcPr>
          <w:p>
            <w:pPr>
              <w:pStyle w:val="992"/>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lang w:eastAsia="zh-CN"/>
              </w:rPr>
              <w:t xml:space="preserve">其他</w:t>
            </w:r>
            <w:r/>
          </w:p>
        </w:tc>
        <w:tc>
          <w:tcPr>
            <w:tcW w:w="7501" w:type="dxa"/>
            <w:vAlign w:val="center"/>
            <w:textDirection w:val="lrTb"/>
            <w:noWrap w:val="false"/>
          </w:tcPr>
          <w:p>
            <w:pPr>
              <w:pStyle w:val="992"/>
              <w:ind w:left="1713"/>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（如有优惠条件须在此注明）</w:t>
            </w:r>
            <w:r/>
          </w:p>
        </w:tc>
      </w:tr>
    </w:tbl>
    <w:p>
      <w:pPr>
        <w:pStyle w:val="967"/>
        <w:ind w:left="87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（盖章）</w:t>
      </w:r>
      <w:r/>
    </w:p>
    <w:p>
      <w:pPr>
        <w:pStyle w:val="967"/>
        <w:ind w:left="878" w:right="4930"/>
        <w:spacing w:line="360" w:lineRule="auto"/>
        <w:tabs>
          <w:tab w:val="left" w:pos="1927" w:leader="none"/>
          <w:tab w:val="left" w:pos="2558" w:leader="none"/>
          <w:tab w:val="left" w:pos="318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法定代表人或授权代表：（签字或盖章）</w:t>
      </w:r>
      <w:r/>
    </w:p>
    <w:p>
      <w:pPr>
        <w:pStyle w:val="967"/>
        <w:ind w:left="878" w:right="4930"/>
        <w:spacing w:line="360" w:lineRule="auto"/>
        <w:tabs>
          <w:tab w:val="left" w:pos="1927" w:leader="none"/>
          <w:tab w:val="left" w:pos="2558" w:leader="none"/>
          <w:tab w:val="left" w:pos="318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日</w:t>
      </w:r>
      <w:r/>
    </w:p>
    <w:p>
      <w:pPr>
        <w:pStyle w:val="967"/>
        <w:ind w:left="87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w:t>
      </w:r>
      <w:r/>
    </w:p>
    <w:p>
      <w:pPr>
        <w:pStyle w:val="967"/>
        <w:ind w:left="129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在“投标人是否属于中、小和微型企业”栏后“是”或“否”上打“√”。</w:t>
      </w:r>
      <w:r/>
    </w:p>
    <w:p>
      <w:pPr>
        <w:spacing w:line="360" w:lineRule="auto"/>
        <w:rPr>
          <w:rFonts w:hint="eastAsia" w:ascii="仿宋" w:hAnsi="仿宋" w:eastAsia="仿宋" w:cs="仿宋"/>
          <w:sz w:val="24"/>
          <w:szCs w:val="28"/>
          <w:highlight w:val="none"/>
        </w:rPr>
        <w:sectPr>
          <w:footnotePr/>
          <w:endnotePr/>
          <w:type w:val="continuous"/>
          <w:pgSz w:w="11910" w:h="16840" w:orient="portrait"/>
          <w:pgMar w:top="1338" w:right="850" w:bottom="1179" w:left="1290" w:header="0" w:footer="992" w:gutter="0"/>
          <w:cols w:num="1" w:sep="0" w:space="425" w:equalWidth="1"/>
          <w:docGrid w:linePitch="360"/>
        </w:sectPr>
      </w:pPr>
      <w:r>
        <w:rPr>
          <w:rFonts w:hint="eastAsia" w:ascii="仿宋" w:hAnsi="仿宋" w:eastAsia="仿宋" w:cs="仿宋"/>
          <w:sz w:val="24"/>
          <w:szCs w:val="28"/>
          <w:highlight w:val="none"/>
        </w:rPr>
      </w:r>
      <w:r/>
    </w:p>
    <w:p>
      <w:pPr>
        <w:ind w:left="1007" w:hanging="1007"/>
        <w:spacing w:line="360" w:lineRule="auto"/>
        <w:rPr>
          <w:rFonts w:hint="eastAsia" w:ascii="仿宋" w:hAnsi="仿宋" w:eastAsia="仿宋" w:cs="仿宋"/>
          <w:b/>
          <w:sz w:val="24"/>
          <w:szCs w:val="28"/>
          <w:highlight w:val="none"/>
        </w:rPr>
        <w:outlineLvl w:val="1"/>
      </w:pPr>
      <w:r/>
      <w:bookmarkStart w:id="50" w:name="附件五、项目实施方案和质量保证体系（格式自拟）"/>
      <w:r/>
      <w:bookmarkEnd w:id="50"/>
      <w:r/>
      <w:bookmarkStart w:id="51" w:name="附件四、报价明细表"/>
      <w:r/>
      <w:bookmarkEnd w:id="51"/>
      <w:r/>
      <w:bookmarkStart w:id="52" w:name="_Toc32556"/>
      <w:r>
        <w:rPr>
          <w:rFonts w:hint="eastAsia" w:ascii="仿宋" w:hAnsi="仿宋" w:eastAsia="仿宋" w:cs="仿宋"/>
          <w:b/>
          <w:sz w:val="24"/>
          <w:szCs w:val="28"/>
          <w:highlight w:val="none"/>
        </w:rPr>
        <w:t xml:space="preserve">附件四、报价明细表</w:t>
      </w:r>
      <w:bookmarkEnd w:id="52"/>
      <w:r/>
      <w:r/>
    </w:p>
    <w:p>
      <w:pPr>
        <w:ind w:left="1106" w:right="124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报价明细表（详见项目需求费用清单明细）</w:t>
      </w:r>
      <w:r/>
    </w:p>
    <w:tbl>
      <w:tblPr>
        <w:tblStyle w:val="981"/>
        <w:tblW w:w="10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717"/>
        <w:gridCol w:w="5008"/>
        <w:gridCol w:w="561"/>
        <w:gridCol w:w="480"/>
        <w:gridCol w:w="1013"/>
        <w:gridCol w:w="893"/>
        <w:gridCol w:w="936"/>
        <w:gridCol w:w="645"/>
      </w:tblGrid>
      <w:tr>
        <w:trPr>
          <w:jc w:val="center"/>
          <w:trHeight w:val="983"/>
        </w:trPr>
        <w:tc>
          <w:tcPr>
            <w:tcW w:w="646"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序号</w:t>
            </w:r>
            <w:r/>
          </w:p>
        </w:tc>
        <w:tc>
          <w:tcPr>
            <w:tcW w:w="71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服务名称</w:t>
            </w:r>
            <w:r/>
          </w:p>
        </w:tc>
        <w:tc>
          <w:tcPr>
            <w:tcW w:w="0" w:type="auto"/>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服务要求</w:t>
            </w:r>
            <w:r/>
          </w:p>
        </w:tc>
        <w:tc>
          <w:tcPr>
            <w:tcW w:w="0" w:type="auto"/>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数量</w:t>
            </w:r>
            <w:r/>
          </w:p>
        </w:tc>
        <w:tc>
          <w:tcPr>
            <w:tcW w:w="0" w:type="auto"/>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单位</w:t>
            </w:r>
            <w:r/>
          </w:p>
        </w:tc>
        <w:tc>
          <w:tcPr>
            <w:tcW w:w="1013"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单价（元/吨）</w:t>
            </w:r>
            <w:r/>
          </w:p>
        </w:tc>
        <w:tc>
          <w:tcPr>
            <w:tcW w:w="893"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服务天数</w:t>
            </w:r>
            <w:r/>
          </w:p>
        </w:tc>
        <w:tc>
          <w:tcPr>
            <w:tcW w:w="936"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合价（元）</w:t>
            </w:r>
            <w:r/>
          </w:p>
        </w:tc>
        <w:tc>
          <w:tcPr>
            <w:tcW w:w="645"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备注</w:t>
            </w:r>
            <w:r/>
          </w:p>
        </w:tc>
      </w:tr>
      <w:tr>
        <w:trPr>
          <w:jc w:val="center"/>
          <w:trHeight w:val="657"/>
        </w:trPr>
        <w:tc>
          <w:tcPr>
            <w:tcW w:w="646"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1</w:t>
            </w:r>
            <w:r/>
          </w:p>
        </w:tc>
        <w:tc>
          <w:tcPr>
            <w:tcW w:w="71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垃圾清运</w:t>
            </w:r>
            <w:r/>
          </w:p>
        </w:tc>
        <w:tc>
          <w:tcPr>
            <w:tcW w:w="0" w:type="auto"/>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t xml:space="preserve">1.31吨及以上勾臂车5辆（标配4辆，外加备用车1辆，勾臂车连同生活垃圾箱体满载约31吨，实际运输荷载约12吨），生活垃圾压缩箱体6个，每日完成生活垃圾的清运工作，从秣陵、东善桥垃圾中转站运送至光大环保能源（南京）有限公司处理，平均路程约42.5公里/趟。</w:t>
            </w:r>
            <w:r/>
          </w:p>
          <w:p>
            <w:pPr>
              <w:rPr>
                <w:rFonts w:hint="eastAsia" w:ascii="仿宋" w:hAnsi="仿宋" w:eastAsia="仿宋" w:cs="仿宋"/>
                <w:highlight w:val="none"/>
              </w:rPr>
            </w:pPr>
            <w:r>
              <w:rPr>
                <w:rFonts w:hint="eastAsia" w:ascii="仿宋" w:hAnsi="仿宋" w:eastAsia="仿宋" w:cs="仿宋"/>
                <w:highlight w:val="none"/>
              </w:rPr>
              <w:t xml:space="preserve">2.做到垃圾日产日清，委托清运的垃圾必须运送至指定地点进行规范处理，不得未经处理随意倾倒。</w:t>
            </w:r>
            <w:r/>
          </w:p>
          <w:p>
            <w:pPr>
              <w:rPr>
                <w:rFonts w:hint="eastAsia" w:ascii="仿宋" w:hAnsi="仿宋" w:eastAsia="仿宋" w:cs="仿宋"/>
                <w:highlight w:val="none"/>
              </w:rPr>
            </w:pPr>
            <w:r>
              <w:rPr>
                <w:rFonts w:hint="eastAsia" w:ascii="仿宋" w:hAnsi="仿宋" w:eastAsia="仿宋" w:cs="仿宋"/>
                <w:highlight w:val="none"/>
              </w:rPr>
              <w:t xml:space="preserve">3.清运过程中应采取有效措施保持箱体密闭，防止在运输途中</w:t>
            </w:r>
            <w:r>
              <w:rPr>
                <w:rFonts w:hint="eastAsia" w:ascii="仿宋" w:hAnsi="仿宋" w:eastAsia="仿宋" w:cs="仿宋"/>
                <w:highlight w:val="none"/>
                <w:lang w:eastAsia="zh-CN"/>
              </w:rPr>
              <w:t xml:space="preserve">抛洒</w:t>
            </w:r>
            <w:r>
              <w:rPr>
                <w:rFonts w:hint="eastAsia" w:ascii="仿宋" w:hAnsi="仿宋" w:eastAsia="仿宋" w:cs="仿宋"/>
                <w:highlight w:val="none"/>
              </w:rPr>
              <w:t xml:space="preserve">滴漏，若发生抛洒滴漏现象，须及时将现场清理干净。</w:t>
            </w:r>
            <w:r/>
          </w:p>
          <w:p>
            <w:pPr>
              <w:rPr>
                <w:rFonts w:hint="eastAsia" w:ascii="仿宋" w:hAnsi="仿宋" w:eastAsia="仿宋" w:cs="仿宋"/>
                <w:highlight w:val="none"/>
              </w:rPr>
            </w:pPr>
            <w:r>
              <w:rPr>
                <w:rFonts w:hint="eastAsia" w:ascii="仿宋" w:hAnsi="仿宋" w:eastAsia="仿宋" w:cs="仿宋"/>
                <w:highlight w:val="none"/>
              </w:rPr>
              <w:t xml:space="preserve">4.配备驾驶员12人，实行三班倒工作制，每4人一班，24小时待命。工作期间严禁饮酒驾驶、疲劳驾驶（服用类似感冒药等助眠药物的严禁上车操作），不得驾车时玩手机，抽烟，开斗气车等危险驾驶行为。遵守《</w:t>
            </w:r>
            <w:r>
              <w:rPr>
                <w:rFonts w:hint="eastAsia" w:ascii="仿宋" w:hAnsi="仿宋" w:eastAsia="仿宋" w:cs="仿宋"/>
                <w:highlight w:val="none"/>
                <w:lang w:eastAsia="zh-CN"/>
              </w:rPr>
              <w:t xml:space="preserve">中华人民共和国道路交通安全法</w:t>
            </w:r>
            <w:r>
              <w:rPr>
                <w:rFonts w:hint="eastAsia" w:ascii="仿宋" w:hAnsi="仿宋" w:eastAsia="仿宋" w:cs="仿宋"/>
                <w:highlight w:val="none"/>
              </w:rPr>
              <w:t xml:space="preserve">》，环卫作业特殊条款（如作业车辆限速、警示标志设置要求等），规范车辆设备操作，做好车辆年检、维修保养。</w:t>
            </w:r>
            <w:r/>
          </w:p>
          <w:p>
            <w:pPr>
              <w:rPr>
                <w:rFonts w:hint="eastAsia" w:ascii="仿宋" w:hAnsi="仿宋" w:eastAsia="仿宋" w:cs="仿宋"/>
                <w:highlight w:val="none"/>
              </w:rPr>
            </w:pPr>
            <w:r>
              <w:rPr>
                <w:rFonts w:hint="eastAsia" w:ascii="仿宋" w:hAnsi="仿宋" w:eastAsia="仿宋" w:cs="仿宋"/>
                <w:highlight w:val="none"/>
              </w:rPr>
              <w:t xml:space="preserve">5.配备管理人员2人，需密切保持与公司和街道清管所的沟通，每月需对驾驶员和操作工人进行安全生产培训并做好记录。</w:t>
            </w:r>
            <w:r/>
          </w:p>
          <w:p>
            <w:pPr>
              <w:rPr>
                <w:rFonts w:hint="eastAsia" w:ascii="仿宋" w:hAnsi="仿宋" w:eastAsia="仿宋" w:cs="仿宋"/>
                <w:highlight w:val="none"/>
              </w:rPr>
            </w:pPr>
            <w:r>
              <w:rPr>
                <w:rFonts w:hint="eastAsia" w:ascii="仿宋" w:hAnsi="仿宋" w:eastAsia="仿宋" w:cs="仿宋"/>
                <w:highlight w:val="none"/>
              </w:rPr>
              <w:t xml:space="preserve">6.配备操作工人4人，做好垃圾清运、生活垃圾箱体清洁及保养、现场清洁等工作。</w:t>
            </w:r>
            <w:r/>
          </w:p>
          <w:p>
            <w:pPr>
              <w:rPr>
                <w:rFonts w:hint="eastAsia" w:ascii="仿宋" w:hAnsi="仿宋" w:eastAsia="仿宋" w:cs="仿宋"/>
                <w:highlight w:val="none"/>
              </w:rPr>
            </w:pPr>
            <w:r>
              <w:rPr>
                <w:rFonts w:hint="eastAsia" w:ascii="仿宋" w:hAnsi="仿宋" w:eastAsia="仿宋" w:cs="仿宋"/>
                <w:highlight w:val="none"/>
              </w:rPr>
              <w:t xml:space="preserve">7.包含燃油、维修保养、车辆保险及车辆耗损等全部费用。</w:t>
            </w:r>
            <w:r/>
          </w:p>
          <w:p>
            <w:pPr>
              <w:rPr>
                <w:rFonts w:hint="eastAsia" w:ascii="仿宋" w:hAnsi="仿宋" w:eastAsia="仿宋" w:cs="仿宋"/>
                <w:highlight w:val="none"/>
              </w:rPr>
            </w:pPr>
            <w:r>
              <w:rPr>
                <w:rFonts w:hint="eastAsia" w:ascii="仿宋" w:hAnsi="仿宋" w:eastAsia="仿宋" w:cs="仿宋"/>
                <w:highlight w:val="none"/>
              </w:rPr>
              <w:t xml:space="preserve">8.包含人员工资、社保、公积金、法定节日加班等全部人工费用。</w:t>
            </w:r>
            <w:r/>
          </w:p>
        </w:tc>
        <w:tc>
          <w:tcPr>
            <w:tcW w:w="0" w:type="auto"/>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220</w:t>
            </w:r>
            <w:r/>
          </w:p>
        </w:tc>
        <w:tc>
          <w:tcPr>
            <w:tcW w:w="0" w:type="auto"/>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吨/天</w:t>
            </w:r>
            <w:r/>
          </w:p>
        </w:tc>
        <w:tc>
          <w:tcPr>
            <w:tcW w:w="1013"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W w:w="893"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365</w:t>
            </w:r>
            <w:r/>
          </w:p>
        </w:tc>
        <w:tc>
          <w:tcPr>
            <w:tcW w:w="936"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W w:w="645"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r>
      <w:tr>
        <w:trPr>
          <w:jc w:val="center"/>
          <w:trHeight w:val="550"/>
        </w:trPr>
        <w:tc>
          <w:tcPr>
            <w:tcW w:w="646"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t xml:space="preserve">8</w:t>
            </w:r>
            <w:r/>
          </w:p>
        </w:tc>
        <w:tc>
          <w:tcPr>
            <w:tcW w:w="717"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t xml:space="preserve">合计</w:t>
            </w:r>
            <w:r/>
          </w:p>
        </w:tc>
        <w:tc>
          <w:tcPr>
            <w:tcW w:w="0" w:type="auto"/>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W w:w="0" w:type="auto"/>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W w:w="0" w:type="auto"/>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W w:w="1013"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W w:w="893"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W w:w="936"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W w:w="645"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r>
    </w:tbl>
    <w:p>
      <w:pPr>
        <w:ind w:left="1106" w:right="124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pStyle w:val="967"/>
        <w:ind w:left="878" w:right="625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供应商：（盖章） </w:t>
      </w:r>
      <w:r/>
    </w:p>
    <w:p>
      <w:pPr>
        <w:pStyle w:val="967"/>
        <w:ind w:left="878" w:right="625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法定代表人或</w:t>
      </w:r>
      <w:r>
        <w:rPr>
          <w:rFonts w:hint="eastAsia" w:ascii="仿宋" w:hAnsi="仿宋" w:eastAsia="仿宋" w:cs="仿宋"/>
          <w:sz w:val="24"/>
          <w:szCs w:val="24"/>
          <w:highlight w:val="none"/>
        </w:rPr>
        <w:t xml:space="preserve">授权代表签字：</w:t>
      </w:r>
      <w:r/>
    </w:p>
    <w:p>
      <w:pPr>
        <w:pStyle w:val="967"/>
        <w:ind w:left="878"/>
        <w:spacing w:line="360" w:lineRule="auto"/>
        <w:tabs>
          <w:tab w:val="left" w:pos="1507" w:leader="none"/>
          <w:tab w:val="left" w:pos="2347" w:leader="none"/>
          <w:tab w:val="left" w:pos="2978" w:leader="none"/>
          <w:tab w:val="left" w:pos="350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日</w:t>
      </w:r>
      <w:r/>
    </w:p>
    <w:p>
      <w:pPr>
        <w:pStyle w:val="967"/>
        <w:ind w:left="87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注：1.报价表中所有价格</w:t>
      </w:r>
      <w:r>
        <w:rPr>
          <w:rFonts w:hint="eastAsia" w:ascii="仿宋" w:hAnsi="仿宋" w:eastAsia="仿宋" w:cs="仿宋"/>
          <w:sz w:val="24"/>
          <w:szCs w:val="24"/>
          <w:highlight w:val="none"/>
          <w:lang w:val="en-US"/>
        </w:rPr>
        <w:t xml:space="preserve">以元为单位</w:t>
      </w:r>
      <w:r>
        <w:rPr>
          <w:rFonts w:hint="eastAsia" w:ascii="仿宋" w:hAnsi="仿宋" w:eastAsia="仿宋" w:cs="仿宋"/>
          <w:sz w:val="24"/>
          <w:szCs w:val="24"/>
          <w:highlight w:val="none"/>
        </w:rPr>
        <w:t xml:space="preserve">。</w:t>
      </w:r>
      <w:r/>
    </w:p>
    <w:p>
      <w:pPr>
        <w:pStyle w:val="990"/>
        <w:numPr>
          <w:ilvl w:val="0"/>
          <w:numId w:val="6"/>
        </w:numPr>
        <w:ind w:left="1509"/>
        <w:spacing w:line="360" w:lineRule="auto"/>
        <w:tabs>
          <w:tab w:val="left" w:pos="151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采购人对每一项货物或服务仅接受一个报价，不得填报有选择性报价方案。</w:t>
      </w:r>
      <w:r/>
    </w:p>
    <w:p>
      <w:pPr>
        <w:spacing w:line="360" w:lineRule="auto"/>
        <w:rPr>
          <w:rFonts w:hint="eastAsia" w:ascii="仿宋" w:hAnsi="仿宋" w:eastAsia="仿宋" w:cs="仿宋"/>
          <w:sz w:val="24"/>
          <w:szCs w:val="28"/>
          <w:highlight w:val="none"/>
        </w:rPr>
        <w:sectPr>
          <w:footnotePr/>
          <w:endnotePr/>
          <w:type w:val="nextPage"/>
          <w:pgSz w:w="11910" w:h="16840" w:orient="portrait"/>
          <w:pgMar w:top="1338" w:right="850" w:bottom="1179" w:left="850" w:header="0" w:footer="992" w:gutter="0"/>
          <w:cols w:num="1" w:sep="0" w:space="425" w:equalWidth="1"/>
          <w:docGrid w:linePitch="360"/>
        </w:sectPr>
      </w:pPr>
      <w:r>
        <w:rPr>
          <w:rFonts w:hint="eastAsia" w:ascii="仿宋" w:hAnsi="仿宋" w:eastAsia="仿宋" w:cs="仿宋"/>
          <w:sz w:val="24"/>
          <w:szCs w:val="28"/>
          <w:highlight w:val="none"/>
        </w:rPr>
      </w:r>
      <w:r/>
    </w:p>
    <w:p>
      <w:pPr>
        <w:ind w:left="754" w:hanging="754"/>
        <w:spacing w:line="360" w:lineRule="auto"/>
        <w:rPr>
          <w:rFonts w:hint="eastAsia" w:ascii="仿宋" w:hAnsi="仿宋" w:eastAsia="仿宋" w:cs="仿宋"/>
          <w:b/>
          <w:sz w:val="24"/>
          <w:szCs w:val="28"/>
          <w:highlight w:val="none"/>
        </w:rPr>
        <w:outlineLvl w:val="1"/>
      </w:pPr>
      <w:r/>
      <w:bookmarkStart w:id="53" w:name="_Toc9371"/>
      <w:r>
        <w:rPr>
          <w:rFonts w:hint="eastAsia" w:ascii="仿宋" w:hAnsi="仿宋" w:eastAsia="仿宋" w:cs="仿宋"/>
          <w:b/>
          <w:sz w:val="24"/>
          <w:szCs w:val="28"/>
          <w:highlight w:val="none"/>
        </w:rPr>
        <w:t xml:space="preserve">附件五、项目实施方案（格式自拟）</w:t>
      </w:r>
      <w:bookmarkEnd w:id="53"/>
      <w:r/>
      <w:r/>
    </w:p>
    <w:p>
      <w:pPr>
        <w:pStyle w:val="967"/>
        <w:ind w:left="434" w:hanging="16"/>
        <w:spacing w:line="360" w:lineRule="auto"/>
        <w:rPr>
          <w:rFonts w:hint="eastAsia" w:ascii="仿宋" w:hAnsi="仿宋" w:eastAsia="仿宋" w:cs="仿宋"/>
          <w:sz w:val="22"/>
          <w:szCs w:val="24"/>
          <w:highlight w:val="none"/>
        </w:rPr>
      </w:pPr>
      <w:r>
        <w:rPr>
          <w:rFonts w:hint="eastAsia" w:ascii="仿宋" w:hAnsi="仿宋" w:eastAsia="仿宋" w:cs="仿宋"/>
          <w:sz w:val="24"/>
          <w:szCs w:val="24"/>
          <w:highlight w:val="none"/>
        </w:rPr>
        <w:t xml:space="preserve">由投标人根据招标文件内容要求及服务标准内容自行编写，要求全面、详尽、完整、易于理解。</w:t>
      </w:r>
      <w:r/>
    </w:p>
    <w:p>
      <w:pPr>
        <w:ind w:left="878"/>
        <w:spacing w:line="360" w:lineRule="auto"/>
        <w:rPr>
          <w:rFonts w:hint="eastAsia" w:ascii="仿宋" w:hAnsi="仿宋" w:eastAsia="仿宋" w:cs="仿宋"/>
          <w:b/>
          <w:sz w:val="24"/>
          <w:szCs w:val="28"/>
          <w:highlight w:val="none"/>
        </w:rPr>
      </w:pPr>
      <w:r/>
      <w:bookmarkStart w:id="54" w:name="附件六、服务承诺及服务质量保证承诺书（格式自拟）"/>
      <w:r/>
      <w:bookmarkEnd w:id="54"/>
      <w:r/>
      <w:r/>
    </w:p>
    <w:p>
      <w:pPr>
        <w:rPr>
          <w:rFonts w:hint="eastAsia" w:ascii="仿宋" w:hAnsi="仿宋" w:eastAsia="仿宋" w:cs="仿宋"/>
          <w:b/>
          <w:sz w:val="24"/>
          <w:szCs w:val="28"/>
          <w:highlight w:val="none"/>
        </w:rPr>
      </w:pPr>
      <w:r>
        <w:rPr>
          <w:rFonts w:hint="eastAsia" w:ascii="仿宋" w:hAnsi="仿宋" w:eastAsia="仿宋" w:cs="仿宋"/>
          <w:b/>
          <w:sz w:val="24"/>
          <w:szCs w:val="28"/>
          <w:highlight w:val="none"/>
        </w:rPr>
        <w:br w:type="page" w:clear="all"/>
      </w:r>
      <w:r/>
    </w:p>
    <w:p>
      <w:pPr>
        <w:ind w:left="1007" w:hanging="1007"/>
        <w:spacing w:line="360" w:lineRule="auto"/>
        <w:rPr>
          <w:rFonts w:hint="eastAsia" w:ascii="仿宋" w:hAnsi="仿宋" w:eastAsia="仿宋" w:cs="仿宋"/>
          <w:b/>
          <w:sz w:val="24"/>
          <w:szCs w:val="28"/>
          <w:highlight w:val="none"/>
        </w:rPr>
        <w:outlineLvl w:val="1"/>
      </w:pPr>
      <w:r/>
      <w:bookmarkStart w:id="55" w:name="_Toc9689"/>
      <w:r>
        <w:rPr>
          <w:rFonts w:hint="eastAsia" w:ascii="仿宋" w:hAnsi="仿宋" w:eastAsia="仿宋" w:cs="仿宋"/>
          <w:b/>
          <w:sz w:val="24"/>
          <w:szCs w:val="28"/>
          <w:highlight w:val="none"/>
        </w:rPr>
        <w:t xml:space="preserve">附件六、</w:t>
      </w:r>
      <w:r>
        <w:rPr>
          <w:rFonts w:hint="eastAsia" w:ascii="仿宋" w:hAnsi="仿宋" w:eastAsia="仿宋" w:cs="仿宋"/>
          <w:b/>
          <w:sz w:val="24"/>
          <w:szCs w:val="28"/>
          <w:highlight w:val="none"/>
          <w:lang w:val="en-US"/>
        </w:rPr>
        <w:t xml:space="preserve">供货（或</w:t>
      </w:r>
      <w:r>
        <w:rPr>
          <w:rFonts w:hint="eastAsia" w:ascii="仿宋" w:hAnsi="仿宋" w:eastAsia="仿宋" w:cs="仿宋"/>
          <w:b/>
          <w:sz w:val="24"/>
          <w:szCs w:val="28"/>
          <w:highlight w:val="none"/>
        </w:rPr>
        <w:t xml:space="preserve">服务）质量保证承诺书（格式自拟）</w:t>
      </w:r>
      <w:bookmarkEnd w:id="55"/>
      <w:r/>
      <w:r/>
    </w:p>
    <w:p>
      <w:pPr>
        <w:pStyle w:val="967"/>
        <w:spacing w:line="360" w:lineRule="auto"/>
        <w:rPr>
          <w:rFonts w:hint="eastAsia" w:ascii="仿宋" w:hAnsi="仿宋" w:eastAsia="仿宋" w:cs="仿宋"/>
          <w:b/>
          <w:sz w:val="15"/>
          <w:szCs w:val="24"/>
          <w:highlight w:val="none"/>
        </w:rPr>
      </w:pPr>
      <w:r>
        <w:rPr>
          <w:rFonts w:hint="eastAsia" w:ascii="仿宋" w:hAnsi="仿宋" w:eastAsia="仿宋" w:cs="仿宋"/>
          <w:b/>
          <w:sz w:val="15"/>
          <w:szCs w:val="24"/>
          <w:highlight w:val="none"/>
        </w:rPr>
      </w:r>
      <w:r/>
    </w:p>
    <w:p>
      <w:pPr>
        <w:ind w:left="1007" w:hanging="1007"/>
        <w:spacing w:line="360" w:lineRule="auto"/>
        <w:rPr>
          <w:rFonts w:hint="eastAsia" w:ascii="仿宋" w:hAnsi="仿宋" w:eastAsia="仿宋" w:cs="仿宋"/>
          <w:b/>
          <w:sz w:val="24"/>
          <w:szCs w:val="28"/>
          <w:highlight w:val="none"/>
        </w:rPr>
        <w:outlineLvl w:val="1"/>
      </w:pPr>
      <w:r/>
      <w:bookmarkStart w:id="56" w:name="附件七、拟投入本项目人员情况一览表"/>
      <w:r/>
      <w:bookmarkEnd w:id="56"/>
      <w:r/>
      <w:bookmarkStart w:id="57" w:name="附件八、商务条款响应表"/>
      <w:r/>
      <w:bookmarkEnd w:id="57"/>
      <w:r/>
      <w:bookmarkStart w:id="58" w:name="_Toc19376"/>
      <w:r>
        <w:rPr>
          <w:rFonts w:hint="eastAsia" w:ascii="仿宋" w:hAnsi="仿宋" w:eastAsia="仿宋" w:cs="仿宋"/>
          <w:b/>
          <w:sz w:val="24"/>
          <w:szCs w:val="28"/>
          <w:highlight w:val="none"/>
        </w:rPr>
        <w:t xml:space="preserve">附件七、拟投入本项目人员情况一览表</w:t>
      </w:r>
      <w:bookmarkEnd w:id="58"/>
      <w:r/>
      <w:r/>
    </w:p>
    <w:p>
      <w:pPr>
        <w:ind w:left="11" w:right="2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拟参与本项目人员情况一览表</w:t>
      </w:r>
      <w:r/>
    </w:p>
    <w:p>
      <w:pPr>
        <w:pStyle w:val="967"/>
        <w:ind w:firstLine="120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项目名称：</w:t>
      </w:r>
      <w:r>
        <w:rPr>
          <w:rFonts w:hint="eastAsia" w:ascii="仿宋" w:hAnsi="仿宋" w:eastAsia="仿宋" w:cs="仿宋"/>
          <w:b/>
          <w:sz w:val="24"/>
          <w:szCs w:val="24"/>
          <w:highlight w:val="none"/>
          <w:lang w:eastAsia="zh-CN"/>
        </w:rPr>
        <w:t xml:space="preserve">秣陵街道垃圾中转站垃圾清运服务</w:t>
      </w:r>
      <w:r>
        <w:rPr>
          <w:rFonts w:hint="eastAsia" w:ascii="仿宋" w:hAnsi="仿宋" w:eastAsia="仿宋" w:cs="仿宋"/>
          <w:b/>
          <w:sz w:val="24"/>
          <w:szCs w:val="24"/>
          <w:highlight w:val="none"/>
        </w:rPr>
        <w:t xml:space="preserve">工程  </w:t>
      </w:r>
      <w:r/>
    </w:p>
    <w:p>
      <w:pPr>
        <w:pStyle w:val="967"/>
        <w:ind w:firstLine="1205"/>
        <w:spacing w:line="360" w:lineRule="auto"/>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rPr>
        <w:t xml:space="preserve">项目编号： </w:t>
      </w:r>
      <w:r>
        <w:rPr>
          <w:rFonts w:hint="eastAsia" w:ascii="仿宋" w:hAnsi="仿宋" w:eastAsia="仿宋" w:cs="仿宋"/>
          <w:b/>
          <w:sz w:val="24"/>
          <w:szCs w:val="24"/>
          <w:highlight w:val="none"/>
          <w:lang w:eastAsia="zh-CN"/>
        </w:rPr>
        <w:t xml:space="preserve">JSZC-320115-JSXN-G2026-0002</w:t>
      </w:r>
      <w:r/>
    </w:p>
    <w:tbl>
      <w:tblPr>
        <w:tblStyle w:val="964"/>
        <w:tblW w:w="92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56"/>
        <w:gridCol w:w="1026"/>
        <w:gridCol w:w="1027"/>
        <w:gridCol w:w="1145"/>
        <w:gridCol w:w="909"/>
        <w:gridCol w:w="1200"/>
        <w:gridCol w:w="2571"/>
      </w:tblGrid>
      <w:tr>
        <w:trPr>
          <w:trHeight w:val="520"/>
        </w:trPr>
        <w:tc>
          <w:tcPr>
            <w:tcW w:w="1356" w:type="dxa"/>
            <w:textDirection w:val="lrTb"/>
            <w:noWrap w:val="false"/>
          </w:tcPr>
          <w:p>
            <w:pPr>
              <w:pStyle w:val="992"/>
              <w:spacing w:line="360" w:lineRule="auto"/>
              <w:rPr>
                <w:rFonts w:hint="eastAsia" w:ascii="仿宋" w:hAnsi="仿宋" w:eastAsia="仿宋" w:cs="仿宋"/>
                <w:b/>
                <w:sz w:val="18"/>
                <w:szCs w:val="28"/>
                <w:highlight w:val="none"/>
              </w:rPr>
            </w:pPr>
            <w:r>
              <w:rPr>
                <w:rFonts w:hint="eastAsia" w:ascii="仿宋" w:hAnsi="仿宋" w:eastAsia="仿宋" w:cs="仿宋"/>
                <w:b/>
                <w:sz w:val="18"/>
                <w:szCs w:val="28"/>
                <w:highlight w:val="none"/>
              </w:rPr>
            </w:r>
            <w:r/>
          </w:p>
          <w:p>
            <w:pPr>
              <w:pStyle w:val="992"/>
              <w:ind w:left="218" w:right="207"/>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人员类别</w:t>
            </w:r>
            <w:r/>
          </w:p>
        </w:tc>
        <w:tc>
          <w:tcPr>
            <w:tcW w:w="1026" w:type="dxa"/>
            <w:textDirection w:val="lrTb"/>
            <w:noWrap w:val="false"/>
          </w:tcPr>
          <w:p>
            <w:pPr>
              <w:pStyle w:val="992"/>
              <w:spacing w:line="360" w:lineRule="auto"/>
              <w:rPr>
                <w:rFonts w:hint="eastAsia" w:ascii="仿宋" w:hAnsi="仿宋" w:eastAsia="仿宋" w:cs="仿宋"/>
                <w:b/>
                <w:sz w:val="20"/>
                <w:szCs w:val="28"/>
                <w:highlight w:val="none"/>
              </w:rPr>
            </w:pPr>
            <w:r>
              <w:rPr>
                <w:rFonts w:hint="eastAsia" w:ascii="仿宋" w:hAnsi="仿宋" w:eastAsia="仿宋" w:cs="仿宋"/>
                <w:b/>
                <w:sz w:val="20"/>
                <w:szCs w:val="28"/>
                <w:highlight w:val="none"/>
              </w:rPr>
            </w:r>
            <w:r/>
          </w:p>
          <w:p>
            <w:pPr>
              <w:pStyle w:val="992"/>
              <w:ind w:left="302"/>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姓名</w:t>
            </w:r>
            <w:r/>
          </w:p>
        </w:tc>
        <w:tc>
          <w:tcPr>
            <w:tcW w:w="1027" w:type="dxa"/>
            <w:textDirection w:val="lrTb"/>
            <w:noWrap w:val="false"/>
          </w:tcPr>
          <w:p>
            <w:pPr>
              <w:pStyle w:val="992"/>
              <w:spacing w:line="360" w:lineRule="auto"/>
              <w:rPr>
                <w:rFonts w:hint="eastAsia" w:ascii="仿宋" w:hAnsi="仿宋" w:eastAsia="仿宋" w:cs="仿宋"/>
                <w:b/>
                <w:sz w:val="20"/>
                <w:szCs w:val="28"/>
                <w:highlight w:val="none"/>
              </w:rPr>
            </w:pPr>
            <w:r>
              <w:rPr>
                <w:rFonts w:hint="eastAsia" w:ascii="仿宋" w:hAnsi="仿宋" w:eastAsia="仿宋" w:cs="仿宋"/>
                <w:b/>
                <w:sz w:val="20"/>
                <w:szCs w:val="28"/>
                <w:highlight w:val="none"/>
              </w:rPr>
            </w:r>
            <w:r/>
          </w:p>
          <w:p>
            <w:pPr>
              <w:pStyle w:val="992"/>
              <w:ind w:left="301"/>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年龄</w:t>
            </w:r>
            <w:r/>
          </w:p>
        </w:tc>
        <w:tc>
          <w:tcPr>
            <w:tcW w:w="1145" w:type="dxa"/>
            <w:textDirection w:val="lrTb"/>
            <w:noWrap w:val="false"/>
          </w:tcPr>
          <w:p>
            <w:pPr>
              <w:pStyle w:val="992"/>
              <w:spacing w:line="360" w:lineRule="auto"/>
              <w:rPr>
                <w:rFonts w:hint="eastAsia" w:ascii="仿宋" w:hAnsi="仿宋" w:eastAsia="仿宋" w:cs="仿宋"/>
                <w:b/>
                <w:sz w:val="20"/>
                <w:szCs w:val="28"/>
                <w:highlight w:val="none"/>
              </w:rPr>
            </w:pPr>
            <w:r>
              <w:rPr>
                <w:rFonts w:hint="eastAsia" w:ascii="仿宋" w:hAnsi="仿宋" w:eastAsia="仿宋" w:cs="仿宋"/>
                <w:b/>
                <w:sz w:val="20"/>
                <w:szCs w:val="28"/>
                <w:highlight w:val="none"/>
              </w:rPr>
            </w:r>
            <w:r/>
          </w:p>
          <w:p>
            <w:pPr>
              <w:pStyle w:val="992"/>
              <w:ind w:left="150"/>
              <w:spacing w:line="360" w:lineRule="auto"/>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从业年限</w:t>
            </w:r>
            <w:r/>
          </w:p>
        </w:tc>
        <w:tc>
          <w:tcPr>
            <w:tcW w:w="909" w:type="dxa"/>
            <w:textDirection w:val="lrTb"/>
            <w:noWrap w:val="false"/>
          </w:tcPr>
          <w:p>
            <w:pPr>
              <w:pStyle w:val="992"/>
              <w:spacing w:line="360" w:lineRule="auto"/>
              <w:rPr>
                <w:rFonts w:hint="eastAsia" w:ascii="仿宋" w:hAnsi="仿宋" w:eastAsia="仿宋" w:cs="仿宋"/>
                <w:b/>
                <w:sz w:val="20"/>
                <w:szCs w:val="28"/>
                <w:highlight w:val="none"/>
              </w:rPr>
            </w:pPr>
            <w:r>
              <w:rPr>
                <w:rFonts w:hint="eastAsia" w:ascii="仿宋" w:hAnsi="仿宋" w:eastAsia="仿宋" w:cs="仿宋"/>
                <w:b/>
                <w:sz w:val="20"/>
                <w:szCs w:val="28"/>
                <w:highlight w:val="none"/>
              </w:rPr>
            </w:r>
            <w:r/>
          </w:p>
          <w:p>
            <w:pPr>
              <w:pStyle w:val="992"/>
              <w:ind w:left="244"/>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专业</w:t>
            </w:r>
            <w:r/>
          </w:p>
        </w:tc>
        <w:tc>
          <w:tcPr>
            <w:tcW w:w="1200" w:type="dxa"/>
            <w:textDirection w:val="lrTb"/>
            <w:noWrap w:val="false"/>
          </w:tcPr>
          <w:p>
            <w:pPr>
              <w:pStyle w:val="992"/>
              <w:spacing w:line="360" w:lineRule="auto"/>
              <w:rPr>
                <w:rFonts w:hint="eastAsia" w:ascii="仿宋" w:hAnsi="仿宋" w:eastAsia="仿宋" w:cs="仿宋"/>
                <w:b/>
                <w:sz w:val="16"/>
                <w:szCs w:val="28"/>
                <w:highlight w:val="none"/>
              </w:rPr>
            </w:pPr>
            <w:r>
              <w:rPr>
                <w:rFonts w:hint="eastAsia" w:ascii="仿宋" w:hAnsi="仿宋" w:eastAsia="仿宋" w:cs="仿宋"/>
                <w:b/>
                <w:sz w:val="16"/>
                <w:szCs w:val="28"/>
                <w:highlight w:val="none"/>
              </w:rPr>
            </w:r>
            <w:r/>
          </w:p>
          <w:p>
            <w:pPr>
              <w:pStyle w:val="992"/>
              <w:ind w:left="388"/>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职称</w:t>
            </w:r>
            <w:r/>
          </w:p>
        </w:tc>
        <w:tc>
          <w:tcPr>
            <w:tcW w:w="2571" w:type="dxa"/>
            <w:textDirection w:val="lrTb"/>
            <w:noWrap w:val="false"/>
          </w:tcPr>
          <w:p>
            <w:pPr>
              <w:pStyle w:val="992"/>
              <w:spacing w:line="360" w:lineRule="auto"/>
              <w:rPr>
                <w:rFonts w:hint="eastAsia" w:ascii="仿宋" w:hAnsi="仿宋" w:eastAsia="仿宋" w:cs="仿宋"/>
                <w:b/>
                <w:sz w:val="16"/>
                <w:szCs w:val="28"/>
                <w:highlight w:val="none"/>
              </w:rPr>
            </w:pPr>
            <w:r>
              <w:rPr>
                <w:rFonts w:hint="eastAsia" w:ascii="仿宋" w:hAnsi="仿宋" w:eastAsia="仿宋" w:cs="仿宋"/>
                <w:b/>
                <w:sz w:val="16"/>
                <w:szCs w:val="28"/>
                <w:highlight w:val="none"/>
              </w:rPr>
            </w:r>
            <w:r/>
          </w:p>
          <w:p>
            <w:pPr>
              <w:pStyle w:val="992"/>
              <w:ind w:left="655"/>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承担过的项目</w:t>
            </w:r>
            <w:r/>
          </w:p>
        </w:tc>
      </w:tr>
      <w:tr>
        <w:trPr>
          <w:trHeight w:val="520"/>
        </w:trPr>
        <w:tc>
          <w:tcPr>
            <w:tcW w:w="1356" w:type="dxa"/>
            <w:textDirection w:val="lrTb"/>
            <w:noWrap w:val="false"/>
          </w:tcPr>
          <w:p>
            <w:pPr>
              <w:pStyle w:val="992"/>
              <w:ind w:left="218" w:right="207"/>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w:t>
            </w:r>
            <w:r/>
          </w:p>
          <w:p>
            <w:pPr>
              <w:pStyle w:val="992"/>
              <w:ind w:left="218" w:right="207"/>
              <w:jc w:val="center"/>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负责人</w:t>
            </w:r>
            <w:r/>
          </w:p>
        </w:tc>
        <w:tc>
          <w:tcPr>
            <w:tcW w:w="1026"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027"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145"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909"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00"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2571"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520"/>
        </w:trPr>
        <w:tc>
          <w:tcPr>
            <w:tcW w:w="1356" w:type="dxa"/>
            <w:textDirection w:val="lrTb"/>
            <w:noWrap w:val="false"/>
          </w:tcPr>
          <w:p>
            <w:pPr>
              <w:pStyle w:val="992"/>
              <w:ind w:left="215" w:right="207"/>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W w:w="1026"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027"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145"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909"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00"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2571"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520"/>
        </w:trPr>
        <w:tc>
          <w:tcPr>
            <w:tcW w:w="1356" w:type="dxa"/>
            <w:textDirection w:val="lrTb"/>
            <w:noWrap w:val="false"/>
          </w:tcPr>
          <w:p>
            <w:pPr>
              <w:pStyle w:val="992"/>
              <w:ind w:left="215" w:right="207"/>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W w:w="1026"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027"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145"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909"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00"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2571"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520"/>
        </w:trPr>
        <w:tc>
          <w:tcPr>
            <w:tcW w:w="1356" w:type="dxa"/>
            <w:textDirection w:val="lrTb"/>
            <w:noWrap w:val="false"/>
          </w:tcPr>
          <w:p>
            <w:pPr>
              <w:pStyle w:val="992"/>
              <w:ind w:left="215" w:right="207"/>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W w:w="1026"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027"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145"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909"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00"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2571"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520"/>
        </w:trPr>
        <w:tc>
          <w:tcPr>
            <w:tcW w:w="1356" w:type="dxa"/>
            <w:textDirection w:val="lrTb"/>
            <w:noWrap w:val="false"/>
          </w:tcPr>
          <w:p>
            <w:pPr>
              <w:pStyle w:val="992"/>
              <w:ind w:left="215" w:right="207"/>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W w:w="1026"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027"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145"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909"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00"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2571"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bl>
    <w:p>
      <w:pPr>
        <w:pStyle w:val="967"/>
        <w:ind w:left="87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（盖章）</w:t>
      </w:r>
      <w:r/>
    </w:p>
    <w:p>
      <w:pPr>
        <w:pStyle w:val="967"/>
        <w:ind w:left="878" w:right="2196"/>
        <w:spacing w:line="360" w:lineRule="auto"/>
        <w:tabs>
          <w:tab w:val="left" w:pos="6443" w:leader="none"/>
          <w:tab w:val="left" w:pos="7072" w:leader="none"/>
          <w:tab w:val="left" w:pos="7598" w:leader="none"/>
          <w:tab w:val="left" w:pos="8018" w:leader="none"/>
          <w:tab w:val="left" w:pos="8438" w:leader="none"/>
        </w:tabs>
        <w:rPr>
          <w:rFonts w:hint="eastAsia" w:ascii="仿宋" w:hAnsi="仿宋" w:eastAsia="仿宋" w:cs="仿宋"/>
          <w:spacing w:val="-17"/>
          <w:sz w:val="24"/>
          <w:szCs w:val="24"/>
          <w:highlight w:val="none"/>
        </w:rPr>
      </w:pPr>
      <w:r>
        <w:rPr>
          <w:rFonts w:hint="eastAsia" w:ascii="仿宋" w:hAnsi="仿宋" w:eastAsia="仿宋" w:cs="仿宋"/>
          <w:sz w:val="24"/>
          <w:szCs w:val="24"/>
          <w:highlight w:val="none"/>
        </w:rPr>
        <w:t xml:space="preserve">法人代表或授权代表签字：</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rPr>
        <w:tab/>
      </w:r>
      <w:r>
        <w:rPr>
          <w:rFonts w:hint="eastAsia" w:ascii="仿宋" w:hAnsi="仿宋" w:eastAsia="仿宋" w:cs="仿宋"/>
          <w:spacing w:val="-17"/>
          <w:sz w:val="24"/>
          <w:szCs w:val="24"/>
          <w:highlight w:val="none"/>
        </w:rPr>
        <w:t xml:space="preserve">日</w:t>
      </w:r>
      <w:r/>
    </w:p>
    <w:p>
      <w:pPr>
        <w:pStyle w:val="967"/>
        <w:ind w:left="878" w:right="2196"/>
        <w:spacing w:line="360" w:lineRule="auto"/>
        <w:tabs>
          <w:tab w:val="left" w:pos="6443" w:leader="none"/>
          <w:tab w:val="left" w:pos="7072" w:leader="none"/>
          <w:tab w:val="left" w:pos="7598" w:leader="none"/>
          <w:tab w:val="left" w:pos="8018" w:leader="none"/>
          <w:tab w:val="left" w:pos="8438"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w:t>
      </w:r>
      <w:r/>
    </w:p>
    <w:p>
      <w:pPr>
        <w:pStyle w:val="967"/>
        <w:ind w:left="87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如果行、列数不够，请自行增加。</w:t>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lang w:eastAsia="zh-CN"/>
        </w:rPr>
        <w:t xml:space="preserve">2.</w:t>
      </w:r>
      <w:r>
        <w:rPr>
          <w:rFonts w:hint="eastAsia" w:ascii="仿宋" w:hAnsi="仿宋" w:eastAsia="仿宋" w:cs="仿宋"/>
          <w:b/>
          <w:sz w:val="24"/>
          <w:szCs w:val="28"/>
          <w:highlight w:val="none"/>
        </w:rPr>
        <w:t xml:space="preserve">请同时提供以上人员的相关专业、职称或执业资格等证明材料复印件，原件备查。</w:t>
      </w:r>
      <w:r/>
    </w:p>
    <w:p>
      <w:pPr>
        <w:spacing w:line="360" w:lineRule="auto"/>
        <w:rPr>
          <w:rFonts w:hint="eastAsia" w:ascii="仿宋" w:hAnsi="仿宋" w:eastAsia="仿宋" w:cs="仿宋"/>
          <w:sz w:val="24"/>
          <w:szCs w:val="28"/>
          <w:highlight w:val="none"/>
        </w:rPr>
        <w:sectPr>
          <w:footnotePr/>
          <w:endnotePr/>
          <w:type w:val="nextPage"/>
          <w:pgSz w:w="11910" w:h="16840" w:orient="portrait"/>
          <w:pgMar w:top="1338" w:right="850" w:bottom="1179" w:left="850" w:header="0" w:footer="992" w:gutter="0"/>
          <w:cols w:num="1" w:sep="0" w:space="425" w:equalWidth="1"/>
          <w:docGrid w:linePitch="360"/>
        </w:sectPr>
      </w:pPr>
      <w:r>
        <w:rPr>
          <w:rFonts w:hint="eastAsia" w:ascii="仿宋" w:hAnsi="仿宋" w:eastAsia="仿宋" w:cs="仿宋"/>
          <w:sz w:val="24"/>
          <w:szCs w:val="28"/>
          <w:highlight w:val="none"/>
        </w:rPr>
      </w:r>
      <w:r/>
    </w:p>
    <w:p>
      <w:pPr>
        <w:ind w:left="9" w:right="21"/>
        <w:jc w:val="both"/>
        <w:spacing w:line="360" w:lineRule="auto"/>
        <w:rPr>
          <w:rFonts w:hint="eastAsia" w:ascii="仿宋" w:hAnsi="仿宋" w:eastAsia="仿宋" w:cs="仿宋"/>
          <w:b/>
          <w:sz w:val="24"/>
          <w:szCs w:val="28"/>
          <w:highlight w:val="none"/>
        </w:rPr>
        <w:outlineLvl w:val="1"/>
      </w:pPr>
      <w:r/>
      <w:bookmarkStart w:id="59" w:name="_Toc8932"/>
      <w:r>
        <w:rPr>
          <w:rFonts w:hint="eastAsia" w:ascii="仿宋" w:hAnsi="仿宋" w:eastAsia="仿宋" w:cs="仿宋"/>
          <w:b/>
          <w:sz w:val="24"/>
          <w:szCs w:val="28"/>
          <w:highlight w:val="none"/>
        </w:rPr>
        <w:t xml:space="preserve">附件八、商务条款响应表</w:t>
      </w:r>
      <w:bookmarkEnd w:id="59"/>
      <w:r/>
      <w:r/>
    </w:p>
    <w:p>
      <w:pPr>
        <w:pStyle w:val="967"/>
        <w:jc w:val="center"/>
        <w:rPr>
          <w:rFonts w:hint="eastAsia" w:ascii="仿宋" w:hAnsi="仿宋" w:eastAsia="仿宋" w:cs="仿宋"/>
          <w:sz w:val="36"/>
          <w:szCs w:val="36"/>
          <w:highlight w:val="none"/>
        </w:rPr>
      </w:pPr>
      <w:r>
        <w:rPr>
          <w:rFonts w:hint="eastAsia" w:ascii="仿宋" w:hAnsi="仿宋" w:eastAsia="仿宋" w:cs="仿宋"/>
          <w:b/>
          <w:sz w:val="36"/>
          <w:szCs w:val="36"/>
          <w:highlight w:val="none"/>
        </w:rPr>
        <w:t xml:space="preserve">商务条款响应表</w:t>
      </w:r>
      <w:r/>
    </w:p>
    <w:p>
      <w:pPr>
        <w:pStyle w:val="967"/>
        <w:ind w:left="878"/>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项目编号： </w:t>
      </w:r>
      <w:r>
        <w:rPr>
          <w:rFonts w:hint="eastAsia" w:ascii="仿宋" w:hAnsi="仿宋" w:eastAsia="仿宋" w:cs="仿宋"/>
          <w:sz w:val="24"/>
          <w:szCs w:val="24"/>
          <w:highlight w:val="none"/>
          <w:lang w:eastAsia="zh-CN"/>
        </w:rPr>
        <w:t xml:space="preserve">JSZC-320115-JSXN-G2026-0002</w:t>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sz w:val="24"/>
          <w:szCs w:val="28"/>
          <w:highlight w:val="none"/>
        </w:rPr>
        <w:t xml:space="preserve">项目名称：</w:t>
      </w:r>
      <w:r>
        <w:rPr>
          <w:rFonts w:hint="eastAsia" w:ascii="仿宋" w:hAnsi="仿宋" w:eastAsia="仿宋" w:cs="仿宋"/>
          <w:b/>
          <w:sz w:val="24"/>
          <w:szCs w:val="28"/>
          <w:highlight w:val="none"/>
          <w:u w:val="single"/>
          <w:lang w:eastAsia="zh-CN"/>
        </w:rPr>
        <w:t xml:space="preserve">秣陵街道垃圾中转站垃圾清运服务</w:t>
      </w:r>
      <w:r>
        <w:rPr>
          <w:rFonts w:hint="eastAsia" w:ascii="仿宋" w:hAnsi="仿宋" w:eastAsia="仿宋" w:cs="仿宋"/>
          <w:b/>
          <w:sz w:val="24"/>
          <w:szCs w:val="28"/>
          <w:highlight w:val="none"/>
          <w:u w:val="single"/>
        </w:rPr>
        <w:t xml:space="preserve">工程</w:t>
      </w:r>
      <w:r/>
    </w:p>
    <w:p>
      <w:pPr>
        <w:pStyle w:val="967"/>
        <w:spacing w:line="360" w:lineRule="auto"/>
        <w:rPr>
          <w:rFonts w:hint="eastAsia" w:ascii="仿宋" w:hAnsi="仿宋" w:eastAsia="仿宋" w:cs="仿宋"/>
          <w:b/>
          <w:sz w:val="13"/>
          <w:szCs w:val="24"/>
          <w:highlight w:val="none"/>
        </w:rPr>
      </w:pPr>
      <w:r>
        <w:rPr>
          <w:rFonts w:hint="eastAsia" w:ascii="仿宋" w:hAnsi="仿宋" w:eastAsia="仿宋" w:cs="仿宋"/>
          <w:b/>
          <w:sz w:val="13"/>
          <w:szCs w:val="24"/>
          <w:highlight w:val="none"/>
        </w:rPr>
      </w:r>
      <w:r/>
    </w:p>
    <w:tbl>
      <w:tblPr>
        <w:tblStyle w:val="964"/>
        <w:tblW w:w="9210" w:type="dxa"/>
        <w:tblInd w:w="8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07"/>
        </w:trPr>
        <w:tc>
          <w:tcPr>
            <w:tcW w:w="1225" w:type="dxa"/>
            <w:textDirection w:val="lrTb"/>
            <w:noWrap w:val="false"/>
          </w:tcPr>
          <w:p>
            <w:pPr>
              <w:pStyle w:val="992"/>
              <w:ind w:left="380" w:right="368"/>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序号</w:t>
            </w:r>
            <w:r/>
          </w:p>
        </w:tc>
        <w:tc>
          <w:tcPr>
            <w:tcW w:w="3291" w:type="dxa"/>
            <w:textDirection w:val="lrTb"/>
            <w:noWrap w:val="false"/>
          </w:tcPr>
          <w:p>
            <w:pPr>
              <w:pStyle w:val="992"/>
              <w:ind w:left="700"/>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招标文件的商务条款</w:t>
            </w:r>
            <w:r/>
          </w:p>
        </w:tc>
        <w:tc>
          <w:tcPr>
            <w:tcW w:w="3429" w:type="dxa"/>
            <w:textDirection w:val="lrTb"/>
            <w:noWrap w:val="false"/>
          </w:tcPr>
          <w:p>
            <w:pPr>
              <w:pStyle w:val="992"/>
              <w:ind w:left="769"/>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响应文件的商务条款</w:t>
            </w:r>
            <w:r/>
          </w:p>
        </w:tc>
        <w:tc>
          <w:tcPr>
            <w:tcW w:w="1265" w:type="dxa"/>
            <w:textDirection w:val="lrTb"/>
            <w:noWrap w:val="false"/>
          </w:tcPr>
          <w:p>
            <w:pPr>
              <w:pStyle w:val="992"/>
              <w:ind w:right="300"/>
              <w:jc w:val="right"/>
              <w:spacing w:line="360" w:lineRule="auto"/>
              <w:tabs>
                <w:tab w:val="left" w:pos="422" w:leader="none"/>
              </w:tabs>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说</w:t>
            </w:r>
            <w:r>
              <w:rPr>
                <w:rFonts w:hint="eastAsia" w:ascii="仿宋" w:hAnsi="仿宋" w:eastAsia="仿宋" w:cs="仿宋"/>
                <w:b/>
                <w:sz w:val="24"/>
                <w:szCs w:val="28"/>
                <w:highlight w:val="none"/>
              </w:rPr>
              <w:tab/>
            </w:r>
            <w:r>
              <w:rPr>
                <w:rFonts w:hint="eastAsia" w:ascii="仿宋" w:hAnsi="仿宋" w:eastAsia="仿宋" w:cs="仿宋"/>
                <w:b/>
                <w:sz w:val="24"/>
                <w:szCs w:val="28"/>
                <w:highlight w:val="none"/>
              </w:rPr>
              <w:t xml:space="preserve">明</w:t>
            </w:r>
            <w:r/>
          </w:p>
        </w:tc>
      </w:tr>
      <w:tr>
        <w:trPr>
          <w:trHeight w:val="408"/>
        </w:trPr>
        <w:tc>
          <w:tcPr>
            <w:tcW w:w="1225" w:type="dxa"/>
            <w:textDirection w:val="lrTb"/>
            <w:noWrap w:val="false"/>
          </w:tcPr>
          <w:p>
            <w:pPr>
              <w:pStyle w:val="99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w:t>
            </w:r>
            <w:r/>
          </w:p>
        </w:tc>
        <w:tc>
          <w:tcPr>
            <w:tcW w:w="3291" w:type="dxa"/>
            <w:textDirection w:val="lrTb"/>
            <w:noWrap w:val="false"/>
          </w:tcPr>
          <w:p>
            <w:pPr>
              <w:pStyle w:val="992"/>
              <w:ind w:left="1202" w:right="1191"/>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c>
          <w:tcPr>
            <w:tcW w:w="3429"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8"/>
        </w:trPr>
        <w:tc>
          <w:tcPr>
            <w:tcW w:w="1225" w:type="dxa"/>
            <w:textDirection w:val="lrTb"/>
            <w:noWrap w:val="false"/>
          </w:tcPr>
          <w:p>
            <w:pPr>
              <w:pStyle w:val="99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w:t>
            </w:r>
            <w:r/>
          </w:p>
        </w:tc>
        <w:tc>
          <w:tcPr>
            <w:tcW w:w="3291" w:type="dxa"/>
            <w:textDirection w:val="lrTb"/>
            <w:noWrap w:val="false"/>
          </w:tcPr>
          <w:p>
            <w:pPr>
              <w:pStyle w:val="992"/>
              <w:ind w:left="594"/>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c>
          <w:tcPr>
            <w:tcW w:w="3429"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8"/>
        </w:trPr>
        <w:tc>
          <w:tcPr>
            <w:tcW w:w="1225" w:type="dxa"/>
            <w:textDirection w:val="lrTb"/>
            <w:noWrap w:val="false"/>
          </w:tcPr>
          <w:p>
            <w:pPr>
              <w:pStyle w:val="99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w:t>
            </w:r>
            <w:r/>
          </w:p>
        </w:tc>
        <w:tc>
          <w:tcPr>
            <w:tcW w:w="3291" w:type="dxa"/>
            <w:textDirection w:val="lrTb"/>
            <w:noWrap w:val="false"/>
          </w:tcPr>
          <w:p>
            <w:pPr>
              <w:pStyle w:val="992"/>
              <w:ind w:left="909"/>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c>
          <w:tcPr>
            <w:tcW w:w="3429"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7"/>
        </w:trPr>
        <w:tc>
          <w:tcPr>
            <w:tcW w:w="1225" w:type="dxa"/>
            <w:textDirection w:val="lrTb"/>
            <w:noWrap w:val="false"/>
          </w:tcPr>
          <w:p>
            <w:pPr>
              <w:pStyle w:val="99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w:t>
            </w:r>
            <w:r/>
          </w:p>
        </w:tc>
        <w:tc>
          <w:tcPr>
            <w:tcW w:w="3291" w:type="dxa"/>
            <w:textDirection w:val="lrTb"/>
            <w:noWrap w:val="false"/>
          </w:tcPr>
          <w:p>
            <w:pPr>
              <w:pStyle w:val="992"/>
              <w:ind w:left="1202" w:right="1194"/>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c>
          <w:tcPr>
            <w:tcW w:w="3429"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9"/>
        </w:trPr>
        <w:tc>
          <w:tcPr>
            <w:tcW w:w="1225" w:type="dxa"/>
            <w:textDirection w:val="lrTb"/>
            <w:noWrap w:val="false"/>
          </w:tcPr>
          <w:p>
            <w:pPr>
              <w:pStyle w:val="99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w:t>
            </w:r>
            <w:r/>
          </w:p>
        </w:tc>
        <w:tc>
          <w:tcPr>
            <w:tcW w:w="3291"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429"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7"/>
        </w:trPr>
        <w:tc>
          <w:tcPr>
            <w:tcW w:w="1225" w:type="dxa"/>
            <w:textDirection w:val="lrTb"/>
            <w:noWrap w:val="false"/>
          </w:tcPr>
          <w:p>
            <w:pPr>
              <w:pStyle w:val="99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w:t>
            </w:r>
            <w:r/>
          </w:p>
        </w:tc>
        <w:tc>
          <w:tcPr>
            <w:tcW w:w="3291"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429"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8"/>
        </w:trPr>
        <w:tc>
          <w:tcPr>
            <w:tcW w:w="1225" w:type="dxa"/>
            <w:textDirection w:val="lrTb"/>
            <w:noWrap w:val="false"/>
          </w:tcPr>
          <w:p>
            <w:pPr>
              <w:pStyle w:val="99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7</w:t>
            </w:r>
            <w:r/>
          </w:p>
        </w:tc>
        <w:tc>
          <w:tcPr>
            <w:tcW w:w="3291"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429"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35"/>
        </w:trPr>
        <w:tc>
          <w:tcPr>
            <w:tcW w:w="1225" w:type="dxa"/>
            <w:textDirection w:val="lrTb"/>
            <w:noWrap w:val="false"/>
          </w:tcPr>
          <w:p>
            <w:pPr>
              <w:pStyle w:val="99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8</w:t>
            </w:r>
            <w:r/>
          </w:p>
        </w:tc>
        <w:tc>
          <w:tcPr>
            <w:tcW w:w="3291"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429"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8"/>
        </w:trPr>
        <w:tc>
          <w:tcPr>
            <w:tcW w:w="1225" w:type="dxa"/>
            <w:textDirection w:val="lrTb"/>
            <w:noWrap w:val="false"/>
          </w:tcPr>
          <w:p>
            <w:pPr>
              <w:pStyle w:val="99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9</w:t>
            </w:r>
            <w:r/>
          </w:p>
        </w:tc>
        <w:tc>
          <w:tcPr>
            <w:tcW w:w="3291"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429"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8"/>
        </w:trPr>
        <w:tc>
          <w:tcPr>
            <w:tcW w:w="1225" w:type="dxa"/>
            <w:textDirection w:val="lrTb"/>
            <w:noWrap w:val="false"/>
          </w:tcPr>
          <w:p>
            <w:pPr>
              <w:pStyle w:val="992"/>
              <w:ind w:right="138"/>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w:t>
            </w:r>
            <w:r/>
          </w:p>
        </w:tc>
        <w:tc>
          <w:tcPr>
            <w:tcW w:w="3291" w:type="dxa"/>
            <w:textDirection w:val="lrTb"/>
            <w:noWrap w:val="false"/>
          </w:tcPr>
          <w:p>
            <w:pPr>
              <w:pStyle w:val="992"/>
              <w:ind w:left="431"/>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w:t>
            </w:r>
            <w:r/>
          </w:p>
        </w:tc>
        <w:tc>
          <w:tcPr>
            <w:tcW w:w="3429" w:type="dxa"/>
            <w:textDirection w:val="lrTb"/>
            <w:noWrap w:val="false"/>
          </w:tcPr>
          <w:p>
            <w:pPr>
              <w:pStyle w:val="992"/>
              <w:ind w:left="431"/>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w:t>
            </w:r>
            <w:r/>
          </w:p>
        </w:tc>
        <w:tc>
          <w:tcPr>
            <w:tcW w:w="1265" w:type="dxa"/>
            <w:textDirection w:val="lrTb"/>
            <w:noWrap w:val="false"/>
          </w:tcPr>
          <w:p>
            <w:pPr>
              <w:pStyle w:val="992"/>
              <w:ind w:right="302"/>
              <w:jc w:val="right"/>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w:t>
            </w:r>
            <w:r/>
          </w:p>
        </w:tc>
      </w:tr>
      <w:tr>
        <w:trPr>
          <w:trHeight w:val="407"/>
        </w:trPr>
        <w:tc>
          <w:tcPr>
            <w:tcW w:w="1225"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291" w:type="dxa"/>
            <w:textDirection w:val="lrTb"/>
            <w:noWrap w:val="false"/>
          </w:tcPr>
          <w:p>
            <w:pPr>
              <w:pStyle w:val="992"/>
              <w:ind w:left="700"/>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（行数不够，自行添加）</w:t>
            </w:r>
            <w:r/>
          </w:p>
        </w:tc>
        <w:tc>
          <w:tcPr>
            <w:tcW w:w="3429"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9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bl>
    <w:p>
      <w:pPr>
        <w:ind w:left="5988" w:right="1630"/>
        <w:spacing w:line="360" w:lineRule="auto"/>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投标单位（盖章）：</w:t>
      </w:r>
      <w:r/>
    </w:p>
    <w:p>
      <w:pPr>
        <w:ind w:left="5988" w:right="1630"/>
        <w:spacing w:line="360" w:lineRule="auto"/>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 授权代表（签字）：</w:t>
      </w:r>
      <w:r/>
    </w:p>
    <w:p>
      <w:pPr>
        <w:ind w:left="6122"/>
        <w:spacing w:line="360" w:lineRule="auto"/>
        <w:tabs>
          <w:tab w:val="left" w:pos="6842" w:leader="none"/>
          <w:tab w:val="left" w:pos="8282" w:leader="none"/>
          <w:tab w:val="left" w:pos="9002" w:leader="none"/>
          <w:tab w:val="left" w:pos="9602" w:leader="none"/>
        </w:tabs>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日</w:t>
      </w:r>
      <w:r>
        <w:rPr>
          <w:rFonts w:hint="eastAsia" w:ascii="仿宋" w:hAnsi="仿宋" w:eastAsia="仿宋" w:cs="仿宋"/>
          <w:sz w:val="28"/>
          <w:szCs w:val="24"/>
          <w:highlight w:val="none"/>
        </w:rPr>
        <w:tab/>
      </w:r>
      <w:r>
        <w:rPr>
          <w:rFonts w:hint="eastAsia" w:ascii="仿宋" w:hAnsi="仿宋" w:eastAsia="仿宋" w:cs="仿宋"/>
          <w:sz w:val="28"/>
          <w:szCs w:val="24"/>
          <w:highlight w:val="none"/>
        </w:rPr>
        <w:t xml:space="preserve">期：</w:t>
      </w:r>
      <w:r>
        <w:rPr>
          <w:rFonts w:hint="eastAsia" w:ascii="仿宋" w:hAnsi="仿宋" w:eastAsia="仿宋" w:cs="仿宋"/>
          <w:sz w:val="28"/>
          <w:szCs w:val="24"/>
          <w:highlight w:val="none"/>
        </w:rPr>
        <w:tab/>
      </w:r>
      <w:r>
        <w:rPr>
          <w:rFonts w:hint="eastAsia" w:ascii="仿宋" w:hAnsi="仿宋" w:eastAsia="仿宋" w:cs="仿宋"/>
          <w:sz w:val="28"/>
          <w:szCs w:val="24"/>
          <w:highlight w:val="none"/>
        </w:rPr>
        <w:t xml:space="preserve">年</w:t>
      </w:r>
      <w:r>
        <w:rPr>
          <w:rFonts w:hint="eastAsia" w:ascii="仿宋" w:hAnsi="仿宋" w:eastAsia="仿宋" w:cs="仿宋"/>
          <w:sz w:val="28"/>
          <w:szCs w:val="24"/>
          <w:highlight w:val="none"/>
        </w:rPr>
        <w:tab/>
      </w:r>
      <w:r>
        <w:rPr>
          <w:rFonts w:hint="eastAsia" w:ascii="仿宋" w:hAnsi="仿宋" w:eastAsia="仿宋" w:cs="仿宋"/>
          <w:sz w:val="28"/>
          <w:szCs w:val="24"/>
          <w:highlight w:val="none"/>
        </w:rPr>
        <w:t xml:space="preserve">月</w:t>
      </w:r>
      <w:r>
        <w:rPr>
          <w:rFonts w:hint="eastAsia" w:ascii="仿宋" w:hAnsi="仿宋" w:eastAsia="仿宋" w:cs="仿宋"/>
          <w:sz w:val="28"/>
          <w:szCs w:val="24"/>
          <w:highlight w:val="none"/>
        </w:rPr>
        <w:tab/>
      </w:r>
      <w:r>
        <w:rPr>
          <w:rFonts w:hint="eastAsia" w:ascii="仿宋" w:hAnsi="仿宋" w:eastAsia="仿宋" w:cs="仿宋"/>
          <w:sz w:val="28"/>
          <w:szCs w:val="24"/>
          <w:highlight w:val="none"/>
        </w:rPr>
        <w:t xml:space="preserve">日</w:t>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注：请投标供应商根据实际情况填写。</w:t>
      </w:r>
      <w:r/>
    </w:p>
    <w:p>
      <w:pPr>
        <w:spacing w:line="360" w:lineRule="auto"/>
        <w:rPr>
          <w:rFonts w:hint="eastAsia" w:ascii="仿宋" w:hAnsi="仿宋" w:eastAsia="仿宋" w:cs="仿宋"/>
          <w:sz w:val="24"/>
          <w:szCs w:val="28"/>
          <w:highlight w:val="none"/>
        </w:rPr>
        <w:sectPr>
          <w:footnotePr/>
          <w:endnotePr/>
          <w:type w:val="nextPage"/>
          <w:pgSz w:w="11910" w:h="16840" w:orient="portrait"/>
          <w:pgMar w:top="1338" w:right="850" w:bottom="1179" w:left="850" w:header="0" w:footer="992" w:gutter="0"/>
          <w:cols w:num="1" w:sep="0" w:space="425" w:equalWidth="1"/>
          <w:docGrid w:linePitch="360"/>
        </w:sectPr>
      </w:pPr>
      <w:r>
        <w:rPr>
          <w:rFonts w:hint="eastAsia" w:ascii="仿宋" w:hAnsi="仿宋" w:eastAsia="仿宋" w:cs="仿宋"/>
          <w:sz w:val="24"/>
          <w:szCs w:val="28"/>
          <w:highlight w:val="none"/>
        </w:rPr>
      </w:r>
      <w:r/>
    </w:p>
    <w:p>
      <w:pPr>
        <w:ind w:left="1007" w:hanging="1007"/>
        <w:spacing w:line="360" w:lineRule="auto"/>
        <w:rPr>
          <w:rFonts w:hint="eastAsia" w:ascii="仿宋" w:hAnsi="仿宋" w:eastAsia="仿宋" w:cs="仿宋"/>
          <w:b/>
          <w:sz w:val="24"/>
          <w:szCs w:val="28"/>
          <w:highlight w:val="none"/>
        </w:rPr>
        <w:outlineLvl w:val="1"/>
      </w:pPr>
      <w:r/>
      <w:bookmarkStart w:id="60" w:name="附件十一、具备履行合同所必需的设备和专业技术能力的书面声明"/>
      <w:r/>
      <w:bookmarkEnd w:id="60"/>
      <w:r/>
      <w:bookmarkStart w:id="61" w:name="附件九、中小企业声明函格式"/>
      <w:r/>
      <w:bookmarkEnd w:id="61"/>
      <w:r/>
      <w:bookmarkStart w:id="62" w:name="_Toc13007"/>
      <w:r>
        <w:rPr>
          <w:rFonts w:hint="eastAsia" w:ascii="仿宋" w:hAnsi="仿宋" w:eastAsia="仿宋" w:cs="仿宋"/>
          <w:b/>
          <w:sz w:val="24"/>
          <w:szCs w:val="28"/>
          <w:highlight w:val="none"/>
        </w:rPr>
        <w:t xml:space="preserve">附件九、中小企业声明函格式</w:t>
      </w:r>
      <w:bookmarkEnd w:id="62"/>
      <w:r/>
      <w:r/>
    </w:p>
    <w:p>
      <w:pPr>
        <w:pStyle w:val="967"/>
        <w:spacing w:line="360" w:lineRule="auto"/>
        <w:rPr>
          <w:rFonts w:hint="eastAsia" w:ascii="仿宋" w:hAnsi="仿宋" w:eastAsia="仿宋" w:cs="仿宋"/>
          <w:b/>
          <w:sz w:val="20"/>
          <w:szCs w:val="24"/>
          <w:highlight w:val="none"/>
        </w:rPr>
      </w:pPr>
      <w:r>
        <w:rPr>
          <w:rFonts w:hint="eastAsia" w:ascii="仿宋" w:hAnsi="仿宋" w:eastAsia="仿宋" w:cs="仿宋"/>
          <w:b/>
          <w:sz w:val="20"/>
          <w:szCs w:val="24"/>
          <w:highlight w:val="none"/>
        </w:rPr>
      </w:r>
      <w:r/>
    </w:p>
    <w:p>
      <w:pPr>
        <w:ind w:left="6" w:right="2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中小企业声明函</w:t>
      </w:r>
      <w:r/>
    </w:p>
    <w:p>
      <w:pPr>
        <w:pStyle w:val="967"/>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1004"/>
        <w:ind w:firstLine="680"/>
        <w:jc w:val="both"/>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本公司（联合体）郑重声明，根据《政府采购促进中小企业发展管理办法》（财库〔2020〕46号）的规定，本公司 （联合体）参加</w:t>
      </w:r>
      <w:r>
        <w:rPr>
          <w:rFonts w:hint="eastAsia" w:ascii="仿宋" w:hAnsi="仿宋" w:eastAsia="仿宋" w:cs="仿宋"/>
          <w:sz w:val="28"/>
          <w:szCs w:val="28"/>
          <w:highlight w:val="none"/>
          <w:u w:val="single"/>
          <w:lang w:eastAsia="zh-CN"/>
        </w:rPr>
        <w:t xml:space="preserve">（单位名称）</w:t>
      </w:r>
      <w:r>
        <w:rPr>
          <w:rFonts w:hint="eastAsia" w:ascii="仿宋" w:hAnsi="仿宋" w:eastAsia="仿宋" w:cs="仿宋"/>
          <w:sz w:val="28"/>
          <w:szCs w:val="28"/>
          <w:highlight w:val="none"/>
          <w:lang w:eastAsia="zh-CN"/>
        </w:rPr>
        <w:t xml:space="preserve">的</w:t>
      </w:r>
      <w:r>
        <w:rPr>
          <w:rFonts w:hint="eastAsia" w:ascii="仿宋" w:hAnsi="仿宋" w:eastAsia="仿宋" w:cs="仿宋"/>
          <w:sz w:val="28"/>
          <w:szCs w:val="28"/>
          <w:highlight w:val="none"/>
          <w:u w:val="single"/>
          <w:lang w:eastAsia="zh-CN"/>
        </w:rPr>
        <w:t xml:space="preserve">（项目名</w:t>
      </w:r>
      <w:r>
        <w:rPr>
          <w:rFonts w:hint="eastAsia" w:ascii="仿宋" w:hAnsi="仿宋" w:eastAsia="仿宋" w:cs="仿宋"/>
          <w:sz w:val="28"/>
          <w:szCs w:val="28"/>
          <w:highlight w:val="none"/>
          <w:u w:val="single"/>
          <w:lang w:val="en-US" w:eastAsia="zh-CN"/>
        </w:rPr>
        <w:t xml:space="preserve">称</w:t>
      </w:r>
      <w:r>
        <w:rPr>
          <w:rFonts w:hint="eastAsia" w:ascii="仿宋" w:hAnsi="仿宋" w:eastAsia="仿宋" w:cs="仿宋"/>
          <w:sz w:val="28"/>
          <w:szCs w:val="28"/>
          <w:highlight w:val="none"/>
          <w:u w:val="single"/>
          <w:lang w:eastAsia="zh-CN"/>
        </w:rPr>
        <w:t xml:space="preserve">）</w:t>
      </w:r>
      <w:r>
        <w:rPr>
          <w:rFonts w:hint="eastAsia" w:ascii="仿宋" w:hAnsi="仿宋" w:eastAsia="仿宋" w:cs="仿宋"/>
          <w:sz w:val="28"/>
          <w:szCs w:val="28"/>
          <w:highlight w:val="none"/>
          <w:lang w:eastAsia="zh-CN"/>
        </w:rPr>
        <w:t xml:space="preserve">采购活动，提供的货物全部由符合政策要求的中小企业制造。相关企业（含联合体中的中小企业、签订分包意向协议的中小企业）的具体情况如下：</w:t>
      </w:r>
      <w:r/>
    </w:p>
    <w:p>
      <w:pPr>
        <w:pStyle w:val="1004"/>
        <w:ind w:firstLine="865"/>
        <w:jc w:val="both"/>
        <w:spacing w:line="360" w:lineRule="auto"/>
        <w:tabs>
          <w:tab w:val="left" w:pos="1246" w:leader="none"/>
          <w:tab w:val="left" w:pos="4483" w:leader="none"/>
          <w:tab w:val="left" w:pos="6739" w:leader="none"/>
        </w:tabs>
        <w:rPr>
          <w:rFonts w:hint="eastAsia" w:ascii="仿宋" w:hAnsi="仿宋" w:eastAsia="仿宋" w:cs="仿宋"/>
          <w:sz w:val="28"/>
          <w:szCs w:val="28"/>
          <w:highlight w:val="none"/>
          <w:lang w:val="en-US" w:eastAsia="zh-CN"/>
        </w:rPr>
      </w:pPr>
      <w:r/>
      <w:bookmarkStart w:id="63" w:name="bookmark42"/>
      <w:r/>
      <w:bookmarkEnd w:id="63"/>
      <w:r>
        <w:rPr>
          <w:rFonts w:hint="eastAsia" w:ascii="仿宋" w:hAnsi="仿宋" w:eastAsia="仿宋" w:cs="仿宋"/>
          <w:i/>
          <w:iCs/>
          <w:sz w:val="28"/>
          <w:szCs w:val="28"/>
          <w:highlight w:val="none"/>
          <w:u w:val="single"/>
          <w:lang w:eastAsia="zh-CN"/>
        </w:rPr>
        <w:t xml:space="preserve">（标的名称），</w:t>
      </w:r>
      <w:r>
        <w:rPr>
          <w:rFonts w:hint="eastAsia" w:ascii="仿宋" w:hAnsi="仿宋" w:eastAsia="仿宋" w:cs="仿宋"/>
          <w:sz w:val="28"/>
          <w:szCs w:val="28"/>
          <w:highlight w:val="none"/>
          <w:lang w:eastAsia="zh-CN"/>
        </w:rPr>
        <w:t xml:space="preserve">属于</w:t>
      </w:r>
      <w:r>
        <w:rPr>
          <w:rFonts w:hint="eastAsia" w:ascii="仿宋" w:hAnsi="仿宋" w:eastAsia="仿宋" w:cs="仿宋"/>
          <w:i/>
          <w:iCs/>
          <w:sz w:val="28"/>
          <w:szCs w:val="28"/>
          <w:highlight w:val="none"/>
          <w:u w:val="single"/>
          <w:lang w:eastAsia="zh-CN"/>
        </w:rPr>
        <w:t xml:space="preserve"> </w:t>
      </w:r>
      <w:r>
        <w:rPr>
          <w:rFonts w:hint="eastAsia" w:ascii="仿宋" w:hAnsi="仿宋" w:eastAsia="仿宋" w:cs="仿宋"/>
          <w:i/>
          <w:iCs/>
          <w:sz w:val="28"/>
          <w:szCs w:val="28"/>
          <w:highlight w:val="none"/>
          <w:u w:val="single"/>
          <w:lang w:val="en-US" w:eastAsia="zh-CN"/>
        </w:rPr>
        <w:t xml:space="preserve">暂未列明</w:t>
      </w:r>
      <w:r>
        <w:rPr>
          <w:rFonts w:hint="eastAsia" w:ascii="仿宋" w:hAnsi="仿宋" w:eastAsia="仿宋" w:cs="仿宋"/>
          <w:i/>
          <w:iCs/>
          <w:sz w:val="28"/>
          <w:szCs w:val="28"/>
          <w:highlight w:val="none"/>
          <w:u w:val="single"/>
          <w:lang w:eastAsia="zh-CN"/>
        </w:rPr>
        <w:t xml:space="preserve">行业；</w:t>
      </w:r>
      <w:r>
        <w:rPr>
          <w:rFonts w:hint="eastAsia" w:ascii="仿宋" w:hAnsi="仿宋" w:eastAsia="仿宋" w:cs="仿宋"/>
          <w:sz w:val="28"/>
          <w:szCs w:val="28"/>
          <w:highlight w:val="none"/>
          <w:lang w:eastAsia="zh-CN"/>
        </w:rPr>
        <w:t xml:space="preserve">制造商为</w:t>
      </w:r>
      <w:r>
        <w:rPr>
          <w:rFonts w:hint="eastAsia" w:ascii="仿宋" w:hAnsi="仿宋" w:eastAsia="仿宋" w:cs="仿宋"/>
          <w:i/>
          <w:iCs/>
          <w:sz w:val="28"/>
          <w:szCs w:val="28"/>
          <w:highlight w:val="none"/>
          <w:u w:val="single"/>
          <w:lang w:eastAsia="zh-CN"/>
        </w:rPr>
        <w:t xml:space="preserve">（企业名称），</w:t>
      </w:r>
      <w:r>
        <w:rPr>
          <w:rFonts w:hint="eastAsia" w:ascii="仿宋" w:hAnsi="仿宋" w:eastAsia="仿宋" w:cs="仿宋"/>
          <w:sz w:val="28"/>
          <w:szCs w:val="28"/>
          <w:highlight w:val="none"/>
          <w:lang w:eastAsia="zh-CN"/>
        </w:rPr>
        <w:t xml:space="preserve">从业人员</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eastAsia="zh-CN"/>
        </w:rPr>
        <w:tab/>
      </w:r>
      <w:r>
        <w:rPr>
          <w:rFonts w:hint="eastAsia" w:ascii="仿宋" w:hAnsi="仿宋" w:eastAsia="仿宋" w:cs="仿宋"/>
          <w:sz w:val="28"/>
          <w:szCs w:val="28"/>
          <w:highlight w:val="none"/>
          <w:lang w:eastAsia="zh-CN"/>
        </w:rPr>
        <w:t xml:space="preserve">人，营业收 入为</w:t>
      </w:r>
      <w:r>
        <w:rPr>
          <w:rFonts w:hint="eastAsia" w:ascii="仿宋" w:hAnsi="仿宋" w:eastAsia="仿宋" w:cs="仿宋"/>
          <w:sz w:val="28"/>
          <w:szCs w:val="28"/>
          <w:highlight w:val="none"/>
          <w:lang w:val="zh-CN" w:eastAsia="zh-CN" w:bidi="zh-CN"/>
        </w:rPr>
        <w:t xml:space="preserve">—</w:t>
      </w:r>
      <w:r>
        <w:rPr>
          <w:rFonts w:hint="eastAsia" w:ascii="仿宋" w:hAnsi="仿宋" w:eastAsia="仿宋" w:cs="仿宋"/>
          <w:sz w:val="28"/>
          <w:szCs w:val="28"/>
          <w:highlight w:val="none"/>
          <w:lang w:eastAsia="zh-CN"/>
        </w:rPr>
        <w:t xml:space="preserve">万元，资产总额为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eastAsia="zh-CN"/>
        </w:rPr>
        <w:tab/>
      </w:r>
      <w:r>
        <w:rPr>
          <w:rFonts w:hint="eastAsia" w:ascii="仿宋" w:hAnsi="仿宋" w:eastAsia="仿宋" w:cs="仿宋"/>
          <w:sz w:val="28"/>
          <w:szCs w:val="28"/>
          <w:highlight w:val="none"/>
          <w:lang w:eastAsia="zh-CN"/>
        </w:rPr>
        <w:t xml:space="preserve">万元，属于</w:t>
      </w:r>
      <w:r>
        <w:rPr>
          <w:rFonts w:hint="eastAsia" w:ascii="仿宋" w:hAnsi="仿宋" w:eastAsia="仿宋" w:cs="仿宋"/>
          <w:i/>
          <w:iCs/>
          <w:sz w:val="28"/>
          <w:szCs w:val="28"/>
          <w:highlight w:val="none"/>
          <w:u w:val="single"/>
          <w:lang w:eastAsia="zh-CN"/>
        </w:rPr>
        <w:t xml:space="preserve">（中型企业、小型企业、微型企业）</w:t>
      </w:r>
      <w:r>
        <w:rPr>
          <w:rFonts w:hint="eastAsia" w:ascii="仿宋" w:hAnsi="仿宋" w:eastAsia="仿宋" w:cs="仿宋"/>
          <w:i/>
          <w:iCs/>
          <w:sz w:val="28"/>
          <w:szCs w:val="28"/>
          <w:highlight w:val="none"/>
          <w:u w:val="single"/>
          <w:lang w:val="en-US" w:eastAsia="zh-CN"/>
        </w:rPr>
        <w:t xml:space="preserve">；</w:t>
      </w:r>
      <w:r/>
    </w:p>
    <w:p>
      <w:pPr>
        <w:pStyle w:val="1005"/>
        <w:spacing w:line="360" w:lineRule="auto"/>
        <w:tabs>
          <w:tab w:val="left" w:pos="-1047" w:leader="dot"/>
        </w:tabs>
        <w:rPr>
          <w:rFonts w:hint="eastAsia" w:ascii="仿宋" w:hAnsi="仿宋" w:eastAsia="仿宋" w:cs="仿宋"/>
          <w:sz w:val="20"/>
          <w:szCs w:val="20"/>
          <w:highlight w:val="none"/>
          <w:lang w:eastAsia="zh-CN"/>
        </w:rPr>
      </w:pPr>
      <w:r/>
      <w:bookmarkStart w:id="64" w:name="bookmark43"/>
      <w:r/>
      <w:bookmarkEnd w:id="64"/>
      <w:r>
        <w:rPr>
          <w:rFonts w:hint="eastAsia" w:ascii="仿宋" w:hAnsi="仿宋" w:eastAsia="仿宋" w:cs="仿宋"/>
          <w:sz w:val="20"/>
          <w:szCs w:val="20"/>
          <w:highlight w:val="none"/>
          <w:lang w:val="en-US" w:eastAsia="zh-CN" w:bidi="en-US"/>
        </w:rPr>
        <w:tab/>
      </w:r>
      <w:r/>
    </w:p>
    <w:p>
      <w:pPr>
        <w:pStyle w:val="1004"/>
        <w:ind w:firstLine="680"/>
        <w:jc w:val="both"/>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以上企业，不属于大企业的分支机构，不存在控股股东为大企业的情形，也不存在与大企业的负责人为同一人的情形。</w:t>
      </w:r>
      <w:r/>
    </w:p>
    <w:p>
      <w:pPr>
        <w:pStyle w:val="1004"/>
        <w:ind w:firstLine="680"/>
        <w:jc w:val="both"/>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本企业对上述声明内容的真实性负责。如有虚假，将依 法承担相应责任。</w:t>
      </w:r>
      <w:r/>
    </w:p>
    <w:p>
      <w:pPr>
        <w:pStyle w:val="1004"/>
        <w:ind w:left="3860" w:firstLine="100"/>
        <w:jc w:val="cente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pStyle w:val="1004"/>
        <w:ind w:left="3860" w:firstLine="1532"/>
        <w:jc w:val="both"/>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企业名称（盖章）： </w:t>
      </w:r>
      <w:r/>
    </w:p>
    <w:p>
      <w:pPr>
        <w:pStyle w:val="967"/>
        <w:ind w:right="3247"/>
        <w:jc w:val="right"/>
        <w:spacing w:line="360" w:lineRule="auto"/>
        <w:tabs>
          <w:tab w:val="left" w:pos="6967" w:leader="none"/>
        </w:tabs>
        <w:rPr>
          <w:rFonts w:hint="eastAsia" w:ascii="仿宋" w:hAnsi="仿宋" w:eastAsia="仿宋" w:cs="仿宋"/>
          <w:sz w:val="20"/>
          <w:szCs w:val="20"/>
          <w:highlight w:val="none"/>
          <w:lang w:val="en-US"/>
        </w:rPr>
      </w:pPr>
      <w:r>
        <w:rPr>
          <w:rFonts w:hint="eastAsia" w:ascii="仿宋" w:hAnsi="仿宋" w:eastAsia="仿宋" w:cs="仿宋"/>
          <w:sz w:val="24"/>
          <w:szCs w:val="24"/>
          <w:highlight w:val="none"/>
        </w:rPr>
        <w:t xml:space="preserve">日期：</w:t>
      </w:r>
      <w:r/>
    </w:p>
    <w:p>
      <w:pPr>
        <w:pStyle w:val="1005"/>
        <w:ind w:firstLine="0"/>
        <w:spacing w:line="360" w:lineRule="auto"/>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r>
      <w:r/>
    </w:p>
    <w:p>
      <w:pPr>
        <w:pStyle w:val="1005"/>
        <w:ind w:firstLine="0"/>
        <w:spacing w:line="360" w:lineRule="auto"/>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r>
      <w:r/>
    </w:p>
    <w:p>
      <w:pPr>
        <w:pStyle w:val="1005"/>
        <w:ind w:firstLine="0"/>
        <w:spacing w:line="360" w:lineRule="auto"/>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r>
      <w:r/>
    </w:p>
    <w:p>
      <w:pPr>
        <w:pStyle w:val="1005"/>
        <w:ind w:firstLine="0"/>
        <w:spacing w:line="360" w:lineRule="auto"/>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r>
      <w:r/>
    </w:p>
    <w:p>
      <w:pPr>
        <w:pStyle w:val="1005"/>
        <w:ind w:firstLine="0"/>
        <w:spacing w:line="360" w:lineRule="auto"/>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r>
      <w:r/>
    </w:p>
    <w:p>
      <w:pPr>
        <w:pStyle w:val="1005"/>
        <w:ind w:firstLine="0"/>
        <w:spacing w:line="360" w:lineRule="auto"/>
        <w:rPr>
          <w:rFonts w:hint="eastAsia" w:ascii="仿宋" w:hAnsi="仿宋" w:eastAsia="仿宋" w:cs="仿宋"/>
          <w:sz w:val="20"/>
          <w:szCs w:val="20"/>
          <w:highlight w:val="none"/>
          <w:lang w:eastAsia="zh-CN"/>
        </w:rPr>
      </w:pPr>
      <w:r>
        <w:rPr>
          <w:rFonts w:hint="eastAsia" w:ascii="仿宋" w:hAnsi="仿宋" w:eastAsia="仿宋" w:cs="仿宋"/>
          <w:sz w:val="20"/>
          <w:szCs w:val="20"/>
          <w:highlight w:val="none"/>
          <w:lang w:val="en-US" w:eastAsia="zh-CN"/>
        </w:rPr>
        <w:t xml:space="preserve">注：</w:t>
      </w:r>
      <w:r>
        <w:rPr>
          <w:rFonts w:hint="eastAsia" w:ascii="仿宋" w:hAnsi="仿宋" w:eastAsia="仿宋" w:cs="仿宋"/>
          <w:sz w:val="20"/>
          <w:szCs w:val="20"/>
          <w:highlight w:val="none"/>
          <w:lang w:eastAsia="zh-CN"/>
        </w:rPr>
        <w:t xml:space="preserve">从业人员、营业收入、资产总额填报上一年度数据，无上一年度数据的新成立企业可不填报。</w:t>
      </w:r>
      <w:r/>
    </w:p>
    <w:p>
      <w:pPr>
        <w:ind w:left="754" w:hanging="754"/>
        <w:spacing w:line="360" w:lineRule="auto"/>
        <w:rPr>
          <w:rFonts w:hint="eastAsia" w:ascii="仿宋" w:hAnsi="仿宋" w:eastAsia="仿宋" w:cs="仿宋"/>
          <w:b/>
          <w:sz w:val="24"/>
          <w:szCs w:val="28"/>
          <w:highlight w:val="none"/>
        </w:rPr>
        <w:outlineLvl w:val="1"/>
      </w:pPr>
      <w:r/>
      <w:bookmarkStart w:id="65" w:name="_Toc13161"/>
      <w:r>
        <w:rPr>
          <w:rFonts w:hint="eastAsia" w:ascii="仿宋" w:hAnsi="仿宋" w:eastAsia="仿宋" w:cs="仿宋"/>
          <w:b/>
          <w:sz w:val="24"/>
          <w:szCs w:val="28"/>
          <w:highlight w:val="none"/>
        </w:rPr>
        <w:t xml:space="preserve">附件十、无重大违法记录声明格式</w:t>
      </w:r>
      <w:bookmarkEnd w:id="65"/>
      <w:r/>
      <w:r/>
    </w:p>
    <w:p>
      <w:pPr>
        <w:pStyle w:val="967"/>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right="21"/>
        <w:jc w:val="center"/>
        <w:spacing w:line="360" w:lineRule="auto"/>
        <w:rPr>
          <w:rFonts w:hint="eastAsia" w:ascii="仿宋" w:hAnsi="仿宋" w:eastAsia="仿宋" w:cs="仿宋"/>
          <w:sz w:val="44"/>
          <w:szCs w:val="28"/>
          <w:highlight w:val="none"/>
        </w:rPr>
      </w:pPr>
      <w:r>
        <w:rPr>
          <w:rFonts w:hint="eastAsia" w:ascii="仿宋" w:hAnsi="仿宋" w:eastAsia="仿宋" w:cs="仿宋"/>
          <w:sz w:val="44"/>
          <w:szCs w:val="28"/>
          <w:highlight w:val="none"/>
        </w:rPr>
        <w:t xml:space="preserve">无重大违法记录声明</w:t>
      </w:r>
      <w:r/>
    </w:p>
    <w:p>
      <w:pPr>
        <w:pStyle w:val="967"/>
        <w:ind w:left="87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南京市江宁区人民政府秣陵街道办事处：</w:t>
      </w:r>
      <w:r/>
    </w:p>
    <w:p>
      <w:pPr>
        <w:pStyle w:val="967"/>
        <w:spacing w:line="360"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pStyle w:val="967"/>
        <w:spacing w:line="360" w:lineRule="auto"/>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67"/>
        <w:ind w:left="87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我单位（供应商名称）郑重声明：</w:t>
      </w:r>
      <w:r/>
    </w:p>
    <w:p>
      <w:pPr>
        <w:pStyle w:val="967"/>
        <w:ind w:left="878"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参加政府采购活动前 3 年内在经营活动中</w:t>
      </w:r>
      <w:r>
        <w:rPr>
          <w:rFonts w:hint="eastAsia" w:ascii="仿宋" w:hAnsi="仿宋" w:eastAsia="仿宋" w:cs="仿宋"/>
          <w:sz w:val="24"/>
          <w:szCs w:val="24"/>
          <w:highlight w:val="none"/>
          <w:u w:val="single"/>
          <w:lang w:val="en-US"/>
        </w:rPr>
        <w:t xml:space="preserve">   </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在下划线上如实填写：有或没有）重大违法记录。</w:t>
      </w:r>
      <w:r/>
    </w:p>
    <w:p>
      <w:pPr>
        <w:pStyle w:val="967"/>
        <w:ind w:left="878" w:right="93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（说明：政府采购法第二十二条第一款第五项所称重大违法记录，是指供应商因违法经营受到刑事   </w:t>
      </w:r>
      <w:r>
        <w:rPr>
          <w:rFonts w:hint="eastAsia" w:ascii="仿宋" w:hAnsi="仿宋" w:eastAsia="仿宋" w:cs="仿宋"/>
          <w:sz w:val="24"/>
          <w:szCs w:val="24"/>
          <w:highlight w:val="none"/>
        </w:rPr>
        <w:t xml:space="preserve">处罚或者责令停产停业、吊销许可证或者执照、较大数额罚款等行政处罚。）</w:t>
      </w:r>
      <w:r/>
    </w:p>
    <w:p>
      <w:pPr>
        <w:pStyle w:val="967"/>
        <w:spacing w:line="360"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pStyle w:val="967"/>
        <w:ind w:left="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声明人：（公章）</w:t>
      </w:r>
      <w:r/>
    </w:p>
    <w:p>
      <w:pPr>
        <w:pStyle w:val="967"/>
        <w:spacing w:line="360"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pStyle w:val="967"/>
        <w:spacing w:line="360" w:lineRule="auto"/>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67"/>
        <w:ind w:right="898"/>
        <w:jc w:val="right"/>
        <w:spacing w:line="360" w:lineRule="auto"/>
        <w:tabs>
          <w:tab w:val="left" w:pos="839" w:leader="none"/>
          <w:tab w:val="left" w:pos="1679"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日</w:t>
      </w:r>
      <w:r/>
    </w:p>
    <w:p>
      <w:pPr>
        <w:jc w:val="right"/>
        <w:spacing w:line="360" w:lineRule="auto"/>
        <w:rPr>
          <w:rFonts w:hint="eastAsia" w:ascii="仿宋" w:hAnsi="仿宋" w:eastAsia="仿宋" w:cs="仿宋"/>
          <w:sz w:val="28"/>
          <w:szCs w:val="28"/>
          <w:highlight w:val="none"/>
        </w:rPr>
        <w:sectPr>
          <w:footnotePr/>
          <w:endnotePr/>
          <w:type w:val="nextPage"/>
          <w:pgSz w:w="11910" w:h="16840" w:orient="portrait"/>
          <w:pgMar w:top="1338" w:right="850" w:bottom="1179" w:left="850" w:header="0" w:footer="992" w:gutter="0"/>
          <w:cols w:num="1" w:sep="0" w:space="425" w:equalWidth="1"/>
          <w:docGrid w:linePitch="360"/>
        </w:sectPr>
      </w:pPr>
      <w:r>
        <w:rPr>
          <w:rFonts w:hint="eastAsia" w:ascii="仿宋" w:hAnsi="仿宋" w:eastAsia="仿宋" w:cs="仿宋"/>
          <w:sz w:val="28"/>
          <w:szCs w:val="28"/>
          <w:highlight w:val="none"/>
        </w:rPr>
      </w:r>
      <w:r/>
    </w:p>
    <w:p>
      <w:pPr>
        <w:ind w:left="878"/>
        <w:spacing w:line="360" w:lineRule="auto"/>
        <w:rPr>
          <w:rFonts w:hint="eastAsia" w:ascii="仿宋" w:hAnsi="仿宋" w:eastAsia="仿宋" w:cs="仿宋"/>
          <w:b/>
          <w:sz w:val="24"/>
          <w:szCs w:val="28"/>
          <w:highlight w:val="none"/>
        </w:rPr>
        <w:outlineLvl w:val="1"/>
      </w:pPr>
      <w:r/>
      <w:bookmarkStart w:id="66" w:name="_Toc3517"/>
      <w:r>
        <w:rPr>
          <w:rFonts w:hint="eastAsia" w:ascii="仿宋" w:hAnsi="仿宋" w:eastAsia="仿宋" w:cs="仿宋"/>
          <w:b/>
          <w:sz w:val="24"/>
          <w:szCs w:val="28"/>
          <w:highlight w:val="none"/>
        </w:rPr>
        <w:t xml:space="preserve">附件十一、具备履行合同所必需的设备和专业技术能力的书面声明</w:t>
      </w:r>
      <w:bookmarkEnd w:id="66"/>
      <w:r/>
      <w:r/>
    </w:p>
    <w:p>
      <w:pPr>
        <w:pStyle w:val="967"/>
        <w:ind w:left="878" w:right="898" w:firstLine="492"/>
        <w:spacing w:line="360" w:lineRule="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我公司郑重声明：我公司具备履行本项采购合同所必需的设备和专业技术能力，为履行本项采   </w:t>
      </w:r>
      <w:r>
        <w:rPr>
          <w:rFonts w:hint="eastAsia" w:ascii="仿宋" w:hAnsi="仿宋" w:eastAsia="仿宋" w:cs="仿宋"/>
          <w:spacing w:val="-3"/>
          <w:sz w:val="24"/>
          <w:szCs w:val="24"/>
          <w:highlight w:val="none"/>
        </w:rPr>
        <w:t xml:space="preserve">购合同我公司具备如下主要设备和主要专业技术能力：</w:t>
      </w:r>
      <w:r/>
    </w:p>
    <w:p>
      <w:pPr>
        <w:pStyle w:val="967"/>
        <w:ind w:left="1370"/>
        <w:spacing w:line="360" w:lineRule="auto"/>
        <w:tabs>
          <w:tab w:val="left" w:pos="4099"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主要设备有：</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 xml:space="preserve">。</w:t>
      </w:r>
      <w:r/>
    </w:p>
    <w:p>
      <w:pPr>
        <w:pStyle w:val="967"/>
        <w:ind w:left="1370"/>
        <w:spacing w:line="360" w:lineRule="auto"/>
        <w:tabs>
          <w:tab w:val="left" w:pos="4099" w:leader="none"/>
        </w:tabs>
        <w:rPr>
          <w:rFonts w:hint="eastAsia" w:ascii="仿宋" w:hAnsi="仿宋" w:eastAsia="仿宋" w:cs="仿宋"/>
          <w:sz w:val="22"/>
          <w:szCs w:val="24"/>
          <w:highlight w:val="none"/>
        </w:rPr>
      </w:pPr>
      <w:r>
        <w:rPr>
          <w:rFonts w:hint="eastAsia" w:ascii="仿宋" w:hAnsi="仿宋" w:eastAsia="仿宋" w:cs="仿宋"/>
          <w:sz w:val="24"/>
          <w:szCs w:val="24"/>
          <w:highlight w:val="none"/>
        </w:rPr>
        <w:t xml:space="preserve">主要专业技术能力有：</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 xml:space="preserve">。</w:t>
      </w:r>
      <w:r/>
    </w:p>
    <w:p>
      <w:pPr>
        <w:pStyle w:val="967"/>
        <w:spacing w:line="360"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pStyle w:val="967"/>
        <w:spacing w:line="360" w:lineRule="auto"/>
        <w:rPr>
          <w:rFonts w:hint="eastAsia" w:ascii="仿宋" w:hAnsi="仿宋" w:eastAsia="仿宋" w:cs="仿宋"/>
          <w:sz w:val="16"/>
          <w:szCs w:val="24"/>
          <w:highlight w:val="none"/>
        </w:rPr>
      </w:pPr>
      <w:r>
        <w:rPr>
          <w:rFonts w:hint="eastAsia" w:ascii="仿宋" w:hAnsi="仿宋" w:eastAsia="仿宋" w:cs="仿宋"/>
          <w:sz w:val="16"/>
          <w:szCs w:val="24"/>
          <w:highlight w:val="none"/>
        </w:rPr>
      </w:r>
      <w:r/>
    </w:p>
    <w:p>
      <w:pPr>
        <w:pStyle w:val="967"/>
        <w:ind w:left="7636" w:right="898" w:hanging="1036"/>
        <w:jc w:val="right"/>
        <w:spacing w:line="360" w:lineRule="auto"/>
        <w:rPr>
          <w:rFonts w:hint="eastAsia" w:ascii="仿宋" w:hAnsi="仿宋" w:eastAsia="仿宋" w:cs="仿宋"/>
          <w:spacing w:val="-7"/>
          <w:sz w:val="24"/>
          <w:szCs w:val="24"/>
          <w:highlight w:val="none"/>
        </w:rPr>
      </w:pPr>
      <w:r>
        <w:rPr>
          <w:rFonts w:hint="eastAsia" w:ascii="仿宋" w:hAnsi="仿宋" w:eastAsia="仿宋" w:cs="仿宋"/>
          <w:sz w:val="24"/>
          <w:szCs w:val="24"/>
          <w:highlight w:val="none"/>
        </w:rPr>
        <w:t xml:space="preserve">授权代表（盖章或签字</w:t>
      </w:r>
      <w:r>
        <w:rPr>
          <w:rFonts w:hint="eastAsia" w:ascii="仿宋" w:hAnsi="仿宋" w:eastAsia="仿宋" w:cs="仿宋"/>
          <w:spacing w:val="-7"/>
          <w:sz w:val="24"/>
          <w:szCs w:val="24"/>
          <w:highlight w:val="none"/>
        </w:rPr>
        <w:t xml:space="preserve">）：</w:t>
      </w:r>
      <w:r/>
    </w:p>
    <w:p>
      <w:pPr>
        <w:pStyle w:val="967"/>
        <w:ind w:left="7636" w:right="898" w:hanging="1036"/>
        <w:jc w:val="right"/>
        <w:spacing w:line="360" w:lineRule="auto"/>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 </w:t>
      </w:r>
      <w:r>
        <w:rPr>
          <w:rFonts w:hint="eastAsia" w:ascii="仿宋" w:hAnsi="仿宋" w:eastAsia="仿宋" w:cs="仿宋"/>
          <w:spacing w:val="-2"/>
          <w:sz w:val="24"/>
          <w:szCs w:val="24"/>
          <w:highlight w:val="none"/>
        </w:rPr>
        <w:t xml:space="preserve">投标人全称</w:t>
      </w:r>
      <w:r>
        <w:rPr>
          <w:rFonts w:hint="eastAsia" w:ascii="仿宋" w:hAnsi="仿宋" w:eastAsia="仿宋" w:cs="仿宋"/>
          <w:spacing w:val="-2"/>
          <w:sz w:val="24"/>
          <w:szCs w:val="24"/>
          <w:highlight w:val="none"/>
          <w:lang w:eastAsia="zh-CN"/>
        </w:rPr>
        <w:t xml:space="preserve">（</w:t>
      </w:r>
      <w:r>
        <w:rPr>
          <w:rFonts w:hint="eastAsia" w:ascii="仿宋" w:hAnsi="仿宋" w:eastAsia="仿宋" w:cs="仿宋"/>
          <w:spacing w:val="-2"/>
          <w:sz w:val="24"/>
          <w:szCs w:val="24"/>
          <w:highlight w:val="none"/>
        </w:rPr>
        <w:t xml:space="preserve">加盖公章</w:t>
      </w:r>
      <w:r>
        <w:rPr>
          <w:rFonts w:hint="eastAsia" w:ascii="仿宋" w:hAnsi="仿宋" w:eastAsia="仿宋" w:cs="仿宋"/>
          <w:spacing w:val="-2"/>
          <w:sz w:val="24"/>
          <w:szCs w:val="24"/>
          <w:highlight w:val="none"/>
          <w:lang w:eastAsia="zh-CN"/>
        </w:rPr>
        <w:t xml:space="preserve">）</w:t>
      </w:r>
      <w:r>
        <w:rPr>
          <w:rFonts w:hint="eastAsia" w:ascii="仿宋" w:hAnsi="仿宋" w:eastAsia="仿宋" w:cs="仿宋"/>
          <w:spacing w:val="-2"/>
          <w:sz w:val="24"/>
          <w:szCs w:val="24"/>
          <w:highlight w:val="none"/>
        </w:rPr>
        <w:t xml:space="preserve">：</w:t>
      </w:r>
      <w:r/>
    </w:p>
    <w:p>
      <w:pPr>
        <w:pStyle w:val="967"/>
        <w:ind w:right="898"/>
        <w:jc w:val="right"/>
        <w:spacing w:line="360" w:lineRule="auto"/>
        <w:tabs>
          <w:tab w:val="left" w:pos="1259" w:leader="none"/>
          <w:tab w:val="left" w:pos="1891" w:leader="none"/>
          <w:tab w:val="left" w:pos="2519"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年</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月</w:t>
      </w:r>
      <w:r>
        <w:rPr>
          <w:rFonts w:hint="eastAsia" w:ascii="仿宋" w:hAnsi="仿宋" w:eastAsia="仿宋" w:cs="仿宋"/>
          <w:sz w:val="24"/>
          <w:szCs w:val="24"/>
          <w:highlight w:val="none"/>
          <w:u w:val="single"/>
        </w:rPr>
        <w:tab/>
      </w:r>
      <w:r>
        <w:rPr>
          <w:rFonts w:hint="eastAsia" w:ascii="仿宋" w:hAnsi="仿宋" w:eastAsia="仿宋" w:cs="仿宋"/>
          <w:spacing w:val="-1"/>
          <w:sz w:val="24"/>
          <w:szCs w:val="24"/>
          <w:highlight w:val="none"/>
          <w:u w:val="single"/>
        </w:rPr>
        <w:t xml:space="preserve">日</w:t>
      </w:r>
      <w:r/>
    </w:p>
    <w:p>
      <w:pPr>
        <w:pStyle w:val="967"/>
        <w:spacing w:line="360" w:lineRule="auto"/>
        <w:rPr>
          <w:rFonts w:hint="eastAsia" w:ascii="仿宋" w:hAnsi="仿宋" w:eastAsia="仿宋" w:cs="仿宋"/>
          <w:sz w:val="32"/>
          <w:szCs w:val="24"/>
          <w:highlight w:val="none"/>
        </w:rPr>
      </w:pPr>
      <w:r>
        <w:rPr>
          <w:rFonts w:hint="eastAsia" w:ascii="仿宋" w:hAnsi="仿宋" w:eastAsia="仿宋" w:cs="仿宋"/>
          <w:sz w:val="32"/>
          <w:szCs w:val="24"/>
          <w:highlight w:val="none"/>
        </w:rPr>
      </w:r>
      <w:r/>
    </w:p>
    <w:p>
      <w:pPr>
        <w:rPr>
          <w:rFonts w:hint="eastAsia" w:ascii="仿宋" w:hAnsi="仿宋" w:eastAsia="仿宋" w:cs="仿宋"/>
          <w:b/>
          <w:sz w:val="24"/>
          <w:szCs w:val="28"/>
          <w:highlight w:val="none"/>
        </w:rPr>
      </w:pPr>
      <w:r/>
      <w:bookmarkStart w:id="67" w:name="附件十二、残疾人福利性单位声明函"/>
      <w:r/>
      <w:bookmarkEnd w:id="67"/>
      <w:r>
        <w:rPr>
          <w:rFonts w:hint="eastAsia" w:ascii="仿宋" w:hAnsi="仿宋" w:eastAsia="仿宋" w:cs="仿宋"/>
          <w:b/>
          <w:sz w:val="24"/>
          <w:szCs w:val="28"/>
          <w:highlight w:val="none"/>
        </w:rPr>
        <w:br w:type="page" w:clear="all"/>
      </w:r>
      <w:r/>
    </w:p>
    <w:p>
      <w:pPr>
        <w:ind w:left="878"/>
        <w:spacing w:line="360" w:lineRule="auto"/>
        <w:rPr>
          <w:rFonts w:hint="eastAsia" w:ascii="仿宋" w:hAnsi="仿宋" w:eastAsia="仿宋" w:cs="仿宋"/>
          <w:b/>
          <w:sz w:val="24"/>
          <w:szCs w:val="28"/>
          <w:highlight w:val="none"/>
        </w:rPr>
        <w:outlineLvl w:val="1"/>
      </w:pPr>
      <w:r/>
      <w:bookmarkStart w:id="68" w:name="_Toc25288"/>
      <w:r>
        <w:rPr>
          <w:rFonts w:hint="eastAsia" w:ascii="仿宋" w:hAnsi="仿宋" w:eastAsia="仿宋" w:cs="仿宋"/>
          <w:b/>
          <w:sz w:val="24"/>
          <w:szCs w:val="28"/>
          <w:highlight w:val="none"/>
        </w:rPr>
        <w:t xml:space="preserve">附件十二、残疾人福利性单位声明函</w:t>
      </w:r>
      <w:bookmarkEnd w:id="68"/>
      <w:r/>
      <w:r/>
    </w:p>
    <w:p>
      <w:pPr>
        <w:pStyle w:val="967"/>
        <w:spacing w:line="360" w:lineRule="auto"/>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ind w:left="560" w:right="21"/>
        <w:jc w:val="center"/>
        <w:spacing w:line="360" w:lineRule="auto"/>
        <w:rPr>
          <w:rFonts w:hint="eastAsia" w:ascii="仿宋" w:hAnsi="仿宋" w:eastAsia="仿宋" w:cs="仿宋"/>
          <w:b/>
          <w:sz w:val="36"/>
          <w:szCs w:val="28"/>
          <w:highlight w:val="none"/>
        </w:rPr>
      </w:pPr>
      <w:r>
        <w:rPr>
          <w:rFonts w:hint="eastAsia" w:ascii="仿宋" w:hAnsi="仿宋" w:eastAsia="仿宋" w:cs="仿宋"/>
          <w:b/>
          <w:sz w:val="36"/>
          <w:szCs w:val="28"/>
          <w:highlight w:val="none"/>
        </w:rPr>
        <w:t xml:space="preserve">残疾人福利性单位声明函</w:t>
      </w:r>
      <w:r/>
    </w:p>
    <w:p>
      <w:pPr>
        <w:pStyle w:val="967"/>
        <w:ind w:left="878" w:right="907" w:firstLine="444"/>
        <w:jc w:val="both"/>
        <w:spacing w:line="360" w:lineRule="auto"/>
        <w:tabs>
          <w:tab w:val="left" w:pos="6395" w:leader="underscore"/>
        </w:tabs>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 xml:space="preserve">本</w:t>
      </w:r>
      <w:r>
        <w:rPr>
          <w:rFonts w:hint="eastAsia" w:ascii="仿宋" w:hAnsi="仿宋" w:eastAsia="仿宋" w:cs="仿宋"/>
          <w:spacing w:val="14"/>
          <w:sz w:val="24"/>
          <w:szCs w:val="24"/>
          <w:highlight w:val="none"/>
        </w:rPr>
        <w:t xml:space="preserve">单</w:t>
      </w:r>
      <w:r>
        <w:rPr>
          <w:rFonts w:hint="eastAsia" w:ascii="仿宋" w:hAnsi="仿宋" w:eastAsia="仿宋" w:cs="仿宋"/>
          <w:spacing w:val="11"/>
          <w:sz w:val="24"/>
          <w:szCs w:val="24"/>
          <w:highlight w:val="none"/>
        </w:rPr>
        <w:t xml:space="preserve">位</w:t>
      </w:r>
      <w:r>
        <w:rPr>
          <w:rFonts w:hint="eastAsia" w:ascii="仿宋" w:hAnsi="仿宋" w:eastAsia="仿宋" w:cs="仿宋"/>
          <w:spacing w:val="14"/>
          <w:sz w:val="24"/>
          <w:szCs w:val="24"/>
          <w:highlight w:val="none"/>
        </w:rPr>
        <w:t xml:space="preserve">郑</w:t>
      </w:r>
      <w:r>
        <w:rPr>
          <w:rFonts w:hint="eastAsia" w:ascii="仿宋" w:hAnsi="仿宋" w:eastAsia="仿宋" w:cs="仿宋"/>
          <w:spacing w:val="11"/>
          <w:sz w:val="24"/>
          <w:szCs w:val="24"/>
          <w:highlight w:val="none"/>
        </w:rPr>
        <w:t xml:space="preserve">重</w:t>
      </w:r>
      <w:r>
        <w:rPr>
          <w:rFonts w:hint="eastAsia" w:ascii="仿宋" w:hAnsi="仿宋" w:eastAsia="仿宋" w:cs="仿宋"/>
          <w:spacing w:val="14"/>
          <w:sz w:val="24"/>
          <w:szCs w:val="24"/>
          <w:highlight w:val="none"/>
        </w:rPr>
        <w:t xml:space="preserve">声</w:t>
      </w:r>
      <w:r>
        <w:rPr>
          <w:rFonts w:hint="eastAsia" w:ascii="仿宋" w:hAnsi="仿宋" w:eastAsia="仿宋" w:cs="仿宋"/>
          <w:spacing w:val="11"/>
          <w:sz w:val="24"/>
          <w:szCs w:val="24"/>
          <w:highlight w:val="none"/>
        </w:rPr>
        <w:t xml:space="preserve">明</w:t>
      </w:r>
      <w:r>
        <w:rPr>
          <w:rFonts w:hint="eastAsia" w:ascii="仿宋" w:hAnsi="仿宋" w:eastAsia="仿宋" w:cs="仿宋"/>
          <w:spacing w:val="-8"/>
          <w:sz w:val="24"/>
          <w:szCs w:val="24"/>
          <w:highlight w:val="none"/>
        </w:rPr>
        <w:t xml:space="preserve">，</w:t>
      </w:r>
      <w:r>
        <w:rPr>
          <w:rFonts w:hint="eastAsia" w:ascii="仿宋" w:hAnsi="仿宋" w:eastAsia="仿宋" w:cs="仿宋"/>
          <w:spacing w:val="11"/>
          <w:sz w:val="24"/>
          <w:szCs w:val="24"/>
          <w:highlight w:val="none"/>
        </w:rPr>
        <w:t xml:space="preserve">根</w:t>
      </w:r>
      <w:r>
        <w:rPr>
          <w:rFonts w:hint="eastAsia" w:ascii="仿宋" w:hAnsi="仿宋" w:eastAsia="仿宋" w:cs="仿宋"/>
          <w:spacing w:val="-10"/>
          <w:sz w:val="24"/>
          <w:szCs w:val="24"/>
          <w:highlight w:val="none"/>
        </w:rPr>
        <w:t xml:space="preserve">据</w:t>
      </w:r>
      <w:r>
        <w:rPr>
          <w:rFonts w:hint="eastAsia" w:ascii="仿宋" w:hAnsi="仿宋" w:eastAsia="仿宋" w:cs="仿宋"/>
          <w:spacing w:val="14"/>
          <w:sz w:val="24"/>
          <w:szCs w:val="24"/>
          <w:highlight w:val="none"/>
        </w:rPr>
        <w:t xml:space="preserve">《</w:t>
      </w:r>
      <w:r>
        <w:rPr>
          <w:rFonts w:hint="eastAsia" w:ascii="仿宋" w:hAnsi="仿宋" w:eastAsia="仿宋" w:cs="仿宋"/>
          <w:spacing w:val="11"/>
          <w:sz w:val="24"/>
          <w:szCs w:val="24"/>
          <w:highlight w:val="none"/>
        </w:rPr>
        <w:t xml:space="preserve">财</w:t>
      </w:r>
      <w:r>
        <w:rPr>
          <w:rFonts w:hint="eastAsia" w:ascii="仿宋" w:hAnsi="仿宋" w:eastAsia="仿宋" w:cs="仿宋"/>
          <w:spacing w:val="14"/>
          <w:sz w:val="24"/>
          <w:szCs w:val="24"/>
          <w:highlight w:val="none"/>
        </w:rPr>
        <w:t xml:space="preserve">政</w:t>
      </w:r>
      <w:r>
        <w:rPr>
          <w:rFonts w:hint="eastAsia" w:ascii="仿宋" w:hAnsi="仿宋" w:eastAsia="仿宋" w:cs="仿宋"/>
          <w:sz w:val="24"/>
          <w:szCs w:val="24"/>
          <w:highlight w:val="none"/>
        </w:rPr>
        <w:t xml:space="preserve">部</w:t>
      </w:r>
      <w:r>
        <w:rPr>
          <w:rFonts w:hint="eastAsia" w:ascii="仿宋" w:hAnsi="仿宋" w:eastAsia="仿宋" w:cs="仿宋"/>
          <w:spacing w:val="6"/>
          <w:sz w:val="24"/>
          <w:szCs w:val="24"/>
          <w:highlight w:val="none"/>
        </w:rPr>
        <w:t xml:space="preserve"> </w:t>
      </w:r>
      <w:r>
        <w:rPr>
          <w:rFonts w:hint="eastAsia" w:ascii="仿宋" w:hAnsi="仿宋" w:eastAsia="仿宋" w:cs="仿宋"/>
          <w:spacing w:val="11"/>
          <w:sz w:val="24"/>
          <w:szCs w:val="24"/>
          <w:highlight w:val="none"/>
        </w:rPr>
        <w:t xml:space="preserve">民</w:t>
      </w:r>
      <w:r>
        <w:rPr>
          <w:rFonts w:hint="eastAsia" w:ascii="仿宋" w:hAnsi="仿宋" w:eastAsia="仿宋" w:cs="仿宋"/>
          <w:spacing w:val="14"/>
          <w:sz w:val="24"/>
          <w:szCs w:val="24"/>
          <w:highlight w:val="none"/>
        </w:rPr>
        <w:t xml:space="preserve">政</w:t>
      </w:r>
      <w:r>
        <w:rPr>
          <w:rFonts w:hint="eastAsia" w:ascii="仿宋" w:hAnsi="仿宋" w:eastAsia="仿宋" w:cs="仿宋"/>
          <w:sz w:val="24"/>
          <w:szCs w:val="24"/>
          <w:highlight w:val="none"/>
        </w:rPr>
        <w:t xml:space="preserve">部</w:t>
      </w:r>
      <w:r>
        <w:rPr>
          <w:rFonts w:hint="eastAsia" w:ascii="仿宋" w:hAnsi="仿宋" w:eastAsia="仿宋" w:cs="仿宋"/>
          <w:spacing w:val="7"/>
          <w:sz w:val="24"/>
          <w:szCs w:val="24"/>
          <w:highlight w:val="none"/>
        </w:rPr>
        <w:t xml:space="preserve"> </w:t>
      </w:r>
      <w:r>
        <w:rPr>
          <w:rFonts w:hint="eastAsia" w:ascii="仿宋" w:hAnsi="仿宋" w:eastAsia="仿宋" w:cs="仿宋"/>
          <w:spacing w:val="11"/>
          <w:sz w:val="24"/>
          <w:szCs w:val="24"/>
          <w:highlight w:val="none"/>
        </w:rPr>
        <w:t xml:space="preserve">中</w:t>
      </w:r>
      <w:r>
        <w:rPr>
          <w:rFonts w:hint="eastAsia" w:ascii="仿宋" w:hAnsi="仿宋" w:eastAsia="仿宋" w:cs="仿宋"/>
          <w:spacing w:val="14"/>
          <w:sz w:val="24"/>
          <w:szCs w:val="24"/>
          <w:highlight w:val="none"/>
        </w:rPr>
        <w:t xml:space="preserve">国</w:t>
      </w:r>
      <w:r>
        <w:rPr>
          <w:rFonts w:hint="eastAsia" w:ascii="仿宋" w:hAnsi="仿宋" w:eastAsia="仿宋" w:cs="仿宋"/>
          <w:spacing w:val="11"/>
          <w:sz w:val="24"/>
          <w:szCs w:val="24"/>
          <w:highlight w:val="none"/>
        </w:rPr>
        <w:t xml:space="preserve">残</w:t>
      </w:r>
      <w:r>
        <w:rPr>
          <w:rFonts w:hint="eastAsia" w:ascii="仿宋" w:hAnsi="仿宋" w:eastAsia="仿宋" w:cs="仿宋"/>
          <w:spacing w:val="14"/>
          <w:sz w:val="24"/>
          <w:szCs w:val="24"/>
          <w:highlight w:val="none"/>
        </w:rPr>
        <w:t xml:space="preserve">疾</w:t>
      </w:r>
      <w:r>
        <w:rPr>
          <w:rFonts w:hint="eastAsia" w:ascii="仿宋" w:hAnsi="仿宋" w:eastAsia="仿宋" w:cs="仿宋"/>
          <w:spacing w:val="11"/>
          <w:sz w:val="24"/>
          <w:szCs w:val="24"/>
          <w:highlight w:val="none"/>
        </w:rPr>
        <w:t xml:space="preserve">人</w:t>
      </w:r>
      <w:r>
        <w:rPr>
          <w:rFonts w:hint="eastAsia" w:ascii="仿宋" w:hAnsi="仿宋" w:eastAsia="仿宋" w:cs="仿宋"/>
          <w:spacing w:val="14"/>
          <w:sz w:val="24"/>
          <w:szCs w:val="24"/>
          <w:highlight w:val="none"/>
        </w:rPr>
        <w:t xml:space="preserve">联</w:t>
      </w:r>
      <w:r>
        <w:rPr>
          <w:rFonts w:hint="eastAsia" w:ascii="仿宋" w:hAnsi="仿宋" w:eastAsia="仿宋" w:cs="仿宋"/>
          <w:spacing w:val="11"/>
          <w:sz w:val="24"/>
          <w:szCs w:val="24"/>
          <w:highlight w:val="none"/>
        </w:rPr>
        <w:t xml:space="preserve">合</w:t>
      </w:r>
      <w:r>
        <w:rPr>
          <w:rFonts w:hint="eastAsia" w:ascii="仿宋" w:hAnsi="仿宋" w:eastAsia="仿宋" w:cs="仿宋"/>
          <w:spacing w:val="14"/>
          <w:sz w:val="24"/>
          <w:szCs w:val="24"/>
          <w:highlight w:val="none"/>
        </w:rPr>
        <w:t xml:space="preserve">会</w:t>
      </w:r>
      <w:r>
        <w:rPr>
          <w:rFonts w:hint="eastAsia" w:ascii="仿宋" w:hAnsi="仿宋" w:eastAsia="仿宋" w:cs="仿宋"/>
          <w:spacing w:val="11"/>
          <w:sz w:val="24"/>
          <w:szCs w:val="24"/>
          <w:highlight w:val="none"/>
        </w:rPr>
        <w:t xml:space="preserve">关</w:t>
      </w:r>
      <w:r>
        <w:rPr>
          <w:rFonts w:hint="eastAsia" w:ascii="仿宋" w:hAnsi="仿宋" w:eastAsia="仿宋" w:cs="仿宋"/>
          <w:spacing w:val="14"/>
          <w:sz w:val="24"/>
          <w:szCs w:val="24"/>
          <w:highlight w:val="none"/>
        </w:rPr>
        <w:t xml:space="preserve">于</w:t>
      </w:r>
      <w:r>
        <w:rPr>
          <w:rFonts w:hint="eastAsia" w:ascii="仿宋" w:hAnsi="仿宋" w:eastAsia="仿宋" w:cs="仿宋"/>
          <w:spacing w:val="11"/>
          <w:sz w:val="24"/>
          <w:szCs w:val="24"/>
          <w:highlight w:val="none"/>
        </w:rPr>
        <w:t xml:space="preserve">促</w:t>
      </w:r>
      <w:r>
        <w:rPr>
          <w:rFonts w:hint="eastAsia" w:ascii="仿宋" w:hAnsi="仿宋" w:eastAsia="仿宋" w:cs="仿宋"/>
          <w:spacing w:val="14"/>
          <w:sz w:val="24"/>
          <w:szCs w:val="24"/>
          <w:highlight w:val="none"/>
        </w:rPr>
        <w:t xml:space="preserve">进</w:t>
      </w:r>
      <w:r>
        <w:rPr>
          <w:rFonts w:hint="eastAsia" w:ascii="仿宋" w:hAnsi="仿宋" w:eastAsia="仿宋" w:cs="仿宋"/>
          <w:spacing w:val="11"/>
          <w:sz w:val="24"/>
          <w:szCs w:val="24"/>
          <w:highlight w:val="none"/>
        </w:rPr>
        <w:t xml:space="preserve">残</w:t>
      </w:r>
      <w:r>
        <w:rPr>
          <w:rFonts w:hint="eastAsia" w:ascii="仿宋" w:hAnsi="仿宋" w:eastAsia="仿宋" w:cs="仿宋"/>
          <w:spacing w:val="14"/>
          <w:sz w:val="24"/>
          <w:szCs w:val="24"/>
          <w:highlight w:val="none"/>
        </w:rPr>
        <w:t xml:space="preserve">疾</w:t>
      </w:r>
      <w:r>
        <w:rPr>
          <w:rFonts w:hint="eastAsia" w:ascii="仿宋" w:hAnsi="仿宋" w:eastAsia="仿宋" w:cs="仿宋"/>
          <w:spacing w:val="11"/>
          <w:sz w:val="24"/>
          <w:szCs w:val="24"/>
          <w:highlight w:val="none"/>
        </w:rPr>
        <w:t xml:space="preserve">人</w:t>
      </w:r>
      <w:r>
        <w:rPr>
          <w:rFonts w:hint="eastAsia" w:ascii="仿宋" w:hAnsi="仿宋" w:eastAsia="仿宋" w:cs="仿宋"/>
          <w:spacing w:val="14"/>
          <w:sz w:val="24"/>
          <w:szCs w:val="24"/>
          <w:highlight w:val="none"/>
        </w:rPr>
        <w:t xml:space="preserve">就</w:t>
      </w:r>
      <w:r>
        <w:rPr>
          <w:rFonts w:hint="eastAsia" w:ascii="仿宋" w:hAnsi="仿宋" w:eastAsia="仿宋" w:cs="仿宋"/>
          <w:spacing w:val="11"/>
          <w:sz w:val="24"/>
          <w:szCs w:val="24"/>
          <w:highlight w:val="none"/>
        </w:rPr>
        <w:t xml:space="preserve">业</w:t>
      </w:r>
      <w:r>
        <w:rPr>
          <w:rFonts w:hint="eastAsia" w:ascii="仿宋" w:hAnsi="仿宋" w:eastAsia="仿宋" w:cs="仿宋"/>
          <w:spacing w:val="14"/>
          <w:sz w:val="24"/>
          <w:szCs w:val="24"/>
          <w:highlight w:val="none"/>
        </w:rPr>
        <w:t xml:space="preserve">政</w:t>
      </w:r>
      <w:r>
        <w:rPr>
          <w:rFonts w:hint="eastAsia" w:ascii="仿宋" w:hAnsi="仿宋" w:eastAsia="仿宋" w:cs="仿宋"/>
          <w:spacing w:val="11"/>
          <w:sz w:val="24"/>
          <w:szCs w:val="24"/>
          <w:highlight w:val="none"/>
        </w:rPr>
        <w:t xml:space="preserve">府</w:t>
      </w:r>
      <w:r>
        <w:rPr>
          <w:rFonts w:hint="eastAsia" w:ascii="仿宋" w:hAnsi="仿宋" w:eastAsia="仿宋" w:cs="仿宋"/>
          <w:spacing w:val="14"/>
          <w:sz w:val="24"/>
          <w:szCs w:val="24"/>
          <w:highlight w:val="none"/>
        </w:rPr>
        <w:t xml:space="preserve">采</w:t>
      </w:r>
      <w:r>
        <w:rPr>
          <w:rFonts w:hint="eastAsia" w:ascii="仿宋" w:hAnsi="仿宋" w:eastAsia="仿宋" w:cs="仿宋"/>
          <w:sz w:val="24"/>
          <w:szCs w:val="24"/>
          <w:highlight w:val="none"/>
        </w:rPr>
        <w:t xml:space="preserve">购</w:t>
      </w:r>
      <w:r>
        <w:rPr>
          <w:rFonts w:hint="eastAsia" w:ascii="仿宋" w:hAnsi="仿宋" w:eastAsia="仿宋" w:cs="仿宋"/>
          <w:spacing w:val="14"/>
          <w:sz w:val="24"/>
          <w:szCs w:val="24"/>
          <w:highlight w:val="none"/>
        </w:rPr>
        <w:t xml:space="preserve">政策的通知</w:t>
      </w:r>
      <w:r>
        <w:rPr>
          <w:rFonts w:hint="eastAsia" w:ascii="仿宋" w:hAnsi="仿宋" w:eastAsia="仿宋" w:cs="仿宋"/>
          <w:spacing w:val="16"/>
          <w:sz w:val="24"/>
          <w:szCs w:val="24"/>
          <w:highlight w:val="none"/>
        </w:rPr>
        <w:t xml:space="preserve">》</w:t>
      </w:r>
      <w:r>
        <w:rPr>
          <w:rFonts w:hint="eastAsia" w:ascii="仿宋" w:hAnsi="仿宋" w:eastAsia="仿宋" w:cs="仿宋"/>
          <w:spacing w:val="14"/>
          <w:sz w:val="24"/>
          <w:szCs w:val="24"/>
          <w:highlight w:val="none"/>
        </w:rPr>
        <w:t xml:space="preserve">（财库〔</w:t>
      </w:r>
      <w:r>
        <w:rPr>
          <w:rFonts w:hint="eastAsia" w:ascii="仿宋" w:hAnsi="仿宋" w:eastAsia="仿宋" w:cs="仿宋"/>
          <w:spacing w:val="5"/>
          <w:sz w:val="24"/>
          <w:szCs w:val="24"/>
          <w:highlight w:val="none"/>
        </w:rPr>
        <w:t xml:space="preserve">2017</w:t>
      </w:r>
      <w:r>
        <w:rPr>
          <w:rFonts w:hint="eastAsia" w:ascii="仿宋" w:hAnsi="仿宋" w:eastAsia="仿宋" w:cs="仿宋"/>
          <w:sz w:val="24"/>
          <w:szCs w:val="24"/>
          <w:highlight w:val="none"/>
        </w:rPr>
        <w:t xml:space="preserve">〕</w:t>
      </w:r>
      <w:r>
        <w:rPr>
          <w:rFonts w:hint="eastAsia" w:ascii="仿宋" w:hAnsi="仿宋" w:eastAsia="仿宋" w:cs="仿宋"/>
          <w:spacing w:val="26"/>
          <w:sz w:val="24"/>
          <w:szCs w:val="24"/>
          <w:highlight w:val="none"/>
        </w:rPr>
        <w:t xml:space="preserve"> </w:t>
      </w:r>
      <w:r>
        <w:rPr>
          <w:rFonts w:hint="eastAsia" w:ascii="仿宋" w:hAnsi="仿宋" w:eastAsia="仿宋" w:cs="仿宋"/>
          <w:spacing w:val="2"/>
          <w:sz w:val="24"/>
          <w:szCs w:val="24"/>
          <w:highlight w:val="none"/>
        </w:rPr>
        <w:t xml:space="preserve">141</w:t>
      </w:r>
      <w:r>
        <w:rPr>
          <w:rFonts w:hint="eastAsia" w:ascii="仿宋" w:hAnsi="仿宋" w:eastAsia="仿宋" w:cs="仿宋"/>
          <w:spacing w:val="-41"/>
          <w:sz w:val="24"/>
          <w:szCs w:val="24"/>
          <w:highlight w:val="none"/>
        </w:rPr>
        <w:t xml:space="preserve"> </w:t>
      </w:r>
      <w:r>
        <w:rPr>
          <w:rFonts w:hint="eastAsia" w:ascii="仿宋" w:hAnsi="仿宋" w:eastAsia="仿宋" w:cs="仿宋"/>
          <w:spacing w:val="14"/>
          <w:sz w:val="24"/>
          <w:szCs w:val="24"/>
          <w:highlight w:val="none"/>
        </w:rPr>
        <w:t xml:space="preserve">号）的规定</w:t>
      </w:r>
      <w:r>
        <w:rPr>
          <w:rFonts w:hint="eastAsia" w:ascii="仿宋" w:hAnsi="仿宋" w:eastAsia="仿宋" w:cs="仿宋"/>
          <w:spacing w:val="16"/>
          <w:sz w:val="24"/>
          <w:szCs w:val="24"/>
          <w:highlight w:val="none"/>
        </w:rPr>
        <w:t xml:space="preserve">，</w:t>
      </w:r>
      <w:r>
        <w:rPr>
          <w:rFonts w:hint="eastAsia" w:ascii="仿宋" w:hAnsi="仿宋" w:eastAsia="仿宋" w:cs="仿宋"/>
          <w:spacing w:val="14"/>
          <w:sz w:val="24"/>
          <w:szCs w:val="24"/>
          <w:highlight w:val="none"/>
        </w:rPr>
        <w:t xml:space="preserve">本单位</w:t>
      </w:r>
      <w:r>
        <w:rPr>
          <w:rFonts w:hint="eastAsia" w:ascii="仿宋" w:hAnsi="仿宋" w:eastAsia="仿宋" w:cs="仿宋"/>
          <w:sz w:val="24"/>
          <w:szCs w:val="24"/>
          <w:highlight w:val="none"/>
        </w:rPr>
        <w:t xml:space="preserve">为</w:t>
      </w:r>
      <w:r>
        <w:rPr>
          <w:rFonts w:hint="eastAsia" w:ascii="仿宋" w:hAnsi="仿宋" w:eastAsia="仿宋" w:cs="仿宋"/>
          <w:sz w:val="24"/>
          <w:szCs w:val="24"/>
          <w:highlight w:val="none"/>
          <w:u w:val="single"/>
        </w:rPr>
        <w:t xml:space="preserve">      </w:t>
      </w:r>
      <w:r>
        <w:rPr>
          <w:rFonts w:hint="eastAsia" w:ascii="仿宋" w:hAnsi="仿宋" w:eastAsia="仿宋" w:cs="仿宋"/>
          <w:spacing w:val="104"/>
          <w:sz w:val="24"/>
          <w:szCs w:val="24"/>
          <w:highlight w:val="none"/>
          <w:u w:val="single"/>
        </w:rPr>
        <w:t xml:space="preserve"> </w:t>
      </w:r>
      <w:r>
        <w:rPr>
          <w:rFonts w:hint="eastAsia" w:ascii="仿宋" w:hAnsi="仿宋" w:eastAsia="仿宋" w:cs="仿宋"/>
          <w:spacing w:val="14"/>
          <w:sz w:val="24"/>
          <w:szCs w:val="24"/>
          <w:highlight w:val="none"/>
        </w:rPr>
        <w:t xml:space="preserve">（符合</w:t>
      </w:r>
      <w:r>
        <w:rPr>
          <w:rFonts w:hint="eastAsia" w:ascii="仿宋" w:hAnsi="仿宋" w:eastAsia="仿宋" w:cs="仿宋"/>
          <w:spacing w:val="8"/>
          <w:sz w:val="24"/>
          <w:szCs w:val="24"/>
          <w:highlight w:val="none"/>
        </w:rPr>
        <w:t xml:space="preserve">/</w:t>
      </w:r>
      <w:r>
        <w:rPr>
          <w:rFonts w:hint="eastAsia" w:ascii="仿宋" w:hAnsi="仿宋" w:eastAsia="仿宋" w:cs="仿宋"/>
          <w:spacing w:val="14"/>
          <w:sz w:val="24"/>
          <w:szCs w:val="24"/>
          <w:highlight w:val="none"/>
        </w:rPr>
        <w:t xml:space="preserve">不符合</w:t>
      </w:r>
      <w:r>
        <w:rPr>
          <w:rFonts w:hint="eastAsia" w:ascii="仿宋" w:hAnsi="仿宋" w:eastAsia="仿宋" w:cs="仿宋"/>
          <w:sz w:val="24"/>
          <w:szCs w:val="24"/>
          <w:highlight w:val="none"/>
        </w:rPr>
        <w:t xml:space="preserve">）  </w:t>
      </w:r>
      <w:r>
        <w:rPr>
          <w:rFonts w:hint="eastAsia" w:ascii="仿宋" w:hAnsi="仿宋" w:eastAsia="仿宋" w:cs="仿宋"/>
          <w:spacing w:val="49"/>
          <w:sz w:val="24"/>
          <w:szCs w:val="24"/>
          <w:highlight w:val="none"/>
        </w:rPr>
        <w:t xml:space="preserve"> </w:t>
      </w:r>
      <w:r>
        <w:rPr>
          <w:rFonts w:hint="eastAsia" w:ascii="仿宋" w:hAnsi="仿宋" w:eastAsia="仿宋" w:cs="仿宋"/>
          <w:spacing w:val="14"/>
          <w:sz w:val="24"/>
          <w:szCs w:val="24"/>
          <w:highlight w:val="none"/>
        </w:rPr>
        <w:t xml:space="preserve">条</w:t>
      </w:r>
      <w:r>
        <w:rPr>
          <w:rFonts w:hint="eastAsia" w:ascii="仿宋" w:hAnsi="仿宋" w:eastAsia="仿宋" w:cs="仿宋"/>
          <w:sz w:val="24"/>
          <w:szCs w:val="24"/>
          <w:highlight w:val="none"/>
        </w:rPr>
        <w:t xml:space="preserve">件</w:t>
      </w:r>
      <w:r>
        <w:rPr>
          <w:rFonts w:hint="eastAsia" w:ascii="仿宋" w:hAnsi="仿宋" w:eastAsia="仿宋" w:cs="仿宋"/>
          <w:spacing w:val="11"/>
          <w:sz w:val="24"/>
          <w:szCs w:val="24"/>
          <w:highlight w:val="none"/>
        </w:rPr>
        <w:t xml:space="preserve">的</w:t>
      </w:r>
      <w:r>
        <w:rPr>
          <w:rFonts w:hint="eastAsia" w:ascii="仿宋" w:hAnsi="仿宋" w:eastAsia="仿宋" w:cs="仿宋"/>
          <w:spacing w:val="14"/>
          <w:sz w:val="24"/>
          <w:szCs w:val="24"/>
          <w:highlight w:val="none"/>
        </w:rPr>
        <w:t xml:space="preserve">残</w:t>
      </w:r>
      <w:r>
        <w:rPr>
          <w:rFonts w:hint="eastAsia" w:ascii="仿宋" w:hAnsi="仿宋" w:eastAsia="仿宋" w:cs="仿宋"/>
          <w:spacing w:val="11"/>
          <w:sz w:val="24"/>
          <w:szCs w:val="24"/>
          <w:highlight w:val="none"/>
        </w:rPr>
        <w:t xml:space="preserve">疾</w:t>
      </w:r>
      <w:r>
        <w:rPr>
          <w:rFonts w:hint="eastAsia" w:ascii="仿宋" w:hAnsi="仿宋" w:eastAsia="仿宋" w:cs="仿宋"/>
          <w:spacing w:val="14"/>
          <w:sz w:val="24"/>
          <w:szCs w:val="24"/>
          <w:highlight w:val="none"/>
        </w:rPr>
        <w:t xml:space="preserve">人</w:t>
      </w:r>
      <w:r>
        <w:rPr>
          <w:rFonts w:hint="eastAsia" w:ascii="仿宋" w:hAnsi="仿宋" w:eastAsia="仿宋" w:cs="仿宋"/>
          <w:spacing w:val="11"/>
          <w:sz w:val="24"/>
          <w:szCs w:val="24"/>
          <w:highlight w:val="none"/>
        </w:rPr>
        <w:t xml:space="preserve">福</w:t>
      </w:r>
      <w:r>
        <w:rPr>
          <w:rFonts w:hint="eastAsia" w:ascii="仿宋" w:hAnsi="仿宋" w:eastAsia="仿宋" w:cs="仿宋"/>
          <w:spacing w:val="14"/>
          <w:sz w:val="24"/>
          <w:szCs w:val="24"/>
          <w:highlight w:val="none"/>
        </w:rPr>
        <w:t xml:space="preserve">利</w:t>
      </w:r>
      <w:r>
        <w:rPr>
          <w:rFonts w:hint="eastAsia" w:ascii="仿宋" w:hAnsi="仿宋" w:eastAsia="仿宋" w:cs="仿宋"/>
          <w:spacing w:val="11"/>
          <w:sz w:val="24"/>
          <w:szCs w:val="24"/>
          <w:highlight w:val="none"/>
        </w:rPr>
        <w:t xml:space="preserve">性</w:t>
      </w:r>
      <w:r>
        <w:rPr>
          <w:rFonts w:hint="eastAsia" w:ascii="仿宋" w:hAnsi="仿宋" w:eastAsia="仿宋" w:cs="仿宋"/>
          <w:spacing w:val="14"/>
          <w:sz w:val="24"/>
          <w:szCs w:val="24"/>
          <w:highlight w:val="none"/>
        </w:rPr>
        <w:t xml:space="preserve">单</w:t>
      </w:r>
      <w:r>
        <w:rPr>
          <w:rFonts w:hint="eastAsia" w:ascii="仿宋" w:hAnsi="仿宋" w:eastAsia="仿宋" w:cs="仿宋"/>
          <w:spacing w:val="11"/>
          <w:sz w:val="24"/>
          <w:szCs w:val="24"/>
          <w:highlight w:val="none"/>
        </w:rPr>
        <w:t xml:space="preserve">位</w:t>
      </w:r>
      <w:r>
        <w:rPr>
          <w:rFonts w:hint="eastAsia" w:ascii="仿宋" w:hAnsi="仿宋" w:eastAsia="仿宋" w:cs="仿宋"/>
          <w:spacing w:val="-20"/>
          <w:sz w:val="24"/>
          <w:szCs w:val="24"/>
          <w:highlight w:val="none"/>
        </w:rPr>
        <w:t xml:space="preserve">，</w:t>
      </w:r>
      <w:r>
        <w:rPr>
          <w:rFonts w:hint="eastAsia" w:ascii="仿宋" w:hAnsi="仿宋" w:eastAsia="仿宋" w:cs="仿宋"/>
          <w:spacing w:val="11"/>
          <w:sz w:val="24"/>
          <w:szCs w:val="24"/>
          <w:highlight w:val="none"/>
        </w:rPr>
        <w:t xml:space="preserve">且</w:t>
      </w:r>
      <w:r>
        <w:rPr>
          <w:rFonts w:hint="eastAsia" w:ascii="仿宋" w:hAnsi="仿宋" w:eastAsia="仿宋" w:cs="仿宋"/>
          <w:spacing w:val="14"/>
          <w:sz w:val="24"/>
          <w:szCs w:val="24"/>
          <w:highlight w:val="none"/>
        </w:rPr>
        <w:t xml:space="preserve">本</w:t>
      </w:r>
      <w:r>
        <w:rPr>
          <w:rFonts w:hint="eastAsia" w:ascii="仿宋" w:hAnsi="仿宋" w:eastAsia="仿宋" w:cs="仿宋"/>
          <w:spacing w:val="11"/>
          <w:sz w:val="24"/>
          <w:szCs w:val="24"/>
          <w:highlight w:val="none"/>
        </w:rPr>
        <w:t xml:space="preserve">单</w:t>
      </w:r>
      <w:r>
        <w:rPr>
          <w:rFonts w:hint="eastAsia" w:ascii="仿宋" w:hAnsi="仿宋" w:eastAsia="仿宋" w:cs="仿宋"/>
          <w:spacing w:val="14"/>
          <w:sz w:val="24"/>
          <w:szCs w:val="24"/>
          <w:highlight w:val="none"/>
        </w:rPr>
        <w:t xml:space="preserve">位</w:t>
      </w:r>
      <w:r>
        <w:rPr>
          <w:rFonts w:hint="eastAsia" w:ascii="仿宋" w:hAnsi="仿宋" w:eastAsia="仿宋" w:cs="仿宋"/>
          <w:spacing w:val="11"/>
          <w:sz w:val="24"/>
          <w:szCs w:val="24"/>
          <w:highlight w:val="none"/>
        </w:rPr>
        <w:t xml:space="preserve">参</w:t>
      </w:r>
      <w:r>
        <w:rPr>
          <w:rFonts w:hint="eastAsia" w:ascii="仿宋" w:hAnsi="仿宋" w:eastAsia="仿宋" w:cs="仿宋"/>
          <w:spacing w:val="14"/>
          <w:sz w:val="24"/>
          <w:szCs w:val="24"/>
          <w:highlight w:val="none"/>
        </w:rPr>
        <w:t xml:space="preserve">加</w:t>
      </w:r>
      <w:r>
        <w:rPr>
          <w:rFonts w:hint="eastAsia" w:ascii="仿宋" w:hAnsi="仿宋" w:eastAsia="仿宋" w:cs="仿宋"/>
          <w:spacing w:val="6"/>
          <w:sz w:val="24"/>
          <w:szCs w:val="24"/>
          <w:highlight w:val="none"/>
        </w:rPr>
        <w:t xml:space="preserve">______</w:t>
      </w:r>
      <w:r>
        <w:rPr>
          <w:rFonts w:hint="eastAsia" w:ascii="仿宋" w:hAnsi="仿宋" w:eastAsia="仿宋" w:cs="仿宋"/>
          <w:spacing w:val="11"/>
          <w:sz w:val="24"/>
          <w:szCs w:val="24"/>
          <w:highlight w:val="none"/>
        </w:rPr>
        <w:t xml:space="preserve">单</w:t>
      </w:r>
      <w:r>
        <w:rPr>
          <w:rFonts w:hint="eastAsia" w:ascii="仿宋" w:hAnsi="仿宋" w:eastAsia="仿宋" w:cs="仿宋"/>
          <w:spacing w:val="14"/>
          <w:sz w:val="24"/>
          <w:szCs w:val="24"/>
          <w:highlight w:val="none"/>
        </w:rPr>
        <w:t xml:space="preserve">位</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rPr>
        <w:tab/>
      </w:r>
      <w:r>
        <w:rPr>
          <w:rFonts w:hint="eastAsia" w:ascii="仿宋" w:hAnsi="仿宋" w:eastAsia="仿宋" w:cs="仿宋"/>
          <w:spacing w:val="11"/>
          <w:sz w:val="24"/>
          <w:szCs w:val="24"/>
          <w:highlight w:val="none"/>
        </w:rPr>
        <w:t xml:space="preserve">项</w:t>
      </w:r>
      <w:r>
        <w:rPr>
          <w:rFonts w:hint="eastAsia" w:ascii="仿宋" w:hAnsi="仿宋" w:eastAsia="仿宋" w:cs="仿宋"/>
          <w:spacing w:val="14"/>
          <w:sz w:val="24"/>
          <w:szCs w:val="24"/>
          <w:highlight w:val="none"/>
        </w:rPr>
        <w:t xml:space="preserve">目</w:t>
      </w:r>
      <w:r>
        <w:rPr>
          <w:rFonts w:hint="eastAsia" w:ascii="仿宋" w:hAnsi="仿宋" w:eastAsia="仿宋" w:cs="仿宋"/>
          <w:spacing w:val="11"/>
          <w:sz w:val="24"/>
          <w:szCs w:val="24"/>
          <w:highlight w:val="none"/>
        </w:rPr>
        <w:t xml:space="preserve">采</w:t>
      </w:r>
      <w:r>
        <w:rPr>
          <w:rFonts w:hint="eastAsia" w:ascii="仿宋" w:hAnsi="仿宋" w:eastAsia="仿宋" w:cs="仿宋"/>
          <w:spacing w:val="14"/>
          <w:sz w:val="24"/>
          <w:szCs w:val="24"/>
          <w:highlight w:val="none"/>
        </w:rPr>
        <w:t xml:space="preserve">购</w:t>
      </w:r>
      <w:r>
        <w:rPr>
          <w:rFonts w:hint="eastAsia" w:ascii="仿宋" w:hAnsi="仿宋" w:eastAsia="仿宋" w:cs="仿宋"/>
          <w:spacing w:val="11"/>
          <w:sz w:val="24"/>
          <w:szCs w:val="24"/>
          <w:highlight w:val="none"/>
        </w:rPr>
        <w:t xml:space="preserve">活</w:t>
      </w:r>
      <w:r>
        <w:rPr>
          <w:rFonts w:hint="eastAsia" w:ascii="仿宋" w:hAnsi="仿宋" w:eastAsia="仿宋" w:cs="仿宋"/>
          <w:spacing w:val="14"/>
          <w:sz w:val="24"/>
          <w:szCs w:val="24"/>
          <w:highlight w:val="none"/>
        </w:rPr>
        <w:t xml:space="preserve">动</w:t>
      </w:r>
      <w:r>
        <w:rPr>
          <w:rFonts w:hint="eastAsia" w:ascii="仿宋" w:hAnsi="仿宋" w:eastAsia="仿宋" w:cs="仿宋"/>
          <w:spacing w:val="11"/>
          <w:sz w:val="24"/>
          <w:szCs w:val="24"/>
          <w:highlight w:val="none"/>
        </w:rPr>
        <w:t xml:space="preserve">提</w:t>
      </w:r>
      <w:r>
        <w:rPr>
          <w:rFonts w:hint="eastAsia" w:ascii="仿宋" w:hAnsi="仿宋" w:eastAsia="仿宋" w:cs="仿宋"/>
          <w:spacing w:val="14"/>
          <w:sz w:val="24"/>
          <w:szCs w:val="24"/>
          <w:highlight w:val="none"/>
        </w:rPr>
        <w:t xml:space="preserve">供</w:t>
      </w:r>
      <w:r>
        <w:rPr>
          <w:rFonts w:hint="eastAsia" w:ascii="仿宋" w:hAnsi="仿宋" w:eastAsia="仿宋" w:cs="仿宋"/>
          <w:spacing w:val="11"/>
          <w:sz w:val="24"/>
          <w:szCs w:val="24"/>
          <w:highlight w:val="none"/>
        </w:rPr>
        <w:t xml:space="preserve">本</w:t>
      </w:r>
      <w:r>
        <w:rPr>
          <w:rFonts w:hint="eastAsia" w:ascii="仿宋" w:hAnsi="仿宋" w:eastAsia="仿宋" w:cs="仿宋"/>
          <w:spacing w:val="14"/>
          <w:sz w:val="24"/>
          <w:szCs w:val="24"/>
          <w:highlight w:val="none"/>
        </w:rPr>
        <w:t xml:space="preserve">单</w:t>
      </w:r>
      <w:r>
        <w:rPr>
          <w:rFonts w:hint="eastAsia" w:ascii="仿宋" w:hAnsi="仿宋" w:eastAsia="仿宋" w:cs="仿宋"/>
          <w:spacing w:val="11"/>
          <w:sz w:val="24"/>
          <w:szCs w:val="24"/>
          <w:highlight w:val="none"/>
        </w:rPr>
        <w:t xml:space="preserve">位</w:t>
      </w:r>
      <w:r>
        <w:rPr>
          <w:rFonts w:hint="eastAsia" w:ascii="仿宋" w:hAnsi="仿宋" w:eastAsia="仿宋" w:cs="仿宋"/>
          <w:spacing w:val="14"/>
          <w:sz w:val="24"/>
          <w:szCs w:val="24"/>
          <w:highlight w:val="none"/>
        </w:rPr>
        <w:t xml:space="preserve">制</w:t>
      </w:r>
      <w:r>
        <w:rPr>
          <w:rFonts w:hint="eastAsia" w:ascii="仿宋" w:hAnsi="仿宋" w:eastAsia="仿宋" w:cs="仿宋"/>
          <w:spacing w:val="11"/>
          <w:sz w:val="24"/>
          <w:szCs w:val="24"/>
          <w:highlight w:val="none"/>
        </w:rPr>
        <w:t xml:space="preserve">造</w:t>
      </w:r>
      <w:r>
        <w:rPr>
          <w:rFonts w:hint="eastAsia" w:ascii="仿宋" w:hAnsi="仿宋" w:eastAsia="仿宋" w:cs="仿宋"/>
          <w:spacing w:val="14"/>
          <w:sz w:val="24"/>
          <w:szCs w:val="24"/>
          <w:highlight w:val="none"/>
        </w:rPr>
        <w:t xml:space="preserve">的</w:t>
      </w:r>
      <w:r>
        <w:rPr>
          <w:rFonts w:hint="eastAsia" w:ascii="仿宋" w:hAnsi="仿宋" w:eastAsia="仿宋" w:cs="仿宋"/>
          <w:spacing w:val="11"/>
          <w:sz w:val="24"/>
          <w:szCs w:val="24"/>
          <w:highlight w:val="none"/>
        </w:rPr>
        <w:t xml:space="preserve">货</w:t>
      </w:r>
      <w:r>
        <w:rPr>
          <w:rFonts w:hint="eastAsia" w:ascii="仿宋" w:hAnsi="仿宋" w:eastAsia="仿宋" w:cs="仿宋"/>
          <w:sz w:val="24"/>
          <w:szCs w:val="24"/>
          <w:highlight w:val="none"/>
        </w:rPr>
        <w:t xml:space="preserve">物</w:t>
      </w:r>
      <w:r/>
    </w:p>
    <w:p>
      <w:pPr>
        <w:pStyle w:val="967"/>
        <w:ind w:left="878" w:right="910"/>
        <w:spacing w:line="360" w:lineRule="auto"/>
        <w:rPr>
          <w:rFonts w:hint="eastAsia" w:ascii="仿宋" w:hAnsi="仿宋" w:eastAsia="仿宋" w:cs="仿宋"/>
          <w:sz w:val="24"/>
          <w:szCs w:val="24"/>
          <w:highlight w:val="none"/>
        </w:rPr>
      </w:pPr>
      <w:r>
        <w:rPr>
          <w:rFonts w:hint="eastAsia" w:ascii="仿宋" w:hAnsi="仿宋" w:eastAsia="仿宋" w:cs="仿宋"/>
          <w:spacing w:val="14"/>
          <w:sz w:val="24"/>
          <w:szCs w:val="24"/>
          <w:highlight w:val="none"/>
        </w:rPr>
        <w:t xml:space="preserve">（</w:t>
      </w:r>
      <w:r>
        <w:rPr>
          <w:rFonts w:hint="eastAsia" w:ascii="仿宋" w:hAnsi="仿宋" w:eastAsia="仿宋" w:cs="仿宋"/>
          <w:spacing w:val="13"/>
          <w:sz w:val="24"/>
          <w:szCs w:val="24"/>
          <w:highlight w:val="none"/>
        </w:rPr>
        <w:t xml:space="preserve">由本单位承担工程</w:t>
      </w:r>
      <w:r>
        <w:rPr>
          <w:rFonts w:hint="eastAsia" w:ascii="仿宋" w:hAnsi="仿宋" w:eastAsia="仿宋" w:cs="仿宋"/>
          <w:spacing w:val="8"/>
          <w:sz w:val="24"/>
          <w:szCs w:val="24"/>
          <w:highlight w:val="none"/>
        </w:rPr>
        <w:t xml:space="preserve">/</w:t>
      </w:r>
      <w:r>
        <w:rPr>
          <w:rFonts w:hint="eastAsia" w:ascii="仿宋" w:hAnsi="仿宋" w:eastAsia="仿宋" w:cs="仿宋"/>
          <w:spacing w:val="14"/>
          <w:sz w:val="24"/>
          <w:szCs w:val="24"/>
          <w:highlight w:val="none"/>
        </w:rPr>
        <w:t xml:space="preserve">提供服务</w:t>
      </w:r>
      <w:r>
        <w:rPr>
          <w:rFonts w:hint="eastAsia" w:ascii="仿宋" w:hAnsi="仿宋" w:eastAsia="仿宋" w:cs="仿宋"/>
          <w:spacing w:val="15"/>
          <w:sz w:val="24"/>
          <w:szCs w:val="24"/>
          <w:highlight w:val="none"/>
        </w:rPr>
        <w:t xml:space="preserve">）</w:t>
      </w:r>
      <w:r>
        <w:rPr>
          <w:rFonts w:hint="eastAsia" w:ascii="仿宋" w:hAnsi="仿宋" w:eastAsia="仿宋" w:cs="仿宋"/>
          <w:spacing w:val="14"/>
          <w:sz w:val="24"/>
          <w:szCs w:val="24"/>
          <w:highlight w:val="none"/>
        </w:rPr>
        <w:t xml:space="preserve">，或者提供其他残疾人福利性单位制造的货物（</w:t>
      </w:r>
      <w:r>
        <w:rPr>
          <w:rFonts w:hint="eastAsia" w:ascii="仿宋" w:hAnsi="仿宋" w:eastAsia="仿宋" w:cs="仿宋"/>
          <w:spacing w:val="11"/>
          <w:sz w:val="24"/>
          <w:szCs w:val="24"/>
          <w:highlight w:val="none"/>
        </w:rPr>
        <w:t xml:space="preserve">不包括使用  </w:t>
      </w:r>
      <w:r>
        <w:rPr>
          <w:rFonts w:hint="eastAsia" w:ascii="仿宋" w:hAnsi="仿宋" w:eastAsia="仿宋" w:cs="仿宋"/>
          <w:spacing w:val="11"/>
          <w:sz w:val="24"/>
          <w:szCs w:val="24"/>
          <w:highlight w:val="none"/>
        </w:rPr>
        <w:t xml:space="preserve">非残疾人福利性单位注册商标的货物）</w:t>
      </w:r>
      <w:r>
        <w:rPr>
          <w:rFonts w:hint="eastAsia" w:ascii="仿宋" w:hAnsi="仿宋" w:eastAsia="仿宋" w:cs="仿宋"/>
          <w:sz w:val="24"/>
          <w:szCs w:val="24"/>
          <w:highlight w:val="none"/>
        </w:rPr>
        <w:t xml:space="preserve">。</w:t>
      </w:r>
      <w:r/>
    </w:p>
    <w:p>
      <w:pPr>
        <w:pStyle w:val="967"/>
        <w:ind w:left="132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pStyle w:val="967"/>
        <w:ind w:left="7113" w:right="970" w:hanging="10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供应商（盖章）： </w:t>
      </w:r>
      <w:r/>
    </w:p>
    <w:p>
      <w:pPr>
        <w:pStyle w:val="967"/>
        <w:ind w:left="7113" w:right="970" w:hanging="10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授权代表签字：</w:t>
      </w:r>
      <w:r/>
    </w:p>
    <w:p>
      <w:pPr>
        <w:pStyle w:val="967"/>
        <w:ind w:left="7113"/>
        <w:spacing w:line="360" w:lineRule="auto"/>
        <w:tabs>
          <w:tab w:val="left" w:pos="7742" w:leader="none"/>
          <w:tab w:val="left" w:pos="8582" w:leader="none"/>
          <w:tab w:val="left" w:pos="9213" w:leader="none"/>
          <w:tab w:val="left" w:pos="973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日</w:t>
      </w:r>
      <w:r/>
    </w:p>
    <w:p>
      <w:pPr>
        <w:pStyle w:val="967"/>
        <w:ind w:left="7113"/>
        <w:spacing w:line="360" w:lineRule="auto"/>
        <w:tabs>
          <w:tab w:val="left" w:pos="7742" w:leader="none"/>
          <w:tab w:val="left" w:pos="8582" w:leader="none"/>
          <w:tab w:val="left" w:pos="9213" w:leader="none"/>
          <w:tab w:val="left" w:pos="973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b/>
          <w:sz w:val="24"/>
          <w:szCs w:val="28"/>
          <w:highlight w:val="none"/>
        </w:rPr>
      </w:pPr>
      <w:r/>
      <w:bookmarkStart w:id="69" w:name="附件十四、投标保证金退还账户信息"/>
      <w:r/>
      <w:bookmarkEnd w:id="69"/>
      <w:r/>
      <w:bookmarkStart w:id="70" w:name="_bookmark19"/>
      <w:r/>
      <w:bookmarkEnd w:id="70"/>
      <w:r/>
      <w:bookmarkStart w:id="71" w:name="附件十五、南京市政府采购供应商信用记录表"/>
      <w:r/>
      <w:bookmarkEnd w:id="71"/>
      <w:r>
        <w:rPr>
          <w:rFonts w:hint="eastAsia" w:ascii="仿宋" w:hAnsi="仿宋" w:eastAsia="仿宋" w:cs="仿宋"/>
          <w:b/>
          <w:sz w:val="24"/>
          <w:szCs w:val="28"/>
          <w:highlight w:val="none"/>
        </w:rPr>
        <w:br w:type="page" w:clear="all"/>
      </w:r>
      <w:r/>
    </w:p>
    <w:p>
      <w:pPr>
        <w:spacing w:line="360" w:lineRule="auto"/>
        <w:rPr>
          <w:rFonts w:hint="eastAsia" w:ascii="仿宋" w:hAnsi="仿宋" w:eastAsia="仿宋" w:cs="仿宋"/>
          <w:b/>
          <w:sz w:val="21"/>
          <w:highlight w:val="none"/>
        </w:rPr>
        <w:outlineLvl w:val="1"/>
      </w:pPr>
      <w:r/>
      <w:bookmarkStart w:id="72" w:name="_Toc3653"/>
      <w:r>
        <w:rPr>
          <w:rFonts w:hint="eastAsia" w:ascii="仿宋" w:hAnsi="仿宋" w:eastAsia="仿宋" w:cs="仿宋"/>
          <w:b/>
          <w:sz w:val="21"/>
          <w:highlight w:val="none"/>
        </w:rPr>
        <w:t xml:space="preserve">附件十</w:t>
      </w:r>
      <w:r>
        <w:rPr>
          <w:rFonts w:hint="eastAsia" w:ascii="仿宋" w:hAnsi="仿宋" w:eastAsia="仿宋" w:cs="仿宋"/>
          <w:b/>
          <w:sz w:val="21"/>
          <w:highlight w:val="none"/>
          <w:lang w:val="en-US"/>
        </w:rPr>
        <w:t xml:space="preserve">三</w:t>
      </w:r>
      <w:r>
        <w:rPr>
          <w:rFonts w:hint="eastAsia" w:ascii="仿宋" w:hAnsi="仿宋" w:eastAsia="仿宋" w:cs="仿宋"/>
          <w:b/>
          <w:sz w:val="21"/>
          <w:highlight w:val="none"/>
        </w:rPr>
        <w:t xml:space="preserve">、南京市政府采购供应商信用记录表暨信用承诺书</w:t>
      </w:r>
      <w:bookmarkEnd w:id="72"/>
      <w:r/>
      <w:r/>
    </w:p>
    <w:tbl>
      <w:tblPr>
        <w:tblStyle w:val="964"/>
        <w:tblW w:w="10559" w:type="dxa"/>
        <w:jc w:val="center"/>
        <w:tblLayout w:type="fixed"/>
        <w:tblCellMar>
          <w:left w:w="15" w:type="dxa"/>
          <w:top w:w="15" w:type="dxa"/>
          <w:right w:w="15" w:type="dxa"/>
          <w:bottom w:w="15" w:type="dxa"/>
        </w:tblCellMar>
        <w:tblLook w:val="04A0" w:firstRow="1" w:lastRow="0" w:firstColumn="1" w:lastColumn="0" w:noHBand="0" w:noVBand="1"/>
      </w:tblPr>
      <w:tblGrid>
        <w:gridCol w:w="37"/>
        <w:gridCol w:w="1871"/>
        <w:gridCol w:w="2275"/>
        <w:gridCol w:w="2610"/>
        <w:gridCol w:w="3557"/>
        <w:gridCol w:w="209"/>
      </w:tblGrid>
      <w:tr>
        <w:trPr>
          <w:jc w:val="center"/>
          <w:trHeight w:val="570"/>
        </w:trPr>
        <w:tc>
          <w:tcPr>
            <w:gridSpan w:val="6"/>
            <w:tcW w:w="10559" w:type="dxa"/>
            <w:vAlign w:val="center"/>
            <w:textDirection w:val="lrTb"/>
            <w:noWrap w:val="false"/>
          </w:tcPr>
          <w:p>
            <w:pPr>
              <w:jc w:val="center"/>
              <w:rPr>
                <w:rFonts w:hint="eastAsia"/>
                <w:highlight w:val="none"/>
              </w:rPr>
            </w:pPr>
            <w:r>
              <w:rPr>
                <w:rFonts w:hint="eastAsia"/>
                <w:highlight w:val="none"/>
              </w:rPr>
              <w:t xml:space="preserve">（仅为示范格式，直接填写无效，需至“南京政府采购供应商诚信档案管理系统”在线打印）</w:t>
            </w:r>
            <w:r/>
          </w:p>
        </w:tc>
      </w:tr>
      <w:tr>
        <w:trPr>
          <w:gridAfter w:val="1"/>
          <w:gridBefore w:val="1"/>
          <w:jc w:val="center"/>
          <w:trHeight w:val="750"/>
        </w:trPr>
        <w:tc>
          <w:tcPr>
            <w:tcBorders>
              <w:bottom w:val="single" w:color="000000" w:sz="4" w:space="0"/>
              <w:right w:val="single" w:color="000000" w:sz="4" w:space="0"/>
            </w:tcBorders>
            <w:tcW w:w="1871" w:type="dxa"/>
            <w:textDirection w:val="lrTb"/>
            <w:noWrap w:val="false"/>
          </w:tcPr>
          <w:p>
            <w:pPr>
              <w:pStyle w:val="992"/>
              <w:spacing w:before="3"/>
              <w:rPr>
                <w:rFonts w:hint="eastAsia"/>
                <w:sz w:val="18"/>
                <w:highlight w:val="none"/>
              </w:rPr>
            </w:pPr>
            <w:r>
              <w:rPr>
                <w:rFonts w:hint="eastAsia"/>
                <w:sz w:val="18"/>
                <w:highlight w:val="none"/>
              </w:rPr>
            </w:r>
            <w:r/>
          </w:p>
          <w:p>
            <w:pPr>
              <w:pStyle w:val="992"/>
              <w:ind w:left="20"/>
              <w:spacing w:before="1"/>
              <w:rPr>
                <w:rFonts w:hint="eastAsia"/>
                <w:b/>
                <w:highlight w:val="none"/>
              </w:rPr>
            </w:pPr>
            <w:r>
              <w:rPr>
                <w:b/>
                <w:highlight w:val="none"/>
              </w:rPr>
              <w:t xml:space="preserve">单位名称</w:t>
            </w:r>
            <w:r/>
          </w:p>
        </w:tc>
        <w:tc>
          <w:tcPr>
            <w:tcBorders>
              <w:left w:val="single" w:color="000000" w:sz="4" w:space="0"/>
              <w:bottom w:val="single" w:color="000000" w:sz="4" w:space="0"/>
              <w:right w:val="single" w:color="000000" w:sz="4" w:space="0"/>
            </w:tcBorders>
            <w:tcW w:w="2275" w:type="dxa"/>
            <w:textDirection w:val="lrTb"/>
            <w:noWrap w:val="false"/>
          </w:tcPr>
          <w:p>
            <w:pPr>
              <w:pStyle w:val="992"/>
              <w:rPr>
                <w:rFonts w:hint="eastAsia" w:ascii="Times New Roman"/>
                <w:highlight w:val="none"/>
              </w:rPr>
            </w:pPr>
            <w:r>
              <w:rPr>
                <w:rFonts w:hint="eastAsia" w:ascii="Times New Roman"/>
                <w:highlight w:val="none"/>
              </w:rPr>
            </w:r>
            <w:r/>
          </w:p>
        </w:tc>
        <w:tc>
          <w:tcPr>
            <w:tcBorders>
              <w:left w:val="single" w:color="000000" w:sz="4" w:space="0"/>
              <w:bottom w:val="single" w:color="000000" w:sz="4" w:space="0"/>
              <w:right w:val="single" w:color="000000" w:sz="4" w:space="0"/>
            </w:tcBorders>
            <w:tcW w:w="2610" w:type="dxa"/>
            <w:textDirection w:val="lrTb"/>
            <w:noWrap w:val="false"/>
          </w:tcPr>
          <w:p>
            <w:pPr>
              <w:pStyle w:val="992"/>
              <w:spacing w:before="3"/>
              <w:rPr>
                <w:rFonts w:hint="eastAsia"/>
                <w:sz w:val="18"/>
                <w:highlight w:val="none"/>
              </w:rPr>
            </w:pPr>
            <w:r>
              <w:rPr>
                <w:rFonts w:hint="eastAsia"/>
                <w:sz w:val="18"/>
                <w:highlight w:val="none"/>
              </w:rPr>
            </w:r>
            <w:r/>
          </w:p>
          <w:p>
            <w:pPr>
              <w:pStyle w:val="992"/>
              <w:ind w:left="32"/>
              <w:spacing w:before="1"/>
              <w:rPr>
                <w:rFonts w:hint="eastAsia"/>
                <w:b/>
                <w:highlight w:val="none"/>
              </w:rPr>
            </w:pPr>
            <w:r>
              <w:rPr>
                <w:b/>
                <w:highlight w:val="none"/>
              </w:rPr>
              <w:t xml:space="preserve">统一社会信用代码</w:t>
            </w:r>
            <w:r/>
          </w:p>
        </w:tc>
        <w:tc>
          <w:tcPr>
            <w:tcBorders>
              <w:left w:val="single" w:color="000000" w:sz="4" w:space="0"/>
              <w:bottom w:val="single" w:color="000000" w:sz="4" w:space="0"/>
            </w:tcBorders>
            <w:tcW w:w="3557" w:type="dxa"/>
            <w:textDirection w:val="lrTb"/>
            <w:noWrap w:val="false"/>
          </w:tcPr>
          <w:p>
            <w:pPr>
              <w:pStyle w:val="992"/>
              <w:rPr>
                <w:rFonts w:hint="eastAsia" w:ascii="Times New Roman"/>
                <w:highlight w:val="none"/>
              </w:rPr>
            </w:pPr>
            <w:r>
              <w:rPr>
                <w:rFonts w:hint="eastAsia" w:ascii="Times New Roman"/>
                <w:highlight w:val="none"/>
              </w:rPr>
            </w:r>
            <w:r/>
          </w:p>
        </w:tc>
      </w:tr>
      <w:tr>
        <w:trPr>
          <w:gridAfter w:val="1"/>
          <w:gridBefore w:val="1"/>
          <w:jc w:val="center"/>
          <w:trHeight w:val="705"/>
        </w:trPr>
        <w:tc>
          <w:tcPr>
            <w:tcBorders>
              <w:top w:val="single" w:color="000000" w:sz="4" w:space="0"/>
              <w:bottom w:val="single" w:color="000000" w:sz="4" w:space="0"/>
              <w:right w:val="single" w:color="000000" w:sz="4" w:space="0"/>
            </w:tcBorders>
            <w:tcW w:w="1871" w:type="dxa"/>
            <w:textDirection w:val="lrTb"/>
            <w:noWrap w:val="false"/>
          </w:tcPr>
          <w:p>
            <w:pPr>
              <w:pStyle w:val="992"/>
              <w:spacing w:before="5"/>
              <w:rPr>
                <w:rFonts w:hint="eastAsia"/>
                <w:sz w:val="16"/>
                <w:highlight w:val="none"/>
              </w:rPr>
            </w:pPr>
            <w:r>
              <w:rPr>
                <w:rFonts w:hint="eastAsia"/>
                <w:sz w:val="16"/>
                <w:highlight w:val="none"/>
              </w:rPr>
            </w:r>
            <w:r/>
          </w:p>
          <w:p>
            <w:pPr>
              <w:pStyle w:val="992"/>
              <w:ind w:left="20"/>
              <w:rPr>
                <w:rFonts w:hint="eastAsia"/>
                <w:b/>
                <w:highlight w:val="none"/>
              </w:rPr>
            </w:pPr>
            <w:r>
              <w:rPr>
                <w:b/>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275" w:type="dxa"/>
            <w:textDirection w:val="lrTb"/>
            <w:noWrap w:val="false"/>
          </w:tcPr>
          <w:p>
            <w:pPr>
              <w:pStyle w:val="992"/>
              <w:rPr>
                <w:rFonts w:hint="eastAsia" w:ascii="Times New Roman"/>
                <w:highlight w:val="none"/>
              </w:rPr>
            </w:pPr>
            <w:r>
              <w:rPr>
                <w:rFonts w:hint="eastAsia" w:ascii="Times New Roman"/>
                <w:highlight w:val="none"/>
              </w:rPr>
            </w:r>
            <w:r/>
          </w:p>
        </w:tc>
        <w:tc>
          <w:tcPr>
            <w:tcBorders>
              <w:top w:val="single" w:color="000000" w:sz="4" w:space="0"/>
              <w:left w:val="single" w:color="000000" w:sz="4" w:space="0"/>
              <w:bottom w:val="single" w:color="000000" w:sz="4" w:space="0"/>
              <w:right w:val="single" w:color="000000" w:sz="4" w:space="0"/>
            </w:tcBorders>
            <w:tcW w:w="2610" w:type="dxa"/>
            <w:textDirection w:val="lrTb"/>
            <w:noWrap w:val="false"/>
          </w:tcPr>
          <w:p>
            <w:pPr>
              <w:pStyle w:val="992"/>
              <w:spacing w:before="5"/>
              <w:rPr>
                <w:rFonts w:hint="eastAsia"/>
                <w:sz w:val="16"/>
                <w:highlight w:val="none"/>
              </w:rPr>
            </w:pPr>
            <w:r>
              <w:rPr>
                <w:rFonts w:hint="eastAsia"/>
                <w:sz w:val="16"/>
                <w:highlight w:val="none"/>
              </w:rPr>
            </w:r>
            <w:r/>
          </w:p>
          <w:p>
            <w:pPr>
              <w:pStyle w:val="992"/>
              <w:ind w:left="32"/>
              <w:rPr>
                <w:rFonts w:hint="eastAsia"/>
                <w:b/>
                <w:highlight w:val="none"/>
              </w:rPr>
            </w:pPr>
            <w:r>
              <w:rPr>
                <w:b/>
                <w:highlight w:val="none"/>
              </w:rPr>
              <w:t xml:space="preserve">联系人</w:t>
            </w:r>
            <w:r/>
          </w:p>
        </w:tc>
        <w:tc>
          <w:tcPr>
            <w:tcBorders>
              <w:top w:val="single" w:color="000000" w:sz="4" w:space="0"/>
              <w:left w:val="single" w:color="000000" w:sz="4" w:space="0"/>
              <w:bottom w:val="single" w:color="000000" w:sz="4" w:space="0"/>
            </w:tcBorders>
            <w:tcW w:w="3557" w:type="dxa"/>
            <w:textDirection w:val="lrTb"/>
            <w:noWrap w:val="false"/>
          </w:tcPr>
          <w:p>
            <w:pPr>
              <w:pStyle w:val="992"/>
              <w:rPr>
                <w:rFonts w:hint="eastAsia" w:ascii="Times New Roman"/>
                <w:highlight w:val="none"/>
              </w:rPr>
            </w:pPr>
            <w:r>
              <w:rPr>
                <w:rFonts w:hint="eastAsia" w:ascii="Times New Roman"/>
                <w:highlight w:val="none"/>
              </w:rPr>
            </w:r>
            <w:r/>
          </w:p>
        </w:tc>
      </w:tr>
      <w:tr>
        <w:trPr>
          <w:gridAfter w:val="1"/>
          <w:gridBefore w:val="1"/>
          <w:jc w:val="center"/>
          <w:trHeight w:val="750"/>
        </w:trPr>
        <w:tc>
          <w:tcPr>
            <w:tcBorders>
              <w:top w:val="single" w:color="000000" w:sz="4" w:space="0"/>
              <w:bottom w:val="single" w:color="000000" w:sz="4" w:space="0"/>
              <w:right w:val="single" w:color="000000" w:sz="4" w:space="0"/>
            </w:tcBorders>
            <w:tcW w:w="1871" w:type="dxa"/>
            <w:textDirection w:val="lrTb"/>
            <w:noWrap w:val="false"/>
          </w:tcPr>
          <w:p>
            <w:pPr>
              <w:pStyle w:val="992"/>
              <w:spacing w:before="4"/>
              <w:rPr>
                <w:rFonts w:hint="eastAsia"/>
                <w:sz w:val="18"/>
                <w:highlight w:val="none"/>
              </w:rPr>
            </w:pPr>
            <w:r>
              <w:rPr>
                <w:rFonts w:hint="eastAsia"/>
                <w:sz w:val="18"/>
                <w:highlight w:val="none"/>
              </w:rPr>
            </w:r>
            <w:r/>
          </w:p>
          <w:p>
            <w:pPr>
              <w:pStyle w:val="992"/>
              <w:ind w:left="20"/>
              <w:rPr>
                <w:rFonts w:hint="eastAsia"/>
                <w:b/>
                <w:highlight w:val="none"/>
              </w:rPr>
            </w:pPr>
            <w:r>
              <w:rPr>
                <w:b/>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275" w:type="dxa"/>
            <w:textDirection w:val="lrTb"/>
            <w:noWrap w:val="false"/>
          </w:tcPr>
          <w:p>
            <w:pPr>
              <w:pStyle w:val="992"/>
              <w:rPr>
                <w:rFonts w:hint="eastAsia" w:ascii="Times New Roman"/>
                <w:highlight w:val="none"/>
              </w:rPr>
            </w:pPr>
            <w:r>
              <w:rPr>
                <w:rFonts w:hint="eastAsia" w:ascii="Times New Roman"/>
                <w:highlight w:val="none"/>
              </w:rPr>
            </w:r>
            <w:r/>
          </w:p>
        </w:tc>
        <w:tc>
          <w:tcPr>
            <w:tcBorders>
              <w:top w:val="single" w:color="000000" w:sz="4" w:space="0"/>
              <w:left w:val="single" w:color="000000" w:sz="4" w:space="0"/>
              <w:bottom w:val="single" w:color="000000" w:sz="4" w:space="0"/>
              <w:right w:val="single" w:color="000000" w:sz="4" w:space="0"/>
            </w:tcBorders>
            <w:tcW w:w="2610" w:type="dxa"/>
            <w:textDirection w:val="lrTb"/>
            <w:noWrap w:val="false"/>
          </w:tcPr>
          <w:p>
            <w:pPr>
              <w:pStyle w:val="992"/>
              <w:spacing w:before="4"/>
              <w:rPr>
                <w:rFonts w:hint="eastAsia"/>
                <w:sz w:val="18"/>
                <w:highlight w:val="none"/>
              </w:rPr>
            </w:pPr>
            <w:r>
              <w:rPr>
                <w:rFonts w:hint="eastAsia"/>
                <w:sz w:val="18"/>
                <w:highlight w:val="none"/>
              </w:rPr>
            </w:r>
            <w:r/>
          </w:p>
          <w:p>
            <w:pPr>
              <w:pStyle w:val="992"/>
              <w:ind w:left="32"/>
              <w:rPr>
                <w:rFonts w:hint="eastAsia"/>
                <w:b/>
                <w:highlight w:val="none"/>
              </w:rPr>
            </w:pPr>
            <w:r>
              <w:rPr>
                <w:b/>
                <w:highlight w:val="none"/>
              </w:rPr>
              <w:t xml:space="preserve">联系电话</w:t>
            </w:r>
            <w:r/>
          </w:p>
        </w:tc>
        <w:tc>
          <w:tcPr>
            <w:tcBorders>
              <w:top w:val="single" w:color="000000" w:sz="4" w:space="0"/>
              <w:left w:val="single" w:color="000000" w:sz="4" w:space="0"/>
              <w:bottom w:val="single" w:color="000000" w:sz="4" w:space="0"/>
            </w:tcBorders>
            <w:tcW w:w="3557" w:type="dxa"/>
            <w:textDirection w:val="lrTb"/>
            <w:noWrap w:val="false"/>
          </w:tcPr>
          <w:p>
            <w:pPr>
              <w:pStyle w:val="992"/>
              <w:rPr>
                <w:rFonts w:hint="eastAsia" w:ascii="Times New Roman"/>
                <w:highlight w:val="none"/>
              </w:rPr>
            </w:pPr>
            <w:r>
              <w:rPr>
                <w:rFonts w:hint="eastAsia" w:ascii="Times New Roman"/>
                <w:highlight w:val="none"/>
              </w:rPr>
            </w:r>
            <w:r/>
          </w:p>
        </w:tc>
      </w:tr>
      <w:tr>
        <w:trPr>
          <w:gridAfter w:val="1"/>
          <w:gridBefore w:val="1"/>
          <w:jc w:val="center"/>
          <w:trHeight w:val="810"/>
        </w:trPr>
        <w:tc>
          <w:tcPr>
            <w:tcBorders>
              <w:top w:val="single" w:color="000000" w:sz="4" w:space="0"/>
              <w:bottom w:val="single" w:color="000000" w:sz="4" w:space="0"/>
              <w:right w:val="single" w:color="000000" w:sz="4" w:space="0"/>
            </w:tcBorders>
            <w:tcW w:w="1871" w:type="dxa"/>
            <w:textDirection w:val="lrTb"/>
            <w:noWrap w:val="false"/>
          </w:tcPr>
          <w:p>
            <w:pPr>
              <w:pStyle w:val="992"/>
              <w:spacing w:before="8"/>
              <w:rPr>
                <w:rFonts w:hint="eastAsia"/>
                <w:sz w:val="20"/>
                <w:highlight w:val="none"/>
              </w:rPr>
            </w:pPr>
            <w:r>
              <w:rPr>
                <w:rFonts w:hint="eastAsia"/>
                <w:sz w:val="20"/>
                <w:highlight w:val="none"/>
              </w:rPr>
            </w:r>
            <w:r/>
          </w:p>
          <w:p>
            <w:pPr>
              <w:pStyle w:val="992"/>
              <w:ind w:left="20"/>
              <w:rPr>
                <w:rFonts w:hint="eastAsia"/>
                <w:b/>
                <w:highlight w:val="none"/>
              </w:rPr>
            </w:pPr>
            <w:r>
              <w:rPr>
                <w:b/>
                <w:highlight w:val="none"/>
              </w:rPr>
              <w:t xml:space="preserve">信用得分</w:t>
            </w:r>
            <w:r/>
          </w:p>
        </w:tc>
        <w:tc>
          <w:tcPr>
            <w:tcBorders>
              <w:top w:val="single" w:color="000000" w:sz="4" w:space="0"/>
              <w:left w:val="single" w:color="000000" w:sz="4" w:space="0"/>
              <w:bottom w:val="single" w:color="000000" w:sz="4" w:space="0"/>
              <w:right w:val="single" w:color="000000" w:sz="4" w:space="0"/>
            </w:tcBorders>
            <w:tcW w:w="2275" w:type="dxa"/>
            <w:textDirection w:val="lrTb"/>
            <w:noWrap w:val="false"/>
          </w:tcPr>
          <w:p>
            <w:pPr>
              <w:pStyle w:val="992"/>
              <w:rPr>
                <w:rFonts w:hint="eastAsia" w:ascii="Times New Roman"/>
                <w:highlight w:val="none"/>
              </w:rPr>
            </w:pPr>
            <w:r>
              <w:rPr>
                <w:rFonts w:hint="eastAsia" w:ascii="Times New Roman"/>
                <w:highlight w:val="none"/>
              </w:rPr>
            </w:r>
            <w:r/>
          </w:p>
        </w:tc>
        <w:tc>
          <w:tcPr>
            <w:tcBorders>
              <w:top w:val="single" w:color="000000" w:sz="4" w:space="0"/>
              <w:left w:val="single" w:color="000000" w:sz="4" w:space="0"/>
              <w:bottom w:val="single" w:color="000000" w:sz="4" w:space="0"/>
              <w:right w:val="single" w:color="000000" w:sz="4" w:space="0"/>
            </w:tcBorders>
            <w:tcW w:w="2610" w:type="dxa"/>
            <w:textDirection w:val="lrTb"/>
            <w:noWrap w:val="false"/>
          </w:tcPr>
          <w:p>
            <w:pPr>
              <w:pStyle w:val="992"/>
              <w:spacing w:before="8"/>
              <w:rPr>
                <w:rFonts w:hint="eastAsia"/>
                <w:sz w:val="20"/>
                <w:highlight w:val="none"/>
              </w:rPr>
            </w:pPr>
            <w:r>
              <w:rPr>
                <w:rFonts w:hint="eastAsia"/>
                <w:sz w:val="20"/>
                <w:highlight w:val="none"/>
              </w:rPr>
            </w:r>
            <w:r/>
          </w:p>
          <w:p>
            <w:pPr>
              <w:pStyle w:val="992"/>
              <w:ind w:left="32"/>
              <w:rPr>
                <w:rFonts w:hint="eastAsia"/>
                <w:b/>
                <w:highlight w:val="none"/>
              </w:rPr>
            </w:pPr>
            <w:r>
              <w:rPr>
                <w:b/>
                <w:highlight w:val="none"/>
              </w:rPr>
              <w:t xml:space="preserve">星级</w:t>
            </w:r>
            <w:r/>
          </w:p>
        </w:tc>
        <w:tc>
          <w:tcPr>
            <w:tcBorders>
              <w:top w:val="single" w:color="000000" w:sz="4" w:space="0"/>
              <w:left w:val="single" w:color="000000" w:sz="4" w:space="0"/>
              <w:bottom w:val="single" w:color="000000" w:sz="4" w:space="0"/>
            </w:tcBorders>
            <w:tcW w:w="3557" w:type="dxa"/>
            <w:textDirection w:val="lrTb"/>
            <w:noWrap w:val="false"/>
          </w:tcPr>
          <w:p>
            <w:pPr>
              <w:pStyle w:val="992"/>
              <w:rPr>
                <w:rFonts w:hint="eastAsia" w:ascii="Times New Roman"/>
                <w:highlight w:val="none"/>
              </w:rPr>
            </w:pPr>
            <w:r>
              <w:rPr>
                <w:rFonts w:hint="eastAsia" w:ascii="Times New Roman"/>
                <w:highlight w:val="none"/>
              </w:rPr>
            </w:r>
            <w:r/>
          </w:p>
        </w:tc>
      </w:tr>
      <w:tr>
        <w:trPr>
          <w:gridAfter w:val="1"/>
          <w:gridBefore w:val="1"/>
          <w:jc w:val="center"/>
          <w:trHeight w:val="598"/>
        </w:trPr>
        <w:tc>
          <w:tcPr>
            <w:tcBorders>
              <w:top w:val="single" w:color="000000" w:sz="4" w:space="0"/>
              <w:bottom w:val="single" w:color="000000" w:sz="4" w:space="0"/>
              <w:right w:val="single" w:color="000000" w:sz="4" w:space="0"/>
            </w:tcBorders>
            <w:tcW w:w="1871" w:type="dxa"/>
            <w:textDirection w:val="lrTb"/>
            <w:noWrap w:val="false"/>
          </w:tcPr>
          <w:p>
            <w:pPr>
              <w:pStyle w:val="992"/>
              <w:ind w:left="20"/>
              <w:jc w:val="center"/>
              <w:rPr>
                <w:rFonts w:hint="eastAsia"/>
                <w:b/>
                <w:highlight w:val="none"/>
              </w:rPr>
            </w:pPr>
            <w:r>
              <w:rPr>
                <w:b/>
                <w:highlight w:val="none"/>
              </w:rPr>
              <w:t xml:space="preserve">诚信档案记录情况</w:t>
            </w:r>
            <w:r/>
          </w:p>
        </w:tc>
        <w:tc>
          <w:tcPr>
            <w:gridSpan w:val="3"/>
            <w:tcBorders>
              <w:top w:val="single" w:color="000000" w:sz="4" w:space="0"/>
              <w:left w:val="single" w:color="000000" w:sz="4" w:space="0"/>
              <w:bottom w:val="single" w:color="000000" w:sz="4" w:space="0"/>
            </w:tcBorders>
            <w:tcW w:w="8442" w:type="dxa"/>
            <w:textDirection w:val="lrTb"/>
            <w:noWrap w:val="false"/>
          </w:tcPr>
          <w:p>
            <w:pPr>
              <w:pStyle w:val="992"/>
              <w:rPr>
                <w:rFonts w:hint="eastAsia" w:ascii="Times New Roman"/>
                <w:highlight w:val="none"/>
              </w:rPr>
            </w:pPr>
            <w:r>
              <w:rPr>
                <w:rFonts w:hint="eastAsia" w:ascii="Times New Roman"/>
                <w:highlight w:val="none"/>
              </w:rPr>
            </w:r>
            <w:r/>
          </w:p>
        </w:tc>
      </w:tr>
      <w:tr>
        <w:trPr>
          <w:gridAfter w:val="1"/>
          <w:gridBefore w:val="1"/>
          <w:jc w:val="center"/>
          <w:trHeight w:val="6269"/>
        </w:trPr>
        <w:tc>
          <w:tcPr>
            <w:tcBorders>
              <w:top w:val="single" w:color="000000" w:sz="4" w:space="0"/>
              <w:right w:val="single" w:color="000000" w:sz="4" w:space="0"/>
            </w:tcBorders>
            <w:tcW w:w="1871" w:type="dxa"/>
            <w:textDirection w:val="lrTb"/>
            <w:noWrap w:val="false"/>
          </w:tcPr>
          <w:p>
            <w:pPr>
              <w:pStyle w:val="992"/>
              <w:rPr>
                <w:rFonts w:hint="eastAsia"/>
                <w:highlight w:val="none"/>
              </w:rPr>
            </w:pPr>
            <w:r>
              <w:rPr>
                <w:rFonts w:hint="eastAsia"/>
                <w:highlight w:val="none"/>
              </w:rPr>
            </w:r>
            <w:r/>
          </w:p>
          <w:p>
            <w:pPr>
              <w:pStyle w:val="992"/>
              <w:rPr>
                <w:rFonts w:hint="eastAsia"/>
                <w:highlight w:val="none"/>
              </w:rPr>
            </w:pPr>
            <w:r>
              <w:rPr>
                <w:rFonts w:hint="eastAsia"/>
                <w:highlight w:val="none"/>
              </w:rPr>
            </w:r>
            <w:r/>
          </w:p>
          <w:p>
            <w:pPr>
              <w:pStyle w:val="992"/>
              <w:rPr>
                <w:rFonts w:hint="eastAsia"/>
                <w:highlight w:val="none"/>
              </w:rPr>
            </w:pPr>
            <w:r>
              <w:rPr>
                <w:rFonts w:hint="eastAsia"/>
                <w:highlight w:val="none"/>
              </w:rPr>
            </w:r>
            <w:r/>
          </w:p>
          <w:p>
            <w:pPr>
              <w:pStyle w:val="992"/>
              <w:rPr>
                <w:rFonts w:hint="eastAsia"/>
                <w:highlight w:val="none"/>
              </w:rPr>
            </w:pPr>
            <w:r>
              <w:rPr>
                <w:rFonts w:hint="eastAsia"/>
                <w:highlight w:val="none"/>
              </w:rPr>
            </w:r>
            <w:r/>
          </w:p>
          <w:p>
            <w:pPr>
              <w:pStyle w:val="992"/>
              <w:rPr>
                <w:rFonts w:hint="eastAsia"/>
                <w:highlight w:val="none"/>
              </w:rPr>
            </w:pPr>
            <w:r>
              <w:rPr>
                <w:rFonts w:hint="eastAsia"/>
                <w:highlight w:val="none"/>
              </w:rPr>
            </w:r>
            <w:r/>
          </w:p>
          <w:p>
            <w:pPr>
              <w:pStyle w:val="992"/>
              <w:rPr>
                <w:rFonts w:hint="eastAsia"/>
                <w:highlight w:val="none"/>
              </w:rPr>
            </w:pPr>
            <w:r>
              <w:rPr>
                <w:rFonts w:hint="eastAsia"/>
                <w:highlight w:val="none"/>
              </w:rPr>
            </w:r>
            <w:r/>
          </w:p>
          <w:p>
            <w:pPr>
              <w:pStyle w:val="992"/>
              <w:rPr>
                <w:rFonts w:hint="eastAsia"/>
                <w:highlight w:val="none"/>
              </w:rPr>
            </w:pPr>
            <w:r>
              <w:rPr>
                <w:rFonts w:hint="eastAsia"/>
                <w:highlight w:val="none"/>
              </w:rPr>
            </w:r>
            <w:r/>
          </w:p>
          <w:p>
            <w:pPr>
              <w:pStyle w:val="992"/>
              <w:rPr>
                <w:rFonts w:hint="eastAsia"/>
                <w:highlight w:val="none"/>
              </w:rPr>
            </w:pPr>
            <w:r>
              <w:rPr>
                <w:rFonts w:hint="eastAsia"/>
                <w:highlight w:val="none"/>
              </w:rPr>
            </w:r>
            <w:r/>
          </w:p>
          <w:p>
            <w:pPr>
              <w:pStyle w:val="992"/>
              <w:rPr>
                <w:rFonts w:hint="eastAsia"/>
                <w:highlight w:val="none"/>
              </w:rPr>
            </w:pPr>
            <w:r>
              <w:rPr>
                <w:rFonts w:hint="eastAsia"/>
                <w:highlight w:val="none"/>
              </w:rPr>
            </w:r>
            <w:r/>
          </w:p>
          <w:p>
            <w:pPr>
              <w:pStyle w:val="992"/>
              <w:rPr>
                <w:rFonts w:hint="eastAsia"/>
                <w:highlight w:val="none"/>
              </w:rPr>
            </w:pPr>
            <w:r>
              <w:rPr>
                <w:rFonts w:hint="eastAsia"/>
                <w:highlight w:val="none"/>
              </w:rPr>
            </w:r>
            <w:r/>
          </w:p>
          <w:p>
            <w:pPr>
              <w:pStyle w:val="992"/>
              <w:ind w:left="20"/>
              <w:spacing w:before="175"/>
              <w:rPr>
                <w:rFonts w:hint="eastAsia"/>
                <w:b/>
                <w:highlight w:val="none"/>
              </w:rPr>
            </w:pPr>
            <w:r>
              <w:rPr>
                <w:b/>
                <w:highlight w:val="none"/>
              </w:rPr>
              <w:t xml:space="preserve">信用承诺</w:t>
            </w:r>
            <w:r/>
          </w:p>
        </w:tc>
        <w:tc>
          <w:tcPr>
            <w:gridSpan w:val="3"/>
            <w:tcBorders>
              <w:top w:val="single" w:color="000000" w:sz="4" w:space="0"/>
              <w:left w:val="single" w:color="000000" w:sz="4" w:space="0"/>
            </w:tcBorders>
            <w:tcW w:w="8442" w:type="dxa"/>
            <w:textDirection w:val="lrTb"/>
            <w:noWrap w:val="false"/>
          </w:tcPr>
          <w:p>
            <w:pPr>
              <w:pStyle w:val="992"/>
              <w:rPr>
                <w:rFonts w:hint="eastAsia"/>
                <w:sz w:val="24"/>
                <w:highlight w:val="none"/>
              </w:rPr>
            </w:pPr>
            <w:r>
              <w:rPr>
                <w:rFonts w:hint="eastAsia"/>
                <w:sz w:val="24"/>
                <w:highlight w:val="none"/>
              </w:rPr>
            </w:r>
            <w:r/>
          </w:p>
          <w:p>
            <w:pPr>
              <w:pStyle w:val="992"/>
              <w:spacing w:before="9"/>
              <w:rPr>
                <w:rFonts w:hint="eastAsia"/>
                <w:sz w:val="26"/>
                <w:highlight w:val="none"/>
              </w:rPr>
            </w:pPr>
            <w:r>
              <w:rPr>
                <w:rFonts w:hint="eastAsia"/>
                <w:sz w:val="26"/>
                <w:highlight w:val="none"/>
              </w:rPr>
            </w:r>
            <w:r/>
          </w:p>
          <w:p>
            <w:pPr>
              <w:pStyle w:val="992"/>
              <w:ind w:left="32" w:right="-29" w:firstLine="480"/>
              <w:spacing w:line="242" w:lineRule="auto"/>
              <w:rPr>
                <w:rFonts w:hint="eastAsia"/>
                <w:sz w:val="24"/>
                <w:highlight w:val="none"/>
              </w:rPr>
            </w:pPr>
            <w:r>
              <w:rPr>
                <w:spacing w:val="-8"/>
                <w:sz w:val="24"/>
                <w:highlight w:val="none"/>
              </w:rPr>
              <w:t xml:space="preserve">我公司自愿参加</w:t>
            </w:r>
            <w:r>
              <w:rPr>
                <w:rFonts w:hint="eastAsia"/>
                <w:spacing w:val="-8"/>
                <w:sz w:val="24"/>
                <w:highlight w:val="none"/>
              </w:rPr>
              <w:t xml:space="preserve">贵中心（公司）组织的本次采购活动，严格遵守《中华人民政府采购法》及相关法律法规，坚守公开、公平、公正和诚实信用的原则，依法诚信经营，无条件遵守本次政府采购活动的各项规定。我们郑重承诺，本公司符合</w:t>
            </w:r>
            <w:r>
              <w:rPr>
                <w:rFonts w:hint="eastAsia"/>
                <w:spacing w:val="-8"/>
                <w:sz w:val="24"/>
                <w:highlight w:val="none"/>
                <w:lang w:eastAsia="zh-CN"/>
              </w:rPr>
              <w:t xml:space="preserve">《中华人民共和国政府采购法》</w:t>
            </w:r>
            <w:r>
              <w:rPr>
                <w:rFonts w:hint="eastAsia"/>
                <w:spacing w:val="-8"/>
                <w:sz w:val="24"/>
                <w:highlight w:val="none"/>
              </w:rPr>
              <w:t xml:space="preserve">第二十二条规定的条件，包括：具有独立承担民事责任的能力；具有良好的商业信誉和健全的财务会计制度</w:t>
            </w:r>
            <w:r>
              <w:rPr>
                <w:rFonts w:hint="eastAsia"/>
                <w:spacing w:val="-8"/>
                <w:sz w:val="24"/>
                <w:highlight w:val="none"/>
                <w:lang w:eastAsia="zh-CN"/>
              </w:rPr>
              <w:t xml:space="preserve">；具</w:t>
            </w:r>
            <w:r>
              <w:rPr>
                <w:rFonts w:hint="eastAsia"/>
                <w:spacing w:val="-8"/>
                <w:sz w:val="24"/>
                <w:highlight w:val="none"/>
              </w:rPr>
              <w:t xml:space="preserve">有履行合同所必需的设备和专业技术能力</w:t>
            </w:r>
            <w:r>
              <w:rPr>
                <w:rFonts w:hint="eastAsia"/>
                <w:spacing w:val="-8"/>
                <w:sz w:val="24"/>
                <w:highlight w:val="none"/>
                <w:lang w:eastAsia="zh-CN"/>
              </w:rPr>
              <w:t xml:space="preserve">；具</w:t>
            </w:r>
            <w:r>
              <w:rPr>
                <w:rFonts w:hint="eastAsia"/>
                <w:spacing w:val="-8"/>
                <w:sz w:val="24"/>
                <w:highlight w:val="none"/>
              </w:rPr>
              <w:t xml:space="preserve">有依法缴纳税收和社会保障资金的良好记录；参加政府采购活动前三年，在经营活动中没有重大违法记录；符合法律、行政法规和采购文件规定的其他条件。如有弄虚作假或其他违法违规行为</w:t>
            </w:r>
            <w:r>
              <w:rPr>
                <w:rFonts w:hint="eastAsia"/>
                <w:spacing w:val="-8"/>
                <w:sz w:val="24"/>
                <w:highlight w:val="none"/>
                <w:lang w:eastAsia="zh-CN"/>
              </w:rPr>
              <w:t xml:space="preserve">，自</w:t>
            </w:r>
            <w:r>
              <w:rPr>
                <w:rFonts w:hint="eastAsia"/>
                <w:spacing w:val="-8"/>
                <w:sz w:val="24"/>
                <w:highlight w:val="none"/>
              </w:rPr>
              <w:t xml:space="preserve">愿承担一切法律责任，接受各级政府采购监管部门和有权机关的审查和处罚。</w:t>
            </w:r>
            <w:r/>
          </w:p>
          <w:p>
            <w:pPr>
              <w:pStyle w:val="992"/>
              <w:rPr>
                <w:rFonts w:hint="eastAsia"/>
                <w:sz w:val="24"/>
                <w:highlight w:val="none"/>
              </w:rPr>
            </w:pPr>
            <w:r>
              <w:rPr>
                <w:rFonts w:hint="eastAsia"/>
                <w:sz w:val="24"/>
                <w:highlight w:val="none"/>
              </w:rPr>
            </w:r>
            <w:r/>
          </w:p>
          <w:p>
            <w:pPr>
              <w:pStyle w:val="992"/>
              <w:spacing w:before="5"/>
              <w:rPr>
                <w:rFonts w:hint="eastAsia"/>
                <w:sz w:val="25"/>
                <w:highlight w:val="none"/>
              </w:rPr>
            </w:pPr>
            <w:r>
              <w:rPr>
                <w:rFonts w:hint="eastAsia"/>
                <w:sz w:val="25"/>
                <w:highlight w:val="none"/>
              </w:rPr>
            </w:r>
            <w:r/>
          </w:p>
          <w:p>
            <w:pPr>
              <w:pStyle w:val="992"/>
              <w:ind w:left="2672" w:right="2256"/>
              <w:jc w:val="both"/>
              <w:spacing w:line="487" w:lineRule="auto"/>
              <w:rPr>
                <w:rFonts w:hint="eastAsia"/>
                <w:sz w:val="24"/>
                <w:highlight w:val="none"/>
              </w:rPr>
            </w:pPr>
            <w:r>
              <w:rPr>
                <w:sz w:val="24"/>
                <w:highlight w:val="none"/>
              </w:rPr>
              <w:t xml:space="preserve">供应商名称（盖章）：</w:t>
            </w:r>
            <w:r/>
          </w:p>
          <w:p>
            <w:pPr>
              <w:pStyle w:val="992"/>
              <w:ind w:left="2672" w:right="2256"/>
              <w:jc w:val="both"/>
              <w:spacing w:line="487" w:lineRule="auto"/>
              <w:rPr>
                <w:rFonts w:hint="eastAsia"/>
                <w:sz w:val="24"/>
                <w:highlight w:val="none"/>
              </w:rPr>
            </w:pPr>
            <w:r>
              <w:rPr>
                <w:sz w:val="24"/>
                <w:highlight w:val="none"/>
              </w:rPr>
              <w:t xml:space="preserve">法定代表人（签字）：</w:t>
            </w:r>
            <w:r/>
          </w:p>
          <w:p>
            <w:pPr>
              <w:pStyle w:val="992"/>
              <w:ind w:left="2672" w:right="2256"/>
              <w:jc w:val="both"/>
              <w:spacing w:line="487" w:lineRule="auto"/>
              <w:rPr>
                <w:rFonts w:hint="eastAsia"/>
                <w:sz w:val="24"/>
                <w:highlight w:val="none"/>
              </w:rPr>
            </w:pPr>
            <w:r>
              <w:rPr>
                <w:sz w:val="24"/>
                <w:highlight w:val="none"/>
              </w:rPr>
              <w:t xml:space="preserve"> 二 〇 年 月 日</w:t>
            </w:r>
            <w:r/>
          </w:p>
        </w:tc>
      </w:tr>
    </w:tbl>
    <w:p>
      <w:pPr>
        <w:pStyle w:val="990"/>
        <w:spacing w:line="360" w:lineRule="auto"/>
        <w:rPr>
          <w:rFonts w:hint="eastAsia" w:ascii="仿宋" w:hAnsi="仿宋" w:eastAsia="仿宋" w:cs="仿宋"/>
          <w:highlight w:val="none"/>
        </w:rPr>
      </w:pPr>
      <w:r>
        <w:rPr>
          <w:rFonts w:hint="eastAsia" w:ascii="仿宋" w:hAnsi="仿宋" w:eastAsia="仿宋" w:cs="仿宋"/>
          <w:highlight w:val="none"/>
        </w:rPr>
      </w:r>
      <w:r/>
    </w:p>
    <w:sectPr>
      <w:footerReference w:type="default" r:id="rId13"/>
      <w:footnotePr/>
      <w:endnotePr/>
      <w:type w:val="nextPage"/>
      <w:pgSz w:w="11910" w:h="16840" w:orient="portrait"/>
      <w:pgMar w:top="1338" w:right="850" w:bottom="1179" w:left="850" w:header="0"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Courier New">
    <w:panose1 w:val="02070309020205020404"/>
  </w:font>
  <w:font w:name="微软雅黑">
    <w:panose1 w:val="020B0503020204020204"/>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3"/>
                            <w:rPr>
                              <w:rFonts w:hint="eastAsia"/>
                            </w:rPr>
                          </w:pPr>
                          <w:r>
                            <w:fldChar w:fldCharType="begin"/>
                          </w:r>
                          <w:r>
                            <w:instrText xml:space="preserve"> PAGE  \* MERGEFORMAT </w:instrText>
                          </w:r>
                          <w:r>
                            <w:fldChar w:fldCharType="separate"/>
                          </w:r>
                          <w:r>
                            <w:t xml:space="preserve">- 22 -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rPr>
                        <w:rFonts w:hint="eastAsia"/>
                      </w:rPr>
                    </w:pPr>
                    <w:r>
                      <w:fldChar w:fldCharType="begin"/>
                    </w:r>
                    <w:r>
                      <w:instrText xml:space="preserve"> PAGE  \* MERGEFORMAT </w:instrText>
                    </w:r>
                    <w:r>
                      <w:fldChar w:fldCharType="separate"/>
                    </w:r>
                    <w:r>
                      <w:t xml:space="preserve">- 22 -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spacing w:line="14" w:lineRule="auto"/>
      <w:rPr>
        <w:rFonts w:hint="eastAsia"/>
        <w:sz w:val="20"/>
      </w:rPr>
    </w:pPr>
    <w:r>
      <w:rPr>
        <w:rFonts w:hint="eastAsia"/>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3"/>
                            <w:rPr>
                              <w:rFonts w:hint="eastAsia"/>
                            </w:rPr>
                          </w:pPr>
                          <w:r>
                            <w:fldChar w:fldCharType="begin"/>
                          </w:r>
                          <w:r>
                            <w:instrText xml:space="preserve"> PAGE  \* MERGEFORMAT </w:instrText>
                          </w:r>
                          <w:r>
                            <w:fldChar w:fldCharType="separate"/>
                          </w:r>
                          <w:r>
                            <w:t xml:space="preserve">- 35 -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rPr>
                        <w:rFonts w:hint="eastAsia"/>
                      </w:rPr>
                    </w:pPr>
                    <w:r>
                      <w:fldChar w:fldCharType="begin"/>
                    </w:r>
                    <w:r>
                      <w:instrText xml:space="preserve"> PAGE  \* MERGEFORMAT </w:instrText>
                    </w:r>
                    <w:r>
                      <w:fldChar w:fldCharType="separate"/>
                    </w:r>
                    <w:r>
                      <w:t xml:space="preserve">- 35 -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spacing w:line="14" w:lineRule="auto"/>
      <w:rPr>
        <w:rFonts w:hint="eastAsia"/>
        <w:sz w:val="20"/>
      </w:rPr>
    </w:pPr>
    <w:r>
      <w:rPr>
        <w:rFonts w:hint="eastAsia"/>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3"/>
                            <w:rPr>
                              <w:rFonts w:hint="eastAsia"/>
                            </w:rPr>
                          </w:pPr>
                          <w:r>
                            <w:fldChar w:fldCharType="begin"/>
                          </w:r>
                          <w:r>
                            <w:instrText xml:space="preserve"> PAGE  \* MERGEFORMAT </w:instrText>
                          </w:r>
                          <w:r>
                            <w:fldChar w:fldCharType="separate"/>
                          </w:r>
                          <w:r>
                            <w:t xml:space="preserve">- 46 -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rPr>
                        <w:rFonts w:hint="eastAsia"/>
                      </w:rPr>
                    </w:pPr>
                    <w:r>
                      <w:fldChar w:fldCharType="begin"/>
                    </w:r>
                    <w:r>
                      <w:instrText xml:space="preserve"> PAGE  \* MERGEFORMAT </w:instrText>
                    </w:r>
                    <w:r>
                      <w:fldChar w:fldCharType="separate"/>
                    </w:r>
                    <w:r>
                      <w:t xml:space="preserve">- 46 -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spacing w:line="14" w:lineRule="auto"/>
      <w:rPr>
        <w:rFonts w:hint="eastAsia"/>
        <w:sz w:val="20"/>
      </w:rPr>
    </w:pPr>
    <w:r>
      <w:rPr>
        <w:rFonts w:hint="eastAsia"/>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3"/>
                            <w:rPr>
                              <w:rFonts w:hint="eastAsia"/>
                            </w:rPr>
                          </w:pPr>
                          <w:r>
                            <w:fldChar w:fldCharType="begin"/>
                          </w:r>
                          <w:r>
                            <w:instrText xml:space="preserve"> PAGE  \* MERGEFORMAT </w:instrText>
                          </w:r>
                          <w:r>
                            <w:fldChar w:fldCharType="separate"/>
                          </w:r>
                          <w:r>
                            <w:t xml:space="preserve">- 49 -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rPr>
                        <w:rFonts w:hint="eastAsia"/>
                      </w:rPr>
                    </w:pPr>
                    <w:r>
                      <w:fldChar w:fldCharType="begin"/>
                    </w:r>
                    <w:r>
                      <w:instrText xml:space="preserve"> PAGE  \* MERGEFORMAT </w:instrText>
                    </w:r>
                    <w:r>
                      <w:fldChar w:fldCharType="separate"/>
                    </w:r>
                    <w:r>
                      <w:t xml:space="preserve">- 49 -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Fonts w:hint="eastAsia"/>
        <w:i/>
      </w:rPr>
    </w:pPr>
    <w:r>
      <w:rPr>
        <w:rFonts w:hint="eastAsia"/>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878" w:hanging="212"/>
      </w:pPr>
      <w:rPr>
        <w:rFonts w:hint="default" w:ascii="宋体" w:hAnsi="宋体" w:eastAsia="宋体" w:cs="宋体"/>
        <w:spacing w:val="-2"/>
        <w:sz w:val="19"/>
        <w:szCs w:val="19"/>
        <w:lang w:val="zh-CN" w:eastAsia="zh-CN" w:bidi="zh-CN"/>
      </w:rPr>
    </w:lvl>
    <w:lvl w:ilvl="1">
      <w:start w:val="0"/>
      <w:numFmt w:val="bullet"/>
      <w:isLgl w:val="false"/>
      <w:suff w:val="tab"/>
      <w:lvlText w:val="•"/>
      <w:lvlJc w:val="left"/>
      <w:pPr>
        <w:ind w:left="1876" w:hanging="212"/>
      </w:pPr>
      <w:rPr>
        <w:rFonts w:hint="default"/>
        <w:lang w:val="zh-CN" w:eastAsia="zh-CN" w:bidi="zh-CN"/>
      </w:rPr>
    </w:lvl>
    <w:lvl w:ilvl="2">
      <w:start w:val="0"/>
      <w:numFmt w:val="bullet"/>
      <w:isLgl w:val="false"/>
      <w:suff w:val="tab"/>
      <w:lvlText w:val="•"/>
      <w:lvlJc w:val="left"/>
      <w:pPr>
        <w:ind w:left="2873" w:hanging="212"/>
      </w:pPr>
      <w:rPr>
        <w:rFonts w:hint="default"/>
        <w:lang w:val="zh-CN" w:eastAsia="zh-CN" w:bidi="zh-CN"/>
      </w:rPr>
    </w:lvl>
    <w:lvl w:ilvl="3">
      <w:start w:val="0"/>
      <w:numFmt w:val="bullet"/>
      <w:isLgl w:val="false"/>
      <w:suff w:val="tab"/>
      <w:lvlText w:val="•"/>
      <w:lvlJc w:val="left"/>
      <w:pPr>
        <w:ind w:left="3869" w:hanging="212"/>
      </w:pPr>
      <w:rPr>
        <w:rFonts w:hint="default"/>
        <w:lang w:val="zh-CN" w:eastAsia="zh-CN" w:bidi="zh-CN"/>
      </w:rPr>
    </w:lvl>
    <w:lvl w:ilvl="4">
      <w:start w:val="0"/>
      <w:numFmt w:val="bullet"/>
      <w:isLgl w:val="false"/>
      <w:suff w:val="tab"/>
      <w:lvlText w:val="•"/>
      <w:lvlJc w:val="left"/>
      <w:pPr>
        <w:ind w:left="4866" w:hanging="212"/>
      </w:pPr>
      <w:rPr>
        <w:rFonts w:hint="default"/>
        <w:lang w:val="zh-CN" w:eastAsia="zh-CN" w:bidi="zh-CN"/>
      </w:rPr>
    </w:lvl>
    <w:lvl w:ilvl="5">
      <w:start w:val="0"/>
      <w:numFmt w:val="bullet"/>
      <w:isLgl w:val="false"/>
      <w:suff w:val="tab"/>
      <w:lvlText w:val="•"/>
      <w:lvlJc w:val="left"/>
      <w:pPr>
        <w:ind w:left="5863" w:hanging="212"/>
      </w:pPr>
      <w:rPr>
        <w:rFonts w:hint="default"/>
        <w:lang w:val="zh-CN" w:eastAsia="zh-CN" w:bidi="zh-CN"/>
      </w:rPr>
    </w:lvl>
    <w:lvl w:ilvl="6">
      <w:start w:val="0"/>
      <w:numFmt w:val="bullet"/>
      <w:isLgl w:val="false"/>
      <w:suff w:val="tab"/>
      <w:lvlText w:val="•"/>
      <w:lvlJc w:val="left"/>
      <w:pPr>
        <w:ind w:left="6859" w:hanging="212"/>
      </w:pPr>
      <w:rPr>
        <w:rFonts w:hint="default"/>
        <w:lang w:val="zh-CN" w:eastAsia="zh-CN" w:bidi="zh-CN"/>
      </w:rPr>
    </w:lvl>
    <w:lvl w:ilvl="7">
      <w:start w:val="0"/>
      <w:numFmt w:val="bullet"/>
      <w:isLgl w:val="false"/>
      <w:suff w:val="tab"/>
      <w:lvlText w:val="•"/>
      <w:lvlJc w:val="left"/>
      <w:pPr>
        <w:ind w:left="7856" w:hanging="212"/>
      </w:pPr>
      <w:rPr>
        <w:rFonts w:hint="default"/>
        <w:lang w:val="zh-CN" w:eastAsia="zh-CN" w:bidi="zh-CN"/>
      </w:rPr>
    </w:lvl>
    <w:lvl w:ilvl="8">
      <w:start w:val="0"/>
      <w:numFmt w:val="bullet"/>
      <w:isLgl w:val="false"/>
      <w:suff w:val="tab"/>
      <w:lvlText w:val="•"/>
      <w:lvlJc w:val="left"/>
      <w:pPr>
        <w:ind w:left="8852" w:hanging="212"/>
      </w:pPr>
      <w:rPr>
        <w:rFonts w:hint="default"/>
        <w:lang w:val="zh-CN" w:eastAsia="zh-CN" w:bidi="zh-CN"/>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994"/>
      <w:isLgl w:val="false"/>
      <w:suff w:val="tab"/>
      <w:lvlText w:val="%1.%2."/>
      <w:lvlJc w:val="left"/>
      <w:pPr>
        <w:ind w:left="0" w:firstLine="0"/>
        <w:tabs>
          <w:tab w:val="left" w:pos="0" w:leader="none"/>
        </w:tabs>
      </w:pPr>
      <w:rPr>
        <w:rFonts w:hint="default"/>
      </w:r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0" w:firstLine="0"/>
        <w:tabs>
          <w:tab w:val="left" w:pos="0" w:leader="none"/>
        </w:tabs>
      </w:pPr>
      <w:rPr>
        <w:rFonts w:hint="default" w:ascii="宋体" w:hAnsi="宋体" w:eastAsia="宋体" w:cs="宋体"/>
      </w:r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6"/>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931" w:leader="none"/>
        </w:tabs>
      </w:pPr>
      <w:rPr>
        <w:rFonts w:hint="eastAsia"/>
      </w:rPr>
    </w:lvl>
    <w:lvl w:ilvl="3">
      <w:start w:val="1"/>
      <w:numFmt w:val="decimal"/>
      <w:pStyle w:val="996"/>
      <w:isLgl w:val="false"/>
      <w:suff w:val="tab"/>
      <w:lvlText w:val="%1.%2.%3.%4"/>
      <w:lvlJc w:val="left"/>
      <w:pPr>
        <w:ind w:left="1984" w:hanging="708"/>
        <w:tabs>
          <w:tab w:val="left" w:pos="2716" w:leader="none"/>
        </w:tabs>
      </w:pPr>
      <w:rPr>
        <w:rFonts w:hint="eastAsia"/>
      </w:rPr>
    </w:lvl>
    <w:lvl w:ilvl="4">
      <w:start w:val="1"/>
      <w:numFmt w:val="decimal"/>
      <w:isLgl w:val="false"/>
      <w:suff w:val="tab"/>
      <w:lvlText w:val="%1.%2.%3.%4.%5"/>
      <w:lvlJc w:val="left"/>
      <w:pPr>
        <w:ind w:left="2551" w:hanging="850"/>
        <w:tabs>
          <w:tab w:val="left" w:pos="350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2">
    <w:name w:val="Heading 1 Char"/>
    <w:basedOn w:val="963"/>
    <w:link w:val="960"/>
    <w:uiPriority w:val="9"/>
    <w:rPr>
      <w:rFonts w:ascii="Arial" w:hAnsi="Arial" w:eastAsia="Arial" w:cs="Arial"/>
      <w:sz w:val="40"/>
      <w:szCs w:val="40"/>
    </w:rPr>
  </w:style>
  <w:style w:type="character" w:styleId="793">
    <w:name w:val="Heading 2 Char"/>
    <w:basedOn w:val="963"/>
    <w:link w:val="961"/>
    <w:uiPriority w:val="9"/>
    <w:rPr>
      <w:rFonts w:ascii="Arial" w:hAnsi="Arial" w:eastAsia="Arial" w:cs="Arial"/>
      <w:sz w:val="34"/>
    </w:rPr>
  </w:style>
  <w:style w:type="paragraph" w:styleId="794">
    <w:name w:val="Heading 3"/>
    <w:basedOn w:val="959"/>
    <w:next w:val="959"/>
    <w:link w:val="795"/>
    <w:uiPriority w:val="9"/>
    <w:unhideWhenUsed/>
    <w:qFormat/>
    <w:pPr>
      <w:keepLines/>
      <w:keepNext/>
      <w:spacing w:before="320" w:after="200"/>
      <w:outlineLvl w:val="2"/>
    </w:pPr>
    <w:rPr>
      <w:rFonts w:ascii="Arial" w:hAnsi="Arial" w:eastAsia="Arial" w:cs="Arial"/>
      <w:sz w:val="30"/>
      <w:szCs w:val="30"/>
    </w:rPr>
  </w:style>
  <w:style w:type="character" w:styleId="795">
    <w:name w:val="Heading 3 Char"/>
    <w:basedOn w:val="963"/>
    <w:link w:val="794"/>
    <w:uiPriority w:val="9"/>
    <w:rPr>
      <w:rFonts w:ascii="Arial" w:hAnsi="Arial" w:eastAsia="Arial" w:cs="Arial"/>
      <w:sz w:val="30"/>
      <w:szCs w:val="30"/>
    </w:rPr>
  </w:style>
  <w:style w:type="character" w:styleId="796">
    <w:name w:val="Heading 4 Char"/>
    <w:basedOn w:val="963"/>
    <w:link w:val="962"/>
    <w:uiPriority w:val="9"/>
    <w:rPr>
      <w:rFonts w:ascii="Arial" w:hAnsi="Arial" w:eastAsia="Arial" w:cs="Arial"/>
      <w:b/>
      <w:bCs/>
      <w:sz w:val="26"/>
      <w:szCs w:val="26"/>
    </w:rPr>
  </w:style>
  <w:style w:type="paragraph" w:styleId="797">
    <w:name w:val="Heading 5"/>
    <w:basedOn w:val="959"/>
    <w:next w:val="959"/>
    <w:link w:val="798"/>
    <w:uiPriority w:val="9"/>
    <w:unhideWhenUsed/>
    <w:qFormat/>
    <w:pPr>
      <w:keepLines/>
      <w:keepNext/>
      <w:spacing w:before="320" w:after="200"/>
      <w:outlineLvl w:val="4"/>
    </w:pPr>
    <w:rPr>
      <w:rFonts w:ascii="Arial" w:hAnsi="Arial" w:eastAsia="Arial" w:cs="Arial"/>
      <w:b/>
      <w:bCs/>
      <w:sz w:val="24"/>
      <w:szCs w:val="24"/>
    </w:rPr>
  </w:style>
  <w:style w:type="character" w:styleId="798">
    <w:name w:val="Heading 5 Char"/>
    <w:basedOn w:val="963"/>
    <w:link w:val="797"/>
    <w:uiPriority w:val="9"/>
    <w:rPr>
      <w:rFonts w:ascii="Arial" w:hAnsi="Arial" w:eastAsia="Arial" w:cs="Arial"/>
      <w:b/>
      <w:bCs/>
      <w:sz w:val="24"/>
      <w:szCs w:val="24"/>
    </w:rPr>
  </w:style>
  <w:style w:type="paragraph" w:styleId="799">
    <w:name w:val="Heading 6"/>
    <w:basedOn w:val="959"/>
    <w:next w:val="959"/>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basedOn w:val="963"/>
    <w:link w:val="799"/>
    <w:uiPriority w:val="9"/>
    <w:rPr>
      <w:rFonts w:ascii="Arial" w:hAnsi="Arial" w:eastAsia="Arial" w:cs="Arial"/>
      <w:b/>
      <w:bCs/>
      <w:sz w:val="22"/>
      <w:szCs w:val="22"/>
    </w:rPr>
  </w:style>
  <w:style w:type="paragraph" w:styleId="801">
    <w:name w:val="Heading 7"/>
    <w:basedOn w:val="959"/>
    <w:next w:val="959"/>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basedOn w:val="963"/>
    <w:link w:val="801"/>
    <w:uiPriority w:val="9"/>
    <w:rPr>
      <w:rFonts w:ascii="Arial" w:hAnsi="Arial" w:eastAsia="Arial" w:cs="Arial"/>
      <w:b/>
      <w:bCs/>
      <w:i/>
      <w:iCs/>
      <w:sz w:val="22"/>
      <w:szCs w:val="22"/>
    </w:rPr>
  </w:style>
  <w:style w:type="paragraph" w:styleId="803">
    <w:name w:val="Heading 8"/>
    <w:basedOn w:val="959"/>
    <w:next w:val="959"/>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basedOn w:val="963"/>
    <w:link w:val="803"/>
    <w:uiPriority w:val="9"/>
    <w:rPr>
      <w:rFonts w:ascii="Arial" w:hAnsi="Arial" w:eastAsia="Arial" w:cs="Arial"/>
      <w:i/>
      <w:iCs/>
      <w:sz w:val="22"/>
      <w:szCs w:val="22"/>
    </w:rPr>
  </w:style>
  <w:style w:type="paragraph" w:styleId="805">
    <w:name w:val="Heading 9"/>
    <w:basedOn w:val="959"/>
    <w:next w:val="959"/>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basedOn w:val="963"/>
    <w:link w:val="805"/>
    <w:uiPriority w:val="9"/>
    <w:rPr>
      <w:rFonts w:ascii="Arial" w:hAnsi="Arial" w:eastAsia="Arial" w:cs="Arial"/>
      <w:i/>
      <w:iCs/>
      <w:sz w:val="21"/>
      <w:szCs w:val="21"/>
    </w:rPr>
  </w:style>
  <w:style w:type="paragraph" w:styleId="807">
    <w:name w:val="No Spacing"/>
    <w:uiPriority w:val="1"/>
    <w:qFormat/>
    <w:pPr>
      <w:spacing w:before="0" w:after="0" w:line="240" w:lineRule="auto"/>
    </w:pPr>
  </w:style>
  <w:style w:type="character" w:styleId="808">
    <w:name w:val="Title Char"/>
    <w:basedOn w:val="963"/>
    <w:link w:val="978"/>
    <w:uiPriority w:val="10"/>
    <w:rPr>
      <w:sz w:val="48"/>
      <w:szCs w:val="48"/>
    </w:rPr>
  </w:style>
  <w:style w:type="paragraph" w:styleId="809">
    <w:name w:val="Subtitle"/>
    <w:basedOn w:val="959"/>
    <w:next w:val="959"/>
    <w:link w:val="810"/>
    <w:uiPriority w:val="11"/>
    <w:qFormat/>
    <w:pPr>
      <w:spacing w:before="200" w:after="200"/>
    </w:pPr>
    <w:rPr>
      <w:sz w:val="24"/>
      <w:szCs w:val="24"/>
    </w:rPr>
  </w:style>
  <w:style w:type="character" w:styleId="810">
    <w:name w:val="Subtitle Char"/>
    <w:basedOn w:val="963"/>
    <w:link w:val="809"/>
    <w:uiPriority w:val="11"/>
    <w:rPr>
      <w:sz w:val="24"/>
      <w:szCs w:val="24"/>
    </w:rPr>
  </w:style>
  <w:style w:type="paragraph" w:styleId="811">
    <w:name w:val="Quote"/>
    <w:basedOn w:val="959"/>
    <w:next w:val="959"/>
    <w:link w:val="812"/>
    <w:uiPriority w:val="29"/>
    <w:qFormat/>
    <w:pPr>
      <w:ind w:left="720" w:right="720"/>
    </w:pPr>
    <w:rPr>
      <w:i/>
    </w:rPr>
  </w:style>
  <w:style w:type="character" w:styleId="812">
    <w:name w:val="Quote Char"/>
    <w:link w:val="811"/>
    <w:uiPriority w:val="29"/>
    <w:rPr>
      <w:i/>
    </w:rPr>
  </w:style>
  <w:style w:type="paragraph" w:styleId="813">
    <w:name w:val="Intense Quote"/>
    <w:basedOn w:val="959"/>
    <w:next w:val="959"/>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Intense Quote Char"/>
    <w:link w:val="813"/>
    <w:uiPriority w:val="30"/>
    <w:rPr>
      <w:i/>
    </w:rPr>
  </w:style>
  <w:style w:type="character" w:styleId="815">
    <w:name w:val="Header Char"/>
    <w:basedOn w:val="963"/>
    <w:link w:val="974"/>
    <w:uiPriority w:val="99"/>
  </w:style>
  <w:style w:type="character" w:styleId="816">
    <w:name w:val="Footer Char"/>
    <w:basedOn w:val="963"/>
    <w:link w:val="973"/>
    <w:uiPriority w:val="99"/>
  </w:style>
  <w:style w:type="paragraph" w:styleId="817">
    <w:name w:val="Caption"/>
    <w:basedOn w:val="959"/>
    <w:next w:val="959"/>
    <w:uiPriority w:val="35"/>
    <w:semiHidden/>
    <w:unhideWhenUsed/>
    <w:qFormat/>
    <w:pPr>
      <w:spacing w:line="276" w:lineRule="auto"/>
    </w:pPr>
    <w:rPr>
      <w:b/>
      <w:bCs/>
      <w:color w:val="4f81bd" w:themeColor="accent1"/>
      <w:sz w:val="18"/>
      <w:szCs w:val="18"/>
    </w:rPr>
  </w:style>
  <w:style w:type="character" w:styleId="818">
    <w:name w:val="Caption Char"/>
    <w:basedOn w:val="817"/>
    <w:link w:val="973"/>
    <w:uiPriority w:val="99"/>
  </w:style>
  <w:style w:type="table" w:styleId="819">
    <w:name w:val="Table Grid Light"/>
    <w:basedOn w:val="9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basedOn w:val="9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basedOn w:val="9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basedOn w:val="9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basedOn w:val="9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basedOn w:val="9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basedOn w:val="9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basedOn w:val="9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basedOn w:val="9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basedOn w:val="9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basedOn w:val="9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basedOn w:val="9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basedOn w:val="9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basedOn w:val="9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basedOn w:val="9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basedOn w:val="9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basedOn w:val="9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basedOn w:val="9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basedOn w:val="9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basedOn w:val="9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basedOn w:val="9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basedOn w:val="9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basedOn w:val="9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basedOn w:val="9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9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basedOn w:val="9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basedOn w:val="9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basedOn w:val="9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basedOn w:val="9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basedOn w:val="9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basedOn w:val="9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basedOn w:val="9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basedOn w:val="9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basedOn w:val="9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basedOn w:val="9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basedOn w:val="9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basedOn w:val="9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basedOn w:val="9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basedOn w:val="9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basedOn w:val="9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basedOn w:val="9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basedOn w:val="9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basedOn w:val="9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basedOn w:val="9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basedOn w:val="9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basedOn w:val="9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basedOn w:val="9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basedOn w:val="9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basedOn w:val="9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basedOn w:val="9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basedOn w:val="9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basedOn w:val="9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basedOn w:val="9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basedOn w:val="9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basedOn w:val="9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basedOn w:val="9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basedOn w:val="9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basedOn w:val="9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basedOn w:val="9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basedOn w:val="9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basedOn w:val="9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basedOn w:val="9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basedOn w:val="9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basedOn w:val="9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basedOn w:val="9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basedOn w:val="9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basedOn w:val="9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basedOn w:val="9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basedOn w:val="9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basedOn w:val="9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basedOn w:val="9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basedOn w:val="9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basedOn w:val="9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basedOn w:val="9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basedOn w:val="9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basedOn w:val="9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basedOn w:val="9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basedOn w:val="9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basedOn w:val="9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basedOn w:val="9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basedOn w:val="9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basedOn w:val="9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basedOn w:val="9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basedOn w:val="9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basedOn w:val="9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basedOn w:val="9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basedOn w:val="9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basedOn w:val="9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basedOn w:val="9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basedOn w:val="9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basedOn w:val="9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basedOn w:val="9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basedOn w:val="9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basedOn w:val="9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basedOn w:val="9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basedOn w:val="9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basedOn w:val="9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basedOn w:val="9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basedOn w:val="9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basedOn w:val="9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basedOn w:val="9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basedOn w:val="9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basedOn w:val="9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basedOn w:val="9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basedOn w:val="9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basedOn w:val="9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basedOn w:val="9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basedOn w:val="9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4">
    <w:name w:val="footnote text"/>
    <w:basedOn w:val="959"/>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basedOn w:val="963"/>
    <w:uiPriority w:val="99"/>
    <w:unhideWhenUsed/>
    <w:rPr>
      <w:vertAlign w:val="superscript"/>
    </w:rPr>
  </w:style>
  <w:style w:type="paragraph" w:styleId="947">
    <w:name w:val="endnote text"/>
    <w:basedOn w:val="959"/>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basedOn w:val="963"/>
    <w:uiPriority w:val="99"/>
    <w:semiHidden/>
    <w:unhideWhenUsed/>
    <w:rPr>
      <w:vertAlign w:val="superscript"/>
    </w:rPr>
  </w:style>
  <w:style w:type="paragraph" w:styleId="950">
    <w:name w:val="toc 3"/>
    <w:basedOn w:val="959"/>
    <w:next w:val="959"/>
    <w:uiPriority w:val="39"/>
    <w:unhideWhenUsed/>
    <w:pPr>
      <w:ind w:left="567" w:right="0" w:firstLine="0"/>
      <w:spacing w:after="57"/>
    </w:pPr>
  </w:style>
  <w:style w:type="paragraph" w:styleId="951">
    <w:name w:val="toc 4"/>
    <w:basedOn w:val="959"/>
    <w:next w:val="959"/>
    <w:uiPriority w:val="39"/>
    <w:unhideWhenUsed/>
    <w:pPr>
      <w:ind w:left="850" w:right="0" w:firstLine="0"/>
      <w:spacing w:after="57"/>
    </w:pPr>
  </w:style>
  <w:style w:type="paragraph" w:styleId="952">
    <w:name w:val="toc 5"/>
    <w:basedOn w:val="959"/>
    <w:next w:val="959"/>
    <w:uiPriority w:val="39"/>
    <w:unhideWhenUsed/>
    <w:pPr>
      <w:ind w:left="1134" w:right="0" w:firstLine="0"/>
      <w:spacing w:after="57"/>
    </w:pPr>
  </w:style>
  <w:style w:type="paragraph" w:styleId="953">
    <w:name w:val="toc 6"/>
    <w:basedOn w:val="959"/>
    <w:next w:val="959"/>
    <w:uiPriority w:val="39"/>
    <w:unhideWhenUsed/>
    <w:pPr>
      <w:ind w:left="1417" w:right="0" w:firstLine="0"/>
      <w:spacing w:after="57"/>
    </w:pPr>
  </w:style>
  <w:style w:type="paragraph" w:styleId="954">
    <w:name w:val="toc 7"/>
    <w:basedOn w:val="959"/>
    <w:next w:val="959"/>
    <w:uiPriority w:val="39"/>
    <w:unhideWhenUsed/>
    <w:pPr>
      <w:ind w:left="1701" w:right="0" w:firstLine="0"/>
      <w:spacing w:after="57"/>
    </w:pPr>
  </w:style>
  <w:style w:type="paragraph" w:styleId="955">
    <w:name w:val="toc 8"/>
    <w:basedOn w:val="959"/>
    <w:next w:val="959"/>
    <w:uiPriority w:val="39"/>
    <w:unhideWhenUsed/>
    <w:pPr>
      <w:ind w:left="1984" w:right="0" w:firstLine="0"/>
      <w:spacing w:after="57"/>
    </w:pPr>
  </w:style>
  <w:style w:type="paragraph" w:styleId="956">
    <w:name w:val="toc 9"/>
    <w:basedOn w:val="959"/>
    <w:next w:val="959"/>
    <w:uiPriority w:val="39"/>
    <w:unhideWhenUsed/>
    <w:pPr>
      <w:ind w:left="2268" w:right="0" w:firstLine="0"/>
      <w:spacing w:after="57"/>
    </w:p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uiPriority w:val="1"/>
    <w:qFormat/>
    <w:pPr>
      <w:spacing w:after="160" w:line="278" w:lineRule="auto"/>
      <w:widowControl w:val="off"/>
    </w:pPr>
    <w:rPr>
      <w:rFonts w:ascii="宋体" w:hAnsi="宋体" w:eastAsia="宋体" w:cs="宋体"/>
      <w:sz w:val="22"/>
      <w:szCs w:val="22"/>
      <w:lang w:val="zh-CN" w:eastAsia="zh-CN" w:bidi="zh-CN"/>
    </w:rPr>
  </w:style>
  <w:style w:type="paragraph" w:styleId="960">
    <w:name w:val="Heading 1"/>
    <w:basedOn w:val="959"/>
    <w:next w:val="959"/>
    <w:uiPriority w:val="1"/>
    <w:qFormat/>
    <w:pPr>
      <w:ind w:left="6" w:right="21"/>
      <w:jc w:val="center"/>
      <w:spacing w:before="20"/>
      <w:outlineLvl w:val="0"/>
    </w:pPr>
    <w:rPr>
      <w:b/>
      <w:bCs/>
      <w:sz w:val="36"/>
      <w:szCs w:val="36"/>
    </w:rPr>
  </w:style>
  <w:style w:type="paragraph" w:styleId="961">
    <w:name w:val="Heading 2"/>
    <w:basedOn w:val="959"/>
    <w:next w:val="959"/>
    <w:uiPriority w:val="0"/>
    <w:qFormat/>
    <w:pPr>
      <w:jc w:val="both"/>
      <w:keepLines/>
      <w:keepNext/>
      <w:spacing w:before="260" w:after="260" w:line="413" w:lineRule="auto"/>
      <w:outlineLvl w:val="1"/>
    </w:pPr>
    <w:rPr>
      <w:rFonts w:ascii="Arial" w:hAnsi="Arial" w:eastAsia="黑体" w:cs="Times New Roman"/>
      <w:b/>
      <w:bCs/>
      <w:sz w:val="32"/>
      <w:szCs w:val="32"/>
      <w:lang w:val="en-US" w:bidi="ar-SA"/>
    </w:rPr>
  </w:style>
  <w:style w:type="paragraph" w:styleId="962">
    <w:name w:val="Heading 4"/>
    <w:basedOn w:val="959"/>
    <w:next w:val="959"/>
    <w:uiPriority w:val="0"/>
    <w:qFormat/>
    <w:pPr>
      <w:jc w:val="both"/>
      <w:keepLines/>
      <w:keepNext/>
      <w:spacing w:before="120" w:after="120"/>
      <w:outlineLvl w:val="3"/>
    </w:pPr>
    <w:rPr>
      <w:rFonts w:ascii="Arial" w:hAnsi="Arial" w:eastAsia="黑体" w:cs="Times New Roman"/>
      <w:b/>
      <w:sz w:val="28"/>
      <w:szCs w:val="20"/>
      <w:lang w:val="en-US" w:bidi="ar-SA"/>
    </w:rPr>
  </w:style>
  <w:style w:type="character" w:styleId="963" w:default="1">
    <w:name w:val="Default Paragraph Font"/>
    <w:uiPriority w:val="1"/>
    <w:semiHidden/>
    <w:unhideWhenUsed/>
    <w:qFormat/>
  </w:style>
  <w:style w:type="table" w:styleId="964" w:default="1">
    <w:name w:val="Normal Table"/>
    <w:uiPriority w:val="99"/>
    <w:semiHidden/>
    <w:unhideWhenUsed/>
    <w:qFormat/>
    <w:tblPr>
      <w:tblCellMar>
        <w:left w:w="108" w:type="dxa"/>
        <w:top w:w="0" w:type="dxa"/>
        <w:right w:w="108" w:type="dxa"/>
        <w:bottom w:w="0" w:type="dxa"/>
      </w:tblCellMar>
    </w:tblPr>
  </w:style>
  <w:style w:type="paragraph" w:styleId="965">
    <w:name w:val="Normal Indent"/>
    <w:uiPriority w:val="0"/>
    <w:qFormat/>
    <w:pPr>
      <w:ind w:firstLine="420"/>
      <w:jc w:val="both"/>
      <w:spacing w:after="160" w:line="278" w:lineRule="auto"/>
      <w:widowControl w:val="off"/>
    </w:pPr>
    <w:rPr>
      <w:rFonts w:ascii="Times New Roman" w:hAnsi="Times New Roman" w:eastAsia="宋体" w:cs="Times New Roman"/>
      <w:sz w:val="21"/>
      <w:lang w:val="en-US" w:eastAsia="zh-CN" w:bidi="ar-SA"/>
    </w:rPr>
  </w:style>
  <w:style w:type="paragraph" w:styleId="966">
    <w:name w:val="annotation text"/>
    <w:basedOn w:val="959"/>
    <w:uiPriority w:val="0"/>
    <w:qFormat/>
  </w:style>
  <w:style w:type="paragraph" w:styleId="967">
    <w:name w:val="Body Text"/>
    <w:basedOn w:val="959"/>
    <w:uiPriority w:val="1"/>
    <w:qFormat/>
    <w:rPr>
      <w:sz w:val="21"/>
      <w:szCs w:val="21"/>
    </w:rPr>
  </w:style>
  <w:style w:type="paragraph" w:styleId="968">
    <w:name w:val="Body Text Indent"/>
    <w:basedOn w:val="959"/>
    <w:next w:val="969"/>
    <w:uiPriority w:val="0"/>
    <w:qFormat/>
    <w:pPr>
      <w:ind w:left="200"/>
      <w:spacing w:after="120"/>
    </w:pPr>
    <w:rPr>
      <w:rFonts w:eastAsia="Calibri"/>
      <w:sz w:val="20"/>
      <w:szCs w:val="20"/>
    </w:rPr>
  </w:style>
  <w:style w:type="paragraph" w:styleId="969">
    <w:name w:val="envelope return"/>
    <w:basedOn w:val="959"/>
    <w:uiPriority w:val="0"/>
    <w:qFormat/>
    <w:rPr>
      <w:rFonts w:ascii="Arial" w:hAnsi="Arial"/>
    </w:rPr>
  </w:style>
  <w:style w:type="paragraph" w:styleId="970">
    <w:name w:val="Plain Text"/>
    <w:basedOn w:val="959"/>
    <w:link w:val="1017"/>
    <w:uiPriority w:val="0"/>
    <w:qFormat/>
    <w:rPr>
      <w:rFonts w:hAnsi="Courier New"/>
      <w:sz w:val="24"/>
    </w:rPr>
  </w:style>
  <w:style w:type="paragraph" w:styleId="971">
    <w:name w:val="Body Text Indent 2"/>
    <w:basedOn w:val="959"/>
    <w:next w:val="959"/>
    <w:uiPriority w:val="0"/>
    <w:qFormat/>
    <w:pPr>
      <w:ind w:firstLine="480"/>
      <w:spacing w:line="400" w:lineRule="exact"/>
    </w:pPr>
    <w:rPr>
      <w:sz w:val="24"/>
    </w:rPr>
  </w:style>
  <w:style w:type="paragraph" w:styleId="972">
    <w:name w:val="Balloon Text"/>
    <w:basedOn w:val="959"/>
    <w:link w:val="1026"/>
    <w:uiPriority w:val="0"/>
    <w:qFormat/>
    <w:pPr>
      <w:spacing w:after="0" w:line="240" w:lineRule="auto"/>
    </w:pPr>
    <w:rPr>
      <w:sz w:val="18"/>
      <w:szCs w:val="18"/>
    </w:rPr>
  </w:style>
  <w:style w:type="paragraph" w:styleId="973">
    <w:name w:val="Footer"/>
    <w:basedOn w:val="959"/>
    <w:link w:val="1018"/>
    <w:uiPriority w:val="0"/>
    <w:qFormat/>
    <w:pPr>
      <w:tabs>
        <w:tab w:val="center" w:pos="4153" w:leader="none"/>
        <w:tab w:val="right" w:pos="8306" w:leader="none"/>
      </w:tabs>
    </w:pPr>
    <w:rPr>
      <w:sz w:val="18"/>
    </w:rPr>
  </w:style>
  <w:style w:type="paragraph" w:styleId="974">
    <w:name w:val="Header"/>
    <w:basedOn w:val="959"/>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75">
    <w:name w:val="toc 1"/>
    <w:basedOn w:val="959"/>
    <w:next w:val="959"/>
    <w:uiPriority w:val="1"/>
    <w:qFormat/>
    <w:pPr>
      <w:ind w:right="781"/>
      <w:jc w:val="right"/>
      <w:spacing w:before="43"/>
    </w:pPr>
    <w:rPr>
      <w:sz w:val="21"/>
      <w:szCs w:val="21"/>
    </w:rPr>
  </w:style>
  <w:style w:type="paragraph" w:styleId="976">
    <w:name w:val="toc 2"/>
    <w:basedOn w:val="959"/>
    <w:next w:val="959"/>
    <w:uiPriority w:val="0"/>
    <w:qFormat/>
    <w:pPr>
      <w:ind w:left="420"/>
    </w:pPr>
  </w:style>
  <w:style w:type="paragraph" w:styleId="977">
    <w:name w:val="Normal (Web)"/>
    <w:basedOn w:val="959"/>
    <w:uiPriority w:val="0"/>
    <w:qFormat/>
    <w:rPr>
      <w:rFonts w:cs="Times New Roman"/>
      <w:sz w:val="24"/>
      <w:lang w:val="en-US" w:bidi="ar-SA"/>
    </w:rPr>
  </w:style>
  <w:style w:type="paragraph" w:styleId="978">
    <w:name w:val="Title"/>
    <w:basedOn w:val="959"/>
    <w:next w:val="959"/>
    <w:uiPriority w:val="0"/>
    <w:qFormat/>
    <w:pPr>
      <w:jc w:val="center"/>
      <w:spacing w:line="420" w:lineRule="exact"/>
      <w:widowControl/>
    </w:pPr>
    <w:rPr>
      <w:rFonts w:ascii="Times New Roman" w:hAnsi="Times New Roman" w:eastAsia="黑体" w:cs="Times New Roman"/>
      <w:b/>
      <w:sz w:val="28"/>
      <w:szCs w:val="20"/>
      <w:lang w:val="en-GB" w:bidi="ar-SA"/>
    </w:rPr>
  </w:style>
  <w:style w:type="paragraph" w:styleId="979">
    <w:name w:val="Body Text First Indent"/>
    <w:basedOn w:val="967"/>
    <w:uiPriority w:val="0"/>
    <w:unhideWhenUsed/>
    <w:qFormat/>
    <w:pPr>
      <w:ind w:firstLine="420"/>
    </w:pPr>
  </w:style>
  <w:style w:type="paragraph" w:styleId="980">
    <w:name w:val="Body Text First Indent 2"/>
    <w:basedOn w:val="968"/>
    <w:next w:val="959"/>
    <w:uiPriority w:val="99"/>
    <w:qFormat/>
    <w:pPr>
      <w:ind w:firstLine="420"/>
    </w:pPr>
  </w:style>
  <w:style w:type="table" w:styleId="981">
    <w:name w:val="Table Grid"/>
    <w:basedOn w:val="9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2">
    <w:name w:val="Strong"/>
    <w:basedOn w:val="963"/>
    <w:uiPriority w:val="0"/>
    <w:qFormat/>
    <w:rPr>
      <w:b/>
    </w:rPr>
  </w:style>
  <w:style w:type="character" w:styleId="983">
    <w:name w:val="FollowedHyperlink"/>
    <w:basedOn w:val="963"/>
    <w:uiPriority w:val="0"/>
    <w:qFormat/>
    <w:rPr>
      <w:color w:val="000000"/>
      <w:u w:val="none"/>
    </w:rPr>
  </w:style>
  <w:style w:type="character" w:styleId="984">
    <w:name w:val="Emphasis"/>
    <w:basedOn w:val="963"/>
    <w:uiPriority w:val="0"/>
    <w:qFormat/>
    <w:rPr>
      <w:color w:val="cc0000"/>
    </w:rPr>
  </w:style>
  <w:style w:type="character" w:styleId="985">
    <w:name w:val="HTML Definition"/>
    <w:basedOn w:val="963"/>
    <w:uiPriority w:val="0"/>
    <w:qFormat/>
  </w:style>
  <w:style w:type="character" w:styleId="986">
    <w:name w:val="HTML Variable"/>
    <w:basedOn w:val="963"/>
    <w:uiPriority w:val="0"/>
    <w:qFormat/>
  </w:style>
  <w:style w:type="character" w:styleId="987">
    <w:name w:val="Hyperlink"/>
    <w:basedOn w:val="963"/>
    <w:uiPriority w:val="0"/>
    <w:qFormat/>
    <w:rPr>
      <w:color w:val="000000"/>
      <w:u w:val="none"/>
    </w:rPr>
  </w:style>
  <w:style w:type="character" w:styleId="988">
    <w:name w:val="HTML Code"/>
    <w:basedOn w:val="963"/>
    <w:uiPriority w:val="0"/>
    <w:qFormat/>
    <w:rPr>
      <w:rFonts w:ascii="Courier New" w:hAnsi="Courier New"/>
      <w:sz w:val="20"/>
    </w:rPr>
  </w:style>
  <w:style w:type="character" w:styleId="989">
    <w:name w:val="HTML Cite"/>
    <w:basedOn w:val="963"/>
    <w:uiPriority w:val="0"/>
    <w:qFormat/>
    <w:rPr>
      <w:color w:val="008000"/>
    </w:rPr>
  </w:style>
  <w:style w:type="paragraph" w:styleId="990" w:customStyle="1">
    <w:name w:val="列表段落1"/>
    <w:basedOn w:val="959"/>
    <w:next w:val="959"/>
    <w:uiPriority w:val="99"/>
    <w:qFormat/>
    <w:pPr>
      <w:ind w:left="878" w:firstLine="420"/>
    </w:pPr>
  </w:style>
  <w:style w:type="table" w:styleId="991" w:customStyle="1">
    <w:name w:val="Table Normal"/>
    <w:uiPriority w:val="2"/>
    <w:unhideWhenUsed/>
    <w:qFormat/>
    <w:tblPr>
      <w:tblCellMar>
        <w:left w:w="0" w:type="dxa"/>
        <w:top w:w="0" w:type="dxa"/>
        <w:right w:w="0" w:type="dxa"/>
        <w:bottom w:w="0" w:type="dxa"/>
      </w:tblCellMar>
    </w:tblPr>
  </w:style>
  <w:style w:type="paragraph" w:styleId="992" w:customStyle="1">
    <w:name w:val="Table Paragraph"/>
    <w:basedOn w:val="959"/>
    <w:uiPriority w:val="1"/>
    <w:qFormat/>
  </w:style>
  <w:style w:type="paragraph" w:styleId="993" w:customStyle="1">
    <w:name w:val="p0"/>
    <w:basedOn w:val="959"/>
    <w:uiPriority w:val="0"/>
    <w:qFormat/>
    <w:pPr>
      <w:widowControl/>
    </w:pPr>
    <w:rPr>
      <w:szCs w:val="21"/>
    </w:rPr>
  </w:style>
  <w:style w:type="paragraph" w:styleId="994" w:customStyle="1">
    <w:name w:val="！标题2"/>
    <w:next w:val="995"/>
    <w:uiPriority w:val="0"/>
    <w:qFormat/>
    <w:pPr>
      <w:numPr>
        <w:ilvl w:val="1"/>
        <w:numId w:val="1"/>
      </w:numPr>
      <w:jc w:val="both"/>
      <w:keepLines/>
      <w:keepNext/>
      <w:spacing w:before="260" w:after="260" w:line="413" w:lineRule="auto"/>
      <w:widowControl w:val="off"/>
      <w:tabs>
        <w:tab w:val="left" w:pos="360" w:leader="none"/>
        <w:tab w:val="left" w:pos="1560" w:leader="none"/>
      </w:tabs>
      <w:outlineLvl w:val="1"/>
    </w:pPr>
    <w:rPr>
      <w:rFonts w:ascii="Arial" w:hAnsi="Arial" w:eastAsia="黑体" w:cs="Times New Roman"/>
      <w:b/>
      <w:bCs/>
      <w:sz w:val="32"/>
      <w:szCs w:val="32"/>
      <w:lang w:val="en-US" w:eastAsia="zh-CN" w:bidi="ar-SA"/>
    </w:rPr>
  </w:style>
  <w:style w:type="paragraph" w:styleId="995" w:customStyle="1">
    <w:name w:val="！正文"/>
    <w:uiPriority w:val="0"/>
    <w:qFormat/>
    <w:pPr>
      <w:ind w:firstLine="420"/>
      <w:jc w:val="both"/>
      <w:spacing w:after="160" w:line="360" w:lineRule="auto"/>
      <w:widowControl w:val="off"/>
    </w:pPr>
    <w:rPr>
      <w:rFonts w:ascii="Times New Roman" w:hAnsi="Times New Roman" w:eastAsia="宋体" w:cs="Times New Roman"/>
      <w:sz w:val="18"/>
      <w:lang w:val="en-US" w:eastAsia="zh-CN" w:bidi="ar-SA"/>
    </w:rPr>
  </w:style>
  <w:style w:type="paragraph" w:styleId="996" w:customStyle="1">
    <w:name w:val="！标题4"/>
    <w:next w:val="959"/>
    <w:uiPriority w:val="0"/>
    <w:qFormat/>
    <w:pPr>
      <w:numPr>
        <w:ilvl w:val="3"/>
        <w:numId w:val="2"/>
      </w:numPr>
      <w:ind w:left="0"/>
      <w:jc w:val="both"/>
      <w:keepLines/>
      <w:keepNext/>
      <w:spacing w:before="280" w:after="290" w:line="372" w:lineRule="auto"/>
      <w:widowControl w:val="off"/>
      <w:tabs>
        <w:tab w:val="left" w:pos="0" w:leader="none"/>
        <w:tab w:val="left" w:pos="360" w:leader="none"/>
        <w:tab w:val="left" w:pos="1135" w:leader="none"/>
      </w:tabs>
      <w:outlineLvl w:val="3"/>
    </w:pPr>
    <w:rPr>
      <w:rFonts w:ascii="Arial" w:hAnsi="Arial" w:eastAsia="黑体" w:cs="Times New Roman"/>
      <w:sz w:val="28"/>
      <w:szCs w:val="28"/>
      <w:lang w:val="en-US" w:eastAsia="zh-CN" w:bidi="ar-SA"/>
    </w:rPr>
  </w:style>
  <w:style w:type="paragraph" w:styleId="997" w:customStyle="1">
    <w:name w:val="列出段落11"/>
    <w:basedOn w:val="959"/>
    <w:uiPriority w:val="0"/>
    <w:qFormat/>
    <w:pPr>
      <w:ind w:firstLine="420"/>
    </w:pPr>
    <w:rPr>
      <w:rFonts w:ascii="Calibri" w:hAnsi="Calibri"/>
    </w:rPr>
  </w:style>
  <w:style w:type="paragraph" w:styleId="998" w:customStyle="1">
    <w:name w:val="表"/>
    <w:basedOn w:val="959"/>
    <w:uiPriority w:val="0"/>
    <w:qFormat/>
    <w:pPr>
      <w:jc w:val="center"/>
    </w:pPr>
    <w:rPr>
      <w:color w:val="000000"/>
      <w:sz w:val="21"/>
      <w:szCs w:val="21"/>
    </w:rPr>
  </w:style>
  <w:style w:type="paragraph" w:styleId="999" w:customStyle="1">
    <w:name w:val="表格"/>
    <w:basedOn w:val="959"/>
    <w:next w:val="959"/>
    <w:uiPriority w:val="0"/>
    <w:qFormat/>
    <w:pPr>
      <w:jc w:val="center"/>
    </w:pPr>
    <w:rPr>
      <w:rFonts w:eastAsiaTheme="minorEastAsia" w:cstheme="minorBidi"/>
      <w:sz w:val="21"/>
    </w:rPr>
  </w:style>
  <w:style w:type="character" w:styleId="1000" w:customStyle="1">
    <w:name w:val="hover18"/>
    <w:basedOn w:val="963"/>
    <w:uiPriority w:val="0"/>
    <w:qFormat/>
  </w:style>
  <w:style w:type="character" w:styleId="1001" w:customStyle="1">
    <w:name w:val="hover19"/>
    <w:basedOn w:val="963"/>
    <w:uiPriority w:val="0"/>
    <w:qFormat/>
    <w:rPr>
      <w:color w:val="315efb"/>
    </w:rPr>
  </w:style>
  <w:style w:type="character" w:styleId="1002" w:customStyle="1">
    <w:name w:val="c-icon28"/>
    <w:basedOn w:val="963"/>
    <w:uiPriority w:val="0"/>
    <w:qFormat/>
  </w:style>
  <w:style w:type="character" w:styleId="1003" w:customStyle="1">
    <w:name w:val="15"/>
    <w:basedOn w:val="963"/>
    <w:uiPriority w:val="0"/>
    <w:qFormat/>
    <w:rPr>
      <w:rFonts w:hint="default" w:ascii="Times New Roman" w:hAnsi="Times New Roman" w:cs="Times New Roman"/>
    </w:rPr>
  </w:style>
  <w:style w:type="paragraph" w:styleId="1004" w:customStyle="1">
    <w:name w:val="Body text|1"/>
    <w:basedOn w:val="959"/>
    <w:uiPriority w:val="0"/>
    <w:qFormat/>
    <w:pPr>
      <w:ind w:firstLine="400"/>
      <w:spacing w:line="377" w:lineRule="auto"/>
    </w:pPr>
    <w:rPr>
      <w:lang w:val="zh-TW" w:eastAsia="zh-TW" w:bidi="zh-TW"/>
    </w:rPr>
  </w:style>
  <w:style w:type="paragraph" w:styleId="1005" w:customStyle="1">
    <w:name w:val="Body text|2"/>
    <w:basedOn w:val="959"/>
    <w:uiPriority w:val="0"/>
    <w:qFormat/>
    <w:pPr>
      <w:ind w:hanging="1580"/>
    </w:pPr>
    <w:rPr>
      <w:sz w:val="17"/>
      <w:szCs w:val="17"/>
      <w:lang w:val="zh-TW" w:eastAsia="zh-TW" w:bidi="zh-TW"/>
    </w:rPr>
  </w:style>
  <w:style w:type="paragraph" w:styleId="1006" w:customStyle="1">
    <w:name w:val="p"/>
    <w:basedOn w:val="959"/>
    <w:uiPriority w:val="0"/>
    <w:qFormat/>
    <w:pPr>
      <w:spacing w:before="100" w:beforeAutospacing="1" w:after="100" w:afterAutospacing="1"/>
      <w:widowControl/>
    </w:pPr>
    <w:rPr>
      <w:sz w:val="24"/>
      <w:szCs w:val="24"/>
      <w:lang w:val="en-US" w:bidi="ar-SA"/>
    </w:rPr>
  </w:style>
  <w:style w:type="paragraph" w:styleId="1007" w:customStyle="1">
    <w:name w:val="表格文本"/>
    <w:basedOn w:val="959"/>
    <w:uiPriority w:val="0"/>
    <w:qFormat/>
    <w:pPr>
      <w:jc w:val="center"/>
    </w:pPr>
    <w:rPr>
      <w:bCs/>
      <w:szCs w:val="21"/>
    </w:rPr>
  </w:style>
  <w:style w:type="paragraph" w:styleId="1008" w:customStyle="1">
    <w:name w:val="正文（文本）"/>
    <w:uiPriority w:val="0"/>
    <w:qFormat/>
    <w:pPr>
      <w:jc w:val="center"/>
      <w:spacing w:after="160" w:line="360" w:lineRule="auto"/>
      <w:widowControl w:val="off"/>
    </w:pPr>
    <w:rPr>
      <w:rFonts w:ascii="Calibri" w:hAnsi="宋体" w:eastAsia="宋体" w:cs="Times New Roman"/>
      <w:sz w:val="28"/>
      <w:szCs w:val="28"/>
      <w:lang w:val="en-US" w:eastAsia="zh-CN" w:bidi="ar-SA"/>
    </w:rPr>
  </w:style>
  <w:style w:type="paragraph" w:styleId="1009" w:customStyle="1">
    <w:name w:val="首行缩进"/>
    <w:basedOn w:val="959"/>
    <w:uiPriority w:val="0"/>
    <w:qFormat/>
    <w:pPr>
      <w:ind w:firstLine="480"/>
    </w:pPr>
    <w:rPr>
      <w:rFonts w:ascii="Calibri" w:hAnsi="Calibri" w:cs="Times New Roman"/>
      <w:szCs w:val="20"/>
    </w:rPr>
  </w:style>
  <w:style w:type="character" w:styleId="1010" w:customStyle="1">
    <w:name w:val="font91"/>
    <w:basedOn w:val="963"/>
    <w:uiPriority w:val="0"/>
    <w:qFormat/>
    <w:rPr>
      <w:rFonts w:hint="eastAsia" w:ascii="宋体" w:hAnsi="宋体" w:eastAsia="宋体" w:cs="宋体"/>
      <w:color w:val="000000"/>
      <w:sz w:val="20"/>
      <w:szCs w:val="20"/>
      <w:u w:val="none"/>
    </w:rPr>
  </w:style>
  <w:style w:type="character" w:styleId="1011" w:customStyle="1">
    <w:name w:val="font112"/>
    <w:basedOn w:val="963"/>
    <w:uiPriority w:val="0"/>
    <w:qFormat/>
    <w:rPr>
      <w:rFonts w:ascii="Calibri" w:hAnsi="Calibri" w:cs="Calibri"/>
      <w:color w:val="000000"/>
      <w:sz w:val="20"/>
      <w:szCs w:val="20"/>
      <w:u w:val="none"/>
    </w:rPr>
  </w:style>
  <w:style w:type="character" w:styleId="1012" w:customStyle="1">
    <w:name w:val="font61"/>
    <w:basedOn w:val="963"/>
    <w:uiPriority w:val="0"/>
    <w:qFormat/>
    <w:rPr>
      <w:rFonts w:hint="eastAsia" w:ascii="宋体" w:hAnsi="宋体" w:eastAsia="宋体" w:cs="宋体"/>
      <w:color w:val="000000"/>
      <w:sz w:val="20"/>
      <w:szCs w:val="20"/>
      <w:u w:val="none"/>
    </w:rPr>
  </w:style>
  <w:style w:type="character" w:styleId="1013" w:customStyle="1">
    <w:name w:val="font101"/>
    <w:basedOn w:val="963"/>
    <w:uiPriority w:val="0"/>
    <w:qFormat/>
    <w:rPr>
      <w:rFonts w:ascii="Calibri" w:hAnsi="Calibri" w:cs="Calibri"/>
      <w:color w:val="000000"/>
      <w:sz w:val="20"/>
      <w:szCs w:val="20"/>
      <w:u w:val="none"/>
    </w:rPr>
  </w:style>
  <w:style w:type="paragraph" w:styleId="1014" w:customStyle="1">
    <w:name w:val="WPSOffice手动目录 1"/>
    <w:uiPriority w:val="0"/>
    <w:qFormat/>
    <w:pPr>
      <w:spacing w:after="160" w:line="278" w:lineRule="auto"/>
    </w:pPr>
    <w:rPr>
      <w:rFonts w:ascii="Times New Roman" w:hAnsi="Times New Roman" w:eastAsia="宋体" w:cs="Times New Roman"/>
      <w:lang w:val="en-US" w:eastAsia="zh-CN" w:bidi="ar-SA"/>
    </w:rPr>
  </w:style>
  <w:style w:type="paragraph" w:styleId="1015" w:customStyle="1">
    <w:name w:val="WPSOffice手动目录 2"/>
    <w:uiPriority w:val="0"/>
    <w:qFormat/>
    <w:pPr>
      <w:ind w:left="200"/>
      <w:spacing w:after="160" w:line="278" w:lineRule="auto"/>
    </w:pPr>
    <w:rPr>
      <w:rFonts w:ascii="Times New Roman" w:hAnsi="Times New Roman" w:eastAsia="宋体" w:cs="Times New Roman"/>
      <w:lang w:val="en-US" w:eastAsia="zh-CN" w:bidi="ar-SA"/>
    </w:rPr>
  </w:style>
  <w:style w:type="paragraph" w:styleId="1016" w:customStyle="1">
    <w:name w:val="WPSOffice手动目录 3"/>
    <w:uiPriority w:val="0"/>
    <w:qFormat/>
    <w:pPr>
      <w:ind w:left="400"/>
      <w:spacing w:after="160" w:line="278" w:lineRule="auto"/>
    </w:pPr>
    <w:rPr>
      <w:rFonts w:ascii="Times New Roman" w:hAnsi="Times New Roman" w:eastAsia="宋体" w:cs="Times New Roman"/>
      <w:lang w:val="en-US" w:eastAsia="zh-CN" w:bidi="ar-SA"/>
    </w:rPr>
  </w:style>
  <w:style w:type="character" w:styleId="1017" w:customStyle="1">
    <w:name w:val="纯文本 字符"/>
    <w:link w:val="970"/>
    <w:uiPriority w:val="0"/>
    <w:qFormat/>
    <w:rPr>
      <w:rFonts w:ascii="宋体" w:hAnsi="Courier New" w:cs="宋体"/>
      <w:sz w:val="24"/>
      <w:szCs w:val="22"/>
      <w:lang w:val="zh-CN" w:bidi="zh-CN"/>
    </w:rPr>
  </w:style>
  <w:style w:type="character" w:styleId="1018" w:customStyle="1">
    <w:name w:val="页脚 字符"/>
    <w:link w:val="973"/>
    <w:uiPriority w:val="0"/>
    <w:qFormat/>
    <w:rPr>
      <w:rFonts w:ascii="宋体" w:hAnsi="宋体" w:cs="宋体"/>
      <w:sz w:val="18"/>
      <w:szCs w:val="22"/>
      <w:lang w:val="zh-CN" w:bidi="zh-CN"/>
    </w:rPr>
  </w:style>
  <w:style w:type="paragraph" w:styleId="1019">
    <w:name w:val="List Paragraph"/>
    <w:basedOn w:val="959"/>
    <w:next w:val="959"/>
    <w:uiPriority w:val="0"/>
    <w:qFormat/>
    <w:pPr>
      <w:ind w:firstLine="420"/>
      <w:jc w:val="both"/>
      <w:spacing w:after="0" w:line="240" w:lineRule="auto"/>
    </w:pPr>
    <w:rPr>
      <w:rFonts w:ascii="Calibri" w:hAnsi="Calibri" w:cs="Times New Roman"/>
      <w:sz w:val="21"/>
      <w:szCs w:val="24"/>
      <w:lang w:val="en-US" w:bidi="ar-SA"/>
    </w:rPr>
  </w:style>
  <w:style w:type="character" w:styleId="1020" w:customStyle="1">
    <w:name w:val="NormalCharacter"/>
    <w:uiPriority w:val="0"/>
    <w:semiHidden/>
    <w:qFormat/>
  </w:style>
  <w:style w:type="paragraph" w:styleId="1021" w:customStyle="1">
    <w:name w:val="Heading31"/>
    <w:basedOn w:val="959"/>
    <w:next w:val="959"/>
    <w:uiPriority w:val="0"/>
    <w:qFormat/>
    <w:rPr>
      <w:rFonts w:ascii="黑体" w:hAnsi="黑体" w:eastAsia="黑体"/>
      <w:sz w:val="32"/>
      <w:szCs w:val="32"/>
    </w:rPr>
  </w:style>
  <w:style w:type="character" w:styleId="1022" w:customStyle="1">
    <w:name w:val="NormalCharacter1"/>
    <w:uiPriority w:val="0"/>
    <w:qFormat/>
    <w:rPr>
      <w:rFonts w:ascii="宋体" w:hAnsi="宋体" w:eastAsia="宋体" w:cs="宋体"/>
      <w:sz w:val="22"/>
      <w:szCs w:val="22"/>
      <w:lang w:val="zh-CN" w:eastAsia="zh-CN" w:bidi="zh-CN"/>
    </w:rPr>
  </w:style>
  <w:style w:type="paragraph" w:styleId="1023" w:customStyle="1">
    <w:name w:val="UserStyle_0"/>
    <w:basedOn w:val="959"/>
    <w:uiPriority w:val="0"/>
    <w:qFormat/>
    <w:pPr>
      <w:ind w:firstLine="480"/>
      <w:spacing w:line="360" w:lineRule="auto"/>
    </w:pPr>
    <w:rPr>
      <w:rFonts w:eastAsia="Calibri"/>
      <w:sz w:val="24"/>
      <w:szCs w:val="24"/>
      <w:lang w:val="en-US" w:eastAsia="en-US" w:bidi="ar-SA"/>
    </w:rPr>
  </w:style>
  <w:style w:type="paragraph" w:styleId="1024" w:customStyle="1">
    <w:name w:val="标题 21"/>
    <w:basedOn w:val="959"/>
    <w:next w:val="959"/>
    <w:uiPriority w:val="0"/>
    <w:qFormat/>
    <w:pPr>
      <w:keepLines/>
      <w:keepNext/>
      <w:spacing w:before="260" w:after="260" w:line="415" w:lineRule="auto"/>
      <w:outlineLvl w:val="1"/>
    </w:pPr>
    <w:rPr>
      <w:rFonts w:ascii="等线 Light" w:hAnsi="等线 Light" w:eastAsia="等线 Light" w:cs="Times New Roman"/>
      <w:b/>
      <w:bCs/>
      <w:sz w:val="32"/>
      <w:szCs w:val="32"/>
    </w:rPr>
  </w:style>
  <w:style w:type="paragraph" w:styleId="1025" w:customStyle="1">
    <w:name w:val="列出段落1"/>
    <w:basedOn w:val="959"/>
    <w:uiPriority w:val="0"/>
    <w:qFormat/>
    <w:pPr>
      <w:ind w:firstLine="420"/>
      <w:jc w:val="both"/>
    </w:pPr>
    <w:rPr>
      <w:rFonts w:ascii="Calibri" w:hAnsi="Calibri"/>
      <w:color w:val="000000"/>
      <w:szCs w:val="20"/>
    </w:rPr>
  </w:style>
  <w:style w:type="character" w:styleId="1026" w:customStyle="1">
    <w:name w:val="批注框文本 字符"/>
    <w:basedOn w:val="963"/>
    <w:link w:val="972"/>
    <w:uiPriority w:val="0"/>
    <w:qFormat/>
    <w:rPr>
      <w:rFonts w:ascii="宋体" w:hAnsi="宋体" w:cs="宋体"/>
      <w:sz w:val="18"/>
      <w:szCs w:val="18"/>
      <w:lang w:val="zh-CN" w:bidi="zh-CN"/>
    </w:rPr>
  </w:style>
  <w:style w:type="paragraph" w:styleId="1027" w:customStyle="1">
    <w:name w:val="修订1"/>
    <w:hidden/>
    <w:uiPriority w:val="99"/>
    <w:unhideWhenUsed/>
    <w:qFormat/>
    <w:rPr>
      <w:rFonts w:ascii="宋体" w:hAnsi="宋体" w:eastAsia="宋体" w:cs="宋体"/>
      <w:sz w:val="22"/>
      <w:szCs w:val="22"/>
      <w:lang w:val="zh-CN" w:eastAsia="zh-CN" w:bidi="zh-CN"/>
    </w:rPr>
  </w:style>
  <w:style w:type="paragraph" w:styleId="1028" w:customStyle="1">
    <w:name w:val="样式5"/>
    <w:basedOn w:val="959"/>
    <w:uiPriority w:val="0"/>
    <w:qFormat/>
    <w:pPr>
      <w:ind w:firstLine="482"/>
      <w:spacing w:line="360" w:lineRule="auto"/>
      <w:widowControl/>
    </w:pPr>
    <w:rPr>
      <w:rFonts w:ascii="仿宋" w:hAnsi="仿宋" w:eastAsia="仿宋" w:cs="仿宋"/>
      <w:sz w:val="24"/>
      <w:szCs w:val="21"/>
    </w:rPr>
  </w:style>
  <w:style w:type="paragraph" w:styleId="1029" w:customStyle="1">
    <w:name w:val="索引 41"/>
    <w:basedOn w:val="959"/>
    <w:next w:val="959"/>
    <w:uiPriority w:val="0"/>
    <w:qFormat/>
    <w:pPr>
      <w:ind w:left="1260"/>
    </w:pPr>
    <w:rPr>
      <w:rFonts w:ascii="Calibri" w:hAnsi="Calibri" w:eastAsia="Calibri"/>
      <w:sz w:val="20"/>
    </w:rPr>
  </w:style>
  <w:style w:type="table" w:styleId="1030" w:customStyle="1">
    <w:name w:val="Table Normal_0"/>
    <w:uiPriority w:val="0"/>
    <w:qFormat/>
    <w:tblPr>
      <w:tblCellMar>
        <w:left w:w="0" w:type="dxa"/>
        <w:top w:w="0" w:type="dxa"/>
        <w:right w:w="0" w:type="dxa"/>
        <w:bottom w:w="0" w:type="dxa"/>
      </w:tblCellMar>
    </w:tblPr>
  </w:style>
  <w:style w:type="character" w:styleId="1031" w:customStyle="1">
    <w:name w:val="默认段落字体11"/>
    <w:uiPriority w:val="1"/>
    <w:unhideWhenUsed/>
    <w:qFormat/>
    <w:rPr>
      <w:rFonts w:ascii="宋体" w:hAnsi="宋体" w:eastAsia="宋体" w:cs="宋体"/>
      <w:sz w:val="22"/>
      <w:szCs w:val="22"/>
      <w:lang w:val="zh-CN" w:eastAsia="zh-CN" w:bidi="zh-CN"/>
    </w:rPr>
  </w:style>
  <w:style w:type="paragraph" w:styleId="1032" w:customStyle="1">
    <w:name w:val="Table Text"/>
    <w:basedOn w:val="959"/>
    <w:uiPriority w:val="0"/>
    <w:semiHidden/>
    <w:qFormat/>
    <w:rPr>
      <w:rFonts w:ascii="仿宋" w:hAnsi="仿宋" w:eastAsia="仿宋" w:cs="仿宋"/>
      <w:sz w:val="12"/>
      <w:szCs w:val="12"/>
      <w:lang w:val="en-US" w:eastAsia="en-US" w:bidi="ar-SA"/>
    </w:rPr>
  </w:style>
  <w:style w:type="paragraph" w:styleId="1033" w:customStyle="1">
    <w:name w:val="批注文字1"/>
    <w:basedOn w:val="959"/>
    <w:uiPriority w:val="0"/>
    <w:semiHidden/>
    <w:qFormat/>
    <w:rPr>
      <w:sz w:val="20"/>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8e2f7e22-70f2-4e1f-8e53-47bdb527c06c</errorID>
      <errorWord>（</errorWord>
      <group>L1_Punc</group>
      <groupName>标点问题</groupName>
      <ability>L2_Punc</ability>
      <abilityName>标点符号检查</abilityName>
      <candidateList/>
      <explain>同一形式括号套用。</explain>
      <paraID>792A5049</paraID>
      <start>82</start>
      <end>83</end>
      <status>ignored</status>
      <modifiedWord/>
      <trackRevisions>false</trackRevisions>
    </reviewItem>
    <reviewItem>
      <errorID>c050348a-2aee-4bef-94a4-8466181c7afc</errorID>
      <errorWord>）</errorWord>
      <group>L1_Punc</group>
      <groupName>标点问题</groupName>
      <ability>L2_Punc</ability>
      <abilityName>标点符号检查</abilityName>
      <candidateList/>
      <explain>同一形式括号套用。</explain>
      <paraID>792A5049</paraID>
      <start>95</start>
      <end>96</end>
      <status>ignored</status>
      <modifiedWord/>
      <trackRevisions>false</trackRevisions>
    </reviewItem>
    <reviewItem>
      <errorID>5f2d5f6c-9d7f-492b-9ccf-e1bb0756839e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792A5146</paraID>
      <start>0</start>
      <end>1</end>
      <status>ignored</status>
      <modifiedWord/>
      <trackRevisions>false</trackRevisions>
    </reviewItem>
    <reviewItem>
      <errorID>6a03dfa7-6b5a-4ee5-ac7d-434db5271a4f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23FDCD1E</paraID>
      <start>128</start>
      <end>129</end>
      <status>ignored</status>
      <modifiedWord/>
      <trackRevisions>false</trackRevisions>
    </reviewItem>
    <reviewItem>
      <errorID>f5969b57-e348-4d49-8880-e8a0f4d8c7c2</errorID>
      <errorWord>（</errorWord>
      <group>L1_Punc</group>
      <groupName>标点问题</groupName>
      <ability>L2_Punc</ability>
      <abilityName>标点符号检查</abilityName>
      <candidateList/>
      <explain>同一形式括号套用。</explain>
      <paraID>5FDE2EC4</paraID>
      <start>83</start>
      <end>84</end>
      <status>ignored</status>
      <modifiedWord/>
      <trackRevisions>false</trackRevisions>
    </reviewItem>
    <reviewItem>
      <errorID>d32e5db0-eb0d-447a-904d-854ba3700f94</errorID>
      <errorWord>）</errorWord>
      <group>L1_Punc</group>
      <groupName>标点问题</groupName>
      <ability>L2_Punc</ability>
      <abilityName>标点符号检查</abilityName>
      <candidateList/>
      <explain>同一形式括号套用。</explain>
      <paraID>5FDE2EC4</paraID>
      <start>86</start>
      <end>87</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F4028D0-2D64-4CF7-BAA6-361F211452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陈健</cp:lastModifiedBy>
  <cp:revision>237</cp:revision>
  <dcterms:created xsi:type="dcterms:W3CDTF">2025-07-03T02:35:00Z</dcterms:created>
  <dcterms:modified xsi:type="dcterms:W3CDTF">2026-05-15T07:45:34Z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2019-08-06T00:00:00Z</vt:filetime>
  </property>
  <property fmtid="{D5CDD505-2E9C-101B-9397-08002B2CF9AE}" pid="3" name="Creator">
    <vt:lpwstr>WPS 文字</vt:lpwstr>
  </property>
  <property fmtid="{D5CDD505-2E9C-101B-9397-08002B2CF9AE}" pid="4" name="LastSaved">
    <vt:filetime>2019-08-14T00:00:00Z</vt:filetime>
  </property>
  <property fmtid="{D5CDD505-2E9C-101B-9397-08002B2CF9AE}" pid="5" name="KSOProductBuildVer">
    <vt:lpwstr>2052-12.1.0.25865</vt:lpwstr>
  </property>
  <property fmtid="{D5CDD505-2E9C-101B-9397-08002B2CF9AE}" pid="6" name="ICV">
    <vt:lpwstr>7837493D44C44DE3BD63A608833FE5B4_13</vt:lpwstr>
  </property>
  <property fmtid="{D5CDD505-2E9C-101B-9397-08002B2CF9AE}" pid="7" name="KSOTemplateDocerSaveRecord">
    <vt:lpwstr>eyJoZGlkIjoiOTlmYWUwZGQzMzM1NzQzMmI4Y2ZhNGMyZDQyZmYyOWYiLCJ1c2VySWQiOiIyMzU3MDMwNDUifQ==</vt:lpwstr>
  </property>
</Properties>
</file>