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5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5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52"/>
        </w:rPr>
        <w:t xml:space="preserve">苏州市吴中区政府采购竞争性磋商</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72"/>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72"/>
        </w:rPr>
        <w:t xml:space="preserve">采购文件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项目编号：JSZC-320506-SZCD-C2026-0007</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项目名称：空气质量第三方技术保障服务</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采购类别：服务类 </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采购单位：苏州市吴中生态环境局</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采购类别：服务类（专门面向中小企业采购）</w:t>
      </w:r>
      <w:r>
        <w:rPr>
          <w:color w:val="000000" w:themeColor="text1"/>
        </w:rPr>
      </w:r>
      <w:r/>
    </w:p>
    <w:p>
      <w:pPr>
        <w:ind w:left="0" w:right="0" w:firstLine="1191"/>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标的所属行业：（十六）其他未列明行业</w:t>
      </w:r>
      <w:r>
        <w:rPr>
          <w:color w:val="000000" w:themeColor="text1"/>
        </w:rPr>
      </w:r>
      <w:r/>
    </w:p>
    <w:p>
      <w:pPr>
        <w:ind w:left="0" w:right="0" w:firstLine="1191"/>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30"/>
        </w:rPr>
        <w:t xml:space="preserve"> </w:t>
      </w:r>
      <w:r>
        <w:rPr>
          <w:color w:val="000000" w:themeColor="text1"/>
        </w:rPr>
      </w:r>
      <w:r/>
    </w:p>
    <w:p>
      <w:pPr>
        <w:ind w:left="0" w:right="-159" w:firstLine="0"/>
        <w:jc w:val="center"/>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诚德天工建设咨询（苏州）有限公司</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二〇二六年四月</w:t>
      </w:r>
      <w:r>
        <w:rPr>
          <w:color w:val="000000" w:themeColor="text1"/>
        </w:rPr>
      </w:r>
      <w:r/>
    </w:p>
    <w:p>
      <w:pPr>
        <w:shd w:val="nil" w:color="auto"/>
        <w:rPr>
          <w:color w:val="000000" w:themeColor="text1"/>
        </w:rPr>
      </w:pPr>
      <w:r>
        <w:rPr>
          <w:rFonts w:ascii="SimSun" w:hAnsi="SimSun" w:eastAsia="SimSun" w:cs="SimSun"/>
          <w:b/>
          <w:color w:val="000000" w:themeColor="text1"/>
          <w:sz w:val="40"/>
          <w:highlight w:val="none"/>
        </w:rPr>
        <w:br w:type="page" w:clear="all"/>
      </w:r>
      <w:r>
        <w:rPr>
          <w:rFonts w:ascii="SimSun" w:hAnsi="SimSun" w:eastAsia="SimSun" w:cs="SimSun"/>
          <w:b/>
          <w:color w:val="000000" w:themeColor="text1"/>
          <w:sz w:val="40"/>
          <w:highlight w:val="none"/>
        </w:rPr>
      </w:r>
      <w:r/>
    </w:p>
    <w:p>
      <w:pPr>
        <w:ind w:left="0" w:right="0" w:firstLine="0"/>
        <w:jc w:val="center"/>
        <w:spacing w:before="240" w:after="240" w:line="113" w:lineRule="atLeast"/>
        <w:rPr>
          <w:rFonts w:ascii="SimSun" w:hAnsi="SimSun" w:eastAsia="SimSun" w:cs="SimSun"/>
          <w:b/>
          <w:bCs/>
          <w:color w:val="000000" w:themeColor="text1"/>
          <w:sz w:val="40"/>
          <w:szCs w:val="4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0"/>
        </w:rPr>
        <w:t xml:space="preserve">目  录</w:t>
      </w:r>
      <w:r>
        <w:rPr>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前 附 表............................................................................................................... 3</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第一章 磋商采购公告</w:t>
      </w:r>
      <w:r>
        <w:rPr>
          <w:b/>
          <w:bCs/>
          <w:color w:val="000000" w:themeColor="text1"/>
        </w:rPr>
        <w:t xml:space="preserve">........................................................................</w:t>
      </w:r>
      <w:r>
        <w:rPr>
          <w:b/>
          <w:bCs/>
          <w:color w:val="000000" w:themeColor="text1"/>
        </w:rPr>
        <w:t xml:space="preserve">..................5</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第二章 磋商邀请函</w:t>
      </w:r>
      <w:r>
        <w:rPr>
          <w:b/>
          <w:bCs/>
          <w:color w:val="000000" w:themeColor="text1"/>
        </w:rPr>
        <w:t xml:space="preserve">....................................................................................</w:t>
      </w:r>
      <w:r>
        <w:rPr>
          <w:b/>
          <w:bCs/>
          <w:color w:val="000000" w:themeColor="text1"/>
        </w:rPr>
        <w:t xml:space="preserve">.........10</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第三章 磋商须知</w:t>
      </w:r>
      <w:r>
        <w:rPr>
          <w:b/>
          <w:bCs/>
          <w:color w:val="000000" w:themeColor="text1"/>
        </w:rPr>
        <w:t xml:space="preserve">......................................................................... </w:t>
      </w:r>
      <w:r>
        <w:rPr>
          <w:b/>
          <w:bCs/>
          <w:color w:val="000000" w:themeColor="text1"/>
        </w:rPr>
        <w:t xml:space="preserve">.......................11</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第四章 采购内容</w:t>
      </w:r>
      <w:r>
        <w:rPr>
          <w:b/>
          <w:bCs/>
          <w:color w:val="000000" w:themeColor="text1"/>
        </w:rPr>
        <w:t xml:space="preserve">......................................................................... </w:t>
      </w:r>
      <w:r>
        <w:rPr>
          <w:b/>
          <w:bCs/>
          <w:color w:val="000000" w:themeColor="text1"/>
        </w:rPr>
        <w:t xml:space="preserve">.......................</w:t>
      </w:r>
      <w:r>
        <w:rPr>
          <w:b/>
          <w:bCs/>
          <w:color w:val="000000" w:themeColor="text1"/>
        </w:rPr>
        <w:t xml:space="preserve">28</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第五章 磋商响应文件格式</w:t>
      </w:r>
      <w:r>
        <w:rPr>
          <w:b/>
          <w:bCs/>
          <w:color w:val="000000" w:themeColor="text1"/>
        </w:rPr>
        <w:t xml:space="preserve">................................................................................ </w:t>
      </w:r>
      <w:r>
        <w:rPr>
          <w:b/>
          <w:bCs/>
          <w:color w:val="000000" w:themeColor="text1"/>
        </w:rPr>
        <w:t xml:space="preserve">33</w:t>
      </w:r>
      <w:r>
        <w:rPr>
          <w:b/>
          <w:bCs/>
          <w:color w:val="000000" w:themeColor="text1"/>
        </w:rPr>
      </w:r>
      <w:r/>
    </w:p>
    <w:p>
      <w:pPr>
        <w:ind w:left="283" w:right="0" w:firstLine="0"/>
        <w:spacing w:before="240" w:after="240" w:line="113" w:lineRule="atLeast"/>
        <w:tabs>
          <w:tab w:val="left" w:pos="8306" w:leader="none"/>
        </w:tabs>
        <w:rPr>
          <w:b/>
          <w:bCs/>
        </w:rPr>
        <w:pBdr>
          <w:top w:val="none" w:color="000000" w:sz="4" w:space="0"/>
          <w:left w:val="none" w:color="000000" w:sz="4" w:space="0"/>
          <w:bottom w:val="none" w:color="000000" w:sz="4" w:space="0"/>
          <w:right w:val="none" w:color="000000" w:sz="4" w:space="0"/>
        </w:pBdr>
      </w:pPr>
      <w:r>
        <w:rPr>
          <w:b/>
          <w:bCs/>
          <w:color w:val="000000" w:themeColor="text1"/>
        </w:rPr>
        <w:t xml:space="preserve">第六章 合同主要条款</w:t>
      </w:r>
      <w:r>
        <w:rPr>
          <w:b/>
          <w:bCs/>
          <w:color w:val="000000" w:themeColor="text1"/>
        </w:rPr>
        <w:t xml:space="preserve">......................</w:t>
      </w:r>
      <w:r>
        <w:rPr>
          <w:b/>
          <w:bCs/>
          <w:color w:val="000000" w:themeColor="text1"/>
        </w:rPr>
        <w:t xml:space="preserve">...................................................................</w:t>
      </w:r>
      <w:r>
        <w:rPr>
          <w:b/>
          <w:bCs/>
          <w:color w:val="000000" w:themeColor="text1"/>
        </w:rPr>
        <w:t xml:space="preserve">52</w:t>
      </w:r>
      <w:r>
        <w:rPr>
          <w:b/>
          <w:bCs/>
          <w:color w:val="000000" w:themeColor="text1"/>
        </w:rPr>
      </w:r>
      <w:r/>
    </w:p>
    <w:p>
      <w:pPr>
        <w:ind w:left="283" w:right="0" w:firstLine="0"/>
        <w:spacing w:before="240" w:after="240" w:line="113" w:lineRule="atLeast"/>
        <w:tabs>
          <w:tab w:val="left" w:pos="8306" w:leader="none"/>
        </w:tabs>
        <w:rPr>
          <w:color w:val="000000" w:themeColor="text1"/>
        </w:rPr>
        <w:pBdr>
          <w:top w:val="none" w:color="000000" w:sz="4" w:space="0"/>
          <w:left w:val="none" w:color="000000" w:sz="4" w:space="0"/>
          <w:bottom w:val="none" w:color="000000" w:sz="4" w:space="0"/>
          <w:right w:val="none" w:color="000000" w:sz="4" w:space="0"/>
        </w:pBdr>
      </w:pPr>
      <w:r>
        <w:rPr>
          <w:b/>
          <w:bCs/>
          <w:color w:val="000000" w:themeColor="text1"/>
        </w:rPr>
        <w:t xml:space="preserve">第七章 评审方法及评分标准</w:t>
      </w:r>
      <w:r>
        <w:rPr>
          <w:b/>
          <w:bCs/>
          <w:color w:val="000000" w:themeColor="text1"/>
        </w:rPr>
        <w:t xml:space="preserve">.............................................................................</w:t>
      </w:r>
      <w:r>
        <w:rPr>
          <w:b/>
          <w:bCs/>
          <w:color w:val="000000" w:themeColor="text1"/>
        </w:rPr>
        <w:t xml:space="preserve">63</w:t>
      </w:r>
      <w:r>
        <w:rPr>
          <w:color w:val="000000" w:themeColor="text1"/>
        </w:rPr>
      </w:r>
      <w:r/>
    </w:p>
    <w:p>
      <w:pPr>
        <w:ind w:left="0" w:right="0" w:firstLine="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ind w:left="0" w:right="-159"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rPr>
        <w:br w:type="page" w:clear="all"/>
      </w:r>
      <w:r>
        <w:rPr>
          <w:rFonts w:ascii="SimSun" w:hAnsi="SimSun" w:eastAsia="SimSun" w:cs="SimSun"/>
          <w:b/>
          <w:color w:val="000000" w:themeColor="text1"/>
          <w:sz w:val="32"/>
          <w:highlight w:val="none"/>
        </w:rPr>
      </w:r>
      <w:r/>
    </w:p>
    <w:p>
      <w:pPr>
        <w:ind w:left="0" w:right="0" w:firstLine="0"/>
        <w:jc w:val="center"/>
        <w:spacing w:before="240" w:after="240"/>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前</w:t>
      </w:r>
      <w:r>
        <w:rPr>
          <w:rFonts w:ascii="SimSun" w:hAnsi="SimSun" w:eastAsia="SimSun" w:cs="SimSun"/>
          <w:b/>
          <w:color w:val="000000" w:themeColor="text1"/>
          <w:sz w:val="32"/>
        </w:rPr>
        <w:t xml:space="preserve"> 附 表</w:t>
      </w:r>
      <w:r>
        <w:rPr>
          <w:color w:val="000000" w:themeColor="text1"/>
        </w:rPr>
      </w:r>
      <w:r/>
    </w:p>
    <w:tbl>
      <w:tblPr>
        <w:tblStyle w:val="790"/>
        <w:tblW w:w="0" w:type="auto"/>
        <w:tblInd w:w="-27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98"/>
        <w:gridCol w:w="1712"/>
        <w:gridCol w:w="638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     容</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JSZC-320506-SZCD-C2026-0007</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空气质量第三方技术保障服务</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采购代理机构名称及地址</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名称：诚德天工建设咨询（苏州）有限公司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地址：苏州市相城区元和街道阳澄湖西路御窑商业街6号楼二楼</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联系人：郑钰琪、邹雅琴、陆玲、龚陈平、孙清武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采购单位</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名称：苏州市吴中生态环境局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地址：苏州市吴中区苏街198号</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联系人：袁哲</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联系电话：0512-66052472</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响应文件组成</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详见采购文件第三章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本项目不收取响应保证金，但须在响应文件中提供响应保证承诺书，格式见采购文件第五章。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响应文件有效期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响应文件提交截止之日起九十日内</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网上报名</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截至时间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2026年5月11日 </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响应文件提交</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（上传）截止时间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开启时间</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开启地点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“苏采云”系</w:t>
            </w:r>
            <w:r>
              <w:rPr>
                <w:rFonts w:ascii="SimSun" w:hAnsi="SimSun" w:eastAsia="SimSun" w:cs="SimSun"/>
                <w:color w:val="000000" w:themeColor="text1"/>
                <w:sz w:val="21"/>
              </w:rPr>
              <w:t xml:space="preserve">统（网址：</w:t>
            </w:r>
            <w:hyperlink r:id="rId13" w:tooltip="http://jszfcg.jsczt.cn/%EF%BC%89%E2%80%9C%E5%BC%80%E6%A0%87%E5%A4%A7%E5%8E%85%E2%80%9D" w:history="1">
              <w:r>
                <w:rPr>
                  <w:rStyle w:val="887"/>
                  <w:rFonts w:ascii="SimSun" w:hAnsi="SimSun" w:eastAsia="SimSun" w:cs="SimSun"/>
                  <w:color w:val="000000" w:themeColor="text1"/>
                  <w:sz w:val="21"/>
                  <w:u w:val="none"/>
                </w:rPr>
                <w:t xml:space="preserve">http://jszfcg.jsczt.cn/）-“开标大厅”</w:t>
              </w:r>
            </w:hyperlink>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本项目为不见面开标项目，开标阶段供应</w:t>
            </w:r>
            <w:r>
              <w:rPr>
                <w:rFonts w:ascii="SimSun" w:hAnsi="SimSun" w:eastAsia="SimSun" w:cs="SimSun"/>
                <w:b/>
                <w:color w:val="000000" w:themeColor="text1"/>
                <w:sz w:val="21"/>
              </w:rPr>
              <w:t xml:space="preserve">商在【供应商解密】环节必须使用CA证书解密电子响应文件，如在系统规定的解密时间内未能完成解密的视为放弃参加本项目采购活动。</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评审时间</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2026年5月13日13：30（北京时间）</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“苏采云”系统（网址：http://jszfcg.jsczt.cn/）</w:t>
            </w:r>
            <w:r>
              <w:rPr>
                <w:color w:val="000000" w:themeColor="text1"/>
              </w:rPr>
            </w: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磋商响应</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文件要求</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本项目采用电子招投标形式，请供应商按照《苏采云系统供应商操作手册》（以下简称“操作手册”）进行制作、上传电子响应文件。</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电子响应文件制作完成后请于响应文件提交的截止时间前成功上传至“苏采云”系统，否则视为放弃参加本项目采购活动。</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评分标准及评审方法</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综合评分法，以评审总得分最高的供应商作为本项目的成交供应商，详见采购文件第七章。</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报价扣除</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（非专门面向中小企业采购项目适用）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（1）小型和微型企业价格扣除：20%。</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（2）监狱企业价格扣除：同小型和微型企业。</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（3）残疾人福利性单位价格扣除：同小型和微型企业。</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（4）符合条件的联合体价格扣除：6%。</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注：本项目为专门面向中小企业采购的项目，不再执行价格评审优惠的扶持政策。</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履约保证金</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本项目不收取履约保证金。</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color w:val="000000" w:themeColor="text1"/>
              </w:rPr>
            </w:r>
            <w:r/>
          </w:p>
        </w:tc>
      </w:tr>
      <w:tr>
        <w:trPr>
          <w:trHeight w:val="2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成交（未成交）通知书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确定出成交供应商后，采购代理机构在规定时间内向成交供应商发出成交通知书。成交通知书将成为合同的组成部分。</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请成交供应商在成交结果公告届满之日起30日内,使用CA证书登录“苏采云”系统及时下载成交通知书。</w:t>
            </w:r>
            <w:r>
              <w:rPr>
                <w:color w:val="000000" w:themeColor="text1"/>
              </w:rPr>
            </w:r>
            <w:r/>
          </w:p>
          <w:p>
            <w:pPr>
              <w:ind w:left="0" w:right="0" w:firstLine="0"/>
              <w:spacing w:before="200" w:after="20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随成交结果公告同时公告的内容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（1）中小企业声明函（如有）。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（2）残疾人福利性单位声明函（如有）。</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（3）符合本国产品标准的声明函（如有）。</w:t>
            </w:r>
            <w:r>
              <w:rPr>
                <w:color w:val="000000" w:themeColor="text1"/>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代理服务费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下载成交通知书时由成交供应商向采购代理机构支付代理服务费，具体收费依据2023年苏州市级政府采购代理服务收费公告信息变更表（第一批）https://czju.suzhou.gov.cn/zfcg/html/content/20230215130819730.shtml以如下比例按差额定率累进法进行计算，含在响应单位的响应总报价中：</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预算金额100万元以下部分按该部分预算金额的1.5%计算；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预算金额100（含）～500万元部分按该部分预算金额的1.1%计算；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预算金额500（含）～1000万元部分按该部分预算金额的0.8%计算；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预算金额1000（含）～5000万元部分按该部分预算金额的0.5%计算；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预算金额5000万元以上部分按该部分预算金额的0.25%计算。</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如按上述计算不足3000元的按3000元计取。</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采购包1代理服务费为：3000.00元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采购包2代理服务费为：18850.00元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采购包3代理服务费为：3000.00元</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收款单位：诚德天工建设咨询（苏州）有限公司</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银行账号：1102170509008156875</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开户银行：中国工商银行苏州沧浪新城支行</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none"/>
        </w:rPr>
        <w:t xml:space="preserve"> </w:t>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第一章 磋商采购公告</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项目概况</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空气质量第三方技术保障服务JSZC-320506-SZCD-C2026-0007采购项目的潜在供应商应在</w:t>
            </w:r>
            <w:r>
              <w:rPr>
                <w:rFonts w:ascii="FangSong" w:hAnsi="FangSong" w:eastAsia="FangSong" w:cs="FangSong"/>
                <w:color w:val="000000" w:themeColor="text1"/>
                <w:sz w:val="24"/>
                <w:highlight w:val="white"/>
              </w:rPr>
              <w:t xml:space="preserve">“苏采云”系统（网址：</w:t>
            </w:r>
            <w:hyperlink r:id="rId14" w:tooltip="http://jszfcg.jsczt.cn/%EF%BC%89%E8%8E%B7%E5%8F%96%E9%87%87%E8%B4%AD%E6%96%87%E4%BB%B6%EF%BC%8C%E5%B9%B6%E4%BA%8E2024-05-" w:history="1">
              <w:r>
                <w:rPr>
                  <w:rStyle w:val="887"/>
                  <w:rFonts w:ascii="FangSong" w:hAnsi="FangSong" w:eastAsia="FangSong" w:cs="FangSong"/>
                  <w:color w:val="000000" w:themeColor="text1"/>
                  <w:sz w:val="24"/>
                  <w:highlight w:val="white"/>
                  <w:u w:val="none"/>
                </w:rPr>
                <w:t xml:space="preserve">http://jszfcg.jsczt.cn/）获取采购文件，并于2026-05-</w:t>
              </w:r>
            </w:hyperlink>
            <w:r>
              <w:rPr>
                <w:rFonts w:ascii="FangSong" w:hAnsi="FangSong" w:eastAsia="FangSong" w:cs="FangSong"/>
                <w:color w:val="000000" w:themeColor="text1"/>
                <w:sz w:val="24"/>
                <w:highlight w:val="white"/>
              </w:rPr>
              <w:t xml:space="preserve">13 13:3</w:t>
            </w:r>
            <w:r>
              <w:rPr>
                <w:rFonts w:ascii="FangSong" w:hAnsi="FangSong" w:eastAsia="FangSong" w:cs="FangSong"/>
                <w:color w:val="000000" w:themeColor="text1"/>
                <w:sz w:val="24"/>
              </w:rPr>
              <w:t xml:space="preserve">0（北京时间）前提交响应文件。</w:t>
            </w:r>
            <w:r>
              <w:rPr>
                <w:color w:val="000000" w:themeColor="text1"/>
              </w:rPr>
            </w:r>
            <w:r/>
          </w:p>
        </w:tc>
      </w:tr>
    </w:tbl>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一、项目基本情况</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项目编号：JSZC-320506-SZCD-C2026-0007</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项目名称：空气质量第三方技术保障服务 </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采购方式：竞争性磋商 </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预算金额：165.000000万元 </w:t>
      </w:r>
      <w:r>
        <w:rPr>
          <w:rFonts w:ascii="FangSong" w:hAnsi="FangSong" w:eastAsia="FangSong" w:cs="FangSong"/>
          <w:color w:val="000000" w:themeColor="text1"/>
          <w:sz w:val="24"/>
          <w:highlight w:val="white"/>
        </w:rPr>
        <w:t xml:space="preserve">(采购包1:20.000000万元，采购包2:135.000000万元，采购包3:10.000000万元）</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最高限价（如有）：165.000000万元 ，</w:t>
      </w:r>
      <w:r>
        <w:rPr>
          <w:rFonts w:ascii="FangSong" w:hAnsi="FangSong" w:eastAsia="FangSong" w:cs="FangSong"/>
          <w:color w:val="000000" w:themeColor="text1"/>
          <w:sz w:val="24"/>
          <w:highlight w:val="white"/>
        </w:rPr>
        <w:t xml:space="preserve">(采购包1:20.000000万元，采购包2:135.000000万元，采购包3:10.000000万元）</w:t>
      </w:r>
      <w:r>
        <w:rPr>
          <w:color w:val="000000" w:themeColor="text1"/>
        </w:rPr>
      </w:r>
      <w:r/>
    </w:p>
    <w:p>
      <w:pPr>
        <w:ind w:left="0" w:right="0" w:firstLine="48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采购需求：</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4"/>
        <w:gridCol w:w="2579"/>
        <w:gridCol w:w="4834"/>
      </w:tblGrid>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服务内容</w:t>
            </w:r>
            <w:r>
              <w:rPr>
                <w:color w:val="000000" w:themeColor="text1"/>
              </w:rPr>
            </w:r>
            <w:r/>
          </w:p>
        </w:tc>
      </w:tr>
      <w:tr>
        <w:trPr>
          <w:trHeight w:val="1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大气污染源排放清单及重污染天气减排清单编制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1.企业填报培训：组织名单内企业开展“苏州市大气综合管理平台”大气污染物与温室气体融合排放清单系统、重污染天气应急减排清单系统填报培训会，填报过程建立技术交流群，在线进行技术指导与答疑。</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2.企业数据审核：对企业申报数据进行技术审核，出具审核意见，通知并指导企业完成修改。</w:t>
            </w:r>
            <w:r>
              <w:rPr>
                <w:color w:val="000000" w:themeColor="text1"/>
              </w:rPr>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大气污染防治团队</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1.污染溯源巡查服务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2.数据动态监控服务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3.数据分析报告服务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4.污染应急保障服务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5.污染物源解析服务</w:t>
            </w:r>
            <w:r>
              <w:rPr>
                <w:color w:val="000000" w:themeColor="text1"/>
              </w:rPr>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柴油车及非道路移动机械尾气监测</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4"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协助采购单位完成非道路移动机械尾气排放监测工作的服务。包括但不限于柴油发动机汽车排气污染物路面 检测、柴油发动机汽车排气污染物、场(厂)内专用机动车辆入户检测、非道路移动机械尾气排放检测、人员辅助、数据汇总统计以及秋冬季大气攻坚等临时安排的抽测任务等。</w:t>
            </w:r>
            <w:r>
              <w:rPr>
                <w:color w:val="000000" w:themeColor="text1"/>
              </w:rPr>
            </w:r>
            <w:r/>
          </w:p>
        </w:tc>
      </w:tr>
    </w:tbl>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本项目共计3个采购包，空气质量第三方技术保障服务 ，具体详见采购文件。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注（成交原则）：本项目分为3个采购包，按照采购包1到采购包3的顺序依次进行开评标。供应商可以选择其中一个采购包或多个采购包进行响应。供应商不得兼中采购包1至采购包3，如供应商在采购包1至采购包3评审过程中，已在前一采购包成交，则不再具有后一采购包的成交资格且不计入其余采购包的实质性响应单位数量。若某采购包因质疑、投诉等事项导致成交结果改变的，不影响其它任何采购包的中标结果。</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合同履行期限：自政府采购合同签订之日起至2026年12月31日</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highlight w:val="white"/>
        </w:rPr>
        <w:t xml:space="preserve">本项目（是/否）接受联合体投标：否。</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二、申请人的资格要求</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（一）满足《中华人民共和国政府采购法》第二十二条规定：</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1.具有独立承担民事责任的能力；</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2.具有良好的商业信誉和健全的财务会计制度；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3.具有履行合同所必需的设备和专业技术能力；</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4.有依法缴纳税收和社会保障资金的良好记录；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5.参加政府采购活动前三年内，在经营活动中没有重大违法记录；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6.法律、行政法规规定的其他条件。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（二）落实政府采购政策需满足的资格要求：根据《政府采购促进中小企业发展管理办法》的相关规定，本项目</w:t>
      </w:r>
      <w:r>
        <w:rPr>
          <w:rFonts w:ascii="FangSong" w:hAnsi="FangSong" w:eastAsia="FangSong" w:cs="FangSong"/>
          <w:b/>
          <w:color w:val="000000" w:themeColor="text1"/>
          <w:sz w:val="24"/>
        </w:rPr>
        <w:t xml:space="preserve">专门面向中小企业</w:t>
      </w:r>
      <w:r>
        <w:rPr>
          <w:rFonts w:ascii="FangSong" w:hAnsi="FangSong" w:eastAsia="FangSong" w:cs="FangSong"/>
          <w:color w:val="000000" w:themeColor="text1"/>
          <w:sz w:val="24"/>
        </w:rPr>
        <w:t xml:space="preserve">，所属行业为</w:t>
      </w:r>
      <w:r>
        <w:rPr>
          <w:rFonts w:ascii="FangSong" w:hAnsi="FangSong" w:eastAsia="FangSong" w:cs="FangSong"/>
          <w:b/>
          <w:color w:val="000000" w:themeColor="text1"/>
          <w:sz w:val="24"/>
        </w:rPr>
        <w:t xml:space="preserve">其他未列明行业</w:t>
      </w:r>
      <w:r>
        <w:rPr>
          <w:rFonts w:ascii="FangSong" w:hAnsi="FangSong" w:eastAsia="FangSong" w:cs="FangSong"/>
          <w:color w:val="000000" w:themeColor="text1"/>
          <w:sz w:val="24"/>
        </w:rPr>
        <w:t xml:space="preserve">，供应商应为</w:t>
      </w:r>
      <w:r>
        <w:rPr>
          <w:rFonts w:ascii="FangSong" w:hAnsi="FangSong" w:eastAsia="FangSong" w:cs="FangSong"/>
          <w:b/>
          <w:color w:val="000000" w:themeColor="text1"/>
          <w:sz w:val="24"/>
        </w:rPr>
        <w:t xml:space="preserve">中小微企业或监狱企业或残疾人福利性单位</w:t>
      </w:r>
      <w:r>
        <w:rPr>
          <w:rFonts w:ascii="FangSong" w:hAnsi="FangSong" w:eastAsia="FangSong" w:cs="FangSong"/>
          <w:color w:val="000000" w:themeColor="text1"/>
          <w:sz w:val="24"/>
          <w:highlight w:val="white"/>
        </w:rPr>
        <w:t xml:space="preserve">。</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（三）本项目的特定资格要求：</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highlight w:val="white"/>
        </w:rPr>
        <w:t xml:space="preserve">1.未被“信用中国”网站（www.creditchina.gov.cn）列入失信被执行人、重大税收违法案件当事人名单、政府采购严重失信行为记录名单。</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2.采购包3的供应商须具备检验检测机构资质认定证书（CMA证书）及批准能力附表。</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三、获取采购文件</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时间：</w:t>
      </w:r>
      <w:r>
        <w:rPr>
          <w:rFonts w:ascii="FangSong" w:hAnsi="FangSong" w:eastAsia="FangSong" w:cs="FangSong"/>
          <w:color w:val="000000" w:themeColor="text1"/>
          <w:sz w:val="24"/>
          <w:highlight w:val="white"/>
        </w:rPr>
        <w:t xml:space="preserve">自磋商采购文件公告发布之日起5个工作日</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地点：“苏采云”系统（网址：http://jszfcg.jsczt.cn/） </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方式：供应商在</w:t>
      </w:r>
      <w:r>
        <w:rPr>
          <w:rFonts w:ascii="FangSong" w:hAnsi="FangSong" w:eastAsia="FangSong" w:cs="FangSong"/>
          <w:color w:val="000000" w:themeColor="text1"/>
          <w:sz w:val="24"/>
          <w:highlight w:val="white"/>
        </w:rPr>
        <w:t xml:space="preserve">“苏采云”系统（网址：http://jszfcg.jsczt.cn/）自行</w:t>
      </w:r>
      <w:r>
        <w:rPr>
          <w:rFonts w:ascii="FangSong" w:hAnsi="FangSong" w:eastAsia="FangSong" w:cs="FangSong"/>
          <w:color w:val="000000" w:themeColor="text1"/>
          <w:sz w:val="24"/>
        </w:rPr>
        <w:t xml:space="preserve">下载 </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售价：0.00元 </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四、响应文件提交</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截止时间：2026-05-13 13:30（北京时间）</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地点：“苏采云”系统（网址：http://jszfcg.jsczt.cn/）  </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五、开启</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时间：2026-05-13  13:30（北京时间）</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地点：</w:t>
      </w:r>
      <w:r>
        <w:rPr>
          <w:rFonts w:ascii="FangSong" w:hAnsi="FangSong" w:eastAsia="FangSong" w:cs="FangSong"/>
          <w:color w:val="000000"/>
          <w:sz w:val="28"/>
          <w:highlight w:val="white"/>
        </w:rPr>
        <w:t xml:space="preserve">苏州市市辖区政府采购不见面虚拟开标室 </w:t>
      </w:r>
      <w:r>
        <w:rPr>
          <w:rFonts w:ascii="FangSong" w:hAnsi="FangSong" w:eastAsia="FangSong" w:cs="FangSong"/>
          <w:color w:val="000000" w:themeColor="text1"/>
          <w:sz w:val="24"/>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六、公告期限</w:t>
      </w:r>
      <w:r>
        <w:rPr>
          <w:color w:val="000000" w:themeColor="text1"/>
        </w:rPr>
      </w:r>
      <w:r/>
    </w:p>
    <w:p>
      <w:pPr>
        <w:ind w:left="0" w:right="0" w:firstLine="48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自本公告发布之日起3个工作日。</w:t>
      </w:r>
      <w:r>
        <w:rPr>
          <w:color w:val="000000" w:themeColor="text1"/>
        </w:rPr>
      </w:r>
      <w:r/>
    </w:p>
    <w:p>
      <w:pPr>
        <w:ind w:left="0" w:right="0" w:firstLine="0"/>
        <w:spacing w:before="0" w:after="0"/>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七、其他补充事宜</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1.政府采购监管部门监督电话：0512-65283947。</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2.本次采购的有关信息将在中国政府采购网、江苏政府采购网、苏州市政府采购网上发布，敬请留意；有关该采购项目的澄清、修正及成交等信息亦在以上网站发布，敬请留意。</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3.拒绝下述供应商参加本次采购活动：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（1）供应商单位负责人为同一人或者存在直接控股、管理关系的不同供应商，不得参加同一合同项下的政府采购活动。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（2）凡为采购项目提供整体设计、规范编制或者项目管理、监理、检测等服务的供应商，不得再参加本项目的采购活动。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（3）拒绝签订本政府采购合同的成交供应商不得参加对该项目重新开展的采购活动。</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4.获取采购文件方式：</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w:t>
      </w:r>
      <w:r>
        <w:rPr>
          <w:rFonts w:ascii="FangSong" w:hAnsi="FangSong" w:eastAsia="FangSong" w:cs="FangSong"/>
          <w:color w:val="000000" w:themeColor="text1"/>
          <w:sz w:val="24"/>
        </w:rPr>
        <w:t xml:space="preserve">州现场办理地址：苏州高新区邓尉路105号狮山科技馆1楼服务大厅，咨询电话：0512-65737699。</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（2）参与采购活动</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（3）电子投标准备</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在系统操作过程中如有疑问，请按以下方式联系：</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注册咨询：18261002950；</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政务CA技术咨询服务电话：400-608-6099</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方正电子签章使用问题：025-83633811、025-83633812、15380932027、13675197356；</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“苏采云”系统使用指导与咨询：联系电话：13914088964、18261002950、0519-86722802；QQ：3048755361、1315179389、895706745；智能客服：登录苏采云系统后，联系系统右下方智能客服图标进行咨询。</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5.拒绝下述供应商参加本次采购活动：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（1）供应商单位负责人为同一人或者存在直接控股、管理关系的不同供应商（包含法定代表人为同一个人的两个及两个以上法人，母公司、全资子公司及其控股公司），不得参加同一合同项下的采购活动。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（2）凡为采购项目提供整体设计、规范编制或者项目管理、监理、检测等服务的供应商，不得再参加本项目的采购活动。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（3）拒绝签订本政府采购合同的成交供应商不得参加对该项目重新开展的采购活动。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6.本项目采用电子招投标形式，响应文件网上递交，供应商不需要现场参加采购活动，请供应商按照《苏采云系统供应商操作手册》进行制作、上传电子响应文件。电子响应文件制作完成后请于响应文件提交截止时间前成功上传至“苏采云”系统，否则视为放弃参加该采购项目。</w:t>
      </w:r>
      <w:r>
        <w:rPr>
          <w:rFonts w:ascii="FangSong" w:hAnsi="FangSong" w:eastAsia="FangSong" w:cs="FangSong"/>
          <w:b/>
          <w:color w:val="000000" w:themeColor="text1"/>
          <w:sz w:val="24"/>
        </w:rPr>
        <w:t xml:space="preserve">供应商应充分考虑网络环境、网络带宽等风险因素，如因供应商自身原因造成的电子响应文件上传不成功由供应商自行承担全部责任。</w:t>
      </w:r>
      <w:r>
        <w:rPr>
          <w:color w:val="000000" w:themeColor="text1"/>
        </w:rPr>
      </w:r>
      <w:r/>
    </w:p>
    <w:p>
      <w:pPr>
        <w:ind w:left="0" w:right="0" w:firstLine="42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7.线上参加开标（开启）会方式：供应商登录“苏采云”系统在平台首页点击“开标大厅”，进入江苏省政府采购一体化不见面开标（采购）大厅，在今日项目列表，点击项目，进入不见面开标系统。</w:t>
      </w:r>
      <w:r>
        <w:rPr>
          <w:rFonts w:ascii="FangSong" w:hAnsi="FangSong" w:eastAsia="FangSong" w:cs="FangSong"/>
          <w:b/>
          <w:color w:val="000000" w:themeColor="text1"/>
          <w:sz w:val="24"/>
        </w:rPr>
        <w:t xml:space="preserve">本项目为不见面开标项目，开标阶段供应商在【供应商解密】环节必须使用 CA证书解密电子响应文件，如在系统规定的解密时间内（响应文件提交截止时间后30分钟）未能完成解密的视为放弃投标。</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请供应商确保电脑、系统及其他设备（视频输入输出设备等）无误，且开标直至项目结束始终保持系统在线状态。</w:t>
      </w:r>
      <w:r>
        <w:rPr>
          <w:color w:val="000000" w:themeColor="text1"/>
        </w:rPr>
      </w:r>
      <w:r/>
    </w:p>
    <w:p>
      <w:pPr>
        <w:ind w:left="0" w:right="0" w:firstLine="480"/>
        <w:spacing w:before="24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8.磋商过程中如有问题采购代理机构工作人员会及时通过报名时在投标确认函模块留存的手机号或磋商响应函留存的手机号（如有）与供应商联系。</w:t>
      </w:r>
      <w:r>
        <w:rPr>
          <w:rFonts w:ascii="FangSong" w:hAnsi="FangSong" w:eastAsia="FangSong" w:cs="FangSong"/>
          <w:b/>
          <w:color w:val="000000" w:themeColor="text1"/>
          <w:sz w:val="24"/>
        </w:rPr>
        <w:t xml:space="preserve">请供应商确保系统在线状态且该手机号磋商当日通信畅通，否则导致的不利后果由供应商自行承担。</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9.本项目获取采购文件截止日期之后仍可以下载采购文件，但截止日期之后下载的采购文件，视为非有效方式且不作为供应商权益受到损害的证明材料和依据。</w:t>
      </w:r>
      <w:r>
        <w:rPr>
          <w:color w:val="000000" w:themeColor="text1"/>
        </w:rPr>
      </w:r>
      <w:r/>
    </w:p>
    <w:p>
      <w:pPr>
        <w:ind w:left="0" w:right="0" w:firstLine="482"/>
        <w:spacing w:before="24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10.根据苏州市财政局《关于深入开展苏州市政府采购合同信用融资业务的通知》相关要求，本项目支持政府采购合同信用融资。</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z w:val="24"/>
        </w:rPr>
        <w:t xml:space="preserve">八、凡对本次采购提出询问，请按以下方式联系</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1.采购人信息</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u w:val="none"/>
        </w:rPr>
        <w:t xml:space="preserve">名称：苏州市吴中生态环境局</w:t>
      </w:r>
      <w:r>
        <w:rPr>
          <w:rFonts w:ascii="FangSong" w:hAnsi="FangSong" w:eastAsia="FangSong" w:cs="FangSong"/>
          <w:color w:val="000000" w:themeColor="text1"/>
          <w:sz w:val="24"/>
        </w:rPr>
        <w:t xml:space="preserve">（机关）</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地址：苏州市吴中区苏街198号</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 系 人：袁哲</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联系电话：0512-66052472</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2.采购代理机构信息</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u w:val="none"/>
        </w:rPr>
        <w:t xml:space="preserve">名称：诚德天工建设咨询（苏州）有限公司</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地址：苏州市相城区元和街道御窑商业街6号楼二楼</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 系 人：郑钰琪、邹雅琴、陆玲、龚陈平、孙清武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联系电话：0512-68557982</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3.项目联系方式</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项目联系人：郑钰琪、邹雅琴、陆玲、龚陈平、孙清武</w:t>
      </w:r>
      <w:r>
        <w:rPr>
          <w:color w:val="000000" w:themeColor="text1"/>
        </w:rPr>
      </w: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4"/>
        </w:rPr>
        <w:t xml:space="preserve">电　　 话：0512-68557982</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u w:val="none"/>
        </w:rPr>
        <w:br w:type="page" w:clear="all"/>
      </w:r>
      <w:r>
        <w:rPr>
          <w:rFonts w:ascii="SimSun" w:hAnsi="SimSun" w:eastAsia="SimSun" w:cs="SimSun"/>
          <w:b/>
          <w:color w:val="000000" w:themeColor="text1"/>
          <w:sz w:val="32"/>
          <w:highlight w:val="none"/>
          <w:u w:val="none"/>
        </w:rPr>
      </w:r>
      <w:r/>
    </w:p>
    <w:p>
      <w:pPr>
        <w:ind w:left="0" w:right="0" w:firstLine="0"/>
        <w:jc w:val="center"/>
        <w:spacing w:before="240" w:after="240"/>
        <w:rPr>
          <w:rFonts w:ascii="SimSun" w:hAnsi="SimSun" w:eastAsia="SimSun" w:cs="SimSun"/>
          <w:b/>
          <w:bCs/>
          <w:color w:val="000000" w:themeColor="text1"/>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第二章磋商邀请函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诚德天工建设咨询（苏州）有限公司受苏州市吴中生态环境局的委托，就其所需采购的空气质量第三方技术保障服务在国内组织竞争性磋商采购。欢迎有资格的供应商前来参加磋商。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1.项目编号：JSZC-320506-SZCD-C2026-0007</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2.项目名称：空气质量第三方技术保障服务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3.网上报名截止时间：2026年5月11日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4.文件提交（上传）截止时间：2026年5月13日13：30（北京时间）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5.文件提交地点：“苏采云”系统（网址：http://jszfcg.jsczt.cn/）</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6.采购项目联系人及联系方式：</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（1）采购单位：苏州市吴中生态环境局</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地址：苏州市吴中区苏街198号</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联系人：袁哲</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联系电话：0512-66052472</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（2）采购代理机构：诚德天工建设咨询（苏州）有限公司</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地址：苏州市相城区元和街道阳澄湖西路御窑商业街6号楼二楼</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联系人：郑钰琪、邹雅琴、陆玲、龚陈平、孙清武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贵单位获取本采购文件后，请认真阅读各项内容，进行必要的磋商准备，并按竞争性磋商文件的要求详细填写和编制响应文件，并按“前附表”确定的时间、地点准时参加磋商。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2"/>
          <w:highlight w:val="none"/>
        </w:rPr>
        <w:br w:type="page" w:clear="all"/>
      </w:r>
      <w:r>
        <w:rPr>
          <w:rFonts w:ascii="SimSun" w:hAnsi="SimSun" w:eastAsia="SimSun" w:cs="SimSun"/>
          <w:b/>
          <w:color w:val="000000" w:themeColor="text1"/>
          <w:sz w:val="32"/>
          <w:highlight w:val="none"/>
        </w:rPr>
      </w:r>
      <w:r/>
    </w:p>
    <w:p>
      <w:pPr>
        <w:ind w:left="0" w:right="0" w:firstLine="0"/>
        <w:jc w:val="center"/>
        <w:spacing w:before="240" w:after="240"/>
        <w:rPr>
          <w:rFonts w:ascii="SimSun" w:hAnsi="SimSun" w:eastAsia="SimSun" w:cs="SimSun"/>
          <w:b/>
          <w:bCs/>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u w:val="none"/>
        </w:rPr>
        <w:t xml:space="preserve">第三章</w:t>
      </w:r>
      <w:r>
        <w:rPr>
          <w:rFonts w:ascii="SimSun" w:hAnsi="SimSun" w:eastAsia="SimSun" w:cs="SimSun"/>
          <w:b/>
          <w:color w:val="000000" w:themeColor="text1"/>
          <w:sz w:val="32"/>
        </w:rPr>
        <w:t xml:space="preserve"> 磋商须知</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一、说明和释义</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1.说明</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1.1本采购文件仅适用于诚德天工建设咨询（苏州）有限公司组织的采购活动。</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1.2本次采购活动及因本次采购产生的合同受中国法律制约和保护。</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1.3本采购文件的解释权属于诚德天工建设咨询（苏州）有限公司。</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2.词语释义</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2.1采购人：依法进行政府采购的国家机关、事业单位、团体组织。</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2.2采购代理机构：指依法接受采购人委托，从事货物、工程和服务等政府采购代理业务的社会中介机构；本项目的采购代理机构为诚德天工建设咨询（苏州）有限公司。</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2.3供应商：响应磋商、参加磋商竞争的法人、其他组织或者自然人。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w:t>
      </w:r>
      <w:r>
        <w:rPr>
          <w:rFonts w:ascii="SimSun" w:hAnsi="SimSun" w:eastAsia="SimSun" w:cs="SimSun"/>
          <w:color w:val="000000" w:themeColor="text1"/>
          <w:sz w:val="21"/>
          <w:highlight w:val="white"/>
        </w:rPr>
        <w:t xml:space="preserve">采购：是指以合同方式有偿取得货物、工程和服务的行为，包括购买、租赁、委托、雇用等。</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2.5</w:t>
      </w:r>
      <w:r>
        <w:rPr>
          <w:rFonts w:ascii="SimSun" w:hAnsi="SimSun" w:eastAsia="SimSun" w:cs="SimSun"/>
          <w:color w:val="000000" w:themeColor="text1"/>
          <w:sz w:val="21"/>
        </w:rPr>
        <w:t xml:space="preserve">响应：供应商根据采购人或采购代理机构发布的采购文件，编制响应文件并按规定参与磋商的行为。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2.6合同：采供双方根据采购文件和成交的响应文件及成交通知书规定的内容签署的以书面形式所达成的协议，包括所有的附件、附录和构成协议的所有文件。</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2.7甲方（采购人）：指采购文件中载明的，依法进行政府采购的国家机关、事业单位、团体组织。</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2.8乙方（供应商）：合同中规定的向采购人提供服务的法人或其他组织和自然人。</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2.9服务：系指本采购文件规定乙方应承担的合同中规定成交供应商应承担的专业服务等相关义务。</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2.10知识产权：指专利权、商标权、著作权等无形财产专有权的统称。</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2.11天：日历天。</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2.12时间：除特别说明，均指北京时间。</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2.13履行地点：合同中明确约定的乙方履行服务的地点。</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2.14合同价款：根据合同规定，乙方在正确地履行合同义务后甲方应支付乙方的价款。</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2.15不可抗力：不能预见、不能避免并且不能克服的客观情况。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2.16实质响应：满足有关本次采购标的、数量、服务质量、价款或者报酬、履行期限、履行地点和方式、违约责任和解决争议方法等要求。</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2.17进口产品：通过中国海关报关验放进入中国境内且产自关境外的产品。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2.18书面形式：指书面文字、合同书、信件和传真等可以有形地表现所载内容的形式。</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二、供应商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3.合格供应商的资格条件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详见本项目采购公告中的“申请人的资格要求”。</w:t>
      </w:r>
      <w:r>
        <w:rPr>
          <w:color w:val="000000" w:themeColor="text1"/>
        </w:rPr>
      </w:r>
      <w:r/>
    </w:p>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三、获取采购文件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4.供应商代表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4.1指全权代表供应商参加磋商采购活动并签署响应文件的人，如果供应商代表不是法定代表人，须持有《法定代表人授权委托书》（详见格式）。 </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5.磋商费用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5.1无论磋商过程中的做法和结果如何，供应商自行承担所有与参加磋商有关的全部费用。</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6.联合投标及转包、分包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6.1本项目不接受联合体。</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6.2本项目不接受转包、分包。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6.3本项目不接受进口产品。</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四、采购文件的说明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7.磋商采购文件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该响应文件有可能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7.2采购文件及其补充通知（包括更正公告）不是直接从财政部门指定的政府采购信息发布媒体上下载获得的，采购人或采购代理机构对采购文件及其补充通知（更正公告）的真实性、完整性不承担任何责任。</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8.采购文件的澄清和修改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8.1采购人或采购代理机构无论出于自己的考虑，还是出于对供应商提问的澄清，均可对采购文件用补充通知（更正公告）的方式进行澄清或者修改，并通过财政部门指定的政府采购信息发布媒体对外进行发布。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8.2供应商通过“苏采云”系统自行查看拟参加项目的补充通知（更正公告）。补充通知（更正公告）将作为采购文件的组成部分，对所有供应商均具有约束力。</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8.3为使供应商有足够的时间按采购文件的修改要求考虑修正响应文件，或出于其他原因，采购人或采购代理机构有权推迟截止时间和评审时间，并将此变更通知以补充通知（更正公告）的形式对外发布。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8.4采购文件的澄清、修改、补充等内容均以财政部门指定的政府采购信息发布媒体发布的内容为准。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9.答疑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9.1勘查现场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9.1.1根据自身需要，供应商可对有关现场和周围环境进行勘查，以获取编制响应文件和签署合同所需的信息。勘查现场所发生的费用由供应商自己承担。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9.1.3经采购人允许，供应商可因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五、响应文件的说明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10.提示与要求</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10.1供应商应仔细阅读采购文件的所有内容，按采购文件的要求提交（上传）响应文件，并保证所提供的全部资料的真实性，以使其对采购文件作出实质性响应，否则，其响应文件可能被作无效处理。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10.2无论是否提交（上传）响应文件，供应商都应将采购文件及以后的所有通知、文件等视为保密文件。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11.响应文件计量单位和使用文字</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11.1响应文件中所使用的计量单位，除采购文件中有特殊要求外，均应使用中华人民共和国法定计量单位。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11.2响应文件应使用中文编制，响应文件中必须使用其他文字的，必须附有中文译本。对于未附有中文译本和中文译本不准确的响应文件可能引起的对供应商不利的后果，采购单位概不负责。</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12.响应文件的组成（部分格式见第五章）</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12.1封面</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12.2磋商报价表；</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12.3资格审查响应文件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12.3.1合格的供应商资格证明材料：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（1）具有独立承担民事责任的能力证明：提供法人或者其他组织的营业执照等证明文件，自然人的身份证明；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（2）具有良好的商业信誉和健全的财务会计制度证明</w:t>
      </w:r>
      <w:r>
        <w:rPr>
          <w:rFonts w:ascii="SimSun" w:hAnsi="SimSun" w:eastAsia="SimSun" w:cs="SimSun"/>
          <w:b/>
          <w:color w:val="000000" w:themeColor="text1"/>
          <w:sz w:val="21"/>
        </w:rPr>
        <w:t xml:space="preserve">：</w:t>
      </w:r>
      <w:r>
        <w:rPr>
          <w:rFonts w:ascii="SimSun" w:hAnsi="SimSun" w:eastAsia="SimSun" w:cs="SimSun"/>
          <w:color w:val="000000" w:themeColor="text1"/>
          <w:sz w:val="21"/>
        </w:rPr>
        <w:t xml:space="preserve">提供包括但不限于最近一期经审计的财务报告，其他组织、自然人及成立未满一年的法人应提供银行出具的资信证明；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（3）履行合同所必备的设备和专业技术能力的证明材料：提供设备清单、相关技术人员的职称证书和用工合同或具有履行合同所必需的设备和专业技术能力的承诺书；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有依法缴纳税收和社会保障资金的良好记录：提供提交响应文件截止时间前一年内任意一个月依法缴纳税收的凭据（专用收据或银行对账单）和社会保险的凭据（专用收据或银行对账单或社会保险缴纳清单）。依法免税或不需要缴纳社会保障资金的供应商，应提供相应文件证明其依法免税或不需要缴纳社会保障资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（5）参加政府采购活动前三年内在经营活动中没有重大违法记录：提供书面声明函；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（6）法律、行政法规规定的其他条件：符合法律、行政法规规定的其他条件的证明材料或书面声明。</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12.3.2落实政府采购政策需满足的资格要求：</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根据《政府采购促进中小企业发展管理办法》的相关规定，本项目</w:t>
      </w:r>
      <w:r>
        <w:rPr>
          <w:rFonts w:ascii="SimSun" w:hAnsi="SimSun" w:eastAsia="SimSun" w:cs="SimSun"/>
          <w:b/>
          <w:color w:val="000000" w:themeColor="text1"/>
          <w:sz w:val="21"/>
          <w:u w:val="single"/>
        </w:rPr>
        <w:t xml:space="preserve">专门面向中小企业</w:t>
      </w:r>
      <w:r>
        <w:rPr>
          <w:rFonts w:ascii="SimSun" w:hAnsi="SimSun" w:eastAsia="SimSun" w:cs="SimSun"/>
          <w:b/>
          <w:color w:val="000000" w:themeColor="text1"/>
          <w:sz w:val="21"/>
        </w:rPr>
        <w:t xml:space="preserve">，供应商应为中小微企业、监狱企业、残疾人福利性单位。</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供应商提供以下三类文件之一的即符合本条要求, 否则，将不具备磋商响应资格条件：</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（1）中小企业声明函（须为中型、小型或微型企业）；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（2）残疾人福利性单位声明函（须为残疾人福利企业）；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（3）监狱企业证明文件，由省级以上监狱管理局、戒毒管理局（含新疆生产建设兵团）出具（须为监狱企业）。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注：若供应商提供的以上材料为虚假声明则视同提供虚假材料，按《政府采购法》相关规定处理并报请政府监管部门给予行政处罚。</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12.3.3本项目的特定资格要求的证明材料：</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（1）未被“信用中国”（www.creditchina.gov.cn）等相关网站列入失信被执行人、重大税收违法案件当事人名单、政府采购严重失信行为记录名单：供应商无需提供相关证明资料，由采购代理机构按照采购文件</w:t>
      </w:r>
      <w:r>
        <w:rPr>
          <w:rFonts w:ascii="SimSun" w:hAnsi="SimSun" w:eastAsia="SimSun" w:cs="SimSun"/>
          <w:b/>
          <w:color w:val="000000" w:themeColor="text1"/>
          <w:sz w:val="21"/>
        </w:rPr>
        <w:t xml:space="preserve">第二章“32.3信用记录评审”</w:t>
      </w:r>
      <w:r>
        <w:rPr>
          <w:rFonts w:ascii="SimSun" w:hAnsi="SimSun" w:eastAsia="SimSun" w:cs="SimSun"/>
          <w:color w:val="000000" w:themeColor="text1"/>
          <w:sz w:val="21"/>
        </w:rPr>
        <w:t xml:space="preserve">要求执行；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（2）响应采购包3的供应商须具备检验检测机构资质认定证书（CMA证书）及批准能力附表：响应采购包3的供应商须提供在有效期内的检验检测机构资质认定证书（CMA证书）及批准能力附表扫描件。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12.4符合性审查响应文件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12.4.1报价要求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12.4.1.1响应报价不得超出采购预算及最高限价：</w:t>
      </w:r>
      <w:r>
        <w:rPr>
          <w:rFonts w:ascii="SimSun" w:hAnsi="SimSun" w:eastAsia="SimSun" w:cs="SimSun"/>
          <w:color w:val="000000" w:themeColor="text1"/>
          <w:sz w:val="21"/>
        </w:rPr>
        <w:t xml:space="preserve">以响应文件报价为准(供应商无需单独提供资料)。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12.4.2商务要求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12.4.2.1磋商响应函；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12.4.2.2关于资格文件的声明函；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12.4.2.3供应商法定代表人授权委托书（如有授权）；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12.4.2.4供应商法定代表人身份证扫描件；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12.4.2.5代理人身份证扫描件（如有授权）；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12.4.2.6供应商情况表；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12.4.2.7供应商与其他单位存在直接股权关系、直接管理关系情况表；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12.4.2.8商务条款偏离表；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12.4.2.9响应保证承诺书；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12.4.2.10拟投入本项目技术人员汇总表及附件资料。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12.4.3技术要求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12.4.3.1服务要求偏离表；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12.4.3.2采购需求中所涉及到的或供应商认为需加以说明或证明的其他有关符合性证明材料、证明（如有）。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12.5综合评审文件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相关要求详见采购文件</w:t>
      </w:r>
      <w:r>
        <w:rPr>
          <w:rFonts w:ascii="SimSun" w:hAnsi="SimSun" w:eastAsia="SimSun" w:cs="SimSun"/>
          <w:b/>
          <w:color w:val="000000" w:themeColor="text1"/>
          <w:sz w:val="21"/>
        </w:rPr>
        <w:t xml:space="preserve">第七章 评分方法及评分标准</w:t>
      </w:r>
      <w:r>
        <w:rPr>
          <w:rFonts w:ascii="SimSun" w:hAnsi="SimSun" w:eastAsia="SimSun" w:cs="SimSun"/>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12.6企业报价折扣证明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12.6.1符合采购文件要求的《中小企业声明函》或《残疾人福利性单位声明函》或由省级以上监狱管理局、戒毒管理局（含新疆生产建设兵团）出具的属于监狱企业的证明文件。</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注：（1）以上12.3.1-12.3.3为资格审查要求提供的材料，是作为对供应商资格审查、质疑身份认定的依据，响应供应商必须提供并加盖电子公章。</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（2）以上12.4.1-12.4.6为符合性审查须提供的资料，响应供应商必须提供并加盖电子公章。</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（3）本项目专门面向中小企业采购，供应商须按12.6.1要求提供材料并加盖电子公章。否则，资格审查不合格。</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13.响应文件的编制与提交</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ascii="SimSun" w:hAnsi="SimSun" w:eastAsia="SimSun" w:cs="SimSun"/>
          <w:b/>
          <w:color w:val="000000" w:themeColor="text1"/>
          <w:sz w:val="21"/>
          <w:highlight w:val="whit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13.2本采购文件中用“须(必须)”或“应(应当)”等其他文字说明的商务和技术要求为实质性条款要求，供应商对相关内容不得有任何偏离，否则作无效响应处理。</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13.3制作电子响应文件时必须与响应文件制作软件目录一一对应，将相关资料上传至相应模块。</w:t>
      </w:r>
      <w:r>
        <w:rPr>
          <w:color w:val="000000" w:themeColor="text1"/>
        </w:rPr>
      </w:r>
      <w:r/>
    </w:p>
    <w:p>
      <w:pPr>
        <w:ind w:left="0" w:right="0" w:firstLine="422"/>
        <w:spacing w:before="24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14.响应文件提交（上传）截止时间</w:t>
      </w:r>
      <w:r>
        <w:rPr>
          <w:color w:val="000000" w:themeColor="text1"/>
        </w:rPr>
      </w:r>
      <w:r/>
    </w:p>
    <w:p>
      <w:pPr>
        <w:ind w:left="0" w:right="0" w:firstLine="422"/>
        <w:spacing w:before="24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14.1响应文件必须在采购文件规定的提交（上传）截止时间前上传“苏采云”系统，否则视为放弃参加该采购项目。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14.2采购人或采购代理机构推迟响应文件提交截止时间时，将在财政部门指定的政府采购信息发布媒体发布通知，供应商通过财政部门指定的政府采购信息发布媒体自行查看。在这种情况下，采购人或采购代理机构和供应商的权利和义务将受到新的截止时间的约束。</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15.响应文件的修改和撤回</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15.1供应商在响应文件网上提交截止时间前，可以对其电子文件进行补充、修改，具体操作方法见《苏采云系统供应商操作手册》。在响应文件网上提交截止时间之后，供应商不得对其电子响应文件作任何修改。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16.投标报价（编制）要求的说明</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16.1除非合同中另有规定，供应商对《磋商报价表》中的报价应包括完成本项目所需的一切费用。同时，除非合同条款中另有规定，否则，供应商所报价格在合同实施期间不因市场变化因素而变动。</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16.2</w:t>
      </w:r>
      <w:r>
        <w:rPr>
          <w:rFonts w:ascii="SimSun" w:hAnsi="SimSun" w:eastAsia="SimSun" w:cs="SimSun"/>
          <w:b/>
          <w:color w:val="000000" w:themeColor="text1"/>
          <w:sz w:val="21"/>
        </w:rPr>
        <w:t xml:space="preserve">供应商应对采购文件内所要采购的全部内容进行报价，只投其中部分内容者，其响应文件将被作无效处理</w:t>
      </w:r>
      <w:r>
        <w:rPr>
          <w:rFonts w:ascii="SimSun" w:hAnsi="SimSun" w:eastAsia="SimSun" w:cs="SimSun"/>
          <w:color w:val="000000" w:themeColor="text1"/>
          <w:sz w:val="21"/>
        </w:rPr>
        <w:t xml:space="preserve">。但如果采购文件划分标段的，则供应商可以有选择地只参加其中一个或几个标段，也可以参加全部标段，但各标段应分别计算填写单价和总价。</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16.3一项内容只允许一个报价，不接受任何有选择性的报价。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16.4响应文件报价中的单价和总价采用人民币表示。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17.响应保证金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18.响应文件的有效期</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18.1自响应文件提交（上传）截止之日起</w:t>
      </w:r>
      <w:r>
        <w:rPr>
          <w:rFonts w:ascii="SimSun" w:hAnsi="SimSun" w:eastAsia="SimSun" w:cs="SimSun"/>
          <w:color w:val="000000" w:themeColor="text1"/>
          <w:sz w:val="21"/>
          <w:u w:val="single"/>
        </w:rPr>
        <w:t xml:space="preserve">90</w:t>
      </w:r>
      <w:r>
        <w:rPr>
          <w:rFonts w:ascii="SimSun" w:hAnsi="SimSun" w:eastAsia="SimSun" w:cs="SimSun"/>
          <w:color w:val="000000" w:themeColor="text1"/>
          <w:sz w:val="21"/>
        </w:rPr>
        <w:t xml:space="preserve">天内，响应文件应保持有效。</w:t>
      </w:r>
      <w:r>
        <w:rPr>
          <w:rFonts w:ascii="SimSun" w:hAnsi="SimSun" w:eastAsia="SimSun" w:cs="SimSun"/>
          <w:b/>
          <w:color w:val="000000" w:themeColor="text1"/>
          <w:sz w:val="21"/>
        </w:rPr>
        <w:t xml:space="preserve">有效期短于这个规定期限的响应文件，将被作无效处理。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18.2在特殊情况下，采购人可与供应商协商延长响应文件的有效期。这种要求和答复都应以书面形式进行。同意延长有效期的供应商不能修改响应文件。</w:t>
      </w:r>
      <w:r>
        <w:rPr>
          <w:rFonts w:ascii="SimSun" w:hAnsi="SimSun" w:eastAsia="SimSun" w:cs="SimSun"/>
          <w:b/>
          <w:color w:val="000000" w:themeColor="text1"/>
          <w:sz w:val="21"/>
        </w:rPr>
        <w:t xml:space="preserve">拒绝接受延期要求的供应商的响应文件将被作无效处理。</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六、磋商与评审</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19.磋商程序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19.1采购代理机构按本须知规定的时间、地点主持磋商采购活动。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19.2供应商通过“苏采云”系统在线参与磋商活动。供应商应当按照《苏采云系统供应商操作手册》规定在 “苏采云”系统规定的时间内对响应文件进行解密。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19.3在磋商响应文件网上递交截止时间止</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成功解密的供应商少于三家，则本次采购失败。</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19.4由磋商小组审查供应商解密的响应文件。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19.6磋商小组要求供应商澄清、说明或者更正响应文件应当以书面形式做出。供应商的澄清、说明或者更正应当由其单位加盖电子公章。</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19.7对于通过资格审查和符合性审查的供应商，磋商小组所有成员集中与单一供应商分别进行磋商，并给予所有参加磋商的供应商平等的磋商机会。</w:t>
      </w:r>
      <w:r>
        <w:rPr>
          <w:rFonts w:ascii="SimSun" w:hAnsi="SimSun" w:eastAsia="SimSun" w:cs="SimSun"/>
          <w:b/>
          <w:color w:val="000000" w:themeColor="text1"/>
          <w:sz w:val="21"/>
        </w:rPr>
        <w:t xml:space="preserve">磋商小组通过“苏采云”系统向供应商发布“磋商函”，供应商应当按照要求在“苏采云”系统提交“磋商响应函”并加盖CA电子公章。</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19.9磋商结束后，磋商小组将在“苏采云”系统向所有实质性响应的供应商发布“最后报价要求函”及最后报价格式表，要求所有实质性响应的供应商在规定时间内提交最后报价。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color w:val="000000" w:themeColor="text1"/>
        </w:rPr>
      </w:r>
      <w:r/>
    </w:p>
    <w:p>
      <w:pPr>
        <w:ind w:left="0" w:right="0" w:firstLine="422"/>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已提交响应文件的供应商，在提交最后报价之前，可以根据磋商情况退出磋商，并在“苏采云”系统中提交“退出磋商函”并加盖CA电子公章。</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磋商过程中如有问题采购代理机构工作人员会及时通《投标供应商确认函》留存的手机号或磋商响应函留存的手机号（如有）与供应商联系。请供应商确保系统在线状态且该手机号磋商当日通讯畅通，否则导致的对供应商不利的后果由供应商自行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19.11经磋商确定最终采购需求和提交最后报价的供应商后，由磋商小组采用综合评分法对提交最后报价的供应商的响应文件和最后报价进行综合评分。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19.12磋商小组根据磋商成交原则确定各采购包的成交供应商。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19.13如磋商过程中出现本采购文件未尽事宜，由磋商小组根据政府采购有关法律、法规讨论决定。</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20.磋商小组</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20.1磋商小组由采购单位依法组建，由采购单位代表、专家评委组成。</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20.2磋商小组负责具体的磋商事务，并独立履行以下职责：</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20.2.1审查投标（响应）文件是否符合采购文件的要求，并做出评价；</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20.2.2可以要求供应商对投标（响应）文件有关事项做出解释或澄清；</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20.2.3推荐中标（成交）候选供应商名单；</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20.2.4向采购单位或者有关部门报告非法干预磋商工作的行为。</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20.3磋商小组成员应当履行下列义务：</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20.3.1遵纪守法，客观、公正、廉洁地履行职责；</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20.3.2按照采购文件规定的评审办法和评分标准进行评审，对评审意见承担个人责任；</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20.3.3对磋商过程和结果，以及供应商的商业秘密保密；</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20.3.4参与评审报告的起草；</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20.3.5配合相关部门的投诉处理工作；</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20.3.6配合采购单位答复供应商提出的质疑。</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21.评审内容的保密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21.1评审开始后，直到宣布授予成交单位合同为止，凡属于审查、澄清、评价和比较响应文件的所有资料，有关授予合同的信息都不应向供应商或与评审无关的其他人泄露。</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21.2在响应文件的审查、澄清、评价和比较以及授予合同的过程中，供应商对采购人和磋商小组施加影响的任何行为，都将取消其成交资格。</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21.3在评审期间，采购人或采购代理机构将通过指定联络人与供应商进行联系，供应商授权代表须保证联系电话通畅。</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22.对响应文件的初审</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22.1开始磋商后，磋商小组将依法对响应供应商的资格进行审查。</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合格供应商不足3家的，本项目采购失败。</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22.2.1响应文件未按照本须知规定制作的；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22.2.2与采购文件有重大偏离；</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22.2.3报价超过采购文件中规定的预算金额或最高限价金额；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22.2.4磋商小组认为供应商的报价明显低于其他供应商的报价，有可能影响服务质量或者不能诚信履约的，未在磋商现场合理的时间内提供书面说明或相关证明材料，不能证明其报价合理的；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22.2.5供应商拒绝修正错误；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22.2.6供应商的报价是选择性的；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22.2.7供应商的报价只投了部分内容；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22.2.8供应商的响应文件出现了磋商小组认为不应当雷同的情况；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22.2.9</w:t>
      </w:r>
      <w:r>
        <w:rPr>
          <w:rFonts w:ascii="SimSun" w:hAnsi="SimSun" w:eastAsia="SimSun" w:cs="SimSun"/>
          <w:b/>
          <w:color w:val="000000" w:themeColor="text1"/>
          <w:sz w:val="21"/>
        </w:rPr>
        <w:t xml:space="preserve">不同供应商响应文件“机器码一致”；</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22.2.10其他磋商小组认定无效的情况。</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22.3在详细评审之前，磋商小组将首先审查每份响应文件是否实质响应了采购文件的要求。实质上响应的文件应该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22.4磋商小组将允许修改响应中不构成重大偏离的微小的、非正规、不一致或不规则的地方，但这些修改不能影响任何响应供应商的名次相应排列。供应商不得对响应文件进行实质性修改，包括但不限于付款方式、付款条件等条款，否则响应文件将作无效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22.5磋商小组将无效处理被确定为非实质性响应的文件，供应商不能通过修正或撤销不符之处而使其实质性响应。</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22.6磋商小组将对确定为实质上响应的文件进行审核，看其是否有计算上或累加上的算术错误。响应文件报价出现前后不一致的，除采购文件另有规定外，按照下列规定进行修正：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22.6.1响应文件的大写金额与小写金额不一致的，以大写金额为准；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22.6.2单价金额小数点或百分比有明显错位的，应以开标一览表的总价为准，并修改单价；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22.6.3总价金额与按单价汇总金额不一致的，以单价金额计算结果为准；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22.6.4对不同文字文本响应文件的解释发生异议的，以中文文本为准；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22.6.5供应商不同意以上修正，则其响应文件将被作无效处理。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22.7政府采购异常低价审查</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（一）政府采购评审中出现下列情形之一的，评审委员会应当启动异常低价投标（响应）审查程序：</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3.投标（响应）报价低于采购项目最高限价45%的，即投标（响应）报价&lt;采购项目最高限价×45%；</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4.评审委员会基于专业判断，认为供应商报价过低，有可能影响产品质量或者不能诚信履约的其他情形。</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委员会启动异常低价投标（响应）审查后，属于前述第1项至第4项情形的，将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none"/>
        </w:rPr>
        <w:t xml:space="preserve">2</w:t>
      </w:r>
      <w:r>
        <w:rPr>
          <w:rFonts w:ascii="SimSun" w:hAnsi="SimSun" w:eastAsia="SimSun" w:cs="SimSun"/>
          <w:color w:val="000000" w:themeColor="text1"/>
          <w:sz w:val="21"/>
        </w:rPr>
        <w:t xml:space="preserve">2.8除上述情形外，对响应文件的判定，只响应文件本身，不依靠开标后的任何外来证明。</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23.响应文件的评价和比较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23.1磋商小组仅对按照本须知有关规定确定为实质上响应采购文件要求的响应文件进行评价和比较。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23.2评价和比较采用</w:t>
      </w:r>
      <w:r>
        <w:rPr>
          <w:rFonts w:ascii="SimSun" w:hAnsi="SimSun" w:eastAsia="SimSun" w:cs="SimSun"/>
          <w:b/>
          <w:color w:val="000000" w:themeColor="text1"/>
          <w:sz w:val="21"/>
        </w:rPr>
        <w:t xml:space="preserve">综合评分法</w:t>
      </w:r>
      <w:r>
        <w:rPr>
          <w:rFonts w:ascii="SimSun" w:hAnsi="SimSun" w:eastAsia="SimSun" w:cs="SimSun"/>
          <w:color w:val="000000" w:themeColor="text1"/>
          <w:sz w:val="21"/>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23.3最低的响应报价或最高的优惠率是成交的重要条件，但不是唯一条件。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24.项目的终止</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24.1出现下列情形之一的，将终止竞争性磋商采购活动：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24.1.1因情况变化，不再符合规定的竞争性磋商采购方式适用情形的；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24.1.2出现影响采购公正的违法、违规行为的；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24.1.3除《政府采购竞争性磋商采购方式管理暂行办法》第二十一条第三款规定的情形外，在采购过程中</w:t>
      </w:r>
      <w:r>
        <w:rPr>
          <w:rFonts w:ascii="SimSun" w:hAnsi="SimSun" w:eastAsia="SimSun" w:cs="SimSun"/>
          <w:b/>
          <w:color w:val="000000" w:themeColor="text1"/>
          <w:sz w:val="21"/>
        </w:rPr>
        <w:t xml:space="preserve">各采购包</w:t>
      </w:r>
      <w:r>
        <w:rPr>
          <w:rFonts w:ascii="SimSun" w:hAnsi="SimSun" w:eastAsia="SimSun" w:cs="SimSun"/>
          <w:color w:val="000000" w:themeColor="text1"/>
          <w:sz w:val="21"/>
        </w:rPr>
        <w:t xml:space="preserve">符合要求的供应商或者报价未超过采购预算的供应商不足3家的；</w:t>
      </w:r>
      <w:r>
        <w:rPr>
          <w:color w:val="000000" w:themeColor="text1"/>
        </w:rPr>
      </w:r>
      <w:r/>
    </w:p>
    <w:p>
      <w:pPr>
        <w:ind w:left="0" w:right="0" w:firstLine="422"/>
        <w:spacing w:before="0" w:after="0" w:line="360" w:lineRule="auto"/>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注：采用竞争性磋商采购方式采购的政府购买服务项目，在采购过程中符合要求的供应商只有2家，竞争性磋商采购活动可以继续进行。</w:t>
      </w:r>
      <w:r>
        <w:rPr>
          <w:color w:val="000000" w:themeColor="text1"/>
        </w:rPr>
      </w:r>
      <w:r/>
    </w:p>
    <w:p>
      <w:pPr>
        <w:ind w:left="0" w:right="0" w:firstLine="42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24.1.4在采购活动中因重大变故，采购任务取消的。</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七、授予合同</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25.成交单位的确认</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25.1磋商小组根据供应商资格审查情况，对其响应文件进行评价和比较，按照评审办法和标准进行评审，并按照评审得分</w:t>
      </w:r>
      <w:r>
        <w:rPr>
          <w:rFonts w:ascii="SimSun" w:hAnsi="SimSun" w:eastAsia="SimSun" w:cs="SimSun"/>
          <w:b/>
          <w:color w:val="000000" w:themeColor="text1"/>
          <w:sz w:val="21"/>
          <w:highlight w:val="white"/>
        </w:rPr>
        <w:t xml:space="preserve">每个采购包</w:t>
      </w:r>
      <w:r>
        <w:rPr>
          <w:rFonts w:ascii="SimSun" w:hAnsi="SimSun" w:eastAsia="SimSun" w:cs="SimSun"/>
          <w:color w:val="000000" w:themeColor="text1"/>
          <w:sz w:val="21"/>
        </w:rPr>
        <w:t xml:space="preserve">由高到低顺序推荐3名成交候选供应商。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25.2由采购人授权磋商小组在成交候选供应商名单中直接确定成交供应商。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25.3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w:t>
      </w:r>
      <w:r>
        <w:rPr>
          <w:rFonts w:ascii="SimSun" w:hAnsi="SimSun" w:eastAsia="SimSun" w:cs="SimSun"/>
          <w:color w:val="000000" w:themeColor="text1"/>
          <w:sz w:val="21"/>
        </w:rPr>
        <w:t xml:space="preserve">予答复。</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25.4成交供应商数量：1个/采购包。</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26.合同授予标准</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26.1采购人将把合同授予其响应文件在实质上响应采购文件要求和按本须知规定评选出的供应商。确定成交的供应商必须具有实施本合同的能力和资源。</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27.成交通知书</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27.1确定成交供应商后，采购代理机构在法定时间内向成交供应商发出成交通知书。</w:t>
      </w:r>
      <w:r>
        <w:rPr>
          <w:rFonts w:ascii="SimSun" w:hAnsi="SimSun" w:eastAsia="SimSun" w:cs="SimSun"/>
          <w:b/>
          <w:color w:val="000000" w:themeColor="text1"/>
          <w:sz w:val="21"/>
        </w:rPr>
        <w:t xml:space="preserve">请成交供应商在成交结果公告届满之日起30日内，使用CA证书登录“苏采云”系统及时下载成交通知书。</w:t>
      </w:r>
      <w:r>
        <w:rPr>
          <w:rFonts w:ascii="SimSun" w:hAnsi="SimSun" w:eastAsia="SimSun" w:cs="SimSun"/>
          <w:color w:val="000000" w:themeColor="text1"/>
          <w:sz w:val="21"/>
        </w:rPr>
        <w:t xml:space="preserve">因系统存储空间有限，自成交结果公告届满之日起30日后，“苏采云”系统不再保证提供下载成交通知书服务，因未及时下载而造成的不利后果由成交供应商自行承担。</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27.2成交通知书将成为合同的组成部分。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供应商未在磋商响应函中写明电子邮箱的，视为自动放弃获知相关信息权利并自行承担相应后果。</w:t>
      </w:r>
      <w:r>
        <w:rPr>
          <w:color w:val="000000" w:themeColor="text1"/>
        </w:rPr>
      </w:r>
      <w:r/>
    </w:p>
    <w:p>
      <w:pPr>
        <w:ind w:left="0" w:right="0" w:firstLine="422"/>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28.合同的签订及履行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28.1成交供应商应按成交通知书中规定的时间和地点，由法定代表人或其授权代表与采购人签订合同。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28.2采购人与成交供应商应当在成交通知书发出之日起三十日内，按照采购文件及响应文件确定的事项签订政府采购合同。</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28.3签订合同及合同条款应以采购文件和成交供应商的响应文件及其澄清文件为依据。</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28.4本项目将根据政府采购法及相关法规，《江苏省政府采购履约验收管理办法》等文件的规定，对供应商进行履约验收，确认验收合格的，将出具《政府采购履约验收书》。《政府采购履约验收书》是申请支付政府采购合同价款的必备资料。</w:t>
      </w:r>
      <w:r>
        <w:rPr>
          <w:color w:val="000000" w:themeColor="text1"/>
        </w:rPr>
      </w:r>
      <w:r/>
    </w:p>
    <w:p>
      <w:pPr>
        <w:ind w:left="0" w:right="0" w:firstLine="422"/>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29.代理服务费</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29.1成交供应商须按前附表的规定按其预算金额计算并支付代理服务费，该费用应在领取成交通知书时付清。</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29.2因成交供应商自身违法、违约等行为致使成交结果无效的代理服务费须按本采购文件的要求正常交纳，已交的代理服务费不予退还。</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29.3采购单位在编制本项目采购预算时已综合考虑包含了代理服务费，响应单位在报价时须将代理服务费综合考虑在响应报价中。</w:t>
      </w:r>
      <w:r>
        <w:rPr>
          <w:color w:val="000000" w:themeColor="text1"/>
        </w:rPr>
      </w:r>
      <w:r/>
    </w:p>
    <w:p>
      <w:pPr>
        <w:ind w:left="0" w:right="0" w:firstLine="42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29.4在与代理机构签订委托代理协议时，已约定本项目的代理服务费由成交供应商支付。</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29.5成交供应商如果未按规定缴纳代理服务费，须向采购代理机构支付本采购文件公布的预算金额的2%作为违约赔偿金，同时采购代理机构保留诉讼权利。</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29.6代理服务费的收费标准已在苏州市政府采购网公示。</w:t>
      </w:r>
      <w:r>
        <w:rPr>
          <w:color w:val="000000" w:themeColor="text1"/>
        </w:rPr>
      </w:r>
      <w:r/>
    </w:p>
    <w:p>
      <w:pPr>
        <w:ind w:left="0" w:right="0" w:firstLine="0"/>
        <w:jc w:val="both"/>
        <w:spacing w:before="0" w:after="0" w:line="360" w:lineRule="auto"/>
        <w:tabs>
          <w:tab w:val="left" w:pos="8930" w:leader="none"/>
          <w:tab w:val="left" w:pos="930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八、质疑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质疑的提出和答复、投诉的提起和处理须按</w:t>
      </w:r>
      <w:r>
        <w:rPr>
          <w:rFonts w:ascii="SimSun" w:hAnsi="SimSun" w:eastAsia="SimSun" w:cs="SimSun"/>
          <w:color w:val="000000" w:themeColor="text1"/>
          <w:sz w:val="21"/>
          <w:u w:val="none"/>
        </w:rPr>
        <w:t xml:space="preserve">《政府采购质疑和投诉办法》</w:t>
      </w:r>
      <w:r>
        <w:rPr>
          <w:rFonts w:ascii="SimSun" w:hAnsi="SimSun" w:eastAsia="SimSun" w:cs="SimSun"/>
          <w:color w:val="000000" w:themeColor="text1"/>
          <w:sz w:val="21"/>
        </w:rPr>
        <w:t xml:space="preserve">（中华人民共和国财政部令第94号）相关规定执行。</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30.质疑的提出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30.2提出质疑的供应商应当是参与所质疑项目采购活动的供应商。供应商必须在法定质疑期内一次性提出针对同一采购程序环节的质疑，两次或多次对同一采购程序环节提出的质疑将拒收。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30.4供应商提出质疑应当提交质疑函、供应商参加投标确认函和必要的证明材料。质疑函应当包括下列内容：</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（1）供应商的姓名或者名称、地址、邮编、联系人及联系电话；</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（2）质疑项目的名称、编号；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（3）具体、明确的质疑事项和与质疑事项相关的请求；</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（4）事实依据；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（5）必要的法律依据；</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（6）提出质疑的日期。</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31.质疑的受理与答复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31.1采购人负责供应商质疑答复。采购人委托采购代理机构采购的，采购代理机构在委托授权范围内作出答复。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31.2接收质疑函的方式及联系方式：</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接收质疑函的方式为当场送达或邮寄。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质疑联系人：郑钰琪</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联系电话：0512-68557982</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通讯地址：苏州市相城区元和街道阳澄湖西路御窑商业街6号楼二楼。</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31.3采购人、采购代理机构应当在收到质疑函后7个工作日内作出答复，并以书面形式通知质疑供应商和其他有关供应商。</w:t>
      </w:r>
      <w:r>
        <w:rPr>
          <w:color w:val="000000" w:themeColor="text1"/>
        </w:rPr>
      </w:r>
      <w:r/>
    </w:p>
    <w:p>
      <w:pPr>
        <w:ind w:left="0" w:right="0" w:firstLine="420"/>
        <w:jc w:val="both"/>
        <w:spacing w:before="0" w:after="0" w:line="360" w:lineRule="auto"/>
        <w:tabs>
          <w:tab w:val="left" w:pos="3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31.4采购人、采购代理机构处理质疑的其他要求按《政府采购质疑和投诉办法》（中华人民共和国财政部令第94号）相关规定执行。</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九</w:t>
      </w:r>
      <w:r>
        <w:rPr>
          <w:rFonts w:ascii="SimSun" w:hAnsi="SimSun" w:eastAsia="SimSun" w:cs="SimSun"/>
          <w:color w:val="000000" w:themeColor="text1"/>
          <w:sz w:val="21"/>
        </w:rPr>
        <w:t xml:space="preserve">32.1根据苏州市财政局《关于贯彻执行绿色采购、促进残疾人就业和支持监狱企业发展有关政策的通知》（苏财购〔2019〕10号）文件的规定：</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（1）节能产品和环境标志产品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ascii="SimSun" w:hAnsi="SimSun" w:eastAsia="SimSun" w:cs="SimSun"/>
          <w:b/>
          <w:color w:val="000000" w:themeColor="text1"/>
          <w:sz w:val="21"/>
        </w:rPr>
        <w:t xml:space="preserve">货物类采购清单里的标的物如属于国家节能或环保品目清单的强制采购产品的，响应供应商应当选择强制采购产品，并提供由国家确定的认证机构出具的、处于有效期之内的节能产品或环境标志产品认证证书，否则视为未实质响应。</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注：本项目为服务类采购，不涉及节能产品和环境标志产品。</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（2）促进残疾人就业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残疾人福利单位定义：享受政府采购支持政策的残疾人福利性单位应当同时满足以下条件：</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（1）安置的残疾人占本单位在职职工人数的比例不低于25%（含25%），并且安置的残疾人人数不少于10 人（含10 人）；</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（2）依法与安置的每位残疾人签订了一年以上（含一年）的劳动合同或服务协议；</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（3）为安置的每位残疾人按月足额缴纳了基本养老保险、基本医疗保险、失业保险、工伤保险和生育保险等社会保险费；</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（4）通过银行等金融机构向安置的每位残疾人，按月支付了不低于单位所在区县适用的经省级人民政府批准的月最低工资标准的工资；</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（5）提供本单位制造的货物、承担的工程或者服务（以下简称产品），或者提供其他残疾人福利性单位制造的货物（不包括使用非残疾人福利性单位注册商标的货物）；</w:t>
      </w:r>
      <w:r>
        <w:rPr>
          <w:color w:val="000000" w:themeColor="text1"/>
        </w:rPr>
      </w:r>
      <w:r/>
    </w:p>
    <w:p>
      <w:pPr>
        <w:ind w:left="0" w:right="0" w:firstLine="31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响应供应商提供的《残疾人福利性单位声明函》与事实不符的，依照《中华人民共和国政府采购法》第七十七条第一款的规定追究法律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成交供应商为残疾人福利性单位的，采购人或者采购代理机构随中标（成交）结果同时公告其《残疾人福利性单位声明函》，接受社会监督。</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（3）监狱企业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在政府采购活动中，监狱企业视同小型、微型企业，享受评审中价格扣除等政府采购促进中小企业发展的政府采购政策。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32.2小微企业相关政策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促进中小企业发展管理办法》（财库〔2020〕46号）、《关于做好政府采购支持企业发展有关事项的通知》（苏财购〔2020〕52号）及《苏州市政府采购促进中小企业发展实施意见》（苏财购〔2022〕16号）等文件的相关规定，对于非专门面向中小微企业的项目，对小型、微型企业给予20%的优惠比例，用扣除后的价格参与评审。如供应商认定本企业提供的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themeColor="text1"/>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政府采购活动中，供应商提供的服务符合下列情形的，享受《政府采购促进中小企业发展管理办法》规定的中小企业扶持政策：在服务采购项目中，服务由小型或微型企业承接，即提供服务的人员为小型或微型企业依照《中华人民共和国民法典》订立劳动合同的从业人员。</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根据《政府采购促进中小企业发展管理办法》（财库〔2020〕46号）及《中小企业划型标准规定》（工信部联企业〔2011〕300号），本采购项目对应的中小企业划分标准所属行业为：</w:t>
      </w:r>
      <w:r>
        <w:rPr>
          <w:rFonts w:ascii="SimSun" w:hAnsi="SimSun" w:eastAsia="SimSun" w:cs="SimSun"/>
          <w:b/>
          <w:color w:val="000000" w:themeColor="text1"/>
          <w:sz w:val="21"/>
          <w:u w:val="single"/>
        </w:rPr>
        <w:t xml:space="preserve">其他未列明行业</w:t>
      </w:r>
      <w:r>
        <w:rPr>
          <w:rFonts w:ascii="SimSun" w:hAnsi="SimSun" w:eastAsia="SimSun" w:cs="SimSun"/>
          <w:b/>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u w:val="single"/>
        </w:rPr>
        <w:t xml:space="preserve">注：本项目为专门面向中小企业采购的项目，不再执行价格评审优惠的扶持政策。</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32.3信用记录评审</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采购代理机构会在接收响应文件截止时间后，登录信用中国网站（www.creditchina.gov.cn/）或中国政府采购网（www.ccgp.gov.cn/）查询供应商的信用记录。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磋商小组对供应商的不良信用记录逐项甄别确认。按照《中华人民共和国政府采购法》第二十二条规定，下列信用记录属于应依法拒绝供应商参加政府采购的失信信息：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（一）政府采购严重违法记录，即响应单位被全国各级财政部门列入“政府采购严重违法失信行为记录名单”，且在处罚有效期内的。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（二）财政部门与法院、工商、税务等部门联合惩戒的失信信息，包括：</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（1）被列入失信被执行人名单；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（2）被列入重大税收违法案件当事人名单；</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十、其他事项</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33.未尽事宜</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按《中华人民共和国政府采购法》《政府采购竞争性磋商采购方式管理暂行办法》及其他有关法律法规的规定执行。</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第四章 采购内容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受苏州市吴中生态环境局的委托，诚德天工建设咨询（苏州）有限公司对其所需采购的空气质量第三方技术保障服务在国内组织竞争性磋商采购。欢迎符合磋商采购文件资格条件的各供应商前来参加磋商。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一、项目编号：</w:t>
      </w:r>
      <w:r>
        <w:rPr>
          <w:rFonts w:ascii="SimSun" w:hAnsi="SimSun" w:eastAsia="SimSun" w:cs="SimSun"/>
          <w:color w:val="000000" w:themeColor="text1"/>
          <w:sz w:val="21"/>
        </w:rPr>
        <w:t xml:space="preserve">JSZC-320506-SZCD-C2026-0007</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二、项目名称</w:t>
      </w:r>
      <w:r>
        <w:rPr>
          <w:rFonts w:ascii="SimSun" w:hAnsi="SimSun" w:eastAsia="SimSun" w:cs="SimSun"/>
          <w:color w:val="000000" w:themeColor="text1"/>
          <w:sz w:val="21"/>
        </w:rPr>
        <w:t xml:space="preserve">：空气质量第三方技术保障服务</w:t>
      </w:r>
      <w:r>
        <w:rPr>
          <w:color w:val="000000" w:themeColor="text1"/>
        </w:rPr>
      </w:r>
      <w:r/>
    </w:p>
    <w:p>
      <w:pPr>
        <w:ind w:left="0" w:right="0" w:firstLine="422"/>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三、采购预算：</w:t>
      </w:r>
      <w:r>
        <w:rPr>
          <w:rFonts w:ascii="SimSun" w:hAnsi="SimSun" w:eastAsia="SimSun" w:cs="SimSun"/>
          <w:color w:val="000000" w:themeColor="text1"/>
          <w:sz w:val="21"/>
        </w:rPr>
        <w:t xml:space="preserve">165.000000万元</w:t>
      </w:r>
      <w:r>
        <w:rPr>
          <w:rFonts w:ascii="SimSun" w:hAnsi="SimSun" w:eastAsia="SimSun" w:cs="SimSun"/>
          <w:color w:val="000000" w:themeColor="text1"/>
          <w:sz w:val="21"/>
          <w:highlight w:val="white"/>
        </w:rPr>
        <w:t xml:space="preserve">(采购包1:20.000000万元，采购包2:135.000000万元，采购包3:10.000000万元）</w:t>
      </w:r>
      <w:r>
        <w:rPr>
          <w:color w:val="000000" w:themeColor="text1"/>
        </w:rPr>
      </w:r>
      <w:r/>
    </w:p>
    <w:p>
      <w:pPr>
        <w:ind w:left="0" w:right="0" w:firstLine="420"/>
        <w:spacing w:before="0" w:after="0" w:line="360" w:lineRule="auto"/>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最高限价（如有）：165.000000万元，</w:t>
      </w:r>
      <w:r>
        <w:rPr>
          <w:rFonts w:ascii="SimSun" w:hAnsi="SimSun" w:eastAsia="SimSun" w:cs="SimSun"/>
          <w:color w:val="000000" w:themeColor="text1"/>
          <w:sz w:val="21"/>
          <w:highlight w:val="white"/>
        </w:rPr>
        <w:t xml:space="preserve">(采购包1:20.000000万元，采购包2:135.000000万元，采购包3:10.000000万元）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四、采购需求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采购包1：大气污染源排放清单及重污染天气减排清单编制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（一）项目背景</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关于印发《江苏省生态环境厅重污染天气重点行业绩效分级工作程序》的通知（苏环办〔2024〕36号）文件要求、《省生态环境厅转发生态环境部关于大气污染物与温室气体融合排放清单编制工作的通知》（苏环便函〔2024〕601号）等文件要求，苏州市吴中生态环境局拟通过委托第三方技术支撑单位依托“苏州市大气综合管理平台”，协助完成应急减排清单更新、企业申报培训、分级申报材料技术指导与审核、吴中区2025年大气污染物与温室气体融合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（二）服务目标</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依托“苏州市大气综合管理平台”，组织人员填报更新企业信息，建立排放清单与台账，按照上级要求，在规定时间内完成两项清单编制工作。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（三）服务内容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企业填报培训：组织名单内企业开展“苏州市大气综合管理平台”大气污染物与温室气体融合排放清单系统、重污染天气应急减排清单系统填报培训会，填报过程建立技术交流群，在线进行技术指导与答疑。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企业数据审核：对企业申报数据进行技术审核，出具审核意见，通知并指导企业完成修改。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（四）服务要求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按照上级规定时间内完成清单编制。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（五）人员配置要求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项目负责人、技术负责人、质控负责人各1人，项目组成员不低于3人。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（七）验收要求</w:t>
      </w:r>
      <w:r>
        <w:rPr>
          <w:rFonts w:ascii="SimSun" w:hAnsi="SimSun" w:eastAsia="SimSun" w:cs="SimSun"/>
          <w:color w:val="000000" w:themeColor="text1"/>
          <w:sz w:val="21"/>
        </w:rPr>
        <w:t xml:space="preserve">：根据国家、行业及采购文件要求对成交单位提供的服务进行验收。</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471" w:right="0" w:hanging="53"/>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采购包2：大气污染防治团队</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（一）项目概况</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2026年是“十五五”开局之年，“十五五”规划纲要明确，以美丽中国建设为总目标，协同推进降碳、减污、扩绿、增长，持续深入打好蓝天保卫战，以PM2.5浓度稳定达标并持续优化为主线，统筹推进多污染物协同减排，推动空气质量全面跃升。为进一步贯彻落实好中央和省、市生态环境系统决策部署，拟在吴中区开展大气污染防治第三方团队服务工作，在保障目前各项工作稳定开展基础上，依托第三方固定技术专家团队，强化科技监测，持续开展污染精细化溯源，深入摸清我区大气污染问题，开展污染专项整治，精细化提升污染整治方案，围绕我区本地特征开展</w:t>
      </w:r>
      <w:r>
        <w:rPr>
          <w:rFonts w:ascii="SimSun" w:hAnsi="SimSun" w:eastAsia="SimSun" w:cs="SimSun"/>
          <w:color w:val="000000" w:themeColor="text1"/>
          <w:sz w:val="21"/>
        </w:rPr>
        <w:t xml:space="preserve">污染成因探索性研究，指明大气管控方向，科学支撑吴中区大气污染防治工作。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（二）总体要求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1.项目开展期间，要求供应商提供至少4人的技术服务团队（包括2辆工作保障车）全年驻场吴中区开展保障工作。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本项目要求供应商具备丰富的数据分析、预警预报、现场溯源和先进溯源技术应用等综合能力，熟悉并掌握吴中当前环境空气质量现状，能够快速配合政府各项工作需求开展工作。同时，团队能够通过使用走航车、便携式等技术设备，配合生态环境部门制定达标路径、明确管控重点，并开展污染预警预报、应急管控、现场溯源等工作，助力高质量完成生态环境治理日常工作和应急管控工作，打好大气污染防治攻坚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（三）项目服务内容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1.污染溯源巡查服务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围绕重点区域开展日常污染巡查：配置至少1台便携式VOCs检测仪（PID）、2台无人机、1台便携式七参数监测仪（灵嗅设备）等设备辅助开展工作，通过现场调研和无人机巡航的方式开展巡查，查找管控措施落实不力或存在漏洞的点位，明确异常污染源点位和具体的整改管控措施，形成污染台账、及时交办、跟进落实，推动管控措施落实落细，实现臭氧和颗粒物浓度有效削减。动态、实时掌握重点区域各类污染源分布情况，及时更新污染源动态管控作战图。对重点企业、加油站、餐饮油烟、汽修企业等分布区域进行实时更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2.数据动态监控服务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由至少2名固定技术服务人员开展空气质量日常预警和实时数据推送工作，基于本地各类型空气质量监测数据、预报预测结果等信息，对当日空气质量情况、污染物浓度、首要污染物、微站VOCs浓度等内容进行推送。综合各类监测站点数据进行空气环境质量的分析研判，分析现状和演变趋势，研究明确针对性的措施，为大气污染防治提供技术支持，提高科学治气、精准治气水平，持续有效改善空气质量。</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3.数据分析报告服务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提供空气质量周报、月报、年报等各类总结分析报告以及污染专项分析报告撰写。通过对前期污染过程以及近期存在的典型问题进行及时的分析和总结，并结合现场巡查情况，抓住主要矛盾，提出科学性、可行性强的管控建议。</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4.污染应急保障服务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预警预报与方案制定服务：为扭转吴中区优良率同比恶化的不利局面，结合省市相关预警分析结果，对吴中区开展精细化预警预报（统计分析与历史经验结合），并根据实际要求制定相关应对建议，根据实际情况协助制定、修订并发布大气污染防治预警通知，结合季节、气象影响、传输条件等细化应对措施，根据污染源动态变化清单和日常综合溯源与巡查实际情况，动态调整减排重点，明确减排方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应急减排与调度支撑服务：在每次预警期间，通过实时研判污染趋势，分析变化原因，对全区开展指挥调度服务，提供需要高度关注的污染源类型和高值预警信息，溯源技术人员实时反馈污染源现场信息。相关信息和工作应对举措，及时通知到区域、站点、网格员等，形成应急管控期间内区、乡镇的高效统一作战机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应急管控总结与决策支撑：为应对每次应急管控期间的快速决策需求，需要根据实际情况编制快速分析报告，做好对重点区域的管控决策支撑。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5.源解析服务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为进一步揭示吴中区不同区域特定污染物组分特征与成因来源，开展组分监测，并基于受体模型等开展来源解析；针对污染物和组分进行特征和成因分析，进行污染排放特征、污染影响评估、污染特征分析以及污染来源分析，评估区域重点污染源特征，探寻当地不同污染源类贡献，指明污染管控方向，提供综合分析报告。服务期间开展一次监测，共计连续监测不少于7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（四）支撑装备需求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供应商需配备至少2辆工作保障车、1台便携式 VOCs 检测仪（PID）、2台无人机、1台便携式七参数监测仪（灵嗅设备），全流程支撑服务工作开展。</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采购包3：柴油车及非道路移动机械尾气监测</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协助采购单位完成非道路移动机械尾气排放监测工作的服务。包括但不限于柴油发动机汽车排气污染物路面检测、柴油发动机汽车排气污染物、场(厂)内专用机动车辆入户检测、非道路移动机械尾气排放检测、人员辅助、数据汇总统计以及秋冬季大气攻坚等临时安排的抽测任务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(二)服务标准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1.服务要求：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（1）为保证服务质量，响应单位须为合法机动车尾气排放检验检测机构。</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（2）检测方法按GB 3847-2018《柴油车污染物排放限值及测量方法（自由加速法及加载减速法）》、GB36886-2018《非道路柴油移动机械排气烟度限值及测量方法》等相关检测技术规范执行（国标若有更新，按新标准执行），并具备道路现场监测能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（3）响应单位根据采购单位要求完成各项检测任务。严格按照各种安全操作规程进行检测，响应单位对项目检测过程中的安全责任负责。</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（4）响应单位对采购单位的检测（抽测）任务要求须做出即时响应，对已完成检测的检测任务，采购单位有新增检测要求的，响应单位须配合完成检测。</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成交单位检测过程中，必须采取周密的安全措施，以避免对工作人员、公众和他人财产的损害，因成交单位操作不当及养护不当造成行人及其他财产损失、发生自身的人身伤害、伤亡以及事故等，由成交单位自行承担，采购人不承担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2.设备要求：监测中使用的现场仪器设备全部均由供应商提供，并须经技监部门的检定/校准并在计量检定/校准合格的有效期内。响应单位应至少准备两套检测仪器，一套常用，一套备用。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3.人员配置要求：响应单位需针对本项目配置项目负责人1名；除项目负责人外，配备不少于5名专业技术人员,相关人员应具备尾气检测、数据 处理、分析与报告撰写等经验。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（三）服务期限</w:t>
      </w:r>
      <w:r>
        <w:rPr>
          <w:rFonts w:ascii="SimSun" w:hAnsi="SimSun" w:eastAsia="SimSun" w:cs="SimSun"/>
          <w:color w:val="000000" w:themeColor="text1"/>
          <w:sz w:val="21"/>
        </w:rPr>
        <w:t xml:space="preserve">：自政府采购合同签订之日起至2026年12月31日。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五、其他要求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1.若工作人员在服务期间内出现的工伤及其他意外事故，均由供应商自行负责，采购人不承担任何责任。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2.若成交单位在服务管理期间，违反下列规定将被解除服务合同：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（1）严禁将承包的管理服务转包他人；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（2）按照国家劳动法规定聘用服务人员。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3.采购人有权检查监督成交单位服务质量，对不称职的工作人员有权要求成交供应商在一周内更换，直至人选合格为止。</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4.供应商提供的服务能够至少达到以上要求，同时明确详细的服务方案。</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5.供应商必须承诺磋商采购文件中提出的全部服务要求，如果以其中某些条款不响应时，应在文件中逐条列出，未列出的视同响应。</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6.总报价包括完成本项目所需的一切费用。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7.供应商应对所投项目的全部内容进行报价，只投其中部分内容者，其响应文件将被作无效处理。成交供应商对服务缺陷不予更正，采购人有权另请其它单位更正，所发生的费用在合同总价款中扣除。</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8.凡涉及采购文件的补充说明或修正，均以财政部门指定的政府采购信息发布媒体通知为准。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0"/>
          <w:highlight w:val="none"/>
          <w:u w:val="none"/>
        </w:rPr>
        <w:br w:type="page" w:clear="all"/>
      </w:r>
      <w:r>
        <w:rPr>
          <w:rFonts w:ascii="SimSun" w:hAnsi="SimSun" w:eastAsia="SimSun" w:cs="SimSun"/>
          <w:b/>
          <w:color w:val="000000" w:themeColor="text1"/>
          <w:sz w:val="30"/>
          <w:highlight w:val="none"/>
          <w:u w:val="none"/>
        </w:rPr>
      </w:r>
      <w:r/>
    </w:p>
    <w:p>
      <w:pPr>
        <w:ind w:left="0" w:right="0" w:firstLine="0"/>
        <w:jc w:val="center"/>
        <w:spacing w:before="240" w:after="240"/>
        <w:rPr>
          <w:rFonts w:ascii="SimSun" w:hAnsi="SimSun" w:eastAsia="SimSun" w:cs="SimSun"/>
          <w:b/>
          <w:bCs/>
          <w:color w:val="000000" w:themeColor="text1"/>
          <w:sz w:val="30"/>
          <w:szCs w:val="30"/>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u w:val="none"/>
        </w:rPr>
        <w:t xml:space="preserve">第五章磋商响应文件格式</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 ：磋商响应函</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磋商响应函</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诚德天工建设咨询（苏州）有限公司：</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我们收到你们</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号磋商采购文件，经仔细阅读和研究，我们决定参加磋商。同时我公司承诺：</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1.我们愿意按照磋商采购文件的一切要求，提供满足采购要求的服务内容，我公司的响应报价包括完成本项目所需的一切费用。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2.我方愿意承接完成</w:t>
      </w:r>
      <w:r>
        <w:rPr>
          <w:rFonts w:ascii="SimSun" w:hAnsi="SimSun" w:eastAsia="SimSun" w:cs="SimSun"/>
          <w:b/>
          <w:color w:val="000000" w:themeColor="text1"/>
          <w:sz w:val="21"/>
          <w:u w:val="single"/>
        </w:rPr>
        <w:t xml:space="preserve">空气质量第三方技术保障服务（采购包号：）</w:t>
      </w:r>
      <w:r>
        <w:rPr>
          <w:rFonts w:ascii="SimSun" w:hAnsi="SimSun" w:eastAsia="SimSun" w:cs="SimSun"/>
          <w:color w:val="000000" w:themeColor="text1"/>
          <w:sz w:val="21"/>
        </w:rPr>
        <w:t xml:space="preserve">工作，并同意苏州市吴中生态环境局按其规定的方式和时间支付相关业务费用。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3.如果我们的磋商响应文件被接受，我们将严格履行磋商采购文件中规定的每一项要求，严格履行合同的责任和义务，保证按期、按质履行合同，完成合同所规定的全部内容。</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4.我方已详细审查并同意采购文件及补充(更正)公告（若有）中的规定。我方完全理解并同意放弃对这方面有不明及误解的权利。</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5.我们同意按采购文件中的规定，本响应文件的有效期限为响应文件提交（上传）截止时间之日起90天。</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6.我们愿意提供采购人在采购文件中要求的所有资料。</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7.我们愿意遵守磋商邀请函及采购文件中所列的收费标准。</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8.我们承诺该项磋商在开标后的全过程中保持有效，不作任何更改和变动。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9.贵单位的采购文件、成交通知书和本报价响应文件将构成约束我们双方的合同。</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10.我单位保证提交的报价响应文件未涉及第三方的知识产权，我方承诺如有第三方对相关的知识产权提出异议和索赔由我单位负责解决，与采购人无关。</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11.我单位承诺在报价响应文件中提供的证书、资料及相关数据均为真实的，非虚假的；否则，我单位将承担由此造成的一切后果及法律责任。</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12.如果我方未成交，我公司预留用于接收《未成交通知书》的电子邮箱为：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；同时我方承诺会及时接收并查阅相应的电子邮件，否则我方自动放弃获知相关信息并承担相应后果。</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12.与本磋商相应文件有关的通讯地址：</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单位：联 系 人： </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地址：邮政编码： </w:t>
      </w:r>
      <w:r>
        <w:rPr>
          <w:color w:val="000000" w:themeColor="text1"/>
        </w:rPr>
      </w:r>
      <w:r/>
    </w:p>
    <w:p>
      <w:pPr>
        <w:ind w:left="0" w:right="0" w:firstLine="21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联系电话：电子邮箱：</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331" w:firstLine="0"/>
        <w:spacing w:before="240" w:after="240" w:line="85" w:lineRule="atLeast"/>
        <w:tabs>
          <w:tab w:val="left" w:pos="90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格式2：磋商报价表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磋商报价表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本次为首次报价货币单位：人民币元</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项目编号：采购包号：</w:t>
      </w:r>
      <w:r>
        <w:rPr>
          <w:rFonts w:ascii="SimSun" w:hAnsi="SimSun" w:eastAsia="SimSun" w:cs="SimSun"/>
          <w:color w:val="000000" w:themeColor="text1"/>
          <w:sz w:val="22"/>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3"/>
        <w:gridCol w:w="3129"/>
        <w:gridCol w:w="3129"/>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项目内容</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单价（小写）</w:t>
            </w:r>
            <w:r>
              <w:rPr>
                <w:color w:val="000000" w:themeColor="text1"/>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单价（大写）：</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8"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w:t>
      </w:r>
      <w:r>
        <w:rPr>
          <w:rFonts w:ascii="SimSun" w:hAnsi="SimSun" w:eastAsia="SimSun" w:cs="SimSun"/>
          <w:color w:val="000000" w:themeColor="text1"/>
          <w:sz w:val="21"/>
        </w:rPr>
        <w:t xml:space="preserve">说明：</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1.报价包括完成项目的所有费用。采购人不再支付报价以外的任何费用。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2.报价以单价为准，大小写不一致以大写为准。</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3.偏离说明：详见偏离表。</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供应商（电子签章）：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30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2"/>
          <w:highlight w:val="none"/>
        </w:rPr>
        <w:br w:type="page" w:clear="all"/>
      </w:r>
      <w:r>
        <w:rPr>
          <w:rFonts w:ascii="SimSun" w:hAnsi="SimSun" w:eastAsia="SimSun" w:cs="SimSun"/>
          <w:b/>
          <w:color w:val="000000" w:themeColor="text1"/>
          <w:sz w:val="22"/>
          <w:highlight w:val="none"/>
        </w:rPr>
      </w:r>
      <w:r/>
    </w:p>
    <w:p>
      <w:pPr>
        <w:ind w:left="0" w:right="300" w:firstLine="0"/>
        <w:spacing w:before="0" w:after="0"/>
        <w:rPr>
          <w:rFonts w:ascii="SimSun" w:hAnsi="SimSun" w:eastAsia="SimSun" w:cs="SimSun"/>
          <w:b/>
          <w:bCs/>
          <w:color w:val="000000" w:themeColor="text1"/>
          <w:sz w:val="22"/>
          <w:szCs w:val="2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w:t>
      </w:r>
      <w:r>
        <w:rPr>
          <w:rFonts w:ascii="SimSun" w:hAnsi="SimSun" w:eastAsia="SimSun" w:cs="SimSun"/>
          <w:b/>
          <w:color w:val="000000" w:themeColor="text1"/>
          <w:sz w:val="22"/>
        </w:rPr>
        <w:t xml:space="preserve">3：磋商报价分析表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磋商报价分析表（采购包号：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2905"/>
        <w:gridCol w:w="2080"/>
        <w:gridCol w:w="1742"/>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费用项目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响应报价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备注</w:t>
            </w:r>
            <w:r>
              <w:rPr>
                <w:color w:val="000000" w:themeColor="text1"/>
              </w:rPr>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5"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报价合计</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人民币大写：   元整（小写：元）</w:t>
            </w:r>
            <w:r>
              <w:rPr>
                <w:color w:val="000000" w:themeColor="text1"/>
              </w:rPr>
            </w:r>
            <w:r/>
          </w:p>
        </w:tc>
      </w:tr>
      <w:tr>
        <w:trPr>
          <w:trHeight w:val="51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服务期限</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tc>
      </w:tr>
    </w:tbl>
    <w:p>
      <w:pPr>
        <w:ind w:left="0" w:right="-331" w:firstLine="0"/>
        <w:spacing w:before="240" w:after="240" w:line="85" w:lineRule="atLeast"/>
        <w:tabs>
          <w:tab w:val="left" w:pos="90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注：1.本表中的报价应包括完成本项目所需的一切费用。同时，除非合同条款中另有规定，否则，供应商所报价格在合同实施期间不因市场变化因素而变动。</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2.磋商报价分析表包含响应单位各项成本核算和投入的成本明细，</w:t>
      </w:r>
      <w:r>
        <w:rPr>
          <w:rFonts w:ascii="SimSun" w:hAnsi="SimSun" w:eastAsia="SimSun" w:cs="SimSun"/>
          <w:b/>
          <w:color w:val="000000" w:themeColor="text1"/>
          <w:sz w:val="22"/>
        </w:rPr>
        <w:t xml:space="preserve">单价合计报价应与磋商报价表一致；否则，以磋商报价表为准</w:t>
      </w:r>
      <w:r>
        <w:rPr>
          <w:rFonts w:ascii="SimSun" w:hAnsi="SimSun" w:eastAsia="SimSun" w:cs="SimSun"/>
          <w:color w:val="000000" w:themeColor="text1"/>
          <w:sz w:val="22"/>
        </w:rPr>
        <w:t xml:space="preserve">。</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格式4：法定代表人授权委托书</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法定代表人授权委托书</w:t>
      </w:r>
      <w:r>
        <w:rPr>
          <w:rFonts w:ascii="SimSun" w:hAnsi="SimSun" w:eastAsia="SimSun" w:cs="SimSun"/>
          <w:b/>
          <w:color w:val="000000" w:themeColor="text1"/>
          <w:sz w:val="24"/>
        </w:rPr>
        <w:t xml:space="preserve">（采购包号：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本授权委托书声明：  我 </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（姓名）系</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（磋商响应单位名称）的法定代表人，现授权委托</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（姓名）为我公司代理人，以本公司的名义参加诚德天工建设咨询（苏州）有限公司实施的编号为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号的竞争性磋商采购活动。代理人在磋商、评审、合同订立和履行过程中所签署的一切文件和处理与这有关的一切事务，我公司均予以承认。</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代理人在授权委托书有效期内签署的所有文件不因授权委托的撤销而失效，除非有撤销授权委托的书面通知，本授权委托书自磋商开始至合同履行完毕止。</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代理人无转委托权。特此委托。</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备注：供应商如有授权委托，必须提供该法人授权委托书及代理人身份证，否则响应无效；</w:t>
      </w:r>
      <w:r>
        <w:rPr>
          <w:color w:val="000000" w:themeColor="text1"/>
        </w:rPr>
      </w:r>
      <w:r/>
    </w:p>
    <w:p>
      <w:pPr>
        <w:ind w:left="0" w:right="0" w:firstLine="637"/>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供应商无授权委托的情况下，必须提供法定代表人身份证，否则响应无效。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格式5：资格文件的声明函</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资格文件的声明函（采购包号： ）</w:t>
      </w:r>
      <w:r>
        <w:rPr>
          <w:color w:val="000000" w:themeColor="text1"/>
        </w:rPr>
      </w:r>
      <w:r/>
    </w:p>
    <w:p>
      <w:pPr>
        <w:ind w:left="0" w:right="0" w:firstLine="42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本公司愿就由贵公司组织实施的编号为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供应商名称：（加盖CA电子公章）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 年 月 日</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line="85" w:lineRule="atLeast"/>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格式6：履行合同所必需的设备和专业技术能力的承诺</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履行合同所必需的设备和专业技术能力的承诺（采购包号：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我公司</w:t>
      </w:r>
      <w:r>
        <w:rPr>
          <w:rFonts w:ascii="SimSun" w:hAnsi="SimSun" w:eastAsia="SimSun" w:cs="SimSun"/>
          <w:color w:val="000000" w:themeColor="text1"/>
          <w:sz w:val="21"/>
          <w:u w:val="single"/>
        </w:rPr>
        <w:tab/>
        <w:t xml:space="preserve">     </w:t>
      </w:r>
      <w:r>
        <w:rPr>
          <w:rFonts w:ascii="SimSun" w:hAnsi="SimSun" w:eastAsia="SimSun" w:cs="SimSun"/>
          <w:color w:val="000000" w:themeColor="text1"/>
          <w:sz w:val="21"/>
        </w:rPr>
        <w:t xml:space="preserve">（供应商名称）郑重承诺：我公司</w:t>
      </w:r>
      <w:r>
        <w:rPr>
          <w:rFonts w:ascii="SimSun" w:hAnsi="SimSun" w:eastAsia="SimSun" w:cs="SimSun"/>
          <w:color w:val="000000" w:themeColor="text1"/>
          <w:sz w:val="21"/>
          <w:highlight w:val="white"/>
          <w:u w:val="single"/>
        </w:rPr>
        <w:t xml:space="preserve">      （</w:t>
      </w:r>
      <w:r>
        <w:rPr>
          <w:rFonts w:ascii="SimSun" w:hAnsi="SimSun" w:eastAsia="SimSun" w:cs="SimSun"/>
          <w:b/>
          <w:i/>
          <w:color w:val="000000" w:themeColor="text1"/>
          <w:sz w:val="21"/>
          <w:highlight w:val="white"/>
          <w:u w:val="single"/>
        </w:rPr>
        <w:t xml:space="preserve">在下划线上如实填写：具有或不具有</w:t>
      </w:r>
      <w:r>
        <w:rPr>
          <w:rFonts w:ascii="SimSun" w:hAnsi="SimSun" w:eastAsia="SimSun" w:cs="SimSun"/>
          <w:color w:val="000000" w:themeColor="text1"/>
          <w:sz w:val="21"/>
          <w:highlight w:val="white"/>
        </w:rPr>
        <w:t xml:space="preserve">）</w:t>
      </w:r>
      <w:r>
        <w:rPr>
          <w:rFonts w:ascii="SimSun" w:hAnsi="SimSun" w:eastAsia="SimSun" w:cs="SimSun"/>
          <w:color w:val="000000" w:themeColor="text1"/>
          <w:sz w:val="21"/>
        </w:rPr>
        <w:t xml:space="preserve">履行本项政府采购合同所必需的设备和专业技术能力，为履行本项政府采购合同我单位具备如下主要设备和主要专业技术能力：</w:t>
      </w:r>
      <w:r>
        <w:rPr>
          <w:color w:val="000000" w:themeColor="text1"/>
        </w:rPr>
      </w:r>
      <w:r/>
    </w:p>
    <w:p>
      <w:pPr>
        <w:ind w:left="0" w:right="0" w:firstLine="6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1"/>
          <w:u w:val="single"/>
        </w:rPr>
        <w:tab/>
        <w:t xml:space="preserve">                                  </w:t>
      </w:r>
      <w:r>
        <w:rPr>
          <w:color w:val="000000" w:themeColor="text1"/>
        </w:rPr>
      </w:r>
      <w:r/>
    </w:p>
    <w:p>
      <w:pPr>
        <w:ind w:left="0" w:right="0" w:firstLine="6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1"/>
          <w:u w:val="single"/>
        </w:rPr>
        <w:tab/>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供应商名称：（加盖CA电子公章）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50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其他证明材料及文件：（如果供应商认为需要提供的话）</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1"/>
        </w:rPr>
        <w:t xml:space="preserve">格式</w:t>
      </w:r>
      <w:r>
        <w:rPr>
          <w:rFonts w:ascii="SimSun" w:hAnsi="SimSun" w:eastAsia="SimSun" w:cs="SimSun"/>
          <w:b/>
          <w:color w:val="000000" w:themeColor="text1"/>
          <w:sz w:val="21"/>
        </w:rPr>
        <w:t xml:space="preserve">7：无重大违法记录声明函</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无重大违法记录声明函（采购包号： ）</w:t>
      </w:r>
      <w:r>
        <w:rPr>
          <w:color w:val="000000" w:themeColor="text1"/>
        </w:rPr>
      </w:r>
      <w:r/>
    </w:p>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u w:val="single"/>
        </w:rPr>
        <w:t xml:space="preserve">苏州市吴中生态环境局、诚德天工建设咨询（苏州）有限公司</w:t>
      </w:r>
      <w:r>
        <w:rPr>
          <w:rFonts w:ascii="SimSun" w:hAnsi="SimSun" w:eastAsia="SimSun" w:cs="SimSun"/>
          <w:color w:val="000000" w:themeColor="text1"/>
          <w:sz w:val="21"/>
        </w:rPr>
        <w:t xml:space="preserve">：</w:t>
      </w:r>
      <w:r>
        <w:rPr>
          <w:color w:val="000000" w:themeColor="text1"/>
        </w:rPr>
      </w:r>
      <w:r/>
    </w:p>
    <w:p>
      <w:pPr>
        <w:ind w:left="0" w:right="0" w:firstLine="33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336"/>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我公司（供应商名称）郑重声明：</w:t>
      </w:r>
      <w:r>
        <w:rPr>
          <w:color w:val="000000" w:themeColor="text1"/>
        </w:rPr>
      </w:r>
      <w:r/>
    </w:p>
    <w:p>
      <w:pPr>
        <w:ind w:left="0" w:right="0" w:firstLine="309"/>
        <w:jc w:val="both"/>
        <w:spacing w:before="0" w:after="0" w:line="85"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我</w:t>
      </w:r>
      <w:r>
        <w:rPr>
          <w:rFonts w:ascii="SimSun" w:hAnsi="SimSun" w:eastAsia="SimSun" w:cs="SimSun"/>
          <w:color w:val="000000" w:themeColor="text1"/>
          <w:sz w:val="21"/>
        </w:rPr>
        <w:t xml:space="preserve">公司</w:t>
      </w:r>
      <w:r>
        <w:rPr>
          <w:rFonts w:ascii="SimSun" w:hAnsi="SimSun" w:eastAsia="SimSun" w:cs="SimSun"/>
          <w:color w:val="000000" w:themeColor="text1"/>
          <w:sz w:val="21"/>
          <w:highlight w:val="white"/>
        </w:rPr>
        <w:t xml:space="preserve">参加政府采购活动前三年内在经营活动中</w:t>
      </w:r>
      <w:r>
        <w:rPr>
          <w:rFonts w:ascii="SimSun" w:hAnsi="SimSun" w:eastAsia="SimSun" w:cs="SimSun"/>
          <w:color w:val="000000" w:themeColor="text1"/>
          <w:sz w:val="21"/>
          <w:highlight w:val="white"/>
          <w:u w:val="single"/>
        </w:rPr>
        <w:t xml:space="preserve">      （</w:t>
      </w:r>
      <w:r>
        <w:rPr>
          <w:rFonts w:ascii="SimSun" w:hAnsi="SimSun" w:eastAsia="SimSun" w:cs="SimSun"/>
          <w:b/>
          <w:i/>
          <w:color w:val="000000" w:themeColor="text1"/>
          <w:sz w:val="21"/>
          <w:highlight w:val="white"/>
          <w:u w:val="single"/>
        </w:rPr>
        <w:t xml:space="preserve">在下划线上如实填写：有或没有</w:t>
      </w:r>
      <w:r>
        <w:rPr>
          <w:rFonts w:ascii="SimSun" w:hAnsi="SimSun" w:eastAsia="SimSun" w:cs="SimSun"/>
          <w:color w:val="000000" w:themeColor="text1"/>
          <w:sz w:val="21"/>
          <w:highlight w:val="white"/>
        </w:rPr>
        <w:t xml:space="preserve">）</w:t>
      </w:r>
      <w:r>
        <w:rPr>
          <w:rFonts w:ascii="SimSun" w:hAnsi="SimSun" w:eastAsia="SimSun" w:cs="SimSun"/>
          <w:b/>
          <w:color w:val="000000" w:themeColor="text1"/>
          <w:sz w:val="21"/>
          <w:highlight w:val="white"/>
        </w:rPr>
        <w:t xml:space="preserve">重大违法记录，且不是失信被执行人、重大税收违法案件当事人名单、政府采购严重违法失信行为记录名单的供应商。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（说明：政府采购法第二十二条第一款第五项所称重大违法记录，是指供应商因违法经营受到刑事处罚或者责令停产停业、吊销许可证或者执照、较大数额罚款等行政处罚。）</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声明人：（加盖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KaiTi" w:hAnsi="KaiTi" w:eastAsia="KaiTi" w:cs="KaiTi"/>
          <w:b/>
          <w:color w:val="000000" w:themeColor="text1"/>
          <w:sz w:val="21"/>
        </w:rPr>
        <w:t xml:space="preserve">格式</w:t>
      </w:r>
      <w:r>
        <w:rPr>
          <w:rFonts w:ascii="SimSun" w:hAnsi="SimSun" w:eastAsia="SimSun" w:cs="SimSun"/>
          <w:b/>
          <w:color w:val="000000" w:themeColor="text1"/>
          <w:sz w:val="21"/>
        </w:rPr>
        <w:t xml:space="preserve">8：供应商情况表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供应商情况表（采购包号：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3"/>
        <w:gridCol w:w="1280"/>
        <w:gridCol w:w="2351"/>
        <w:gridCol w:w="1422"/>
        <w:gridCol w:w="1499"/>
        <w:gridCol w:w="2064"/>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1</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公司成立日期</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注册地址</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36"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通讯联系地址</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36"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传真</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电子邮箱</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注册地</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注册年份</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437"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0"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单位职工人数</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773" w:type="dxa"/>
            <w:vAlign w:val="center"/>
            <w:textDirection w:val="lrTb"/>
            <w:noWrap w:val="false"/>
          </w:tcPr>
          <w:p>
            <w:pPr>
              <w:ind w:left="0" w:right="0" w:firstLine="216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99"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2025年总营业收入</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4" w:type="dxa"/>
            <w:vAlign w:val="center"/>
            <w:textDirection w:val="lrTb"/>
            <w:noWrap w:val="false"/>
          </w:tcPr>
          <w:p>
            <w:pPr>
              <w:ind w:left="1112"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万元</w:t>
            </w:r>
            <w:r>
              <w:rPr>
                <w:color w:val="000000" w:themeColor="text1"/>
              </w:rPr>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8</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办公场所的面积：</w:t>
            </w:r>
            <w:r>
              <w:rPr>
                <w:color w:val="000000" w:themeColor="text1"/>
              </w:rPr>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jc w:val="center"/>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9</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主营范围</w:t>
            </w:r>
            <w:r>
              <w:rPr>
                <w:color w:val="000000" w:themeColor="text1"/>
              </w:rPr>
            </w:r>
            <w:r/>
          </w:p>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1</w:t>
            </w:r>
            <w:r>
              <w:rPr>
                <w:rFonts w:ascii="SimSun" w:hAnsi="SimSun" w:eastAsia="SimSun" w:cs="SimSun"/>
                <w:color w:val="000000" w:themeColor="text1"/>
                <w:sz w:val="21"/>
              </w:rPr>
              <w:t xml:space="preserve">、</w:t>
            </w:r>
            <w:r>
              <w:rPr>
                <w:rFonts w:ascii="Times New Roman" w:hAnsi="Times New Roman" w:eastAsia="Times New Roman" w:cs="Times New Roman"/>
                <w:color w:val="000000" w:themeColor="text1"/>
                <w:sz w:val="21"/>
              </w:rPr>
              <w:t xml:space="preserve">____________________________________</w:t>
            </w:r>
            <w:r>
              <w:rPr>
                <w:color w:val="000000" w:themeColor="text1"/>
              </w:rPr>
            </w:r>
            <w:r/>
          </w:p>
          <w:p>
            <w:pPr>
              <w:ind w:left="0" w:right="0" w:firstLine="0"/>
              <w:spacing w:before="200" w:after="200" w:line="32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2</w:t>
            </w:r>
            <w:r>
              <w:rPr>
                <w:rFonts w:ascii="SimSun" w:hAnsi="SimSun" w:eastAsia="SimSun" w:cs="SimSun"/>
                <w:color w:val="000000" w:themeColor="text1"/>
                <w:sz w:val="21"/>
              </w:rPr>
              <w:t xml:space="preserve">、</w:t>
            </w:r>
            <w:r>
              <w:rPr>
                <w:rFonts w:ascii="Times New Roman" w:hAnsi="Times New Roman" w:eastAsia="Times New Roman" w:cs="Times New Roman"/>
                <w:color w:val="000000" w:themeColor="text1"/>
                <w:sz w:val="21"/>
              </w:rPr>
              <w:t xml:space="preserve">____________________________________</w:t>
            </w:r>
            <w:r>
              <w:rPr>
                <w:color w:val="000000" w:themeColor="text1"/>
              </w:rPr>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632"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参加政府采购活动前三年内，在经营活动中有无重大违法记录</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985"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3"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11</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1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其他需要说明的情况</w:t>
            </w:r>
            <w:r>
              <w:rPr>
                <w:color w:val="000000" w:themeColor="text1"/>
              </w:rPr>
            </w:r>
            <w:r/>
          </w:p>
        </w:tc>
      </w:tr>
    </w:tbl>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格式9：供应商与其他单位存在控股、管理关系情况表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供应商与其他单位存在控股、管理关系情况表（采购包号：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3"/>
        <w:gridCol w:w="1193"/>
        <w:gridCol w:w="1081"/>
        <w:gridCol w:w="1625"/>
        <w:gridCol w:w="698"/>
        <w:gridCol w:w="1417"/>
        <w:gridCol w:w="1285"/>
      </w:tblGrid>
      <w:tr>
        <w:trPr>
          <w:trHeight w:val="768"/>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与响应供应商存在直接股权关系</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与响应供应商存在直接管理关系</w:t>
            </w:r>
            <w:r>
              <w:rPr>
                <w:color w:val="000000" w:themeColor="text1"/>
              </w:rPr>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单位名称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是否为大型企业</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top"/>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是否直接控股</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直接控股关系情况说明</w:t>
            </w:r>
            <w:r>
              <w:rPr>
                <w:rFonts w:ascii="SimSun" w:hAnsi="SimSun" w:eastAsia="SimSun" w:cs="SimSun"/>
                <w:b/>
                <w:color w:val="000000" w:themeColor="text1"/>
                <w:sz w:val="18"/>
                <w:highlight w:val="white"/>
              </w:rPr>
              <w:t xml:space="preserve">（持股比例等）</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单位名称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是否为大型企业</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white"/>
              </w:rPr>
              <w:t xml:space="preserve">（填写“是”或 “否”）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直接管理关系情况说明</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white"/>
              </w:rPr>
              <w:t xml:space="preserve"> </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注：1、本表仅须填写与响应供应商存在直接股权、管理关系的企业情况。响应供应商应按上表要求据实填写，如填写“无”或不填写，均视为响应供应商声明不存在有关情形。</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2、其中“直接控股”是指响应供应商与大型企业之间存在直接投资并控股（非普通持股）的关系。</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格式10：响应保证承诺书</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响应保证承诺书（采购包号：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致：</w:t>
      </w:r>
      <w:r>
        <w:rPr>
          <w:rFonts w:ascii="SimSun" w:hAnsi="SimSun" w:eastAsia="SimSun" w:cs="SimSun"/>
          <w:color w:val="000000" w:themeColor="text1"/>
          <w:sz w:val="21"/>
          <w:u w:val="single"/>
        </w:rPr>
        <w:t xml:space="preserve"> 诚德天工建设咨询（苏州）有限公司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我（单位/本人，以下统称我单位）自愿参加</w:t>
      </w:r>
      <w:r>
        <w:rPr>
          <w:rFonts w:ascii="SimSun" w:hAnsi="SimSun" w:eastAsia="SimSun" w:cs="SimSun"/>
          <w:color w:val="000000" w:themeColor="text1"/>
          <w:sz w:val="21"/>
          <w:u w:val="single"/>
        </w:rPr>
        <w:t xml:space="preserve">            （项目名称和采购编号）</w:t>
      </w:r>
      <w:r>
        <w:rPr>
          <w:rFonts w:ascii="SimSun" w:hAnsi="SimSun" w:eastAsia="SimSun" w:cs="SimSun"/>
          <w:color w:val="000000" w:themeColor="text1"/>
          <w:sz w:val="21"/>
        </w:rPr>
        <w:t xml:space="preserve">的响应，并做出如下承诺：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一、除不可抗力外，我单位如果发生以下行为，将在行为发生的10个工作日内，向贵方</w:t>
      </w:r>
      <w:r>
        <w:rPr>
          <w:rFonts w:ascii="SimSun" w:hAnsi="SimSun" w:eastAsia="SimSun" w:cs="SimSun"/>
          <w:color w:val="000000" w:themeColor="text1"/>
          <w:sz w:val="21"/>
          <w:u w:val="single"/>
        </w:rPr>
        <w:t xml:space="preserve">      （或采购人）</w:t>
      </w:r>
      <w:r>
        <w:rPr>
          <w:rFonts w:ascii="SimSun" w:hAnsi="SimSun" w:eastAsia="SimSun" w:cs="SimSun"/>
          <w:color w:val="000000" w:themeColor="text1"/>
          <w:sz w:val="21"/>
        </w:rPr>
        <w:t xml:space="preserve">支付本采购文件公布的预算金额的2%作为违约赔偿金。</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1.自响应截止时间至本项目发布中标公告为止，撤销响应；</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2.成交后不依法与采购人签订合同；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3.成交后不按本采购文件规定向采购人提交履约保证金（如有）；</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4.成交后不按本采购文件规定向贵方缴纳成交服务费。</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二、我单位知晓上述行为的法律后果，承认本承诺书作为贵方</w:t>
      </w:r>
      <w:r>
        <w:rPr>
          <w:rFonts w:ascii="SimSun" w:hAnsi="SimSun" w:eastAsia="SimSun" w:cs="SimSun"/>
          <w:color w:val="000000" w:themeColor="text1"/>
          <w:sz w:val="21"/>
          <w:u w:val="single"/>
        </w:rPr>
        <w:t xml:space="preserve">（或采购人）</w:t>
      </w:r>
      <w:r>
        <w:rPr>
          <w:rFonts w:ascii="SimSun" w:hAnsi="SimSun" w:eastAsia="SimSun" w:cs="SimSun"/>
          <w:color w:val="000000" w:themeColor="text1"/>
          <w:sz w:val="21"/>
        </w:rPr>
        <w:t xml:space="preserve">要求我单位履行违约赔偿义务的依据作用。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响应人：（签章）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传真：</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电子邮件：</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邮编：</w:t>
      </w:r>
      <w:r>
        <w:rPr>
          <w:rFonts w:ascii="SimSun" w:hAnsi="SimSun" w:eastAsia="SimSun" w:cs="SimSun"/>
          <w:color w:val="000000" w:themeColor="text1"/>
          <w:sz w:val="21"/>
          <w:u w:val="single"/>
        </w:rPr>
        <w:t xml:space="preserve">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法定代表人或委托代理人（签字或签章）：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pacing w:val="20"/>
          <w:sz w:val="21"/>
          <w:highlight w:val="none"/>
        </w:rPr>
        <w:br w:type="page" w:clear="all"/>
      </w:r>
      <w:r>
        <w:rPr>
          <w:rFonts w:ascii="SimSun" w:hAnsi="SimSun" w:eastAsia="SimSun" w:cs="SimSun"/>
          <w:b/>
          <w:color w:val="000000" w:themeColor="text1"/>
          <w:spacing w:val="20"/>
          <w:sz w:val="21"/>
          <w:highlight w:val="none"/>
        </w:rPr>
      </w:r>
      <w:r/>
    </w:p>
    <w:p>
      <w:pPr>
        <w:ind w:left="0" w:right="0" w:firstLine="0"/>
        <w:jc w:val="both"/>
        <w:spacing w:before="0" w:after="0" w:line="85" w:lineRule="atLeast"/>
        <w:rPr>
          <w:rFonts w:ascii="SimSun" w:hAnsi="SimSun" w:eastAsia="SimSun" w:cs="SimSun"/>
          <w:b/>
          <w:bCs/>
          <w:color w:val="000000" w:themeColor="text1"/>
          <w:spacing w:val="2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w:t>
      </w:r>
      <w:r>
        <w:rPr>
          <w:rFonts w:ascii="SimSun" w:hAnsi="SimSun" w:eastAsia="SimSun" w:cs="SimSun"/>
          <w:b/>
          <w:color w:val="000000" w:themeColor="text1"/>
          <w:spacing w:val="20"/>
          <w:sz w:val="21"/>
        </w:rPr>
        <w:t xml:space="preserve">11：服务要求偏离表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服务要求偏离表（采购包号：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73"/>
        <w:gridCol w:w="1742"/>
        <w:gridCol w:w="1743"/>
        <w:gridCol w:w="1743"/>
        <w:gridCol w:w="1141"/>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54"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偏离说明</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3"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供应商应对照采购文件中服务条款的要求，响应文件与采购文件的规定有偏离的，应在此表中申明与采购要求条文的偏差和例外。未在上表中说明的，如在响应文件其他内容中已有文字说明的，则以已有文字说明为准，否则，将被认为完全响应采购文件的规定。但该表不作为供应商关于服务要求等详细描述和说明的替代。</w:t>
      </w:r>
      <w:r>
        <w:rPr>
          <w:color w:val="000000" w:themeColor="text1"/>
        </w:rPr>
      </w:r>
      <w:r/>
    </w:p>
    <w:p>
      <w:pPr>
        <w:ind w:left="0" w:right="0" w:firstLine="42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2.偏离说明一栏，根据实际响应情况，填写“响应”、</w:t>
      </w:r>
      <w:r>
        <w:rPr>
          <w:rFonts w:ascii="SimSun" w:hAnsi="SimSun" w:eastAsia="SimSun" w:cs="SimSun"/>
          <w:b/>
          <w:color w:val="000000" w:themeColor="text1"/>
          <w:sz w:val="21"/>
          <w:u w:val="none"/>
        </w:rPr>
        <w:t xml:space="preserve">“正偏离”、“负偏离”</w:t>
      </w:r>
      <w:r>
        <w:rPr>
          <w:rFonts w:ascii="SimSun" w:hAnsi="SimSun" w:eastAsia="SimSun" w:cs="SimSun"/>
          <w:b/>
          <w:color w:val="000000" w:themeColor="text1"/>
          <w:sz w:val="21"/>
        </w:rPr>
        <w:t xml:space="preserve">。备注栏中针对“正偏离”或“负偏离”的情况进行详细的描述。</w:t>
      </w:r>
      <w:r>
        <w:rPr>
          <w:color w:val="000000" w:themeColor="text1"/>
        </w:rPr>
      </w:r>
      <w:r/>
    </w:p>
    <w:p>
      <w:pPr>
        <w:ind w:left="0" w:right="0" w:firstLine="63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格式12：商务条款偏离表</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商务条款偏离表（采购包号：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7"/>
        <w:gridCol w:w="1429"/>
        <w:gridCol w:w="1685"/>
        <w:gridCol w:w="1685"/>
        <w:gridCol w:w="1685"/>
        <w:gridCol w:w="1206"/>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54"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采购要求</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响应情况</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偏离说明</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5"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ind w:left="0" w:right="0" w:firstLine="699"/>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42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供应商的响应文件（除服务条款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rPr>
          <w:color w:val="000000" w:themeColor="text1"/>
        </w:rPr>
      </w:r>
      <w:r/>
    </w:p>
    <w:p>
      <w:pPr>
        <w:ind w:left="0" w:right="0" w:firstLine="42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2.偏离说明一栏，根据实际响应情况，填写“响应”、“正偏离”、“负偏离”。备注栏中针对“正偏离”或“负偏离”的情况进行详细的描述。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21"/>
          <w:highlight w:val="none"/>
        </w:rPr>
        <w:br w:type="page" w:clear="all"/>
      </w:r>
      <w:r>
        <w:rPr>
          <w:rFonts w:ascii="SimSun" w:hAnsi="SimSun" w:eastAsia="SimSun" w:cs="SimSun"/>
          <w:b/>
          <w:color w:val="000000" w:themeColor="text1"/>
          <w:sz w:val="21"/>
          <w:highlight w:val="none"/>
        </w:rPr>
      </w:r>
      <w:r/>
    </w:p>
    <w:p>
      <w:pPr>
        <w:ind w:left="0" w:right="0" w:firstLine="0"/>
        <w:spacing w:before="0" w:after="0"/>
        <w:rPr>
          <w:rFonts w:ascii="SimSun" w:hAnsi="SimSun" w:eastAsia="SimSun" w:cs="SimSun"/>
          <w:b/>
          <w:bCs/>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格式13：中小企业声明函</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中小企业声明函（服务类项目）（采购包号：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本公司郑重声明，根据《政府采购促进中小企业发展管理办法》（财库﹝2020﹞46号）的规定，本公司参加</w:t>
      </w:r>
      <w:r>
        <w:rPr>
          <w:rFonts w:ascii="SimSun" w:hAnsi="SimSun" w:eastAsia="SimSun" w:cs="SimSun"/>
          <w:color w:val="000000" w:themeColor="text1"/>
          <w:sz w:val="21"/>
          <w:u w:val="single"/>
        </w:rPr>
        <w:t xml:space="preserve">（单位名称）</w:t>
      </w:r>
      <w:r>
        <w:rPr>
          <w:rFonts w:ascii="SimSun" w:hAnsi="SimSun" w:eastAsia="SimSun" w:cs="SimSun"/>
          <w:color w:val="000000" w:themeColor="text1"/>
          <w:sz w:val="21"/>
        </w:rPr>
        <w:t xml:space="preserve">采购编号为</w:t>
      </w:r>
      <w:r>
        <w:rPr>
          <w:rFonts w:ascii="SimSun" w:hAnsi="SimSun" w:eastAsia="SimSun" w:cs="SimSun"/>
          <w:color w:val="000000" w:themeColor="text1"/>
          <w:sz w:val="21"/>
          <w:u w:val="single"/>
        </w:rPr>
        <w:t xml:space="preserve">（采购编号）</w:t>
      </w:r>
      <w:r>
        <w:rPr>
          <w:rFonts w:ascii="SimSun" w:hAnsi="SimSun" w:eastAsia="SimSun" w:cs="SimSun"/>
          <w:color w:val="000000" w:themeColor="text1"/>
          <w:sz w:val="21"/>
        </w:rPr>
        <w:t xml:space="preserve">，</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项目（项目名称）（采购包号：**）的采购活动，提供的服务全部由符合政策要求的中小微企业承接。相关企业的具体情况如下：</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rFonts w:ascii="SimSun" w:hAnsi="SimSun" w:eastAsia="SimSun" w:cs="SimSun"/>
          <w:color w:val="000000" w:themeColor="text1"/>
          <w:sz w:val="21"/>
          <w:u w:val="single"/>
        </w:rPr>
        <w:t xml:space="preserve">（标的名称）</w:t>
      </w:r>
      <w:r>
        <w:rPr>
          <w:rFonts w:ascii="SimSun" w:hAnsi="SimSun" w:eastAsia="SimSun" w:cs="SimSun"/>
          <w:color w:val="000000" w:themeColor="text1"/>
          <w:sz w:val="21"/>
        </w:rPr>
        <w:t xml:space="preserve"> ，属于</w:t>
      </w:r>
      <w:r>
        <w:rPr>
          <w:rFonts w:ascii="SimSun" w:hAnsi="SimSun" w:eastAsia="SimSun" w:cs="SimSun"/>
          <w:color w:val="000000" w:themeColor="text1"/>
          <w:sz w:val="21"/>
          <w:u w:val="single"/>
        </w:rPr>
        <w:t xml:space="preserve"> </w:t>
      </w:r>
      <w:r>
        <w:rPr>
          <w:rFonts w:ascii="SimSun" w:hAnsi="SimSun" w:eastAsia="SimSun" w:cs="SimSun"/>
          <w:b/>
          <w:color w:val="000000" w:themeColor="text1"/>
          <w:sz w:val="21"/>
          <w:u w:val="single"/>
        </w:rPr>
        <w:t xml:space="preserve">其他未列明行业</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；承接企业为</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（企业名称）</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，从业人员</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（中型企业、小型企业、微型企业，三者选一填写）</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rFonts w:ascii="SimSun" w:hAnsi="SimSun" w:eastAsia="SimSun" w:cs="SimSun"/>
          <w:color w:val="000000" w:themeColor="text1"/>
          <w:sz w:val="21"/>
          <w:u w:val="single"/>
        </w:rPr>
        <w:t xml:space="preserve">（标的名称） </w:t>
      </w:r>
      <w:r>
        <w:rPr>
          <w:rFonts w:ascii="SimSun" w:hAnsi="SimSun" w:eastAsia="SimSun" w:cs="SimSun"/>
          <w:color w:val="000000" w:themeColor="text1"/>
          <w:sz w:val="21"/>
        </w:rPr>
        <w:t xml:space="preserve">，属于</w:t>
      </w:r>
      <w:r>
        <w:rPr>
          <w:rFonts w:ascii="SimSun" w:hAnsi="SimSun" w:eastAsia="SimSun" w:cs="SimSun"/>
          <w:b/>
          <w:color w:val="000000" w:themeColor="text1"/>
          <w:sz w:val="21"/>
          <w:u w:val="single"/>
        </w:rPr>
        <w:t xml:space="preserve"> 其他未列明行业</w:t>
      </w:r>
      <w:r>
        <w:rPr>
          <w:rFonts w:ascii="SimSun" w:hAnsi="SimSun" w:eastAsia="SimSun" w:cs="SimSun"/>
          <w:color w:val="000000" w:themeColor="text1"/>
          <w:sz w:val="21"/>
        </w:rPr>
        <w:t xml:space="preserve">；承建（承接）企业为</w:t>
      </w:r>
      <w:r>
        <w:rPr>
          <w:rFonts w:ascii="SimSun" w:hAnsi="SimSun" w:eastAsia="SimSun" w:cs="SimSun"/>
          <w:color w:val="000000" w:themeColor="text1"/>
          <w:sz w:val="21"/>
          <w:u w:val="single"/>
        </w:rPr>
        <w:t xml:space="preserve"> </w:t>
      </w:r>
      <w:r>
        <w:rPr>
          <w:rFonts w:ascii="SimSun" w:hAnsi="SimSun" w:eastAsia="SimSun" w:cs="SimSun"/>
          <w:i/>
          <w:color w:val="000000" w:themeColor="text1"/>
          <w:sz w:val="21"/>
          <w:u w:val="single"/>
        </w:rPr>
        <w:t xml:space="preserve">（企业名称）</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，从业人员</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人，营业收入为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万元，资产总额为</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万元，属于</w:t>
      </w:r>
      <w:r>
        <w:rPr>
          <w:rFonts w:ascii="SimSun" w:hAnsi="SimSun" w:eastAsia="SimSun" w:cs="SimSun"/>
          <w:i/>
          <w:color w:val="000000" w:themeColor="text1"/>
          <w:sz w:val="21"/>
          <w:u w:val="single"/>
        </w:rPr>
        <w:t xml:space="preserve"> （中型企业、小型企业、微型企业，</w:t>
      </w:r>
      <w:r>
        <w:rPr>
          <w:rFonts w:ascii="SimSun" w:hAnsi="SimSun" w:eastAsia="SimSun" w:cs="SimSun"/>
          <w:b/>
          <w:i/>
          <w:color w:val="000000" w:themeColor="text1"/>
          <w:sz w:val="21"/>
          <w:u w:val="single"/>
        </w:rPr>
        <w:t xml:space="preserve">三者选一填写</w:t>
      </w:r>
      <w:r>
        <w:rPr>
          <w:rFonts w:ascii="SimSun" w:hAnsi="SimSun" w:eastAsia="SimSun" w:cs="SimSun"/>
          <w:i/>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以上企业，不属于大企业的分支机构，不存在控股股东为大企业的情形，也不存在与大企业的负责人为同一人的情形。</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本企业对上述声明内容的真实性负责。如有虚假，将依法承担相应责任。</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企业名称（盖章）：</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1.从业人员、营业收入、资产总额填报上一年度数据，无上一年度数据的新成立企业可不填报。</w:t>
      </w:r>
      <w:r>
        <w:rPr>
          <w:color w:val="000000" w:themeColor="text1"/>
        </w:rPr>
      </w:r>
      <w:r/>
    </w:p>
    <w:p>
      <w:pPr>
        <w:ind w:left="0" w:right="0" w:firstLine="48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2.专门面向中小微型企业采购的项目，供应商如不提供此声明函，则不能通过资格审查；非专门面向中小微型企业采购的项目，供应商如不提供此声明函或不属于小型、微型企业的，价格将不做相应扣除。</w:t>
      </w:r>
      <w:r>
        <w:rPr>
          <w:color w:val="000000" w:themeColor="text1"/>
        </w:rPr>
      </w:r>
      <w:r/>
    </w:p>
    <w:p>
      <w:pPr>
        <w:ind w:left="0" w:right="0" w:firstLine="36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4.在服务采购项目中，服务由中小微企业承接，即提供服务的人员为中小微企业依照《中华人民共和国劳动合同法》订立劳动合同的从业人员。</w:t>
      </w:r>
      <w:r>
        <w:rPr>
          <w:rFonts w:ascii="SimSun" w:hAnsi="SimSun" w:eastAsia="SimSun" w:cs="SimSun"/>
          <w:b/>
          <w:color w:val="000000" w:themeColor="text1"/>
          <w:sz w:val="21"/>
          <w:u w:val="single"/>
        </w:rPr>
        <w:t xml:space="preserve">服务类项目中供应商若使用退休人员，将不享受相应扶持政策</w:t>
      </w:r>
      <w:r>
        <w:rPr>
          <w:rFonts w:ascii="SimSun" w:hAnsi="SimSun" w:eastAsia="SimSun" w:cs="SimSun"/>
          <w:b/>
          <w:color w:val="000000" w:themeColor="text1"/>
          <w:sz w:val="21"/>
        </w:rPr>
        <w:t xml:space="preserve">。</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5.《中小企业声明函》中所填的行业应与本采购标的对应的中小企业划分标准所属行业一致，不一致的不可享受相应政策优惠</w:t>
      </w:r>
      <w:r>
        <w:rPr>
          <w:rFonts w:ascii="SimSun" w:hAnsi="SimSun" w:eastAsia="SimSun" w:cs="SimSun"/>
          <w:color w:val="000000" w:themeColor="text1"/>
          <w:sz w:val="21"/>
        </w:rPr>
        <w:t xml:space="preserve">。</w:t>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6.成交单位为中小微企业的，《中小企业声明函》将随成交结果同时公告。</w:t>
        <w:br w:type="page" w:clear="all"/>
      </w:r>
      <w:r>
        <w:rPr>
          <w:color w:val="000000" w:themeColor="text1"/>
        </w:rPr>
      </w:r>
      <w:r/>
    </w:p>
    <w:p>
      <w:pPr>
        <w:ind w:left="0" w:right="0" w:firstLine="42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附：中小企业划型标准规定（工信部联企业〔2011〕300号）</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（一）农、林、牧、渔业。</w:t>
      </w:r>
      <w:r>
        <w:rPr>
          <w:rFonts w:ascii="SimSun" w:hAnsi="SimSun" w:eastAsia="SimSun" w:cs="SimSun"/>
          <w:color w:val="000000" w:themeColor="text1"/>
          <w:sz w:val="20"/>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（二）工业。</w:t>
      </w:r>
      <w:r>
        <w:rPr>
          <w:rFonts w:ascii="SimSun" w:hAnsi="SimSun" w:eastAsia="SimSun" w:cs="SimSun"/>
          <w:color w:val="000000" w:themeColor="text1"/>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（三）建筑业。</w:t>
      </w:r>
      <w:r>
        <w:rPr>
          <w:rFonts w:ascii="SimSun" w:hAnsi="SimSun" w:eastAsia="SimSun" w:cs="SimSun"/>
          <w:color w:val="000000" w:themeColor="text1"/>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（四）批发业。</w:t>
      </w:r>
      <w:r>
        <w:rPr>
          <w:rFonts w:ascii="SimSun" w:hAnsi="SimSun" w:eastAsia="SimSun" w:cs="SimSun"/>
          <w:color w:val="000000" w:themeColor="text1"/>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（五）零售业。</w:t>
      </w:r>
      <w:r>
        <w:rPr>
          <w:rFonts w:ascii="SimSun" w:hAnsi="SimSun" w:eastAsia="SimSun" w:cs="SimSun"/>
          <w:color w:val="000000" w:themeColor="text1"/>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（六）交通运输业。</w:t>
      </w:r>
      <w:r>
        <w:rPr>
          <w:rFonts w:ascii="SimSun" w:hAnsi="SimSun" w:eastAsia="SimSun" w:cs="SimSun"/>
          <w:color w:val="000000" w:themeColor="text1"/>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（七）仓储业。</w:t>
      </w:r>
      <w:r>
        <w:rPr>
          <w:rFonts w:ascii="SimSun" w:hAnsi="SimSun" w:eastAsia="SimSun" w:cs="SimSun"/>
          <w:color w:val="000000" w:themeColor="text1"/>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（八）邮政业。</w:t>
      </w:r>
      <w:r>
        <w:rPr>
          <w:rFonts w:ascii="SimSun" w:hAnsi="SimSun" w:eastAsia="SimSun" w:cs="SimSun"/>
          <w:color w:val="000000" w:themeColor="text1"/>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（九）住宿业。</w:t>
      </w:r>
      <w:r>
        <w:rPr>
          <w:rFonts w:ascii="SimSun" w:hAnsi="SimSun" w:eastAsia="SimSun" w:cs="SimSun"/>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（十）餐饮业。</w:t>
      </w:r>
      <w:r>
        <w:rPr>
          <w:rFonts w:ascii="SimSun" w:hAnsi="SimSun" w:eastAsia="SimSun" w:cs="SimSun"/>
          <w:color w:val="000000" w:themeColor="text1"/>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（十一）信息传输业。</w:t>
      </w:r>
      <w:r>
        <w:rPr>
          <w:rFonts w:ascii="SimSun" w:hAnsi="SimSun" w:eastAsia="SimSun" w:cs="SimSun"/>
          <w:color w:val="000000" w:themeColor="text1"/>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（十二）软件和信息技术服务业。</w:t>
      </w:r>
      <w:r>
        <w:rPr>
          <w:rFonts w:ascii="SimSun" w:hAnsi="SimSun" w:eastAsia="SimSun" w:cs="SimSun"/>
          <w:color w:val="000000" w:themeColor="text1"/>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（十三）房地产开发经营。</w:t>
      </w:r>
      <w:r>
        <w:rPr>
          <w:rFonts w:ascii="SimSun" w:hAnsi="SimSun" w:eastAsia="SimSun" w:cs="SimSun"/>
          <w:color w:val="000000" w:themeColor="text1"/>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（十四）物业管理。</w:t>
      </w:r>
      <w:r>
        <w:rPr>
          <w:rFonts w:ascii="SimSun" w:hAnsi="SimSun" w:eastAsia="SimSun" w:cs="SimSun"/>
          <w:color w:val="000000" w:themeColor="text1"/>
          <w:sz w:val="20"/>
        </w:rPr>
        <w:t xml:space="preserve">从业人员1000人以下或营业收入5000万元以下的为中小微型企业。其中，从业人员</w:t>
      </w:r>
      <w:r>
        <w:rPr>
          <w:color w:val="000000" w:themeColor="text1"/>
        </w:rPr>
      </w:r>
      <w:r/>
    </w:p>
    <w:p>
      <w:pPr>
        <w:ind w:left="0" w:right="0" w:firstLine="0"/>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（十五）租赁和商务服务业。</w:t>
      </w:r>
      <w:r>
        <w:rPr>
          <w:rFonts w:ascii="SimSun" w:hAnsi="SimSun" w:eastAsia="SimSun" w:cs="SimSun"/>
          <w:color w:val="000000" w:themeColor="text1"/>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ind w:left="0" w:right="0" w:firstLine="402"/>
        <w:jc w:val="both"/>
        <w:spacing w:before="0" w:after="0" w:line="2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（十六）其他未列明行业。</w:t>
      </w:r>
      <w:r>
        <w:rPr>
          <w:rFonts w:ascii="SimSun" w:hAnsi="SimSun" w:eastAsia="SimSun" w:cs="SimSun"/>
          <w:color w:val="000000" w:themeColor="text1"/>
          <w:sz w:val="20"/>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8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格式14：残疾人福利性单位声明函</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残疾人福利性单位声明函（采购包号： ）</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本单位郑重声明，根据《财政部民政部中国残疾人联合会关于促进残疾人就业政府采购政策的通知》（财库</w:t>
      </w:r>
      <w:r>
        <w:rPr>
          <w:rFonts w:ascii="SimSun" w:hAnsi="SimSun" w:eastAsia="SimSun" w:cs="SimSun"/>
          <w:color w:val="000000" w:themeColor="text1"/>
          <w:sz w:val="24"/>
        </w:rPr>
        <w:t xml:space="preserve">〔2017〕141</w:t>
      </w:r>
      <w:r>
        <w:rPr>
          <w:rFonts w:ascii="SimSun" w:hAnsi="SimSun" w:eastAsia="SimSun" w:cs="SimSun"/>
          <w:color w:val="000000" w:themeColor="text1"/>
          <w:spacing w:val="6"/>
          <w:sz w:val="24"/>
        </w:rPr>
        <w:t xml:space="preserve">号）的规定，本单位为符合条件的残疾人福利性单位，且本单位参加</w:t>
      </w:r>
      <w:r>
        <w:rPr>
          <w:rFonts w:ascii="SimSun" w:hAnsi="SimSun" w:eastAsia="SimSun" w:cs="SimSun"/>
          <w:color w:val="000000" w:themeColor="text1"/>
          <w:spacing w:val="6"/>
          <w:sz w:val="24"/>
          <w:u w:val="single"/>
        </w:rPr>
        <w:t xml:space="preserve">        </w:t>
      </w:r>
      <w:r>
        <w:rPr>
          <w:rFonts w:ascii="SimSun" w:hAnsi="SimSun" w:eastAsia="SimSun" w:cs="SimSun"/>
          <w:color w:val="000000" w:themeColor="text1"/>
          <w:spacing w:val="6"/>
          <w:sz w:val="24"/>
        </w:rPr>
        <w:t xml:space="preserve">单位的</w:t>
      </w:r>
      <w:r>
        <w:rPr>
          <w:rFonts w:ascii="SimSun" w:hAnsi="SimSun" w:eastAsia="SimSun" w:cs="SimSun"/>
          <w:color w:val="000000" w:themeColor="text1"/>
          <w:spacing w:val="6"/>
          <w:sz w:val="24"/>
          <w:u w:val="single"/>
        </w:rPr>
        <w:t xml:space="preserve">     </w:t>
      </w:r>
      <w:r>
        <w:rPr>
          <w:rFonts w:ascii="SimSun" w:hAnsi="SimSun" w:eastAsia="SimSun" w:cs="SimSun"/>
          <w:color w:val="000000" w:themeColor="text1"/>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本单位对上述声明的真实性负责。如有虚假，将依法承担相应责任。</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0" w:firstLine="504"/>
        <w:spacing w:before="0" w:after="0" w:line="5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w:t>
      </w:r>
      <w:r>
        <w:rPr>
          <w:color w:val="000000" w:themeColor="text1"/>
        </w:rPr>
      </w:r>
      <w:r/>
    </w:p>
    <w:p>
      <w:pPr>
        <w:ind w:left="0" w:right="1560" w:firstLine="504"/>
        <w:jc w:val="right"/>
        <w:spacing w:before="0" w:after="0" w:line="579"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单位名称（盖章）：</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                                    日期：</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备注：1.享受政府采购支持政策的残疾人福利性单位应当同时满足以下条件：</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①安置的残疾人占本单位在职职工人数的比例不低于25%（含25%），并且安置的残疾人人数不少于10人（含10人）；</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②依法与安置的每位残疾人签订了一年以上（含一年）的劳动合同或服务协议；</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③为安置的每位残疾人按月足额缴纳了基本养老保险、基本医疗保险、失业保险、工伤保险和生育保险等社会保险费；</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④通过银行等金融机构向安置的每位残疾人，按月支付了不低于单位所在区县适用的经省级人民政府批准的月最低工资标准的工资；</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⑤提供本单位制造的货物、承担的工程或者服务，或者提供其他残疾人福利性单位制造的货物（不包括使用非残疾人福利性单位注册商标的货物）。</w:t>
      </w:r>
      <w:r>
        <w:rPr>
          <w:color w:val="000000" w:themeColor="text1"/>
        </w:rPr>
      </w:r>
      <w:r/>
    </w:p>
    <w:p>
      <w:pPr>
        <w:ind w:left="0" w:right="0" w:firstLine="40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2.响应文件中的电子签章视为供应商对本声明进行了签署盖章并承担相应责任。</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3.成交单位为残疾人福利性单位的，《残疾人福利性单位声明函》将随成交结果同时公告。</w:t>
      </w:r>
      <w:r>
        <w:rPr>
          <w:color w:val="000000" w:themeColor="text1"/>
        </w:rPr>
      </w:r>
      <w:r/>
    </w:p>
    <w:p>
      <w:pPr>
        <w:ind w:left="0" w:right="0" w:firstLine="40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4.供应商提供的《残疾人福利性单位声明函》与事实不符的，依照《政府采购法》第七十七条第一款的规定追究法律责任。</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格式15：投入本项目技术人员汇总表</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投入本项目技术人员汇总表（采购包号：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项</w:t>
      </w:r>
      <w:r>
        <w:rPr>
          <w:rFonts w:ascii="SimSun" w:hAnsi="SimSun" w:eastAsia="SimSun" w:cs="SimSun"/>
          <w:color w:val="000000" w:themeColor="text1"/>
          <w:sz w:val="21"/>
        </w:rPr>
        <w:t xml:space="preserve">目名称：                    项目编号：</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1291"/>
        <w:gridCol w:w="715"/>
        <w:gridCol w:w="613"/>
        <w:gridCol w:w="613"/>
        <w:gridCol w:w="736"/>
        <w:gridCol w:w="1432"/>
        <w:gridCol w:w="1432"/>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姓名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年龄</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性别</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学历</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专业</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职称证书</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在本项目拟任职务</w:t>
            </w:r>
            <w:r>
              <w:rPr>
                <w:color w:val="000000" w:themeColor="text1"/>
              </w:rPr>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25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(可加行）</w:t>
            </w:r>
            <w:r>
              <w:rPr>
                <w:color w:val="000000" w:themeColor="text1"/>
              </w:rPr>
            </w:r>
            <w:r/>
          </w:p>
        </w:tc>
      </w:tr>
    </w:tbl>
    <w:p>
      <w:pPr>
        <w:ind w:left="0" w:right="0" w:firstLine="42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注：根据供应商实际情况提供相关人员证明材料。</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格式16：服务方案</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格式自拟</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格式17：类似项目业绩一览表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类似项目业绩一览表（采购包号：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4"/>
        <w:gridCol w:w="1512"/>
        <w:gridCol w:w="1483"/>
        <w:gridCol w:w="1454"/>
        <w:gridCol w:w="1580"/>
        <w:gridCol w:w="976"/>
      </w:tblGrid>
      <w:tr>
        <w:trPr>
          <w:trHeight w:val="7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项目时间</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w:t>
            </w:r>
            <w:r>
              <w:rPr>
                <w:color w:val="000000" w:themeColor="text1"/>
              </w:rPr>
            </w:r>
            <w:r/>
          </w:p>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（人民币）</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采购单位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0"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33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（可加行）</w:t>
            </w:r>
            <w:r>
              <w:rPr>
                <w:color w:val="000000" w:themeColor="text1"/>
              </w:rPr>
            </w:r>
            <w:r/>
          </w:p>
        </w:tc>
      </w:tr>
    </w:tbl>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注：根据供应商实际情况提供相关人员证明材料。</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239"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供应商名称：（加盖</w:t>
      </w:r>
      <w:r>
        <w:rPr>
          <w:rFonts w:ascii="Times New Roman" w:hAnsi="Times New Roman" w:eastAsia="Times New Roman" w:cs="Times New Roman"/>
          <w:color w:val="000000" w:themeColor="text1"/>
          <w:sz w:val="21"/>
        </w:rPr>
        <w:t xml:space="preserve">CA</w:t>
      </w:r>
      <w:r>
        <w:rPr>
          <w:rFonts w:ascii="SimSun" w:hAnsi="SimSun" w:eastAsia="SimSun" w:cs="SimSun"/>
          <w:color w:val="000000" w:themeColor="text1"/>
          <w:sz w:val="21"/>
        </w:rPr>
        <w:t xml:space="preserve">电子公章）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日期：年月日</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shd w:val="nil" w:color="auto"/>
        <w:rPr>
          <w:color w:val="000000" w:themeColor="text1"/>
        </w:rPr>
      </w:pPr>
      <w:r>
        <w:rPr>
          <w:rFonts w:ascii="SimSun" w:hAnsi="SimSun" w:eastAsia="SimSun" w:cs="SimSun"/>
          <w:b/>
          <w:color w:val="000000" w:themeColor="text1"/>
          <w:sz w:val="30"/>
          <w:highlight w:val="none"/>
        </w:rPr>
        <w:br w:type="page" w:clear="all"/>
      </w:r>
      <w:r>
        <w:rPr>
          <w:rFonts w:ascii="SimSun" w:hAnsi="SimSun" w:eastAsia="SimSun" w:cs="SimSun"/>
          <w:b/>
          <w:color w:val="000000" w:themeColor="text1"/>
          <w:sz w:val="30"/>
          <w:highlight w:val="none"/>
        </w:rPr>
      </w:r>
      <w:r/>
    </w:p>
    <w:p>
      <w:pPr>
        <w:ind w:left="0" w:right="0" w:firstLine="0"/>
        <w:jc w:val="center"/>
        <w:spacing w:before="240" w:after="240"/>
        <w:rPr>
          <w:rFonts w:ascii="SimSun" w:hAnsi="SimSun" w:eastAsia="SimSun" w:cs="SimSun"/>
          <w:b/>
          <w:bCs/>
          <w:color w:val="000000" w:themeColor="text1"/>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第六章 合同主要条款</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甲方（采购方）：</w:t>
      </w:r>
      <w:r>
        <w:rPr>
          <w:rFonts w:ascii="SimSun" w:hAnsi="SimSun" w:eastAsia="SimSun" w:cs="SimSun"/>
          <w:b/>
          <w:color w:val="000000" w:themeColor="text1"/>
          <w:sz w:val="21"/>
        </w:rPr>
        <w:t xml:space="preserve">苏州市吴中生态环境局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乙方（服务方）：</w:t>
      </w:r>
      <w:r>
        <w:rPr>
          <w:rFonts w:ascii="Times New Roman" w:hAnsi="Times New Roman" w:eastAsia="Times New Roman" w:cs="Times New Roman"/>
          <w:color w:val="000000" w:themeColor="text1"/>
          <w:sz w:val="21"/>
          <w:u w:val="single"/>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地址：</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联系人：</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电话：</w:t>
      </w:r>
      <w:r>
        <w:rPr>
          <w:rFonts w:ascii="Times New Roman" w:hAnsi="Times New Roman" w:eastAsia="Times New Roman" w:cs="Times New Roman"/>
          <w:color w:val="000000" w:themeColor="text1"/>
          <w:sz w:val="21"/>
        </w:rPr>
        <w:t xml:space="preserve"> </w:t>
      </w:r>
      <w:r>
        <w:rPr>
          <w:color w:val="000000" w:themeColor="text1"/>
        </w:rPr>
      </w:r>
      <w:r/>
    </w:p>
    <w:p>
      <w:pPr>
        <w:ind w:left="0" w:right="0" w:firstLine="425"/>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5"/>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根据政府采购编号</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号竞争性磋商采购文件及该文件的磋商响应文件和成交通知书，甲乙双方就此次成交的</w:t>
      </w:r>
      <w:r>
        <w:rPr>
          <w:rFonts w:ascii="SimSun" w:hAnsi="SimSun" w:eastAsia="SimSun" w:cs="SimSun"/>
          <w:color w:val="000000" w:themeColor="text1"/>
          <w:sz w:val="21"/>
          <w:u w:val="single"/>
        </w:rPr>
        <w:t xml:space="preserve">空气质量第三方技术保障服务采购包： </w:t>
      </w:r>
      <w:r>
        <w:rPr>
          <w:rFonts w:ascii="SimSun" w:hAnsi="SimSun" w:eastAsia="SimSun" w:cs="SimSun"/>
          <w:color w:val="000000" w:themeColor="text1"/>
          <w:sz w:val="21"/>
        </w:rPr>
        <w:t xml:space="preserve">的项目购销事宜，根据《中华人民共和国民法典》及相关法律法规规定，甲乙双方遵循平等、自愿、公平和诚实信用原则，经友好协商，订立本合同。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一、合同内容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1.乙方负责完成甲方委托的</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工作。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2.下列文件为本合同不可分割部分：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①成交通知书；</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②乙方的磋商响应文件；</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③乙方在磋商过程中所作的其它承诺、声明、书面澄清等；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④磋商文件及其补充通知（如有）；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以上与本合同具有同等法律效力。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2.服务时间：自政府采购合同签订生效之日起至2026年12月31日。</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二、服务内容及标准：详见采购文件。</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三、价格与支付</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1.本合同总价款：大写人民币</w:t>
      </w:r>
      <w:r>
        <w:rPr>
          <w:rFonts w:ascii="SimSun" w:hAnsi="SimSun" w:eastAsia="SimSun" w:cs="SimSun"/>
          <w:color w:val="000000" w:themeColor="text1"/>
          <w:sz w:val="21"/>
          <w:u w:val="single"/>
        </w:rPr>
        <w:t xml:space="preserve">           元整，小写¥                 </w:t>
      </w:r>
      <w:r>
        <w:rPr>
          <w:rFonts w:ascii="SimSun" w:hAnsi="SimSun" w:eastAsia="SimSun" w:cs="SimSun"/>
          <w:color w:val="000000" w:themeColor="text1"/>
          <w:sz w:val="21"/>
        </w:rPr>
        <w:t xml:space="preserve">。</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2.合同价格应包括完成本项目所需的一切费用。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3.费用结算：</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（1）支付步骤：合同签订后，甲方向乙方支付合同金额的30%作为预付款。乙方完成服务工作并提交全部项目成果后，甲方每半年根据财政拨款进度支付一次服务费用。</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（2）乙方按期向甲方结算费用时须提供下列单据：</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A、合格的发票；</w:t>
      </w:r>
      <w:r>
        <w:rPr>
          <w:color w:val="000000" w:themeColor="text1"/>
        </w:rPr>
      </w:r>
      <w:r/>
    </w:p>
    <w:p>
      <w:pPr>
        <w:ind w:left="48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B、其他（台账等，如有）；</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（3）付款方式：银行转账等。</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（4）乙方指定账号：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户名：</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开户银行：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账号：</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数字人民币账户信息：</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4.根据现行税法对甲方征收的与本合同有关的一切税费均由甲方承担；根据现行税法对乙方征收的与本合同有关的一切税费均由乙方承担。</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5.甲方支付此项费用外不再承担其它任何费用。</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6.若遇国家或地方政府政策性调整，双方另行协商。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四、质量要求、验收标准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1.乙方提供服务均为按国家规格条例的合格正规服务。</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应能保证所提供服务涉及到的知识产权是合法取得，并享有完整的知识产权，不会因为甲方的使用而被责令停止使用、追偿或要求赔偿损失，如出现此情况，一切经济和法律责任均由乙方承担。乙方提供的所有服务必须质量符合国际或国家通用标准，如出现质量问题，乙方负责修缮，发生的费用由乙方负责。</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3.验收标准</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3.1甲方将根据《江苏省财政厅关于印发&lt;江苏省政府采购履约验收管理办法&gt;的通知》（苏财规〔2024〕7号）相关要求，组织项目履约验收基本工作。验收方案参考合同附件1。</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3.3对于实际使用人和甲方分离的项目，甲方邀请实际使用人参与验收。</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3.4如有必要，甲方邀请参加本项目的其他供应商或第三方专业机构及专家参与验收，相关意见将作为验收书的参考资料。</w:t>
      </w:r>
      <w:r>
        <w:rPr>
          <w:color w:val="000000" w:themeColor="text1"/>
        </w:rPr>
      </w:r>
      <w:r/>
    </w:p>
    <w:p>
      <w:pPr>
        <w:ind w:left="0" w:right="0" w:firstLine="420"/>
        <w:spacing w:before="0" w:after="0" w:line="360" w:lineRule="auto"/>
        <w:tabs>
          <w:tab w:val="left" w:pos="54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3.6验收合格的项目,甲方根据采购合同的约定及时向乙方支付合同款项、退还履约保证金（如有）。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五、有关技术成果归属条款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1.过程报告署名权归乙方所有，版权归甲方所有。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2.乙方不得将成果全部或部分泄漏或提供给第三方。</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六、保密要求</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1.乙方及其工作人员除了应当遵守本合同有关资料要求及成果归属的规定外，还应当对监测过程中接触的所有资料及工作成果保密，不得向甲方指定人员以外的其他单位和人员泄露排查信息。</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2.乙方及其工作人员违反保密规定或者法律及本合同规定的其他禁止性规定，所引起的一切经济责任及法律责任由乙方承担。</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七、权利与义务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1.甲方的权利和义务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（1）甲方检查监督并考核乙方工作的实施及制度的执行情况。</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（2）乙方实施本项目产生的报告、手册等所有文字资料和影像资料的著作权、所有权属于甲方所有。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（3）甲方应按时支付乙方服务费用。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2.乙方的权利和义务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（1）乙方应按国家规定和合同约定的技术规范、标准进行检测，按本合同规定的内容、时间及份数向甲方交付成果文件，并对提交的成果文件的质量负责。</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（2）乙方应对成果文件出现的遗漏或错误负责修改或补充。由于乙方错误造成事故损失，乙方除负责采取补救措施外，应根据损失程度向甲方支付赔偿金。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（3）乙方向甲方收取的报酬，是其关于本合同的唯一报酬，乙方及其人员不得接受与本合同书有关的或与其承担义务有关的其他津贴、回扣等报酬和非直接支付。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八、违约责任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1.合同一方不履行合同义务或者履行合同义务不符合约定的，应当承担继续履行、采取补救措施或者赔偿损失等违约责任。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2.甲方违约责任及违约金支付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（1）在合同生效后，甲方无理由要求终止服务的，应向乙方偿付合同总价款5%的违约金，违约金不足以补偿损失的，乙方有权要求甲方补足。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（2）甲方逾期付款的应按照逾期付款金额的每天万分之一支付逾期付款违约金。</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（3）甲方违反合同规定，拒绝接受乙方提供服务，应当承担乙方由此造成的损失。</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3.乙方违约责任及违约金支付</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（1）在合同生效后，乙方不能提供服务的，或服务不合格从而影响甲方按期正常使用的，应向甲方偿付合同总价款5%的违约金，违约金不足以补偿损失的，甲方有权要求乙方补足。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（2）乙方逾期提供服务的，应与甲方和政府采购监督管理部门协商，甲方仍需求的，乙方应立即提供护服务并且按照逾期服务的每天万分之四支付逾期违约金，同时赔偿甲方因此遭致的损失费用。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（3）乙方违反合同规定，拒绝给甲方提供服务或者两次以上不能提供合格的服务，甲方有权解除合同，乙方应当承担甲方由此造成的损失。</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4.不可抗力</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（1）因不可抗力不能履行合同的，根据不可抗力的影响，部分或者全部免除责任。但合同一方迟延履行后发生不可抗力的，不能免除责任。</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（2）合同一方因不可抗力不能履行合同的，应当及时通知对方，以减轻可能给对方造成的损失，并应当在合理期限内提供证明。</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九、合同的解除和转让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1.合同的解除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（1）有下列情形之一，合同一方可以解除合同：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 因不可抗力致使不能实现合同目的，未受不可抗力影响的一方有权解除合同；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 因合同一方违约导致合同不能履行，另一方有权解除合同。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（2）有权解除合同的一方，应当在违约事实或不可抗力发生之后三十天内书面通知对方以主张解除合同，合同在书面通知到达对方时解除。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2.合同的转让</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本合同权利和义务全部不得转让。</w:t>
      </w:r>
      <w:r>
        <w:rPr>
          <w:color w:val="000000" w:themeColor="text1"/>
        </w:rPr>
      </w:r>
      <w:r/>
    </w:p>
    <w:p>
      <w:pPr>
        <w:numPr>
          <w:ilvl w:val="0"/>
          <w:numId w:val="3"/>
        </w:numPr>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合同的生效及其它</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1.合同经甲、乙双方代表签字并加盖公章（或合同专用章）后生效，并进行网上公示。</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十一、争议解决</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甲乙双方因合同发生争议，应在采购代理机构的主持下进行调解，协商不成，任何一方可以向甲方所在地人民法院起诉。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十二、附则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1.合同份数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本合同一式伍份，甲乙双方各执两份，招标代理机构一份。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2.未尽事宜</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本合同未尽事宜应按《中华人民共和国民法典》、《中华人民共和国政府采购法》以及其他相关法律、法规之规定解释。</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甲方：                                乙方：</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（公章或合同专用章）（公章或合同专用章）</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法定代表人</w:t>
        <w:tab/>
        <w:t xml:space="preserve">                           法定代表人</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或其授权委托人（签字或盖章）：或其授权委托人（签字或盖章）：</w:t>
      </w:r>
      <w:r>
        <w:rPr>
          <w:color w:val="000000" w:themeColor="text1"/>
        </w:rPr>
      </w:r>
      <w:r/>
    </w:p>
    <w:p>
      <w:pPr>
        <w:ind w:left="0" w:right="0" w:firstLine="42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     月     日                       年     月     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附件1</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苏州服务类项目履约验收方案</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一、项目概况</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项目编号：</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项目名称：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供应商名称：</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合同金额：元</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验收主体：（采购人）</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二、验收目的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三、验收依据</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苏州市采购人通过政府采购方式和程序确定供应商的货物和服务类政府采购项目应当执行《江苏省政府采购履约验收管理办法》。上级文件规定与《江苏省政府采购履约验收管理办法》不一致的，以上级文件规定为准。采购文件、供应商投标（响应）文件、政府采购合同是履约验收工作的基本依据。</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5"/>
          <w:sz w:val="21"/>
        </w:rPr>
        <w:t xml:space="preserve">四、验收责任主体</w:t>
      </w:r>
      <w:r>
        <w:rPr>
          <w:color w:val="000000" w:themeColor="text1"/>
        </w:rPr>
      </w:r>
      <w:r/>
    </w:p>
    <w:p>
      <w:pPr>
        <w:ind w:left="0" w:right="0" w:firstLine="4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采购人是政府采购项目履约验收工作的责任主体。采购人将</w:t>
      </w:r>
      <w:r>
        <w:rPr>
          <w:rFonts w:ascii="SimSun" w:hAnsi="SimSun" w:eastAsia="SimSun" w:cs="SimSun"/>
          <w:color w:val="000000" w:themeColor="text1"/>
          <w:spacing w:val="9"/>
          <w:sz w:val="21"/>
        </w:rPr>
        <w:t xml:space="preserve">按照合同约</w:t>
      </w:r>
      <w:r>
        <w:rPr>
          <w:rFonts w:ascii="SimSun" w:hAnsi="SimSun" w:eastAsia="SimSun" w:cs="SimSun"/>
          <w:color w:val="000000" w:themeColor="text1"/>
          <w:spacing w:val="10"/>
          <w:sz w:val="21"/>
        </w:rPr>
        <w:t xml:space="preserve">定及时验收，确定验收结论，履行资金支付义务，遵循履约验收工作程</w:t>
      </w:r>
      <w:r>
        <w:rPr>
          <w:rFonts w:ascii="SimSun" w:hAnsi="SimSun" w:eastAsia="SimSun" w:cs="SimSun"/>
          <w:color w:val="000000" w:themeColor="text1"/>
          <w:spacing w:val="9"/>
          <w:sz w:val="21"/>
        </w:rPr>
        <w:t xml:space="preserve">序及相关要求。采购人应当及时处</w:t>
      </w:r>
      <w:r>
        <w:rPr>
          <w:rFonts w:ascii="SimSun" w:hAnsi="SimSun" w:eastAsia="SimSun" w:cs="SimSun"/>
          <w:color w:val="000000" w:themeColor="text1"/>
          <w:spacing w:val="10"/>
          <w:sz w:val="21"/>
        </w:rPr>
        <w:t xml:space="preserve">理履约验收中发现的问题，依法追究供应商违约责任，并将验收和追责</w:t>
      </w:r>
      <w:r>
        <w:rPr>
          <w:rFonts w:ascii="SimSun" w:hAnsi="SimSun" w:eastAsia="SimSun" w:cs="SimSun"/>
          <w:color w:val="000000" w:themeColor="text1"/>
          <w:spacing w:val="9"/>
          <w:sz w:val="21"/>
        </w:rPr>
        <w:t xml:space="preserve">的相关情况及时向本级财政部门反</w:t>
      </w:r>
      <w:r>
        <w:rPr>
          <w:rFonts w:ascii="SimSun" w:hAnsi="SimSun" w:eastAsia="SimSun" w:cs="SimSun"/>
          <w:color w:val="000000" w:themeColor="text1"/>
          <w:spacing w:val="-1"/>
          <w:sz w:val="21"/>
        </w:rPr>
        <w:t xml:space="preserve">映。</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1"/>
        </w:rPr>
        <w:t xml:space="preserve">五、验收程序</w:t>
      </w:r>
      <w:r>
        <w:rPr>
          <w:color w:val="000000" w:themeColor="text1"/>
        </w:rPr>
      </w:r>
      <w:r/>
    </w:p>
    <w:p>
      <w:pPr>
        <w:ind w:left="0" w:right="0" w:firstLine="44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5"/>
          <w:sz w:val="21"/>
        </w:rPr>
        <w:t xml:space="preserve">5.1</w:t>
      </w:r>
      <w:r>
        <w:rPr>
          <w:rFonts w:ascii="SimSun" w:hAnsi="SimSun" w:eastAsia="SimSun" w:cs="SimSun"/>
          <w:b/>
          <w:color w:val="000000" w:themeColor="text1"/>
          <w:sz w:val="21"/>
        </w:rPr>
        <w:t xml:space="preserve">发出验收通知</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5.1.2供应商应当配合采购人、采购代理机构做好项目验收工作，及时提供与项目验收相关的材料。</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5.2成立验收小组</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5.2.1采购人应当组织成立验收小组，验收小组负责实施项目验收工作，其成员构成、人员数量以及负责人由采购人确定，</w:t>
      </w:r>
      <w:r>
        <w:rPr>
          <w:rFonts w:ascii="SimSun" w:hAnsi="SimSun" w:eastAsia="SimSun" w:cs="SimSun"/>
          <w:b/>
          <w:color w:val="000000" w:themeColor="text1"/>
          <w:sz w:val="21"/>
        </w:rPr>
        <w:t xml:space="preserve">验收小组一般由采购人指定的本单位3名（含）以上单数工作人员组成，并确定一名负责人，参与本项目评审的采购人代表不能作为负责人。分期（分段）验收的负责人原则上应当保持一致，负责人不得无故更换。</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采取代建方式进行采购的，结合代建协议内容按照前款5.2.1、5.2.2成立验收小组。日常考核、分段验收小组成员的组成不受5.2.1、5.2.2规定约束，但采购人的工作人员必须参与最终验收。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5.3</w:t>
      </w:r>
      <w:r>
        <w:rPr>
          <w:rFonts w:ascii="SimSun" w:hAnsi="SimSun" w:eastAsia="SimSun" w:cs="SimSun"/>
          <w:color w:val="000000" w:themeColor="text1"/>
          <w:sz w:val="21"/>
        </w:rPr>
        <w:t xml:space="preserve">技术复杂或专业性强的政府采购项目，可以邀请有资质的第三方专业机构参加验收并出具专业意见。</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5.4验收工作实施方案</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5.4.1验收工作的起止时间：</w:t>
      </w:r>
      <w:r>
        <w:rPr>
          <w:rFonts w:ascii="SimSun" w:hAnsi="SimSun" w:eastAsia="SimSun" w:cs="SimSun"/>
          <w:color w:val="000000" w:themeColor="text1"/>
          <w:sz w:val="21"/>
          <w:u w:val="single"/>
        </w:rPr>
        <w:t xml:space="preserve">乙方提交全部项目成果后5个工作日内</w:t>
      </w:r>
      <w:r>
        <w:rPr>
          <w:rFonts w:ascii="SimSun" w:hAnsi="SimSun" w:eastAsia="SimSun" w:cs="SimSun"/>
          <w:color w:val="000000" w:themeColor="text1"/>
          <w:spacing w:val="7"/>
          <w:sz w:val="21"/>
          <w:u w:val="single"/>
        </w:rPr>
        <w:t xml:space="preserve">    </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5.4.2履约验收范围：</w:t>
      </w:r>
      <w:r>
        <w:rPr>
          <w:rFonts w:ascii="SimSun" w:hAnsi="SimSun" w:eastAsia="SimSun" w:cs="SimSun"/>
          <w:color w:val="000000" w:themeColor="text1"/>
          <w:spacing w:val="7"/>
          <w:sz w:val="21"/>
          <w:u w:val="single"/>
        </w:rPr>
        <w:t xml:space="preserve">空气质量第三方技术保障服务（采购包：）</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5.4.3履约验收内容：服务类项目的验收内容可以包括但不限于：服务团队的组成、服务对象覆盖面、服务事项满意度、服务质量、服务承诺实现程度和稳定性等。</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5.4.4验收的方式：采用一次性验收开展履约验收。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5.4.5履约验收组织形式：采购人自行组织验收或根据需要委托采购代理机构协助组织验收。</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5.4.6履约验收标准：</w:t>
      </w:r>
      <w:r>
        <w:rPr>
          <w:rFonts w:ascii="SimSun" w:hAnsi="SimSun" w:eastAsia="SimSun" w:cs="SimSun"/>
          <w:color w:val="000000" w:themeColor="text1"/>
          <w:spacing w:val="6"/>
          <w:sz w:val="21"/>
        </w:rPr>
        <w:t xml:space="preserve">服务验收标准适用标准为：</w:t>
      </w:r>
      <w:r>
        <w:rPr>
          <w:color w:val="000000" w:themeColor="text1"/>
        </w:rPr>
      </w:r>
      <w:r/>
    </w:p>
    <w:p>
      <w:pPr>
        <w:ind w:left="0" w:right="0" w:firstLine="444"/>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①按照现行国家和省、市、区标准执行，无国家和省、市、区标准的，按行业标准执行，无国家和行业标准的，按企业标准执行，并且应符合相关法律法规规定的要求；</w:t>
      </w:r>
      <w:r>
        <w:rPr>
          <w:color w:val="000000" w:themeColor="text1"/>
        </w:rPr>
      </w:r>
      <w:r/>
    </w:p>
    <w:p>
      <w:pPr>
        <w:ind w:left="0" w:right="0" w:firstLine="444"/>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1"/>
        </w:rPr>
        <w:t xml:space="preserve">②采购文件所列的各项要求、采购合同、供应商在投标（响应）文件中承诺的质量技术指标。</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5.5验收记录</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5.5.1验收小组应当要求参与验收的供应商、专业机构、专家和服务对象等出具书面意见，作为验收书的重要组成部分。</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color w:val="000000" w:themeColor="text1"/>
        </w:rPr>
      </w:r>
      <w:r/>
    </w:p>
    <w:p>
      <w:pPr>
        <w:ind w:left="0" w:right="0" w:firstLine="4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themeColor="text1"/>
        </w:rPr>
      </w:r>
      <w:r/>
    </w:p>
    <w:p>
      <w:pPr>
        <w:ind w:left="0" w:right="0" w:firstLine="42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5.6验收结果</w:t>
      </w:r>
      <w:r>
        <w:rPr>
          <w:color w:val="000000" w:themeColor="text1"/>
        </w:rPr>
      </w:r>
      <w:r/>
    </w:p>
    <w:p>
      <w:pPr>
        <w:ind w:left="0" w:right="0" w:firstLine="4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1"/>
        </w:rPr>
        <w:t xml:space="preserve">5.6.1采购人应当对验收小组的验收意见进行确认并盖章。确认验收</w:t>
      </w:r>
      <w:r>
        <w:rPr>
          <w:rFonts w:ascii="SimSun" w:hAnsi="SimSun" w:eastAsia="SimSun" w:cs="SimSun"/>
          <w:color w:val="000000" w:themeColor="text1"/>
          <w:spacing w:val="4"/>
          <w:sz w:val="21"/>
        </w:rPr>
        <w:t xml:space="preserve">合格的，采购人在验收书上加盖单位公章；</w:t>
      </w:r>
      <w:r>
        <w:rPr>
          <w:rFonts w:ascii="SimSun" w:hAnsi="SimSun" w:eastAsia="SimSun" w:cs="SimSun"/>
          <w:color w:val="000000" w:themeColor="text1"/>
          <w:spacing w:val="10"/>
          <w:sz w:val="21"/>
        </w:rPr>
        <w:t xml:space="preserve">验收结果与采购合同不一致的，采购人应当根据验收意见中载明的具体偏差内容</w:t>
      </w:r>
      <w:r>
        <w:rPr>
          <w:rFonts w:ascii="SimSun" w:hAnsi="SimSun" w:eastAsia="SimSun" w:cs="SimSun"/>
          <w:color w:val="000000" w:themeColor="text1"/>
          <w:spacing w:val="9"/>
          <w:sz w:val="21"/>
        </w:rPr>
        <w:t xml:space="preserve">和处置建议，研究确定验</w:t>
      </w:r>
      <w:r>
        <w:rPr>
          <w:rFonts w:ascii="SimSun" w:hAnsi="SimSun" w:eastAsia="SimSun" w:cs="SimSun"/>
          <w:color w:val="000000" w:themeColor="text1"/>
          <w:spacing w:val="10"/>
          <w:sz w:val="21"/>
        </w:rPr>
        <w:t xml:space="preserve">收结论并加盖公章；验收小组成员意见存在分歧的</w:t>
      </w:r>
      <w:r>
        <w:rPr>
          <w:rFonts w:ascii="SimSun" w:hAnsi="SimSun" w:eastAsia="SimSun" w:cs="SimSun"/>
          <w:color w:val="000000" w:themeColor="text1"/>
          <w:spacing w:val="9"/>
          <w:sz w:val="21"/>
        </w:rPr>
        <w:t xml:space="preserve">，采购人应当对异议事项进行复核，妥善处置。</w:t>
      </w:r>
      <w:r>
        <w:rPr>
          <w:color w:val="000000" w:themeColor="text1"/>
        </w:rPr>
      </w:r>
      <w:r/>
    </w:p>
    <w:p>
      <w:pPr>
        <w:ind w:left="0" w:right="0" w:firstLine="45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1"/>
        </w:rPr>
        <w:t xml:space="preserve">5.6.2在验收中发现供应商未按照合同履约的，具备限期整改条件的，采购人应当书面要求供应商限期整改，</w:t>
      </w:r>
      <w:r>
        <w:rPr>
          <w:rFonts w:ascii="SimSun" w:hAnsi="SimSun" w:eastAsia="SimSun" w:cs="SimSun"/>
          <w:color w:val="000000" w:themeColor="text1"/>
          <w:spacing w:val="10"/>
          <w:sz w:val="21"/>
        </w:rPr>
        <w:t xml:space="preserve">整改期满后重新验收整改事项。不具备整改条件或供应商未按要求整改的，采</w:t>
      </w:r>
      <w:r>
        <w:rPr>
          <w:rFonts w:ascii="SimSun" w:hAnsi="SimSun" w:eastAsia="SimSun" w:cs="SimSun"/>
          <w:color w:val="000000" w:themeColor="text1"/>
          <w:spacing w:val="9"/>
          <w:sz w:val="21"/>
        </w:rPr>
        <w:t xml:space="preserve">购人应当依法追究供应商的</w:t>
      </w:r>
      <w:r>
        <w:rPr>
          <w:rFonts w:ascii="SimSun" w:hAnsi="SimSun" w:eastAsia="SimSun" w:cs="SimSun"/>
          <w:color w:val="000000" w:themeColor="text1"/>
          <w:spacing w:val="10"/>
          <w:sz w:val="21"/>
        </w:rPr>
        <w:t xml:space="preserve">违约责任并根据生效的裁判文书支付资金。供应商不认可验收意见的，按照采</w:t>
      </w:r>
      <w:r>
        <w:rPr>
          <w:rFonts w:ascii="SimSun" w:hAnsi="SimSun" w:eastAsia="SimSun" w:cs="SimSun"/>
          <w:color w:val="000000" w:themeColor="text1"/>
          <w:spacing w:val="9"/>
          <w:sz w:val="21"/>
        </w:rPr>
        <w:t xml:space="preserve">购合同约定的方式解决；合同中约定的方式未能解决的，按照《中华人民共和国民法典》等法律法规规定处理。</w:t>
      </w:r>
      <w:r>
        <w:rPr>
          <w:color w:val="000000" w:themeColor="text1"/>
        </w:rPr>
      </w:r>
      <w:r/>
    </w:p>
    <w:p>
      <w:pPr>
        <w:ind w:left="0" w:right="0" w:firstLine="456"/>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9"/>
          <w:sz w:val="21"/>
        </w:rPr>
        <w:t xml:space="preserve">5.6.3项目验收结果与政府采购合同约定内容不一致</w:t>
      </w:r>
      <w:r>
        <w:rPr>
          <w:rFonts w:ascii="SimSun" w:hAnsi="SimSun" w:eastAsia="SimSun" w:cs="SimSun"/>
          <w:color w:val="000000" w:themeColor="text1"/>
          <w:spacing w:val="8"/>
          <w:sz w:val="21"/>
        </w:rPr>
        <w:t xml:space="preserve">的，在未增加合同金额的情况下，供应商所提供的货物、</w:t>
      </w:r>
      <w:r>
        <w:rPr>
          <w:rFonts w:ascii="SimSun" w:hAnsi="SimSun" w:eastAsia="SimSun" w:cs="SimSun"/>
          <w:color w:val="000000" w:themeColor="text1"/>
          <w:spacing w:val="10"/>
          <w:sz w:val="21"/>
        </w:rPr>
        <w:t xml:space="preserve">工程和服务比政府采购合同约定内容提高了使用功能和标准，或者属于技术更</w:t>
      </w:r>
      <w:r>
        <w:rPr>
          <w:rFonts w:ascii="SimSun" w:hAnsi="SimSun" w:eastAsia="SimSun" w:cs="SimSun"/>
          <w:color w:val="000000" w:themeColor="text1"/>
          <w:spacing w:val="9"/>
          <w:sz w:val="21"/>
        </w:rPr>
        <w:t xml:space="preserve">新换代产品，但在不增加产</w:t>
      </w:r>
      <w:r>
        <w:rPr>
          <w:rFonts w:ascii="SimSun" w:hAnsi="SimSun" w:eastAsia="SimSun" w:cs="SimSun"/>
          <w:color w:val="000000" w:themeColor="text1"/>
          <w:spacing w:val="10"/>
          <w:sz w:val="21"/>
        </w:rPr>
        <w:t xml:space="preserve">品的全生命周期成本，且不影响、不降低整个项目的运行质量和功能，采购人</w:t>
      </w:r>
      <w:r>
        <w:rPr>
          <w:rFonts w:ascii="SimSun" w:hAnsi="SimSun" w:eastAsia="SimSun" w:cs="SimSun"/>
          <w:color w:val="000000" w:themeColor="text1"/>
          <w:spacing w:val="9"/>
          <w:sz w:val="21"/>
        </w:rPr>
        <w:t xml:space="preserve">可按照采购文件组织专家论证，如论证通过后视同验收通过，并在验收意见中注明。</w:t>
      </w:r>
      <w:r>
        <w:rPr>
          <w:color w:val="000000" w:themeColor="text1"/>
        </w:rPr>
      </w:r>
      <w:r/>
    </w:p>
    <w:p>
      <w:pPr>
        <w:ind w:left="0" w:right="0" w:firstLine="452"/>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1"/>
        </w:rPr>
        <w:t xml:space="preserve">5.6.4</w:t>
      </w:r>
      <w:r>
        <w:rPr>
          <w:rFonts w:ascii="SimSun" w:hAnsi="SimSun" w:eastAsia="SimSun" w:cs="SimSun"/>
          <w:b/>
          <w:color w:val="000000" w:themeColor="text1"/>
          <w:spacing w:val="8"/>
          <w:sz w:val="21"/>
        </w:rPr>
        <w:t xml:space="preserve">《政府采购履约验收书》（格式见下表2）、合同是申请支付政府采购合同价款的必备资料。</w:t>
      </w:r>
      <w:r>
        <w:rPr>
          <w:rFonts w:ascii="SimSun" w:hAnsi="SimSun" w:eastAsia="SimSun" w:cs="SimSun"/>
          <w:color w:val="000000" w:themeColor="text1"/>
          <w:spacing w:val="8"/>
          <w:sz w:val="21"/>
        </w:rPr>
        <w:t xml:space="preserve">验收合格后采</w:t>
      </w:r>
      <w:r>
        <w:rPr>
          <w:rFonts w:ascii="SimSun" w:hAnsi="SimSun" w:eastAsia="SimSun" w:cs="SimSun"/>
          <w:color w:val="000000" w:themeColor="text1"/>
          <w:spacing w:val="10"/>
          <w:sz w:val="21"/>
        </w:rPr>
        <w:t xml:space="preserve">购人申请财政性资金支付时，应当在相应电子化系统上传《政</w:t>
      </w:r>
      <w:r>
        <w:rPr>
          <w:rFonts w:ascii="SimSun" w:hAnsi="SimSun" w:eastAsia="SimSun" w:cs="SimSun"/>
          <w:color w:val="000000" w:themeColor="text1"/>
          <w:spacing w:val="9"/>
          <w:sz w:val="21"/>
        </w:rPr>
        <w:t xml:space="preserve">府采购履约验收书》、合同等证明性材料。</w:t>
      </w:r>
      <w:r>
        <w:rPr>
          <w:color w:val="000000" w:themeColor="text1"/>
        </w:rPr>
      </w:r>
      <w:r/>
    </w:p>
    <w:p>
      <w:pPr>
        <w:ind w:left="0" w:right="0" w:firstLine="46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涉及分段验收付款的项目，应具备符合合同约定内容的阶段性验收意见，</w:t>
      </w:r>
      <w:r>
        <w:rPr>
          <w:rFonts w:ascii="SimSun" w:hAnsi="SimSun" w:eastAsia="SimSun" w:cs="SimSun"/>
          <w:color w:val="000000" w:themeColor="text1"/>
          <w:spacing w:val="9"/>
          <w:sz w:val="21"/>
        </w:rPr>
        <w:t xml:space="preserve">分段验收不合格的，不予支付该</w:t>
      </w:r>
      <w:r>
        <w:rPr>
          <w:rFonts w:ascii="SimSun" w:hAnsi="SimSun" w:eastAsia="SimSun" w:cs="SimSun"/>
          <w:color w:val="000000" w:themeColor="text1"/>
          <w:spacing w:val="8"/>
          <w:sz w:val="21"/>
        </w:rPr>
        <w:t xml:space="preserve">阶段的资金或根据采购文件予以相应扣减。</w:t>
      </w:r>
      <w:r>
        <w:rPr>
          <w:color w:val="000000" w:themeColor="text1"/>
        </w:rPr>
      </w:r>
      <w:r/>
    </w:p>
    <w:p>
      <w:pPr>
        <w:ind w:left="0" w:right="0" w:firstLine="45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
          <w:sz w:val="21"/>
        </w:rPr>
        <w:t xml:space="preserve">5.7验收资料归档</w:t>
      </w:r>
      <w:r>
        <w:rPr>
          <w:color w:val="000000" w:themeColor="text1"/>
        </w:rPr>
      </w:r>
      <w:r/>
    </w:p>
    <w:p>
      <w:pPr>
        <w:ind w:left="0" w:right="0" w:firstLine="4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0"/>
          <w:sz w:val="21"/>
        </w:rPr>
        <w:t xml:space="preserve">项目验收完结后，采购人应当将验收小组名单、验收方案、验收原始</w:t>
      </w:r>
      <w:r>
        <w:rPr>
          <w:rFonts w:ascii="SimSun" w:hAnsi="SimSun" w:eastAsia="SimSun" w:cs="SimSun"/>
          <w:color w:val="000000" w:themeColor="text1"/>
          <w:spacing w:val="9"/>
          <w:sz w:val="21"/>
        </w:rPr>
        <w:t xml:space="preserve">记录、验收结果、资金支付情况、追</w:t>
      </w:r>
      <w:r>
        <w:rPr>
          <w:rFonts w:ascii="SimSun" w:hAnsi="SimSun" w:eastAsia="SimSun" w:cs="SimSun"/>
          <w:color w:val="000000" w:themeColor="text1"/>
          <w:spacing w:val="10"/>
          <w:sz w:val="21"/>
        </w:rPr>
        <w:t xml:space="preserve">究供应商违约责任的情况、合同变更、中止或终止相关资料（若有）等作为采</w:t>
      </w:r>
      <w:r>
        <w:rPr>
          <w:rFonts w:ascii="SimSun" w:hAnsi="SimSun" w:eastAsia="SimSun" w:cs="SimSun"/>
          <w:color w:val="000000" w:themeColor="text1"/>
          <w:spacing w:val="9"/>
          <w:sz w:val="21"/>
        </w:rPr>
        <w:t xml:space="preserve">购项目档案妥善保管，不得伪造、编造、隐匿或者违规销毁，保存期限为从采购结束之日起至少保存十五年。</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
          <w:sz w:val="21"/>
        </w:rPr>
        <w:t xml:space="preserve">六、附则</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费用承担（如涉及）：</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检测（检验）费：由提出委托的一方承担。</w:t>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1"/>
        </w:rPr>
        <w:t xml:space="preserve">外聘专业技术人员费用：由采购人承担，标准可参照江苏省政府采购专家评审费，采购人单位指定参加履约验收的工作人员不得获取劳务报酬。</w:t>
        <w:br w:type="page" w:clear="all"/>
      </w:r>
      <w:r>
        <w:rPr>
          <w:color w:val="000000" w:themeColor="text1"/>
        </w:rPr>
      </w:r>
      <w:r/>
    </w:p>
    <w:p>
      <w:pPr>
        <w:ind w:left="0" w:right="0" w:firstLine="448"/>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rPr>
        <w:t xml:space="preserve">表1：</w:t>
      </w:r>
      <w:r>
        <w:rPr>
          <w:color w:val="000000" w:themeColor="text1"/>
        </w:rPr>
      </w:r>
      <w:r/>
    </w:p>
    <w:p>
      <w:pPr>
        <w:ind w:left="1410" w:right="0" w:firstLine="0"/>
        <w:spacing w:before="231"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pacing w:val="17"/>
          <w:sz w:val="36"/>
        </w:rPr>
        <w:t xml:space="preserve">政府采购履约验收通知单（参考样本）</w:t>
      </w:r>
      <w:r>
        <w:rPr>
          <w:color w:val="000000" w:themeColor="text1"/>
        </w:rPr>
      </w:r>
      <w:r/>
    </w:p>
    <w:p>
      <w:pPr>
        <w:ind w:left="85" w:right="0" w:firstLine="0"/>
        <w:spacing w:before="216"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9"/>
          <w:sz w:val="23"/>
        </w:rPr>
        <w:t xml:space="preserve">供应商：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94"/>
        <w:gridCol w:w="1942"/>
        <w:gridCol w:w="2125"/>
        <w:gridCol w:w="2649"/>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961" w:right="0" w:firstLine="0"/>
              <w:spacing w:before="249"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采购人</w:t>
            </w:r>
            <w:r>
              <w:rPr>
                <w:color w:val="000000" w:themeColor="text1"/>
              </w:rPr>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9"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项目名称</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合同名称</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6"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7" w:right="0" w:firstLine="0"/>
              <w:spacing w:before="247"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3"/>
              </w:rPr>
              <w:t xml:space="preserve">合同金额</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841"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3"/>
              </w:rPr>
              <w:t xml:space="preserve">验收时间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7"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3"/>
              </w:rPr>
              <w:t xml:space="preserve">验收地点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vAlign w:val="top"/>
            <w:textDirection w:val="lrTb"/>
            <w:noWrap w:val="false"/>
          </w:tcPr>
          <w:p>
            <w:pPr>
              <w:ind w:left="960"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3"/>
              </w:rPr>
              <w:t xml:space="preserve">联系人</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vAlign w:val="top"/>
            <w:textDirection w:val="lrTb"/>
            <w:noWrap w:val="false"/>
          </w:tcPr>
          <w:p>
            <w:pPr>
              <w:ind w:left="605" w:right="0" w:firstLine="0"/>
              <w:spacing w:before="248"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联系电话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49"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0" w:type="dxa"/>
            <w:vAlign w:val="top"/>
            <w:textDirection w:val="lrTb"/>
            <w:noWrap w:val="false"/>
          </w:tcPr>
          <w:p>
            <w:pPr>
              <w:ind w:left="3353" w:right="0" w:firstLine="0"/>
              <w:spacing w:before="25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7"/>
                <w:sz w:val="23"/>
              </w:rPr>
              <w:t xml:space="preserve">履约验收方案及工作要求</w:t>
            </w:r>
            <w:r>
              <w:rPr>
                <w:color w:val="000000" w:themeColor="text1"/>
              </w:rPr>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0" w:type="dxa"/>
            <w:vAlign w:val="top"/>
            <w:textDirection w:val="lrTb"/>
            <w:noWrap w:val="false"/>
          </w:tcPr>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5311" w:right="0" w:firstLine="0"/>
              <w:spacing w:before="7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单位公章</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5128" w:right="0" w:firstLine="0"/>
              <w:spacing w:before="75"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23"/>
              </w:rPr>
              <w:t xml:space="preserve">年</w:t>
            </w:r>
            <w:r>
              <w:rPr>
                <w:rFonts w:ascii="SimSun" w:hAnsi="SimSun" w:eastAsia="SimSun" w:cs="SimSun"/>
                <w:color w:val="000000" w:themeColor="text1"/>
                <w:spacing w:val="18"/>
                <w:sz w:val="23"/>
              </w:rPr>
              <w:t xml:space="preserve">  </w:t>
            </w:r>
            <w:r>
              <w:rPr>
                <w:rFonts w:ascii="SimSun" w:hAnsi="SimSun" w:eastAsia="SimSun" w:cs="SimSun"/>
                <w:color w:val="000000" w:themeColor="text1"/>
                <w:spacing w:val="-3"/>
                <w:sz w:val="23"/>
              </w:rPr>
              <w:t xml:space="preserve">月</w:t>
            </w:r>
            <w:r>
              <w:rPr>
                <w:rFonts w:ascii="SimSun" w:hAnsi="SimSun" w:eastAsia="SimSun" w:cs="SimSun"/>
                <w:color w:val="000000" w:themeColor="text1"/>
                <w:spacing w:val="12"/>
                <w:sz w:val="23"/>
              </w:rPr>
              <w:t xml:space="preserve">   </w:t>
            </w:r>
            <w:r>
              <w:rPr>
                <w:rFonts w:ascii="SimSun" w:hAnsi="SimSun" w:eastAsia="SimSun" w:cs="SimSun"/>
                <w:color w:val="000000" w:themeColor="text1"/>
                <w:spacing w:val="-3"/>
                <w:sz w:val="23"/>
              </w:rPr>
              <w:t xml:space="preserve">日</w:t>
            </w:r>
            <w:r>
              <w:rPr>
                <w:color w:val="000000" w:themeColor="text1"/>
              </w:rPr>
            </w: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1"/>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9"/>
          <w:sz w:val="21"/>
        </w:rPr>
        <w:t xml:space="preserve">表2：</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pacing w:val="19"/>
          <w:sz w:val="36"/>
        </w:rPr>
        <w:t xml:space="preserve">政府采购履约验收书参考样本（服务类）</w:t>
      </w:r>
      <w:r>
        <w:rPr>
          <w:color w:val="000000" w:themeColor="text1"/>
        </w:rPr>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1366"/>
        <w:gridCol w:w="1124"/>
        <w:gridCol w:w="1560"/>
        <w:gridCol w:w="780"/>
        <w:gridCol w:w="1580"/>
        <w:gridCol w:w="186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采购人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合同名称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供应商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项目及合同编号</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0"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合同金额</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分期（段）验收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18"/>
              </w:rPr>
              <w:t xml:space="preserve">是□</w:t>
            </w:r>
            <w:r>
              <w:rPr>
                <w:rFonts w:ascii="SimSun" w:hAnsi="SimSun" w:eastAsia="SimSun" w:cs="SimSun"/>
                <w:color w:val="000000" w:themeColor="text1"/>
                <w:spacing w:val="4"/>
                <w:sz w:val="18"/>
              </w:rPr>
              <w:t xml:space="preserve">   </w:t>
            </w:r>
            <w:r>
              <w:rPr>
                <w:rFonts w:ascii="SimSun" w:hAnsi="SimSun" w:eastAsia="SimSun" w:cs="SimSun"/>
                <w:color w:val="000000" w:themeColor="text1"/>
                <w:spacing w:val="-6"/>
                <w:sz w:val="18"/>
              </w:rPr>
              <w:t xml:space="preserve">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分期（段）情况</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86"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共分   期（段</w:t>
            </w:r>
            <w:r>
              <w:rPr>
                <w:rFonts w:ascii="SimSun" w:hAnsi="SimSun" w:eastAsia="SimSun" w:cs="SimSun"/>
                <w:color w:val="000000" w:themeColor="text1"/>
                <w:spacing w:val="6"/>
                <w:sz w:val="18"/>
              </w:rPr>
              <w:t xml:space="preserve">），</w:t>
            </w:r>
            <w:r>
              <w:rPr>
                <w:rFonts w:ascii="SimSun" w:hAnsi="SimSun" w:eastAsia="SimSun" w:cs="SimSun"/>
                <w:color w:val="000000" w:themeColor="text1"/>
                <w:spacing w:val="-1"/>
                <w:sz w:val="18"/>
              </w:rPr>
              <w:t xml:space="preserve">此为第   期（段）验收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验收时间</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验收地点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验收组织形式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top"/>
            <w:textDirection w:val="lrTb"/>
            <w:noWrap w:val="false"/>
          </w:tcPr>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18"/>
              </w:rPr>
              <w:t xml:space="preserve">□自行简易验收</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18"/>
              </w:rPr>
              <w:t xml:space="preserve">□验收小组验收</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□采购代理机构验收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验收内容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服务质量</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服务进度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人员、设备 配备情况</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行业、安全标准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项目需求、服务承诺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6" w:type="dxa"/>
            <w:vAlign w:val="center"/>
            <w:textDirection w:val="lrTb"/>
            <w:noWrap w:val="false"/>
          </w:tcPr>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合同履约时间、 地点、方式</w:t>
            </w:r>
            <w:r>
              <w:rPr>
                <w:color w:val="000000" w:themeColor="text1"/>
              </w:rPr>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18"/>
              </w:rPr>
              <w:t xml:space="preserve">按</w:t>
            </w:r>
            <w:r>
              <w:rPr>
                <w:rFonts w:ascii="SimSun" w:hAnsi="SimSun" w:eastAsia="SimSun" w:cs="SimSun"/>
                <w:color w:val="000000" w:themeColor="text1"/>
                <w:spacing w:val="7"/>
                <w:sz w:val="18"/>
              </w:rPr>
              <w:t xml:space="preserve"> </w:t>
            </w:r>
            <w:r>
              <w:rPr>
                <w:rFonts w:ascii="SimSun" w:hAnsi="SimSun" w:eastAsia="SimSun" w:cs="SimSun"/>
                <w:color w:val="000000" w:themeColor="text1"/>
                <w:spacing w:val="-8"/>
                <w:sz w:val="18"/>
              </w:rPr>
              <w:t xml:space="preserve">时□</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不按时□</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6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5"/>
                <w:sz w:val="18"/>
              </w:rPr>
              <w:t xml:space="preserve">格□</w:t>
            </w:r>
            <w:r>
              <w:rPr>
                <w:color w:val="000000" w:themeColor="text1"/>
              </w:rPr>
            </w:r>
            <w:r/>
          </w:p>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不合格□</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专业检测机构情</w:t>
            </w:r>
            <w:r>
              <w:rPr>
                <w:rFonts w:ascii="SimSun" w:hAnsi="SimSun" w:eastAsia="SimSun" w:cs="SimSun"/>
                <w:color w:val="000000" w:themeColor="text1"/>
                <w:spacing w:val="-3"/>
                <w:sz w:val="18"/>
              </w:rPr>
              <w:t xml:space="preserve">况说明</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存在问题和改进意见</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3"/>
                <w:sz w:val="18"/>
              </w:rPr>
              <w:t xml:space="preserve">最终结论</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合</w:t>
            </w:r>
            <w:r>
              <w:rPr>
                <w:rFonts w:ascii="SimSun" w:hAnsi="SimSun" w:eastAsia="SimSun" w:cs="SimSun"/>
                <w:color w:val="000000" w:themeColor="text1"/>
                <w:spacing w:val="3"/>
                <w:sz w:val="18"/>
              </w:rPr>
              <w:t xml:space="preserve"> </w:t>
            </w:r>
            <w:r>
              <w:rPr>
                <w:rFonts w:ascii="SimSun" w:hAnsi="SimSun" w:eastAsia="SimSun" w:cs="SimSun"/>
                <w:color w:val="000000" w:themeColor="text1"/>
                <w:spacing w:val="-2"/>
                <w:sz w:val="18"/>
              </w:rPr>
              <w:t xml:space="preserve">格□</w:t>
            </w:r>
            <w:r>
              <w:rPr>
                <w:rFonts w:ascii="SimSun" w:hAnsi="SimSun" w:eastAsia="SimSun" w:cs="SimSun"/>
                <w:color w:val="000000" w:themeColor="text1"/>
                <w:sz w:val="18"/>
              </w:rPr>
              <w:t xml:space="preserve">                              </w:t>
            </w:r>
            <w:r>
              <w:rPr>
                <w:rFonts w:ascii="SimSun" w:hAnsi="SimSun" w:eastAsia="SimSun" w:cs="SimSun"/>
                <w:color w:val="000000" w:themeColor="text1"/>
                <w:spacing w:val="-2"/>
                <w:sz w:val="18"/>
              </w:rPr>
              <w:t xml:space="preserve">不合格□</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4"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验收小组成员</w:t>
            </w:r>
            <w:r>
              <w:rPr>
                <w:rFonts w:ascii="SimSun" w:hAnsi="SimSun" w:eastAsia="SimSun" w:cs="SimSun"/>
                <w:color w:val="000000" w:themeColor="text1"/>
                <w:spacing w:val="-4"/>
                <w:sz w:val="18"/>
              </w:rPr>
              <w:t xml:space="preserve">签字</w:t>
            </w:r>
            <w:r>
              <w:rPr>
                <w:color w:val="000000" w:themeColor="text1"/>
              </w:rPr>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7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 </w:t>
            </w:r>
            <w:r>
              <w:rPr>
                <w:color w:val="000000" w:themeColor="text1"/>
              </w:rPr>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采购代理机构意见</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采购人意见</w:t>
            </w:r>
            <w:r>
              <w:rPr>
                <w:color w:val="000000" w:themeColor="text1"/>
              </w:rPr>
            </w:r>
            <w:r/>
          </w:p>
        </w:tc>
      </w:tr>
      <w:tr>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经办人：         负责人</w:t>
            </w:r>
            <w:r>
              <w:rPr>
                <w:rFonts w:ascii="SimSun" w:hAnsi="SimSun" w:eastAsia="SimSun" w:cs="SimSun"/>
                <w:color w:val="000000" w:themeColor="text1"/>
                <w:spacing w:val="-18"/>
                <w:sz w:val="18"/>
              </w:rPr>
              <w:t xml:space="preserve">：</w:t>
            </w:r>
            <w:r>
              <w:rPr>
                <w:rFonts w:ascii="SimSun" w:hAnsi="SimSun" w:eastAsia="SimSun" w:cs="SimSun"/>
                <w:color w:val="000000" w:themeColor="text1"/>
                <w:sz w:val="18"/>
              </w:rPr>
              <w:t xml:space="preserve">                </w:t>
            </w:r>
            <w:r>
              <w:rPr>
                <w:rFonts w:ascii="SimSun" w:hAnsi="SimSun" w:eastAsia="SimSun" w:cs="SimSun"/>
                <w:color w:val="000000" w:themeColor="text1"/>
                <w:spacing w:val="-18"/>
                <w:sz w:val="18"/>
              </w:rPr>
              <w:t xml:space="preserve">（</w:t>
            </w:r>
            <w:r>
              <w:rPr>
                <w:rFonts w:ascii="SimSun" w:hAnsi="SimSun" w:eastAsia="SimSun" w:cs="SimSun"/>
                <w:color w:val="000000" w:themeColor="text1"/>
                <w:spacing w:val="1"/>
                <w:sz w:val="18"/>
              </w:rPr>
              <w:t xml:space="preserve">采购代理机构公章）</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经办人：       负责人</w:t>
            </w:r>
            <w:r>
              <w:rPr>
                <w:rFonts w:ascii="SimSun" w:hAnsi="SimSun" w:eastAsia="SimSun" w:cs="SimSun"/>
                <w:color w:val="000000" w:themeColor="text1"/>
                <w:spacing w:val="-17"/>
                <w:sz w:val="18"/>
              </w:rPr>
              <w:t xml:space="preserve">：</w:t>
            </w:r>
            <w:r>
              <w:rPr>
                <w:rFonts w:ascii="SimSun" w:hAnsi="SimSun" w:eastAsia="SimSun" w:cs="SimSun"/>
                <w:color w:val="000000" w:themeColor="text1"/>
                <w:sz w:val="18"/>
              </w:rPr>
              <w:t xml:space="preserve">               </w:t>
            </w:r>
            <w:r>
              <w:rPr>
                <w:rFonts w:ascii="SimSun" w:hAnsi="SimSun" w:eastAsia="SimSun" w:cs="SimSun"/>
                <w:color w:val="000000" w:themeColor="text1"/>
                <w:spacing w:val="-17"/>
                <w:sz w:val="18"/>
              </w:rPr>
              <w:t xml:space="preserve">（</w:t>
            </w:r>
            <w:r>
              <w:rPr>
                <w:rFonts w:ascii="SimSun" w:hAnsi="SimSun" w:eastAsia="SimSun" w:cs="SimSun"/>
                <w:color w:val="000000" w:themeColor="text1"/>
                <w:spacing w:val="1"/>
                <w:sz w:val="18"/>
              </w:rPr>
              <w:t xml:space="preserve">采购人公章）</w:t>
            </w:r>
            <w:r>
              <w:rPr>
                <w:color w:val="000000" w:themeColor="text1"/>
              </w:rPr>
            </w:r>
            <w:r/>
          </w:p>
        </w:tc>
      </w:tr>
      <w:tr>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18"/>
              </w:rPr>
              <w:t xml:space="preserve">供应商确认：</w:t>
            </w:r>
            <w:r>
              <w:rPr>
                <w:color w:val="000000" w:themeColor="text1"/>
              </w:rPr>
            </w: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（单位公章或授权代表签字）</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25" w:type="dxa"/>
            <w:vAlign w:val="top"/>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18"/>
              </w:rPr>
              <w:t xml:space="preserve"> </w:t>
            </w:r>
            <w:r>
              <w:rPr>
                <w:color w:val="000000" w:themeColor="text1"/>
              </w:rPr>
            </w:r>
            <w:r/>
          </w:p>
        </w:tc>
      </w:tr>
    </w:tbl>
    <w:p>
      <w:pPr>
        <w:ind w:left="0" w:right="0" w:firstLine="18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rPr>
        <w:t xml:space="preserve">说明：1.该表为服务类项目履约验收的参考样表，采购人或采购代理机构可以</w:t>
      </w:r>
      <w:r>
        <w:rPr>
          <w:rFonts w:ascii="SimSun" w:hAnsi="SimSun" w:eastAsia="SimSun" w:cs="SimSun"/>
          <w:color w:val="000000" w:themeColor="text1"/>
          <w:spacing w:val="-1"/>
          <w:sz w:val="18"/>
        </w:rPr>
        <w:t xml:space="preserve">根据工作实际进行调整。</w:t>
      </w:r>
      <w:r>
        <w:rPr>
          <w:color w:val="000000" w:themeColor="text1"/>
        </w:rPr>
      </w:r>
      <w:r/>
    </w:p>
    <w:p>
      <w:pPr>
        <w:ind w:left="0" w:right="0" w:firstLine="72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rPr>
        <w:t xml:space="preserve">2.未委托采购代理机构开展履约验收工作的，无需填写“</w:t>
      </w:r>
      <w:r>
        <w:rPr>
          <w:rFonts w:ascii="SimSun" w:hAnsi="SimSun" w:eastAsia="SimSun" w:cs="SimSun"/>
          <w:color w:val="000000" w:themeColor="text1"/>
          <w:spacing w:val="-1"/>
          <w:sz w:val="18"/>
        </w:rPr>
        <w:t xml:space="preserve">采购代理机构意见</w:t>
      </w:r>
      <w:r>
        <w:rPr>
          <w:rFonts w:ascii="SimSun" w:hAnsi="SimSun" w:eastAsia="SimSun" w:cs="SimSun"/>
          <w:color w:val="000000" w:themeColor="text1"/>
          <w:spacing w:val="-66"/>
          <w:sz w:val="18"/>
        </w:rPr>
        <w:t xml:space="preserve"> </w:t>
      </w:r>
      <w:r>
        <w:rPr>
          <w:rFonts w:ascii="SimSun" w:hAnsi="SimSun" w:eastAsia="SimSun" w:cs="SimSun"/>
          <w:color w:val="000000" w:themeColor="text1"/>
          <w:spacing w:val="-1"/>
          <w:sz w:val="18"/>
        </w:rPr>
        <w:t xml:space="preserve">”。</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第七章 评审方法及评分标准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一、评审方法</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1.本次磋商采用综合评分法，即在响应文件满足采购文件全部实质性要求且按评审因素的量化指标评审得分最高的供应商为成交候选供应商。采购人授权磋商小组直接确定成交供应商。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2.磋商小组各成员独立对每个有效响应的文件进行评价、打分。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3.对评委的评分（除价格分外）进行统计汇总，直接算术平均计算出每个供应商的得分，加上价格得分即为每个供应商的综合得分。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4.如出现评审总得分最高的供应商有两个或两个以上的，以最后报价较低者优先作为成交供应商，如果最后报价也相同的，则由采购人组织以抽签方式确定成交供应商。</w:t>
      </w:r>
      <w:r>
        <w:rPr>
          <w:color w:val="000000" w:themeColor="text1"/>
        </w:rPr>
      </w:r>
      <w:r/>
    </w:p>
    <w:p>
      <w:pPr>
        <w:ind w:left="0" w:right="0" w:firstLine="420"/>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5.成交原则</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分为3个采购包，按照采购包1到采购包3的顺序依次进行开评标。供应商可以选择其中一个采购包或多个采购包进行响应。供应商不得兼中采购包1至采购包3，如供应商在采购包1至采购包3评审过程中，已在前一采购包成交，则不再具有后一采购包的成交资格且不计入其余采购包的实质性响应单位数量。若某采购包因质疑、投诉等事项导致成交结果改变的，不影响其它任何采购包的中标结果。</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6.针对中小型企业、残疾人福利企业和监狱企业的评审</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注：</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①填报“中小企业声明函”需严格按“工信部联企业〔2011〕300号通知中的《中小企业划型标准规定》进行。</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②若供应商提供的声明函为虚假材料，按“政府采购法”相关规定处理并报请政府监管部门给予行政处罚。</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③本项目专门面向中小企业采购，不再执行价格评审优惠的扶持政策</w:t>
      </w:r>
      <w:r>
        <w:rPr>
          <w:rFonts w:ascii="SimSun" w:hAnsi="SimSun" w:eastAsia="SimSun" w:cs="SimSun"/>
          <w:color w:val="000000" w:themeColor="text1"/>
          <w:sz w:val="21"/>
        </w:rPr>
        <w:t xml:space="preserve">。</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二、评分标准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评分标准（采购包1：大气污染源排放清单及重污染天气减排清单编制）</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（二）实施方案（50分）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对本项目背景、目的、服务对象、最终成果的理解程度综合评定。对本项目背景等理解深入，服务对象熟悉，现状及成果分析透彻的得8分；对项目背景等理解较为深入的，现状及最终成果分析较为清晰的得6分；对本项目理解略有偏差，现状成果分析含糊的得4分；对本项目理解不够深入，现状成果分析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2.企业评级申报培训、技术指导工作方案（6分）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企业评级申报培训、技术指导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3.应急减排清单更新服务方案（6分）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应急减排清单更新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4.重污染天气重点行业绩效分级审核工作方案（6分）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重污染天气重点行业绩效分级审核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5.大气污染物与温室气体融合清单申报培训、指导工作方案（6分）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大气污染物与温室气体融合清单申报培训、指导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6.大气污染物与温室气体融合清单技术审核工作方案（6分）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大气污染物与温室气体融合清单技术审核工作方案综合评定。方案科学、完整、详细、可操作性强得6分；方案较完整、具有可操作性，审核内容较全面得4分；方案与工作内容一般或存在欠缺得2分；方案与工作内容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7.质量进度实施方案（6分）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综合评定。质量保障，进度计划明确、可行、具有操作性，得6分；质量保障，进度计划一般、操作性一般，得4分；质量保障，进度计划不够明确的得2分；质量保障措施可行性较差的得1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8.服务保障方案（6分）</w:t>
      </w:r>
      <w:r>
        <w:rPr>
          <w:color w:val="000000" w:themeColor="text1"/>
        </w:rPr>
      </w:r>
      <w:r/>
    </w:p>
    <w:p>
      <w:pPr>
        <w:ind w:left="0" w:right="0" w:firstLine="420"/>
        <w:spacing w:before="0" w:after="0" w:line="360" w:lineRule="auto"/>
        <w:rPr>
          <w:rFonts w:ascii="SimSun" w:hAnsi="SimSun" w:eastAsia="SimSun" w:cs="SimSun"/>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根据供应商对项目地区熟悉程度、响应时间控制、服务水平等方面综合评定，熟悉程度高、响应时间控制强、服务水平优秀的得6分；熟悉程度、响应时间控制、服务水平一般的得4</w:t>
      </w:r>
      <w:r>
        <w:rPr>
          <w:rFonts w:ascii="SimSun" w:hAnsi="SimSun" w:eastAsia="SimSun" w:cs="SimSun"/>
          <w:color w:val="000000" w:themeColor="text1"/>
          <w:sz w:val="21"/>
          <w:szCs w:val="21"/>
        </w:rPr>
        <w:t xml:space="preserve">分；对项目地区不够熟悉、响应时间控制能力较差、服务水平有欠缺的得2分；对项目</w:t>
      </w:r>
      <w:r>
        <w:rPr>
          <w:rFonts w:ascii="SimSun" w:hAnsi="SimSun" w:eastAsia="SimSun" w:cs="SimSun"/>
          <w:color w:val="000000" w:themeColor="text1"/>
          <w:sz w:val="21"/>
          <w:szCs w:val="21"/>
        </w:rPr>
        <w:t xml:space="preserve">地区不熟悉、响应时间控制能力差、服务水平较差的得1分；未提供相关内容不得分。</w:t>
      </w:r>
      <w:r>
        <w:rPr>
          <w:rFonts w:ascii="SimSun" w:hAnsi="SimSun" w:eastAsia="SimSun" w:cs="SimSun"/>
          <w:color w:val="000000" w:themeColor="text1"/>
          <w:sz w:val="21"/>
          <w:szCs w:val="21"/>
        </w:rPr>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b/>
          <w:bCs/>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（三）供应商综合实力（32分）</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b/>
          <w:bCs/>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1.项目负责人（6分）</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（1）拟投入的项目负责人具有环境保护类专业硕士及以上学位的得3分；具有环境保护类专业学士学位的得1分。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（2）拟投入的项目负责人具有环境保护类专业高级技术职称及以上的得3分；具有环境保护类专业中级技术职称的得1分。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b/>
          <w:bCs/>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r>
      <w:r>
        <w:rPr>
          <w:rFonts w:ascii="SimSun" w:hAnsi="SimSun" w:eastAsia="SimSun" w:cs="SimSun"/>
          <w:b/>
          <w:bCs/>
          <w:color w:val="000000" w:themeColor="text1"/>
          <w:sz w:val="21"/>
          <w:szCs w:val="21"/>
        </w:rPr>
        <w:t xml:space="preserve">2.技术负责人（8分）</w:t>
      </w:r>
      <w:r>
        <w:rPr>
          <w:rFonts w:ascii="SimSun" w:hAnsi="SimSun" w:eastAsia="SimSun" w:cs="SimSun"/>
          <w:b/>
          <w:bCs/>
          <w:color w:val="000000" w:themeColor="text1"/>
          <w:sz w:val="21"/>
          <w:szCs w:val="21"/>
        </w:rPr>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（1）拟投入的技术负责人具有环境保护类专业硕士及以上学位的得3分；具有环境保护类专业学士学位的得1分。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（2）拟投入的技术负责人具有环境保护类专业高级技术职称及以上的得3分；具有环境保护类专业中级技术职称的得1分。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（3）拟投入的技术负责人具有注册环境影响评价工程师证书的得2分。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b/>
          <w:bCs/>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3.质控负责人（6分）</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（1）拟投入的质控负责人具有环境保护类专业硕士及以上学位的得3分；具有环境保护类专业学士学位的得1分。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（2）拟投入的质控负责人具有环境保护类专业高级技术职称及以上的得3分；具有环境保护类专业中级技术职称的得1分。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b/>
          <w:bCs/>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4.项目组成员（项目负责人、技术负责人、质控负责人除外）（6分）</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（1）项目组成员具备本科及以上学历的，每有一人得1分，本项最高得3分。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（2）项目组成员具有环境保护类专业高级技术职称及以上的，每有一人得3分；本项最高得3分。</w:t>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szCs w:val="21"/>
        </w:rPr>
        <w:t xml:space="preserve">5.响应单位为本项目配备的技术服务人员中每有一人参加过政府管理部门环境保护课题研究且能提供环境保护课题研究结题证明材料的得3分，本项最高得6分。（环境保护课题研究结题证明材料须为从主管部门网站查询下载或加盖主管部门印章，且相应证明材料中能体现相应技术服务人员的姓名；同一人的不同课题研究不重复得分）</w:t>
      </w:r>
      <w:r>
        <w:rPr>
          <w:rFonts w:ascii="SimSun" w:hAnsi="SimSun" w:eastAsia="SimSun" w:cs="SimSun"/>
          <w:color w:val="000000" w:themeColor="text1"/>
          <w:sz w:val="21"/>
          <w:szCs w:val="21"/>
        </w:rPr>
      </w:r>
      <w:r>
        <w:rPr>
          <w:rFonts w:ascii="SimSun" w:hAnsi="SimSun" w:eastAsia="SimSun" w:cs="SimSun"/>
          <w:color w:val="000000" w:themeColor="text1"/>
          <w:sz w:val="21"/>
          <w:szCs w:val="21"/>
        </w:rPr>
      </w:r>
    </w:p>
    <w:p>
      <w:pPr>
        <w:ind w:left="0" w:right="0" w:firstLine="420"/>
        <w:spacing w:before="0" w:after="0" w:line="360" w:lineRule="auto"/>
        <w:rPr>
          <w:rFonts w:ascii="SimSun" w:hAnsi="SimSun" w:eastAsia="SimSun" w:cs="SimSun"/>
          <w:b/>
          <w:bCs/>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注：</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b/>
          <w:bCs/>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（1）评分办法和评分标准中涉及的为本项目配备的</w:t>
      </w:r>
      <w:r>
        <w:rPr>
          <w:rFonts w:ascii="SimSun" w:hAnsi="SimSun" w:eastAsia="SimSun" w:cs="SimSun"/>
          <w:b/>
          <w:bCs/>
          <w:color w:val="000000" w:themeColor="text1"/>
          <w:sz w:val="21"/>
          <w:szCs w:val="21"/>
        </w:rPr>
        <w:t xml:space="preserve">项目、技术、质控</w:t>
      </w:r>
      <w:r>
        <w:rPr>
          <w:rFonts w:ascii="SimSun" w:hAnsi="SimSun" w:eastAsia="SimSun" w:cs="SimSun"/>
          <w:b/>
          <w:bCs/>
          <w:color w:val="000000" w:themeColor="text1"/>
          <w:sz w:val="21"/>
          <w:szCs w:val="21"/>
        </w:rPr>
        <w:t xml:space="preserve">负责人不得为同一人。</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b/>
          <w:bCs/>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2）响应单位须提供上述所有内容相应人员的证明材料，包括学历证书、学位证书、职称证书及响应单位为其缴纳的最近一期社保证明扫描件或响应单位股东构成证明材料（若为响应单位股东的，提供国家企业信用信息查询系统股东查询链接及查询结果截图）等，否则不得分。</w:t>
      </w:r>
      <w:r>
        <w:rPr>
          <w:rFonts w:ascii="SimSun" w:hAnsi="SimSun" w:eastAsia="SimSun" w:cs="SimSun"/>
          <w:b/>
          <w:bCs/>
          <w:color w:val="000000" w:themeColor="text1"/>
          <w:sz w:val="21"/>
          <w:szCs w:val="21"/>
        </w:rPr>
      </w:r>
    </w:p>
    <w:p>
      <w:pPr>
        <w:ind w:left="0" w:right="0" w:firstLine="420"/>
        <w:spacing w:before="0" w:after="0" w:line="360" w:lineRule="auto"/>
        <w:rPr>
          <w:rFonts w:ascii="SimSun" w:hAnsi="SimSun" w:eastAsia="SimSun" w:cs="SimSun"/>
          <w:b/>
          <w:bCs/>
          <w:color w:val="000000" w:themeColor="text1"/>
          <w:sz w:val="21"/>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themeColor="text1"/>
          <w:sz w:val="21"/>
          <w:szCs w:val="21"/>
        </w:rPr>
        <w:t xml:space="preserve">（3）环境保护类专业包括：环境工程、环境科学、环境监测技术、环境工程技术、生态保护技术、生态环境大数据技术、环境管理与评价、生态环境修复技术、绿色低碳技术、资源综合利用技术、水净化与安全技术、核与辐射检测防护技术、智能环保装备技术、分析化学等。</w:t>
      </w:r>
      <w:r>
        <w:rPr>
          <w:rFonts w:ascii="SimSun" w:hAnsi="SimSun" w:eastAsia="SimSun" w:cs="SimSun"/>
          <w:b/>
          <w:bCs/>
          <w:color w:val="000000" w:themeColor="text1"/>
          <w:sz w:val="21"/>
          <w:szCs w:val="21"/>
        </w:rP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（四）供应商履约能力（8分）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1.自2023年1月1日起至今，响应单位承担过类似环保数据审核或核查项目，有1个得2分，本项最高得8分。响应文件中需提供有效合同扫描件，否则不得分。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评分标准（采购包2：大气污染防治团队）</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（二）实施方案（48分）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2.本地污染情况分析（8分）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对本地污染形势现状，包括本地空气质量现状、问题现状、污染源分布地图、污染源贡献评估等，方案内容详细、全面、严谨、可行性高的得8分；方案较全面，较严谨、较可行得6分；方案基本全面，基本可行得4分；方案内容相对简单、基本可行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3.项目技术服务方案（8分）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提供内容科学、细致、合理、清晰的服务保障体系、服务流程、技术路线、服务内容等内容说明。管控服务须结合本地实际大气污染防治与达标需要，针对性强，充分体现科学治污、精准治污的要求。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4.质量进度实施方案（8分）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5.配备装备支撑方案（8分）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采购需求中的装备支撑要求，形成装备支撑方案，有详细的装备配备表。主要支撑装备应包含但不限于污染监控溯源相关设备等。装备支撑方案全面，具备强有力技术能力、可行性强得8分；装备支撑方案较全面、较可行得6分；方案基本全面、基本可行得4分；方案不太可行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6.实施保障方案（8分）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采购需求中实施保障能力形成实施保障方案，根据供应商提供的实施计划、组织人员管理、项目进度保障、主要支撑装备的运行维护、技术培训等。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（三）供应商综合实力（17分）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1.项目负责人（6分）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（1）拟投入的项目负责人具有化学、大气、环境类相关专业硕士及以上学位的得3分；具有化学、大气、环境类相关专业学士学位的得1分。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（2）拟投入的项目负责人具有环境类高级技术职称及以上的得3分；具有环境类中级技术职称的得1分。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2.预警预报技术人员（8分）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（1）拟投入的预警预报技术人员具有环境保护类专业硕士及以上学位的得3分；具有环境保护类专业学士学位的得1分。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（2）拟投入的预警预报技术人员具有环境类高级技术职称及以上的得3分；具有环境类中级技术职称的得1分。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（3）拟投入的预警预报技术人员具有中国环境监测总站出具的空气质量统计预报认证证明的得2分。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3.项目组成员（项目负责人、预警预报技术人员除外）（3分）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项目组成员具有大气环境类专业中级技术职称及以上的，每有一人得1分；本项最高得3分。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注：（1）响应单位须提供上述所有内容相应人员的证明材料，包括学位证书/职称证书/空气质量统计预报认证证明及为其缴纳的最近一期社保证明扫描件，否则不得分。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化学、大气、环境类相关专业包括：环境工程、环境科学、环境监测技术、环境工程技术、生态保护技术、生态环境大数据技术、环境管理与评价、生态环境修复技术、绿色低碳技术、资源综合利用技术、水净化与安全技术、核与辐射检测防护技术、智能环保装备技术、大气科学、应用气象学、应用化学、化学工程与工艺、工业分析技术等。</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w:t>
      </w:r>
      <w:r>
        <w:rPr>
          <w:rFonts w:ascii="SimSun" w:hAnsi="SimSun" w:eastAsia="SimSun" w:cs="SimSun"/>
          <w:b/>
          <w:color w:val="000000" w:themeColor="text1"/>
          <w:sz w:val="21"/>
        </w:rPr>
        <w:t xml:space="preserve">供应商履约能力（25分）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1.公司认证证书（3分）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单位具有有效期内的质量管理体系认证证书、环境管理体系认证证书、职业健康安全管理体系认证证书，每个得1分，最高得3分。（响应单位须提供有效期内的认证证书扫描件及中国国家认证认可监督管理委员会网站http://www.cnca.gov.cn/的查询截图，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2.响应单位具有大气环境研究相关的技术奖证书的，每提供1个得2分，本项最高得4分。（响应单位须提供相关证书的扫描件并加盖公章，否则不得分。）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3.响应单位具有与本项目相关的大气颗粒物源解析、减排评估分析、污染核查类的软件著作权证书，每有一个得2分；本项最高得6分。（响应单位须提供相关证书的扫描件并加盖公章，否则不得分。）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4.响应单位自2023年1月1日以来（以合同签订日期为准）承担过空气质量保障服务或大气环境源解析相关项目业绩的，每有一个得2分；本项最高得12分。（响应单位须提供合同的扫描件并加盖公章，否则不得分。）</w:t>
      </w:r>
      <w:r>
        <w:rPr>
          <w:color w:val="000000" w:themeColor="text1"/>
        </w:rPr>
      </w:r>
      <w:r/>
    </w:p>
    <w:p>
      <w:pPr>
        <w:ind w:left="0" w:right="0" w:firstLine="0"/>
        <w:spacing w:before="240" w:after="24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评分标准（采购包3：柴油车及非道路移动机械尾气监测）</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（一）报价得分（10分）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1.响应报价低于或等于最高限价的，为有效报价。超出最高限价的为无效报价。无效报价的响应文件不得进入评审环节，也不得成交。</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2.在所有有效报价中满足采购文件要求，且价格最低的最终响应报价为磋商基准价，其价格分为10分，其他供应商的价格分按照下列公式计算（计算结果四舍五入保留两位小数）</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报价得分＝（磋商基准价/最后磋商报价）×10%×100</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3.本项目专门面向中小企业采购，不再执行价格评审优惠的扶持政策。</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（二）实施方案（58分）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1.项目理解（8分）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的整体认识、需求理解、总体目标、关键技术等方面开展整体方案设计，针对项目实施过程中的重点和难点进行分析，设计科学合理、针对性强、可执行性强的得8分；设计科学较合理、针对性较强、可执行性较强的得6分；设计科学合理性一般、针对性一般、可执行性一般的得4分；设计科学合理性较差、针对性较差、可执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2.检测方案（10分）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尾气检测方案包括但不限于检测方法、检测流程、检测设备的使用等。方案科学、完整、详细、可操作性强得10分；方案较完整、具有可操作性，审核内容较全面得7分；方案与工作内容一般或存在欠缺得4分；方案与工作内容较差的得1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3.质量进度实施方案（8分）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根据项目工作要求制定质量进度实施方案。质量保障方案进度计划明确、可行、具有操作性，得8分；质量保障，进度计划一般、操作性一般，得6分；质量保障，进度计划不够明确的得4分；质量保障措施可行性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4.质量保证与控制（8分）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制定相应质控措施包括但不限于质量保证、质量控制体系及质控措施等。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5.安全保障措施（8分）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针对本项目建立设施与环境控制程序、安全与职业健康控制程序、应急准备于响应控制程序，包括但不限于职业健康安全和环境培训教育控制要求、检验检测现场环境管理规定、检验检测现场安全通用管理规方案科学、完整、详细、可操作性强得8分；方案较完整、具有可操作性，审核内容较全面得6分；方案与工作内容一般或存在欠缺得4分；方案与工作内容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6.服务与技术支持方案（8分）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服务方案科学、完整、技术支持到位，详细、可操作性强得8分；方案较完整、技术支持较强，具有可操作性，审核内容较全面得6分；方案与技术支持一般或存在欠缺得4分；方案与技术支持较差的得2分；未提供相关内容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7.内部管理架构、规章制度（8分）</w:t>
      </w:r>
      <w:r>
        <w:rPr>
          <w:rFonts w:ascii="SimSun" w:hAnsi="SimSun" w:eastAsia="SimSun" w:cs="SimSun"/>
          <w:color w:val="000000" w:themeColor="text1"/>
          <w:sz w:val="21"/>
        </w:rPr>
        <w:t xml:space="preserve"> </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内部管理架构、规章制度全面、合理、规范、可行的得8分；制度较全面、较合理、较可行的得6分；制度基本全面、基本可行的得4分；制度不太全面、可行性较差的得2分；未提供相关内容不得分。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（三）供应商综合实力（14分）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1.项目负责人（6分）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（1）拟投入的项目负责人具有环境类高级技术职称及以上的得3分；具有环境类中级技术职称的得1分。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（2）拟投入的项目负责人具有环境类相关专业硕士及以上学位的得3分；具有环境类相关专业学士学位的得1分。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2.项目组成员（项目负责人除外）（8分）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（1）项目组成员具有环境类中级技术职称及以上的，每有一人得1分；本项最高得2分。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（2）项目组成员具有理工类专业学士及以上学位的，每有一人得1分；本项最高得2分。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（3）项目组成员具有N1叉车操作证，每有一人得2分。本项最高得4分。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注：（1）响应单位须提供上述所有内容相应人员的证明材料，包括学位证书/职称证书/叉车操作证及为其缴纳的最近一期社保证明扫描件，否则不得分。</w:t>
      </w:r>
      <w:r>
        <w:rPr>
          <w:color w:val="000000" w:themeColor="text1"/>
        </w:rPr>
      </w:r>
      <w:r/>
    </w:p>
    <w:p>
      <w:pPr>
        <w:ind w:left="0" w:right="0" w:firstLine="422"/>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环境类、理工类相关专业包括：环境工程、环境科学、环境生态工程、环境监测技术、生态环境修复技术、绿色低碳技术、资源综合利用技术等生态环保、化学类、化工类、大气科学类、生物类、土木水利类、材料类、机械电气类、计算机类、地质测绘类等。</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（四）供应商履约能力（18分）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1.公司认证证书（3分）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响应单位具有有效期内的质量管理体系认证证书、环境管理体系认证证书、职业健康安全管理体系认证证书，每个得1分，最高得3分。（响应单位须提供有效期内的认证证书扫描件及中国国家认证认可监督管理委员会网站http://www.cnca.gov.cn/的查询截图，否则不得分。）</w:t>
      </w:r>
      <w:r>
        <w:rPr>
          <w:color w:val="000000" w:themeColor="text1"/>
        </w:rPr>
      </w:r>
      <w:r/>
    </w:p>
    <w:p>
      <w:pPr>
        <w:ind w:left="0" w:right="0" w:firstLine="42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2.响应单位自2023年1月1日以来（以合同签订日期为准）承担过类似尾气检测相关项目业绩的，每有一个得3分；本项最高得15分。（响应单位须提供合同的扫描件并加盖公章，否则不得分。）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注：</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1.针对评分标准中评分的每一条，供应商在响应文件中均应提供相关资料并做出相应说明供磋商小组评判，不提供相关资料的视为不具备该项得分的条件。</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2.响应文件中如出现前后不一致时，磋商小组有权请供应商澄清说明，澄清说明事项涉及评分时，磋商小组有权酌情扣分。</w:t>
      </w:r>
      <w:r>
        <w:rPr>
          <w:color w:val="000000" w:themeColor="text1"/>
        </w:rPr>
      </w:r>
      <w:r/>
    </w:p>
    <w:p>
      <w:pPr>
        <w:ind w:left="0" w:right="0" w:firstLine="422"/>
        <w:jc w:val="both"/>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3.供应商必须保证全部响应资料的真实性，如有虚假或对采购文件所要求说明的情况故意隐瞒或虚报，视为不实质性响应采购文件，响应无效，同时按政府采购相关规定报请政府监管部门处理。</w:t>
      </w:r>
      <w:r>
        <w:rPr>
          <w:color w:val="000000" w:themeColor="text1"/>
        </w:rPr>
      </w:r>
      <w:r/>
    </w:p>
    <w:p>
      <w:pPr>
        <w:ind w:left="0" w:right="0" w:firstLine="0"/>
        <w:spacing w:before="0" w:after="0" w:line="360" w:lineRule="auto"/>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pStyle w:val="827"/>
        <w:spacing w:line="360" w:lineRule="auto"/>
        <w:rPr>
          <w:rFonts w:ascii="宋体" w:hAnsi="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rPr>
      </w:r>
      <w:r>
        <w:rPr>
          <w:color w:val="000000" w:themeColor="text1"/>
        </w:rPr>
      </w:r>
      <w:r/>
    </w:p>
    <w:sectPr>
      <w:headerReference w:type="default" r:id="rId9"/>
      <w:footerReference w:type="default" r:id="rId10"/>
      <w:footerReference w:type="even" r:id="rId11"/>
      <w:footerReference w:type="first" r:id="rId12"/>
      <w:footnotePr/>
      <w:endnotePr/>
      <w:type w:val="nextPage"/>
      <w:pgSz w:w="11906" w:h="16838" w:orient="portrait"/>
      <w:pgMar w:top="1440" w:right="1800" w:bottom="1438"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等线 Light">
    <w:panose1 w:val="02010600030101010101"/>
  </w:font>
  <w:font w:name="Tahoma">
    <w:panose1 w:val="020B0604030504040204"/>
  </w:font>
  <w:font w:name="Calibri">
    <w:panose1 w:val="020F0502020204030204"/>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11632" cy="253781"/>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11631" cy="253780"/>
                      </a:xfrm>
                      <a:prstGeom prst="rect">
                        <a:avLst/>
                      </a:prstGeom>
                      <a:noFill/>
                      <a:ln>
                        <a:noFill/>
                      </a:ln>
                    </wps:spPr>
                    <wps:txbx>
                      <w:txbxContent>
                        <w:p>
                          <w:pPr>
                            <w:pStyle w:val="86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827"/>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2.6pt;height:20.0pt;mso-wrap-distance-left:9.0pt;mso-wrap-distance-top:0.0pt;mso-wrap-distance-right:9.0pt;mso-wrap-distance-bottom:0.0pt;visibility:visible;" filled="f" stroked="f">
              <v:textbox inset="0,0,0,0">
                <w:txbxContent>
                  <w:p>
                    <w:pPr>
                      <w:pStyle w:val="867"/>
                      <w:tabs>
                        <w:tab w:val="clear" w:pos="7143" w:leader="none"/>
                        <w:tab w:val="clear" w:pos="14287" w:leader="none"/>
                      </w:tabs>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2</w:t>
                    </w:r>
                    <w:r>
                      <w:rPr>
                        <w:rFonts w:hint="eastAsia" w:ascii="宋体" w:hAnsi="宋体" w:eastAsia="宋体" w:cs="宋体"/>
                        <w:sz w:val="21"/>
                        <w:szCs w:val="21"/>
                      </w:rPr>
                      <w:fldChar w:fldCharType="end"/>
                    </w:r>
                    <w:r>
                      <w:rPr>
                        <w:rFonts w:hint="eastAsia" w:ascii="宋体" w:hAnsi="宋体" w:eastAsia="宋体" w:cs="宋体"/>
                        <w:sz w:val="21"/>
                        <w:szCs w:val="21"/>
                      </w:rPr>
                      <w:t xml:space="preserve"> 页 共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rPr>
                        <w:rFonts w:hint="eastAsia" w:ascii="宋体" w:hAnsi="宋体" w:eastAsia="宋体" w:cs="宋体"/>
                        <w:sz w:val="21"/>
                        <w:szCs w:val="21"/>
                      </w:rPr>
                    </w:r>
                    <w:r/>
                  </w:p>
                  <w:p>
                    <w:pPr>
                      <w:pStyle w:val="8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5"/>
      </w:rPr>
      <w:framePr w:wrap="around" w:vAnchor="text" w:hAnchor="margin" w:xAlign="right" w:y="1"/>
    </w:pPr>
    <w:r>
      <w:fldChar w:fldCharType="begin"/>
    </w:r>
    <w:r>
      <w:rPr>
        <w:rStyle w:val="1075"/>
      </w:rPr>
      <w:instrText xml:space="preserve">PAGE  </w:instrText>
    </w:r>
    <w:r>
      <w:fldChar w:fldCharType="end"/>
    </w:r>
    <w:r>
      <w:rPr>
        <w:rStyle w:val="1075"/>
      </w:rPr>
    </w:r>
    <w:r/>
  </w:p>
  <w:p>
    <w:pPr>
      <w:pStyle w:val="105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rPr>
        <w:rFonts w:hint="eastAsia"/>
        <w:sz w:val="18"/>
        <w:szCs w:val="4"/>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8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69</w:t>
                    </w:r>
                    <w:r>
                      <w:fldChar w:fldCharType="end"/>
                    </w:r>
                    <w:r>
                      <w:t xml:space="preserve"> 页</w:t>
                    </w:r>
                    <w:r/>
                  </w:p>
                  <w:p>
                    <w:pPr>
                      <w:pStyle w:val="827"/>
                    </w:pPr>
                    <w:r/>
                    <w:r/>
                  </w:p>
                </w:txbxContent>
              </v:textbox>
            </v:shape>
          </w:pict>
        </mc:Fallback>
      </mc:AlternateContent>
    </w:r>
    <w:r>
      <w:rPr>
        <w:rFonts w:hint="eastAsia"/>
        <w:sz w:val="18"/>
        <w:szCs w:val="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P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pStyle w:val="8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7"/>
      <w:isLgl w:val="false"/>
      <w:suff w:val="tab"/>
      <w:lvlText w:val="%1)"/>
      <w:lvlJc w:val="left"/>
      <w:pPr>
        <w:pStyle w:val="827"/>
        <w:ind w:left="420" w:hanging="420"/>
        <w:tabs>
          <w:tab w:val="num" w:pos="420" w:leader="none"/>
        </w:tabs>
      </w:pPr>
    </w:lvl>
    <w:lvl w:ilvl="1">
      <w:start w:val="1"/>
      <w:numFmt w:val="lowerLetter"/>
      <w:isLgl w:val="false"/>
      <w:suff w:val="tab"/>
      <w:lvlText w:val="%2)"/>
      <w:lvlJc w:val="left"/>
      <w:pPr>
        <w:pStyle w:val="827"/>
        <w:ind w:left="840" w:hanging="420"/>
        <w:tabs>
          <w:tab w:val="num" w:pos="840" w:leader="none"/>
        </w:tabs>
      </w:pPr>
    </w:lvl>
    <w:lvl w:ilvl="2">
      <w:start w:val="1"/>
      <w:numFmt w:val="lowerRoman"/>
      <w:isLgl w:val="false"/>
      <w:suff w:val="tab"/>
      <w:lvlText w:val="%3."/>
      <w:lvlJc w:val="right"/>
      <w:pPr>
        <w:pStyle w:val="827"/>
        <w:ind w:left="1260" w:hanging="420"/>
        <w:tabs>
          <w:tab w:val="num" w:pos="1260" w:leader="none"/>
        </w:tabs>
      </w:pPr>
    </w:lvl>
    <w:lvl w:ilvl="3">
      <w:start w:val="1"/>
      <w:numFmt w:val="decimal"/>
      <w:isLgl w:val="false"/>
      <w:suff w:val="tab"/>
      <w:lvlText w:val="%4."/>
      <w:lvlJc w:val="left"/>
      <w:pPr>
        <w:pStyle w:val="827"/>
        <w:ind w:left="1680" w:hanging="420"/>
        <w:tabs>
          <w:tab w:val="num" w:pos="1680" w:leader="none"/>
        </w:tabs>
      </w:pPr>
    </w:lvl>
    <w:lvl w:ilvl="4">
      <w:start w:val="1"/>
      <w:numFmt w:val="lowerLetter"/>
      <w:isLgl w:val="false"/>
      <w:suff w:val="tab"/>
      <w:lvlText w:val="%5)"/>
      <w:lvlJc w:val="left"/>
      <w:pPr>
        <w:pStyle w:val="827"/>
        <w:ind w:left="2100" w:hanging="420"/>
        <w:tabs>
          <w:tab w:val="num" w:pos="2100" w:leader="none"/>
        </w:tabs>
      </w:pPr>
    </w:lvl>
    <w:lvl w:ilvl="5">
      <w:start w:val="1"/>
      <w:numFmt w:val="lowerRoman"/>
      <w:isLgl w:val="false"/>
      <w:suff w:val="tab"/>
      <w:lvlText w:val="%6."/>
      <w:lvlJc w:val="right"/>
      <w:pPr>
        <w:pStyle w:val="827"/>
        <w:ind w:left="2520" w:hanging="420"/>
        <w:tabs>
          <w:tab w:val="num" w:pos="2520" w:leader="none"/>
        </w:tabs>
      </w:pPr>
    </w:lvl>
    <w:lvl w:ilvl="6">
      <w:start w:val="1"/>
      <w:numFmt w:val="decimal"/>
      <w:isLgl w:val="false"/>
      <w:suff w:val="tab"/>
      <w:lvlText w:val="%7."/>
      <w:lvlJc w:val="left"/>
      <w:pPr>
        <w:pStyle w:val="827"/>
        <w:ind w:left="2940" w:hanging="420"/>
        <w:tabs>
          <w:tab w:val="num" w:pos="2940" w:leader="none"/>
        </w:tabs>
      </w:pPr>
    </w:lvl>
    <w:lvl w:ilvl="7">
      <w:start w:val="1"/>
      <w:numFmt w:val="lowerLetter"/>
      <w:isLgl w:val="false"/>
      <w:suff w:val="tab"/>
      <w:lvlText w:val="%8)"/>
      <w:lvlJc w:val="left"/>
      <w:pPr>
        <w:pStyle w:val="827"/>
        <w:ind w:left="3360" w:hanging="420"/>
        <w:tabs>
          <w:tab w:val="num" w:pos="3360" w:leader="none"/>
        </w:tabs>
      </w:pPr>
    </w:lvl>
    <w:lvl w:ilvl="8">
      <w:start w:val="1"/>
      <w:numFmt w:val="lowerRoman"/>
      <w:isLgl w:val="false"/>
      <w:suff w:val="tab"/>
      <w:lvlText w:val="%9."/>
      <w:lvlJc w:val="right"/>
      <w:pPr>
        <w:pStyle w:val="827"/>
        <w:ind w:left="3780" w:hanging="420"/>
        <w:tabs>
          <w:tab w:val="num" w:pos="3780" w:leader="none"/>
        </w:tabs>
      </w:pPr>
    </w:lvl>
  </w:abstractNum>
  <w:abstractNum w:abstractNumId="2">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827"/>
    <w:next w:val="827"/>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827"/>
    <w:next w:val="827"/>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827"/>
    <w:next w:val="827"/>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827"/>
    <w:next w:val="827"/>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827"/>
    <w:next w:val="827"/>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827"/>
    <w:next w:val="827"/>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827"/>
    <w:next w:val="827"/>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827"/>
    <w:next w:val="827"/>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827"/>
    <w:next w:val="827"/>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Title"/>
    <w:basedOn w:val="827"/>
    <w:next w:val="82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827"/>
    <w:next w:val="827"/>
    <w:link w:val="782"/>
    <w:uiPriority w:val="11"/>
    <w:qFormat/>
    <w:pPr>
      <w:spacing w:before="200" w:after="200"/>
    </w:pPr>
    <w:rPr>
      <w:sz w:val="24"/>
      <w:szCs w:val="24"/>
    </w:rPr>
  </w:style>
  <w:style w:type="character" w:styleId="782">
    <w:name w:val="Subtitle Char"/>
    <w:link w:val="781"/>
    <w:uiPriority w:val="11"/>
    <w:rPr>
      <w:sz w:val="24"/>
      <w:szCs w:val="24"/>
    </w:rPr>
  </w:style>
  <w:style w:type="character" w:styleId="783">
    <w:name w:val="Quote Char"/>
    <w:link w:val="893"/>
    <w:uiPriority w:val="29"/>
    <w:rPr>
      <w:i/>
    </w:rPr>
  </w:style>
  <w:style w:type="character" w:styleId="784">
    <w:name w:val="Intense Quote Char"/>
    <w:link w:val="895"/>
    <w:uiPriority w:val="30"/>
    <w:rPr>
      <w:i/>
    </w:rPr>
  </w:style>
  <w:style w:type="paragraph" w:styleId="785">
    <w:name w:val="Header"/>
    <w:basedOn w:val="827"/>
    <w:link w:val="786"/>
    <w:uiPriority w:val="99"/>
    <w:unhideWhenUsed/>
    <w:pPr>
      <w:spacing w:after="0" w:line="240" w:lineRule="auto"/>
      <w:tabs>
        <w:tab w:val="center" w:pos="7143" w:leader="none"/>
        <w:tab w:val="right" w:pos="14287" w:leader="none"/>
      </w:tabs>
    </w:pPr>
  </w:style>
  <w:style w:type="character" w:styleId="786">
    <w:name w:val="Header Char"/>
    <w:link w:val="785"/>
    <w:uiPriority w:val="99"/>
  </w:style>
  <w:style w:type="paragraph" w:styleId="787">
    <w:name w:val="Footer"/>
    <w:basedOn w:val="827"/>
    <w:link w:val="789"/>
    <w:uiPriority w:val="99"/>
    <w:unhideWhenUsed/>
    <w:pPr>
      <w:spacing w:after="0" w:line="240" w:lineRule="auto"/>
      <w:tabs>
        <w:tab w:val="center" w:pos="7143" w:leader="none"/>
        <w:tab w:val="right" w:pos="14287" w:leader="none"/>
      </w:tabs>
    </w:pPr>
  </w:style>
  <w:style w:type="paragraph" w:styleId="788">
    <w:name w:val="Caption"/>
    <w:basedOn w:val="827"/>
    <w:next w:val="827"/>
    <w:uiPriority w:val="35"/>
    <w:semiHidden/>
    <w:unhideWhenUsed/>
    <w:qFormat/>
    <w:pPr>
      <w:spacing w:line="276" w:lineRule="auto"/>
    </w:pPr>
    <w:rPr>
      <w:b/>
      <w:bCs/>
      <w:color w:val="4f81bd" w:themeColor="accent1"/>
      <w:sz w:val="18"/>
      <w:szCs w:val="18"/>
    </w:rPr>
  </w:style>
  <w:style w:type="character" w:styleId="789">
    <w:name w:val="Caption Char"/>
    <w:basedOn w:val="788"/>
    <w:link w:val="787"/>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0">
    <w:name w:val="Hyperlink"/>
    <w:uiPriority w:val="99"/>
    <w:unhideWhenUsed/>
    <w:rPr>
      <w:color w:val="0000ff" w:themeColor="hyperlink"/>
      <w:u w:val="single"/>
    </w:rPr>
  </w:style>
  <w:style w:type="paragraph" w:styleId="811">
    <w:name w:val="footnote text"/>
    <w:basedOn w:val="827"/>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basedOn w:val="827"/>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basedOn w:val="827"/>
    <w:next w:val="827"/>
    <w:uiPriority w:val="39"/>
    <w:unhideWhenUsed/>
    <w:pPr>
      <w:ind w:left="0" w:right="0" w:firstLine="0"/>
      <w:spacing w:after="57"/>
    </w:pPr>
  </w:style>
  <w:style w:type="paragraph" w:styleId="818">
    <w:name w:val="toc 2"/>
    <w:basedOn w:val="827"/>
    <w:next w:val="827"/>
    <w:uiPriority w:val="39"/>
    <w:unhideWhenUsed/>
    <w:pPr>
      <w:ind w:left="283" w:right="0" w:firstLine="0"/>
      <w:spacing w:after="57"/>
    </w:pPr>
  </w:style>
  <w:style w:type="paragraph" w:styleId="819">
    <w:name w:val="toc 3"/>
    <w:basedOn w:val="827"/>
    <w:next w:val="827"/>
    <w:uiPriority w:val="39"/>
    <w:unhideWhenUsed/>
    <w:pPr>
      <w:ind w:left="567" w:right="0" w:firstLine="0"/>
      <w:spacing w:after="57"/>
    </w:pPr>
  </w:style>
  <w:style w:type="paragraph" w:styleId="820">
    <w:name w:val="toc 4"/>
    <w:basedOn w:val="827"/>
    <w:next w:val="827"/>
    <w:uiPriority w:val="39"/>
    <w:unhideWhenUsed/>
    <w:pPr>
      <w:ind w:left="850" w:right="0" w:firstLine="0"/>
      <w:spacing w:after="57"/>
    </w:pPr>
  </w:style>
  <w:style w:type="paragraph" w:styleId="821">
    <w:name w:val="toc 5"/>
    <w:basedOn w:val="827"/>
    <w:next w:val="827"/>
    <w:uiPriority w:val="39"/>
    <w:unhideWhenUsed/>
    <w:pPr>
      <w:ind w:left="1134" w:right="0" w:firstLine="0"/>
      <w:spacing w:after="57"/>
    </w:pPr>
  </w:style>
  <w:style w:type="paragraph" w:styleId="822">
    <w:name w:val="toc 6"/>
    <w:basedOn w:val="827"/>
    <w:next w:val="827"/>
    <w:uiPriority w:val="39"/>
    <w:unhideWhenUsed/>
    <w:pPr>
      <w:ind w:left="1417" w:right="0" w:firstLine="0"/>
      <w:spacing w:after="57"/>
    </w:pPr>
  </w:style>
  <w:style w:type="paragraph" w:styleId="823">
    <w:name w:val="toc 7"/>
    <w:basedOn w:val="827"/>
    <w:next w:val="827"/>
    <w:uiPriority w:val="39"/>
    <w:unhideWhenUsed/>
    <w:pPr>
      <w:ind w:left="1701" w:right="0" w:firstLine="0"/>
      <w:spacing w:after="57"/>
    </w:pPr>
  </w:style>
  <w:style w:type="paragraph" w:styleId="824">
    <w:name w:val="toc 8"/>
    <w:basedOn w:val="827"/>
    <w:next w:val="827"/>
    <w:uiPriority w:val="39"/>
    <w:unhideWhenUsed/>
    <w:pPr>
      <w:ind w:left="1984" w:right="0" w:firstLine="0"/>
      <w:spacing w:after="57"/>
    </w:pPr>
  </w:style>
  <w:style w:type="paragraph" w:styleId="825">
    <w:name w:val="toc 9"/>
    <w:basedOn w:val="827"/>
    <w:next w:val="827"/>
    <w:uiPriority w:val="39"/>
    <w:unhideWhenUsed/>
    <w:pPr>
      <w:ind w:left="2268" w:right="0" w:firstLine="0"/>
      <w:spacing w:after="57"/>
    </w:pPr>
  </w:style>
  <w:style w:type="paragraph" w:styleId="826">
    <w:name w:val="table of figures"/>
    <w:basedOn w:val="827"/>
    <w:next w:val="827"/>
    <w:uiPriority w:val="99"/>
    <w:unhideWhenUsed/>
    <w:pPr>
      <w:spacing w:after="0" w:afterAutospacing="0"/>
    </w:pPr>
  </w:style>
  <w:style w:type="paragraph" w:styleId="827" w:default="1">
    <w:name w:val="Normal"/>
    <w:next w:val="827"/>
    <w:link w:val="827"/>
    <w:qFormat/>
    <w:rPr>
      <w:rFonts w:ascii="Times New Roman" w:hAnsi="Times New Roman" w:eastAsia="宋体" w:cs="Times New Roman"/>
      <w:sz w:val="24"/>
      <w:szCs w:val="24"/>
      <w:lang w:val="en-US" w:eastAsia="zh-CN" w:bidi="ar-SA"/>
    </w:rPr>
  </w:style>
  <w:style w:type="paragraph" w:styleId="828">
    <w:name w:val="标题 1"/>
    <w:basedOn w:val="827"/>
    <w:next w:val="827"/>
    <w:link w:val="839"/>
    <w:uiPriority w:val="9"/>
    <w:qFormat/>
    <w:pPr>
      <w:keepLines/>
      <w:keepNext/>
      <w:spacing w:before="480" w:after="200"/>
      <w:outlineLvl w:val="0"/>
    </w:pPr>
    <w:rPr>
      <w:rFonts w:ascii="Arial" w:hAnsi="Arial" w:eastAsia="Arial" w:cs="Arial"/>
      <w:sz w:val="40"/>
      <w:szCs w:val="40"/>
    </w:rPr>
  </w:style>
  <w:style w:type="paragraph" w:styleId="829">
    <w:name w:val="标题 2"/>
    <w:basedOn w:val="827"/>
    <w:next w:val="827"/>
    <w:link w:val="840"/>
    <w:uiPriority w:val="9"/>
    <w:unhideWhenUsed/>
    <w:qFormat/>
    <w:pPr>
      <w:keepLines/>
      <w:keepNext/>
      <w:spacing w:before="360" w:after="200"/>
      <w:outlineLvl w:val="1"/>
    </w:pPr>
    <w:rPr>
      <w:rFonts w:ascii="Arial" w:hAnsi="Arial" w:eastAsia="Arial" w:cs="Arial"/>
      <w:sz w:val="34"/>
    </w:rPr>
  </w:style>
  <w:style w:type="paragraph" w:styleId="830">
    <w:name w:val="标题 3"/>
    <w:basedOn w:val="827"/>
    <w:next w:val="827"/>
    <w:link w:val="841"/>
    <w:uiPriority w:val="9"/>
    <w:unhideWhenUsed/>
    <w:qFormat/>
    <w:pPr>
      <w:keepLines/>
      <w:keepNext/>
      <w:spacing w:before="320" w:after="200"/>
      <w:outlineLvl w:val="2"/>
    </w:pPr>
    <w:rPr>
      <w:rFonts w:ascii="Arial" w:hAnsi="Arial" w:eastAsia="Arial" w:cs="Arial"/>
      <w:sz w:val="30"/>
      <w:szCs w:val="30"/>
    </w:rPr>
  </w:style>
  <w:style w:type="paragraph" w:styleId="831">
    <w:name w:val="标题 4"/>
    <w:basedOn w:val="827"/>
    <w:next w:val="827"/>
    <w:link w:val="842"/>
    <w:uiPriority w:val="9"/>
    <w:unhideWhenUsed/>
    <w:qFormat/>
    <w:pPr>
      <w:keepLines/>
      <w:keepNext/>
      <w:spacing w:before="320" w:after="200"/>
      <w:outlineLvl w:val="3"/>
    </w:pPr>
    <w:rPr>
      <w:rFonts w:ascii="Arial" w:hAnsi="Arial" w:eastAsia="Arial" w:cs="Arial"/>
      <w:b/>
      <w:bCs/>
      <w:sz w:val="26"/>
      <w:szCs w:val="26"/>
    </w:rPr>
  </w:style>
  <w:style w:type="paragraph" w:styleId="832">
    <w:name w:val="标题 5"/>
    <w:basedOn w:val="827"/>
    <w:next w:val="827"/>
    <w:link w:val="843"/>
    <w:uiPriority w:val="9"/>
    <w:unhideWhenUsed/>
    <w:qFormat/>
    <w:pPr>
      <w:keepLines/>
      <w:keepNext/>
      <w:spacing w:before="320" w:after="200"/>
      <w:outlineLvl w:val="4"/>
    </w:pPr>
    <w:rPr>
      <w:rFonts w:ascii="Arial" w:hAnsi="Arial" w:eastAsia="Arial" w:cs="Arial"/>
      <w:b/>
      <w:bCs/>
    </w:rPr>
  </w:style>
  <w:style w:type="paragraph" w:styleId="833">
    <w:name w:val="标题 6"/>
    <w:basedOn w:val="827"/>
    <w:next w:val="827"/>
    <w:link w:val="844"/>
    <w:uiPriority w:val="9"/>
    <w:unhideWhenUsed/>
    <w:qFormat/>
    <w:pPr>
      <w:keepLines/>
      <w:keepNext/>
      <w:spacing w:before="320" w:after="200"/>
      <w:outlineLvl w:val="5"/>
    </w:pPr>
    <w:rPr>
      <w:rFonts w:ascii="Arial" w:hAnsi="Arial" w:eastAsia="Arial" w:cs="Arial"/>
      <w:b/>
      <w:bCs/>
      <w:sz w:val="22"/>
      <w:szCs w:val="22"/>
    </w:rPr>
  </w:style>
  <w:style w:type="paragraph" w:styleId="834">
    <w:name w:val="标题 7"/>
    <w:basedOn w:val="827"/>
    <w:next w:val="827"/>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35">
    <w:name w:val="标题 8"/>
    <w:basedOn w:val="827"/>
    <w:next w:val="827"/>
    <w:link w:val="846"/>
    <w:uiPriority w:val="9"/>
    <w:unhideWhenUsed/>
    <w:qFormat/>
    <w:pPr>
      <w:keepLines/>
      <w:keepNext/>
      <w:spacing w:before="320" w:after="200"/>
      <w:outlineLvl w:val="7"/>
    </w:pPr>
    <w:rPr>
      <w:rFonts w:ascii="Arial" w:hAnsi="Arial" w:eastAsia="Arial" w:cs="Arial"/>
      <w:i/>
      <w:iCs/>
      <w:sz w:val="22"/>
      <w:szCs w:val="22"/>
    </w:rPr>
  </w:style>
  <w:style w:type="paragraph" w:styleId="836">
    <w:name w:val="标题 9"/>
    <w:basedOn w:val="827"/>
    <w:next w:val="827"/>
    <w:link w:val="847"/>
    <w:uiPriority w:val="9"/>
    <w:unhideWhenUsed/>
    <w:qFormat/>
    <w:pPr>
      <w:keepLines/>
      <w:keepNext/>
      <w:spacing w:before="320" w:after="200"/>
      <w:outlineLvl w:val="8"/>
    </w:pPr>
    <w:rPr>
      <w:rFonts w:ascii="Arial" w:hAnsi="Arial" w:eastAsia="Arial" w:cs="Arial"/>
      <w:i/>
      <w:iCs/>
      <w:sz w:val="21"/>
      <w:szCs w:val="21"/>
    </w:rPr>
  </w:style>
  <w:style w:type="character" w:styleId="837">
    <w:name w:val="默认段落字体"/>
    <w:next w:val="837"/>
    <w:link w:val="827"/>
    <w:uiPriority w:val="1"/>
    <w:unhideWhenUsed/>
    <w:qFormat/>
  </w:style>
  <w:style w:type="table" w:styleId="838">
    <w:name w:val="普通表格"/>
    <w:next w:val="838"/>
    <w:link w:val="827"/>
    <w:uiPriority w:val="99"/>
    <w:unhideWhenUsed/>
    <w:qFormat/>
    <w:tblPr/>
  </w:style>
  <w:style w:type="character" w:styleId="839">
    <w:name w:val="标题 1 字符"/>
    <w:next w:val="839"/>
    <w:link w:val="828"/>
    <w:uiPriority w:val="9"/>
    <w:qFormat/>
    <w:rPr>
      <w:rFonts w:ascii="Arial" w:hAnsi="Arial" w:eastAsia="Arial" w:cs="Arial"/>
      <w:sz w:val="40"/>
      <w:szCs w:val="40"/>
    </w:rPr>
  </w:style>
  <w:style w:type="character" w:styleId="840">
    <w:name w:val="标题 2 字符"/>
    <w:next w:val="840"/>
    <w:link w:val="829"/>
    <w:uiPriority w:val="9"/>
    <w:qFormat/>
    <w:rPr>
      <w:rFonts w:ascii="Arial" w:hAnsi="Arial" w:eastAsia="Arial" w:cs="Arial"/>
      <w:sz w:val="34"/>
    </w:rPr>
  </w:style>
  <w:style w:type="character" w:styleId="841">
    <w:name w:val="标题 3 字符"/>
    <w:next w:val="841"/>
    <w:link w:val="830"/>
    <w:uiPriority w:val="9"/>
    <w:qFormat/>
    <w:rPr>
      <w:rFonts w:ascii="Arial" w:hAnsi="Arial" w:eastAsia="Arial" w:cs="Arial"/>
      <w:sz w:val="30"/>
      <w:szCs w:val="30"/>
    </w:rPr>
  </w:style>
  <w:style w:type="character" w:styleId="842">
    <w:name w:val="标题 4 字符"/>
    <w:next w:val="842"/>
    <w:link w:val="831"/>
    <w:uiPriority w:val="9"/>
    <w:qFormat/>
    <w:rPr>
      <w:rFonts w:ascii="Arial" w:hAnsi="Arial" w:eastAsia="Arial" w:cs="Arial"/>
      <w:b/>
      <w:bCs/>
      <w:sz w:val="26"/>
      <w:szCs w:val="26"/>
    </w:rPr>
  </w:style>
  <w:style w:type="character" w:styleId="843">
    <w:name w:val="标题 5 字符"/>
    <w:next w:val="843"/>
    <w:link w:val="832"/>
    <w:uiPriority w:val="9"/>
    <w:qFormat/>
    <w:rPr>
      <w:rFonts w:ascii="Arial" w:hAnsi="Arial" w:eastAsia="Arial" w:cs="Arial"/>
      <w:b/>
      <w:bCs/>
      <w:sz w:val="24"/>
      <w:szCs w:val="24"/>
    </w:rPr>
  </w:style>
  <w:style w:type="character" w:styleId="844">
    <w:name w:val="标题 6 字符"/>
    <w:next w:val="844"/>
    <w:link w:val="833"/>
    <w:uiPriority w:val="9"/>
    <w:qFormat/>
    <w:rPr>
      <w:rFonts w:ascii="Arial" w:hAnsi="Arial" w:eastAsia="Arial" w:cs="Arial"/>
      <w:b/>
      <w:bCs/>
      <w:sz w:val="22"/>
      <w:szCs w:val="22"/>
    </w:rPr>
  </w:style>
  <w:style w:type="character" w:styleId="845">
    <w:name w:val="标题 7 字符"/>
    <w:next w:val="845"/>
    <w:link w:val="834"/>
    <w:uiPriority w:val="9"/>
    <w:qFormat/>
    <w:rPr>
      <w:rFonts w:ascii="Arial" w:hAnsi="Arial" w:eastAsia="Arial" w:cs="Arial"/>
      <w:b/>
      <w:bCs/>
      <w:i/>
      <w:iCs/>
      <w:sz w:val="22"/>
      <w:szCs w:val="22"/>
    </w:rPr>
  </w:style>
  <w:style w:type="character" w:styleId="846">
    <w:name w:val="标题 8 字符"/>
    <w:next w:val="846"/>
    <w:link w:val="835"/>
    <w:uiPriority w:val="9"/>
    <w:qFormat/>
    <w:rPr>
      <w:rFonts w:ascii="Arial" w:hAnsi="Arial" w:eastAsia="Arial" w:cs="Arial"/>
      <w:i/>
      <w:iCs/>
      <w:sz w:val="22"/>
      <w:szCs w:val="22"/>
    </w:rPr>
  </w:style>
  <w:style w:type="character" w:styleId="847">
    <w:name w:val="标题 9 字符"/>
    <w:next w:val="847"/>
    <w:link w:val="836"/>
    <w:uiPriority w:val="9"/>
    <w:qFormat/>
    <w:rPr>
      <w:rFonts w:ascii="Arial" w:hAnsi="Arial" w:eastAsia="Arial" w:cs="Arial"/>
      <w:i/>
      <w:iCs/>
      <w:sz w:val="21"/>
      <w:szCs w:val="21"/>
    </w:rPr>
  </w:style>
  <w:style w:type="paragraph" w:styleId="848">
    <w:name w:val="目录 7"/>
    <w:basedOn w:val="827"/>
    <w:next w:val="827"/>
    <w:link w:val="827"/>
    <w:uiPriority w:val="39"/>
    <w:unhideWhenUsed/>
    <w:qFormat/>
    <w:pPr>
      <w:ind w:left="1701"/>
      <w:spacing w:after="57"/>
    </w:pPr>
  </w:style>
  <w:style w:type="paragraph" w:styleId="849">
    <w:name w:val="正文缩进"/>
    <w:basedOn w:val="827"/>
    <w:next w:val="827"/>
    <w:link w:val="827"/>
    <w:qFormat/>
    <w:pPr>
      <w:ind w:firstLine="420"/>
      <w:jc w:val="both"/>
      <w:widowControl w:val="off"/>
    </w:pPr>
    <w:rPr>
      <w:sz w:val="21"/>
      <w:szCs w:val="20"/>
    </w:rPr>
  </w:style>
  <w:style w:type="paragraph" w:styleId="850">
    <w:name w:val="题注"/>
    <w:basedOn w:val="827"/>
    <w:next w:val="827"/>
    <w:link w:val="827"/>
    <w:uiPriority w:val="35"/>
    <w:unhideWhenUsed/>
    <w:qFormat/>
    <w:pPr>
      <w:spacing w:line="276" w:lineRule="auto"/>
    </w:pPr>
    <w:rPr>
      <w:b/>
      <w:bCs/>
      <w:color w:val="4f81bd"/>
      <w:sz w:val="18"/>
      <w:szCs w:val="18"/>
    </w:rPr>
  </w:style>
  <w:style w:type="paragraph" w:styleId="851">
    <w:name w:val="索引 5"/>
    <w:basedOn w:val="827"/>
    <w:next w:val="827"/>
    <w:link w:val="827"/>
    <w:qFormat/>
    <w:pPr>
      <w:ind w:left="1680"/>
      <w:jc w:val="both"/>
      <w:widowControl w:val="off"/>
    </w:pPr>
    <w:rPr>
      <w:rFonts w:eastAsia="楷体_GB2312"/>
      <w:sz w:val="26"/>
      <w:szCs w:val="20"/>
    </w:rPr>
  </w:style>
  <w:style w:type="paragraph" w:styleId="852">
    <w:name w:val="文档结构图"/>
    <w:basedOn w:val="827"/>
    <w:next w:val="853"/>
    <w:link w:val="827"/>
    <w:qFormat/>
    <w:pPr>
      <w:shd w:val="clear" w:color="auto" w:fill="000080"/>
    </w:pPr>
  </w:style>
  <w:style w:type="paragraph" w:styleId="853">
    <w:name w:val="纯文本"/>
    <w:basedOn w:val="827"/>
    <w:next w:val="854"/>
    <w:link w:val="827"/>
    <w:qFormat/>
    <w:pPr>
      <w:jc w:val="left"/>
      <w:widowControl/>
    </w:pPr>
    <w:rPr>
      <w:rFonts w:hAnsi="Courier New"/>
      <w:sz w:val="21"/>
      <w:szCs w:val="21"/>
    </w:rPr>
  </w:style>
  <w:style w:type="paragraph" w:styleId="854">
    <w:name w:val="页眉"/>
    <w:basedOn w:val="827"/>
    <w:next w:val="854"/>
    <w:link w:val="855"/>
    <w:uiPriority w:val="99"/>
    <w:unhideWhenUsed/>
    <w:qFormat/>
    <w:pPr>
      <w:tabs>
        <w:tab w:val="center" w:pos="7143" w:leader="none"/>
        <w:tab w:val="right" w:pos="14287" w:leader="none"/>
      </w:tabs>
    </w:pPr>
  </w:style>
  <w:style w:type="character" w:styleId="855">
    <w:name w:val="页眉 字符"/>
    <w:next w:val="855"/>
    <w:link w:val="854"/>
    <w:uiPriority w:val="99"/>
    <w:qFormat/>
  </w:style>
  <w:style w:type="paragraph" w:styleId="856">
    <w:name w:val="批注文字"/>
    <w:basedOn w:val="827"/>
    <w:next w:val="856"/>
    <w:link w:val="827"/>
    <w:uiPriority w:val="99"/>
    <w:unhideWhenUsed/>
    <w:qFormat/>
    <w:pPr>
      <w:jc w:val="left"/>
    </w:pPr>
  </w:style>
  <w:style w:type="paragraph" w:styleId="857">
    <w:name w:val="正文文本"/>
    <w:basedOn w:val="827"/>
    <w:next w:val="857"/>
    <w:link w:val="827"/>
    <w:qFormat/>
    <w:pPr>
      <w:spacing w:line="360" w:lineRule="auto"/>
    </w:pPr>
    <w:rPr>
      <w:szCs w:val="20"/>
    </w:rPr>
  </w:style>
  <w:style w:type="paragraph" w:styleId="858">
    <w:name w:val="正文文本缩进"/>
    <w:basedOn w:val="827"/>
    <w:next w:val="858"/>
    <w:link w:val="827"/>
    <w:qFormat/>
    <w:pPr>
      <w:ind w:left="420"/>
      <w:spacing w:after="120"/>
    </w:pPr>
  </w:style>
  <w:style w:type="paragraph" w:styleId="859">
    <w:name w:val="文本块"/>
    <w:basedOn w:val="827"/>
    <w:next w:val="859"/>
    <w:link w:val="827"/>
    <w:qFormat/>
    <w:pPr>
      <w:ind w:left="630" w:right="-609" w:firstLine="420"/>
      <w:jc w:val="both"/>
      <w:spacing w:line="360" w:lineRule="auto"/>
      <w:widowControl w:val="off"/>
    </w:pPr>
    <w:rPr>
      <w:rFonts w:hint="eastAsia" w:ascii="仿宋_GB2312" w:eastAsia="仿宋_GB2312"/>
      <w:sz w:val="21"/>
      <w:szCs w:val="20"/>
    </w:rPr>
  </w:style>
  <w:style w:type="paragraph" w:styleId="860">
    <w:name w:val="目录 5"/>
    <w:basedOn w:val="827"/>
    <w:next w:val="827"/>
    <w:link w:val="827"/>
    <w:uiPriority w:val="39"/>
    <w:unhideWhenUsed/>
    <w:qFormat/>
    <w:pPr>
      <w:ind w:left="1134"/>
      <w:spacing w:after="57"/>
    </w:pPr>
  </w:style>
  <w:style w:type="paragraph" w:styleId="861">
    <w:name w:val="目录 3"/>
    <w:basedOn w:val="827"/>
    <w:next w:val="827"/>
    <w:link w:val="827"/>
    <w:uiPriority w:val="39"/>
    <w:unhideWhenUsed/>
    <w:qFormat/>
    <w:pPr>
      <w:ind w:left="567"/>
      <w:spacing w:after="57"/>
    </w:pPr>
  </w:style>
  <w:style w:type="paragraph" w:styleId="862">
    <w:name w:val="目录 8"/>
    <w:basedOn w:val="827"/>
    <w:next w:val="827"/>
    <w:link w:val="827"/>
    <w:uiPriority w:val="39"/>
    <w:unhideWhenUsed/>
    <w:qFormat/>
    <w:pPr>
      <w:ind w:left="1984"/>
      <w:spacing w:after="57"/>
    </w:pPr>
  </w:style>
  <w:style w:type="paragraph" w:styleId="863">
    <w:name w:val="日期"/>
    <w:basedOn w:val="827"/>
    <w:next w:val="827"/>
    <w:link w:val="864"/>
    <w:uiPriority w:val="99"/>
    <w:unhideWhenUsed/>
    <w:qFormat/>
    <w:pPr>
      <w:ind w:left="100"/>
    </w:pPr>
  </w:style>
  <w:style w:type="character" w:styleId="864">
    <w:name w:val="日期 字符"/>
    <w:next w:val="864"/>
    <w:link w:val="863"/>
    <w:uiPriority w:val="99"/>
    <w:semiHidden/>
    <w:qFormat/>
    <w:rPr>
      <w:sz w:val="24"/>
      <w:szCs w:val="24"/>
    </w:rPr>
  </w:style>
  <w:style w:type="paragraph" w:styleId="865">
    <w:name w:val="尾注文本"/>
    <w:basedOn w:val="827"/>
    <w:next w:val="865"/>
    <w:link w:val="866"/>
    <w:uiPriority w:val="99"/>
    <w:unhideWhenUsed/>
    <w:qFormat/>
    <w:rPr>
      <w:sz w:val="20"/>
    </w:rPr>
  </w:style>
  <w:style w:type="character" w:styleId="866">
    <w:name w:val="尾注文本 字符"/>
    <w:next w:val="866"/>
    <w:link w:val="865"/>
    <w:uiPriority w:val="99"/>
    <w:qFormat/>
    <w:rPr>
      <w:sz w:val="20"/>
    </w:rPr>
  </w:style>
  <w:style w:type="paragraph" w:styleId="867">
    <w:name w:val="页脚"/>
    <w:basedOn w:val="827"/>
    <w:next w:val="867"/>
    <w:link w:val="868"/>
    <w:uiPriority w:val="99"/>
    <w:unhideWhenUsed/>
    <w:qFormat/>
    <w:pPr>
      <w:tabs>
        <w:tab w:val="center" w:pos="7143" w:leader="none"/>
        <w:tab w:val="right" w:pos="14287" w:leader="none"/>
      </w:tabs>
    </w:pPr>
  </w:style>
  <w:style w:type="character" w:styleId="868">
    <w:name w:val="页脚 字符"/>
    <w:next w:val="868"/>
    <w:link w:val="867"/>
    <w:uiPriority w:val="99"/>
    <w:qFormat/>
  </w:style>
  <w:style w:type="paragraph" w:styleId="869">
    <w:name w:val="寄信人地址"/>
    <w:basedOn w:val="827"/>
    <w:next w:val="869"/>
    <w:link w:val="827"/>
    <w:qFormat/>
    <w:rPr>
      <w:rFonts w:ascii="Arial" w:hAnsi="Arial"/>
    </w:rPr>
  </w:style>
  <w:style w:type="paragraph" w:styleId="870">
    <w:name w:val="目录 1"/>
    <w:basedOn w:val="827"/>
    <w:next w:val="827"/>
    <w:link w:val="827"/>
    <w:uiPriority w:val="39"/>
    <w:unhideWhenUsed/>
    <w:qFormat/>
    <w:pPr>
      <w:spacing w:after="57"/>
    </w:pPr>
  </w:style>
  <w:style w:type="paragraph" w:styleId="871">
    <w:name w:val="目录 4"/>
    <w:basedOn w:val="827"/>
    <w:next w:val="827"/>
    <w:link w:val="827"/>
    <w:uiPriority w:val="39"/>
    <w:unhideWhenUsed/>
    <w:qFormat/>
    <w:pPr>
      <w:ind w:left="850"/>
      <w:spacing w:after="57"/>
    </w:pPr>
  </w:style>
  <w:style w:type="paragraph" w:styleId="872">
    <w:name w:val="副标题"/>
    <w:basedOn w:val="827"/>
    <w:next w:val="827"/>
    <w:link w:val="873"/>
    <w:uiPriority w:val="11"/>
    <w:qFormat/>
    <w:pPr>
      <w:spacing w:before="200" w:after="200"/>
    </w:pPr>
  </w:style>
  <w:style w:type="character" w:styleId="873">
    <w:name w:val="副标题 字符"/>
    <w:next w:val="873"/>
    <w:link w:val="872"/>
    <w:uiPriority w:val="11"/>
    <w:qFormat/>
    <w:rPr>
      <w:sz w:val="24"/>
      <w:szCs w:val="24"/>
    </w:rPr>
  </w:style>
  <w:style w:type="paragraph" w:styleId="874">
    <w:name w:val="脚注文本"/>
    <w:basedOn w:val="827"/>
    <w:next w:val="851"/>
    <w:link w:val="875"/>
    <w:uiPriority w:val="99"/>
    <w:unhideWhenUsed/>
    <w:qFormat/>
    <w:pPr>
      <w:spacing w:after="40"/>
    </w:pPr>
    <w:rPr>
      <w:sz w:val="18"/>
    </w:rPr>
  </w:style>
  <w:style w:type="character" w:styleId="875">
    <w:name w:val="脚注文本 字符"/>
    <w:next w:val="875"/>
    <w:link w:val="874"/>
    <w:uiPriority w:val="99"/>
    <w:qFormat/>
    <w:rPr>
      <w:sz w:val="18"/>
    </w:rPr>
  </w:style>
  <w:style w:type="paragraph" w:styleId="876">
    <w:name w:val="目录 6"/>
    <w:basedOn w:val="827"/>
    <w:next w:val="827"/>
    <w:link w:val="827"/>
    <w:uiPriority w:val="39"/>
    <w:unhideWhenUsed/>
    <w:qFormat/>
    <w:pPr>
      <w:ind w:left="1417"/>
      <w:spacing w:after="57"/>
    </w:pPr>
  </w:style>
  <w:style w:type="paragraph" w:styleId="877">
    <w:name w:val="正文文本缩进 3"/>
    <w:basedOn w:val="827"/>
    <w:next w:val="877"/>
    <w:link w:val="827"/>
    <w:qFormat/>
    <w:pPr>
      <w:ind w:firstLine="480"/>
      <w:spacing w:line="300" w:lineRule="auto"/>
      <w:widowControl w:val="off"/>
    </w:pPr>
  </w:style>
  <w:style w:type="paragraph" w:styleId="878">
    <w:name w:val="图表目录"/>
    <w:basedOn w:val="827"/>
    <w:next w:val="827"/>
    <w:link w:val="827"/>
    <w:uiPriority w:val="99"/>
    <w:unhideWhenUsed/>
    <w:qFormat/>
  </w:style>
  <w:style w:type="paragraph" w:styleId="879">
    <w:name w:val="目录 2"/>
    <w:basedOn w:val="827"/>
    <w:next w:val="827"/>
    <w:link w:val="827"/>
    <w:uiPriority w:val="39"/>
    <w:unhideWhenUsed/>
    <w:qFormat/>
    <w:pPr>
      <w:ind w:left="283"/>
      <w:spacing w:after="57"/>
    </w:pPr>
  </w:style>
  <w:style w:type="paragraph" w:styleId="880">
    <w:name w:val="目录 9"/>
    <w:basedOn w:val="827"/>
    <w:next w:val="827"/>
    <w:link w:val="827"/>
    <w:uiPriority w:val="39"/>
    <w:unhideWhenUsed/>
    <w:qFormat/>
    <w:pPr>
      <w:ind w:left="2268"/>
      <w:spacing w:after="57"/>
    </w:pPr>
  </w:style>
  <w:style w:type="paragraph" w:styleId="881">
    <w:name w:val="普通(网站)"/>
    <w:basedOn w:val="827"/>
    <w:next w:val="881"/>
    <w:link w:val="827"/>
    <w:qFormat/>
    <w:pPr>
      <w:spacing w:before="100" w:beforeAutospacing="1" w:after="100" w:afterAutospacing="1"/>
    </w:pPr>
    <w:rPr>
      <w:rFonts w:hint="eastAsia" w:ascii="宋体" w:hAnsi="宋体"/>
    </w:rPr>
  </w:style>
  <w:style w:type="paragraph" w:styleId="882">
    <w:name w:val="标题"/>
    <w:basedOn w:val="827"/>
    <w:next w:val="827"/>
    <w:link w:val="883"/>
    <w:uiPriority w:val="10"/>
    <w:qFormat/>
    <w:pPr>
      <w:contextualSpacing/>
      <w:spacing w:before="300" w:after="200"/>
    </w:pPr>
    <w:rPr>
      <w:sz w:val="48"/>
      <w:szCs w:val="48"/>
    </w:rPr>
  </w:style>
  <w:style w:type="character" w:styleId="883">
    <w:name w:val="标题 字符"/>
    <w:next w:val="883"/>
    <w:link w:val="882"/>
    <w:uiPriority w:val="10"/>
    <w:qFormat/>
    <w:rPr>
      <w:sz w:val="48"/>
      <w:szCs w:val="48"/>
    </w:rPr>
  </w:style>
  <w:style w:type="paragraph" w:styleId="884">
    <w:name w:val="正文首行缩进 2"/>
    <w:basedOn w:val="858"/>
    <w:next w:val="884"/>
    <w:link w:val="827"/>
    <w:qFormat/>
    <w:pPr>
      <w:ind w:firstLine="420"/>
      <w:jc w:val="both"/>
      <w:widowControl w:val="off"/>
    </w:pPr>
    <w:rPr>
      <w:rFonts w:eastAsia="楷体_GB2312"/>
      <w:sz w:val="28"/>
      <w:szCs w:val="20"/>
    </w:rPr>
  </w:style>
  <w:style w:type="table" w:styleId="885">
    <w:name w:val="网格型"/>
    <w:next w:val="885"/>
    <w:link w:val="827"/>
    <w:uiPriority w:val="59"/>
    <w:qFormat/>
    <w:tblPr/>
  </w:style>
  <w:style w:type="character" w:styleId="886">
    <w:name w:val="尾注引用"/>
    <w:next w:val="886"/>
    <w:link w:val="827"/>
    <w:uiPriority w:val="99"/>
    <w:unhideWhenUsed/>
    <w:qFormat/>
    <w:rPr>
      <w:vertAlign w:val="superscript"/>
    </w:rPr>
  </w:style>
  <w:style w:type="character" w:styleId="887">
    <w:name w:val="超链接"/>
    <w:next w:val="887"/>
    <w:link w:val="827"/>
    <w:uiPriority w:val="99"/>
    <w:unhideWhenUsed/>
    <w:qFormat/>
    <w:rPr>
      <w:color w:val="0000ff"/>
      <w:u w:val="single"/>
    </w:rPr>
  </w:style>
  <w:style w:type="character" w:styleId="888">
    <w:name w:val="脚注引用"/>
    <w:next w:val="888"/>
    <w:link w:val="827"/>
    <w:uiPriority w:val="99"/>
    <w:unhideWhenUsed/>
    <w:qFormat/>
    <w:rPr>
      <w:vertAlign w:val="superscript"/>
    </w:rPr>
  </w:style>
  <w:style w:type="paragraph" w:styleId="889">
    <w:name w:val="正文文本11"/>
    <w:basedOn w:val="827"/>
    <w:next w:val="890"/>
    <w:link w:val="827"/>
    <w:qFormat/>
    <w:rPr>
      <w:rFonts w:ascii="Times New Roman" w:hAnsi="Times New Roman"/>
      <w:sz w:val="24"/>
      <w:szCs w:val="24"/>
    </w:rPr>
  </w:style>
  <w:style w:type="paragraph" w:styleId="890">
    <w:name w:val="正文缩进11"/>
    <w:basedOn w:val="827"/>
    <w:next w:val="827"/>
    <w:link w:val="827"/>
    <w:qFormat/>
    <w:pPr>
      <w:ind w:firstLine="420"/>
      <w:jc w:val="left"/>
    </w:pPr>
    <w:rPr>
      <w:rFonts w:ascii="Times New Roman" w:hAnsi="Times New Roman"/>
      <w:sz w:val="24"/>
    </w:rPr>
  </w:style>
  <w:style w:type="paragraph" w:styleId="891">
    <w:name w:val="List Paragraph"/>
    <w:basedOn w:val="827"/>
    <w:next w:val="891"/>
    <w:link w:val="827"/>
    <w:uiPriority w:val="34"/>
    <w:qFormat/>
    <w:pPr>
      <w:contextualSpacing/>
      <w:ind w:left="720"/>
    </w:pPr>
  </w:style>
  <w:style w:type="paragraph" w:styleId="892">
    <w:name w:val="No Spacing"/>
    <w:next w:val="892"/>
    <w:link w:val="827"/>
    <w:uiPriority w:val="1"/>
    <w:qFormat/>
    <w:rPr>
      <w:rFonts w:ascii="Times New Roman" w:hAnsi="Times New Roman" w:eastAsia="宋体" w:cs="Times New Roman"/>
      <w:lang w:val="en-US" w:eastAsia="zh-CN" w:bidi="ar-SA"/>
    </w:rPr>
  </w:style>
  <w:style w:type="paragraph" w:styleId="893">
    <w:name w:val="Quote"/>
    <w:basedOn w:val="827"/>
    <w:next w:val="827"/>
    <w:link w:val="894"/>
    <w:uiPriority w:val="29"/>
    <w:qFormat/>
    <w:pPr>
      <w:ind w:left="720" w:right="720"/>
    </w:pPr>
    <w:rPr>
      <w:i/>
    </w:rPr>
  </w:style>
  <w:style w:type="character" w:styleId="894">
    <w:name w:val="引用 字符"/>
    <w:next w:val="894"/>
    <w:link w:val="893"/>
    <w:uiPriority w:val="29"/>
    <w:qFormat/>
    <w:rPr>
      <w:i/>
    </w:rPr>
  </w:style>
  <w:style w:type="paragraph" w:styleId="895">
    <w:name w:val="Intense Quote"/>
    <w:basedOn w:val="827"/>
    <w:next w:val="827"/>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明显引用 字符"/>
    <w:next w:val="896"/>
    <w:link w:val="895"/>
    <w:uiPriority w:val="30"/>
    <w:qFormat/>
    <w:rPr>
      <w:i/>
    </w:rPr>
  </w:style>
  <w:style w:type="character" w:styleId="897">
    <w:name w:val="Footer Char"/>
    <w:next w:val="897"/>
    <w:link w:val="827"/>
    <w:uiPriority w:val="99"/>
    <w:qFormat/>
  </w:style>
  <w:style w:type="table" w:styleId="898">
    <w:name w:val="Table Grid Light"/>
    <w:next w:val="898"/>
    <w:link w:val="827"/>
    <w:uiPriority w:val="59"/>
    <w:qFormat/>
    <w:tblPr/>
  </w:style>
  <w:style w:type="table" w:styleId="899">
    <w:name w:val="无格式表格 11"/>
    <w:next w:val="899"/>
    <w:link w:val="827"/>
    <w:uiPriority w:val="59"/>
    <w:qFormat/>
    <w:tblPr/>
  </w:style>
  <w:style w:type="table" w:styleId="900">
    <w:name w:val="无格式表格 21"/>
    <w:next w:val="900"/>
    <w:link w:val="827"/>
    <w:uiPriority w:val="59"/>
    <w:qFormat/>
    <w:tblPr/>
  </w:style>
  <w:style w:type="table" w:styleId="901">
    <w:name w:val="无格式表格 31"/>
    <w:next w:val="901"/>
    <w:link w:val="827"/>
    <w:uiPriority w:val="99"/>
    <w:qFormat/>
    <w:tblPr/>
  </w:style>
  <w:style w:type="table" w:styleId="902">
    <w:name w:val="无格式表格 41"/>
    <w:next w:val="902"/>
    <w:link w:val="827"/>
    <w:uiPriority w:val="99"/>
    <w:qFormat/>
    <w:tblPr/>
  </w:style>
  <w:style w:type="table" w:styleId="903">
    <w:name w:val="无格式表格 51"/>
    <w:next w:val="903"/>
    <w:link w:val="827"/>
    <w:uiPriority w:val="99"/>
    <w:qFormat/>
    <w:tblPr/>
  </w:style>
  <w:style w:type="table" w:styleId="904">
    <w:name w:val="网格表 1 浅色1"/>
    <w:next w:val="904"/>
    <w:link w:val="827"/>
    <w:uiPriority w:val="99"/>
    <w:qFormat/>
    <w:tblPr/>
  </w:style>
  <w:style w:type="table" w:styleId="905">
    <w:name w:val="Grid Table 1 Light - Accent 1"/>
    <w:next w:val="905"/>
    <w:link w:val="827"/>
    <w:uiPriority w:val="99"/>
    <w:qFormat/>
    <w:tblPr/>
  </w:style>
  <w:style w:type="table" w:styleId="906">
    <w:name w:val="Grid Table 1 Light - Accent 2"/>
    <w:next w:val="906"/>
    <w:link w:val="827"/>
    <w:uiPriority w:val="99"/>
    <w:qFormat/>
    <w:tblPr/>
  </w:style>
  <w:style w:type="table" w:styleId="907">
    <w:name w:val="Grid Table 1 Light - Accent 3"/>
    <w:next w:val="907"/>
    <w:link w:val="827"/>
    <w:uiPriority w:val="99"/>
    <w:qFormat/>
    <w:tblPr/>
  </w:style>
  <w:style w:type="table" w:styleId="908">
    <w:name w:val="Grid Table 1 Light - Accent 4"/>
    <w:next w:val="908"/>
    <w:link w:val="827"/>
    <w:uiPriority w:val="99"/>
    <w:qFormat/>
    <w:tblPr/>
  </w:style>
  <w:style w:type="table" w:styleId="909">
    <w:name w:val="Grid Table 1 Light - Accent 5"/>
    <w:next w:val="909"/>
    <w:link w:val="827"/>
    <w:uiPriority w:val="99"/>
    <w:qFormat/>
    <w:tblPr/>
  </w:style>
  <w:style w:type="table" w:styleId="910">
    <w:name w:val="Grid Table 1 Light - Accent 6"/>
    <w:next w:val="910"/>
    <w:link w:val="827"/>
    <w:uiPriority w:val="99"/>
    <w:qFormat/>
    <w:tblPr/>
  </w:style>
  <w:style w:type="table" w:styleId="911">
    <w:name w:val="网格表 21"/>
    <w:next w:val="911"/>
    <w:link w:val="827"/>
    <w:uiPriority w:val="99"/>
    <w:qFormat/>
    <w:tblPr/>
  </w:style>
  <w:style w:type="table" w:styleId="912">
    <w:name w:val="Grid Table 2 - Accent 1"/>
    <w:next w:val="912"/>
    <w:link w:val="827"/>
    <w:uiPriority w:val="99"/>
    <w:qFormat/>
    <w:tblPr/>
  </w:style>
  <w:style w:type="table" w:styleId="913">
    <w:name w:val="Grid Table 2 - Accent 2"/>
    <w:next w:val="913"/>
    <w:link w:val="827"/>
    <w:uiPriority w:val="99"/>
    <w:qFormat/>
    <w:tblPr/>
  </w:style>
  <w:style w:type="table" w:styleId="914">
    <w:name w:val="Grid Table 2 - Accent 3"/>
    <w:next w:val="914"/>
    <w:link w:val="827"/>
    <w:uiPriority w:val="99"/>
    <w:qFormat/>
    <w:tblPr/>
  </w:style>
  <w:style w:type="table" w:styleId="915">
    <w:name w:val="Grid Table 2 - Accent 4"/>
    <w:next w:val="915"/>
    <w:link w:val="827"/>
    <w:uiPriority w:val="99"/>
    <w:qFormat/>
    <w:tblPr/>
  </w:style>
  <w:style w:type="table" w:styleId="916">
    <w:name w:val="Grid Table 2 - Accent 5"/>
    <w:next w:val="916"/>
    <w:link w:val="827"/>
    <w:uiPriority w:val="99"/>
    <w:qFormat/>
    <w:tblPr/>
  </w:style>
  <w:style w:type="table" w:styleId="917">
    <w:name w:val="Grid Table 2 - Accent 6"/>
    <w:next w:val="917"/>
    <w:link w:val="827"/>
    <w:uiPriority w:val="99"/>
    <w:qFormat/>
    <w:tblPr/>
  </w:style>
  <w:style w:type="table" w:styleId="918">
    <w:name w:val="网格表 31"/>
    <w:next w:val="918"/>
    <w:link w:val="827"/>
    <w:uiPriority w:val="99"/>
    <w:qFormat/>
    <w:tblPr/>
  </w:style>
  <w:style w:type="table" w:styleId="919">
    <w:name w:val="Grid Table 3 - Accent 1"/>
    <w:next w:val="919"/>
    <w:link w:val="827"/>
    <w:uiPriority w:val="99"/>
    <w:qFormat/>
    <w:tblPr/>
  </w:style>
  <w:style w:type="table" w:styleId="920">
    <w:name w:val="Grid Table 3 - Accent 2"/>
    <w:next w:val="920"/>
    <w:link w:val="827"/>
    <w:uiPriority w:val="99"/>
    <w:qFormat/>
    <w:tblPr/>
  </w:style>
  <w:style w:type="table" w:styleId="921">
    <w:name w:val="Grid Table 3 - Accent 3"/>
    <w:next w:val="921"/>
    <w:link w:val="827"/>
    <w:uiPriority w:val="99"/>
    <w:qFormat/>
    <w:tblPr/>
  </w:style>
  <w:style w:type="table" w:styleId="922">
    <w:name w:val="Grid Table 3 - Accent 4"/>
    <w:next w:val="922"/>
    <w:link w:val="827"/>
    <w:uiPriority w:val="99"/>
    <w:qFormat/>
    <w:tblPr/>
  </w:style>
  <w:style w:type="table" w:styleId="923">
    <w:name w:val="Grid Table 3 - Accent 5"/>
    <w:next w:val="923"/>
    <w:link w:val="827"/>
    <w:uiPriority w:val="99"/>
    <w:qFormat/>
    <w:tblPr/>
  </w:style>
  <w:style w:type="table" w:styleId="924">
    <w:name w:val="Grid Table 3 - Accent 6"/>
    <w:next w:val="924"/>
    <w:link w:val="827"/>
    <w:uiPriority w:val="99"/>
    <w:qFormat/>
    <w:tblPr/>
  </w:style>
  <w:style w:type="table" w:styleId="925">
    <w:name w:val="网格表 41"/>
    <w:next w:val="925"/>
    <w:link w:val="827"/>
    <w:uiPriority w:val="59"/>
    <w:qFormat/>
    <w:tblPr/>
  </w:style>
  <w:style w:type="table" w:styleId="926">
    <w:name w:val="Grid Table 4 - Accent 1"/>
    <w:next w:val="926"/>
    <w:link w:val="827"/>
    <w:uiPriority w:val="59"/>
    <w:qFormat/>
    <w:tblPr/>
  </w:style>
  <w:style w:type="table" w:styleId="927">
    <w:name w:val="Grid Table 4 - Accent 2"/>
    <w:next w:val="927"/>
    <w:link w:val="827"/>
    <w:uiPriority w:val="59"/>
    <w:qFormat/>
    <w:tblPr/>
  </w:style>
  <w:style w:type="table" w:styleId="928">
    <w:name w:val="Grid Table 4 - Accent 3"/>
    <w:next w:val="928"/>
    <w:link w:val="827"/>
    <w:uiPriority w:val="59"/>
    <w:qFormat/>
    <w:tblPr/>
  </w:style>
  <w:style w:type="table" w:styleId="929">
    <w:name w:val="Grid Table 4 - Accent 4"/>
    <w:next w:val="929"/>
    <w:link w:val="827"/>
    <w:uiPriority w:val="59"/>
    <w:qFormat/>
    <w:tblPr/>
  </w:style>
  <w:style w:type="table" w:styleId="930">
    <w:name w:val="Grid Table 4 - Accent 5"/>
    <w:next w:val="930"/>
    <w:link w:val="827"/>
    <w:uiPriority w:val="59"/>
    <w:qFormat/>
    <w:tblPr/>
  </w:style>
  <w:style w:type="table" w:styleId="931">
    <w:name w:val="Grid Table 4 - Accent 6"/>
    <w:next w:val="931"/>
    <w:link w:val="827"/>
    <w:uiPriority w:val="59"/>
    <w:qFormat/>
    <w:tblPr/>
  </w:style>
  <w:style w:type="table" w:styleId="932">
    <w:name w:val="网格表 5 深色1"/>
    <w:next w:val="932"/>
    <w:link w:val="827"/>
    <w:uiPriority w:val="99"/>
    <w:qFormat/>
    <w:tblPr/>
  </w:style>
  <w:style w:type="table" w:styleId="933">
    <w:name w:val="Grid Table 5 Dark- Accent 1"/>
    <w:next w:val="933"/>
    <w:link w:val="827"/>
    <w:uiPriority w:val="99"/>
    <w:qFormat/>
    <w:tblPr/>
  </w:style>
  <w:style w:type="table" w:styleId="934">
    <w:name w:val="Grid Table 5 Dark - Accent 2"/>
    <w:next w:val="934"/>
    <w:link w:val="827"/>
    <w:uiPriority w:val="99"/>
    <w:qFormat/>
    <w:tblPr/>
  </w:style>
  <w:style w:type="table" w:styleId="935">
    <w:name w:val="Grid Table 5 Dark - Accent 3"/>
    <w:next w:val="935"/>
    <w:link w:val="827"/>
    <w:uiPriority w:val="99"/>
    <w:qFormat/>
    <w:tblPr/>
  </w:style>
  <w:style w:type="table" w:styleId="936">
    <w:name w:val="Grid Table 5 Dark- Accent 4"/>
    <w:next w:val="936"/>
    <w:link w:val="827"/>
    <w:uiPriority w:val="99"/>
    <w:qFormat/>
    <w:tblPr/>
  </w:style>
  <w:style w:type="table" w:styleId="937">
    <w:name w:val="Grid Table 5 Dark - Accent 5"/>
    <w:next w:val="937"/>
    <w:link w:val="827"/>
    <w:uiPriority w:val="99"/>
    <w:qFormat/>
    <w:tblPr/>
  </w:style>
  <w:style w:type="table" w:styleId="938">
    <w:name w:val="Grid Table 5 Dark - Accent 6"/>
    <w:next w:val="938"/>
    <w:link w:val="827"/>
    <w:uiPriority w:val="99"/>
    <w:qFormat/>
    <w:tblPr/>
  </w:style>
  <w:style w:type="table" w:styleId="939">
    <w:name w:val="网格表 6 彩色1"/>
    <w:next w:val="939"/>
    <w:link w:val="827"/>
    <w:uiPriority w:val="99"/>
    <w:qFormat/>
    <w:tblPr/>
  </w:style>
  <w:style w:type="table" w:styleId="940">
    <w:name w:val="Grid Table 6 Colorful - Accent 1"/>
    <w:next w:val="940"/>
    <w:link w:val="827"/>
    <w:uiPriority w:val="99"/>
    <w:qFormat/>
    <w:tblPr/>
  </w:style>
  <w:style w:type="table" w:styleId="941">
    <w:name w:val="Grid Table 6 Colorful - Accent 2"/>
    <w:next w:val="941"/>
    <w:link w:val="827"/>
    <w:uiPriority w:val="99"/>
    <w:qFormat/>
    <w:tblPr/>
  </w:style>
  <w:style w:type="table" w:styleId="942">
    <w:name w:val="Grid Table 6 Colorful - Accent 3"/>
    <w:next w:val="942"/>
    <w:link w:val="827"/>
    <w:uiPriority w:val="99"/>
    <w:qFormat/>
    <w:tblPr/>
  </w:style>
  <w:style w:type="table" w:styleId="943">
    <w:name w:val="Grid Table 6 Colorful - Accent 4"/>
    <w:next w:val="943"/>
    <w:link w:val="827"/>
    <w:uiPriority w:val="99"/>
    <w:qFormat/>
    <w:tblPr/>
  </w:style>
  <w:style w:type="table" w:styleId="944">
    <w:name w:val="Grid Table 6 Colorful - Accent 5"/>
    <w:next w:val="944"/>
    <w:link w:val="827"/>
    <w:uiPriority w:val="99"/>
    <w:qFormat/>
    <w:tblPr/>
  </w:style>
  <w:style w:type="table" w:styleId="945">
    <w:name w:val="Grid Table 6 Colorful - Accent 6"/>
    <w:next w:val="945"/>
    <w:link w:val="827"/>
    <w:uiPriority w:val="99"/>
    <w:qFormat/>
    <w:tblPr/>
  </w:style>
  <w:style w:type="table" w:styleId="946">
    <w:name w:val="网格表 7 彩色1"/>
    <w:next w:val="946"/>
    <w:link w:val="827"/>
    <w:uiPriority w:val="99"/>
    <w:qFormat/>
    <w:tblPr/>
  </w:style>
  <w:style w:type="table" w:styleId="947">
    <w:name w:val="Grid Table 7 Colorful - Accent 1"/>
    <w:next w:val="947"/>
    <w:link w:val="827"/>
    <w:uiPriority w:val="99"/>
    <w:qFormat/>
    <w:tblPr/>
  </w:style>
  <w:style w:type="table" w:styleId="948">
    <w:name w:val="Grid Table 7 Colorful - Accent 2"/>
    <w:next w:val="948"/>
    <w:link w:val="827"/>
    <w:uiPriority w:val="99"/>
    <w:qFormat/>
    <w:tblPr/>
  </w:style>
  <w:style w:type="table" w:styleId="949">
    <w:name w:val="Grid Table 7 Colorful - Accent 3"/>
    <w:next w:val="949"/>
    <w:link w:val="827"/>
    <w:uiPriority w:val="99"/>
    <w:qFormat/>
    <w:tblPr/>
  </w:style>
  <w:style w:type="table" w:styleId="950">
    <w:name w:val="Grid Table 7 Colorful - Accent 4"/>
    <w:next w:val="950"/>
    <w:link w:val="827"/>
    <w:uiPriority w:val="99"/>
    <w:qFormat/>
    <w:tblPr/>
  </w:style>
  <w:style w:type="table" w:styleId="951">
    <w:name w:val="Grid Table 7 Colorful - Accent 5"/>
    <w:next w:val="951"/>
    <w:link w:val="827"/>
    <w:uiPriority w:val="99"/>
    <w:qFormat/>
    <w:tblPr/>
  </w:style>
  <w:style w:type="table" w:styleId="952">
    <w:name w:val="Grid Table 7 Colorful - Accent 6"/>
    <w:next w:val="952"/>
    <w:link w:val="827"/>
    <w:uiPriority w:val="99"/>
    <w:qFormat/>
    <w:tblPr/>
  </w:style>
  <w:style w:type="table" w:styleId="953">
    <w:name w:val="清单表 1 浅色1"/>
    <w:next w:val="953"/>
    <w:link w:val="827"/>
    <w:uiPriority w:val="99"/>
    <w:qFormat/>
    <w:tblPr/>
  </w:style>
  <w:style w:type="table" w:styleId="954">
    <w:name w:val="List Table 1 Light - Accent 1"/>
    <w:next w:val="954"/>
    <w:link w:val="827"/>
    <w:uiPriority w:val="99"/>
    <w:qFormat/>
    <w:tblPr/>
  </w:style>
  <w:style w:type="table" w:styleId="955">
    <w:name w:val="List Table 1 Light - Accent 2"/>
    <w:next w:val="955"/>
    <w:link w:val="827"/>
    <w:uiPriority w:val="99"/>
    <w:qFormat/>
    <w:tblPr/>
  </w:style>
  <w:style w:type="table" w:styleId="956">
    <w:name w:val="List Table 1 Light - Accent 3"/>
    <w:next w:val="956"/>
    <w:link w:val="827"/>
    <w:uiPriority w:val="99"/>
    <w:qFormat/>
    <w:tblPr/>
  </w:style>
  <w:style w:type="table" w:styleId="957">
    <w:name w:val="List Table 1 Light - Accent 4"/>
    <w:next w:val="957"/>
    <w:link w:val="827"/>
    <w:uiPriority w:val="99"/>
    <w:qFormat/>
    <w:tblPr/>
  </w:style>
  <w:style w:type="table" w:styleId="958">
    <w:name w:val="List Table 1 Light - Accent 5"/>
    <w:next w:val="958"/>
    <w:link w:val="827"/>
    <w:uiPriority w:val="99"/>
    <w:qFormat/>
    <w:tblPr/>
  </w:style>
  <w:style w:type="table" w:styleId="959">
    <w:name w:val="List Table 1 Light - Accent 6"/>
    <w:next w:val="959"/>
    <w:link w:val="827"/>
    <w:uiPriority w:val="99"/>
    <w:qFormat/>
    <w:tblPr/>
  </w:style>
  <w:style w:type="table" w:styleId="960">
    <w:name w:val="清单表 21"/>
    <w:next w:val="960"/>
    <w:link w:val="827"/>
    <w:uiPriority w:val="99"/>
    <w:qFormat/>
    <w:tblPr/>
  </w:style>
  <w:style w:type="table" w:styleId="961">
    <w:name w:val="List Table 2 - Accent 1"/>
    <w:next w:val="961"/>
    <w:link w:val="827"/>
    <w:uiPriority w:val="99"/>
    <w:qFormat/>
    <w:tblPr/>
  </w:style>
  <w:style w:type="table" w:styleId="962">
    <w:name w:val="List Table 2 - Accent 2"/>
    <w:next w:val="962"/>
    <w:link w:val="827"/>
    <w:uiPriority w:val="99"/>
    <w:qFormat/>
    <w:tblPr/>
  </w:style>
  <w:style w:type="table" w:styleId="963">
    <w:name w:val="List Table 2 - Accent 3"/>
    <w:next w:val="963"/>
    <w:link w:val="827"/>
    <w:uiPriority w:val="99"/>
    <w:qFormat/>
    <w:tblPr/>
  </w:style>
  <w:style w:type="table" w:styleId="964">
    <w:name w:val="List Table 2 - Accent 4"/>
    <w:next w:val="964"/>
    <w:link w:val="827"/>
    <w:uiPriority w:val="99"/>
    <w:qFormat/>
    <w:tblPr/>
  </w:style>
  <w:style w:type="table" w:styleId="965">
    <w:name w:val="List Table 2 - Accent 5"/>
    <w:next w:val="965"/>
    <w:link w:val="827"/>
    <w:uiPriority w:val="99"/>
    <w:qFormat/>
    <w:tblPr/>
  </w:style>
  <w:style w:type="table" w:styleId="966">
    <w:name w:val="List Table 2 - Accent 6"/>
    <w:next w:val="966"/>
    <w:link w:val="827"/>
    <w:uiPriority w:val="99"/>
    <w:qFormat/>
    <w:tblPr/>
  </w:style>
  <w:style w:type="table" w:styleId="967">
    <w:name w:val="清单表 31"/>
    <w:next w:val="967"/>
    <w:link w:val="827"/>
    <w:uiPriority w:val="99"/>
    <w:qFormat/>
    <w:tblPr/>
  </w:style>
  <w:style w:type="table" w:styleId="968">
    <w:name w:val="List Table 3 - Accent 1"/>
    <w:next w:val="968"/>
    <w:link w:val="827"/>
    <w:uiPriority w:val="99"/>
    <w:qFormat/>
    <w:tblPr/>
  </w:style>
  <w:style w:type="table" w:styleId="969">
    <w:name w:val="List Table 3 - Accent 2"/>
    <w:next w:val="969"/>
    <w:link w:val="827"/>
    <w:uiPriority w:val="99"/>
    <w:qFormat/>
    <w:tblPr/>
  </w:style>
  <w:style w:type="table" w:styleId="970">
    <w:name w:val="List Table 3 - Accent 3"/>
    <w:next w:val="970"/>
    <w:link w:val="827"/>
    <w:uiPriority w:val="99"/>
    <w:qFormat/>
    <w:tblPr/>
  </w:style>
  <w:style w:type="table" w:styleId="971">
    <w:name w:val="List Table 3 - Accent 4"/>
    <w:next w:val="971"/>
    <w:link w:val="827"/>
    <w:uiPriority w:val="99"/>
    <w:qFormat/>
    <w:tblPr/>
  </w:style>
  <w:style w:type="table" w:styleId="972">
    <w:name w:val="List Table 3 - Accent 5"/>
    <w:next w:val="972"/>
    <w:link w:val="827"/>
    <w:uiPriority w:val="99"/>
    <w:qFormat/>
    <w:tblPr/>
  </w:style>
  <w:style w:type="table" w:styleId="973">
    <w:name w:val="List Table 3 - Accent 6"/>
    <w:next w:val="973"/>
    <w:link w:val="827"/>
    <w:uiPriority w:val="99"/>
    <w:qFormat/>
    <w:tblPr/>
  </w:style>
  <w:style w:type="table" w:styleId="974">
    <w:name w:val="清单表 41"/>
    <w:next w:val="974"/>
    <w:link w:val="827"/>
    <w:uiPriority w:val="99"/>
    <w:qFormat/>
    <w:tblPr/>
  </w:style>
  <w:style w:type="table" w:styleId="975">
    <w:name w:val="List Table 4 - Accent 1"/>
    <w:next w:val="975"/>
    <w:link w:val="827"/>
    <w:uiPriority w:val="99"/>
    <w:qFormat/>
    <w:tblPr/>
  </w:style>
  <w:style w:type="table" w:styleId="976">
    <w:name w:val="List Table 4 - Accent 2"/>
    <w:next w:val="976"/>
    <w:link w:val="827"/>
    <w:uiPriority w:val="99"/>
    <w:qFormat/>
    <w:tblPr/>
  </w:style>
  <w:style w:type="table" w:styleId="977">
    <w:name w:val="List Table 4 - Accent 3"/>
    <w:next w:val="977"/>
    <w:link w:val="827"/>
    <w:uiPriority w:val="99"/>
    <w:qFormat/>
    <w:tblPr/>
  </w:style>
  <w:style w:type="table" w:styleId="978">
    <w:name w:val="List Table 4 - Accent 4"/>
    <w:next w:val="978"/>
    <w:link w:val="827"/>
    <w:uiPriority w:val="99"/>
    <w:qFormat/>
    <w:tblPr/>
  </w:style>
  <w:style w:type="table" w:styleId="979">
    <w:name w:val="List Table 4 - Accent 5"/>
    <w:next w:val="979"/>
    <w:link w:val="827"/>
    <w:uiPriority w:val="99"/>
    <w:qFormat/>
    <w:tblPr/>
  </w:style>
  <w:style w:type="table" w:styleId="980">
    <w:name w:val="List Table 4 - Accent 6"/>
    <w:next w:val="980"/>
    <w:link w:val="827"/>
    <w:uiPriority w:val="99"/>
    <w:qFormat/>
    <w:tblPr/>
  </w:style>
  <w:style w:type="table" w:styleId="981">
    <w:name w:val="清单表 5 深色1"/>
    <w:next w:val="981"/>
    <w:link w:val="827"/>
    <w:uiPriority w:val="99"/>
    <w:qFormat/>
    <w:tblPr/>
  </w:style>
  <w:style w:type="table" w:styleId="982">
    <w:name w:val="List Table 5 Dark - Accent 1"/>
    <w:next w:val="982"/>
    <w:link w:val="827"/>
    <w:uiPriority w:val="99"/>
    <w:qFormat/>
    <w:tblPr/>
  </w:style>
  <w:style w:type="table" w:styleId="983">
    <w:name w:val="List Table 5 Dark - Accent 2"/>
    <w:next w:val="983"/>
    <w:link w:val="827"/>
    <w:uiPriority w:val="99"/>
    <w:qFormat/>
    <w:tblPr/>
  </w:style>
  <w:style w:type="table" w:styleId="984">
    <w:name w:val="List Table 5 Dark - Accent 3"/>
    <w:next w:val="984"/>
    <w:link w:val="827"/>
    <w:uiPriority w:val="99"/>
    <w:qFormat/>
    <w:tblPr/>
  </w:style>
  <w:style w:type="table" w:styleId="985">
    <w:name w:val="List Table 5 Dark - Accent 4"/>
    <w:next w:val="985"/>
    <w:link w:val="827"/>
    <w:uiPriority w:val="99"/>
    <w:qFormat/>
    <w:tblPr/>
  </w:style>
  <w:style w:type="table" w:styleId="986">
    <w:name w:val="List Table 5 Dark - Accent 5"/>
    <w:next w:val="986"/>
    <w:link w:val="827"/>
    <w:uiPriority w:val="99"/>
    <w:qFormat/>
    <w:tblPr/>
  </w:style>
  <w:style w:type="table" w:styleId="987">
    <w:name w:val="List Table 5 Dark - Accent 6"/>
    <w:next w:val="987"/>
    <w:link w:val="827"/>
    <w:uiPriority w:val="99"/>
    <w:qFormat/>
    <w:tblPr/>
  </w:style>
  <w:style w:type="table" w:styleId="988">
    <w:name w:val="清单表 6 彩色1"/>
    <w:next w:val="988"/>
    <w:link w:val="827"/>
    <w:uiPriority w:val="99"/>
    <w:qFormat/>
    <w:tblPr/>
  </w:style>
  <w:style w:type="table" w:styleId="989">
    <w:name w:val="List Table 6 Colorful - Accent 1"/>
    <w:next w:val="989"/>
    <w:link w:val="827"/>
    <w:uiPriority w:val="99"/>
    <w:qFormat/>
    <w:tblPr/>
  </w:style>
  <w:style w:type="table" w:styleId="990">
    <w:name w:val="List Table 6 Colorful - Accent 2"/>
    <w:next w:val="990"/>
    <w:link w:val="827"/>
    <w:uiPriority w:val="99"/>
    <w:qFormat/>
    <w:tblPr/>
  </w:style>
  <w:style w:type="table" w:styleId="991">
    <w:name w:val="List Table 6 Colorful - Accent 3"/>
    <w:next w:val="991"/>
    <w:link w:val="827"/>
    <w:uiPriority w:val="99"/>
    <w:qFormat/>
    <w:tblPr/>
  </w:style>
  <w:style w:type="table" w:styleId="992">
    <w:name w:val="List Table 6 Colorful - Accent 4"/>
    <w:next w:val="992"/>
    <w:link w:val="827"/>
    <w:uiPriority w:val="99"/>
    <w:qFormat/>
    <w:tblPr/>
  </w:style>
  <w:style w:type="table" w:styleId="993">
    <w:name w:val="List Table 6 Colorful - Accent 5"/>
    <w:next w:val="993"/>
    <w:link w:val="827"/>
    <w:uiPriority w:val="99"/>
    <w:qFormat/>
    <w:tblPr/>
  </w:style>
  <w:style w:type="table" w:styleId="994">
    <w:name w:val="List Table 6 Colorful - Accent 6"/>
    <w:next w:val="994"/>
    <w:link w:val="827"/>
    <w:uiPriority w:val="99"/>
    <w:qFormat/>
    <w:tblPr/>
  </w:style>
  <w:style w:type="table" w:styleId="995">
    <w:name w:val="清单表 7 彩色1"/>
    <w:next w:val="995"/>
    <w:link w:val="827"/>
    <w:uiPriority w:val="99"/>
    <w:qFormat/>
    <w:tblPr/>
  </w:style>
  <w:style w:type="table" w:styleId="996">
    <w:name w:val="List Table 7 Colorful - Accent 1"/>
    <w:next w:val="996"/>
    <w:link w:val="827"/>
    <w:uiPriority w:val="99"/>
    <w:qFormat/>
    <w:tblPr/>
  </w:style>
  <w:style w:type="table" w:styleId="997">
    <w:name w:val="List Table 7 Colorful - Accent 2"/>
    <w:next w:val="997"/>
    <w:link w:val="827"/>
    <w:uiPriority w:val="99"/>
    <w:qFormat/>
    <w:tblPr/>
  </w:style>
  <w:style w:type="table" w:styleId="998">
    <w:name w:val="List Table 7 Colorful - Accent 3"/>
    <w:next w:val="998"/>
    <w:link w:val="827"/>
    <w:uiPriority w:val="99"/>
    <w:qFormat/>
    <w:tblPr/>
  </w:style>
  <w:style w:type="table" w:styleId="999">
    <w:name w:val="List Table 7 Colorful - Accent 4"/>
    <w:next w:val="999"/>
    <w:link w:val="827"/>
    <w:uiPriority w:val="99"/>
    <w:qFormat/>
    <w:tblPr/>
  </w:style>
  <w:style w:type="table" w:styleId="1000">
    <w:name w:val="List Table 7 Colorful - Accent 5"/>
    <w:next w:val="1000"/>
    <w:link w:val="827"/>
    <w:uiPriority w:val="99"/>
    <w:qFormat/>
    <w:tblPr/>
  </w:style>
  <w:style w:type="table" w:styleId="1001">
    <w:name w:val="List Table 7 Colorful - Accent 6"/>
    <w:next w:val="1001"/>
    <w:link w:val="827"/>
    <w:uiPriority w:val="99"/>
    <w:qFormat/>
    <w:tblPr/>
  </w:style>
  <w:style w:type="table" w:styleId="1002">
    <w:name w:val="Lined - Accent"/>
    <w:next w:val="1002"/>
    <w:link w:val="827"/>
    <w:uiPriority w:val="99"/>
    <w:qFormat/>
    <w:rPr>
      <w:color w:val="404040"/>
    </w:rPr>
    <w:tblPr/>
  </w:style>
  <w:style w:type="table" w:styleId="1003">
    <w:name w:val="Lined - Accent 1"/>
    <w:next w:val="1003"/>
    <w:link w:val="827"/>
    <w:uiPriority w:val="99"/>
    <w:qFormat/>
    <w:rPr>
      <w:color w:val="404040"/>
    </w:rPr>
    <w:tblPr/>
  </w:style>
  <w:style w:type="table" w:styleId="1004">
    <w:name w:val="Lined - Accent 2"/>
    <w:next w:val="1004"/>
    <w:link w:val="827"/>
    <w:uiPriority w:val="99"/>
    <w:qFormat/>
    <w:rPr>
      <w:color w:val="404040"/>
    </w:rPr>
    <w:tblPr/>
  </w:style>
  <w:style w:type="table" w:styleId="1005">
    <w:name w:val="Lined - Accent 3"/>
    <w:next w:val="1005"/>
    <w:link w:val="827"/>
    <w:uiPriority w:val="99"/>
    <w:qFormat/>
    <w:rPr>
      <w:color w:val="404040"/>
    </w:rPr>
    <w:tblPr/>
  </w:style>
  <w:style w:type="table" w:styleId="1006">
    <w:name w:val="Lined - Accent 4"/>
    <w:next w:val="1006"/>
    <w:link w:val="827"/>
    <w:uiPriority w:val="99"/>
    <w:qFormat/>
    <w:rPr>
      <w:color w:val="404040"/>
    </w:rPr>
    <w:tblPr/>
  </w:style>
  <w:style w:type="table" w:styleId="1007">
    <w:name w:val="Lined - Accent 5"/>
    <w:next w:val="1007"/>
    <w:link w:val="827"/>
    <w:uiPriority w:val="99"/>
    <w:qFormat/>
    <w:rPr>
      <w:color w:val="404040"/>
    </w:rPr>
    <w:tblPr/>
  </w:style>
  <w:style w:type="table" w:styleId="1008">
    <w:name w:val="Lined - Accent 6"/>
    <w:next w:val="1008"/>
    <w:link w:val="827"/>
    <w:uiPriority w:val="99"/>
    <w:qFormat/>
    <w:rPr>
      <w:color w:val="404040"/>
    </w:rPr>
    <w:tblPr/>
  </w:style>
  <w:style w:type="table" w:styleId="1009">
    <w:name w:val="Bordered &amp; Lined - Accent"/>
    <w:next w:val="1009"/>
    <w:link w:val="827"/>
    <w:uiPriority w:val="99"/>
    <w:qFormat/>
    <w:rPr>
      <w:color w:val="404040"/>
    </w:rPr>
    <w:tblPr/>
  </w:style>
  <w:style w:type="table" w:styleId="1010">
    <w:name w:val="Bordered &amp; Lined - Accent 1"/>
    <w:next w:val="1010"/>
    <w:link w:val="827"/>
    <w:uiPriority w:val="99"/>
    <w:qFormat/>
    <w:rPr>
      <w:color w:val="404040"/>
    </w:rPr>
    <w:tblPr/>
  </w:style>
  <w:style w:type="table" w:styleId="1011">
    <w:name w:val="Bordered &amp; Lined - Accent 2"/>
    <w:next w:val="1011"/>
    <w:link w:val="827"/>
    <w:uiPriority w:val="99"/>
    <w:qFormat/>
    <w:rPr>
      <w:color w:val="404040"/>
    </w:rPr>
    <w:tblPr/>
  </w:style>
  <w:style w:type="table" w:styleId="1012">
    <w:name w:val="Bordered &amp; Lined - Accent 3"/>
    <w:next w:val="1012"/>
    <w:link w:val="827"/>
    <w:uiPriority w:val="99"/>
    <w:qFormat/>
    <w:rPr>
      <w:color w:val="404040"/>
    </w:rPr>
    <w:tblPr/>
  </w:style>
  <w:style w:type="table" w:styleId="1013">
    <w:name w:val="Bordered &amp; Lined - Accent 4"/>
    <w:next w:val="1013"/>
    <w:link w:val="827"/>
    <w:uiPriority w:val="99"/>
    <w:qFormat/>
    <w:rPr>
      <w:color w:val="404040"/>
    </w:rPr>
    <w:tblPr/>
  </w:style>
  <w:style w:type="table" w:styleId="1014">
    <w:name w:val="Bordered &amp; Lined - Accent 5"/>
    <w:next w:val="1014"/>
    <w:link w:val="827"/>
    <w:uiPriority w:val="99"/>
    <w:qFormat/>
    <w:rPr>
      <w:color w:val="404040"/>
    </w:rPr>
    <w:tblPr/>
  </w:style>
  <w:style w:type="table" w:styleId="1015">
    <w:name w:val="Bordered &amp; Lined - Accent 6"/>
    <w:next w:val="1015"/>
    <w:link w:val="827"/>
    <w:uiPriority w:val="99"/>
    <w:qFormat/>
    <w:rPr>
      <w:color w:val="404040"/>
    </w:rPr>
    <w:tblPr/>
  </w:style>
  <w:style w:type="table" w:styleId="1016">
    <w:name w:val="Bordered"/>
    <w:next w:val="1016"/>
    <w:link w:val="827"/>
    <w:uiPriority w:val="99"/>
    <w:qFormat/>
    <w:tblPr/>
  </w:style>
  <w:style w:type="table" w:styleId="1017">
    <w:name w:val="Bordered - Accent 1"/>
    <w:next w:val="1017"/>
    <w:link w:val="827"/>
    <w:uiPriority w:val="99"/>
    <w:qFormat/>
    <w:tblPr/>
  </w:style>
  <w:style w:type="table" w:styleId="1018">
    <w:name w:val="Bordered - Accent 2"/>
    <w:next w:val="1018"/>
    <w:link w:val="827"/>
    <w:uiPriority w:val="99"/>
    <w:qFormat/>
    <w:tblPr/>
  </w:style>
  <w:style w:type="table" w:styleId="1019">
    <w:name w:val="Bordered - Accent 3"/>
    <w:next w:val="1019"/>
    <w:link w:val="827"/>
    <w:uiPriority w:val="99"/>
    <w:qFormat/>
    <w:tblPr/>
  </w:style>
  <w:style w:type="table" w:styleId="1020">
    <w:name w:val="Bordered - Accent 4"/>
    <w:next w:val="1020"/>
    <w:link w:val="827"/>
    <w:uiPriority w:val="99"/>
    <w:qFormat/>
    <w:tblPr/>
  </w:style>
  <w:style w:type="table" w:styleId="1021">
    <w:name w:val="Bordered - Accent 5"/>
    <w:next w:val="1021"/>
    <w:link w:val="827"/>
    <w:uiPriority w:val="99"/>
    <w:qFormat/>
    <w:tblPr/>
  </w:style>
  <w:style w:type="table" w:styleId="1022">
    <w:name w:val="Bordered - Accent 6"/>
    <w:next w:val="1022"/>
    <w:link w:val="827"/>
    <w:uiPriority w:val="99"/>
    <w:qFormat/>
    <w:tblPr/>
  </w:style>
  <w:style w:type="paragraph" w:styleId="1023">
    <w:name w:val="TOC 标题1"/>
    <w:next w:val="1023"/>
    <w:link w:val="827"/>
    <w:uiPriority w:val="39"/>
    <w:unhideWhenUsed/>
    <w:qFormat/>
    <w:rPr>
      <w:rFonts w:ascii="Times New Roman" w:hAnsi="Times New Roman" w:eastAsia="宋体" w:cs="Times New Roman"/>
      <w:lang w:val="en-US" w:eastAsia="zh-CN" w:bidi="ar-SA"/>
    </w:rPr>
  </w:style>
  <w:style w:type="paragraph" w:styleId="1024">
    <w:name w:val="标题 11"/>
    <w:basedOn w:val="827"/>
    <w:next w:val="827"/>
    <w:link w:val="1025"/>
    <w:qFormat/>
    <w:pPr>
      <w:jc w:val="both"/>
      <w:keepLines/>
      <w:keepNext/>
      <w:spacing w:before="340" w:after="330" w:line="578" w:lineRule="auto"/>
      <w:widowControl w:val="off"/>
      <w:outlineLvl w:val="0"/>
    </w:pPr>
    <w:rPr>
      <w:b/>
      <w:sz w:val="44"/>
      <w:szCs w:val="20"/>
    </w:rPr>
  </w:style>
  <w:style w:type="character" w:styleId="1025">
    <w:name w:val="标题 1 Char"/>
    <w:next w:val="1025"/>
    <w:link w:val="1024"/>
    <w:qFormat/>
    <w:rPr>
      <w:rFonts w:ascii="Times New Roman" w:hAnsi="Times New Roman" w:eastAsia="宋体"/>
      <w:b/>
      <w:sz w:val="44"/>
      <w:szCs w:val="20"/>
    </w:rPr>
  </w:style>
  <w:style w:type="paragraph" w:styleId="1026">
    <w:name w:val="标题 21"/>
    <w:basedOn w:val="827"/>
    <w:next w:val="827"/>
    <w:link w:val="827"/>
    <w:qFormat/>
    <w:pPr>
      <w:jc w:val="center"/>
      <w:keepLines/>
      <w:keepNext/>
      <w:widowControl w:val="off"/>
      <w:outlineLvl w:val="1"/>
    </w:pPr>
    <w:rPr>
      <w:rFonts w:ascii="宋体" w:hAnsi="宋体" w:eastAsia="楷体_GB2312"/>
      <w:b/>
      <w:sz w:val="44"/>
      <w:szCs w:val="20"/>
    </w:rPr>
  </w:style>
  <w:style w:type="paragraph" w:styleId="1027">
    <w:name w:val="标题 31"/>
    <w:basedOn w:val="827"/>
    <w:next w:val="827"/>
    <w:link w:val="827"/>
    <w:qFormat/>
    <w:pPr>
      <w:jc w:val="center"/>
      <w:keepLines/>
      <w:keepNext/>
      <w:widowControl w:val="off"/>
      <w:outlineLvl w:val="2"/>
    </w:pPr>
    <w:rPr>
      <w:rFonts w:eastAsia="楷体_GB2312"/>
      <w:b/>
      <w:sz w:val="32"/>
      <w:szCs w:val="20"/>
    </w:rPr>
  </w:style>
  <w:style w:type="paragraph" w:styleId="1028">
    <w:name w:val="标题 41"/>
    <w:basedOn w:val="827"/>
    <w:next w:val="827"/>
    <w:link w:val="827"/>
    <w:qFormat/>
    <w:pPr>
      <w:jc w:val="both"/>
      <w:keepLines/>
      <w:keepNext/>
      <w:spacing w:before="280" w:after="290" w:line="376" w:lineRule="auto"/>
      <w:widowControl w:val="off"/>
      <w:outlineLvl w:val="3"/>
    </w:pPr>
    <w:rPr>
      <w:rFonts w:ascii="Arial" w:hAnsi="Arial" w:eastAsia="黑体"/>
      <w:b/>
      <w:bCs/>
      <w:sz w:val="28"/>
      <w:szCs w:val="28"/>
    </w:rPr>
  </w:style>
  <w:style w:type="paragraph" w:styleId="1029">
    <w:name w:val="标题 51"/>
    <w:basedOn w:val="827"/>
    <w:next w:val="827"/>
    <w:link w:val="827"/>
    <w:qFormat/>
    <w:pPr>
      <w:jc w:val="both"/>
      <w:keepNext/>
      <w:widowControl w:val="off"/>
      <w:outlineLvl w:val="4"/>
    </w:pPr>
    <w:rPr>
      <w:rFonts w:hint="eastAsia" w:ascii="宋体" w:hAnsi="宋体"/>
      <w:color w:val="000000"/>
      <w:sz w:val="28"/>
      <w:szCs w:val="20"/>
    </w:rPr>
  </w:style>
  <w:style w:type="paragraph" w:styleId="1030">
    <w:name w:val="标题 61"/>
    <w:basedOn w:val="827"/>
    <w:next w:val="827"/>
    <w:link w:val="827"/>
    <w:qFormat/>
    <w:pPr>
      <w:jc w:val="both"/>
      <w:keepNext/>
      <w:widowControl w:val="off"/>
      <w:outlineLvl w:val="5"/>
    </w:pPr>
    <w:rPr>
      <w:rFonts w:hint="eastAsia" w:ascii="宋体" w:hAnsi="宋体"/>
      <w:sz w:val="28"/>
      <w:szCs w:val="20"/>
    </w:rPr>
  </w:style>
  <w:style w:type="character" w:styleId="1031">
    <w:name w:val="默认段落字体1"/>
    <w:next w:val="1031"/>
    <w:link w:val="827"/>
    <w:qFormat/>
  </w:style>
  <w:style w:type="table" w:styleId="1032">
    <w:name w:val="普通表格1"/>
    <w:next w:val="1032"/>
    <w:link w:val="827"/>
    <w:semiHidden/>
    <w:qFormat/>
    <w:tblPr/>
  </w:style>
  <w:style w:type="paragraph" w:styleId="1033">
    <w:name w:val="目录 71"/>
    <w:basedOn w:val="1024"/>
    <w:next w:val="827"/>
    <w:link w:val="827"/>
    <w:qFormat/>
    <w:pPr>
      <w:ind w:left="1640" w:firstLine="3784"/>
      <w:spacing w:before="0" w:after="0" w:line="360" w:lineRule="auto"/>
    </w:pPr>
  </w:style>
  <w:style w:type="paragraph" w:styleId="1034">
    <w:name w:val="正文缩进1"/>
    <w:basedOn w:val="827"/>
    <w:next w:val="827"/>
    <w:link w:val="1035"/>
    <w:qFormat/>
    <w:pPr>
      <w:ind w:firstLine="420"/>
      <w:jc w:val="both"/>
      <w:widowControl w:val="off"/>
    </w:pPr>
    <w:rPr>
      <w:sz w:val="21"/>
      <w:szCs w:val="20"/>
    </w:rPr>
  </w:style>
  <w:style w:type="character" w:styleId="1035">
    <w:name w:val="正文缩进 Char2"/>
    <w:next w:val="1035"/>
    <w:link w:val="1034"/>
    <w:qFormat/>
    <w:rPr>
      <w:rFonts w:eastAsia="宋体"/>
      <w:sz w:val="21"/>
      <w:lang w:val="en-US" w:eastAsia="zh-CN" w:bidi="ar-SA"/>
    </w:rPr>
  </w:style>
  <w:style w:type="paragraph" w:styleId="1036">
    <w:name w:val="索引 51"/>
    <w:basedOn w:val="827"/>
    <w:next w:val="827"/>
    <w:link w:val="827"/>
    <w:qFormat/>
    <w:pPr>
      <w:ind w:left="1680"/>
      <w:jc w:val="both"/>
      <w:widowControl w:val="off"/>
    </w:pPr>
    <w:rPr>
      <w:rFonts w:eastAsia="楷体_GB2312"/>
      <w:sz w:val="26"/>
      <w:szCs w:val="20"/>
    </w:rPr>
  </w:style>
  <w:style w:type="paragraph" w:styleId="1037">
    <w:name w:val="列表项目符号1"/>
    <w:basedOn w:val="1024"/>
    <w:next w:val="827"/>
    <w:link w:val="827"/>
    <w:qFormat/>
    <w:pPr>
      <w:numPr>
        <w:ilvl w:val="0"/>
        <w:numId w:val="1"/>
      </w:numPr>
      <w:tabs>
        <w:tab w:val="left" w:pos="420" w:leader="none"/>
        <w:tab w:val="left" w:pos="1155" w:leader="none"/>
      </w:tabs>
    </w:pPr>
    <w:rPr>
      <w:rFonts w:eastAsia="仿宋_GB2312"/>
      <w:sz w:val="30"/>
    </w:rPr>
  </w:style>
  <w:style w:type="paragraph" w:styleId="1038">
    <w:name w:val="文档结构图1"/>
    <w:basedOn w:val="827"/>
    <w:next w:val="1038"/>
    <w:link w:val="827"/>
    <w:qFormat/>
    <w:pPr>
      <w:shd w:val="clear" w:color="auto" w:fill="000080"/>
    </w:pPr>
  </w:style>
  <w:style w:type="paragraph" w:styleId="1039">
    <w:name w:val="批注文字1"/>
    <w:basedOn w:val="827"/>
    <w:next w:val="1039"/>
    <w:link w:val="1040"/>
    <w:qFormat/>
    <w:pPr>
      <w:widowControl w:val="off"/>
    </w:pPr>
    <w:rPr>
      <w:rFonts w:eastAsia="楷体_GB2312"/>
      <w:sz w:val="28"/>
      <w:szCs w:val="20"/>
    </w:rPr>
  </w:style>
  <w:style w:type="character" w:styleId="1040">
    <w:name w:val="批注文字 Char"/>
    <w:next w:val="1040"/>
    <w:link w:val="1039"/>
    <w:qFormat/>
    <w:rPr>
      <w:rFonts w:eastAsia="楷体_GB2312"/>
      <w:sz w:val="28"/>
    </w:rPr>
  </w:style>
  <w:style w:type="paragraph" w:styleId="1041">
    <w:name w:val="正文文本 31"/>
    <w:basedOn w:val="827"/>
    <w:next w:val="1041"/>
    <w:link w:val="827"/>
    <w:qFormat/>
    <w:pPr>
      <w:jc w:val="both"/>
      <w:spacing w:after="120"/>
      <w:widowControl w:val="off"/>
    </w:pPr>
    <w:rPr>
      <w:rFonts w:eastAsia="楷体_GB2312"/>
      <w:sz w:val="16"/>
      <w:szCs w:val="16"/>
    </w:rPr>
  </w:style>
  <w:style w:type="paragraph" w:styleId="1042">
    <w:name w:val="正文文本1"/>
    <w:basedOn w:val="827"/>
    <w:next w:val="1042"/>
    <w:link w:val="827"/>
    <w:qFormat/>
    <w:pPr>
      <w:spacing w:line="360" w:lineRule="auto"/>
    </w:pPr>
    <w:rPr>
      <w:szCs w:val="20"/>
    </w:rPr>
  </w:style>
  <w:style w:type="paragraph" w:styleId="1043">
    <w:name w:val="正文首行缩进1"/>
    <w:basedOn w:val="1042"/>
    <w:next w:val="1043"/>
    <w:link w:val="827"/>
    <w:qFormat/>
    <w:pPr>
      <w:ind w:firstLine="420"/>
      <w:tabs>
        <w:tab w:val="left" w:pos="5250" w:leader="none"/>
      </w:tabs>
    </w:pPr>
    <w:rPr>
      <w:rFonts w:ascii="宋体" w:hAnsi="宋体"/>
    </w:rPr>
  </w:style>
  <w:style w:type="paragraph" w:styleId="1044">
    <w:name w:val="正文文本缩进1"/>
    <w:basedOn w:val="827"/>
    <w:next w:val="1044"/>
    <w:link w:val="827"/>
    <w:qFormat/>
    <w:pPr>
      <w:ind w:left="420"/>
      <w:spacing w:after="120"/>
    </w:pPr>
  </w:style>
  <w:style w:type="paragraph" w:styleId="1045">
    <w:name w:val="列表 21"/>
    <w:basedOn w:val="1024"/>
    <w:next w:val="1033"/>
    <w:link w:val="827"/>
    <w:qFormat/>
    <w:pPr>
      <w:ind w:left="100" w:firstLine="3640"/>
      <w:spacing w:before="0" w:after="0" w:line="240" w:lineRule="auto"/>
    </w:pPr>
  </w:style>
  <w:style w:type="paragraph" w:styleId="1046">
    <w:name w:val="文本块1"/>
    <w:basedOn w:val="827"/>
    <w:next w:val="1046"/>
    <w:link w:val="827"/>
    <w:qFormat/>
    <w:pPr>
      <w:ind w:left="630" w:right="-609" w:firstLine="420"/>
      <w:jc w:val="both"/>
      <w:spacing w:line="360" w:lineRule="auto"/>
      <w:widowControl w:val="off"/>
    </w:pPr>
    <w:rPr>
      <w:rFonts w:hint="eastAsia" w:ascii="仿宋_GB2312" w:eastAsia="仿宋_GB2312"/>
      <w:sz w:val="21"/>
      <w:szCs w:val="20"/>
    </w:rPr>
  </w:style>
  <w:style w:type="paragraph" w:styleId="1047">
    <w:name w:val="目录 31"/>
    <w:basedOn w:val="827"/>
    <w:next w:val="827"/>
    <w:link w:val="827"/>
    <w:qFormat/>
    <w:pPr>
      <w:ind w:left="840"/>
      <w:jc w:val="both"/>
      <w:widowControl w:val="off"/>
    </w:pPr>
    <w:rPr>
      <w:rFonts w:eastAsia="楷体_GB2312"/>
      <w:sz w:val="28"/>
      <w:szCs w:val="20"/>
    </w:rPr>
  </w:style>
  <w:style w:type="paragraph" w:styleId="1048">
    <w:name w:val="纯文本1"/>
    <w:basedOn w:val="827"/>
    <w:next w:val="1048"/>
    <w:link w:val="1049"/>
    <w:qFormat/>
    <w:pPr>
      <w:jc w:val="both"/>
      <w:widowControl w:val="off"/>
    </w:pPr>
    <w:rPr>
      <w:rFonts w:ascii="宋体" w:hAnsi="Courier New"/>
      <w:sz w:val="21"/>
      <w:szCs w:val="20"/>
    </w:rPr>
  </w:style>
  <w:style w:type="character" w:styleId="1049">
    <w:name w:val="纯文本 Char"/>
    <w:next w:val="1049"/>
    <w:link w:val="1048"/>
    <w:qFormat/>
    <w:rPr>
      <w:rFonts w:ascii="宋体" w:hAnsi="Courier New" w:eastAsia="宋体"/>
      <w:sz w:val="21"/>
      <w:lang w:val="en-US" w:eastAsia="zh-CN" w:bidi="ar-SA"/>
    </w:rPr>
  </w:style>
  <w:style w:type="paragraph" w:styleId="1050">
    <w:name w:val="日期1"/>
    <w:basedOn w:val="1024"/>
    <w:next w:val="827"/>
    <w:link w:val="1051"/>
    <w:qFormat/>
    <w:pPr>
      <w:ind w:left="100"/>
    </w:pPr>
    <w:rPr>
      <w:b w:val="0"/>
      <w:sz w:val="24"/>
      <w:szCs w:val="24"/>
    </w:rPr>
  </w:style>
  <w:style w:type="character" w:styleId="1051">
    <w:name w:val="日期 Char"/>
    <w:next w:val="1051"/>
    <w:link w:val="1050"/>
    <w:qFormat/>
    <w:rPr>
      <w:rFonts w:eastAsia="宋体"/>
      <w:sz w:val="24"/>
      <w:szCs w:val="24"/>
      <w:lang w:val="en-US" w:eastAsia="zh-CN" w:bidi="ar-SA"/>
    </w:rPr>
  </w:style>
  <w:style w:type="paragraph" w:styleId="1052">
    <w:name w:val="正文文本缩进 21"/>
    <w:basedOn w:val="827"/>
    <w:next w:val="1052"/>
    <w:link w:val="827"/>
    <w:qFormat/>
    <w:pPr>
      <w:ind w:left="420"/>
      <w:jc w:val="both"/>
      <w:spacing w:after="120" w:line="480" w:lineRule="auto"/>
      <w:widowControl w:val="off"/>
    </w:pPr>
    <w:rPr>
      <w:rFonts w:eastAsia="楷体_GB2312"/>
      <w:sz w:val="28"/>
      <w:szCs w:val="20"/>
    </w:rPr>
  </w:style>
  <w:style w:type="paragraph" w:styleId="1053">
    <w:name w:val="批注框文本1"/>
    <w:basedOn w:val="827"/>
    <w:next w:val="1053"/>
    <w:link w:val="827"/>
    <w:qFormat/>
    <w:rPr>
      <w:sz w:val="18"/>
      <w:szCs w:val="18"/>
    </w:rPr>
  </w:style>
  <w:style w:type="paragraph" w:styleId="1054">
    <w:name w:val="页脚1"/>
    <w:basedOn w:val="827"/>
    <w:next w:val="1056"/>
    <w:link w:val="1055"/>
    <w:uiPriority w:val="99"/>
    <w:qFormat/>
    <w:pPr>
      <w:widowControl w:val="off"/>
      <w:tabs>
        <w:tab w:val="center" w:pos="4153" w:leader="none"/>
        <w:tab w:val="right" w:pos="8306" w:leader="none"/>
      </w:tabs>
    </w:pPr>
    <w:rPr>
      <w:sz w:val="18"/>
      <w:szCs w:val="18"/>
    </w:rPr>
  </w:style>
  <w:style w:type="character" w:styleId="1055">
    <w:name w:val="页脚 Char"/>
    <w:next w:val="1055"/>
    <w:link w:val="1054"/>
    <w:uiPriority w:val="99"/>
    <w:qFormat/>
    <w:rPr>
      <w:sz w:val="18"/>
      <w:szCs w:val="18"/>
    </w:rPr>
  </w:style>
  <w:style w:type="paragraph" w:styleId="1056">
    <w:name w:val="Char Char Char Char Char Char Char Char Char Char Char Char Char"/>
    <w:basedOn w:val="1024"/>
    <w:next w:val="827"/>
    <w:link w:val="827"/>
    <w:qFormat/>
    <w:pPr>
      <w:ind w:firstLine="3584"/>
      <w:spacing w:before="0" w:after="160" w:line="240" w:lineRule="exact"/>
    </w:pPr>
  </w:style>
  <w:style w:type="paragraph" w:styleId="1057">
    <w:name w:val="寄信人地址1"/>
    <w:basedOn w:val="827"/>
    <w:next w:val="1057"/>
    <w:link w:val="827"/>
    <w:qFormat/>
    <w:rPr>
      <w:rFonts w:ascii="Arial" w:hAnsi="Arial"/>
    </w:rPr>
  </w:style>
  <w:style w:type="paragraph" w:styleId="1058">
    <w:name w:val="页眉1"/>
    <w:basedOn w:val="1024"/>
    <w:next w:val="1050"/>
    <w:link w:val="1059"/>
    <w:uiPriority w:val="99"/>
    <w:qFormat/>
    <w:pPr>
      <w:jc w:val="center"/>
      <w:tabs>
        <w:tab w:val="center" w:pos="4153" w:leader="none"/>
        <w:tab w:val="right" w:pos="8306" w:leader="none"/>
      </w:tabs>
      <w:pBdr>
        <w:bottom w:val="none" w:color="000000" w:sz="0" w:space="1"/>
      </w:pBdr>
    </w:pPr>
    <w:rPr>
      <w:b w:val="0"/>
      <w:sz w:val="18"/>
      <w:szCs w:val="18"/>
    </w:rPr>
  </w:style>
  <w:style w:type="character" w:styleId="1059">
    <w:name w:val="页眉 Char"/>
    <w:next w:val="1059"/>
    <w:link w:val="1058"/>
    <w:uiPriority w:val="99"/>
    <w:qFormat/>
    <w:rPr>
      <w:sz w:val="18"/>
      <w:szCs w:val="18"/>
    </w:rPr>
  </w:style>
  <w:style w:type="paragraph" w:styleId="1060">
    <w:name w:val="目录 11"/>
    <w:basedOn w:val="827"/>
    <w:next w:val="827"/>
    <w:link w:val="827"/>
    <w:qFormat/>
    <w:pPr>
      <w:widowControl w:val="off"/>
    </w:pPr>
    <w:rPr>
      <w:rFonts w:eastAsia="楷体_GB2312"/>
      <w:szCs w:val="20"/>
    </w:rPr>
  </w:style>
  <w:style w:type="paragraph" w:styleId="1061">
    <w:name w:val="副标题1"/>
    <w:basedOn w:val="827"/>
    <w:next w:val="827"/>
    <w:link w:val="827"/>
    <w:qFormat/>
    <w:pPr>
      <w:jc w:val="center"/>
      <w:spacing w:before="240" w:after="60" w:line="312" w:lineRule="auto"/>
      <w:widowControl w:val="off"/>
      <w:outlineLvl w:val="1"/>
    </w:pPr>
    <w:rPr>
      <w:rFonts w:ascii="Cambria" w:hAnsi="Cambria"/>
      <w:b/>
      <w:bCs/>
      <w:sz w:val="32"/>
      <w:szCs w:val="32"/>
    </w:rPr>
  </w:style>
  <w:style w:type="paragraph" w:styleId="1062">
    <w:name w:val="脚注文本1"/>
    <w:basedOn w:val="827"/>
    <w:next w:val="1062"/>
    <w:link w:val="827"/>
    <w:qFormat/>
    <w:pPr>
      <w:widowControl w:val="off"/>
    </w:pPr>
    <w:rPr>
      <w:sz w:val="18"/>
      <w:szCs w:val="18"/>
    </w:rPr>
  </w:style>
  <w:style w:type="paragraph" w:styleId="1063">
    <w:name w:val="正文文本缩进 31"/>
    <w:basedOn w:val="827"/>
    <w:next w:val="1063"/>
    <w:link w:val="827"/>
    <w:qFormat/>
    <w:pPr>
      <w:ind w:firstLine="480"/>
      <w:spacing w:line="300" w:lineRule="auto"/>
      <w:widowControl w:val="off"/>
    </w:pPr>
  </w:style>
  <w:style w:type="paragraph" w:styleId="1064">
    <w:name w:val="目录 21"/>
    <w:basedOn w:val="827"/>
    <w:next w:val="827"/>
    <w:link w:val="827"/>
    <w:qFormat/>
    <w:pPr>
      <w:ind w:left="420"/>
      <w:jc w:val="both"/>
      <w:widowControl w:val="off"/>
    </w:pPr>
    <w:rPr>
      <w:rFonts w:eastAsia="楷体_GB2312"/>
      <w:sz w:val="28"/>
      <w:szCs w:val="20"/>
    </w:rPr>
  </w:style>
  <w:style w:type="paragraph" w:styleId="1065">
    <w:name w:val="正文文本 21"/>
    <w:basedOn w:val="1024"/>
    <w:next w:val="1037"/>
    <w:link w:val="827"/>
    <w:qFormat/>
    <w:pPr>
      <w:spacing w:line="180" w:lineRule="exact"/>
    </w:pPr>
    <w:rPr>
      <w:sz w:val="15"/>
    </w:rPr>
  </w:style>
  <w:style w:type="paragraph" w:styleId="1066">
    <w:name w:val="列表 41"/>
    <w:basedOn w:val="827"/>
    <w:next w:val="1066"/>
    <w:link w:val="827"/>
    <w:qFormat/>
    <w:pPr>
      <w:ind w:left="100" w:hanging="200"/>
      <w:jc w:val="both"/>
      <w:widowControl w:val="off"/>
    </w:pPr>
    <w:rPr>
      <w:sz w:val="21"/>
    </w:rPr>
  </w:style>
  <w:style w:type="paragraph" w:styleId="1067">
    <w:name w:val="HTML 预设格式1"/>
    <w:basedOn w:val="827"/>
    <w:next w:val="1067"/>
    <w:link w:val="82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068">
    <w:name w:val="普通(网站)1"/>
    <w:basedOn w:val="827"/>
    <w:next w:val="1045"/>
    <w:link w:val="827"/>
    <w:qFormat/>
    <w:pPr>
      <w:spacing w:before="100" w:beforeAutospacing="1" w:after="100" w:afterAutospacing="1"/>
    </w:pPr>
    <w:rPr>
      <w:rFonts w:hint="eastAsia" w:ascii="宋体" w:hAnsi="宋体"/>
    </w:rPr>
  </w:style>
  <w:style w:type="paragraph" w:styleId="1069">
    <w:name w:val="索引 11"/>
    <w:basedOn w:val="827"/>
    <w:next w:val="827"/>
    <w:link w:val="827"/>
    <w:qFormat/>
    <w:pPr>
      <w:jc w:val="both"/>
      <w:widowControl w:val="off"/>
    </w:pPr>
    <w:rPr>
      <w:sz w:val="21"/>
    </w:rPr>
  </w:style>
  <w:style w:type="paragraph" w:styleId="1070">
    <w:name w:val="批注主题1"/>
    <w:basedOn w:val="1039"/>
    <w:next w:val="1039"/>
    <w:link w:val="827"/>
    <w:qFormat/>
    <w:rPr>
      <w:b/>
      <w:bCs/>
    </w:rPr>
  </w:style>
  <w:style w:type="paragraph" w:styleId="1071">
    <w:name w:val="正文首行缩进 21"/>
    <w:basedOn w:val="1044"/>
    <w:next w:val="1071"/>
    <w:link w:val="1072"/>
    <w:qFormat/>
    <w:pPr>
      <w:ind w:firstLine="420"/>
      <w:jc w:val="both"/>
      <w:widowControl w:val="off"/>
    </w:pPr>
    <w:rPr>
      <w:rFonts w:eastAsia="楷体_GB2312"/>
      <w:sz w:val="28"/>
      <w:szCs w:val="20"/>
    </w:rPr>
  </w:style>
  <w:style w:type="character" w:styleId="1072">
    <w:name w:val="正文首行缩进 2 Char"/>
    <w:next w:val="1072"/>
    <w:link w:val="1071"/>
    <w:qFormat/>
    <w:rPr>
      <w:rFonts w:eastAsia="楷体_GB2312"/>
      <w:sz w:val="28"/>
      <w:lang w:bidi="ar-SA"/>
    </w:rPr>
  </w:style>
  <w:style w:type="table" w:styleId="1073">
    <w:name w:val="网格型1"/>
    <w:basedOn w:val="1032"/>
    <w:next w:val="1073"/>
    <w:link w:val="827"/>
    <w:qFormat/>
    <w:tblPr/>
  </w:style>
  <w:style w:type="character" w:styleId="1074">
    <w:name w:val="要点1"/>
    <w:next w:val="1074"/>
    <w:link w:val="827"/>
    <w:qFormat/>
    <w:rPr>
      <w:b/>
      <w:bCs/>
    </w:rPr>
  </w:style>
  <w:style w:type="character" w:styleId="1075">
    <w:name w:val="页码1"/>
    <w:next w:val="1075"/>
    <w:link w:val="827"/>
    <w:qFormat/>
  </w:style>
  <w:style w:type="character" w:styleId="1076">
    <w:name w:val="已访问的超链接1"/>
    <w:next w:val="1076"/>
    <w:link w:val="827"/>
    <w:qFormat/>
    <w:rPr>
      <w:color w:val="800080"/>
      <w:u w:val="single"/>
    </w:rPr>
  </w:style>
  <w:style w:type="character" w:styleId="1077">
    <w:name w:val="超链接1"/>
    <w:next w:val="1077"/>
    <w:link w:val="827"/>
    <w:qFormat/>
    <w:rPr>
      <w:color w:val="0000ff"/>
      <w:u w:val="single"/>
    </w:rPr>
  </w:style>
  <w:style w:type="character" w:styleId="1078">
    <w:name w:val="批注引用1"/>
    <w:next w:val="1078"/>
    <w:link w:val="827"/>
    <w:qFormat/>
    <w:rPr>
      <w:sz w:val="21"/>
      <w:szCs w:val="21"/>
    </w:rPr>
  </w:style>
  <w:style w:type="character" w:styleId="1079">
    <w:name w:val="脚注引用1"/>
    <w:next w:val="1079"/>
    <w:link w:val="827"/>
    <w:qFormat/>
    <w:rPr>
      <w:vertAlign w:val="superscript"/>
    </w:rPr>
  </w:style>
  <w:style w:type="paragraph" w:styleId="1080">
    <w:name w:val="一级条标题"/>
    <w:basedOn w:val="1081"/>
    <w:next w:val="1082"/>
    <w:link w:val="827"/>
    <w:qFormat/>
    <w:pPr>
      <w:ind w:left="420"/>
      <w:spacing w:line="240" w:lineRule="auto"/>
      <w:outlineLvl w:val="2"/>
    </w:pPr>
  </w:style>
  <w:style w:type="paragraph" w:styleId="1081">
    <w:name w:val="章标题"/>
    <w:next w:val="827"/>
    <w:link w:val="827"/>
    <w:qFormat/>
    <w:pPr>
      <w:jc w:val="both"/>
      <w:spacing w:line="360" w:lineRule="auto"/>
      <w:outlineLvl w:val="1"/>
    </w:pPr>
    <w:rPr>
      <w:rFonts w:ascii="黑体" w:hAnsi="Calibri" w:eastAsia="黑体" w:cs="黑体"/>
      <w:sz w:val="21"/>
      <w:szCs w:val="21"/>
      <w:lang w:val="en-US" w:eastAsia="zh-CN" w:bidi="ar-SA"/>
    </w:rPr>
  </w:style>
  <w:style w:type="paragraph" w:styleId="1082">
    <w:name w:val="段"/>
    <w:next w:val="827"/>
    <w:link w:val="827"/>
    <w:qFormat/>
    <w:pPr>
      <w:ind w:firstLine="200"/>
      <w:jc w:val="both"/>
      <w:spacing w:line="360" w:lineRule="auto"/>
    </w:pPr>
    <w:rPr>
      <w:rFonts w:ascii="宋体" w:hAnsi="Times New Roman" w:eastAsia="宋体" w:cs="Times New Roman"/>
      <w:sz w:val="24"/>
      <w:szCs w:val="22"/>
      <w:lang w:val="en-US" w:eastAsia="zh-CN" w:bidi="ar-SA"/>
    </w:rPr>
  </w:style>
  <w:style w:type="character" w:styleId="1083">
    <w:name w:val="正文缩进 Char1"/>
    <w:next w:val="1083"/>
    <w:link w:val="827"/>
    <w:qFormat/>
    <w:rPr>
      <w:rFonts w:eastAsia="宋体"/>
      <w:sz w:val="21"/>
      <w:lang w:val="en-US" w:eastAsia="zh-CN" w:bidi="ar-SA"/>
    </w:rPr>
  </w:style>
  <w:style w:type="character" w:styleId="1084">
    <w:name w:val="zihao_18 jiacu"/>
    <w:next w:val="1084"/>
    <w:link w:val="827"/>
    <w:qFormat/>
  </w:style>
  <w:style w:type="character" w:styleId="1085">
    <w:name w:val="Andy_正文 Char"/>
    <w:next w:val="1085"/>
    <w:link w:val="1086"/>
    <w:qFormat/>
    <w:rPr>
      <w:rFonts w:ascii="Calibri" w:hAnsi="Calibri"/>
      <w:sz w:val="24"/>
      <w:szCs w:val="24"/>
    </w:rPr>
  </w:style>
  <w:style w:type="paragraph" w:styleId="1086">
    <w:name w:val="Andy_正文"/>
    <w:basedOn w:val="827"/>
    <w:next w:val="1086"/>
    <w:link w:val="1085"/>
    <w:qFormat/>
    <w:pPr>
      <w:ind w:firstLine="480"/>
      <w:jc w:val="both"/>
      <w:spacing w:line="360" w:lineRule="auto"/>
      <w:widowControl w:val="off"/>
    </w:pPr>
    <w:rPr>
      <w:rFonts w:ascii="Calibri" w:hAnsi="Calibri"/>
    </w:rPr>
  </w:style>
  <w:style w:type="character" w:styleId="1087">
    <w:name w:val="普通文字1 Char1"/>
    <w:next w:val="1087"/>
    <w:link w:val="827"/>
    <w:qFormat/>
    <w:rPr>
      <w:rFonts w:ascii="宋体" w:hAnsi="Courier New" w:eastAsia="楷体_GB2312"/>
      <w:sz w:val="28"/>
      <w:lang w:val="en-US" w:eastAsia="zh-CN" w:bidi="ar-SA"/>
    </w:rPr>
  </w:style>
  <w:style w:type="character" w:styleId="1088">
    <w:name w:val="grame"/>
    <w:next w:val="1088"/>
    <w:link w:val="827"/>
    <w:qFormat/>
  </w:style>
  <w:style w:type="character" w:styleId="1089">
    <w:name w:val="s1"/>
    <w:next w:val="1089"/>
    <w:link w:val="827"/>
    <w:qFormat/>
  </w:style>
  <w:style w:type="character" w:styleId="1090">
    <w:name w:val="正文缩进 Char"/>
    <w:next w:val="1090"/>
    <w:link w:val="827"/>
    <w:qFormat/>
    <w:rPr>
      <w:rFonts w:eastAsia="宋体"/>
      <w:sz w:val="21"/>
      <w:lang w:val="en-US" w:eastAsia="zh-CN" w:bidi="ar-SA"/>
    </w:rPr>
  </w:style>
  <w:style w:type="character" w:styleId="1091">
    <w:name w:val="apple-converted-space"/>
    <w:next w:val="1091"/>
    <w:link w:val="827"/>
    <w:qFormat/>
  </w:style>
  <w:style w:type="character" w:styleId="1092">
    <w:name w:val="Char Char33"/>
    <w:next w:val="1092"/>
    <w:link w:val="827"/>
    <w:qFormat/>
    <w:rPr>
      <w:rFonts w:eastAsia="楷体_GB2312"/>
      <w:sz w:val="24"/>
      <w:lang w:val="en-US" w:eastAsia="zh-CN" w:bidi="ar-SA"/>
    </w:rPr>
  </w:style>
  <w:style w:type="character" w:styleId="1093">
    <w:name w:val="headline-content2"/>
    <w:next w:val="1093"/>
    <w:link w:val="827"/>
    <w:qFormat/>
  </w:style>
  <w:style w:type="character" w:styleId="1094">
    <w:name w:val="正文双线 Char"/>
    <w:next w:val="1094"/>
    <w:link w:val="827"/>
    <w:qFormat/>
    <w:rPr>
      <w:rFonts w:eastAsia="楷体_GB2312"/>
      <w:sz w:val="24"/>
    </w:rPr>
  </w:style>
  <w:style w:type="paragraph" w:styleId="1095">
    <w:name w:val="xl66"/>
    <w:basedOn w:val="827"/>
    <w:next w:val="1095"/>
    <w:link w:val="82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96">
    <w:name w:val="xl41"/>
    <w:basedOn w:val="827"/>
    <w:next w:val="1096"/>
    <w:link w:val="827"/>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97">
    <w:name w:val="Char Char Char Char1"/>
    <w:basedOn w:val="827"/>
    <w:next w:val="1097"/>
    <w:link w:val="827"/>
    <w:qFormat/>
    <w:rPr>
      <w:rFonts w:ascii="Tahoma" w:hAnsi="Tahoma"/>
      <w:szCs w:val="20"/>
    </w:rPr>
  </w:style>
  <w:style w:type="paragraph" w:styleId="1098">
    <w:name w:val="xl31"/>
    <w:basedOn w:val="827"/>
    <w:next w:val="1098"/>
    <w:link w:val="827"/>
    <w:qFormat/>
    <w:pPr>
      <w:jc w:val="center"/>
      <w:spacing w:before="100" w:beforeAutospacing="1" w:after="100" w:afterAutospacing="1"/>
    </w:pPr>
    <w:rPr>
      <w:rFonts w:ascii="宋体" w:hAnsi="宋体" w:cs="宋体"/>
      <w:sz w:val="18"/>
      <w:szCs w:val="18"/>
    </w:rPr>
  </w:style>
  <w:style w:type="paragraph" w:styleId="1099">
    <w:name w:val="Char Char Char1 Char Char Char Char"/>
    <w:basedOn w:val="827"/>
    <w:next w:val="1099"/>
    <w:link w:val="827"/>
    <w:qFormat/>
    <w:pPr>
      <w:jc w:val="both"/>
      <w:spacing w:after="160" w:line="240" w:lineRule="exact"/>
      <w:widowControl w:val="off"/>
    </w:pPr>
    <w:rPr>
      <w:sz w:val="21"/>
    </w:rPr>
  </w:style>
  <w:style w:type="paragraph" w:styleId="1100">
    <w:name w:val="Plain Text1"/>
    <w:basedOn w:val="827"/>
    <w:next w:val="1100"/>
    <w:link w:val="827"/>
    <w:qFormat/>
    <w:pPr>
      <w:jc w:val="both"/>
      <w:widowControl w:val="off"/>
    </w:pPr>
    <w:rPr>
      <w:rFonts w:hint="eastAsia" w:ascii="宋体" w:hAnsi="Courier New" w:eastAsia="楷体_GB2312"/>
      <w:sz w:val="28"/>
      <w:szCs w:val="20"/>
    </w:rPr>
  </w:style>
  <w:style w:type="paragraph" w:styleId="1101">
    <w:name w:val="默认段落字体 Para Char Char Char Char Char Char Char"/>
    <w:basedOn w:val="827"/>
    <w:next w:val="1101"/>
    <w:link w:val="827"/>
    <w:qFormat/>
    <w:pPr>
      <w:jc w:val="both"/>
      <w:spacing w:line="360" w:lineRule="auto"/>
      <w:widowControl w:val="off"/>
    </w:pPr>
  </w:style>
  <w:style w:type="paragraph" w:styleId="1102">
    <w:name w:val="xl32"/>
    <w:basedOn w:val="827"/>
    <w:next w:val="1102"/>
    <w:link w:val="827"/>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103">
    <w:name w:val="Blockquote"/>
    <w:basedOn w:val="827"/>
    <w:next w:val="1103"/>
    <w:link w:val="827"/>
    <w:qFormat/>
    <w:pPr>
      <w:ind w:left="360" w:right="360"/>
      <w:spacing w:before="100" w:after="100"/>
      <w:widowControl w:val="off"/>
    </w:pPr>
    <w:rPr>
      <w:rFonts w:eastAsia="楷体_GB2312"/>
      <w:szCs w:val="20"/>
    </w:rPr>
  </w:style>
  <w:style w:type="paragraph" w:styleId="1104">
    <w:name w:val="xl60"/>
    <w:basedOn w:val="827"/>
    <w:next w:val="1104"/>
    <w:link w:val="827"/>
    <w:qFormat/>
    <w:pPr>
      <w:spacing w:before="100" w:beforeAutospacing="1" w:after="100" w:afterAutospacing="1"/>
      <w:pBdr>
        <w:left w:val="single" w:color="000000" w:sz="4" w:space="0"/>
        <w:bottom w:val="single" w:color="000000" w:sz="4" w:space="0"/>
      </w:pBdr>
    </w:pPr>
    <w:rPr>
      <w:b/>
      <w:bCs/>
      <w:sz w:val="18"/>
      <w:szCs w:val="18"/>
    </w:rPr>
  </w:style>
  <w:style w:type="paragraph" w:styleId="1105">
    <w:name w:val="xl39"/>
    <w:basedOn w:val="827"/>
    <w:next w:val="1105"/>
    <w:link w:val="827"/>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106">
    <w:name w:val="xl52"/>
    <w:basedOn w:val="827"/>
    <w:next w:val="1106"/>
    <w:link w:val="827"/>
    <w:qFormat/>
    <w:pPr>
      <w:jc w:val="right"/>
      <w:spacing w:before="100" w:beforeAutospacing="1" w:after="100" w:afterAutospacing="1"/>
    </w:pPr>
    <w:rPr>
      <w:sz w:val="18"/>
      <w:szCs w:val="18"/>
    </w:rPr>
  </w:style>
  <w:style w:type="paragraph" w:styleId="1107">
    <w:name w:val="xl70"/>
    <w:basedOn w:val="827"/>
    <w:next w:val="1107"/>
    <w:link w:val="827"/>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08">
    <w:name w:val="修订1"/>
    <w:next w:val="1108"/>
    <w:link w:val="827"/>
    <w:uiPriority w:val="99"/>
    <w:semiHidden/>
    <w:qFormat/>
    <w:rPr>
      <w:rFonts w:ascii="Times New Roman" w:hAnsi="Times New Roman" w:eastAsia="宋体" w:cs="Times New Roman"/>
      <w:sz w:val="24"/>
      <w:szCs w:val="24"/>
      <w:lang w:val="en-US" w:eastAsia="zh-CN" w:bidi="ar-SA"/>
    </w:rPr>
  </w:style>
  <w:style w:type="paragraph" w:styleId="1109">
    <w:name w:val="表格文字"/>
    <w:basedOn w:val="827"/>
    <w:next w:val="1109"/>
    <w:link w:val="827"/>
    <w:qFormat/>
    <w:pPr>
      <w:jc w:val="both"/>
      <w:widowControl w:val="off"/>
    </w:pPr>
    <w:rPr>
      <w:sz w:val="21"/>
    </w:rPr>
  </w:style>
  <w:style w:type="paragraph" w:styleId="1110">
    <w:name w:val="xl40"/>
    <w:basedOn w:val="827"/>
    <w:next w:val="1110"/>
    <w:link w:val="827"/>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111">
    <w:name w:val="xl71"/>
    <w:basedOn w:val="827"/>
    <w:next w:val="1111"/>
    <w:link w:val="827"/>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112">
    <w:name w:val="StGen0"/>
    <w:next w:val="1112"/>
    <w:link w:val="827"/>
    <w:qFormat/>
    <w:rPr>
      <w:rFonts w:ascii="Times New Roman" w:hAnsi="Times New Roman" w:eastAsia="宋体" w:cs="Times New Roman"/>
      <w:lang w:val="en-US" w:eastAsia="zh-CN" w:bidi="ar-SA"/>
    </w:rPr>
  </w:style>
  <w:style w:type="paragraph" w:styleId="1113">
    <w:name w:val="WPSOffice手动目录 1"/>
    <w:next w:val="1113"/>
    <w:link w:val="827"/>
    <w:qFormat/>
    <w:rPr>
      <w:rFonts w:ascii="Times New Roman" w:hAnsi="Times New Roman" w:eastAsia="宋体" w:cs="Times New Roman"/>
      <w:lang w:val="en-US" w:eastAsia="zh-CN" w:bidi="ar-SA"/>
    </w:rPr>
  </w:style>
  <w:style w:type="paragraph" w:styleId="1114">
    <w:name w:val="首行缩进"/>
    <w:basedOn w:val="827"/>
    <w:next w:val="1114"/>
    <w:link w:val="827"/>
    <w:qFormat/>
    <w:pPr>
      <w:ind w:firstLine="480"/>
    </w:pPr>
    <w:rPr>
      <w:szCs w:val="20"/>
      <w:lang w:val="zh-CN"/>
    </w:rPr>
  </w:style>
  <w:style w:type="character" w:styleId="1115">
    <w:name w:val="Unresolved Mention"/>
    <w:next w:val="1115"/>
    <w:link w:val="827"/>
    <w:uiPriority w:val="99"/>
    <w:unhideWhenUsed/>
    <w:qFormat/>
    <w:rPr>
      <w:color w:val="605e5c"/>
      <w:shd w:val="clear" w:color="auto" w:fill="e1dfdd"/>
    </w:rPr>
  </w:style>
  <w:style w:type="paragraph" w:styleId="1116">
    <w:name w:val="TOC Heading"/>
    <w:basedOn w:val="828"/>
    <w:next w:val="827"/>
    <w:link w:val="827"/>
    <w:uiPriority w:val="39"/>
    <w:unhideWhenUsed/>
    <w:qFormat/>
    <w:pPr>
      <w:spacing w:after="0" w:line="276" w:lineRule="auto"/>
      <w:outlineLvl w:val="9"/>
    </w:pPr>
    <w:rPr>
      <w:rFonts w:ascii="等线 Light" w:hAnsi="等线 Light" w:eastAsia="等线 Light" w:cs="Times New Roman"/>
      <w:b/>
      <w:bCs/>
      <w:color w:val="2f5496"/>
      <w:sz w:val="28"/>
      <w:szCs w:val="28"/>
    </w:rPr>
  </w:style>
  <w:style w:type="paragraph" w:styleId="1117">
    <w:name w:val="纯文本111"/>
    <w:basedOn w:val="827"/>
    <w:next w:val="1117"/>
    <w:link w:val="827"/>
    <w:qFormat/>
    <w:rPr>
      <w:rFonts w:ascii="宋体" w:hAnsi="Courier New" w:cs="Times New Roman"/>
      <w:sz w:val="28"/>
    </w:rPr>
  </w:style>
  <w:style w:type="paragraph" w:styleId="1118">
    <w:name w:val="纯文本4"/>
    <w:basedOn w:val="827"/>
    <w:next w:val="1118"/>
    <w:link w:val="827"/>
    <w:qFormat/>
    <w:rPr>
      <w:rFonts w:ascii="宋体" w:hAnsi="Courier New" w:eastAsia="楷体_GB2312"/>
      <w:sz w:val="26"/>
      <w:szCs w:val="20"/>
    </w:rPr>
  </w:style>
  <w:style w:type="table" w:styleId="1119">
    <w:name w:val="网格型11"/>
    <w:next w:val="1119"/>
    <w:link w:val="827"/>
    <w:uiPriority w:val="59"/>
    <w:qFormat/>
    <w:tblPr/>
  </w:style>
  <w:style w:type="paragraph" w:styleId="1120">
    <w:name w:val="正文文本缩进11"/>
    <w:basedOn w:val="827"/>
    <w:next w:val="827"/>
    <w:link w:val="827"/>
    <w:uiPriority w:val="99"/>
    <w:unhideWhenUsed/>
    <w:qFormat/>
    <w:pPr>
      <w:ind w:left="420"/>
      <w:spacing w:after="120"/>
    </w:p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jszfcg.jsczt.cn/%EF%BC%89%E2%80%9C%E5%BC%80%E6%A0%87%E5%A4%A7%E5%8E%85%E2%80%9D" TargetMode="External"/><Relationship Id="rId14" Type="http://schemas.openxmlformats.org/officeDocument/2006/relationships/hyperlink" Target="http://jszfcg.jsczt.cn/%EF%BC%89%E8%8E%B7%E5%8F%96%E9%87%87%E8%B4%AD%E6%96%87%E4%BB%B6%EF%BC%8C%E5%B9%B6%E4%BA%8E2024-0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沈青青</cp:lastModifiedBy>
  <cp:revision>6</cp:revision>
  <dcterms:created xsi:type="dcterms:W3CDTF">2020-06-18T15:40:00Z</dcterms:created>
  <dcterms:modified xsi:type="dcterms:W3CDTF">2026-05-06T06:34:11Z</dcterms:modified>
</cp:coreProperties>
</file>