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rPr>
          <w:rFonts w:ascii="Times New Roman" w:eastAsia="宋体" w:cs="Times New Roman"/>
          <w:b/>
          <w:bCs/>
          <w:sz w:val="84"/>
          <w:szCs w:val="84"/>
        </w:rPr>
      </w:pPr>
      <w:r>
        <w:rPr>
          <w:rFonts w:ascii="Times New Roman" w:eastAsia="宋体" w:cs="Times New Roman"/>
          <w:b/>
          <w:bCs/>
          <w:sz w:val="84"/>
          <w:szCs w:val="84"/>
        </w:rPr>
      </w:r>
      <w:r/>
    </w:p>
    <w:p>
      <w:pPr>
        <w:pStyle w:val="871"/>
        <w:jc w:val="center"/>
        <w:rPr>
          <w:rFonts w:ascii="Times New Roman" w:eastAsia="宋体" w:cs="Times New Roman"/>
          <w:b/>
          <w:bCs/>
          <w:sz w:val="84"/>
          <w:szCs w:val="84"/>
        </w:rPr>
      </w:pPr>
      <w:r>
        <w:rPr>
          <w:rFonts w:ascii="Times New Roman" w:eastAsia="宋体" w:cs="Times New Roman"/>
          <w:b/>
          <w:bCs/>
          <w:sz w:val="84"/>
          <w:szCs w:val="84"/>
        </w:rPr>
      </w:r>
      <w:r/>
    </w:p>
    <w:p>
      <w:pPr>
        <w:pStyle w:val="871"/>
        <w:jc w:val="center"/>
        <w:rPr>
          <w:rFonts w:ascii="Times New Roman" w:eastAsia="宋体" w:cs="Times New Roman"/>
          <w:b/>
          <w:bCs/>
          <w:sz w:val="84"/>
          <w:szCs w:val="84"/>
        </w:rPr>
      </w:pPr>
      <w:r>
        <w:rPr>
          <w:rFonts w:ascii="Times New Roman" w:eastAsia="宋体" w:cs="Times New Roman"/>
          <w:b/>
          <w:bCs/>
          <w:sz w:val="84"/>
          <w:szCs w:val="84"/>
        </w:rPr>
      </w:r>
      <w:r/>
    </w:p>
    <w:p>
      <w:pPr>
        <w:pStyle w:val="871"/>
        <w:jc w:val="center"/>
        <w:rPr>
          <w:rFonts w:cs="Times New Roman" w:asciiTheme="minorEastAsia" w:hAnsiTheme="minorEastAsia" w:eastAsiaTheme="minorEastAsia"/>
          <w:b/>
          <w:bCs/>
          <w:sz w:val="84"/>
          <w:szCs w:val="84"/>
        </w:rPr>
      </w:pPr>
      <w:r>
        <w:rPr>
          <w:rFonts w:hint="eastAsia" w:cs="Times New Roman" w:asciiTheme="minorEastAsia" w:hAnsiTheme="minorEastAsia" w:eastAsiaTheme="minorEastAsia"/>
          <w:b/>
          <w:bCs/>
          <w:sz w:val="84"/>
          <w:szCs w:val="84"/>
        </w:rPr>
        <w:t xml:space="preserve">招　标　文　件</w:t>
      </w:r>
      <w:r/>
    </w:p>
    <w:p>
      <w:pPr>
        <w:pStyle w:val="871"/>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71"/>
        <w:spacing w:line="540" w:lineRule="exact"/>
        <w:rPr>
          <w:rFonts w:ascii="Times New Roman" w:eastAsia="宋体" w:cs="Times New Roman"/>
          <w:b/>
          <w:bCs/>
          <w:sz w:val="32"/>
          <w:szCs w:val="32"/>
        </w:rPr>
      </w:pPr>
      <w:r>
        <w:rPr>
          <w:rFonts w:ascii="Times New Roman" w:eastAsia="宋体" w:cs="Times New Roman"/>
          <w:b/>
          <w:bCs/>
          <w:sz w:val="32"/>
          <w:szCs w:val="32"/>
        </w:rPr>
      </w:r>
      <w:r/>
    </w:p>
    <w:p>
      <w:pPr>
        <w:jc w:val="center"/>
        <w:spacing w:before="270" w:line="360" w:lineRule="auto"/>
        <w:widowControl/>
        <w:rPr>
          <w:rFonts w:ascii="黑体" w:hAnsi="黑体" w:eastAsia="黑体" w:cs="黑体"/>
          <w:spacing w:val="-15"/>
          <w:sz w:val="83"/>
          <w:szCs w:val="83"/>
        </w:rPr>
      </w:pPr>
      <w:r>
        <w:rPr>
          <w:rFonts w:hint="eastAsia" w:ascii="宋体" w:hAnsi="宋体" w:cs="宋体"/>
          <w:bCs/>
          <w:sz w:val="30"/>
        </w:rPr>
        <w:t xml:space="preserve">（全流程电子化不见面开标）</w:t>
      </w:r>
      <w:r/>
    </w:p>
    <w:p>
      <w:pPr>
        <w:pStyle w:val="871"/>
        <w:spacing w:line="540" w:lineRule="exact"/>
        <w:rPr>
          <w:rFonts w:ascii="Times New Roman" w:eastAsia="宋体" w:cs="Times New Roman"/>
          <w:b/>
          <w:bCs/>
          <w:sz w:val="32"/>
          <w:szCs w:val="32"/>
        </w:rPr>
      </w:pPr>
      <w:r>
        <w:rPr>
          <w:rFonts w:ascii="Times New Roman" w:eastAsia="宋体" w:cs="Times New Roman"/>
          <w:b/>
          <w:bCs/>
          <w:sz w:val="32"/>
          <w:szCs w:val="32"/>
        </w:rPr>
      </w:r>
      <w:r/>
    </w:p>
    <w:p>
      <w:pPr>
        <w:ind w:firstLine="643"/>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项目名称：</w:t>
      </w:r>
      <w:r>
        <w:rPr>
          <w:rFonts w:hint="eastAsia" w:ascii="宋体" w:hAnsi="宋体"/>
          <w:b/>
          <w:bCs/>
          <w:color w:val="000000"/>
          <w:sz w:val="32"/>
          <w:szCs w:val="32"/>
          <w:lang w:eastAsia="zh-CN"/>
        </w:rPr>
        <w:t xml:space="preserve">新四军黄桥战役纪念馆馆藏文物预防性保护提升项目</w:t>
      </w:r>
      <w:r/>
    </w:p>
    <w:p>
      <w:pPr>
        <w:ind w:firstLine="643"/>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项目编号：</w:t>
      </w:r>
      <w:r>
        <w:rPr>
          <w:rFonts w:hint="eastAsia" w:ascii="宋体" w:hAnsi="宋体"/>
          <w:b/>
          <w:bCs/>
          <w:color w:val="000000"/>
          <w:sz w:val="32"/>
          <w:szCs w:val="32"/>
          <w:lang w:eastAsia="zh-CN"/>
        </w:rPr>
        <w:t xml:space="preserve">JSZC-321283-TZZN-G2026-0005</w:t>
      </w:r>
      <w:r/>
    </w:p>
    <w:p>
      <w:pPr>
        <w:pStyle w:val="871"/>
        <w:ind w:firstLine="640"/>
        <w:jc w:val="center"/>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pStyle w:val="871"/>
        <w:ind w:firstLine="640"/>
        <w:jc w:val="center"/>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pStyle w:val="871"/>
        <w:jc w:val="both"/>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pStyle w:val="871"/>
        <w:ind w:firstLine="640"/>
        <w:jc w:val="center"/>
        <w:spacing w:line="540" w:lineRule="exact"/>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ind w:firstLine="1044"/>
        <w:spacing w:line="360" w:lineRule="auto"/>
        <w:rPr>
          <w:rFonts w:hint="eastAsia" w:ascii="宋体" w:hAnsi="宋体" w:eastAsia="宋体" w:cs="Times New Roman"/>
          <w:b/>
          <w:bCs/>
          <w:color w:val="000000"/>
          <w:sz w:val="32"/>
          <w:szCs w:val="32"/>
          <w:lang w:eastAsia="zh-CN"/>
        </w:rPr>
      </w:pPr>
      <w:r/>
      <w:bookmarkStart w:id="0" w:name="_Toc6882"/>
      <w:r>
        <w:rPr>
          <w:rFonts w:hint="eastAsia" w:ascii="宋体" w:hAnsi="宋体" w:eastAsia="宋体" w:cs="Times New Roman"/>
          <w:b/>
          <w:bCs/>
          <w:color w:val="000000"/>
          <w:sz w:val="32"/>
          <w:szCs w:val="32"/>
        </w:rPr>
        <w:t xml:space="preserve">采 购 人名称：</w:t>
      </w:r>
      <w:bookmarkEnd w:id="0"/>
      <w:r>
        <w:rPr>
          <w:rFonts w:hint="eastAsia" w:ascii="宋体" w:hAnsi="宋体" w:cs="Times New Roman"/>
          <w:b/>
          <w:bCs/>
          <w:color w:val="000000"/>
          <w:sz w:val="32"/>
          <w:szCs w:val="32"/>
          <w:lang w:eastAsia="zh-CN"/>
        </w:rPr>
        <w:t xml:space="preserve">新四军黄桥战役纪念馆</w:t>
      </w:r>
      <w:r/>
    </w:p>
    <w:p>
      <w:pPr>
        <w:ind w:firstLine="1044"/>
        <w:spacing w:line="360" w:lineRule="auto"/>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采购代理机构：</w:t>
      </w:r>
      <w:r>
        <w:rPr>
          <w:rFonts w:hint="eastAsia" w:ascii="宋体" w:hAnsi="宋体"/>
          <w:b/>
          <w:bCs/>
          <w:color w:val="000000"/>
          <w:sz w:val="32"/>
          <w:szCs w:val="32"/>
          <w:lang w:eastAsia="zh-CN"/>
        </w:rPr>
        <w:t xml:space="preserve">江苏天择建设管理有限公司</w:t>
      </w:r>
      <w:r/>
    </w:p>
    <w:p>
      <w:pPr>
        <w:ind w:firstLine="300"/>
        <w:jc w:val="center"/>
        <w:spacing w:line="360" w:lineRule="auto"/>
        <w:rPr>
          <w:rFonts w:ascii="宋体" w:hAnsi="宋体"/>
          <w:b/>
          <w:bCs/>
          <w:color w:val="000000"/>
          <w:sz w:val="32"/>
          <w:szCs w:val="32"/>
        </w:rPr>
      </w:pPr>
      <w:r>
        <w:rPr>
          <w:rFonts w:hint="eastAsia" w:ascii="宋体" w:hAnsi="宋体"/>
          <w:b/>
          <w:bCs/>
          <w:color w:val="000000"/>
          <w:sz w:val="32"/>
          <w:szCs w:val="32"/>
          <w:lang w:eastAsia="zh-CN"/>
        </w:rPr>
        <w:t xml:space="preserve">二〇二</w:t>
      </w:r>
      <w:r>
        <w:rPr>
          <w:rFonts w:hint="eastAsia" w:ascii="宋体" w:hAnsi="宋体"/>
          <w:b/>
          <w:bCs/>
          <w:color w:val="000000"/>
          <w:sz w:val="32"/>
          <w:szCs w:val="32"/>
          <w:lang w:val="en-US" w:eastAsia="zh-CN"/>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五月</w:t>
      </w:r>
      <w:r/>
    </w:p>
    <w:p>
      <w:pPr>
        <w:rPr>
          <w:rFonts w:ascii="宋体" w:hAnsi="宋体" w:cs="宋体"/>
          <w:b/>
          <w:bCs/>
          <w:sz w:val="30"/>
          <w:szCs w:val="30"/>
        </w:rPr>
      </w:pPr>
      <w:r>
        <w:rPr>
          <w:rFonts w:ascii="宋体" w:hAnsi="宋体" w:cs="宋体"/>
          <w:b/>
          <w:bCs/>
          <w:sz w:val="30"/>
          <w:szCs w:val="30"/>
        </w:rPr>
        <w:br w:type="page" w:clear="all"/>
      </w:r>
      <w:r/>
    </w:p>
    <w:p>
      <w:pPr>
        <w:numPr>
          <w:ilvl w:val="0"/>
          <w:numId w:val="1"/>
        </w:numPr>
        <w:jc w:val="center"/>
        <w:widowControl/>
        <w:rPr>
          <w:rFonts w:ascii="宋体" w:hAnsi="宋体" w:cs="宋体"/>
          <w:b/>
          <w:bCs/>
          <w:sz w:val="30"/>
          <w:szCs w:val="30"/>
        </w:rPr>
        <w:outlineLvl w:val="0"/>
      </w:pPr>
      <w:r>
        <w:rPr>
          <w:rFonts w:hint="eastAsia" w:ascii="宋体" w:hAnsi="宋体" w:cs="宋体"/>
          <w:b/>
          <w:bCs/>
          <w:sz w:val="30"/>
          <w:szCs w:val="30"/>
        </w:rPr>
        <w:t xml:space="preserve"> </w:t>
      </w:r>
      <w:bookmarkStart w:id="1" w:name="_Toc14327"/>
      <w:r>
        <w:rPr>
          <w:rFonts w:hint="eastAsia" w:ascii="宋体" w:hAnsi="宋体" w:cs="宋体"/>
          <w:b/>
          <w:bCs/>
          <w:sz w:val="30"/>
          <w:szCs w:val="30"/>
        </w:rPr>
        <w:t xml:space="preserve">招标公告</w:t>
      </w:r>
      <w:bookmarkEnd w:id="1"/>
      <w:r/>
      <w:r/>
    </w:p>
    <w:p>
      <w:pPr>
        <w:widowControl/>
        <w:rPr>
          <w:rFonts w:ascii="宋体" w:hAnsi="宋体" w:cs="宋体"/>
          <w:b/>
          <w:bCs/>
          <w:sz w:val="30"/>
          <w:szCs w:val="30"/>
        </w:rPr>
      </w:pPr>
      <w:r>
        <w:rPr>
          <w:rFonts w:ascii="宋体" w:hAnsi="宋体" w:cs="宋体"/>
          <w:b/>
          <w:bCs/>
          <w:sz w:val="30"/>
          <w:szCs w:val="30"/>
        </w:rPr>
      </w:r>
      <w:r/>
    </w:p>
    <w:tbl>
      <w:tblPr>
        <w:tblStyle w:val="687"/>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3"/>
      </w:tblGrid>
      <w:tr>
        <w:trPr>
          <w:jc w:val="center"/>
          <w:trHeight w:val="1177"/>
        </w:trPr>
        <w:tc>
          <w:tcPr>
            <w:tcW w:w="9103" w:type="dxa"/>
            <w:textDirection w:val="lrTb"/>
            <w:noWrap w:val="false"/>
          </w:tcPr>
          <w:p>
            <w:pPr>
              <w:pStyle w:val="714"/>
              <w:jc w:val="both"/>
              <w:spacing w:before="0" w:beforeAutospacing="0" w:after="0" w:afterAutospacing="0" w:line="360" w:lineRule="auto"/>
            </w:pPr>
            <w:r/>
            <w:bookmarkStart w:id="2" w:name="_Toc28359079"/>
            <w:r/>
            <w:bookmarkStart w:id="3" w:name="_Toc35393790"/>
            <w:r/>
            <w:bookmarkStart w:id="4" w:name="_Toc28359002"/>
            <w:r/>
            <w:bookmarkStart w:id="5" w:name="_Toc35393621"/>
            <w:r/>
            <w:bookmarkStart w:id="6" w:name="_Hlk24379207"/>
            <w:r>
              <w:rPr>
                <w:rFonts w:hint="eastAsia"/>
              </w:rPr>
              <w:t xml:space="preserve">项目概况</w:t>
            </w:r>
            <w:r/>
          </w:p>
          <w:p>
            <w:pPr>
              <w:ind w:firstLine="480"/>
              <w:spacing w:line="360" w:lineRule="auto"/>
              <w:rPr>
                <w:rFonts w:ascii="宋体" w:hAnsi="宋体" w:cs="宋体"/>
              </w:rPr>
            </w:pPr>
            <w:r>
              <w:rPr>
                <w:rFonts w:hint="eastAsia" w:ascii="宋体" w:hAnsi="宋体" w:cs="宋体"/>
                <w:u w:val="single"/>
                <w:lang w:eastAsia="zh-CN"/>
              </w:rPr>
              <w:t xml:space="preserve">新四军黄桥战役纪念馆馆藏文物预防性保护提升项目</w:t>
            </w:r>
            <w:r>
              <w:rPr>
                <w:rFonts w:hint="eastAsia" w:ascii="宋体" w:hAnsi="宋体" w:cs="宋体"/>
                <w:u w:val="single"/>
              </w:rPr>
              <w:t xml:space="preserve"> </w:t>
            </w:r>
            <w:r>
              <w:rPr>
                <w:rFonts w:hint="eastAsia" w:ascii="宋体" w:hAnsi="宋体" w:cs="宋体"/>
                <w:u w:val="single"/>
                <w:lang w:eastAsia="zh-CN"/>
              </w:rPr>
              <w:t xml:space="preserve">JSZC-321283-TZZN-G2026-0005</w:t>
            </w:r>
            <w:r>
              <w:rPr>
                <w:rFonts w:hint="eastAsia" w:ascii="宋体" w:hAnsi="宋体" w:cs="宋体"/>
                <w:u w:val="single"/>
              </w:rPr>
              <w:t xml:space="preserve"> </w:t>
            </w:r>
            <w:r>
              <w:rPr>
                <w:rFonts w:hint="eastAsia" w:ascii="宋体" w:hAnsi="宋体" w:cs="宋体"/>
              </w:rPr>
              <w:t xml:space="preserve">招标项目的潜在投标人应在</w:t>
            </w:r>
            <w:r>
              <w:rPr>
                <w:rFonts w:hint="eastAsia" w:ascii="宋体" w:hAnsi="宋体" w:cs="宋体"/>
                <w:u w:val="single"/>
              </w:rPr>
              <w:t xml:space="preserve">江苏省政府采购管理交易系统（苏采云）</w:t>
            </w:r>
            <w:r>
              <w:rPr>
                <w:rFonts w:hint="eastAsia" w:ascii="宋体" w:hAnsi="宋体" w:cs="宋体"/>
              </w:rPr>
              <w:t xml:space="preserve">获取招标文件，并于</w:t>
            </w:r>
            <w:r>
              <w:rPr>
                <w:rFonts w:hint="eastAsia" w:ascii="宋体" w:hAnsi="宋体" w:cs="宋体"/>
                <w:u w:val="single"/>
              </w:rPr>
              <w:t xml:space="preserve">202</w:t>
            </w:r>
            <w:r>
              <w:rPr>
                <w:rFonts w:hint="eastAsia" w:ascii="宋体" w:hAnsi="宋体" w:cs="宋体"/>
                <w:u w:val="single"/>
                <w:lang w:val="en-US" w:eastAsia="zh-CN"/>
              </w:rPr>
              <w:t xml:space="preserve">6</w:t>
            </w:r>
            <w:r>
              <w:rPr>
                <w:rFonts w:hint="eastAsia" w:ascii="宋体" w:hAnsi="宋体" w:cs="宋体"/>
                <w:u w:val="single"/>
              </w:rPr>
              <w:t xml:space="preserve">-</w:t>
            </w:r>
            <w:r>
              <w:rPr>
                <w:rFonts w:hint="eastAsia" w:ascii="宋体" w:hAnsi="宋体" w:cs="宋体"/>
                <w:u w:val="single"/>
                <w:lang w:val="en-US" w:eastAsia="zh-CN"/>
              </w:rPr>
              <w:t xml:space="preserve">06</w:t>
            </w:r>
            <w:r>
              <w:rPr>
                <w:rFonts w:hint="eastAsia" w:ascii="宋体" w:hAnsi="宋体" w:cs="宋体"/>
                <w:u w:val="single"/>
              </w:rPr>
              <w:t xml:space="preserve">-</w:t>
            </w:r>
            <w:r>
              <w:rPr>
                <w:rFonts w:hint="eastAsia" w:ascii="宋体" w:hAnsi="宋体" w:cs="宋体"/>
                <w:u w:val="single"/>
                <w:lang w:val="en-US" w:eastAsia="zh-CN"/>
              </w:rPr>
              <w:t xml:space="preserve">02</w:t>
            </w:r>
            <w:r>
              <w:rPr>
                <w:rFonts w:hint="eastAsia" w:ascii="宋体" w:hAnsi="宋体" w:cs="宋体"/>
                <w:u w:val="single"/>
              </w:rPr>
              <w:t xml:space="preserve"> </w:t>
            </w:r>
            <w:r>
              <w:rPr>
                <w:rFonts w:hint="eastAsia" w:ascii="宋体" w:hAnsi="宋体" w:cs="宋体"/>
                <w:u w:val="single"/>
                <w:lang w:val="en-US" w:eastAsia="zh-CN"/>
              </w:rPr>
              <w:t xml:space="preserve">09</w:t>
            </w:r>
            <w:r>
              <w:rPr>
                <w:rFonts w:hint="eastAsia" w:ascii="宋体" w:hAnsi="宋体" w:cs="宋体"/>
                <w:u w:val="single"/>
              </w:rPr>
              <w:t xml:space="preserve">:</w:t>
            </w:r>
            <w:r>
              <w:rPr>
                <w:rFonts w:hint="eastAsia" w:ascii="宋体" w:hAnsi="宋体" w:cs="宋体"/>
                <w:u w:val="single"/>
                <w:lang w:val="en-US" w:eastAsia="zh-CN"/>
              </w:rPr>
              <w:t xml:space="preserve">0</w:t>
            </w:r>
            <w:r>
              <w:rPr>
                <w:rFonts w:hint="eastAsia" w:ascii="宋体" w:hAnsi="宋体" w:cs="宋体"/>
                <w:u w:val="single"/>
              </w:rPr>
              <w:t xml:space="preserve">0（北京时间）</w:t>
            </w:r>
            <w:r>
              <w:rPr>
                <w:rFonts w:hint="eastAsia" w:ascii="宋体" w:hAnsi="宋体" w:cs="宋体"/>
              </w:rPr>
              <w:t xml:space="preserve">前递交投标文件。</w:t>
            </w:r>
            <w:r/>
          </w:p>
        </w:tc>
      </w:tr>
    </w:tbl>
    <w:p>
      <w:pPr>
        <w:ind w:firstLine="562"/>
        <w:spacing w:line="360" w:lineRule="auto"/>
        <w:rPr>
          <w:rFonts w:ascii="宋体" w:hAnsi="宋体" w:cs="宋体"/>
          <w:b/>
        </w:rPr>
      </w:pPr>
      <w:r>
        <w:rPr>
          <w:rFonts w:hint="eastAsia" w:ascii="宋体" w:hAnsi="宋体" w:cs="宋体"/>
          <w:b/>
        </w:rPr>
        <w:t xml:space="preserve">一、项目基本情况</w:t>
      </w:r>
      <w:bookmarkEnd w:id="2"/>
      <w:r/>
      <w:bookmarkEnd w:id="3"/>
      <w:r/>
      <w:bookmarkEnd w:id="4"/>
      <w:r/>
      <w:bookmarkEnd w:id="5"/>
      <w:r/>
      <w:r/>
    </w:p>
    <w:p>
      <w:pPr>
        <w:ind w:firstLine="560"/>
        <w:spacing w:line="360" w:lineRule="auto"/>
        <w:widowControl/>
        <w:rPr>
          <w:rFonts w:hint="eastAsia" w:ascii="宋体" w:hAnsi="宋体" w:eastAsia="宋体" w:cs="宋体"/>
          <w:lang w:val="en-US" w:eastAsia="zh-CN"/>
        </w:rPr>
      </w:pPr>
      <w:r>
        <w:rPr>
          <w:rFonts w:hint="eastAsia" w:ascii="宋体" w:hAnsi="宋体" w:cs="宋体"/>
        </w:rPr>
        <w:t xml:space="preserve">项目编号：</w:t>
      </w:r>
      <w:r>
        <w:rPr>
          <w:rFonts w:hint="eastAsia" w:ascii="宋体" w:hAnsi="宋体" w:cs="宋体"/>
          <w:lang w:eastAsia="zh-CN"/>
        </w:rPr>
        <w:t xml:space="preserve">JSZC-321283-TZZN-G2026-0005；</w:t>
      </w:r>
      <w:r/>
    </w:p>
    <w:p>
      <w:pPr>
        <w:ind w:firstLine="560"/>
        <w:spacing w:line="360" w:lineRule="auto"/>
        <w:widowControl/>
        <w:rPr>
          <w:rFonts w:ascii="宋体" w:hAnsi="宋体" w:cs="宋体"/>
          <w:highlight w:val="none"/>
        </w:rPr>
      </w:pPr>
      <w:r>
        <w:rPr>
          <w:rFonts w:hint="eastAsia" w:ascii="宋体" w:hAnsi="宋体" w:cs="宋体"/>
          <w:highlight w:val="none"/>
        </w:rPr>
        <w:t xml:space="preserve">项目名称：</w:t>
      </w:r>
      <w:bookmarkEnd w:id="6"/>
      <w:r>
        <w:rPr>
          <w:rFonts w:hint="eastAsia" w:ascii="宋体" w:hAnsi="宋体" w:cs="宋体"/>
          <w:highlight w:val="none"/>
          <w:lang w:eastAsia="zh-CN"/>
        </w:rPr>
        <w:t xml:space="preserve">新四军黄桥战役纪念馆馆藏文物预防性保护提升项目</w:t>
      </w:r>
      <w:r>
        <w:rPr>
          <w:rFonts w:hint="eastAsia" w:ascii="宋体" w:hAnsi="宋体" w:cs="宋体"/>
          <w:highlight w:val="none"/>
        </w:rPr>
        <w:t xml:space="preserve">；</w:t>
      </w:r>
      <w:r/>
    </w:p>
    <w:p>
      <w:pPr>
        <w:ind w:firstLine="560"/>
        <w:spacing w:line="360" w:lineRule="auto"/>
        <w:rPr>
          <w:rFonts w:ascii="宋体" w:hAnsi="宋体" w:cs="宋体"/>
          <w:highlight w:val="none"/>
        </w:rPr>
      </w:pPr>
      <w:r>
        <w:rPr>
          <w:rFonts w:hint="eastAsia" w:ascii="宋体" w:hAnsi="宋体" w:cs="宋体"/>
          <w:highlight w:val="none"/>
        </w:rPr>
        <w:t xml:space="preserve">预算金额：</w:t>
      </w:r>
      <w:r>
        <w:rPr>
          <w:rFonts w:hint="eastAsia" w:ascii="宋体" w:hAnsi="宋体" w:cs="宋体"/>
          <w:highlight w:val="none"/>
          <w:lang w:val="en-US" w:eastAsia="zh-CN"/>
        </w:rPr>
        <w:t xml:space="preserve">188.96万元</w:t>
      </w:r>
      <w:r>
        <w:rPr>
          <w:rFonts w:hint="eastAsia" w:ascii="宋体" w:hAnsi="宋体" w:cs="宋体"/>
          <w:highlight w:val="none"/>
        </w:rPr>
        <w:t xml:space="preserve">；</w:t>
      </w:r>
      <w:r/>
    </w:p>
    <w:p>
      <w:pPr>
        <w:ind w:firstLine="560"/>
        <w:spacing w:line="360" w:lineRule="auto"/>
        <w:rPr>
          <w:rFonts w:hint="eastAsia" w:ascii="宋体" w:hAnsi="宋体" w:eastAsia="宋体" w:cs="宋体"/>
          <w:highlight w:val="none"/>
          <w:lang w:eastAsia="zh-CN"/>
        </w:rPr>
      </w:pPr>
      <w:r>
        <w:rPr>
          <w:rFonts w:hint="eastAsia" w:ascii="宋体" w:hAnsi="宋体" w:cs="宋体"/>
          <w:highlight w:val="none"/>
        </w:rPr>
        <w:t xml:space="preserve">最高限价：</w:t>
      </w:r>
      <w:r>
        <w:rPr>
          <w:rFonts w:hint="eastAsia" w:ascii="宋体" w:hAnsi="宋体" w:cs="宋体"/>
          <w:highlight w:val="none"/>
          <w:lang w:val="en-US" w:eastAsia="zh-CN"/>
        </w:rPr>
        <w:t xml:space="preserve">1869600.00</w:t>
      </w:r>
      <w:r>
        <w:rPr>
          <w:rFonts w:hint="eastAsia" w:ascii="宋体" w:hAnsi="宋体" w:cs="宋体"/>
          <w:highlight w:val="none"/>
        </w:rPr>
        <w:t xml:space="preserve">元（投标报价不得超过最高限价，超过最高限价的为无效标）；</w:t>
      </w:r>
      <w:r/>
    </w:p>
    <w:p>
      <w:pPr>
        <w:pStyle w:val="695"/>
        <w:ind w:firstLine="560"/>
        <w:spacing w:after="0" w:line="360" w:lineRule="auto"/>
        <w:rPr>
          <w:rFonts w:ascii="宋体" w:hAnsi="宋体" w:cs="宋体"/>
          <w:highlight w:val="none"/>
        </w:rPr>
      </w:pPr>
      <w:r>
        <w:rPr>
          <w:rFonts w:hint="eastAsia" w:ascii="宋体" w:hAnsi="宋体" w:cs="宋体"/>
          <w:highlight w:val="none"/>
        </w:rPr>
        <w:t xml:space="preserve">采购需求：</w:t>
      </w:r>
      <w:r>
        <w:rPr>
          <w:rFonts w:hint="eastAsia" w:ascii="宋体" w:hAnsi="宋体" w:cs="宋体"/>
          <w:highlight w:val="none"/>
          <w:lang w:eastAsia="zh-CN"/>
        </w:rPr>
        <w:t xml:space="preserve">通过对馆内配置专业的展柜和重点文物展柜增设"微环境"主动调控设施，运用环境无线测控技术与物联网技术对项目所涉文物保存环境进行实时监测、调控，以全面提升馆藏重点文物的预防性保护能力</w:t>
      </w:r>
      <w:r>
        <w:rPr>
          <w:rFonts w:hint="eastAsia" w:ascii="宋体" w:hAnsi="宋体" w:cs="宋体"/>
          <w:highlight w:val="none"/>
        </w:rPr>
        <w:t xml:space="preserve">；</w:t>
      </w:r>
      <w:r/>
    </w:p>
    <w:p>
      <w:pPr>
        <w:ind w:firstLine="560"/>
        <w:spacing w:line="360" w:lineRule="auto"/>
        <w:rPr>
          <w:rFonts w:ascii="宋体" w:hAnsi="宋体" w:cs="宋体"/>
          <w:highlight w:val="none"/>
        </w:rPr>
      </w:pPr>
      <w:r>
        <w:rPr>
          <w:rFonts w:hint="eastAsia" w:ascii="宋体" w:hAnsi="宋体" w:cs="宋体"/>
          <w:highlight w:val="none"/>
        </w:rPr>
        <w:t xml:space="preserve">合同履行期限：</w:t>
      </w:r>
      <w:r>
        <w:rPr>
          <w:rFonts w:hint="eastAsia" w:ascii="宋体" w:hAnsi="宋体" w:cs="宋体"/>
          <w:highlight w:val="none"/>
          <w:lang w:val="en-US" w:eastAsia="zh-CN"/>
        </w:rPr>
        <w:t xml:space="preserve">供货期：120日历天</w:t>
      </w:r>
      <w:r>
        <w:rPr>
          <w:rFonts w:hint="eastAsia" w:ascii="宋体" w:hAnsi="宋体" w:cs="宋体"/>
          <w:highlight w:val="none"/>
        </w:rPr>
        <w:t xml:space="preserve">；</w:t>
      </w:r>
      <w:r/>
    </w:p>
    <w:p>
      <w:pPr>
        <w:ind w:firstLine="560"/>
        <w:spacing w:line="360" w:lineRule="auto"/>
        <w:rPr>
          <w:rFonts w:ascii="宋体" w:hAnsi="宋体" w:cs="宋体"/>
          <w:highlight w:val="none"/>
        </w:rPr>
      </w:pPr>
      <w:r>
        <w:rPr>
          <w:rFonts w:hint="eastAsia" w:ascii="宋体" w:hAnsi="宋体" w:cs="宋体"/>
          <w:highlight w:val="none"/>
        </w:rPr>
        <w:t xml:space="preserve">本项目不接受联合体投标；</w:t>
      </w:r>
      <w:r/>
    </w:p>
    <w:p>
      <w:pPr>
        <w:ind w:firstLine="562"/>
        <w:spacing w:line="360" w:lineRule="auto"/>
        <w:rPr>
          <w:rFonts w:ascii="宋体" w:hAnsi="宋体" w:cs="宋体"/>
          <w:b/>
          <w:highlight w:val="none"/>
        </w:rPr>
      </w:pPr>
      <w:r/>
      <w:bookmarkStart w:id="7" w:name="_Toc28359080"/>
      <w:r/>
      <w:bookmarkStart w:id="8" w:name="_Toc35393791"/>
      <w:r/>
      <w:bookmarkStart w:id="9" w:name="_Toc35393622"/>
      <w:r/>
      <w:bookmarkStart w:id="10" w:name="_Toc28359003"/>
      <w:r>
        <w:rPr>
          <w:rFonts w:hint="eastAsia" w:ascii="宋体" w:hAnsi="宋体" w:cs="宋体"/>
          <w:b/>
          <w:highlight w:val="none"/>
        </w:rPr>
        <w:t xml:space="preserve">二、申请人的资格要求</w:t>
      </w:r>
      <w:bookmarkEnd w:id="7"/>
      <w:r/>
      <w:bookmarkEnd w:id="8"/>
      <w:r/>
      <w:bookmarkEnd w:id="9"/>
      <w:r/>
      <w:bookmarkEnd w:id="10"/>
      <w:r/>
      <w:r/>
    </w:p>
    <w:p>
      <w:pPr>
        <w:pStyle w:val="714"/>
        <w:ind w:firstLine="480"/>
        <w:jc w:val="both"/>
        <w:spacing w:before="0" w:beforeAutospacing="0" w:after="0" w:afterAutospacing="0" w:line="360" w:lineRule="auto"/>
        <w:rPr>
          <w:rFonts w:hint="eastAsia"/>
          <w:highlight w:val="none"/>
          <w:lang w:eastAsia="zh-CN"/>
        </w:rPr>
      </w:pPr>
      <w:r/>
      <w:bookmarkStart w:id="11" w:name="_Toc35393796"/>
      <w:r/>
      <w:bookmarkStart w:id="12" w:name="_Toc28359008"/>
      <w:r/>
      <w:bookmarkStart w:id="13" w:name="_Toc28359085"/>
      <w:r/>
      <w:bookmarkStart w:id="14" w:name="_Toc35393627"/>
      <w:r>
        <w:rPr>
          <w:rFonts w:hint="eastAsia"/>
          <w:highlight w:val="none"/>
        </w:rPr>
        <w:t xml:space="preserve">1.满足《中华人民共和国政府采购法》第二十二条规定</w:t>
      </w:r>
      <w:r>
        <w:rPr>
          <w:rFonts w:hint="eastAsia"/>
          <w:highlight w:val="none"/>
          <w:lang w:eastAsia="zh-CN"/>
        </w:rPr>
        <w:t xml:space="preserve">：</w:t>
      </w:r>
      <w:r/>
    </w:p>
    <w:p>
      <w:pPr>
        <w:pStyle w:val="714"/>
        <w:ind w:firstLine="480"/>
        <w:jc w:val="both"/>
        <w:spacing w:before="0" w:beforeAutospacing="0" w:after="0" w:afterAutospacing="0" w:line="360" w:lineRule="auto"/>
        <w:rPr>
          <w:rFonts w:hint="eastAsia" w:eastAsia="宋体"/>
          <w:highlight w:val="none"/>
          <w:lang w:eastAsia="zh-CN"/>
        </w:rPr>
      </w:pPr>
      <w:r>
        <w:rPr>
          <w:rFonts w:hint="eastAsia"/>
          <w:highlight w:val="none"/>
        </w:rPr>
        <w:t xml:space="preserve">（1）基本资格条件的承诺(提供签字盖章完备的《供应商基本资格条件承诺书》)</w:t>
      </w:r>
      <w:r>
        <w:rPr>
          <w:rFonts w:hint="eastAsia"/>
          <w:highlight w:val="none"/>
          <w:lang w:eastAsia="zh-CN"/>
        </w:rPr>
        <w:t xml:space="preserve">；</w:t>
      </w:r>
      <w:r/>
    </w:p>
    <w:p>
      <w:pPr>
        <w:pStyle w:val="714"/>
        <w:ind w:firstLine="480"/>
        <w:jc w:val="both"/>
        <w:spacing w:before="0" w:beforeAutospacing="0" w:after="0" w:afterAutospacing="0" w:line="360" w:lineRule="auto"/>
        <w:rPr>
          <w:rFonts w:hint="eastAsia" w:eastAsia="宋体"/>
          <w:highlight w:val="none"/>
          <w:lang w:eastAsia="zh-CN"/>
        </w:rPr>
      </w:pPr>
      <w:r>
        <w:rPr>
          <w:rFonts w:hint="eastAsia"/>
          <w:highlight w:val="none"/>
        </w:rPr>
        <w:t xml:space="preserve">（</w:t>
      </w:r>
      <w:r>
        <w:rPr>
          <w:rFonts w:hint="eastAsia"/>
          <w:highlight w:val="none"/>
          <w:lang w:val="en-US" w:eastAsia="zh-CN"/>
        </w:rPr>
        <w:t xml:space="preserve">2</w:t>
      </w:r>
      <w:r>
        <w:rPr>
          <w:rFonts w:hint="eastAsia"/>
          <w:highlight w:val="none"/>
        </w:rPr>
        <w:t xml:space="preserve">）供应商认为需要提供的其他资格及资信证明文件。</w:t>
      </w:r>
      <w:r/>
    </w:p>
    <w:p>
      <w:pPr>
        <w:pStyle w:val="714"/>
        <w:ind w:firstLine="480"/>
        <w:jc w:val="both"/>
        <w:spacing w:before="0" w:beforeAutospacing="0" w:after="0" w:afterAutospacing="0" w:line="360" w:lineRule="auto"/>
        <w:rPr>
          <w:rFonts w:hint="eastAsia"/>
          <w:highlight w:val="none"/>
        </w:rPr>
      </w:pPr>
      <w:r>
        <w:rPr>
          <w:rFonts w:hint="eastAsia"/>
          <w:highlight w:val="none"/>
        </w:rPr>
        <w:t xml:space="preserve">2.落实政府采购政策需满足的资格要求：</w:t>
      </w:r>
      <w:r/>
    </w:p>
    <w:p>
      <w:pPr>
        <w:pStyle w:val="714"/>
        <w:ind w:firstLine="480"/>
        <w:jc w:val="both"/>
        <w:spacing w:before="0" w:beforeAutospacing="0" w:after="0" w:afterAutospacing="0" w:line="360" w:lineRule="auto"/>
        <w:rPr>
          <w:rFonts w:hint="eastAsia"/>
          <w:highlight w:val="none"/>
        </w:rPr>
      </w:pPr>
      <w:r>
        <w:rPr>
          <w:rFonts w:hint="eastAsia"/>
          <w:highlight w:val="none"/>
        </w:rPr>
        <w:t xml:space="preserve">（1）本项目为专门面向中小企业的项目</w:t>
      </w:r>
      <w:r>
        <w:rPr>
          <w:rFonts w:hint="eastAsia"/>
          <w:highlight w:val="none"/>
          <w:lang w:eastAsia="zh-CN"/>
        </w:rPr>
        <w:t xml:space="preserve">，本项目采购标的对应的行业主要为工业。所称小型、微型企业须满足《政府采购促进中小企业发展管理办法》（财库〔2020〕46号）第二条和第四条的规定，采购货物全部由中小企业制造（货物由中小企业生产且使用该中小企业商号或者注册商标），不限制供应商企业规模</w:t>
      </w:r>
      <w:r>
        <w:rPr>
          <w:rFonts w:hint="eastAsia"/>
          <w:highlight w:val="none"/>
        </w:rPr>
        <w:t xml:space="preserve">。</w:t>
      </w:r>
      <w:r/>
    </w:p>
    <w:p>
      <w:pPr>
        <w:pStyle w:val="714"/>
        <w:ind w:firstLine="480"/>
        <w:jc w:val="both"/>
        <w:spacing w:before="0" w:beforeAutospacing="0" w:after="0" w:afterAutospacing="0" w:line="360" w:lineRule="auto"/>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）本项目实施本国产品标准及相关政策。</w:t>
      </w:r>
      <w:r/>
    </w:p>
    <w:p>
      <w:pPr>
        <w:ind w:firstLine="480"/>
        <w:spacing w:line="360" w:lineRule="auto"/>
        <w:rPr>
          <w:rFonts w:hint="eastAsia" w:ascii="宋体" w:hAnsi="宋体" w:cs="宋体"/>
          <w:highlight w:val="none"/>
        </w:rPr>
      </w:pPr>
      <w:r>
        <w:rPr>
          <w:rFonts w:hint="eastAsia" w:ascii="宋体" w:hAnsi="宋体" w:cs="宋体"/>
          <w:highlight w:val="none"/>
        </w:rPr>
        <w:t xml:space="preserve">3.本项目的特定资格要求：</w:t>
      </w:r>
      <w:r/>
    </w:p>
    <w:p>
      <w:pPr>
        <w:ind w:firstLine="480"/>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1</w:t>
      </w:r>
      <w:r>
        <w:rPr>
          <w:rFonts w:hint="eastAsia" w:ascii="宋体" w:hAnsi="宋体" w:cs="宋体"/>
          <w:highlight w:val="none"/>
          <w:lang w:eastAsia="zh-CN"/>
        </w:rPr>
        <w:t xml:space="preserve">）投标人须具备文物主管部门颁发的可移动文物修复资质证书，且业务范围包含“文物保存微环境控制技术保护”。</w:t>
      </w:r>
      <w:r/>
    </w:p>
    <w:p>
      <w:pPr>
        <w:ind w:firstLine="560"/>
        <w:spacing w:line="360" w:lineRule="auto"/>
        <w:rPr>
          <w:rFonts w:ascii="宋体" w:hAnsi="宋体" w:cs="宋体"/>
          <w:b/>
          <w:bCs/>
          <w:highlight w:val="none"/>
        </w:rPr>
      </w:pPr>
      <w:r>
        <w:rPr>
          <w:rFonts w:hint="eastAsia" w:ascii="宋体" w:hAnsi="宋体" w:cs="宋体"/>
          <w:b/>
          <w:bCs/>
          <w:highlight w:val="none"/>
        </w:rPr>
        <w:t xml:space="preserve">三、获取招标文件</w:t>
      </w:r>
      <w:r/>
    </w:p>
    <w:p>
      <w:pPr>
        <w:ind w:firstLine="480"/>
        <w:spacing w:line="500" w:lineRule="exact"/>
        <w:rPr>
          <w:rFonts w:asciiTheme="minorEastAsia" w:hAnsiTheme="minorEastAsia" w:eastAsiaTheme="minorEastAsia"/>
          <w:sz w:val="24"/>
          <w:szCs w:val="24"/>
          <w:highlight w:val="none"/>
        </w:rPr>
      </w:pPr>
      <w:r/>
      <w:bookmarkStart w:id="15" w:name="_Toc28359005"/>
      <w:r/>
      <w:bookmarkStart w:id="16" w:name="_Toc28359082"/>
      <w:r/>
      <w:bookmarkStart w:id="17" w:name="_Toc35393793"/>
      <w:r/>
      <w:bookmarkStart w:id="18" w:name="_Toc35393624"/>
      <w:r>
        <w:rPr>
          <w:rFonts w:hint="eastAsia" w:asciiTheme="minorEastAsia" w:hAnsiTheme="minorEastAsia" w:eastAsiaTheme="minorEastAsia"/>
          <w:sz w:val="24"/>
          <w:szCs w:val="24"/>
          <w:highlight w:val="none"/>
        </w:rPr>
        <w:t xml:space="preserve">时间：自招标文件公告发布之日起5个工作日</w:t>
      </w:r>
      <w:r/>
    </w:p>
    <w:p>
      <w:pPr>
        <w:ind w:firstLine="480"/>
        <w:spacing w:line="5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地点：江苏政府采购网-苏采云</w:t>
      </w:r>
      <w:r/>
    </w:p>
    <w:p>
      <w:pPr>
        <w:ind w:firstLine="480"/>
        <w:spacing w:line="500" w:lineRule="exact"/>
        <w:rPr>
          <w:rFonts w:asciiTheme="minorEastAsia" w:hAnsiTheme="minorEastAsia" w:eastAsiaTheme="minorEastAsia"/>
          <w:b/>
          <w:sz w:val="24"/>
          <w:szCs w:val="24"/>
        </w:rPr>
      </w:pPr>
      <w:r>
        <w:rPr>
          <w:rFonts w:hint="eastAsia" w:asciiTheme="minorEastAsia" w:hAnsiTheme="minorEastAsia" w:eastAsiaTheme="minorEastAsia"/>
          <w:sz w:val="24"/>
          <w:szCs w:val="24"/>
          <w:highlight w:val="none"/>
        </w:rPr>
        <w:t xml:space="preserve">方式：</w:t>
      </w:r>
      <w:r>
        <w:rPr>
          <w:rFonts w:hint="eastAsia" w:asciiTheme="minorEastAsia" w:hAnsiTheme="minorEastAsia" w:eastAsiaTheme="minorEastAsia"/>
          <w:b/>
          <w:sz w:val="24"/>
          <w:szCs w:val="24"/>
          <w:highlight w:val="none"/>
        </w:rPr>
        <w:t xml:space="preserve">投标人完成注册并办理CA证书后，登录江苏省政府采购管理交易系统</w:t>
      </w:r>
      <w:r>
        <w:rPr>
          <w:rFonts w:hint="eastAsia" w:asciiTheme="minorEastAsia" w:hAnsiTheme="minorEastAsia" w:eastAsiaTheme="minorEastAsia"/>
          <w:b/>
          <w:sz w:val="24"/>
          <w:szCs w:val="24"/>
        </w:rPr>
        <w:t xml:space="preserve">（苏采云）（http://jszfcg.jsczt.cn/）获取本项目的招标文件及有关资料。</w:t>
      </w:r>
      <w:r/>
    </w:p>
    <w:p>
      <w:pPr>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ind w:firstLine="560"/>
        <w:spacing w:line="360" w:lineRule="auto"/>
        <w:rPr>
          <w:rFonts w:ascii="宋体" w:hAnsi="宋体" w:cs="宋体"/>
          <w:b/>
          <w:bCs/>
        </w:rPr>
      </w:pPr>
      <w:r>
        <w:rPr>
          <w:rFonts w:hint="eastAsia" w:ascii="宋体" w:hAnsi="宋体" w:cs="宋体"/>
          <w:b/>
          <w:bCs/>
        </w:rPr>
        <w:t xml:space="preserve">四、提交投标文件</w:t>
      </w:r>
      <w:bookmarkEnd w:id="15"/>
      <w:r/>
      <w:bookmarkEnd w:id="16"/>
      <w:r>
        <w:rPr>
          <w:rFonts w:hint="eastAsia" w:ascii="宋体" w:hAnsi="宋体" w:cs="宋体"/>
          <w:b/>
          <w:bCs/>
        </w:rPr>
        <w:t xml:space="preserve">截止时间、开标时间和地点</w:t>
      </w:r>
      <w:bookmarkEnd w:id="17"/>
      <w:r/>
      <w:bookmarkEnd w:id="18"/>
      <w:r/>
      <w:r/>
    </w:p>
    <w:p>
      <w:pPr>
        <w:ind w:firstLine="560"/>
        <w:spacing w:line="360" w:lineRule="auto"/>
        <w:rPr>
          <w:rFonts w:hint="eastAsia" w:ascii="宋体" w:hAnsi="宋体" w:cs="宋体"/>
          <w:b w:val="0"/>
          <w:bCs w:val="0"/>
        </w:rPr>
      </w:pPr>
      <w:r/>
      <w:bookmarkStart w:id="19" w:name="_Toc35393794"/>
      <w:r/>
      <w:bookmarkStart w:id="20" w:name="_Toc28359007"/>
      <w:r/>
      <w:bookmarkStart w:id="21" w:name="_Toc28359084"/>
      <w:r/>
      <w:bookmarkStart w:id="22" w:name="_Toc35393625"/>
      <w:r>
        <w:rPr>
          <w:rFonts w:hint="eastAsia" w:ascii="宋体" w:hAnsi="宋体" w:cs="宋体"/>
          <w:b w:val="0"/>
          <w:bCs w:val="0"/>
        </w:rPr>
        <w:t xml:space="preserve">1.提交投标文件截止时间：202</w:t>
      </w:r>
      <w:r>
        <w:rPr>
          <w:rFonts w:hint="eastAsia" w:ascii="宋体" w:hAnsi="宋体" w:cs="宋体"/>
          <w:b w:val="0"/>
          <w:bCs w:val="0"/>
          <w:lang w:val="en-US" w:eastAsia="zh-CN"/>
        </w:rPr>
        <w:t xml:space="preserve">6</w:t>
      </w:r>
      <w:r>
        <w:rPr>
          <w:rFonts w:hint="eastAsia" w:ascii="宋体" w:hAnsi="宋体" w:cs="宋体"/>
          <w:b w:val="0"/>
          <w:bCs w:val="0"/>
        </w:rPr>
        <w:t xml:space="preserve">年 </w:t>
      </w:r>
      <w:r>
        <w:rPr>
          <w:rFonts w:hint="eastAsia" w:ascii="宋体" w:hAnsi="宋体" w:cs="宋体"/>
          <w:b w:val="0"/>
          <w:bCs w:val="0"/>
          <w:lang w:val="en-US" w:eastAsia="zh-CN"/>
        </w:rPr>
        <w:t xml:space="preserve">06 </w:t>
      </w:r>
      <w:r>
        <w:rPr>
          <w:rFonts w:hint="eastAsia" w:ascii="宋体" w:hAnsi="宋体" w:cs="宋体"/>
          <w:b w:val="0"/>
          <w:bCs w:val="0"/>
        </w:rPr>
        <w:t xml:space="preserve">月 </w:t>
      </w:r>
      <w:r>
        <w:rPr>
          <w:rFonts w:hint="eastAsia" w:ascii="宋体" w:hAnsi="宋体" w:cs="宋体"/>
          <w:b w:val="0"/>
          <w:bCs w:val="0"/>
          <w:lang w:val="en-US" w:eastAsia="zh-CN"/>
        </w:rPr>
        <w:t xml:space="preserve">02 </w:t>
      </w:r>
      <w:r>
        <w:rPr>
          <w:rFonts w:hint="eastAsia" w:ascii="宋体" w:hAnsi="宋体" w:cs="宋体"/>
          <w:b w:val="0"/>
          <w:bCs w:val="0"/>
        </w:rPr>
        <w:t xml:space="preserve">日</w:t>
      </w:r>
      <w:r>
        <w:rPr>
          <w:rFonts w:hint="eastAsia" w:ascii="宋体" w:hAnsi="宋体" w:cs="宋体"/>
          <w:b w:val="0"/>
          <w:bCs w:val="0"/>
          <w:lang w:val="en-US" w:eastAsia="zh-CN"/>
        </w:rPr>
        <w:t xml:space="preserve">09</w:t>
      </w:r>
      <w:r>
        <w:rPr>
          <w:rFonts w:hint="eastAsia" w:ascii="宋体" w:hAnsi="宋体" w:cs="宋体"/>
          <w:b w:val="0"/>
          <w:bCs w:val="0"/>
        </w:rPr>
        <w:t xml:space="preserve">点</w:t>
      </w:r>
      <w:r>
        <w:rPr>
          <w:rFonts w:hint="eastAsia" w:ascii="宋体" w:hAnsi="宋体" w:cs="宋体"/>
          <w:b w:val="0"/>
          <w:bCs w:val="0"/>
          <w:lang w:val="en-US" w:eastAsia="zh-CN"/>
        </w:rPr>
        <w:t xml:space="preserve">0</w:t>
      </w:r>
      <w:r>
        <w:rPr>
          <w:rFonts w:hint="eastAsia" w:ascii="宋体" w:hAnsi="宋体" w:cs="宋体"/>
          <w:b w:val="0"/>
          <w:bCs w:val="0"/>
        </w:rPr>
        <w:t xml:space="preserve">0分止（北京时间）；</w:t>
      </w:r>
      <w:r/>
    </w:p>
    <w:p>
      <w:pPr>
        <w:ind w:firstLine="560"/>
        <w:spacing w:line="360" w:lineRule="auto"/>
        <w:rPr>
          <w:rFonts w:hint="eastAsia" w:ascii="宋体" w:hAnsi="宋体" w:cs="宋体"/>
          <w:b w:val="0"/>
          <w:bCs w:val="0"/>
        </w:rPr>
      </w:pPr>
      <w:r>
        <w:rPr>
          <w:rFonts w:hint="eastAsia" w:ascii="宋体" w:hAnsi="宋体" w:cs="宋体"/>
          <w:b w:val="0"/>
          <w:bCs w:val="0"/>
        </w:rPr>
        <w:t xml:space="preserve">2.开标时间：同投标文件递交截止时间；</w:t>
      </w:r>
      <w:r/>
    </w:p>
    <w:p>
      <w:pPr>
        <w:ind w:firstLine="560"/>
        <w:spacing w:line="360" w:lineRule="auto"/>
        <w:rPr>
          <w:rFonts w:hint="eastAsia" w:ascii="宋体" w:hAnsi="宋体" w:cs="宋体"/>
          <w:b w:val="0"/>
          <w:bCs w:val="0"/>
        </w:rPr>
      </w:pPr>
      <w:r>
        <w:rPr>
          <w:rFonts w:hint="eastAsia" w:ascii="宋体" w:hAnsi="宋体" w:cs="宋体"/>
          <w:b w:val="0"/>
          <w:bCs w:val="0"/>
        </w:rPr>
        <w:t xml:space="preserve">3.开标地点：“苏采云”系统“开标大厅”。</w:t>
      </w:r>
      <w:bookmarkStart w:id="270" w:name="_GoBack"/>
      <w:r/>
      <w:bookmarkEnd w:id="270"/>
      <w:r/>
      <w:r/>
    </w:p>
    <w:p>
      <w:pPr>
        <w:ind w:firstLine="560"/>
        <w:spacing w:line="360" w:lineRule="auto"/>
        <w:rPr>
          <w:rFonts w:ascii="宋体" w:hAnsi="宋体" w:cs="宋体"/>
          <w:b/>
          <w:bCs/>
        </w:rPr>
      </w:pPr>
      <w:r>
        <w:rPr>
          <w:rFonts w:hint="eastAsia" w:ascii="宋体" w:hAnsi="宋体" w:cs="宋体"/>
          <w:b/>
          <w:bCs/>
        </w:rPr>
        <w:t xml:space="preserve">五、公告期限</w:t>
      </w:r>
      <w:bookmarkEnd w:id="19"/>
      <w:r/>
      <w:bookmarkEnd w:id="20"/>
      <w:r/>
      <w:bookmarkEnd w:id="21"/>
      <w:r/>
      <w:bookmarkEnd w:id="22"/>
      <w:r/>
      <w:r/>
    </w:p>
    <w:p>
      <w:pPr>
        <w:ind w:firstLine="560"/>
        <w:spacing w:line="360" w:lineRule="auto"/>
        <w:rPr>
          <w:rFonts w:ascii="宋体" w:hAnsi="宋体" w:cs="宋体"/>
        </w:rPr>
      </w:pPr>
      <w:r>
        <w:rPr>
          <w:rFonts w:hint="eastAsia" w:ascii="宋体" w:hAnsi="宋体" w:cs="宋体"/>
          <w:spacing w:val="-1"/>
        </w:rPr>
        <w:t xml:space="preserve">自本公告发布之日起5个工作日</w:t>
      </w:r>
      <w:r>
        <w:rPr>
          <w:rFonts w:hint="eastAsia" w:ascii="宋体" w:hAnsi="宋体" w:cs="宋体"/>
        </w:rPr>
        <w:t xml:space="preserve">。</w:t>
      </w:r>
      <w:r/>
    </w:p>
    <w:p>
      <w:pPr>
        <w:ind w:firstLine="560"/>
        <w:spacing w:line="360" w:lineRule="auto"/>
        <w:rPr>
          <w:rFonts w:ascii="宋体" w:hAnsi="宋体" w:cs="宋体"/>
          <w:b/>
          <w:bCs/>
        </w:rPr>
      </w:pPr>
      <w:r/>
      <w:bookmarkStart w:id="23" w:name="_Toc35393795"/>
      <w:r/>
      <w:bookmarkStart w:id="24" w:name="_Toc35393626"/>
      <w:r>
        <w:rPr>
          <w:rFonts w:hint="eastAsia" w:ascii="宋体" w:hAnsi="宋体" w:cs="宋体"/>
          <w:b/>
          <w:bCs/>
        </w:rPr>
        <w:t xml:space="preserve">六、其他补充事宜</w:t>
      </w:r>
      <w:bookmarkEnd w:id="23"/>
      <w:r/>
      <w:bookmarkEnd w:id="24"/>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投标保证金：无</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公告发布媒介：江苏政府采购网（www.ccgp-jiangsu.gov.cn）</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注意事项：</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（3）有关本次招标的事项若存在变动或修改，敬请及时关注“江苏政府采购网”发布的更正公告。</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cs="宋体"/>
          <w:b/>
          <w:sz w:val="24"/>
          <w:szCs w:val="24"/>
          <w:lang w:val="en-US" w:eastAsia="zh-CN"/>
        </w:rPr>
        <w:t xml:space="preserve">4</w:t>
      </w:r>
      <w:r>
        <w:rPr>
          <w:rFonts w:hint="eastAsia" w:ascii="宋体" w:hAnsi="宋体" w:eastAsia="宋体" w:cs="宋体"/>
          <w:b/>
          <w:sz w:val="24"/>
          <w:szCs w:val="24"/>
        </w:rPr>
        <w:t xml:space="preserve">）如潜在投标人未按上述要求操作，将自行承担所产生的风险。</w:t>
      </w:r>
      <w:r/>
    </w:p>
    <w:p>
      <w:pPr>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4.本项目支持（1）小微企业价格扣除《江苏省财政厅关于进一步加大政府采购支持中小企业力度的通知》（苏财购〔2022〕45号）；（2）节能、环保产品政策《江苏省财政厅关于加强政府</w:t>
      </w:r>
      <w:r>
        <w:rPr>
          <w:rFonts w:hint="eastAsia" w:ascii="宋体" w:hAnsi="宋体" w:cs="宋体"/>
          <w:sz w:val="24"/>
          <w:szCs w:val="24"/>
          <w:lang w:val="en-US" w:eastAsia="zh-CN"/>
        </w:rPr>
        <w:t xml:space="preserve">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号）；（5）本国产品政策《国务院办公厅关于在政府采购中实施本国产品标准及相关政策的通知》（国办发〔2025〕34号）等政策。</w:t>
      </w:r>
      <w:r/>
    </w:p>
    <w:p>
      <w:pPr>
        <w:ind w:firstLine="560"/>
        <w:spacing w:line="360" w:lineRule="auto"/>
        <w:rPr>
          <w:rFonts w:ascii="宋体" w:hAnsi="宋体" w:cs="宋体"/>
          <w:b/>
          <w:bCs/>
        </w:rPr>
      </w:pPr>
      <w:r>
        <w:rPr>
          <w:rFonts w:hint="eastAsia" w:ascii="宋体" w:hAnsi="宋体" w:cs="宋体"/>
          <w:b/>
          <w:bCs/>
        </w:rPr>
        <w:t xml:space="preserve">七、对本次招标提出询问，请按以下方式联系</w:t>
      </w:r>
      <w:bookmarkEnd w:id="11"/>
      <w:r/>
      <w:bookmarkEnd w:id="12"/>
      <w:r/>
      <w:bookmarkEnd w:id="13"/>
      <w:r/>
      <w:bookmarkEnd w:id="14"/>
      <w:r/>
      <w:r/>
    </w:p>
    <w:p>
      <w:pPr>
        <w:pStyle w:val="714"/>
        <w:ind w:firstLine="480"/>
        <w:jc w:val="both"/>
        <w:spacing w:before="0" w:beforeAutospacing="0" w:after="0" w:afterAutospacing="0" w:line="360" w:lineRule="auto"/>
        <w:rPr>
          <w:rFonts w:hint="eastAsia"/>
          <w:u w:val="none"/>
        </w:rPr>
      </w:pPr>
      <w:r>
        <w:rPr>
          <w:rFonts w:hint="eastAsia"/>
          <w:u w:val="none"/>
        </w:rPr>
        <w:t xml:space="preserve">1.采购人信息</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名  称：</w:t>
      </w:r>
      <w:r>
        <w:rPr>
          <w:rFonts w:hint="eastAsia"/>
          <w:u w:val="none"/>
          <w:lang w:eastAsia="zh-CN"/>
        </w:rPr>
        <w:t xml:space="preserve">新四军黄桥战役纪念馆</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地  址：</w:t>
      </w:r>
      <w:r>
        <w:rPr>
          <w:rFonts w:hint="eastAsia"/>
          <w:u w:val="none"/>
          <w:lang w:eastAsia="zh-CN"/>
        </w:rPr>
        <w:t xml:space="preserve">泰兴市黄桥镇致富北路388号</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联系方式：</w:t>
      </w:r>
      <w:r>
        <w:rPr>
          <w:rFonts w:hint="eastAsia"/>
          <w:u w:val="none"/>
          <w:lang w:eastAsia="zh-CN"/>
        </w:rPr>
        <w:t xml:space="preserve">15050816860</w:t>
      </w:r>
      <w:r/>
    </w:p>
    <w:p>
      <w:pPr>
        <w:pStyle w:val="714"/>
        <w:ind w:firstLine="480"/>
        <w:jc w:val="both"/>
        <w:spacing w:before="0" w:beforeAutospacing="0" w:after="0" w:afterAutospacing="0" w:line="360" w:lineRule="auto"/>
        <w:rPr>
          <w:rFonts w:hint="eastAsia"/>
          <w:u w:val="none"/>
        </w:rPr>
      </w:pPr>
      <w:r>
        <w:rPr>
          <w:rFonts w:hint="eastAsia"/>
          <w:u w:val="none"/>
        </w:rPr>
        <w:t xml:space="preserve">2.采购代理机构信息</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名  称：</w:t>
      </w:r>
      <w:r>
        <w:rPr>
          <w:rFonts w:hint="eastAsia"/>
          <w:u w:val="none"/>
          <w:lang w:eastAsia="zh-CN"/>
        </w:rPr>
        <w:t xml:space="preserve">江苏天择建设管理有限公司</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地　址：</w:t>
      </w:r>
      <w:r>
        <w:rPr>
          <w:rFonts w:hint="eastAsia"/>
          <w:u w:val="none"/>
          <w:lang w:eastAsia="zh-CN"/>
        </w:rPr>
        <w:t xml:space="preserve">泰兴市环球金融中心2号楼1609-1610室</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联系方式：</w:t>
      </w:r>
      <w:r>
        <w:rPr>
          <w:rFonts w:hint="eastAsia"/>
          <w:u w:val="none"/>
          <w:lang w:eastAsia="zh-CN"/>
        </w:rPr>
        <w:t xml:space="preserve">15195273897</w:t>
      </w:r>
      <w:r/>
    </w:p>
    <w:p>
      <w:pPr>
        <w:pStyle w:val="714"/>
        <w:ind w:firstLine="480"/>
        <w:jc w:val="both"/>
        <w:spacing w:before="0" w:beforeAutospacing="0" w:after="0" w:afterAutospacing="0" w:line="360" w:lineRule="auto"/>
        <w:rPr>
          <w:rFonts w:hint="eastAsia"/>
          <w:u w:val="none"/>
        </w:rPr>
      </w:pPr>
      <w:r>
        <w:rPr>
          <w:rFonts w:hint="eastAsia"/>
          <w:u w:val="none"/>
        </w:rPr>
        <w:t xml:space="preserve">3.项目联系方式</w:t>
      </w:r>
      <w:r/>
    </w:p>
    <w:p>
      <w:pPr>
        <w:pStyle w:val="714"/>
        <w:ind w:firstLine="480"/>
        <w:jc w:val="both"/>
        <w:spacing w:before="0" w:beforeAutospacing="0" w:after="0" w:afterAutospacing="0" w:line="360" w:lineRule="auto"/>
        <w:rPr>
          <w:rFonts w:hint="eastAsia"/>
          <w:u w:val="none"/>
          <w:lang w:eastAsia="zh-CN"/>
        </w:rPr>
      </w:pPr>
      <w:r>
        <w:rPr>
          <w:rFonts w:hint="eastAsia"/>
          <w:u w:val="none"/>
        </w:rPr>
        <w:t xml:space="preserve">项目联系人：</w:t>
      </w:r>
      <w:r>
        <w:rPr>
          <w:rFonts w:hint="eastAsia"/>
          <w:u w:val="none"/>
          <w:lang w:eastAsia="zh-CN"/>
        </w:rPr>
        <w:t xml:space="preserve">新四军黄桥战役纪念馆</w:t>
      </w:r>
      <w:r>
        <w:rPr>
          <w:rFonts w:hint="eastAsia"/>
          <w:u w:val="none"/>
        </w:rPr>
        <w:t xml:space="preserve">  </w:t>
      </w:r>
      <w:r>
        <w:rPr>
          <w:rFonts w:hint="eastAsia"/>
          <w:u w:val="none"/>
          <w:lang w:eastAsia="zh-CN"/>
        </w:rPr>
        <w:t xml:space="preserve">何长山</w:t>
      </w:r>
      <w:r/>
    </w:p>
    <w:p>
      <w:pPr>
        <w:pStyle w:val="714"/>
        <w:ind w:firstLine="480"/>
        <w:jc w:val="both"/>
        <w:spacing w:before="0" w:beforeAutospacing="0" w:after="0" w:afterAutospacing="0" w:line="360" w:lineRule="auto"/>
        <w:rPr>
          <w:rFonts w:hint="eastAsia"/>
          <w:u w:val="none"/>
          <w:lang w:eastAsia="zh-CN"/>
        </w:rPr>
      </w:pPr>
      <w:r>
        <w:rPr>
          <w:rFonts w:hint="eastAsia"/>
          <w:u w:val="none"/>
        </w:rPr>
        <w:t xml:space="preserve">电　话：</w:t>
      </w:r>
      <w:r>
        <w:rPr>
          <w:rFonts w:hint="eastAsia"/>
          <w:u w:val="none"/>
          <w:lang w:eastAsia="zh-CN"/>
        </w:rPr>
        <w:t xml:space="preserve">15050816860</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项目联系人：</w:t>
      </w:r>
      <w:r>
        <w:rPr>
          <w:rFonts w:hint="eastAsia"/>
          <w:u w:val="none"/>
          <w:lang w:eastAsia="zh-CN"/>
        </w:rPr>
        <w:t xml:space="preserve">江苏天择建设管理有限公司</w:t>
      </w:r>
      <w:r>
        <w:rPr>
          <w:rFonts w:hint="eastAsia"/>
          <w:u w:val="none"/>
        </w:rPr>
        <w:t xml:space="preserve">  </w:t>
      </w:r>
      <w:r>
        <w:rPr>
          <w:rFonts w:hint="eastAsia"/>
          <w:u w:val="none"/>
          <w:lang w:eastAsia="zh-CN"/>
        </w:rPr>
        <w:t xml:space="preserve">朱宁</w:t>
      </w:r>
      <w:r/>
    </w:p>
    <w:p>
      <w:pPr>
        <w:pStyle w:val="714"/>
        <w:ind w:firstLine="480"/>
        <w:jc w:val="both"/>
        <w:spacing w:before="0" w:beforeAutospacing="0" w:after="0" w:afterAutospacing="0" w:line="360" w:lineRule="auto"/>
        <w:rPr>
          <w:rFonts w:hint="eastAsia" w:eastAsia="宋体"/>
          <w:u w:val="none"/>
          <w:lang w:eastAsia="zh-CN"/>
        </w:rPr>
      </w:pPr>
      <w:r>
        <w:rPr>
          <w:rFonts w:hint="eastAsia"/>
          <w:u w:val="none"/>
        </w:rPr>
        <w:t xml:space="preserve">电　话：</w:t>
      </w:r>
      <w:r>
        <w:rPr>
          <w:rFonts w:hint="eastAsia"/>
          <w:u w:val="none"/>
          <w:lang w:eastAsia="zh-CN"/>
        </w:rPr>
        <w:t xml:space="preserve">15195273897</w:t>
      </w:r>
      <w:r/>
    </w:p>
    <w:p>
      <w:pPr>
        <w:pStyle w:val="714"/>
        <w:ind w:firstLine="480"/>
        <w:jc w:val="both"/>
        <w:spacing w:before="0" w:beforeAutospacing="0" w:after="0" w:afterAutospacing="0" w:line="360" w:lineRule="auto"/>
        <w:rPr>
          <w:rFonts w:hint="eastAsia"/>
          <w:u w:val="none"/>
        </w:rPr>
      </w:pPr>
      <w:r>
        <w:rPr>
          <w:rFonts w:hint="eastAsia"/>
          <w:u w:val="none"/>
        </w:rPr>
      </w:r>
      <w:r/>
    </w:p>
    <w:p>
      <w:pPr>
        <w:jc w:val="center"/>
        <w:spacing w:line="300" w:lineRule="exact"/>
        <w:widowControl/>
        <w:rPr>
          <w:rFonts w:ascii="宋体" w:hAnsi="宋体" w:cs="宋体"/>
          <w:u w:val="none"/>
        </w:rPr>
        <w:sectPr>
          <w:footerReference w:type="default" r:id="rId9"/>
          <w:footnotePr/>
          <w:endnotePr/>
          <w:type w:val="nextPage"/>
          <w:pgSz w:w="11906" w:h="16838" w:orient="portrait"/>
          <w:pgMar w:top="1440" w:right="1466" w:bottom="1440" w:left="1800" w:header="851" w:footer="992" w:gutter="0"/>
          <w:pgNumType w:start="1"/>
          <w:cols w:num="1" w:sep="0" w:space="425" w:equalWidth="1"/>
          <w:docGrid w:linePitch="360"/>
        </w:sectPr>
      </w:pPr>
      <w:r>
        <w:rPr>
          <w:rFonts w:ascii="宋体" w:hAnsi="宋体" w:cs="宋体"/>
          <w:u w:val="none"/>
        </w:rPr>
      </w:r>
      <w:r/>
    </w:p>
    <w:p>
      <w:pPr>
        <w:jc w:val="center"/>
        <w:widowControl/>
        <w:rPr>
          <w:rFonts w:ascii="宋体" w:hAnsi="宋体"/>
          <w:b/>
          <w:color w:val="000000"/>
          <w:sz w:val="30"/>
          <w:szCs w:val="30"/>
        </w:rPr>
        <w:outlineLvl w:val="0"/>
      </w:pPr>
      <w:r/>
      <w:bookmarkStart w:id="25" w:name="_Toc13712"/>
      <w:r>
        <w:rPr>
          <w:rFonts w:hint="eastAsia" w:ascii="宋体" w:hAnsi="宋体"/>
          <w:b/>
          <w:color w:val="000000"/>
          <w:sz w:val="30"/>
          <w:szCs w:val="30"/>
        </w:rPr>
        <w:t xml:space="preserve">第二章  </w:t>
      </w:r>
      <w:r>
        <w:rPr>
          <w:rFonts w:hint="eastAsia" w:ascii="宋体" w:hAnsi="宋体"/>
          <w:b/>
          <w:color w:val="000000"/>
          <w:sz w:val="30"/>
          <w:szCs w:val="30"/>
          <w:lang w:val="en-US" w:eastAsia="zh-CN"/>
        </w:rPr>
        <w:t xml:space="preserve">供应商须知</w:t>
      </w:r>
      <w:bookmarkEnd w:id="25"/>
      <w:r/>
      <w:r/>
    </w:p>
    <w:p>
      <w:pPr>
        <w:jc w:val="left"/>
        <w:rPr>
          <w:rFonts w:ascii="宋体" w:hAnsi="宋体" w:cs="宋体"/>
        </w:rPr>
      </w:pPr>
      <w:r/>
      <w:bookmarkStart w:id="26" w:name="_Toc426469870"/>
      <w:r>
        <w:rPr>
          <w:rFonts w:hint="eastAsia" w:ascii="宋体" w:hAnsi="宋体" w:cs="宋体"/>
          <w:lang w:eastAsia="zh-CN"/>
        </w:rPr>
        <w:t xml:space="preserve">供应商须知</w:t>
      </w:r>
      <w:r>
        <w:rPr>
          <w:rFonts w:hint="eastAsia" w:ascii="宋体" w:hAnsi="宋体" w:cs="宋体"/>
        </w:rPr>
        <w:t xml:space="preserve">前附表</w:t>
      </w:r>
      <w:bookmarkEnd w:id="26"/>
      <w:r/>
      <w:r/>
    </w:p>
    <w:tbl>
      <w:tblPr>
        <w:tblStyle w:val="687"/>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2156"/>
        <w:gridCol w:w="6150"/>
      </w:tblGrid>
      <w:tr>
        <w:trPr>
          <w:jc w:val="center"/>
          <w:trHeight w:val="187"/>
        </w:trPr>
        <w:tc>
          <w:tcPr>
            <w:tcW w:w="863" w:type="dxa"/>
            <w:vAlign w:val="center"/>
            <w:textDirection w:val="lrTb"/>
            <w:noWrap w:val="false"/>
          </w:tcPr>
          <w:p>
            <w:pPr>
              <w:spacing w:line="360" w:lineRule="exact"/>
              <w:rPr>
                <w:rFonts w:ascii="宋体" w:hAnsi="宋体" w:cs="宋体"/>
                <w:b/>
                <w:sz w:val="21"/>
                <w:szCs w:val="21"/>
              </w:rPr>
            </w:pPr>
            <w:r>
              <w:rPr>
                <w:rFonts w:hint="eastAsia" w:ascii="宋体" w:hAnsi="宋体" w:cs="宋体"/>
                <w:b/>
                <w:sz w:val="21"/>
                <w:szCs w:val="21"/>
              </w:rPr>
              <w:t xml:space="preserve">条款号</w:t>
            </w:r>
            <w:r/>
          </w:p>
        </w:tc>
        <w:tc>
          <w:tcPr>
            <w:tcW w:w="2156" w:type="dxa"/>
            <w:vAlign w:val="center"/>
            <w:textDirection w:val="lrTb"/>
            <w:noWrap w:val="false"/>
          </w:tcPr>
          <w:p>
            <w:pPr>
              <w:jc w:val="center"/>
              <w:spacing w:line="360" w:lineRule="exact"/>
              <w:rPr>
                <w:rFonts w:ascii="宋体" w:hAnsi="宋体" w:cs="宋体"/>
                <w:b/>
                <w:sz w:val="21"/>
                <w:szCs w:val="21"/>
              </w:rPr>
            </w:pPr>
            <w:r>
              <w:rPr>
                <w:rFonts w:hint="eastAsia" w:ascii="宋体" w:hAnsi="宋体" w:cs="宋体"/>
                <w:b/>
                <w:sz w:val="21"/>
                <w:szCs w:val="21"/>
              </w:rPr>
              <w:t xml:space="preserve">条 款 名 称</w:t>
            </w:r>
            <w:r/>
          </w:p>
        </w:tc>
        <w:tc>
          <w:tcPr>
            <w:tcW w:w="6150" w:type="dxa"/>
            <w:vAlign w:val="center"/>
            <w:textDirection w:val="lrTb"/>
            <w:noWrap w:val="false"/>
          </w:tcPr>
          <w:p>
            <w:pPr>
              <w:jc w:val="center"/>
              <w:spacing w:line="360" w:lineRule="exact"/>
              <w:rPr>
                <w:rFonts w:ascii="宋体" w:hAnsi="宋体" w:cs="宋体"/>
                <w:b/>
                <w:sz w:val="21"/>
                <w:szCs w:val="21"/>
              </w:rPr>
            </w:pPr>
            <w:r>
              <w:rPr>
                <w:rFonts w:hint="eastAsia" w:ascii="宋体" w:hAnsi="宋体" w:cs="宋体"/>
                <w:b/>
                <w:sz w:val="21"/>
                <w:szCs w:val="21"/>
              </w:rPr>
              <w:t xml:space="preserve">编  列  内  容</w:t>
            </w:r>
            <w:r/>
          </w:p>
        </w:tc>
      </w:tr>
      <w:tr>
        <w:trPr>
          <w:jc w:val="center"/>
          <w:trHeight w:val="108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招标人</w:t>
            </w:r>
            <w:r/>
          </w:p>
        </w:tc>
        <w:tc>
          <w:tcPr>
            <w:tcW w:w="6150" w:type="dxa"/>
            <w:vAlign w:val="center"/>
            <w:textDirection w:val="lrTb"/>
            <w:noWrap w:val="false"/>
          </w:tcPr>
          <w:p>
            <w:pPr>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名称：</w:t>
            </w:r>
            <w:r>
              <w:rPr>
                <w:rFonts w:hint="eastAsia" w:ascii="宋体" w:hAnsi="宋体" w:cs="宋体"/>
                <w:bCs/>
                <w:sz w:val="21"/>
                <w:szCs w:val="21"/>
                <w:lang w:eastAsia="zh-CN"/>
              </w:rPr>
              <w:t xml:space="preserve">新四军黄桥战役纪念馆</w:t>
            </w:r>
            <w:r/>
          </w:p>
          <w:p>
            <w:pPr>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地址：</w:t>
            </w:r>
            <w:r>
              <w:rPr>
                <w:rFonts w:hint="eastAsia" w:ascii="宋体" w:hAnsi="宋体" w:cs="宋体"/>
                <w:bCs/>
                <w:sz w:val="21"/>
                <w:szCs w:val="21"/>
                <w:lang w:eastAsia="zh-CN"/>
              </w:rPr>
              <w:t xml:space="preserve">泰兴市黄桥镇致富北路388号</w:t>
            </w:r>
            <w:r/>
          </w:p>
          <w:p>
            <w:pPr>
              <w:spacing w:line="300" w:lineRule="exact"/>
              <w:rPr>
                <w:rFonts w:hint="eastAsia" w:ascii="宋体" w:hAnsi="宋体" w:eastAsia="宋体" w:cs="宋体"/>
                <w:bCs/>
                <w:sz w:val="21"/>
                <w:szCs w:val="21"/>
                <w:lang w:eastAsia="zh-CN"/>
              </w:rPr>
            </w:pPr>
            <w:r>
              <w:rPr>
                <w:rFonts w:hint="eastAsia" w:ascii="宋体" w:hAnsi="宋体" w:cs="宋体"/>
                <w:bCs/>
                <w:sz w:val="21"/>
                <w:szCs w:val="21"/>
              </w:rPr>
              <w:t xml:space="preserve">联系人：</w:t>
            </w:r>
            <w:r>
              <w:rPr>
                <w:rFonts w:hint="eastAsia" w:ascii="宋体" w:hAnsi="宋体" w:cs="宋体"/>
                <w:bCs/>
                <w:sz w:val="21"/>
                <w:szCs w:val="21"/>
                <w:lang w:eastAsia="zh-CN"/>
              </w:rPr>
              <w:t xml:space="preserve">何长山</w:t>
            </w:r>
            <w:r/>
          </w:p>
          <w:p>
            <w:pPr>
              <w:jc w:val="left"/>
              <w:spacing w:line="360" w:lineRule="exact"/>
              <w:rPr>
                <w:rFonts w:ascii="宋体" w:hAnsi="宋体" w:cs="宋体"/>
                <w:sz w:val="21"/>
                <w:szCs w:val="21"/>
                <w:highlight w:val="yellow"/>
              </w:rPr>
            </w:pPr>
            <w:r>
              <w:rPr>
                <w:rFonts w:hint="eastAsia" w:ascii="宋体" w:hAnsi="宋体" w:cs="宋体"/>
                <w:bCs/>
                <w:sz w:val="21"/>
                <w:szCs w:val="21"/>
              </w:rPr>
              <w:t xml:space="preserve">联系电话：</w:t>
            </w:r>
            <w:r>
              <w:rPr>
                <w:rFonts w:hint="eastAsia" w:ascii="宋体" w:hAnsi="宋体" w:cs="宋体"/>
                <w:bCs/>
                <w:sz w:val="21"/>
                <w:szCs w:val="21"/>
                <w:lang w:eastAsia="zh-CN"/>
              </w:rPr>
              <w:t xml:space="preserve">15050816860</w:t>
            </w:r>
            <w:r/>
          </w:p>
        </w:tc>
      </w:tr>
      <w:tr>
        <w:trPr>
          <w:jc w:val="center"/>
          <w:trHeight w:val="113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1.1.3</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采购代理机构</w:t>
            </w:r>
            <w:r/>
          </w:p>
        </w:tc>
        <w:tc>
          <w:tcPr>
            <w:tcW w:w="6150" w:type="dxa"/>
            <w:vAlign w:val="center"/>
            <w:textDirection w:val="lrTb"/>
            <w:noWrap w:val="false"/>
          </w:tcPr>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名称：</w:t>
            </w:r>
            <w:r>
              <w:rPr>
                <w:rFonts w:hint="eastAsia" w:ascii="宋体" w:hAnsi="宋体" w:cs="宋体"/>
                <w:sz w:val="21"/>
                <w:szCs w:val="21"/>
                <w:lang w:eastAsia="zh-CN"/>
              </w:rPr>
              <w:t xml:space="preserve">江苏天择建设管理有限公司</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地址：</w:t>
            </w:r>
            <w:r>
              <w:rPr>
                <w:rFonts w:hint="eastAsia" w:ascii="宋体" w:hAnsi="宋体" w:cs="宋体"/>
                <w:sz w:val="21"/>
                <w:szCs w:val="21"/>
                <w:lang w:eastAsia="zh-CN"/>
              </w:rPr>
              <w:t xml:space="preserve">泰兴市环球金融中心2号楼1609-1610室</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联系人：</w:t>
            </w:r>
            <w:r>
              <w:rPr>
                <w:rFonts w:hint="eastAsia" w:ascii="宋体" w:hAnsi="宋体" w:cs="宋体"/>
                <w:sz w:val="21"/>
                <w:szCs w:val="21"/>
                <w:lang w:val="en-US" w:eastAsia="zh-CN"/>
              </w:rPr>
              <w:t xml:space="preserve">朱宁</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联系电话：</w:t>
            </w:r>
            <w:r>
              <w:rPr>
                <w:rFonts w:hint="eastAsia" w:ascii="宋体" w:hAnsi="宋体" w:cs="宋体"/>
                <w:sz w:val="21"/>
                <w:szCs w:val="21"/>
                <w:lang w:eastAsia="zh-CN"/>
              </w:rPr>
              <w:t xml:space="preserve">15195273897</w:t>
            </w:r>
            <w:r/>
          </w:p>
        </w:tc>
      </w:tr>
      <w:tr>
        <w:trPr>
          <w:jc w:val="center"/>
          <w:trHeight w:val="71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1.1.4</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项目名称及项目编号</w:t>
            </w:r>
            <w:r/>
          </w:p>
        </w:tc>
        <w:tc>
          <w:tcPr>
            <w:tcW w:w="6150" w:type="dxa"/>
            <w:vAlign w:val="center"/>
            <w:textDirection w:val="lrTb"/>
            <w:noWrap w:val="false"/>
          </w:tcPr>
          <w:p>
            <w:pPr>
              <w:ind w:left="1116" w:hanging="1116"/>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项目名称：</w:t>
            </w:r>
            <w:r>
              <w:rPr>
                <w:rFonts w:hint="eastAsia" w:ascii="宋体" w:hAnsi="宋体" w:cs="宋体"/>
                <w:sz w:val="21"/>
                <w:szCs w:val="21"/>
                <w:lang w:eastAsia="zh-CN"/>
              </w:rPr>
              <w:t xml:space="preserve">新四军黄桥战役纪念馆馆藏文物预防性保护提升项目</w:t>
            </w:r>
            <w:r/>
          </w:p>
          <w:p>
            <w:pPr>
              <w:jc w:val="left"/>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项目编号：</w:t>
            </w:r>
            <w:r>
              <w:rPr>
                <w:rFonts w:hint="eastAsia" w:ascii="宋体" w:hAnsi="宋体" w:cs="宋体"/>
                <w:sz w:val="21"/>
                <w:szCs w:val="21"/>
                <w:lang w:eastAsia="zh-CN"/>
              </w:rPr>
              <w:t xml:space="preserve">JSZC-321283-TZZN-G2026-0005</w:t>
            </w:r>
            <w:r/>
          </w:p>
        </w:tc>
      </w:tr>
      <w:tr>
        <w:trPr>
          <w:jc w:val="center"/>
          <w:trHeight w:val="342"/>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1.2.1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付款方式</w:t>
            </w:r>
            <w:r/>
          </w:p>
        </w:tc>
        <w:tc>
          <w:tcPr>
            <w:tcW w:w="6150" w:type="dxa"/>
            <w:vAlign w:val="center"/>
            <w:textDirection w:val="lrTb"/>
            <w:noWrap w:val="false"/>
          </w:tcPr>
          <w:p>
            <w:pPr>
              <w:jc w:val="left"/>
              <w:spacing w:line="360" w:lineRule="exact"/>
              <w:rPr>
                <w:rFonts w:hint="eastAsia" w:ascii="宋体" w:hAnsi="宋体" w:eastAsia="宋体" w:cs="宋体"/>
                <w:sz w:val="21"/>
                <w:szCs w:val="21"/>
                <w:lang w:eastAsia="zh-CN"/>
              </w:rPr>
            </w:pPr>
            <w:r>
              <w:rPr>
                <w:rFonts w:hint="eastAsia" w:ascii="宋体" w:hAnsi="宋体" w:cs="宋体"/>
                <w:sz w:val="21"/>
                <w:szCs w:val="21"/>
                <w:highlight w:val="yellow"/>
                <w:lang w:eastAsia="zh-CN"/>
              </w:rPr>
              <w:t xml:space="preserve">合同签订后预付合同价的30%作为预付款，货物安装调试完成付至审计价的80%，验收合格满一年后按审计价付清余款。</w:t>
            </w:r>
            <w:r/>
          </w:p>
        </w:tc>
      </w:tr>
      <w:tr>
        <w:trPr>
          <w:jc w:val="center"/>
          <w:trHeight w:val="40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1.3.1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采购范围</w:t>
            </w:r>
            <w:r/>
          </w:p>
        </w:tc>
        <w:tc>
          <w:tcPr>
            <w:tcW w:w="6150" w:type="dxa"/>
            <w:vAlign w:val="center"/>
            <w:textDirection w:val="lrTb"/>
            <w:noWrap w:val="false"/>
          </w:tcPr>
          <w:p>
            <w:pPr>
              <w:jc w:val="left"/>
              <w:spacing w:line="420" w:lineRule="exact"/>
              <w:rPr>
                <w:rFonts w:ascii="宋体" w:hAnsi="宋体" w:cs="宋体"/>
                <w:sz w:val="21"/>
                <w:szCs w:val="21"/>
              </w:rPr>
            </w:pPr>
            <w:r>
              <w:rPr>
                <w:rFonts w:hint="eastAsia" w:ascii="宋体" w:hAnsi="宋体" w:cs="宋体"/>
                <w:sz w:val="21"/>
                <w:szCs w:val="21"/>
              </w:rPr>
              <w:t xml:space="preserve">详见第五章采购需求</w:t>
            </w:r>
            <w:r/>
          </w:p>
        </w:tc>
      </w:tr>
      <w:tr>
        <w:trPr>
          <w:jc w:val="center"/>
          <w:trHeight w:val="34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1.3.2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合同履行期限</w:t>
            </w:r>
            <w:r/>
          </w:p>
        </w:tc>
        <w:tc>
          <w:tcPr>
            <w:tcW w:w="6150" w:type="dxa"/>
            <w:vAlign w:val="center"/>
            <w:textDirection w:val="lrTb"/>
            <w:noWrap w:val="false"/>
          </w:tcPr>
          <w:p>
            <w:pPr>
              <w:jc w:val="left"/>
              <w:spacing w:line="360" w:lineRule="exact"/>
              <w:rPr>
                <w:rFonts w:hint="eastAsia" w:ascii="宋体" w:hAnsi="宋体" w:cs="宋体"/>
                <w:sz w:val="21"/>
                <w:szCs w:val="21"/>
                <w:highlight w:val="yellow"/>
                <w:lang w:val="en-US" w:eastAsia="zh-CN"/>
              </w:rPr>
            </w:pPr>
            <w:r>
              <w:rPr>
                <w:rFonts w:hint="eastAsia" w:ascii="宋体" w:hAnsi="宋体" w:cs="宋体"/>
                <w:sz w:val="21"/>
                <w:szCs w:val="21"/>
                <w:highlight w:val="yellow"/>
                <w:lang w:val="en-US" w:eastAsia="zh-CN"/>
              </w:rPr>
              <w:t xml:space="preserve">供货期：120日历天</w:t>
            </w:r>
            <w:r/>
          </w:p>
          <w:p>
            <w:pPr>
              <w:jc w:val="left"/>
              <w:spacing w:line="360" w:lineRule="exact"/>
              <w:rPr>
                <w:rFonts w:ascii="宋体" w:hAnsi="宋体" w:cs="宋体"/>
                <w:sz w:val="21"/>
                <w:szCs w:val="21"/>
              </w:rPr>
            </w:pPr>
            <w:r>
              <w:rPr>
                <w:rFonts w:hint="eastAsia" w:ascii="宋体" w:hAnsi="宋体" w:cs="宋体"/>
                <w:sz w:val="21"/>
                <w:szCs w:val="21"/>
                <w:lang w:val="en-US" w:eastAsia="zh-CN"/>
              </w:rPr>
              <w:t xml:space="preserve">合同履行期限：包含供货期和免费原厂质量保证期</w:t>
            </w:r>
            <w:r/>
          </w:p>
        </w:tc>
      </w:tr>
      <w:tr>
        <w:trPr>
          <w:jc w:val="center"/>
          <w:trHeight w:val="667"/>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1.4.2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要求供应商具备的特定条件</w:t>
            </w:r>
            <w:r/>
          </w:p>
        </w:tc>
        <w:tc>
          <w:tcPr>
            <w:tcW w:w="6150" w:type="dxa"/>
            <w:vAlign w:val="center"/>
            <w:textDirection w:val="lrTb"/>
            <w:noWrap w:val="false"/>
          </w:tcPr>
          <w:p>
            <w:pPr>
              <w:jc w:val="left"/>
              <w:spacing w:line="420" w:lineRule="exact"/>
              <w:rPr>
                <w:rFonts w:ascii="宋体" w:hAnsi="宋体" w:cs="宋体"/>
                <w:sz w:val="21"/>
                <w:szCs w:val="21"/>
              </w:rPr>
            </w:pPr>
            <w:r>
              <w:rPr>
                <w:rFonts w:hint="eastAsia" w:ascii="宋体" w:hAnsi="宋体" w:cs="宋体"/>
                <w:sz w:val="21"/>
                <w:szCs w:val="21"/>
              </w:rPr>
              <w:t xml:space="preserve">见招标公告“申请人的资格要求”</w:t>
            </w:r>
            <w:r/>
          </w:p>
        </w:tc>
      </w:tr>
      <w:tr>
        <w:trPr>
          <w:jc w:val="center"/>
          <w:trHeight w:val="124"/>
        </w:trPr>
        <w:tc>
          <w:tcPr>
            <w:tcW w:w="863" w:type="dxa"/>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1.8.2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偏离</w:t>
            </w:r>
            <w:r/>
          </w:p>
        </w:tc>
        <w:tc>
          <w:tcPr>
            <w:tcW w:w="6150" w:type="dxa"/>
            <w:vAlign w:val="center"/>
            <w:textDirection w:val="lrTb"/>
            <w:noWrap w:val="false"/>
          </w:tcPr>
          <w:p>
            <w:pPr>
              <w:jc w:val="left"/>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采购需求“一、采购货物名称、数量”、“三、质量及商务等要求”内容不允许负偏离</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其余允许负偏离，详见“第三章 资格审查及评标办法”</w:t>
            </w:r>
            <w:r/>
          </w:p>
        </w:tc>
      </w:tr>
      <w:tr>
        <w:trPr>
          <w:jc w:val="center"/>
          <w:trHeight w:val="12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2.1</w:t>
            </w:r>
            <w:r/>
          </w:p>
        </w:tc>
        <w:tc>
          <w:tcPr>
            <w:tcW w:w="2156"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构成招标文件的其他材料</w:t>
            </w:r>
            <w:r/>
          </w:p>
        </w:tc>
        <w:tc>
          <w:tcPr>
            <w:tcW w:w="6150" w:type="dxa"/>
            <w:vAlign w:val="center"/>
            <w:textDirection w:val="lrTb"/>
            <w:noWrap w:val="false"/>
          </w:tcPr>
          <w:p>
            <w:pPr>
              <w:jc w:val="left"/>
              <w:spacing w:line="360" w:lineRule="exact"/>
              <w:rPr>
                <w:rFonts w:ascii="宋体" w:hAnsi="宋体" w:cs="宋体"/>
                <w:sz w:val="21"/>
                <w:szCs w:val="21"/>
                <w:highlight w:val="yellow"/>
              </w:rPr>
            </w:pPr>
            <w:r/>
            <w:bookmarkStart w:id="27" w:name="EB35ced2e8f8364f63a510bf246ff979f0"/>
            <w:r/>
            <w:bookmarkEnd w:id="27"/>
            <w:r>
              <w:rPr>
                <w:rFonts w:hint="eastAsia" w:ascii="宋体" w:hAnsi="宋体" w:cs="宋体"/>
                <w:sz w:val="21"/>
                <w:szCs w:val="21"/>
              </w:rPr>
              <w:t xml:space="preserve">无</w:t>
            </w:r>
            <w:r/>
          </w:p>
        </w:tc>
      </w:tr>
      <w:tr>
        <w:trPr>
          <w:jc w:val="center"/>
          <w:trHeight w:val="53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2.2.1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供应商要求澄清招标文件的截止时间</w:t>
            </w:r>
            <w:r/>
          </w:p>
        </w:tc>
        <w:tc>
          <w:tcPr>
            <w:tcW w:w="6150" w:type="dxa"/>
            <w:vAlign w:val="center"/>
            <w:textDirection w:val="lrTb"/>
            <w:noWrap w:val="false"/>
          </w:tcPr>
          <w:p>
            <w:pPr>
              <w:jc w:val="left"/>
              <w:spacing w:line="440" w:lineRule="exact"/>
              <w:rPr>
                <w:rFonts w:ascii="宋体" w:hAnsi="宋体" w:cs="宋体"/>
                <w:sz w:val="21"/>
                <w:szCs w:val="21"/>
              </w:rPr>
            </w:pPr>
            <w:r>
              <w:rPr>
                <w:rFonts w:hint="eastAsia" w:ascii="宋体" w:hAnsi="宋体" w:cs="宋体"/>
                <w:sz w:val="21"/>
                <w:szCs w:val="21"/>
              </w:rPr>
              <w:t xml:space="preserve">202</w:t>
            </w:r>
            <w:r>
              <w:rPr>
                <w:rFonts w:hint="eastAsia" w:ascii="宋体" w:hAnsi="宋体" w:cs="宋体"/>
                <w:sz w:val="21"/>
                <w:szCs w:val="21"/>
                <w:lang w:val="en-US" w:eastAsia="zh-CN"/>
              </w:rPr>
              <w:t xml:space="preserve">6</w:t>
            </w:r>
            <w:r>
              <w:rPr>
                <w:rFonts w:hint="eastAsia" w:ascii="宋体" w:hAnsi="宋体" w:cs="宋体"/>
                <w:sz w:val="21"/>
                <w:szCs w:val="21"/>
              </w:rPr>
              <w:t xml:space="preserve">年</w:t>
            </w:r>
            <w:r>
              <w:rPr>
                <w:rFonts w:hint="eastAsia" w:ascii="宋体" w:hAnsi="宋体" w:cs="宋体"/>
                <w:sz w:val="21"/>
                <w:szCs w:val="21"/>
                <w:lang w:val="en-US" w:eastAsia="zh-CN"/>
              </w:rPr>
              <w:t xml:space="preserve">05</w:t>
            </w:r>
            <w:r>
              <w:rPr>
                <w:rFonts w:hint="eastAsia" w:ascii="宋体" w:hAnsi="宋体" w:cs="宋体"/>
                <w:sz w:val="21"/>
                <w:szCs w:val="21"/>
              </w:rPr>
              <w:t xml:space="preserve">月</w:t>
            </w:r>
            <w:r>
              <w:rPr>
                <w:rFonts w:hint="eastAsia" w:ascii="宋体" w:hAnsi="宋体" w:cs="宋体"/>
                <w:sz w:val="21"/>
                <w:szCs w:val="21"/>
                <w:lang w:val="en-US" w:eastAsia="zh-CN"/>
              </w:rPr>
              <w:t xml:space="preserve">16</w:t>
            </w:r>
            <w:r>
              <w:rPr>
                <w:rFonts w:hint="eastAsia" w:ascii="宋体" w:hAnsi="宋体" w:cs="宋体"/>
                <w:sz w:val="21"/>
                <w:szCs w:val="21"/>
              </w:rPr>
              <w:t xml:space="preserve">日17时30分</w:t>
            </w:r>
            <w:r/>
          </w:p>
        </w:tc>
      </w:tr>
      <w:tr>
        <w:trPr>
          <w:jc w:val="center"/>
          <w:trHeight w:val="358"/>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投标文件的组成</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（1）开标一览表；</w:t>
            </w:r>
            <w:r/>
          </w:p>
          <w:p>
            <w:pPr>
              <w:jc w:val="left"/>
              <w:spacing w:line="360" w:lineRule="exact"/>
              <w:rPr>
                <w:rFonts w:ascii="宋体" w:hAnsi="宋体" w:cs="宋体"/>
                <w:sz w:val="21"/>
                <w:szCs w:val="21"/>
              </w:rPr>
            </w:pPr>
            <w:r>
              <w:rPr>
                <w:rFonts w:hint="eastAsia" w:ascii="宋体" w:hAnsi="宋体" w:cs="宋体"/>
                <w:sz w:val="21"/>
                <w:szCs w:val="21"/>
              </w:rPr>
              <w:t xml:space="preserve">（2）投标函；</w:t>
            </w:r>
            <w:r/>
          </w:p>
          <w:p>
            <w:pPr>
              <w:jc w:val="left"/>
              <w:spacing w:line="360" w:lineRule="exact"/>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投标分项报价表</w:t>
            </w:r>
            <w:r>
              <w:rPr>
                <w:rFonts w:hint="eastAsia" w:ascii="宋体" w:hAnsi="宋体" w:cs="宋体"/>
                <w:sz w:val="21"/>
                <w:szCs w:val="21"/>
              </w:rPr>
              <w:t xml:space="preserve">；</w:t>
            </w:r>
            <w:r/>
          </w:p>
          <w:p>
            <w:pPr>
              <w:jc w:val="left"/>
              <w:spacing w:line="360" w:lineRule="exact"/>
              <w:rPr>
                <w:rFonts w:ascii="宋体" w:hAnsi="宋体" w:cs="宋体"/>
                <w:sz w:val="21"/>
                <w:szCs w:val="21"/>
              </w:rPr>
            </w:pPr>
            <w:r>
              <w:rPr>
                <w:rFonts w:hint="eastAsia" w:ascii="宋体" w:hAnsi="宋体" w:cs="宋体"/>
                <w:sz w:val="21"/>
                <w:szCs w:val="21"/>
              </w:rPr>
              <w:t xml:space="preserve">（4）资格性审查和符合性评审文件；</w:t>
            </w:r>
            <w:r/>
          </w:p>
          <w:p>
            <w:pPr>
              <w:jc w:val="left"/>
              <w:spacing w:line="360" w:lineRule="exact"/>
              <w:rPr>
                <w:rFonts w:ascii="宋体" w:hAnsi="宋体" w:cs="宋体"/>
                <w:sz w:val="21"/>
                <w:szCs w:val="21"/>
              </w:rPr>
            </w:pPr>
            <w:r>
              <w:rPr>
                <w:rFonts w:hint="eastAsia" w:ascii="宋体" w:hAnsi="宋体" w:cs="宋体"/>
                <w:sz w:val="21"/>
                <w:szCs w:val="21"/>
              </w:rPr>
              <w:t xml:space="preserve">（5）《中小企业声明函》或《残疾人福利性单位声明函》或监狱企业的证明文件</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如有</w:t>
            </w:r>
            <w:r>
              <w:rPr>
                <w:rFonts w:hint="eastAsia" w:ascii="宋体" w:hAnsi="宋体" w:cs="宋体"/>
                <w:sz w:val="21"/>
                <w:szCs w:val="21"/>
                <w:lang w:eastAsia="zh-CN"/>
              </w:rPr>
              <w:t xml:space="preserve">）</w:t>
            </w:r>
            <w:r>
              <w:rPr>
                <w:rFonts w:hint="eastAsia" w:ascii="宋体" w:hAnsi="宋体" w:cs="宋体"/>
                <w:sz w:val="21"/>
                <w:szCs w:val="21"/>
              </w:rPr>
              <w:t xml:space="preserve">；</w:t>
            </w:r>
            <w:r/>
          </w:p>
          <w:p>
            <w:pPr>
              <w:jc w:val="left"/>
              <w:spacing w:line="360" w:lineRule="exact"/>
              <w:rPr>
                <w:rFonts w:ascii="宋体" w:hAnsi="宋体" w:cs="宋体"/>
                <w:sz w:val="21"/>
                <w:szCs w:val="21"/>
              </w:rPr>
            </w:pPr>
            <w:r>
              <w:rPr>
                <w:rFonts w:hint="eastAsia" w:ascii="宋体" w:hAnsi="宋体" w:cs="宋体"/>
                <w:sz w:val="21"/>
                <w:szCs w:val="21"/>
              </w:rPr>
              <w:t xml:space="preserve">（6）采购需求响应表（分为技术标准和要求响应表和质量及商务要求响应表）；</w:t>
            </w:r>
            <w:r/>
          </w:p>
          <w:p>
            <w:pPr>
              <w:jc w:val="left"/>
              <w:spacing w:line="360" w:lineRule="exact"/>
              <w:rPr>
                <w:rFonts w:hint="eastAsia" w:ascii="宋体" w:hAnsi="宋体" w:cs="宋体"/>
                <w:sz w:val="21"/>
                <w:szCs w:val="21"/>
                <w:lang w:eastAsia="zh-CN"/>
              </w:rPr>
            </w:pPr>
            <w:r>
              <w:rPr>
                <w:rFonts w:hint="eastAsia" w:ascii="宋体" w:hAnsi="宋体" w:cs="宋体"/>
                <w:sz w:val="21"/>
                <w:szCs w:val="21"/>
              </w:rPr>
              <w:t xml:space="preserve">（7）对照第三章 资格审查及评标办法，认为应列入投标文件的其他材料</w:t>
            </w:r>
            <w:r>
              <w:rPr>
                <w:rFonts w:hint="eastAsia" w:ascii="宋体" w:hAnsi="宋体" w:cs="宋体"/>
                <w:sz w:val="21"/>
                <w:szCs w:val="21"/>
                <w:lang w:eastAsia="zh-CN"/>
              </w:rPr>
              <w:t xml:space="preserve">；</w:t>
            </w:r>
            <w:r/>
          </w:p>
          <w:p>
            <w:pPr>
              <w:jc w:val="left"/>
              <w:spacing w:line="36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）法定代表人身份证明书或法定代表人授权委托书（附身份证复印件）</w:t>
            </w:r>
            <w:r>
              <w:rPr>
                <w:rFonts w:hint="eastAsia" w:ascii="宋体" w:hAnsi="宋体" w:cs="宋体"/>
                <w:sz w:val="21"/>
                <w:szCs w:val="21"/>
              </w:rPr>
              <w:t xml:space="preserve">。</w:t>
            </w:r>
            <w:r/>
          </w:p>
        </w:tc>
      </w:tr>
      <w:tr>
        <w:trPr>
          <w:jc w:val="center"/>
          <w:trHeight w:val="358"/>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3.2.3</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投标报价的其他要求</w:t>
            </w:r>
            <w:r/>
          </w:p>
        </w:tc>
        <w:tc>
          <w:tcPr>
            <w:tcW w:w="6150" w:type="dxa"/>
            <w:vAlign w:val="center"/>
            <w:textDirection w:val="lrTb"/>
            <w:noWrap w:val="false"/>
          </w:tcPr>
          <w:p>
            <w:pPr>
              <w:jc w:val="left"/>
              <w:spacing w:line="360" w:lineRule="exact"/>
              <w:rPr>
                <w:rFonts w:ascii="宋体" w:hAnsi="宋体" w:cs="宋体"/>
                <w:sz w:val="21"/>
                <w:szCs w:val="21"/>
                <w:highlight w:val="yellow"/>
              </w:rPr>
            </w:pPr>
            <w:r>
              <w:rPr>
                <w:rFonts w:hint="eastAsia" w:ascii="宋体" w:hAnsi="宋体" w:cs="宋体"/>
                <w:sz w:val="21"/>
                <w:szCs w:val="21"/>
                <w:highlight w:val="yellow"/>
              </w:rPr>
              <w:t xml:space="preserve">预算金额：</w:t>
            </w:r>
            <w:r>
              <w:rPr>
                <w:rFonts w:hint="eastAsia" w:ascii="宋体" w:hAnsi="宋体" w:cs="宋体"/>
                <w:sz w:val="21"/>
                <w:szCs w:val="21"/>
                <w:highlight w:val="yellow"/>
                <w:lang w:val="en-US" w:eastAsia="zh-CN"/>
              </w:rPr>
              <w:t xml:space="preserve">1889600.00</w:t>
            </w:r>
            <w:r>
              <w:rPr>
                <w:rFonts w:hint="eastAsia" w:ascii="宋体" w:hAnsi="宋体" w:cs="宋体"/>
                <w:sz w:val="21"/>
                <w:szCs w:val="21"/>
                <w:highlight w:val="yellow"/>
              </w:rPr>
              <w:t xml:space="preserve">元</w:t>
            </w:r>
            <w:r/>
          </w:p>
          <w:p>
            <w:pPr>
              <w:jc w:val="left"/>
              <w:spacing w:line="360" w:lineRule="exact"/>
              <w:rPr>
                <w:rFonts w:ascii="宋体" w:hAnsi="宋体" w:cs="宋体"/>
                <w:sz w:val="21"/>
                <w:szCs w:val="21"/>
              </w:rPr>
            </w:pPr>
            <w:r>
              <w:rPr>
                <w:rFonts w:hint="eastAsia" w:ascii="宋体" w:hAnsi="宋体" w:cs="宋体"/>
                <w:sz w:val="21"/>
                <w:szCs w:val="21"/>
                <w:highlight w:val="yellow"/>
              </w:rPr>
              <w:t xml:space="preserve">最高限价：</w:t>
            </w:r>
            <w:r>
              <w:rPr>
                <w:rFonts w:hint="eastAsia" w:ascii="宋体" w:hAnsi="宋体" w:cs="宋体"/>
                <w:sz w:val="21"/>
                <w:szCs w:val="21"/>
                <w:highlight w:val="yellow"/>
                <w:lang w:eastAsia="zh-CN"/>
              </w:rPr>
              <w:t xml:space="preserve">1869600.00</w:t>
            </w:r>
            <w:r>
              <w:rPr>
                <w:rFonts w:hint="eastAsia" w:ascii="宋体" w:hAnsi="宋体" w:cs="宋体"/>
                <w:sz w:val="21"/>
                <w:szCs w:val="21"/>
                <w:highlight w:val="yellow"/>
              </w:rPr>
              <w:t xml:space="preserve">元（投标报价不得超过最高限价，超过最高限价的为无效标）。</w:t>
            </w:r>
            <w:r/>
          </w:p>
        </w:tc>
      </w:tr>
      <w:tr>
        <w:trPr>
          <w:jc w:val="center"/>
          <w:trHeight w:val="330"/>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3.3.1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投标有效期</w:t>
            </w:r>
            <w:r/>
          </w:p>
        </w:tc>
        <w:tc>
          <w:tcPr>
            <w:tcW w:w="6150" w:type="dxa"/>
            <w:vAlign w:val="center"/>
            <w:textDirection w:val="lrTb"/>
            <w:noWrap w:val="false"/>
          </w:tcPr>
          <w:p>
            <w:pPr>
              <w:jc w:val="left"/>
              <w:spacing w:line="440" w:lineRule="exact"/>
              <w:rPr>
                <w:rFonts w:ascii="宋体" w:hAnsi="宋体" w:cs="宋体"/>
                <w:sz w:val="21"/>
                <w:szCs w:val="21"/>
              </w:rPr>
            </w:pPr>
            <w:r>
              <w:rPr>
                <w:rFonts w:hint="eastAsia" w:ascii="宋体" w:hAnsi="宋体" w:cs="宋体"/>
                <w:sz w:val="21"/>
                <w:szCs w:val="21"/>
              </w:rPr>
              <w:t xml:space="preserve">60天</w:t>
            </w:r>
            <w:r/>
          </w:p>
        </w:tc>
      </w:tr>
      <w:tr>
        <w:trPr>
          <w:jc w:val="center"/>
          <w:trHeight w:val="371"/>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3.4.3</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投标文件的份数</w:t>
            </w:r>
            <w:r/>
          </w:p>
        </w:tc>
        <w:tc>
          <w:tcPr>
            <w:tcW w:w="6150"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电子投标文件壹份；</w:t>
            </w:r>
            <w:r/>
          </w:p>
        </w:tc>
      </w:tr>
      <w:tr>
        <w:trPr>
          <w:jc w:val="center"/>
          <w:trHeight w:val="35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3.4.4</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投标文件的签署</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1.投标函、供应商基本资格条件承诺函中须加盖供应商</w:t>
            </w:r>
            <w:r>
              <w:rPr>
                <w:rFonts w:hint="eastAsia" w:ascii="宋体" w:hAnsi="宋体" w:cs="宋体"/>
                <w:sz w:val="21"/>
                <w:szCs w:val="21"/>
                <w:lang w:val="en-US" w:eastAsia="zh-CN"/>
              </w:rPr>
              <w:t xml:space="preserve">公</w:t>
            </w:r>
            <w:r>
              <w:rPr>
                <w:rFonts w:hint="eastAsia" w:ascii="宋体" w:hAnsi="宋体" w:cs="宋体"/>
                <w:sz w:val="21"/>
                <w:szCs w:val="21"/>
              </w:rPr>
              <w:t xml:space="preserve">章并经法定代表人签字或签章。</w:t>
            </w:r>
            <w:r/>
          </w:p>
          <w:p>
            <w:pPr>
              <w:jc w:val="left"/>
              <w:spacing w:line="360" w:lineRule="exact"/>
              <w:rPr>
                <w:rFonts w:ascii="宋体" w:hAnsi="宋体" w:cs="宋体"/>
                <w:sz w:val="21"/>
                <w:szCs w:val="21"/>
              </w:rPr>
            </w:pPr>
            <w:r>
              <w:rPr>
                <w:rFonts w:hint="eastAsia" w:ascii="宋体" w:hAnsi="宋体" w:cs="宋体"/>
                <w:sz w:val="21"/>
                <w:szCs w:val="21"/>
              </w:rPr>
              <w:t xml:space="preserve">2.投标文件中的任何重要的插字、涂改和增删，修改处须有法定代表人签章或签字。</w:t>
            </w:r>
            <w:r/>
          </w:p>
        </w:tc>
      </w:tr>
      <w:tr>
        <w:trPr>
          <w:jc w:val="center"/>
          <w:trHeight w:val="65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5.1.1</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开标时间和地点</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开标时间</w:t>
            </w:r>
            <w:bookmarkStart w:id="28" w:name="EB72e20e40757d438698d0d924b6237fcc"/>
            <w:r/>
            <w:bookmarkEnd w:id="28"/>
            <w:r>
              <w:rPr>
                <w:rFonts w:hint="eastAsia" w:ascii="宋体" w:hAnsi="宋体" w:cs="宋体"/>
                <w:sz w:val="21"/>
                <w:szCs w:val="21"/>
              </w:rPr>
              <w:t xml:space="preserve">：同投标截止时间</w:t>
            </w:r>
            <w:r/>
          </w:p>
          <w:p>
            <w:pPr>
              <w:ind w:left="1118" w:hanging="1118"/>
              <w:jc w:val="left"/>
              <w:spacing w:line="360" w:lineRule="exact"/>
              <w:rPr>
                <w:rFonts w:ascii="宋体" w:hAnsi="宋体" w:cs="宋体"/>
                <w:sz w:val="21"/>
                <w:szCs w:val="21"/>
              </w:rPr>
            </w:pPr>
            <w:r>
              <w:rPr>
                <w:rFonts w:hint="eastAsia" w:ascii="宋体" w:hAnsi="宋体" w:cs="宋体"/>
                <w:sz w:val="21"/>
                <w:szCs w:val="21"/>
              </w:rPr>
              <w:t xml:space="preserve">开标地点：“苏采云”系统“开标大厅”</w:t>
            </w:r>
            <w:r/>
          </w:p>
        </w:tc>
      </w:tr>
      <w:tr>
        <w:trPr>
          <w:jc w:val="center"/>
          <w:trHeight w:val="879"/>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5.1.2</w:t>
            </w:r>
            <w:r/>
          </w:p>
        </w:tc>
        <w:tc>
          <w:tcPr>
            <w:tcW w:w="2156" w:type="dxa"/>
            <w:vAlign w:val="center"/>
            <w:textDirection w:val="lrTb"/>
            <w:noWrap w:val="false"/>
          </w:tcPr>
          <w:p>
            <w:pPr>
              <w:jc w:val="left"/>
              <w:spacing w:line="460" w:lineRule="exact"/>
              <w:rPr>
                <w:rFonts w:ascii="宋体" w:hAnsi="宋体" w:cs="宋体"/>
                <w:sz w:val="21"/>
                <w:szCs w:val="21"/>
              </w:rPr>
            </w:pPr>
            <w:r>
              <w:rPr>
                <w:rFonts w:hint="eastAsia" w:ascii="宋体" w:hAnsi="宋体" w:cs="宋体"/>
                <w:sz w:val="21"/>
                <w:szCs w:val="21"/>
              </w:rPr>
              <w:t xml:space="preserve">供应商参与开标要求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开标活动将在招标公告中规定的时间和地点进行。供应商应当按照</w:t>
            </w:r>
            <w:r>
              <w:rPr>
                <w:rFonts w:hint="eastAsia" w:ascii="宋体" w:hAnsi="宋体" w:cs="宋体"/>
                <w:b/>
                <w:bCs/>
                <w:sz w:val="21"/>
                <w:szCs w:val="21"/>
              </w:rPr>
              <w:t xml:space="preserve">《江苏省政府采购管理交易系统（苏采云）供应商操作手册》</w:t>
            </w:r>
            <w:r>
              <w:rPr>
                <w:rFonts w:hint="eastAsia" w:ascii="宋体" w:hAnsi="宋体" w:cs="宋体"/>
                <w:sz w:val="21"/>
                <w:szCs w:val="21"/>
              </w:rPr>
              <w:t xml:space="preserve">规定，参加开标活动。</w:t>
            </w:r>
            <w:r/>
          </w:p>
        </w:tc>
      </w:tr>
      <w:tr>
        <w:trPr>
          <w:jc w:val="center"/>
          <w:trHeight w:val="43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6.1.1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评标委员会</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评标委员会人数：</w:t>
            </w:r>
            <w:r>
              <w:rPr>
                <w:rFonts w:hint="eastAsia" w:ascii="宋体" w:hAnsi="宋体" w:cs="宋体"/>
                <w:sz w:val="21"/>
                <w:szCs w:val="21"/>
                <w:u w:val="single"/>
              </w:rPr>
              <w:t xml:space="preserve">  5  </w:t>
            </w:r>
            <w:r>
              <w:rPr>
                <w:rFonts w:hint="eastAsia" w:ascii="宋体" w:hAnsi="宋体" w:cs="宋体"/>
                <w:sz w:val="21"/>
                <w:szCs w:val="21"/>
              </w:rPr>
              <w:t xml:space="preserve">人。</w:t>
            </w:r>
            <w:r/>
          </w:p>
        </w:tc>
      </w:tr>
      <w:tr>
        <w:trPr>
          <w:jc w:val="center"/>
          <w:trHeight w:val="56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7.2.1</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中标公告媒介</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江苏政府采购网（www.ccgp-jiangsu.gov.cn）</w:t>
            </w:r>
            <w:r/>
          </w:p>
        </w:tc>
      </w:tr>
      <w:tr>
        <w:trPr>
          <w:jc w:val="center"/>
          <w:trHeight w:val="451"/>
        </w:trPr>
        <w:tc>
          <w:tcPr>
            <w:tcW w:w="863" w:type="dxa"/>
            <w:vAlign w:val="center"/>
            <w:textDirection w:val="lrTb"/>
            <w:noWrap w:val="false"/>
          </w:tcPr>
          <w:p>
            <w:pPr>
              <w:jc w:val="center"/>
              <w:spacing w:line="340" w:lineRule="exact"/>
              <w:rPr>
                <w:rFonts w:ascii="宋体" w:hAnsi="宋体" w:cs="宋体"/>
                <w:sz w:val="21"/>
                <w:szCs w:val="21"/>
              </w:rPr>
            </w:pPr>
            <w:r>
              <w:rPr>
                <w:rFonts w:hint="eastAsia" w:ascii="宋体" w:hAnsi="宋体" w:cs="宋体"/>
                <w:sz w:val="21"/>
                <w:szCs w:val="21"/>
              </w:rPr>
              <w:t xml:space="preserve">8.1.1</w:t>
            </w:r>
            <w:r/>
          </w:p>
        </w:tc>
        <w:tc>
          <w:tcPr>
            <w:tcW w:w="2156" w:type="dxa"/>
            <w:vAlign w:val="center"/>
            <w:textDirection w:val="lrTb"/>
            <w:noWrap w:val="false"/>
          </w:tcPr>
          <w:p>
            <w:pPr>
              <w:jc w:val="left"/>
              <w:spacing w:line="340" w:lineRule="exact"/>
              <w:rPr>
                <w:rFonts w:ascii="宋体" w:hAnsi="宋体" w:cs="宋体"/>
                <w:sz w:val="21"/>
                <w:szCs w:val="21"/>
              </w:rPr>
            </w:pPr>
            <w:r>
              <w:rPr>
                <w:rFonts w:hint="eastAsia" w:ascii="宋体" w:hAnsi="宋体" w:cs="宋体"/>
                <w:sz w:val="21"/>
                <w:szCs w:val="21"/>
              </w:rPr>
              <w:t xml:space="preserve">履约保证金</w:t>
            </w:r>
            <w:r/>
          </w:p>
        </w:tc>
        <w:tc>
          <w:tcPr>
            <w:tcW w:w="6150" w:type="dxa"/>
            <w:vAlign w:val="center"/>
            <w:textDirection w:val="lrTb"/>
            <w:noWrap w:val="false"/>
          </w:tcPr>
          <w:p>
            <w:pPr>
              <w:jc w:val="left"/>
              <w:spacing w:line="340" w:lineRule="exact"/>
              <w:rPr>
                <w:rFonts w:ascii="宋体" w:hAnsi="宋体" w:cs="宋体"/>
                <w:sz w:val="21"/>
                <w:szCs w:val="21"/>
                <w:highlight w:val="yellow"/>
              </w:rPr>
            </w:pPr>
            <w:r>
              <w:rPr>
                <w:rFonts w:hint="eastAsia" w:ascii="宋体" w:hAnsi="宋体" w:cs="宋体"/>
                <w:sz w:val="21"/>
                <w:szCs w:val="21"/>
                <w:highlight w:val="yellow"/>
              </w:rPr>
              <w:t xml:space="preserve">（1）履约保证金形式：支票、汇票、本票或者金融机构、担保机构出具的保函（保险）</w:t>
            </w:r>
            <w:r>
              <w:rPr>
                <w:rFonts w:hint="eastAsia" w:ascii="宋体" w:hAnsi="宋体" w:cs="宋体"/>
                <w:sz w:val="21"/>
                <w:szCs w:val="21"/>
                <w:highlight w:val="yellow"/>
                <w:lang w:eastAsia="zh-CN"/>
              </w:rPr>
              <w:t xml:space="preserve">、</w:t>
            </w:r>
            <w:r>
              <w:rPr>
                <w:rFonts w:hint="eastAsia" w:ascii="宋体" w:hAnsi="宋体" w:cs="宋体"/>
                <w:sz w:val="21"/>
                <w:szCs w:val="21"/>
                <w:highlight w:val="yellow"/>
              </w:rPr>
              <w:t xml:space="preserve">电子履约保函（保险）等法律法规允许的非现金形式</w:t>
            </w:r>
            <w:r/>
          </w:p>
          <w:p>
            <w:pPr>
              <w:jc w:val="left"/>
              <w:spacing w:line="340" w:lineRule="exact"/>
              <w:rPr>
                <w:rFonts w:ascii="宋体" w:hAnsi="宋体" w:cs="宋体"/>
                <w:sz w:val="21"/>
                <w:szCs w:val="21"/>
                <w:highlight w:val="yellow"/>
              </w:rPr>
            </w:pPr>
            <w:r>
              <w:rPr>
                <w:rFonts w:hint="eastAsia" w:ascii="宋体" w:hAnsi="宋体" w:cs="宋体"/>
                <w:sz w:val="21"/>
                <w:szCs w:val="21"/>
                <w:highlight w:val="yellow"/>
              </w:rPr>
              <w:t xml:space="preserve">（2）金额：</w:t>
            </w:r>
            <w:r>
              <w:rPr>
                <w:rFonts w:hint="eastAsia" w:ascii="宋体" w:hAnsi="宋体" w:cs="宋体"/>
                <w:sz w:val="21"/>
                <w:szCs w:val="21"/>
                <w:highlight w:val="yellow"/>
                <w:lang w:val="en-US" w:eastAsia="zh-CN"/>
              </w:rPr>
              <w:t xml:space="preserve">合同价的10</w:t>
            </w:r>
            <w:r>
              <w:rPr>
                <w:rFonts w:hint="eastAsia" w:ascii="宋体" w:hAnsi="宋体" w:cs="宋体"/>
                <w:sz w:val="21"/>
                <w:szCs w:val="21"/>
                <w:highlight w:val="yellow"/>
              </w:rPr>
              <w:t xml:space="preserve">%</w:t>
            </w:r>
            <w:r/>
          </w:p>
          <w:p>
            <w:pPr>
              <w:jc w:val="left"/>
              <w:spacing w:line="340" w:lineRule="exact"/>
              <w:rPr>
                <w:rFonts w:ascii="宋体" w:hAnsi="宋体" w:cs="宋体"/>
                <w:sz w:val="21"/>
                <w:szCs w:val="21"/>
                <w:highlight w:val="yellow"/>
              </w:rPr>
            </w:pPr>
            <w:r>
              <w:rPr>
                <w:rFonts w:hint="eastAsia" w:ascii="宋体" w:hAnsi="宋体" w:cs="宋体"/>
                <w:sz w:val="21"/>
                <w:szCs w:val="21"/>
                <w:highlight w:val="yellow"/>
              </w:rPr>
              <w:t xml:space="preserve">（3）缴纳时间：在确定中标投标人之后,签订采购合同前。</w:t>
            </w:r>
            <w:r/>
          </w:p>
          <w:p>
            <w:pPr>
              <w:jc w:val="left"/>
              <w:spacing w:line="340" w:lineRule="exact"/>
              <w:rPr>
                <w:rFonts w:hint="eastAsia" w:ascii="宋体" w:hAnsi="宋体" w:cs="宋体"/>
                <w:sz w:val="21"/>
                <w:szCs w:val="21"/>
                <w:highlight w:val="yellow"/>
              </w:rPr>
            </w:pPr>
            <w:r>
              <w:rPr>
                <w:rFonts w:hint="eastAsia" w:ascii="宋体" w:hAnsi="宋体" w:cs="宋体"/>
                <w:sz w:val="21"/>
                <w:szCs w:val="21"/>
                <w:highlight w:val="yellow"/>
              </w:rPr>
              <w:t xml:space="preserve">（4）退还时间：合同履约结束验收合格后退还。</w:t>
            </w:r>
            <w:r/>
          </w:p>
          <w:p>
            <w:pPr>
              <w:jc w:val="left"/>
              <w:spacing w:line="340" w:lineRule="exact"/>
              <w:rPr>
                <w:rFonts w:hint="eastAsia" w:ascii="宋体" w:hAnsi="宋体" w:cs="宋体"/>
                <w:sz w:val="21"/>
                <w:szCs w:val="21"/>
              </w:rPr>
            </w:pPr>
            <w:r>
              <w:rPr>
                <w:rFonts w:hint="eastAsia" w:ascii="宋体" w:hAnsi="宋体" w:cs="宋体"/>
                <w:sz w:val="21"/>
                <w:szCs w:val="21"/>
                <w:highlight w:val="yellow"/>
              </w:rPr>
              <w:t xml:space="preserve">注：电子履约保函（保险）的形式和缴纳方式执行“关于在全省政府采购领域推行电子履约保函(保险)的通知”（苏财购〔2023〕150号）。</w:t>
            </w:r>
            <w:r/>
          </w:p>
        </w:tc>
      </w:tr>
      <w:tr>
        <w:trPr>
          <w:jc w:val="center"/>
          <w:trHeight w:val="602"/>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8.2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签订合同的时间要求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自中标通知书发出之日起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30</w:t>
            </w:r>
            <w:r>
              <w:rPr>
                <w:rFonts w:hint="eastAsia" w:ascii="宋体" w:hAnsi="宋体" w:cs="宋体"/>
                <w:sz w:val="21"/>
                <w:szCs w:val="21"/>
                <w:u w:val="single"/>
              </w:rPr>
              <w:t xml:space="preserve"> </w:t>
            </w:r>
            <w:r>
              <w:rPr>
                <w:rFonts w:hint="eastAsia" w:ascii="宋体" w:hAnsi="宋体" w:cs="宋体"/>
                <w:sz w:val="21"/>
                <w:szCs w:val="21"/>
              </w:rPr>
              <w:t xml:space="preserve">天内</w:t>
            </w:r>
            <w:r/>
          </w:p>
        </w:tc>
      </w:tr>
      <w:tr>
        <w:trPr>
          <w:jc w:val="center"/>
          <w:trHeight w:val="539"/>
        </w:trPr>
        <w:tc>
          <w:tcPr>
            <w:gridSpan w:val="3"/>
            <w:tcW w:w="9169"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9、需要补充的其他内容</w:t>
            </w:r>
            <w:r/>
          </w:p>
        </w:tc>
      </w:tr>
      <w:tr>
        <w:trPr>
          <w:jc w:val="center"/>
          <w:trHeight w:val="72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质疑和投诉</w:t>
            </w:r>
            <w:r/>
          </w:p>
        </w:tc>
        <w:tc>
          <w:tcPr>
            <w:tcW w:w="6150" w:type="dxa"/>
            <w:vAlign w:val="center"/>
            <w:textDirection w:val="lrTb"/>
            <w:noWrap w:val="false"/>
          </w:tcPr>
          <w:p>
            <w:pPr>
              <w:jc w:val="left"/>
              <w:spacing w:line="36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9.1.1</w:t>
            </w:r>
            <w:r>
              <w:rPr>
                <w:rFonts w:hint="eastAsia" w:ascii="宋体" w:hAnsi="宋体" w:cs="宋体"/>
                <w:sz w:val="21"/>
                <w:szCs w:val="21"/>
              </w:rPr>
              <w:t xml:space="preserve">按照《政府采购质疑和投诉办法》（财政部第94号令）处理。</w:t>
            </w:r>
            <w:r/>
          </w:p>
          <w:p>
            <w:pPr>
              <w:jc w:val="left"/>
              <w:spacing w:line="360" w:lineRule="exact"/>
              <w:rPr>
                <w:rFonts w:hint="eastAsia" w:ascii="宋体" w:hAnsi="宋体" w:cs="宋体"/>
                <w:sz w:val="21"/>
                <w:szCs w:val="21"/>
              </w:rPr>
            </w:pPr>
            <w:r>
              <w:rPr>
                <w:rFonts w:hint="eastAsia" w:ascii="宋体" w:hAnsi="宋体" w:cs="宋体"/>
                <w:sz w:val="21"/>
                <w:szCs w:val="21"/>
                <w:lang w:val="en-US" w:eastAsia="zh-CN"/>
              </w:rPr>
              <w:t xml:space="preserve">9.1.2</w:t>
            </w:r>
            <w:r>
              <w:rPr>
                <w:rFonts w:hint="eastAsia" w:ascii="宋体" w:hAnsi="宋体" w:cs="宋体"/>
                <w:sz w:val="21"/>
                <w:szCs w:val="21"/>
              </w:rPr>
              <w:t xml:space="preserve">招标人及</w:t>
            </w:r>
            <w:r>
              <w:rPr>
                <w:rFonts w:hint="eastAsia" w:ascii="宋体" w:hAnsi="宋体" w:cs="宋体"/>
                <w:sz w:val="21"/>
                <w:szCs w:val="21"/>
                <w:lang w:val="en-US" w:eastAsia="zh-CN"/>
              </w:rPr>
              <w:t xml:space="preserve">代理机构</w:t>
            </w:r>
            <w:r>
              <w:rPr>
                <w:rFonts w:hint="eastAsia" w:ascii="宋体" w:hAnsi="宋体" w:cs="宋体"/>
                <w:sz w:val="21"/>
                <w:szCs w:val="21"/>
              </w:rPr>
              <w:t xml:space="preserve">只接收以纸质原件形式送达的质疑,建议供应商尽量通过邮寄方式提交质疑（采购人和</w:t>
            </w:r>
            <w:r>
              <w:rPr>
                <w:rFonts w:hint="eastAsia" w:ascii="宋体" w:hAnsi="宋体" w:cs="宋体"/>
                <w:sz w:val="21"/>
                <w:szCs w:val="21"/>
                <w:lang w:val="en-US" w:eastAsia="zh-CN"/>
              </w:rPr>
              <w:t xml:space="preserve">代理机构</w:t>
            </w:r>
            <w:r>
              <w:rPr>
                <w:rFonts w:hint="eastAsia" w:ascii="宋体" w:hAnsi="宋体" w:cs="宋体"/>
                <w:sz w:val="21"/>
                <w:szCs w:val="21"/>
              </w:rPr>
              <w:t xml:space="preserve">不接受无快递运单号的快递）</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地址及收件人见招标公告</w:t>
            </w:r>
            <w:r>
              <w:rPr>
                <w:rFonts w:hint="eastAsia" w:ascii="宋体" w:hAnsi="宋体" w:cs="宋体"/>
                <w:sz w:val="21"/>
                <w:szCs w:val="21"/>
              </w:rPr>
              <w:t xml:space="preserve">。</w:t>
            </w:r>
            <w:r/>
          </w:p>
          <w:p>
            <w:pPr>
              <w:jc w:val="left"/>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9.1.3供应商提出书面质疑必须有理、有据，不得捏造事实、提供虚假材料进行恶意质疑。否则，一经查实，</w:t>
            </w:r>
            <w:r>
              <w:rPr>
                <w:rFonts w:hint="eastAsia" w:ascii="宋体" w:hAnsi="宋体" w:cs="宋体"/>
                <w:sz w:val="21"/>
                <w:szCs w:val="21"/>
              </w:rPr>
              <w:t xml:space="preserve">招标人</w:t>
            </w:r>
            <w:r>
              <w:rPr>
                <w:rFonts w:hint="eastAsia" w:ascii="宋体" w:hAnsi="宋体" w:cs="宋体"/>
                <w:sz w:val="21"/>
                <w:szCs w:val="21"/>
                <w:lang w:val="en-US" w:eastAsia="zh-CN"/>
              </w:rPr>
              <w:t xml:space="preserve">有权依据政府采购的有关规定，报请政府采购监管部门对该供应商进行相应的行政处罚和记录该供应商的失信信息。</w:t>
            </w:r>
            <w:r/>
          </w:p>
        </w:tc>
      </w:tr>
      <w:tr>
        <w:trPr>
          <w:jc w:val="center"/>
          <w:trHeight w:val="705"/>
        </w:trPr>
        <w:tc>
          <w:tcPr>
            <w:tcW w:w="863" w:type="dxa"/>
            <w:vAlign w:val="center"/>
            <w:textDirection w:val="lrTb"/>
            <w:noWrap w:val="false"/>
          </w:tcPr>
          <w:p>
            <w:pPr>
              <w:jc w:val="center"/>
              <w:spacing w:line="36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9.2</w:t>
            </w:r>
            <w:r/>
          </w:p>
        </w:tc>
        <w:tc>
          <w:tcPr>
            <w:tcW w:w="2156"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招标文件的解释</w:t>
            </w:r>
            <w:r/>
          </w:p>
        </w:tc>
        <w:tc>
          <w:tcPr>
            <w:tcW w:w="6150" w:type="dxa"/>
            <w:vAlign w:val="center"/>
            <w:textDirection w:val="lrTb"/>
            <w:noWrap w:val="false"/>
          </w:tcPr>
          <w:p>
            <w:pPr>
              <w:jc w:val="left"/>
              <w:spacing w:line="360" w:lineRule="exact"/>
              <w:rPr>
                <w:rFonts w:hint="eastAsia" w:ascii="宋体" w:hAnsi="宋体" w:cs="宋体"/>
                <w:sz w:val="21"/>
                <w:szCs w:val="21"/>
              </w:rPr>
            </w:pPr>
            <w:r>
              <w:rPr>
                <w:rFonts w:hint="eastAsia" w:ascii="宋体" w:hAnsi="宋体" w:cs="宋体"/>
                <w:sz w:val="21"/>
                <w:szCs w:val="21"/>
              </w:rPr>
              <w:t xml:space="preserve">由招标人负责</w:t>
            </w:r>
            <w:r/>
          </w:p>
        </w:tc>
      </w:tr>
      <w:tr>
        <w:trPr>
          <w:jc w:val="center"/>
          <w:trHeight w:val="1780"/>
        </w:trPr>
        <w:tc>
          <w:tcPr>
            <w:tcW w:w="863"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cs="宋体"/>
                <w:sz w:val="21"/>
                <w:szCs w:val="21"/>
              </w:rPr>
              <w:t xml:space="preserve">9.</w:t>
            </w:r>
            <w:r>
              <w:rPr>
                <w:rFonts w:hint="eastAsia" w:ascii="宋体" w:hAnsi="宋体" w:cs="宋体"/>
                <w:sz w:val="21"/>
                <w:szCs w:val="21"/>
                <w:lang w:val="en-US" w:eastAsia="zh-CN"/>
              </w:rPr>
              <w:t xml:space="preserve">3</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费用</w:t>
            </w:r>
            <w:r/>
          </w:p>
        </w:tc>
        <w:tc>
          <w:tcPr>
            <w:tcW w:w="6150" w:type="dxa"/>
            <w:vAlign w:val="center"/>
            <w:textDirection w:val="lrTb"/>
            <w:noWrap w:val="false"/>
          </w:tcPr>
          <w:p>
            <w:pPr>
              <w:jc w:val="left"/>
              <w:spacing w:line="360" w:lineRule="exact"/>
              <w:rPr>
                <w:rFonts w:hint="eastAsia" w:ascii="宋体" w:hAnsi="宋体" w:cs="宋体"/>
                <w:color w:val="ff0000"/>
                <w:sz w:val="21"/>
                <w:szCs w:val="21"/>
              </w:rPr>
            </w:pPr>
            <w:r>
              <w:rPr>
                <w:rFonts w:hint="eastAsia" w:ascii="宋体" w:hAnsi="宋体" w:cs="宋体"/>
                <w:color w:val="ff0000"/>
                <w:sz w:val="21"/>
                <w:szCs w:val="21"/>
                <w:lang w:val="en-US" w:eastAsia="zh-CN"/>
              </w:rPr>
              <w:t xml:space="preserve">为减少预算压力，本项目招标人要求由中标（成交）供应商支付代理服务费，供应商报价须包含代理费，招标人不另外支付：</w:t>
            </w:r>
            <w:r/>
          </w:p>
          <w:p>
            <w:pPr>
              <w:jc w:val="left"/>
              <w:spacing w:line="360" w:lineRule="exact"/>
              <w:rPr>
                <w:rFonts w:hint="eastAsia" w:ascii="宋体" w:hAnsi="宋体" w:cs="宋体"/>
                <w:color w:val="ff0000"/>
                <w:sz w:val="21"/>
                <w:szCs w:val="21"/>
              </w:rPr>
            </w:pPr>
            <w:r>
              <w:rPr>
                <w:rFonts w:hint="eastAsia" w:ascii="宋体" w:hAnsi="宋体" w:cs="宋体"/>
                <w:color w:val="ff0000"/>
                <w:sz w:val="21"/>
                <w:szCs w:val="21"/>
                <w:lang w:val="en-US" w:eastAsia="zh-CN"/>
              </w:rPr>
              <w:t xml:space="preserve">收取方式：中标人在领取中标通知书前通过对公账户转账支付给招标代理机构；</w:t>
            </w:r>
            <w:r/>
          </w:p>
          <w:p>
            <w:pPr>
              <w:jc w:val="left"/>
              <w:spacing w:line="360" w:lineRule="exact"/>
              <w:rPr>
                <w:rFonts w:hint="eastAsia" w:ascii="宋体" w:hAnsi="宋体" w:cs="宋体"/>
                <w:color w:val="ff0000"/>
                <w:sz w:val="21"/>
                <w:szCs w:val="21"/>
              </w:rPr>
            </w:pPr>
            <w:r>
              <w:rPr>
                <w:rFonts w:hint="eastAsia" w:ascii="宋体" w:hAnsi="宋体" w:cs="宋体"/>
                <w:color w:val="ff0000"/>
                <w:sz w:val="21"/>
                <w:szCs w:val="21"/>
                <w:lang w:val="en-US" w:eastAsia="zh-CN"/>
              </w:rPr>
              <w:t xml:space="preserve">收费金额：以实际中标价计算；</w:t>
            </w:r>
            <w:r/>
          </w:p>
          <w:p>
            <w:pPr>
              <w:jc w:val="left"/>
              <w:spacing w:line="360" w:lineRule="exact"/>
              <w:rPr>
                <w:rFonts w:hint="eastAsia" w:ascii="宋体" w:hAnsi="宋体" w:cs="宋体"/>
                <w:sz w:val="21"/>
                <w:szCs w:val="21"/>
              </w:rPr>
            </w:pPr>
            <w:r>
              <w:rPr>
                <w:rFonts w:hint="eastAsia" w:ascii="宋体" w:hAnsi="宋体" w:cs="宋体"/>
                <w:color w:val="ff0000"/>
                <w:sz w:val="21"/>
                <w:szCs w:val="21"/>
                <w:lang w:val="en-US" w:eastAsia="zh-CN"/>
              </w:rPr>
              <w:t xml:space="preserve">收费标准依据：招标人通过苏服采平台确定代理机构，收费标准按照发改价格【</w:t>
            </w:r>
            <w:r>
              <w:rPr>
                <w:rFonts w:hint="default" w:ascii="宋体" w:hAnsi="宋体" w:cs="宋体"/>
                <w:color w:val="ff0000"/>
                <w:sz w:val="21"/>
                <w:szCs w:val="21"/>
                <w:lang w:val="en-US" w:eastAsia="zh-CN"/>
              </w:rPr>
              <w:t xml:space="preserve">2011</w:t>
            </w:r>
            <w:r>
              <w:rPr>
                <w:rFonts w:hint="eastAsia" w:ascii="宋体" w:hAnsi="宋体" w:cs="宋体"/>
                <w:color w:val="ff0000"/>
                <w:sz w:val="21"/>
                <w:szCs w:val="21"/>
                <w:lang w:val="en-US" w:eastAsia="zh-CN"/>
              </w:rPr>
              <w:t xml:space="preserve">】</w:t>
            </w:r>
            <w:r>
              <w:rPr>
                <w:rFonts w:hint="default" w:ascii="宋体" w:hAnsi="宋体" w:cs="宋体"/>
                <w:color w:val="ff0000"/>
                <w:sz w:val="21"/>
                <w:szCs w:val="21"/>
                <w:lang w:val="en-US" w:eastAsia="zh-CN"/>
              </w:rPr>
              <w:t xml:space="preserve">534</w:t>
            </w:r>
            <w:r>
              <w:rPr>
                <w:rFonts w:hint="eastAsia" w:ascii="宋体" w:hAnsi="宋体" w:cs="宋体"/>
                <w:color w:val="ff0000"/>
                <w:sz w:val="21"/>
                <w:szCs w:val="21"/>
                <w:lang w:val="en-US" w:eastAsia="zh-CN"/>
              </w:rPr>
              <w:t xml:space="preserve">号文件规定*60%计取，本项目属于货物类。</w:t>
            </w:r>
            <w:r/>
          </w:p>
        </w:tc>
      </w:tr>
      <w:tr>
        <w:trPr>
          <w:jc w:val="center"/>
          <w:trHeight w:val="599"/>
        </w:trPr>
        <w:tc>
          <w:tcPr>
            <w:tcW w:w="863" w:type="dxa"/>
            <w:vAlign w:val="center"/>
            <w:textDirection w:val="lrTb"/>
            <w:noWrap w:val="false"/>
          </w:tcPr>
          <w:p>
            <w:pPr>
              <w:jc w:val="center"/>
              <w:spacing w:line="360" w:lineRule="exact"/>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9.</w:t>
            </w:r>
            <w:r>
              <w:rPr>
                <w:rFonts w:hint="eastAsia" w:ascii="宋体" w:hAnsi="宋体" w:cs="宋体"/>
                <w:color w:val="000000"/>
                <w:sz w:val="21"/>
                <w:szCs w:val="21"/>
                <w:lang w:val="en-US" w:eastAsia="zh-CN"/>
              </w:rPr>
              <w:t xml:space="preserve">4</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落实政府采购政策</w:t>
            </w:r>
            <w:r/>
          </w:p>
        </w:tc>
        <w:tc>
          <w:tcPr>
            <w:tcW w:w="6150" w:type="dxa"/>
            <w:textDirection w:val="lrTb"/>
            <w:noWrap w:val="false"/>
          </w:tcPr>
          <w:p>
            <w:pPr>
              <w:pStyle w:val="872"/>
              <w:ind w:firstLine="420"/>
              <w:spacing w:line="380" w:lineRule="exact"/>
              <w:rPr>
                <w:rFonts w:hint="eastAsia" w:ascii="宋体" w:hAnsi="宋体" w:eastAsia="宋体" w:cs="宋体"/>
                <w:color w:val="ff0000"/>
                <w:sz w:val="21"/>
                <w:szCs w:val="21"/>
                <w:lang w:eastAsia="zh-CN"/>
              </w:rPr>
            </w:pPr>
            <w:r>
              <w:rPr>
                <w:rFonts w:hint="eastAsia" w:ascii="宋体" w:hAnsi="宋体" w:cs="宋体"/>
                <w:color w:val="ff0000"/>
                <w:sz w:val="21"/>
                <w:szCs w:val="21"/>
                <w:lang w:val="en-US" w:eastAsia="zh-CN"/>
              </w:rPr>
              <w:t xml:space="preserve">9.4.1</w:t>
            </w:r>
            <w:r>
              <w:rPr>
                <w:rFonts w:hint="eastAsia" w:ascii="宋体" w:hAnsi="宋体" w:cs="宋体"/>
                <w:color w:val="ff0000"/>
                <w:sz w:val="21"/>
                <w:szCs w:val="21"/>
              </w:rPr>
              <w:t xml:space="preserve">本项目落实政府采购政策需满足的资格要求：本项目专门面向中小企业</w:t>
            </w:r>
            <w:r>
              <w:rPr>
                <w:rFonts w:hint="eastAsia" w:ascii="宋体" w:hAnsi="宋体" w:cs="宋体"/>
                <w:color w:val="ff0000"/>
                <w:sz w:val="21"/>
                <w:szCs w:val="21"/>
                <w:lang w:eastAsia="zh-CN"/>
              </w:rPr>
              <w:t xml:space="preserve">：</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1</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根据《江苏省财政厅关于进一步加大政府采购支持中小企业力度的通知》（苏财购﹝2022﹞45号）规定：</w:t>
            </w:r>
            <w:r>
              <w:rPr>
                <w:rFonts w:hint="eastAsia" w:ascii="宋体" w:hAnsi="宋体" w:cs="宋体"/>
                <w:b/>
                <w:color w:val="000000"/>
                <w:sz w:val="21"/>
                <w:szCs w:val="21"/>
                <w:highlight w:val="yellow"/>
                <w:u w:val="single"/>
                <w:lang w:val="en-US" w:eastAsia="zh-CN"/>
              </w:rPr>
              <w:t xml:space="preserve">投标人</w:t>
            </w:r>
            <w:r>
              <w:rPr>
                <w:rFonts w:hint="eastAsia" w:ascii="宋体" w:hAnsi="宋体" w:eastAsia="宋体" w:cs="宋体"/>
                <w:b/>
                <w:color w:val="000000"/>
                <w:sz w:val="21"/>
                <w:szCs w:val="21"/>
                <w:highlight w:val="yellow"/>
                <w:u w:val="single"/>
              </w:rPr>
              <w:t xml:space="preserve">提供的货物</w:t>
            </w:r>
            <w:r>
              <w:rPr>
                <w:rFonts w:hint="eastAsia" w:ascii="宋体" w:hAnsi="宋体" w:eastAsia="宋体" w:cs="宋体"/>
                <w:b/>
                <w:color w:val="000000"/>
                <w:sz w:val="21"/>
                <w:szCs w:val="21"/>
                <w:highlight w:val="yellow"/>
                <w:u w:val="single"/>
                <w:lang w:val="en-US" w:eastAsia="zh-CN"/>
              </w:rPr>
              <w:t xml:space="preserve">全部</w:t>
            </w:r>
            <w:r>
              <w:rPr>
                <w:rFonts w:hint="eastAsia" w:ascii="宋体" w:hAnsi="宋体" w:eastAsia="宋体" w:cs="宋体"/>
                <w:b/>
                <w:color w:val="000000"/>
                <w:sz w:val="21"/>
                <w:szCs w:val="21"/>
                <w:highlight w:val="yellow"/>
                <w:u w:val="single"/>
              </w:rPr>
              <w:t xml:space="preserve">由</w:t>
            </w:r>
            <w:r>
              <w:rPr>
                <w:rFonts w:hint="eastAsia" w:ascii="宋体" w:hAnsi="宋体" w:cs="宋体"/>
                <w:b/>
                <w:color w:val="000000"/>
                <w:sz w:val="21"/>
                <w:szCs w:val="21"/>
                <w:highlight w:val="yellow"/>
                <w:u w:val="single"/>
                <w:lang w:val="en-US" w:eastAsia="zh-CN"/>
              </w:rPr>
              <w:t xml:space="preserve">中</w:t>
            </w:r>
            <w:r>
              <w:rPr>
                <w:rFonts w:hint="eastAsia" w:ascii="宋体" w:hAnsi="宋体" w:eastAsia="宋体" w:cs="宋体"/>
                <w:b/>
                <w:color w:val="000000"/>
                <w:sz w:val="21"/>
                <w:szCs w:val="21"/>
                <w:highlight w:val="yellow"/>
                <w:u w:val="single"/>
              </w:rPr>
              <w:t xml:space="preserve">小微企业制造。</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2</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在</w:t>
            </w:r>
            <w:r>
              <w:rPr>
                <w:rFonts w:hint="eastAsia" w:ascii="宋体" w:hAnsi="宋体" w:cs="宋体"/>
                <w:b/>
                <w:color w:val="000000"/>
                <w:sz w:val="21"/>
                <w:szCs w:val="21"/>
                <w:highlight w:val="yellow"/>
                <w:u w:val="single"/>
                <w:lang w:eastAsia="zh-CN"/>
              </w:rPr>
              <w:t xml:space="preserve">投标文件</w:t>
            </w:r>
            <w:r>
              <w:rPr>
                <w:rFonts w:hint="eastAsia" w:ascii="宋体" w:hAnsi="宋体" w:eastAsia="宋体" w:cs="宋体"/>
                <w:b/>
                <w:color w:val="000000"/>
                <w:sz w:val="21"/>
                <w:szCs w:val="21"/>
                <w:highlight w:val="yellow"/>
                <w:u w:val="single"/>
              </w:rPr>
              <w:t xml:space="preserve">中须提供《中小企业声明函》。（填报严格按工信部联企业〔2011〕300号通知中的《中小企业划型标准规定》进行）。</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3</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4</w:t>
            </w:r>
            <w:r>
              <w:rPr>
                <w:rFonts w:hint="eastAsia" w:ascii="宋体" w:hAnsi="宋体" w:eastAsia="宋体" w:cs="宋体"/>
                <w:b/>
                <w:color w:val="000000"/>
                <w:sz w:val="21"/>
                <w:szCs w:val="21"/>
                <w:highlight w:val="yellow"/>
                <w:u w:val="single"/>
                <w:lang w:eastAsia="zh-CN"/>
              </w:rPr>
              <w:t xml:space="preserve">）</w:t>
            </w:r>
            <w:r>
              <w:rPr>
                <w:rFonts w:hint="eastAsia" w:ascii="宋体" w:hAnsi="宋体" w:cs="宋体"/>
                <w:b/>
                <w:color w:val="000000"/>
                <w:sz w:val="21"/>
                <w:szCs w:val="21"/>
                <w:highlight w:val="yellow"/>
                <w:u w:val="single"/>
                <w:lang w:val="en-US" w:eastAsia="zh-CN"/>
              </w:rPr>
              <w:t xml:space="preserve">投标人</w:t>
            </w:r>
            <w:r>
              <w:rPr>
                <w:rFonts w:hint="eastAsia" w:ascii="宋体" w:hAnsi="宋体" w:eastAsia="宋体" w:cs="宋体"/>
                <w:b/>
                <w:color w:val="000000"/>
                <w:sz w:val="21"/>
                <w:szCs w:val="21"/>
                <w:highlight w:val="yellow"/>
                <w:u w:val="single"/>
              </w:rPr>
              <w:t xml:space="preserve">提供的货物由小微企业制造，即货物由小微企业生产且使用该小微企业商号或者注册商标。</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5</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享受政府采购支持政策的残疾人福利性单位应当同时满足以下条件：</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安置的残疾人占本单位在职职工人数的比例不低于25%（含25%），并且安置的残疾人人数不少于10人（含10人）；依法与安置的每位残疾人签订了一年以上（含一年）的劳动合同或服务协议；</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提供本单位制造的货物、承担的工程或者服务，或者提供其他残疾人福利性单位制造的货物（不包括使用非残疾人福利性单位注册商标的货物）。</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22"/>
              <w:keepLines w:val="0"/>
              <w:keepNext w:val="0"/>
              <w:pageBreakBefore w:val="0"/>
              <w:spacing w:before="0" w:after="0" w:line="360" w:lineRule="auto"/>
              <w:widowControl w:val="off"/>
              <w:rPr>
                <w:rFonts w:hint="eastAsia" w:ascii="宋体" w:hAnsi="宋体" w:eastAsia="宋体" w:cs="宋体"/>
                <w:b/>
                <w:color w:val="000000"/>
                <w:sz w:val="21"/>
                <w:szCs w:val="21"/>
                <w:highlight w:val="yellow"/>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6</w:t>
            </w: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rPr>
              <w:t xml:space="preserve">中标、成交供应商享受中小企业扶持政策的，应当随中标、成交结果同时公告其《中小企业声明函》或《残疾人福利性单位声明函》或监狱企业的证明文件，接受社会监督。若供应商提供的上述声明函为虚假声明则视同提供虚假材料，按“政府采购法”相关规定处理并报请政府监管部门给予行政处罚。</w:t>
            </w:r>
            <w:r/>
          </w:p>
          <w:p>
            <w:pPr>
              <w:pStyle w:val="872"/>
              <w:ind w:firstLine="422"/>
              <w:spacing w:line="380" w:lineRule="exact"/>
              <w:rPr>
                <w:rFonts w:ascii="宋体" w:hAnsi="宋体" w:eastAsia="宋体" w:cs="宋体"/>
                <w:b/>
                <w:color w:val="000000"/>
                <w:sz w:val="21"/>
                <w:szCs w:val="21"/>
                <w:highlight w:val="yellow"/>
              </w:rPr>
            </w:pPr>
            <w:r>
              <w:rPr>
                <w:rFonts w:hint="eastAsia" w:ascii="宋体" w:hAnsi="宋体" w:eastAsia="宋体" w:cs="宋体"/>
                <w:b/>
                <w:color w:val="000000"/>
                <w:sz w:val="21"/>
                <w:szCs w:val="21"/>
                <w:highlight w:val="yellow"/>
                <w:u w:val="single"/>
                <w:lang w:eastAsia="zh-CN"/>
              </w:rPr>
              <w:t xml:space="preserve">（</w:t>
            </w:r>
            <w:r>
              <w:rPr>
                <w:rFonts w:hint="eastAsia" w:ascii="宋体" w:hAnsi="宋体" w:eastAsia="宋体" w:cs="宋体"/>
                <w:b/>
                <w:color w:val="000000"/>
                <w:sz w:val="21"/>
                <w:szCs w:val="21"/>
                <w:highlight w:val="yellow"/>
                <w:u w:val="single"/>
                <w:lang w:val="en-US" w:eastAsia="zh-CN"/>
              </w:rPr>
              <w:t xml:space="preserve">7</w:t>
            </w:r>
            <w:r>
              <w:rPr>
                <w:rFonts w:hint="eastAsia" w:ascii="宋体" w:hAnsi="宋体" w:eastAsia="宋体" w:cs="宋体"/>
                <w:b/>
                <w:color w:val="000000"/>
                <w:sz w:val="21"/>
                <w:szCs w:val="21"/>
                <w:highlight w:val="yellow"/>
                <w:u w:val="single"/>
                <w:lang w:eastAsia="zh-CN"/>
              </w:rPr>
              <w:t xml:space="preserve">）</w:t>
            </w:r>
            <w:r>
              <w:rPr>
                <w:rFonts w:ascii="宋体" w:hAnsi="宋体" w:eastAsia="宋体" w:cs="宋体"/>
                <w:b/>
                <w:color w:val="000000"/>
                <w:sz w:val="21"/>
                <w:szCs w:val="21"/>
                <w:highlight w:val="yellow"/>
                <w:u w:val="single"/>
              </w:rPr>
              <w:t xml:space="preserve">根据《关于印发中小企业划型标准规定的通知》（工信部联企业〔2011〕300号）文件，本项目采购标的所属行业为</w:t>
            </w:r>
            <w:r>
              <w:rPr>
                <w:rFonts w:ascii="宋体" w:hAnsi="宋体" w:eastAsia="宋体" w:cs="宋体"/>
                <w:b/>
                <w:color w:val="ff0000"/>
                <w:sz w:val="21"/>
                <w:szCs w:val="21"/>
                <w:highlight w:val="yellow"/>
                <w:u w:val="single"/>
              </w:rPr>
              <w:t xml:space="preserve">工业</w:t>
            </w:r>
            <w:r>
              <w:rPr>
                <w:rFonts w:ascii="宋体" w:hAnsi="宋体" w:eastAsia="宋体" w:cs="宋体"/>
                <w:b/>
                <w:color w:val="000000"/>
                <w:sz w:val="21"/>
                <w:szCs w:val="21"/>
                <w:highlight w:val="yellow"/>
              </w:rPr>
              <w:t xml:space="preserve">。</w:t>
            </w:r>
            <w:r/>
          </w:p>
          <w:p>
            <w:pPr>
              <w:pStyle w:val="872"/>
              <w:ind w:firstLine="420"/>
              <w:spacing w:line="380" w:lineRule="exact"/>
              <w:rPr>
                <w:rFonts w:hint="eastAsia" w:ascii="宋体" w:hAnsi="宋体" w:cs="宋体"/>
                <w:color w:val="ff0000"/>
                <w:sz w:val="21"/>
                <w:szCs w:val="21"/>
                <w:lang w:eastAsia="zh-CN"/>
              </w:rPr>
            </w:pPr>
            <w:r>
              <w:rPr>
                <w:rFonts w:hint="eastAsia" w:ascii="宋体" w:hAnsi="宋体" w:cs="宋体"/>
                <w:color w:val="ff0000"/>
                <w:sz w:val="21"/>
                <w:szCs w:val="21"/>
                <w:lang w:val="en-US" w:eastAsia="zh-CN"/>
              </w:rPr>
              <w:t xml:space="preserve">9.4.2</w:t>
            </w:r>
            <w:r>
              <w:rPr>
                <w:rFonts w:hint="eastAsia" w:ascii="宋体" w:hAnsi="宋体" w:cs="宋体"/>
                <w:color w:val="ff0000"/>
                <w:sz w:val="21"/>
                <w:szCs w:val="21"/>
              </w:rPr>
              <w:t xml:space="preserve">本项目落实政府采购政策需满足的资格要求：本项目实施本国产品标准及相关政策</w:t>
            </w:r>
            <w:r>
              <w:rPr>
                <w:rFonts w:hint="eastAsia" w:ascii="宋体" w:hAnsi="宋体" w:cs="宋体"/>
                <w:color w:val="ff0000"/>
                <w:sz w:val="21"/>
                <w:szCs w:val="21"/>
                <w:lang w:eastAsia="zh-CN"/>
              </w:rPr>
              <w:t xml:space="preserve">：</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eastAsia="宋体" w:cs="宋体"/>
                <w:b/>
                <w:color w:val="000000"/>
                <w:sz w:val="21"/>
                <w:szCs w:val="21"/>
                <w:highlight w:val="yellow"/>
                <w:u w:val="singl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eastAsia="宋体" w:cs="宋体"/>
                <w:b/>
                <w:color w:val="000000"/>
                <w:sz w:val="21"/>
                <w:szCs w:val="21"/>
                <w:highlight w:val="yellow"/>
                <w:u w:val="single"/>
                <w:lang w:val="en-US" w:eastAsia="zh-CN" w:bidi="ar-SA"/>
              </w:rPr>
              <w:t xml:space="preserve">2</w:t>
            </w:r>
            <w:r>
              <w:rPr>
                <w:rFonts w:hint="eastAsia" w:ascii="宋体" w:hAnsi="宋体" w:cs="宋体"/>
                <w:b/>
                <w:color w:val="000000"/>
                <w:sz w:val="21"/>
                <w:szCs w:val="21"/>
                <w:highlight w:val="yellow"/>
                <w:u w:val="single"/>
                <w:lang w:val="en-US" w:eastAsia="zh-CN" w:bidi="ar-SA"/>
              </w:rPr>
              <w:t xml:space="preserve">.</w:t>
            </w:r>
            <w:r>
              <w:rPr>
                <w:rFonts w:hint="eastAsia" w:ascii="宋体" w:hAnsi="宋体" w:eastAsia="宋体" w:cs="宋体"/>
                <w:b/>
                <w:color w:val="000000"/>
                <w:sz w:val="21"/>
                <w:szCs w:val="21"/>
                <w:highlight w:val="yellow"/>
                <w:u w:val="single"/>
                <w:lang w:val="en-US" w:eastAsia="zh-CN" w:bidi="ar-SA"/>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color w:val="ff0000"/>
                <w:sz w:val="21"/>
                <w:szCs w:val="21"/>
                <w:highlight w:val="yellow"/>
                <w:u w:val="single"/>
                <w:lang w:val="en-US" w:eastAsia="zh-CN" w:bidi="ar-SA"/>
              </w:rPr>
              <w:t xml:space="preserve">80%</w:t>
            </w:r>
            <w:r>
              <w:rPr>
                <w:rFonts w:hint="eastAsia" w:ascii="宋体" w:hAnsi="宋体" w:eastAsia="宋体" w:cs="宋体"/>
                <w:b/>
                <w:color w:val="000000"/>
                <w:sz w:val="21"/>
                <w:szCs w:val="21"/>
                <w:highlight w:val="yellow"/>
                <w:u w:val="single"/>
                <w:lang w:val="en-US" w:eastAsia="zh-CN" w:bidi="ar-SA"/>
              </w:rPr>
              <w:t xml:space="preserve">以上时（供应商需在“第六章 投标文件的编制要求及参考格式”的“投标分项报价表”中填写比例数值），依法对该供应商提供的全部产品给予价格评审优惠，即对该供应商提供的全部产品的总报价给予</w:t>
            </w:r>
            <w:r>
              <w:rPr>
                <w:rFonts w:hint="eastAsia" w:ascii="宋体" w:hAnsi="宋体" w:eastAsia="宋体" w:cs="宋体"/>
                <w:b/>
                <w:color w:val="ff0000"/>
                <w:sz w:val="21"/>
                <w:szCs w:val="21"/>
                <w:highlight w:val="yellow"/>
                <w:u w:val="single"/>
                <w:lang w:val="en-US" w:eastAsia="zh-CN" w:bidi="ar-SA"/>
              </w:rPr>
              <w:t xml:space="preserve">20%</w:t>
            </w:r>
            <w:r>
              <w:rPr>
                <w:rFonts w:hint="eastAsia" w:ascii="宋体" w:hAnsi="宋体" w:eastAsia="宋体" w:cs="宋体"/>
                <w:b/>
                <w:color w:val="000000"/>
                <w:sz w:val="21"/>
                <w:szCs w:val="21"/>
                <w:highlight w:val="yellow"/>
                <w:u w:val="single"/>
                <w:lang w:val="en-US" w:eastAsia="zh-CN" w:bidi="ar-SA"/>
              </w:rPr>
              <w:t xml:space="preserve">的价格扣除，用扣除后的价格参与评审。供应商未填写比例数值，或比例数值未达到</w:t>
            </w:r>
            <w:r>
              <w:rPr>
                <w:rFonts w:hint="eastAsia" w:ascii="宋体" w:hAnsi="宋体" w:eastAsia="宋体" w:cs="宋体"/>
                <w:b/>
                <w:color w:val="ff0000"/>
                <w:sz w:val="21"/>
                <w:szCs w:val="21"/>
                <w:highlight w:val="yellow"/>
                <w:u w:val="single"/>
                <w:lang w:val="en-US" w:eastAsia="zh-CN" w:bidi="ar-SA"/>
              </w:rPr>
              <w:t xml:space="preserve">80%</w:t>
            </w:r>
            <w:r>
              <w:rPr>
                <w:rFonts w:hint="eastAsia" w:ascii="宋体" w:hAnsi="宋体" w:eastAsia="宋体" w:cs="宋体"/>
                <w:b/>
                <w:color w:val="000000"/>
                <w:sz w:val="21"/>
                <w:szCs w:val="21"/>
                <w:highlight w:val="yellow"/>
                <w:u w:val="single"/>
                <w:lang w:val="en-US" w:eastAsia="zh-CN" w:bidi="ar-SA"/>
              </w:rPr>
              <w:t xml:space="preserve">的，将不享受本国产品价格评审优惠。</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3.</w:t>
            </w:r>
            <w:r>
              <w:rPr>
                <w:rFonts w:hint="eastAsia" w:ascii="宋体" w:hAnsi="宋体" w:eastAsia="宋体" w:cs="宋体"/>
                <w:b/>
                <w:color w:val="000000"/>
                <w:sz w:val="21"/>
                <w:szCs w:val="21"/>
                <w:highlight w:val="yellow"/>
                <w:u w:val="single"/>
                <w:lang w:val="en-US" w:eastAsia="zh-CN" w:bidi="ar-SA"/>
              </w:rPr>
              <w:t xml:space="preserve">供应商需按照招标文件的要求提供《关于符合本国产品标准的声明函》（以下简称《声明函》），如不提供将不享受本国产品价格评审优惠。</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4.</w:t>
            </w:r>
            <w:r>
              <w:rPr>
                <w:rFonts w:hint="eastAsia" w:ascii="宋体" w:hAnsi="宋体" w:eastAsia="宋体" w:cs="宋体"/>
                <w:b/>
                <w:color w:val="000000"/>
                <w:sz w:val="21"/>
                <w:szCs w:val="21"/>
                <w:highlight w:val="yellow"/>
                <w:u w:val="single"/>
                <w:lang w:val="en-US" w:eastAsia="zh-CN" w:bidi="ar-SA"/>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5.</w:t>
            </w:r>
            <w:r>
              <w:rPr>
                <w:rFonts w:hint="eastAsia" w:ascii="宋体" w:hAnsi="宋体" w:eastAsia="宋体" w:cs="宋体"/>
                <w:b/>
                <w:color w:val="000000"/>
                <w:sz w:val="21"/>
                <w:szCs w:val="21"/>
                <w:highlight w:val="yellow"/>
                <w:u w:val="single"/>
                <w:lang w:val="en-US" w:eastAsia="zh-CN" w:bidi="ar-S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2"/>
              <w:ind w:firstLine="422"/>
              <w:spacing w:line="380" w:lineRule="exact"/>
              <w:rPr>
                <w:rFonts w:hint="eastAsia" w:ascii="宋体" w:hAnsi="宋体" w:eastAsia="宋体" w:cs="宋体"/>
                <w:b/>
                <w:color w:val="000000"/>
                <w:sz w:val="21"/>
                <w:szCs w:val="21"/>
                <w:highlight w:val="yellow"/>
                <w:u w:val="single"/>
                <w:lang w:val="en-US" w:eastAsia="zh-CN" w:bidi="ar-SA"/>
              </w:rPr>
            </w:pPr>
            <w:r>
              <w:rPr>
                <w:rFonts w:hint="eastAsia" w:ascii="宋体" w:hAnsi="宋体" w:cs="宋体"/>
                <w:b/>
                <w:color w:val="000000"/>
                <w:sz w:val="21"/>
                <w:szCs w:val="21"/>
                <w:highlight w:val="yellow"/>
                <w:u w:val="single"/>
                <w:lang w:val="en-US" w:eastAsia="zh-CN" w:bidi="ar-SA"/>
              </w:rPr>
              <w:t xml:space="preserve">6</w:t>
            </w:r>
            <w:r>
              <w:rPr>
                <w:rFonts w:hint="eastAsia" w:ascii="宋体" w:hAnsi="宋体" w:eastAsia="宋体" w:cs="宋体"/>
                <w:b/>
                <w:color w:val="000000"/>
                <w:sz w:val="21"/>
                <w:szCs w:val="21"/>
                <w:highlight w:val="yellow"/>
                <w:u w:val="singl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2"/>
              <w:ind w:firstLine="422"/>
              <w:spacing w:line="380" w:lineRule="exact"/>
              <w:rPr>
                <w:rFonts w:hint="eastAsia" w:ascii="宋体" w:hAnsi="宋体" w:cs="宋体"/>
                <w:color w:val="ff0000"/>
                <w:sz w:val="21"/>
                <w:szCs w:val="21"/>
                <w:lang w:eastAsia="zh-CN"/>
              </w:rPr>
            </w:pPr>
            <w:r>
              <w:rPr>
                <w:rFonts w:hint="eastAsia" w:ascii="宋体" w:hAnsi="宋体" w:cs="宋体"/>
                <w:b/>
                <w:color w:val="000000"/>
                <w:sz w:val="21"/>
                <w:szCs w:val="21"/>
                <w:highlight w:val="yellow"/>
                <w:u w:val="single"/>
                <w:lang w:val="en-US" w:eastAsia="zh-CN" w:bidi="ar-SA"/>
              </w:rPr>
              <w:t xml:space="preserve">7</w:t>
            </w:r>
            <w:r>
              <w:rPr>
                <w:rFonts w:hint="eastAsia" w:ascii="宋体" w:hAnsi="宋体" w:eastAsia="宋体" w:cs="宋体"/>
                <w:b/>
                <w:color w:val="000000"/>
                <w:sz w:val="21"/>
                <w:szCs w:val="21"/>
                <w:highlight w:val="yellow"/>
                <w:u w:val="singl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c>
      </w:tr>
      <w:tr>
        <w:trPr>
          <w:jc w:val="center"/>
          <w:trHeight w:val="599"/>
        </w:trPr>
        <w:tc>
          <w:tcPr>
            <w:tcW w:w="863" w:type="dxa"/>
            <w:vAlign w:val="center"/>
            <w:textDirection w:val="lrTb"/>
            <w:noWrap w:val="false"/>
          </w:tcPr>
          <w:p>
            <w:pPr>
              <w:jc w:val="center"/>
              <w:spacing w:line="360" w:lineRule="exact"/>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9.</w:t>
            </w:r>
            <w:r>
              <w:rPr>
                <w:rFonts w:hint="eastAsia" w:ascii="宋体" w:hAnsi="宋体" w:cs="宋体"/>
                <w:color w:val="000000"/>
                <w:sz w:val="21"/>
                <w:szCs w:val="21"/>
                <w:lang w:val="en-US" w:eastAsia="zh-CN"/>
              </w:rPr>
              <w:t xml:space="preserve">5</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投标报价</w:t>
            </w:r>
            <w:r/>
          </w:p>
        </w:tc>
        <w:tc>
          <w:tcPr>
            <w:tcW w:w="6150" w:type="dxa"/>
            <w:textDirection w:val="lrTb"/>
            <w:noWrap w:val="false"/>
          </w:tcPr>
          <w:p>
            <w:pPr>
              <w:pStyle w:val="872"/>
              <w:spacing w:line="380" w:lineRule="exact"/>
              <w:rPr>
                <w:rFonts w:hint="eastAsia" w:ascii="宋体" w:hAnsi="宋体" w:cs="宋体"/>
                <w:sz w:val="21"/>
                <w:szCs w:val="21"/>
              </w:rPr>
            </w:pPr>
            <w:r>
              <w:rPr>
                <w:rFonts w:hint="eastAsia" w:ascii="宋体" w:hAnsi="宋体" w:cs="宋体"/>
                <w:sz w:val="21"/>
                <w:szCs w:val="21"/>
              </w:rPr>
              <w:t xml:space="preserve">1.供应商应仔细阅读和充分理解招标文件的采购需求和合同主要条款，根据自身实际情况并综合考虑合同履行过程中的各类风险，理性报价。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2.中标价格即为合同价格，在合同期内不予调增。</w:t>
            </w:r>
            <w:r/>
          </w:p>
          <w:p>
            <w:pPr>
              <w:pStyle w:val="872"/>
              <w:spacing w:line="380" w:lineRule="exact"/>
              <w:rPr>
                <w:rFonts w:ascii="宋体" w:hAnsi="宋体" w:cs="宋体"/>
                <w:sz w:val="21"/>
                <w:szCs w:val="21"/>
              </w:rPr>
            </w:pPr>
            <w:r>
              <w:rPr>
                <w:rFonts w:hint="eastAsia" w:ascii="宋体" w:hAnsi="宋体" w:cs="宋体"/>
                <w:sz w:val="21"/>
                <w:szCs w:val="21"/>
              </w:rPr>
              <w:t xml:space="preserve">3.异常的低价可能会导致投标无效。</w:t>
            </w:r>
            <w:r/>
          </w:p>
        </w:tc>
      </w:tr>
      <w:tr>
        <w:trPr>
          <w:jc w:val="center"/>
          <w:trHeight w:val="599"/>
        </w:trPr>
        <w:tc>
          <w:tcPr>
            <w:tcW w:w="863" w:type="dxa"/>
            <w:vAlign w:val="center"/>
            <w:textDirection w:val="lrTb"/>
            <w:noWrap w:val="false"/>
          </w:tcPr>
          <w:p>
            <w:pPr>
              <w:jc w:val="center"/>
              <w:spacing w:line="360" w:lineRule="exact"/>
              <w:rPr>
                <w:rFonts w:hint="default" w:ascii="宋体" w:hAnsi="宋体" w:eastAsia="宋体" w:cs="宋体"/>
                <w:color w:val="000000"/>
                <w:sz w:val="21"/>
                <w:szCs w:val="21"/>
                <w:lang w:val="en-US" w:eastAsia="zh-CN"/>
              </w:rPr>
            </w:pPr>
            <w:r/>
            <w:bookmarkStart w:id="29" w:name="_Toc426469871"/>
            <w:r/>
            <w:bookmarkStart w:id="30" w:name="_Toc367784995"/>
            <w:r>
              <w:rPr>
                <w:rFonts w:hint="eastAsia" w:ascii="宋体" w:hAnsi="宋体" w:cs="宋体"/>
                <w:color w:val="000000"/>
                <w:sz w:val="21"/>
                <w:szCs w:val="21"/>
                <w:lang w:val="en-US" w:eastAsia="zh-CN"/>
              </w:rPr>
              <w:t xml:space="preserve">9.6</w:t>
            </w:r>
            <w:r/>
          </w:p>
        </w:tc>
        <w:tc>
          <w:tcPr>
            <w:tcW w:w="2156" w:type="dxa"/>
            <w:vAlign w:val="center"/>
            <w:textDirection w:val="lrTb"/>
            <w:noWrap w:val="false"/>
          </w:tcPr>
          <w:p>
            <w:pPr>
              <w:jc w:val="left"/>
              <w:spacing w:line="36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其他</w:t>
            </w:r>
            <w:r/>
          </w:p>
        </w:tc>
        <w:tc>
          <w:tcPr>
            <w:tcW w:w="6150" w:type="dxa"/>
            <w:textDirection w:val="lrTb"/>
            <w:noWrap w:val="false"/>
          </w:tcPr>
          <w:p>
            <w:pPr>
              <w:pStyle w:val="872"/>
              <w:spacing w:line="380" w:lineRule="exact"/>
              <w:rPr>
                <w:rFonts w:hint="eastAsia" w:ascii="宋体" w:hAnsi="宋体" w:cs="宋体"/>
                <w:color w:val="ff0000"/>
                <w:sz w:val="21"/>
                <w:szCs w:val="21"/>
              </w:rPr>
            </w:pPr>
            <w:r>
              <w:rPr>
                <w:rFonts w:hint="eastAsia" w:ascii="宋体" w:hAnsi="宋体" w:cs="宋体"/>
                <w:color w:val="ff0000"/>
                <w:sz w:val="21"/>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72"/>
              <w:spacing w:line="380" w:lineRule="exact"/>
              <w:rPr>
                <w:rFonts w:hint="eastAsia" w:ascii="宋体" w:hAnsi="宋体" w:cs="宋体"/>
                <w:color w:val="ff0000"/>
                <w:sz w:val="21"/>
                <w:szCs w:val="21"/>
                <w:lang w:eastAsia="zh-CN"/>
              </w:rPr>
            </w:pPr>
            <w:r>
              <w:rPr>
                <w:rFonts w:hint="eastAsia" w:ascii="宋体" w:hAnsi="宋体" w:cs="宋体"/>
                <w:color w:val="ff0000"/>
                <w:sz w:val="21"/>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p>
          <w:p>
            <w:pPr>
              <w:pStyle w:val="872"/>
              <w:spacing w:line="380" w:lineRule="exact"/>
              <w:rPr>
                <w:rFonts w:hint="eastAsia" w:ascii="宋体" w:hAnsi="宋体" w:cs="宋体"/>
                <w:color w:val="ff0000"/>
                <w:sz w:val="21"/>
                <w:szCs w:val="21"/>
                <w:lang w:eastAsia="zh-CN"/>
              </w:rPr>
            </w:pPr>
            <w:r>
              <w:rPr>
                <w:rFonts w:hint="eastAsia" w:ascii="宋体" w:hAnsi="宋体" w:cs="宋体"/>
                <w:color w:val="ff0000"/>
                <w:sz w:val="21"/>
                <w:szCs w:val="21"/>
                <w:lang w:eastAsia="zh-CN"/>
              </w:rPr>
              <w:t xml:space="preserve">非单一产品采购项目，招标文件中将载明其中的核心产品。多家投标人提供的核心产品品牌相同的，按前两款规定处理。（</w:t>
            </w:r>
            <w:r>
              <w:rPr>
                <w:rFonts w:hint="eastAsia" w:ascii="宋体" w:hAnsi="宋体" w:cs="宋体"/>
                <w:color w:val="ff0000"/>
                <w:sz w:val="21"/>
                <w:szCs w:val="21"/>
                <w:lang w:val="en-US" w:eastAsia="zh-CN"/>
              </w:rPr>
              <w:t xml:space="preserve">本项目核心产品：</w:t>
            </w:r>
            <w:r>
              <w:rPr>
                <w:rFonts w:hint="eastAsia" w:ascii="宋体" w:hAnsi="宋体" w:cs="宋体"/>
                <w:color w:val="ff0000"/>
                <w:sz w:val="21"/>
                <w:szCs w:val="21"/>
                <w:highlight w:val="yellow"/>
                <w:lang w:val="en-US" w:eastAsia="zh-CN"/>
              </w:rPr>
              <w:t xml:space="preserve">平柜</w:t>
            </w:r>
            <w:r>
              <w:rPr>
                <w:rFonts w:hint="eastAsia" w:ascii="宋体" w:hAnsi="宋体" w:cs="宋体"/>
                <w:color w:val="ff0000"/>
                <w:sz w:val="21"/>
                <w:szCs w:val="21"/>
                <w:lang w:eastAsia="zh-CN"/>
              </w:rPr>
              <w:t xml:space="preserve">）</w:t>
            </w:r>
            <w:r/>
          </w:p>
        </w:tc>
      </w:tr>
      <w:tr>
        <w:trPr>
          <w:jc w:val="center"/>
          <w:trHeight w:val="599"/>
        </w:trPr>
        <w:tc>
          <w:tcPr>
            <w:tcW w:w="863" w:type="dxa"/>
            <w:vAlign w:val="center"/>
            <w:textDirection w:val="lrTb"/>
            <w:noWrap w:val="false"/>
          </w:tcPr>
          <w:p>
            <w:pPr>
              <w:jc w:val="center"/>
              <w:spacing w:line="360" w:lineRule="exact"/>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9.7</w:t>
            </w:r>
            <w:r/>
          </w:p>
        </w:tc>
        <w:tc>
          <w:tcPr>
            <w:tcW w:w="2156" w:type="dxa"/>
            <w:vAlign w:val="center"/>
            <w:textDirection w:val="lrTb"/>
            <w:noWrap w:val="false"/>
          </w:tcPr>
          <w:p>
            <w:pPr>
              <w:jc w:val="left"/>
              <w:spacing w:line="360"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特别提醒</w:t>
            </w:r>
            <w:r/>
          </w:p>
        </w:tc>
        <w:tc>
          <w:tcPr>
            <w:tcW w:w="6150" w:type="dxa"/>
            <w:textDirection w:val="lrTb"/>
            <w:noWrap w:val="false"/>
          </w:tcPr>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投标单位如有提供不实评审材料，弄虚作假者，一律作废标处理，该不良行为将予以公示。</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政府采购线上合同信用融资功能告知提醒</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我区已正式启用“苏采云”系统，目前已全面开通政府采购线上合同信用融资（以下简称“政采贷”）功能。成交供应商可凭政府采购合同在中征平台发起贷款申请贷款。</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“政采贷”业务流程</w:t>
            </w:r>
            <w:r/>
          </w:p>
          <w:p>
            <w:pPr>
              <w:pStyle w:val="872"/>
              <w:spacing w:line="380" w:lineRule="exact"/>
              <w:rPr>
                <w:rFonts w:hint="eastAsia" w:ascii="宋体" w:hAnsi="宋体" w:cs="宋体"/>
                <w:sz w:val="21"/>
                <w:szCs w:val="21"/>
              </w:rPr>
            </w:pPr>
            <w:r>
              <w:rPr>
                <w:rFonts w:hint="default" w:ascii="宋体" w:hAnsi="宋体" w:cs="宋体"/>
                <w:sz w:val="21"/>
                <w:szCs w:val="21"/>
                <w:lang w:val="en-US"/>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-8255</wp:posOffset>
                      </wp:positionH>
                      <wp:positionV relativeFrom="paragraph">
                        <wp:posOffset>62865</wp:posOffset>
                      </wp:positionV>
                      <wp:extent cx="3649345" cy="1052830"/>
                      <wp:effectExtent l="0" t="0" r="8255" b="13970"/>
                      <wp:wrapTopAndBottom/>
                      <wp:docPr id="1"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1"/>
                              <a:stretch/>
                            </pic:blipFill>
                            <pic:spPr bwMode="auto">
                              <a:xfrm>
                                <a:off x="0" y="0"/>
                                <a:ext cx="3649345"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7pt;mso-position-horizontal:absolute;mso-position-vertical-relative:text;margin-top:5.0pt;mso-position-vertical:absolute;width:287.3pt;height:82.9pt;mso-wrap-distance-left:0.0pt;mso-wrap-distance-top:0.0pt;mso-wrap-distance-right:0.0pt;mso-wrap-distance-bottom:0.0pt;" stroked="f">
                      <v:path textboxrect="0,0,0,0"/>
                      <w10:wrap type="topAndBottom"/>
                      <v:imagedata r:id="rId11" o:title=""/>
                    </v:shape>
                  </w:pict>
                </mc:Fallback>
              </mc:AlternateContent>
            </w:r>
            <w:r>
              <w:rPr>
                <w:rFonts w:hint="eastAsia" w:ascii="宋体" w:hAnsi="宋体" w:cs="宋体"/>
                <w:sz w:val="21"/>
                <w:szCs w:val="21"/>
                <w:lang w:val="en-US" w:eastAsia="zh-CN"/>
              </w:rPr>
              <w:t xml:space="preserve">5</w:t>
            </w:r>
            <w:r>
              <w:rPr>
                <w:rFonts w:hint="eastAsia" w:ascii="宋体" w:hAnsi="宋体" w:cs="宋体"/>
                <w:sz w:val="21"/>
                <w:szCs w:val="21"/>
              </w:rPr>
              <w:t xml:space="preserve">.操作流程</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常见问题</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Q1：哪些企业能申请“政采贷”？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答：江苏省内采用国库集中支付的政府采购项目的中标供应商，可凭政府采购合同申请"政采贷"。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Q2：供应商在哪里申请“政采贷”？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Q3：中标供应商要注意什么？</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Q4：采购单位要做什么？</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Q5：“政采贷”融资失败怎么办？</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872"/>
              <w:spacing w:line="380" w:lineRule="exact"/>
              <w:rPr>
                <w:rFonts w:hint="eastAsia" w:ascii="宋体" w:hAnsi="宋体" w:cs="宋体"/>
                <w:sz w:val="21"/>
                <w:szCs w:val="21"/>
              </w:rPr>
            </w:pPr>
            <w:r>
              <w:rPr>
                <w:rFonts w:hint="eastAsia" w:ascii="宋体" w:hAnsi="宋体" w:cs="宋体"/>
                <w:sz w:val="21"/>
                <w:szCs w:val="21"/>
                <w:lang w:val="en-US" w:eastAsia="zh-CN"/>
              </w:rPr>
              <w:t xml:space="preserve">7.</w:t>
            </w:r>
            <w:r>
              <w:rPr>
                <w:rFonts w:hint="eastAsia" w:ascii="宋体" w:hAnsi="宋体" w:cs="宋体"/>
                <w:sz w:val="21"/>
                <w:szCs w:val="21"/>
              </w:rPr>
              <w:t xml:space="preserve">网址及联系方式</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政采贷：http://www.ccgp-jiangsu.gov.cn/jiangsu/paying.html</w:t>
            </w:r>
            <w:r/>
          </w:p>
          <w:p>
            <w:pPr>
              <w:pStyle w:val="872"/>
              <w:spacing w:line="380" w:lineRule="exact"/>
              <w:rPr>
                <w:rFonts w:hint="eastAsia" w:ascii="宋体" w:hAnsi="宋体" w:cs="宋体"/>
                <w:sz w:val="21"/>
                <w:szCs w:val="21"/>
              </w:rPr>
            </w:pPr>
            <w:r>
              <w:rPr>
                <w:rFonts w:hint="eastAsia" w:ascii="宋体" w:hAnsi="宋体" w:cs="宋体"/>
                <w:sz w:val="21"/>
                <w:szCs w:val="21"/>
              </w:rPr>
              <w:t xml:space="preserve">中征平台：https://www.crcrfsp.com/</w:t>
            </w:r>
            <w:r/>
          </w:p>
          <w:p>
            <w:pPr>
              <w:pStyle w:val="872"/>
              <w:spacing w:line="380" w:lineRule="exact"/>
              <w:rPr>
                <w:rFonts w:hint="eastAsia" w:ascii="宋体" w:hAnsi="宋体" w:cs="宋体"/>
                <w:color w:val="ff0000"/>
                <w:sz w:val="21"/>
                <w:szCs w:val="21"/>
              </w:rPr>
            </w:pPr>
            <w:r>
              <w:rPr>
                <w:rFonts w:hint="eastAsia" w:ascii="宋体" w:hAnsi="宋体" w:cs="宋体"/>
                <w:sz w:val="21"/>
                <w:szCs w:val="21"/>
              </w:rPr>
              <w:t xml:space="preserve">联系人：翟先生           联系电话：0523-88816349</w:t>
            </w:r>
            <w:r/>
          </w:p>
        </w:tc>
      </w:tr>
      <w:tr>
        <w:trPr>
          <w:jc w:val="center"/>
          <w:trHeight w:val="599"/>
        </w:trPr>
        <w:tc>
          <w:tcPr>
            <w:tcW w:w="863" w:type="dxa"/>
            <w:vAlign w:val="center"/>
            <w:textDirection w:val="lrTb"/>
            <w:noWrap w:val="false"/>
          </w:tcPr>
          <w:p>
            <w:pPr>
              <w:jc w:val="center"/>
              <w:spacing w:line="360"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9.8</w:t>
            </w:r>
            <w:r/>
          </w:p>
        </w:tc>
        <w:tc>
          <w:tcPr>
            <w:tcW w:w="2156" w:type="dxa"/>
            <w:vAlign w:val="center"/>
            <w:textDirection w:val="lrTb"/>
            <w:noWrap w:val="false"/>
          </w:tcPr>
          <w:p>
            <w:pPr>
              <w:jc w:val="left"/>
              <w:spacing w:line="360" w:lineRule="exact"/>
              <w:rPr>
                <w:rFonts w:hint="default" w:ascii="宋体" w:hAnsi="宋体" w:cs="宋体"/>
                <w:color w:val="000000"/>
                <w:sz w:val="21"/>
                <w:szCs w:val="21"/>
                <w:lang w:val="en-US" w:eastAsia="zh-CN"/>
              </w:rPr>
            </w:pPr>
            <w:r>
              <w:rPr>
                <w:rFonts w:hint="default" w:ascii="宋体" w:hAnsi="宋体" w:cs="宋体"/>
                <w:color w:val="000000"/>
                <w:sz w:val="21"/>
                <w:szCs w:val="21"/>
                <w:lang w:val="en-US" w:eastAsia="zh-CN"/>
              </w:rPr>
              <w:t xml:space="preserve">货物（包含与货物相关的服务）的追加</w:t>
            </w:r>
            <w:r/>
          </w:p>
        </w:tc>
        <w:tc>
          <w:tcPr>
            <w:tcW w:w="6150" w:type="dxa"/>
            <w:textDirection w:val="lrTb"/>
            <w:noWrap w:val="false"/>
          </w:tcPr>
          <w:p>
            <w:pPr>
              <w:pStyle w:val="872"/>
              <w:spacing w:line="380" w:lineRule="exact"/>
              <w:rPr>
                <w:rFonts w:hint="eastAsia" w:ascii="宋体" w:hAnsi="宋体" w:cs="宋体"/>
                <w:sz w:val="21"/>
                <w:szCs w:val="21"/>
              </w:rPr>
            </w:pPr>
            <w:r>
              <w:rPr>
                <w:rFonts w:hint="eastAsia" w:ascii="宋体" w:hAnsi="宋体" w:cs="宋体"/>
                <w:sz w:val="21"/>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tc>
      </w:tr>
    </w:tbl>
    <w:p>
      <w:pPr>
        <w:spacing w:line="360" w:lineRule="auto"/>
        <w:rPr>
          <w:rFonts w:ascii="宋体" w:hAnsi="宋体" w:cs="宋体"/>
          <w:b/>
          <w:bCs w:val="0"/>
        </w:rPr>
      </w:pPr>
      <w:r>
        <w:rPr>
          <w:rFonts w:ascii="宋体" w:hAnsi="宋体" w:cs="宋体"/>
          <w:b/>
          <w:bCs w:val="0"/>
        </w:rPr>
      </w:r>
      <w:r/>
    </w:p>
    <w:p>
      <w:pPr>
        <w:spacing w:line="360" w:lineRule="auto"/>
        <w:rPr>
          <w:rFonts w:ascii="宋体" w:hAnsi="宋体" w:cs="宋体"/>
          <w:b/>
          <w:bCs w:val="0"/>
        </w:rPr>
      </w:pPr>
      <w:r>
        <w:rPr>
          <w:rFonts w:ascii="宋体" w:hAnsi="宋体" w:cs="宋体"/>
          <w:b/>
          <w:bCs w:val="0"/>
        </w:rPr>
        <w:t xml:space="preserve">1.</w:t>
      </w:r>
      <w:r>
        <w:rPr>
          <w:rFonts w:hint="eastAsia" w:ascii="宋体" w:hAnsi="宋体" w:cs="宋体"/>
          <w:b/>
          <w:bCs w:val="0"/>
        </w:rPr>
        <w:t xml:space="preserve">总则</w:t>
      </w:r>
      <w:bookmarkEnd w:id="29"/>
      <w:r/>
      <w:bookmarkEnd w:id="30"/>
      <w:r/>
      <w:r/>
    </w:p>
    <w:p>
      <w:pPr>
        <w:ind w:firstLine="480"/>
        <w:spacing w:line="360" w:lineRule="auto"/>
        <w:rPr>
          <w:rFonts w:ascii="宋体" w:hAnsi="宋体" w:cs="宋体"/>
          <w:bCs/>
        </w:rPr>
      </w:pPr>
      <w:r/>
      <w:bookmarkStart w:id="31" w:name="_Toc247085690"/>
      <w:r/>
      <w:bookmarkStart w:id="32" w:name="_Toc246996176"/>
      <w:r/>
      <w:bookmarkStart w:id="33" w:name="_Toc246996919"/>
      <w:r/>
      <w:bookmarkStart w:id="34" w:name="_Toc179632547"/>
      <w:r/>
      <w:bookmarkStart w:id="35" w:name="_Toc152042306"/>
      <w:r/>
      <w:bookmarkStart w:id="36" w:name="_Toc426469872"/>
      <w:r/>
      <w:bookmarkStart w:id="37" w:name="_Toc152045530"/>
      <w:r/>
      <w:bookmarkStart w:id="38" w:name="_Toc383438593"/>
      <w:r/>
      <w:bookmarkStart w:id="39" w:name="_Toc144974498"/>
      <w:r/>
      <w:bookmarkStart w:id="40" w:name="_Toc343525506"/>
      <w:r/>
      <w:bookmarkStart w:id="41" w:name="_Toc367784996"/>
      <w:r>
        <w:rPr>
          <w:rFonts w:hint="eastAsia" w:ascii="宋体" w:hAnsi="宋体" w:cs="宋体"/>
          <w:bCs/>
        </w:rPr>
        <w:t xml:space="preserve">1.1 项目概况</w:t>
      </w:r>
      <w:bookmarkEnd w:id="31"/>
      <w:r/>
      <w:bookmarkEnd w:id="32"/>
      <w:r/>
      <w:bookmarkEnd w:id="33"/>
      <w:r/>
      <w:bookmarkEnd w:id="34"/>
      <w:r/>
      <w:bookmarkEnd w:id="35"/>
      <w:r/>
      <w:bookmarkEnd w:id="36"/>
      <w:r/>
      <w:bookmarkEnd w:id="37"/>
      <w:r/>
      <w:bookmarkEnd w:id="38"/>
      <w:r/>
      <w:bookmarkEnd w:id="39"/>
      <w:r/>
      <w:bookmarkEnd w:id="40"/>
      <w:r/>
      <w:r/>
    </w:p>
    <w:p>
      <w:pPr>
        <w:ind w:firstLine="480"/>
        <w:spacing w:line="360" w:lineRule="auto"/>
        <w:rPr>
          <w:rFonts w:ascii="宋体" w:hAnsi="宋体" w:cs="宋体"/>
          <w:bCs/>
        </w:rPr>
      </w:pPr>
      <w:r>
        <w:rPr>
          <w:rFonts w:hint="eastAsia" w:ascii="宋体" w:hAnsi="宋体" w:cs="宋体"/>
          <w:bCs/>
        </w:rPr>
        <w:t xml:space="preserve">1.1.1根据《中华人民共和国政府采购法》、《中华人民共和国政府采购法实施条例》、《政府采购货物和服务招标投标管理办法》等有关法律、法规和规章的规定，本采购项目已具备采购条件，现对本项目进行公开招标。</w:t>
      </w:r>
      <w:r/>
    </w:p>
    <w:p>
      <w:pPr>
        <w:ind w:firstLine="480"/>
        <w:spacing w:line="360" w:lineRule="auto"/>
        <w:rPr>
          <w:rFonts w:ascii="宋体" w:hAnsi="宋体" w:cs="宋体"/>
          <w:bCs/>
        </w:rPr>
      </w:pPr>
      <w:r>
        <w:rPr>
          <w:rFonts w:hint="eastAsia" w:ascii="宋体" w:hAnsi="宋体" w:cs="宋体"/>
          <w:bCs/>
        </w:rPr>
        <w:t xml:space="preserve">1.1.2 招标人：见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1.1.3 采购代理机构：见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1.1.4 项目名称及项目编号：见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42" w:name="_Toc246996920"/>
      <w:r/>
      <w:bookmarkStart w:id="43" w:name="_Toc343525507"/>
      <w:r/>
      <w:bookmarkStart w:id="44" w:name="_Toc246996177"/>
      <w:r/>
      <w:bookmarkStart w:id="45" w:name="_Toc144974499"/>
      <w:r/>
      <w:bookmarkStart w:id="46" w:name="_Toc247085691"/>
      <w:r/>
      <w:bookmarkStart w:id="47" w:name="_Toc383438594"/>
      <w:r/>
      <w:bookmarkStart w:id="48" w:name="_Toc152045531"/>
      <w:r/>
      <w:bookmarkStart w:id="49" w:name="_Toc179632548"/>
      <w:r/>
      <w:bookmarkStart w:id="50" w:name="_Toc152042307"/>
      <w:r/>
      <w:bookmarkStart w:id="51" w:name="_Toc426469873"/>
      <w:r>
        <w:rPr>
          <w:rFonts w:hint="eastAsia" w:ascii="宋体" w:hAnsi="宋体" w:cs="宋体"/>
          <w:bCs/>
        </w:rPr>
        <w:t xml:space="preserve">1.2</w:t>
      </w:r>
      <w:bookmarkEnd w:id="42"/>
      <w:r/>
      <w:bookmarkEnd w:id="43"/>
      <w:r/>
      <w:bookmarkEnd w:id="44"/>
      <w:r/>
      <w:bookmarkEnd w:id="45"/>
      <w:r/>
      <w:bookmarkEnd w:id="46"/>
      <w:r/>
      <w:bookmarkEnd w:id="47"/>
      <w:r/>
      <w:bookmarkEnd w:id="48"/>
      <w:r/>
      <w:bookmarkEnd w:id="49"/>
      <w:r/>
      <w:bookmarkEnd w:id="50"/>
      <w:r/>
      <w:bookmarkEnd w:id="51"/>
      <w:r>
        <w:rPr>
          <w:rFonts w:hint="eastAsia" w:ascii="宋体" w:hAnsi="宋体" w:cs="宋体"/>
          <w:bCs/>
        </w:rPr>
        <w:t xml:space="preserve">付款方式</w:t>
      </w:r>
      <w:r/>
    </w:p>
    <w:p>
      <w:pPr>
        <w:ind w:firstLine="480"/>
        <w:spacing w:line="360" w:lineRule="auto"/>
        <w:rPr>
          <w:rFonts w:ascii="宋体" w:hAnsi="宋体" w:cs="宋体"/>
          <w:bCs/>
        </w:rPr>
      </w:pPr>
      <w:r>
        <w:rPr>
          <w:rFonts w:hint="eastAsia" w:ascii="宋体" w:hAnsi="宋体" w:cs="宋体"/>
          <w:bCs/>
        </w:rPr>
        <w:t xml:space="preserve">1.2.1付款方式：见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52" w:name="_Toc152045532"/>
      <w:r/>
      <w:bookmarkStart w:id="53" w:name="_Toc152042308"/>
      <w:r/>
      <w:bookmarkStart w:id="54" w:name="_Toc247085692"/>
      <w:r/>
      <w:bookmarkStart w:id="55" w:name="_Toc246996178"/>
      <w:r/>
      <w:bookmarkStart w:id="56" w:name="_Toc383438595"/>
      <w:r/>
      <w:bookmarkStart w:id="57" w:name="_Toc144974500"/>
      <w:r/>
      <w:bookmarkStart w:id="58" w:name="_Toc246996921"/>
      <w:r/>
      <w:bookmarkStart w:id="59" w:name="_Toc179632549"/>
      <w:r/>
      <w:bookmarkStart w:id="60" w:name="_Toc343525508"/>
      <w:r/>
      <w:bookmarkStart w:id="61" w:name="_Toc426469874"/>
      <w:r>
        <w:rPr>
          <w:rFonts w:hint="eastAsia" w:ascii="宋体" w:hAnsi="宋体" w:cs="宋体"/>
          <w:bCs/>
        </w:rPr>
        <w:t xml:space="preserve">1.3 </w:t>
      </w:r>
      <w:bookmarkEnd w:id="52"/>
      <w:r/>
      <w:bookmarkEnd w:id="53"/>
      <w:r/>
      <w:bookmarkEnd w:id="54"/>
      <w:r/>
      <w:bookmarkEnd w:id="55"/>
      <w:r/>
      <w:bookmarkEnd w:id="56"/>
      <w:r/>
      <w:bookmarkEnd w:id="57"/>
      <w:r/>
      <w:bookmarkEnd w:id="58"/>
      <w:r/>
      <w:bookmarkEnd w:id="59"/>
      <w:r/>
      <w:bookmarkEnd w:id="60"/>
      <w:r>
        <w:rPr>
          <w:rFonts w:hint="eastAsia" w:ascii="宋体" w:hAnsi="宋体" w:cs="宋体"/>
          <w:bCs/>
        </w:rPr>
        <w:t xml:space="preserve">采购范围</w:t>
      </w:r>
      <w:bookmarkEnd w:id="61"/>
      <w:r>
        <w:rPr>
          <w:rFonts w:hint="eastAsia" w:ascii="宋体" w:hAnsi="宋体" w:cs="宋体"/>
          <w:bCs/>
        </w:rPr>
        <w:t xml:space="preserve">与合同履行期限</w:t>
      </w:r>
      <w:r/>
    </w:p>
    <w:p>
      <w:pPr>
        <w:ind w:firstLine="480"/>
        <w:spacing w:line="360" w:lineRule="auto"/>
        <w:rPr>
          <w:rFonts w:ascii="宋体" w:hAnsi="宋体" w:cs="宋体"/>
          <w:bCs/>
        </w:rPr>
      </w:pPr>
      <w:r>
        <w:rPr>
          <w:rFonts w:hint="eastAsia" w:ascii="宋体" w:hAnsi="宋体" w:cs="宋体"/>
          <w:bCs/>
        </w:rPr>
        <w:t xml:space="preserve">1.3.1 采购范围：见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1.3.2 合同履行期限：见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62" w:name="_Toc343525509"/>
      <w:r/>
      <w:bookmarkStart w:id="63" w:name="_Toc152045534"/>
      <w:r/>
      <w:bookmarkStart w:id="64" w:name="_Toc426469875"/>
      <w:r/>
      <w:bookmarkStart w:id="65" w:name="_Toc247085693"/>
      <w:r/>
      <w:bookmarkStart w:id="66" w:name="_Toc383438596"/>
      <w:r/>
      <w:bookmarkStart w:id="67" w:name="_Toc246996179"/>
      <w:r/>
      <w:bookmarkStart w:id="68" w:name="_Toc246996922"/>
      <w:r/>
      <w:bookmarkStart w:id="69" w:name="_Toc179632551"/>
      <w:r/>
      <w:bookmarkStart w:id="70" w:name="_Toc152042310"/>
      <w:r/>
      <w:bookmarkStart w:id="71" w:name="_Toc144974502"/>
      <w:r>
        <w:rPr>
          <w:rFonts w:hint="eastAsia" w:ascii="宋体" w:hAnsi="宋体" w:cs="宋体"/>
          <w:bCs/>
        </w:rPr>
        <w:t xml:space="preserve">1.4 供应商资格要求</w:t>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rPr>
          <w:rFonts w:ascii="宋体" w:hAnsi="宋体" w:cs="宋体"/>
          <w:bCs/>
        </w:rPr>
      </w:pPr>
      <w:r>
        <w:rPr>
          <w:rFonts w:hint="eastAsia" w:ascii="宋体" w:hAnsi="宋体" w:cs="宋体"/>
          <w:bCs/>
        </w:rPr>
        <w:t xml:space="preserve">1.4.1 供应商参加政府采购活动应当具备下列条件：</w:t>
      </w:r>
      <w:r/>
    </w:p>
    <w:p>
      <w:pPr>
        <w:ind w:firstLine="480"/>
        <w:spacing w:line="360" w:lineRule="auto"/>
        <w:rPr>
          <w:rFonts w:ascii="宋体" w:hAnsi="宋体" w:cs="宋体"/>
          <w:bCs/>
        </w:rPr>
      </w:pPr>
      <w:r>
        <w:rPr>
          <w:rFonts w:hint="eastAsia" w:ascii="宋体" w:hAnsi="宋体" w:cs="宋体"/>
          <w:bCs/>
        </w:rPr>
        <w:t xml:space="preserve">（1）具有独立承担民事责任的能力；</w:t>
      </w:r>
      <w:r/>
    </w:p>
    <w:p>
      <w:pPr>
        <w:ind w:firstLine="480"/>
        <w:spacing w:line="360" w:lineRule="auto"/>
        <w:rPr>
          <w:rFonts w:ascii="宋体" w:hAnsi="宋体" w:cs="宋体"/>
          <w:bCs/>
        </w:rPr>
      </w:pPr>
      <w:r>
        <w:rPr>
          <w:rFonts w:hint="eastAsia" w:ascii="宋体" w:hAnsi="宋体" w:cs="宋体"/>
          <w:bCs/>
        </w:rPr>
        <w:t xml:space="preserve">（2）具有良好的商业信誉和健全的财务会计制度；</w:t>
      </w:r>
      <w:r/>
    </w:p>
    <w:p>
      <w:pPr>
        <w:ind w:firstLine="480"/>
        <w:spacing w:line="360" w:lineRule="auto"/>
        <w:rPr>
          <w:rFonts w:ascii="宋体" w:hAnsi="宋体" w:cs="宋体"/>
          <w:bCs/>
        </w:rPr>
      </w:pPr>
      <w:r>
        <w:rPr>
          <w:rFonts w:hint="eastAsia" w:ascii="宋体" w:hAnsi="宋体" w:cs="宋体"/>
          <w:bCs/>
        </w:rPr>
        <w:t xml:space="preserve">（3）具有履行合同所必需的设备和专业技术能力；</w:t>
      </w:r>
      <w:r/>
    </w:p>
    <w:p>
      <w:pPr>
        <w:ind w:firstLine="480"/>
        <w:spacing w:line="360" w:lineRule="auto"/>
        <w:rPr>
          <w:rFonts w:ascii="宋体" w:hAnsi="宋体" w:cs="宋体"/>
          <w:bCs/>
        </w:rPr>
      </w:pPr>
      <w:r>
        <w:rPr>
          <w:rFonts w:hint="eastAsia" w:ascii="宋体" w:hAnsi="宋体" w:cs="宋体"/>
          <w:bCs/>
        </w:rPr>
        <w:t xml:space="preserve">（4）有依法缴纳税收和社会保障资金的良好记录；</w:t>
      </w:r>
      <w:r/>
    </w:p>
    <w:p>
      <w:pPr>
        <w:ind w:firstLine="480"/>
        <w:spacing w:line="360" w:lineRule="auto"/>
        <w:rPr>
          <w:rFonts w:ascii="宋体" w:hAnsi="宋体" w:cs="宋体"/>
          <w:bCs/>
        </w:rPr>
      </w:pPr>
      <w:r>
        <w:rPr>
          <w:rFonts w:hint="eastAsia" w:ascii="宋体" w:hAnsi="宋体" w:cs="宋体"/>
          <w:bCs/>
        </w:rPr>
        <w:t xml:space="preserve">（5）参加政府采购活动前三年内，在经营活动中没有重大违法记录；</w:t>
      </w:r>
      <w:r/>
    </w:p>
    <w:p>
      <w:pPr>
        <w:ind w:firstLine="480"/>
        <w:spacing w:line="360" w:lineRule="auto"/>
        <w:rPr>
          <w:rFonts w:ascii="宋体" w:hAnsi="宋体" w:cs="宋体"/>
          <w:bCs/>
        </w:rPr>
      </w:pPr>
      <w:r>
        <w:rPr>
          <w:rFonts w:hint="eastAsia" w:ascii="宋体" w:hAnsi="宋体" w:cs="宋体"/>
          <w:bCs/>
        </w:rPr>
        <w:t xml:space="preserve">（6）法律、行政法规规定的其他条件。</w:t>
      </w:r>
      <w:r/>
    </w:p>
    <w:p>
      <w:pPr>
        <w:ind w:firstLine="480"/>
        <w:spacing w:line="360" w:lineRule="auto"/>
        <w:rPr>
          <w:rFonts w:ascii="宋体" w:hAnsi="宋体" w:cs="宋体"/>
          <w:bCs/>
        </w:rPr>
      </w:pPr>
      <w:r>
        <w:rPr>
          <w:rFonts w:hint="eastAsia" w:ascii="宋体" w:hAnsi="宋体" w:cs="宋体"/>
          <w:bCs/>
        </w:rPr>
        <w:t xml:space="preserve">1.4.2根据采购项目特殊要求，要求供应商具备的特定条件：见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1.4.3供应商不得存在下列情形之一：</w:t>
      </w:r>
      <w:r/>
    </w:p>
    <w:p>
      <w:pPr>
        <w:ind w:firstLine="480"/>
        <w:spacing w:line="360" w:lineRule="auto"/>
        <w:rPr>
          <w:rFonts w:ascii="宋体" w:hAnsi="宋体" w:cs="宋体"/>
          <w:bCs/>
        </w:rPr>
      </w:pPr>
      <w:r>
        <w:rPr>
          <w:rFonts w:hint="eastAsia" w:ascii="宋体" w:hAnsi="宋体" w:cs="宋体"/>
          <w:bCs/>
        </w:rPr>
        <w:t xml:space="preserve">（l）与招标人或采购代理机构存在隶属关系或者其他利害关系；</w:t>
      </w:r>
      <w:r/>
    </w:p>
    <w:p>
      <w:pPr>
        <w:ind w:firstLine="480"/>
        <w:spacing w:line="360" w:lineRule="auto"/>
        <w:rPr>
          <w:rFonts w:ascii="宋体" w:hAnsi="宋体" w:cs="宋体"/>
          <w:bCs/>
        </w:rPr>
      </w:pPr>
      <w:r>
        <w:rPr>
          <w:rFonts w:hint="eastAsia" w:ascii="宋体" w:hAnsi="宋体" w:cs="宋体"/>
          <w:bCs/>
        </w:rPr>
        <w:t xml:space="preserve">（2）为采购项目提供了整体设计、规范编制或者项目管理、监理、检测等服务；</w:t>
      </w:r>
      <w:r/>
    </w:p>
    <w:p>
      <w:pPr>
        <w:ind w:firstLine="480"/>
        <w:spacing w:line="360" w:lineRule="auto"/>
        <w:rPr>
          <w:rFonts w:ascii="宋体" w:hAnsi="宋体" w:cs="宋体"/>
          <w:bCs/>
        </w:rPr>
      </w:pPr>
      <w:r>
        <w:rPr>
          <w:rFonts w:hint="eastAsia" w:ascii="宋体" w:hAnsi="宋体" w:cs="宋体"/>
          <w:bCs/>
        </w:rPr>
        <w:t xml:space="preserve">（3）单位负责人为同一人或者存在直接控股、管理关系的不同供应商，参加同一合同项下的政府采购活动。</w:t>
      </w:r>
      <w:r/>
    </w:p>
    <w:p>
      <w:pPr>
        <w:ind w:firstLine="480"/>
        <w:spacing w:line="360" w:lineRule="auto"/>
        <w:rPr>
          <w:rFonts w:ascii="宋体" w:hAnsi="宋体" w:cs="宋体"/>
          <w:bCs/>
        </w:rPr>
      </w:pPr>
      <w:r>
        <w:rPr>
          <w:rFonts w:hint="eastAsia" w:ascii="宋体" w:hAnsi="宋体" w:cs="宋体"/>
          <w:bCs/>
        </w:rPr>
        <w:t xml:space="preserve">（4）以联合体形式参加政府采购活动的，联合体各方再单独参加或者与其他供应商另外组成联合体参加同一合同项下的政府采购活动。</w:t>
      </w:r>
      <w:r/>
    </w:p>
    <w:p>
      <w:pPr>
        <w:ind w:firstLine="480"/>
        <w:spacing w:line="360" w:lineRule="auto"/>
        <w:rPr>
          <w:rFonts w:ascii="宋体" w:hAnsi="宋体" w:cs="宋体"/>
          <w:bCs/>
        </w:rPr>
      </w:pPr>
      <w:r>
        <w:rPr>
          <w:rFonts w:hint="eastAsia" w:ascii="宋体" w:hAnsi="宋体" w:cs="宋体"/>
          <w:bCs/>
        </w:rPr>
        <w:t xml:space="preserve">（5）法律、行政法规规定的其他条件。</w:t>
      </w:r>
      <w:r/>
    </w:p>
    <w:p>
      <w:pPr>
        <w:ind w:firstLine="480"/>
        <w:spacing w:line="360" w:lineRule="auto"/>
        <w:rPr>
          <w:rFonts w:ascii="宋体" w:hAnsi="宋体" w:cs="宋体"/>
          <w:bCs/>
        </w:rPr>
      </w:pPr>
      <w:r/>
      <w:bookmarkStart w:id="72" w:name="_Toc247085694"/>
      <w:r/>
      <w:bookmarkStart w:id="73" w:name="_Toc179632552"/>
      <w:r/>
      <w:bookmarkStart w:id="74" w:name="_Toc152045535"/>
      <w:r/>
      <w:bookmarkStart w:id="75" w:name="_Toc144974503"/>
      <w:r/>
      <w:bookmarkStart w:id="76" w:name="_Toc343525510"/>
      <w:r/>
      <w:bookmarkStart w:id="77" w:name="_Toc246996923"/>
      <w:r/>
      <w:bookmarkStart w:id="78" w:name="_Toc426469876"/>
      <w:r/>
      <w:bookmarkStart w:id="79" w:name="_Toc383438597"/>
      <w:r/>
      <w:bookmarkStart w:id="80" w:name="_Toc152042311"/>
      <w:r/>
      <w:bookmarkStart w:id="81" w:name="_Toc246996180"/>
      <w:r>
        <w:rPr>
          <w:rFonts w:hint="eastAsia" w:ascii="宋体" w:hAnsi="宋体" w:cs="宋体"/>
          <w:bCs/>
        </w:rPr>
        <w:t xml:space="preserve">1.5费用承担</w:t>
      </w:r>
      <w:bookmarkEnd w:id="72"/>
      <w:r/>
      <w:bookmarkEnd w:id="73"/>
      <w:r/>
      <w:bookmarkEnd w:id="74"/>
      <w:r/>
      <w:bookmarkEnd w:id="75"/>
      <w:r/>
      <w:bookmarkEnd w:id="76"/>
      <w:r/>
      <w:bookmarkEnd w:id="77"/>
      <w:r/>
      <w:bookmarkEnd w:id="78"/>
      <w:r/>
      <w:bookmarkEnd w:id="79"/>
      <w:r/>
      <w:bookmarkEnd w:id="80"/>
      <w:r/>
      <w:bookmarkEnd w:id="81"/>
      <w:r/>
      <w:r/>
    </w:p>
    <w:p>
      <w:pPr>
        <w:ind w:firstLine="480"/>
        <w:spacing w:line="360" w:lineRule="auto"/>
        <w:rPr>
          <w:rFonts w:ascii="宋体" w:hAnsi="宋体" w:cs="宋体"/>
          <w:bCs/>
        </w:rPr>
      </w:pPr>
      <w:r>
        <w:rPr>
          <w:rFonts w:hint="eastAsia" w:ascii="宋体" w:hAnsi="宋体" w:cs="宋体"/>
          <w:bCs/>
        </w:rPr>
        <w:t xml:space="preserve">无论采购结果如何，供应商为准备和参加投标活动发生的费用自理。</w:t>
      </w:r>
      <w:r/>
    </w:p>
    <w:p>
      <w:pPr>
        <w:ind w:firstLine="480"/>
        <w:spacing w:line="360" w:lineRule="auto"/>
        <w:rPr>
          <w:rFonts w:ascii="宋体" w:hAnsi="宋体" w:cs="宋体"/>
          <w:bCs/>
        </w:rPr>
      </w:pPr>
      <w:r/>
      <w:bookmarkStart w:id="82" w:name="_Toc144974505"/>
      <w:r/>
      <w:bookmarkStart w:id="83" w:name="_Toc246996925"/>
      <w:r/>
      <w:bookmarkStart w:id="84" w:name="_Toc246996182"/>
      <w:r/>
      <w:bookmarkStart w:id="85" w:name="_Toc179632554"/>
      <w:r/>
      <w:bookmarkStart w:id="86" w:name="_Toc383438599"/>
      <w:r/>
      <w:bookmarkStart w:id="87" w:name="_Toc152045537"/>
      <w:r/>
      <w:bookmarkStart w:id="88" w:name="_Toc426469878"/>
      <w:r/>
      <w:bookmarkStart w:id="89" w:name="_Toc152042313"/>
      <w:r/>
      <w:bookmarkStart w:id="90" w:name="_Toc343525512"/>
      <w:r/>
      <w:bookmarkStart w:id="91" w:name="_Toc247085696"/>
      <w:r>
        <w:rPr>
          <w:rFonts w:hint="eastAsia" w:ascii="宋体" w:hAnsi="宋体" w:cs="宋体"/>
          <w:bCs/>
        </w:rPr>
        <w:t xml:space="preserve">1.6语言</w:t>
      </w:r>
      <w:bookmarkEnd w:id="82"/>
      <w:r>
        <w:rPr>
          <w:rFonts w:hint="eastAsia" w:ascii="宋体" w:hAnsi="宋体" w:cs="宋体"/>
          <w:bCs/>
        </w:rPr>
        <w:t xml:space="preserve">文字</w:t>
      </w:r>
      <w:bookmarkEnd w:id="83"/>
      <w:r/>
      <w:bookmarkEnd w:id="84"/>
      <w:r/>
      <w:bookmarkEnd w:id="85"/>
      <w:r/>
      <w:bookmarkEnd w:id="86"/>
      <w:r/>
      <w:bookmarkEnd w:id="87"/>
      <w:r/>
      <w:bookmarkEnd w:id="88"/>
      <w:r/>
      <w:bookmarkEnd w:id="89"/>
      <w:r/>
      <w:bookmarkEnd w:id="90"/>
      <w:r/>
      <w:bookmarkEnd w:id="91"/>
      <w:r/>
      <w:r/>
    </w:p>
    <w:p>
      <w:pPr>
        <w:ind w:firstLine="480"/>
        <w:spacing w:line="360" w:lineRule="auto"/>
        <w:rPr>
          <w:rFonts w:ascii="宋体" w:hAnsi="宋体" w:cs="宋体"/>
          <w:bCs/>
        </w:rPr>
      </w:pPr>
      <w:r/>
      <w:bookmarkStart w:id="92" w:name="_Toc246996926"/>
      <w:r/>
      <w:bookmarkStart w:id="93" w:name="_Toc152042314"/>
      <w:r/>
      <w:bookmarkStart w:id="94" w:name="_Toc247085697"/>
      <w:r/>
      <w:bookmarkStart w:id="95" w:name="_Toc144974506"/>
      <w:r/>
      <w:bookmarkStart w:id="96" w:name="_Toc246996183"/>
      <w:r/>
      <w:bookmarkStart w:id="97" w:name="_Toc152045538"/>
      <w:r/>
      <w:bookmarkStart w:id="98" w:name="_Toc179632555"/>
      <w:r>
        <w:rPr>
          <w:rFonts w:hint="eastAsia" w:ascii="宋体" w:hAnsi="宋体" w:cs="宋体"/>
          <w:bCs/>
        </w:rPr>
        <w:t xml:space="preserve">招投标文件使用的语言文字为中文。专用术语使用外文的，应附有中文注释。</w:t>
      </w:r>
      <w:r/>
    </w:p>
    <w:p>
      <w:pPr>
        <w:ind w:firstLine="480"/>
        <w:spacing w:line="360" w:lineRule="auto"/>
        <w:rPr>
          <w:rFonts w:ascii="宋体" w:hAnsi="宋体" w:cs="宋体"/>
          <w:bCs/>
        </w:rPr>
      </w:pPr>
      <w:r/>
      <w:bookmarkStart w:id="99" w:name="_Toc426469879"/>
      <w:r/>
      <w:bookmarkStart w:id="100" w:name="_Toc343525513"/>
      <w:r/>
      <w:bookmarkStart w:id="101" w:name="_Toc383438600"/>
      <w:r>
        <w:rPr>
          <w:rFonts w:hint="eastAsia" w:ascii="宋体" w:hAnsi="宋体" w:cs="宋体"/>
          <w:bCs/>
        </w:rPr>
        <w:t xml:space="preserve">1.7 计量单位</w:t>
      </w:r>
      <w:bookmarkEnd w:id="92"/>
      <w:r/>
      <w:bookmarkEnd w:id="93"/>
      <w:r/>
      <w:bookmarkEnd w:id="94"/>
      <w:r/>
      <w:bookmarkEnd w:id="95"/>
      <w:r/>
      <w:bookmarkEnd w:id="96"/>
      <w:r/>
      <w:bookmarkEnd w:id="97"/>
      <w:r/>
      <w:bookmarkEnd w:id="98"/>
      <w:r/>
      <w:bookmarkEnd w:id="99"/>
      <w:r/>
      <w:bookmarkEnd w:id="100"/>
      <w:r/>
      <w:bookmarkEnd w:id="101"/>
      <w:r/>
      <w:r/>
    </w:p>
    <w:p>
      <w:pPr>
        <w:ind w:firstLine="480"/>
        <w:spacing w:line="360" w:lineRule="auto"/>
        <w:rPr>
          <w:rFonts w:hint="eastAsia" w:ascii="宋体" w:hAnsi="宋体" w:cs="宋体"/>
          <w:bCs/>
        </w:rPr>
      </w:pPr>
      <w:r>
        <w:rPr>
          <w:rFonts w:hint="eastAsia" w:ascii="宋体" w:hAnsi="宋体" w:cs="宋体"/>
          <w:bCs/>
        </w:rPr>
        <w:t xml:space="preserve">所有计量均采用中华人民共和国法定计量单位。</w:t>
      </w:r>
      <w:r/>
    </w:p>
    <w:p>
      <w:pPr>
        <w:ind w:firstLine="480"/>
        <w:spacing w:line="360" w:lineRule="auto"/>
        <w:rPr>
          <w:rFonts w:hint="eastAsia" w:ascii="宋体" w:hAnsi="宋体" w:cs="宋体"/>
          <w:bCs/>
        </w:rPr>
      </w:pPr>
      <w:r>
        <w:rPr>
          <w:rFonts w:hint="eastAsia" w:ascii="宋体" w:hAnsi="宋体" w:cs="宋体"/>
          <w:bCs/>
        </w:rPr>
        <w:t xml:space="preserve">1.8偏离</w:t>
      </w:r>
      <w:r/>
    </w:p>
    <w:p>
      <w:pPr>
        <w:ind w:firstLine="480"/>
        <w:spacing w:line="360" w:lineRule="auto"/>
        <w:rPr>
          <w:rFonts w:hint="eastAsia" w:ascii="宋体" w:hAnsi="宋体" w:cs="宋体"/>
          <w:bCs/>
        </w:rPr>
      </w:pPr>
      <w:r>
        <w:rPr>
          <w:rFonts w:hint="eastAsia" w:ascii="宋体" w:hAnsi="宋体" w:cs="宋体"/>
          <w:bCs/>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360" w:lineRule="auto"/>
        <w:rPr>
          <w:rFonts w:hint="eastAsia" w:ascii="宋体" w:hAnsi="宋体" w:cs="宋体"/>
          <w:bCs/>
        </w:rPr>
      </w:pPr>
      <w:r>
        <w:rPr>
          <w:rFonts w:hint="eastAsia" w:ascii="宋体" w:hAnsi="宋体" w:cs="宋体"/>
          <w:bCs/>
        </w:rPr>
        <w:t xml:space="preserve">1.8.2偏离的具体要求见</w:t>
      </w:r>
      <w:r>
        <w:rPr>
          <w:rFonts w:hint="eastAsia" w:ascii="宋体" w:hAnsi="宋体" w:cs="宋体"/>
          <w:bCs/>
          <w:lang w:eastAsia="zh-CN"/>
        </w:rPr>
        <w:t xml:space="preserve">供应商须知</w:t>
      </w:r>
      <w:r>
        <w:rPr>
          <w:rFonts w:hint="eastAsia" w:ascii="宋体" w:hAnsi="宋体" w:cs="宋体"/>
          <w:bCs/>
        </w:rPr>
        <w:t xml:space="preserve">前附表。</w:t>
      </w:r>
      <w:r/>
    </w:p>
    <w:p>
      <w:pPr>
        <w:spacing w:line="360" w:lineRule="auto"/>
        <w:rPr>
          <w:rFonts w:ascii="宋体" w:hAnsi="宋体" w:cs="宋体"/>
          <w:b/>
          <w:bCs w:val="0"/>
        </w:rPr>
      </w:pPr>
      <w:r/>
      <w:bookmarkStart w:id="102" w:name="_Toc383438604"/>
      <w:r/>
      <w:bookmarkStart w:id="103" w:name="_Toc343525517"/>
      <w:r/>
      <w:bookmarkStart w:id="104" w:name="_Toc426469882"/>
      <w:r>
        <w:rPr>
          <w:rFonts w:ascii="宋体" w:hAnsi="宋体" w:cs="宋体"/>
          <w:b/>
          <w:bCs w:val="0"/>
        </w:rPr>
        <w:t xml:space="preserve">2.</w:t>
      </w:r>
      <w:r>
        <w:rPr>
          <w:rFonts w:hint="eastAsia" w:ascii="宋体" w:hAnsi="宋体" w:cs="宋体"/>
          <w:b/>
          <w:bCs w:val="0"/>
        </w:rPr>
        <w:t xml:space="preserve">招标文件</w:t>
      </w:r>
      <w:bookmarkEnd w:id="102"/>
      <w:r/>
      <w:bookmarkEnd w:id="103"/>
      <w:r/>
      <w:bookmarkEnd w:id="104"/>
      <w:r/>
      <w:r/>
    </w:p>
    <w:p>
      <w:pPr>
        <w:ind w:firstLine="480"/>
        <w:spacing w:line="360" w:lineRule="auto"/>
        <w:rPr>
          <w:rFonts w:ascii="宋体" w:hAnsi="宋体" w:cs="宋体"/>
          <w:bCs/>
        </w:rPr>
      </w:pPr>
      <w:r/>
      <w:bookmarkStart w:id="105" w:name="_Toc179632561"/>
      <w:r/>
      <w:bookmarkStart w:id="106" w:name="_Toc343525518"/>
      <w:r/>
      <w:bookmarkStart w:id="107" w:name="_Toc246996188"/>
      <w:r/>
      <w:bookmarkStart w:id="108" w:name="_Toc152042319"/>
      <w:r/>
      <w:bookmarkStart w:id="109" w:name="_Toc383438605"/>
      <w:r/>
      <w:bookmarkStart w:id="110" w:name="_Toc152045543"/>
      <w:r/>
      <w:bookmarkStart w:id="111" w:name="_Toc246996931"/>
      <w:r/>
      <w:bookmarkStart w:id="112" w:name="_Toc426469883"/>
      <w:r/>
      <w:bookmarkStart w:id="113" w:name="_Toc247085702"/>
      <w:r/>
      <w:bookmarkStart w:id="114" w:name="_Toc144974511"/>
      <w:r>
        <w:rPr>
          <w:rFonts w:hint="eastAsia" w:ascii="宋体" w:hAnsi="宋体" w:cs="宋体"/>
          <w:bCs/>
        </w:rPr>
        <w:t xml:space="preserve">2.1招标文件的组成</w:t>
      </w:r>
      <w:bookmarkEnd w:id="105"/>
      <w:r/>
      <w:bookmarkEnd w:id="106"/>
      <w:r/>
      <w:bookmarkEnd w:id="107"/>
      <w:r/>
      <w:bookmarkEnd w:id="108"/>
      <w:r/>
      <w:bookmarkEnd w:id="109"/>
      <w:r/>
      <w:bookmarkEnd w:id="110"/>
      <w:r/>
      <w:bookmarkEnd w:id="111"/>
      <w:r/>
      <w:bookmarkEnd w:id="112"/>
      <w:r/>
      <w:bookmarkEnd w:id="113"/>
      <w:r/>
      <w:bookmarkEnd w:id="114"/>
      <w:r/>
      <w:r/>
    </w:p>
    <w:p>
      <w:pPr>
        <w:ind w:firstLine="480"/>
        <w:spacing w:line="360" w:lineRule="auto"/>
        <w:rPr>
          <w:rFonts w:ascii="宋体" w:hAnsi="宋体" w:cs="宋体"/>
          <w:bCs/>
        </w:rPr>
      </w:pPr>
      <w:r>
        <w:rPr>
          <w:rFonts w:hint="eastAsia" w:ascii="宋体" w:hAnsi="宋体" w:cs="宋体"/>
          <w:bCs/>
        </w:rPr>
        <w:t xml:space="preserve">2.1.1本招标文件包括：</w:t>
      </w:r>
      <w:r/>
    </w:p>
    <w:p>
      <w:pPr>
        <w:ind w:firstLine="480"/>
        <w:spacing w:line="360" w:lineRule="auto"/>
        <w:rPr>
          <w:rFonts w:ascii="宋体" w:hAnsi="宋体" w:cs="宋体"/>
          <w:bCs/>
        </w:rPr>
      </w:pPr>
      <w:r>
        <w:rPr>
          <w:rFonts w:hint="eastAsia" w:ascii="宋体" w:hAnsi="宋体" w:cs="宋体"/>
          <w:bCs/>
        </w:rPr>
        <w:t xml:space="preserve">（1）招标公告；</w:t>
      </w:r>
      <w:r/>
    </w:p>
    <w:p>
      <w:pPr>
        <w:ind w:firstLine="480"/>
        <w:spacing w:line="360" w:lineRule="auto"/>
        <w:rPr>
          <w:rFonts w:ascii="宋体" w:hAnsi="宋体" w:cs="宋体"/>
          <w:bCs/>
        </w:rPr>
      </w:pPr>
      <w:r>
        <w:rPr>
          <w:rFonts w:hint="eastAsia" w:ascii="宋体" w:hAnsi="宋体" w:cs="宋体"/>
          <w:bCs/>
        </w:rPr>
        <w:t xml:space="preserve">（2）</w:t>
      </w:r>
      <w:r>
        <w:rPr>
          <w:rFonts w:hint="eastAsia" w:ascii="宋体" w:hAnsi="宋体" w:cs="宋体"/>
          <w:bCs/>
          <w:lang w:eastAsia="zh-CN"/>
        </w:rPr>
        <w:t xml:space="preserve">供应商须知</w:t>
      </w:r>
      <w:r>
        <w:rPr>
          <w:rFonts w:hint="eastAsia" w:ascii="宋体" w:hAnsi="宋体" w:cs="宋体"/>
          <w:bCs/>
        </w:rPr>
        <w:t xml:space="preserve">；</w:t>
      </w:r>
      <w:r/>
    </w:p>
    <w:p>
      <w:pPr>
        <w:ind w:firstLine="480"/>
        <w:spacing w:line="360" w:lineRule="auto"/>
        <w:rPr>
          <w:rFonts w:ascii="宋体" w:hAnsi="宋体" w:cs="宋体"/>
          <w:bCs/>
        </w:rPr>
      </w:pPr>
      <w:r>
        <w:rPr>
          <w:rFonts w:hint="eastAsia" w:ascii="宋体" w:hAnsi="宋体" w:cs="宋体"/>
          <w:bCs/>
        </w:rPr>
        <w:t xml:space="preserve">（3）资格审查及评标办法；</w:t>
      </w:r>
      <w:r/>
    </w:p>
    <w:p>
      <w:pPr>
        <w:ind w:firstLine="480"/>
        <w:spacing w:line="360" w:lineRule="auto"/>
        <w:rPr>
          <w:rFonts w:ascii="宋体" w:hAnsi="宋体" w:cs="宋体"/>
          <w:bCs/>
        </w:rPr>
      </w:pPr>
      <w:r>
        <w:rPr>
          <w:rFonts w:hint="eastAsia" w:ascii="宋体" w:hAnsi="宋体" w:cs="宋体"/>
          <w:bCs/>
        </w:rPr>
        <w:t xml:space="preserve">（4）合同条款及格式；</w:t>
      </w:r>
      <w:r/>
    </w:p>
    <w:p>
      <w:pPr>
        <w:ind w:firstLine="480"/>
        <w:spacing w:line="360" w:lineRule="auto"/>
        <w:rPr>
          <w:rFonts w:ascii="宋体" w:hAnsi="宋体" w:cs="宋体"/>
          <w:bCs/>
        </w:rPr>
      </w:pPr>
      <w:r>
        <w:rPr>
          <w:rFonts w:hint="eastAsia" w:ascii="宋体" w:hAnsi="宋体" w:cs="宋体"/>
          <w:bCs/>
        </w:rPr>
        <w:t xml:space="preserve">（5）采购需求；</w:t>
      </w:r>
      <w:r/>
    </w:p>
    <w:p>
      <w:pPr>
        <w:ind w:firstLine="480"/>
        <w:spacing w:line="360" w:lineRule="auto"/>
        <w:rPr>
          <w:rFonts w:ascii="宋体" w:hAnsi="宋体" w:cs="宋体"/>
          <w:bCs/>
        </w:rPr>
      </w:pPr>
      <w:r>
        <w:rPr>
          <w:rFonts w:hint="eastAsia" w:ascii="宋体" w:hAnsi="宋体" w:cs="宋体"/>
          <w:bCs/>
        </w:rPr>
        <w:t xml:space="preserve">（6）投标文件的编制要求及参考格式；</w:t>
      </w:r>
      <w:r/>
    </w:p>
    <w:p>
      <w:pPr>
        <w:ind w:firstLine="480"/>
        <w:spacing w:line="360" w:lineRule="auto"/>
        <w:rPr>
          <w:rFonts w:ascii="宋体" w:hAnsi="宋体" w:cs="宋体"/>
          <w:bCs/>
        </w:rPr>
      </w:pPr>
      <w:r>
        <w:rPr>
          <w:rFonts w:hint="eastAsia" w:ascii="宋体" w:hAnsi="宋体" w:cs="宋体"/>
          <w:bCs/>
        </w:rPr>
        <w:t xml:space="preserve">（7）</w:t>
      </w:r>
      <w:r>
        <w:rPr>
          <w:rFonts w:hint="eastAsia" w:ascii="宋体" w:hAnsi="宋体" w:cs="宋体"/>
          <w:bCs/>
          <w:lang w:eastAsia="zh-CN"/>
        </w:rPr>
        <w:t xml:space="preserve">供应商须知</w:t>
      </w:r>
      <w:r>
        <w:rPr>
          <w:rFonts w:hint="eastAsia" w:ascii="宋体" w:hAnsi="宋体" w:cs="宋体"/>
          <w:bCs/>
        </w:rPr>
        <w:t xml:space="preserve">前附表规定的构成招标文件的其他材料。</w:t>
      </w:r>
      <w:r/>
    </w:p>
    <w:p>
      <w:pPr>
        <w:ind w:firstLine="480"/>
        <w:spacing w:line="360" w:lineRule="auto"/>
        <w:rPr>
          <w:rFonts w:ascii="宋体" w:hAnsi="宋体" w:cs="宋体"/>
          <w:bCs/>
        </w:rPr>
      </w:pPr>
      <w:r>
        <w:rPr>
          <w:rFonts w:hint="eastAsia" w:ascii="宋体" w:hAnsi="宋体" w:cs="宋体"/>
          <w:bCs/>
        </w:rPr>
        <w:t xml:space="preserve">2.1.2根据本章第2.2款和第2.3款对招标文件所作的澄清、修改，构成招标文件的组成部分。</w:t>
      </w:r>
      <w:r/>
    </w:p>
    <w:p>
      <w:pPr>
        <w:ind w:firstLine="480"/>
        <w:spacing w:line="360" w:lineRule="auto"/>
        <w:rPr>
          <w:rFonts w:ascii="宋体" w:hAnsi="宋体" w:cs="宋体"/>
          <w:bCs/>
        </w:rPr>
      </w:pPr>
      <w:r/>
      <w:bookmarkStart w:id="115" w:name="_Toc247085703"/>
      <w:r/>
      <w:bookmarkStart w:id="116" w:name="_Toc152045544"/>
      <w:r/>
      <w:bookmarkStart w:id="117" w:name="_Toc383438606"/>
      <w:r/>
      <w:bookmarkStart w:id="118" w:name="_Toc246996932"/>
      <w:r/>
      <w:bookmarkStart w:id="119" w:name="_Toc246996189"/>
      <w:r/>
      <w:bookmarkStart w:id="120" w:name="_Toc152042320"/>
      <w:r/>
      <w:bookmarkStart w:id="121" w:name="_Toc343525519"/>
      <w:r/>
      <w:bookmarkStart w:id="122" w:name="_Toc144974512"/>
      <w:r/>
      <w:bookmarkStart w:id="123" w:name="_Toc426469884"/>
      <w:r/>
      <w:bookmarkStart w:id="124" w:name="_Toc179632562"/>
      <w:r>
        <w:rPr>
          <w:rFonts w:hint="eastAsia" w:ascii="宋体" w:hAnsi="宋体" w:cs="宋体"/>
          <w:bCs/>
        </w:rPr>
        <w:t xml:space="preserve">2.2 招标文件的澄清</w:t>
      </w:r>
      <w:bookmarkEnd w:id="115"/>
      <w:r/>
      <w:bookmarkEnd w:id="116"/>
      <w:r/>
      <w:bookmarkEnd w:id="117"/>
      <w:r/>
      <w:bookmarkEnd w:id="118"/>
      <w:r/>
      <w:bookmarkEnd w:id="119"/>
      <w:r/>
      <w:bookmarkEnd w:id="120"/>
      <w:r/>
      <w:bookmarkEnd w:id="121"/>
      <w:r/>
      <w:bookmarkEnd w:id="122"/>
      <w:r/>
      <w:bookmarkEnd w:id="123"/>
      <w:r/>
      <w:bookmarkEnd w:id="124"/>
      <w:r/>
      <w:r/>
    </w:p>
    <w:p>
      <w:pPr>
        <w:ind w:firstLine="480"/>
        <w:spacing w:line="360" w:lineRule="auto"/>
        <w:rPr>
          <w:rFonts w:ascii="宋体" w:hAnsi="宋体" w:cs="宋体"/>
          <w:bCs/>
        </w:rPr>
      </w:pPr>
      <w:r>
        <w:rPr>
          <w:rFonts w:hint="eastAsia" w:ascii="宋体" w:hAnsi="宋体" w:cs="宋体"/>
          <w:bCs/>
        </w:rPr>
        <w:t xml:space="preserve">2.2.1供应商应仔细阅读和检查招标文件的全部内容。如发现缺页或附件不全，应及时向招标人或采购代理机构提出，以便补齐。如有疑问，应在</w:t>
      </w:r>
      <w:r>
        <w:rPr>
          <w:rFonts w:hint="eastAsia" w:ascii="宋体" w:hAnsi="宋体" w:cs="宋体"/>
          <w:bCs/>
          <w:lang w:eastAsia="zh-CN"/>
        </w:rPr>
        <w:t xml:space="preserve">供应商须知</w:t>
      </w:r>
      <w:r>
        <w:rPr>
          <w:rFonts w:hint="eastAsia" w:ascii="宋体" w:hAnsi="宋体" w:cs="宋体"/>
          <w:bCs/>
        </w:rPr>
        <w:t xml:space="preserve">前附表规定的时间前，要求招标人或采购代理机构对招标文件予以澄清。</w:t>
      </w:r>
      <w:r/>
    </w:p>
    <w:p>
      <w:pPr>
        <w:ind w:firstLine="480"/>
        <w:spacing w:line="360" w:lineRule="auto"/>
        <w:rPr>
          <w:rFonts w:ascii="宋体" w:hAnsi="宋体" w:cs="宋体"/>
          <w:bCs/>
        </w:rPr>
      </w:pPr>
      <w:r>
        <w:rPr>
          <w:rFonts w:hint="eastAsia" w:ascii="宋体" w:hAnsi="宋体" w:cs="宋体"/>
          <w:bCs/>
        </w:rPr>
        <w:t xml:space="preserve">2.2.2招标文件的澄清将在投标截止时间15天前在原公告信息发布媒体公开发布,但不指明问题的来源。如果澄清发布的时间距投标截止时间不足15天，并且澄清内容影响投标文件编制的，将相应延长投标截止时间。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firstLine="480"/>
        <w:spacing w:line="360" w:lineRule="auto"/>
        <w:rPr>
          <w:rFonts w:ascii="宋体" w:hAnsi="宋体" w:cs="宋体"/>
          <w:bCs/>
        </w:rPr>
      </w:pPr>
      <w:r/>
      <w:bookmarkStart w:id="125" w:name="_Toc179632563"/>
      <w:r/>
      <w:bookmarkStart w:id="126" w:name="_Toc144974513"/>
      <w:r/>
      <w:bookmarkStart w:id="127" w:name="_Toc152042321"/>
      <w:r/>
      <w:bookmarkStart w:id="128" w:name="_Toc246996933"/>
      <w:r/>
      <w:bookmarkStart w:id="129" w:name="_Toc247085704"/>
      <w:r/>
      <w:bookmarkStart w:id="130" w:name="_Toc426469885"/>
      <w:r/>
      <w:bookmarkStart w:id="131" w:name="_Toc343525520"/>
      <w:r/>
      <w:bookmarkStart w:id="132" w:name="_Toc152045545"/>
      <w:r/>
      <w:bookmarkStart w:id="133" w:name="_Toc383438607"/>
      <w:r/>
      <w:bookmarkStart w:id="134" w:name="_Toc246996190"/>
      <w:r>
        <w:rPr>
          <w:rFonts w:hint="eastAsia" w:ascii="宋体" w:hAnsi="宋体" w:cs="宋体"/>
          <w:bCs/>
        </w:rPr>
        <w:t xml:space="preserve">2.3招标文件的修改</w:t>
      </w:r>
      <w:bookmarkEnd w:id="125"/>
      <w:r/>
      <w:bookmarkEnd w:id="126"/>
      <w:r/>
      <w:bookmarkEnd w:id="127"/>
      <w:r/>
      <w:bookmarkEnd w:id="128"/>
      <w:r/>
      <w:bookmarkEnd w:id="129"/>
      <w:r/>
      <w:bookmarkEnd w:id="130"/>
      <w:r/>
      <w:bookmarkEnd w:id="131"/>
      <w:r/>
      <w:bookmarkEnd w:id="132"/>
      <w:r/>
      <w:bookmarkEnd w:id="133"/>
      <w:r/>
      <w:bookmarkEnd w:id="134"/>
      <w:r/>
      <w:r/>
    </w:p>
    <w:p>
      <w:pPr>
        <w:ind w:firstLine="480"/>
        <w:spacing w:line="360" w:lineRule="auto"/>
        <w:rPr>
          <w:rFonts w:ascii="宋体" w:hAnsi="宋体" w:cs="宋体"/>
          <w:bCs/>
        </w:rPr>
      </w:pPr>
      <w:r>
        <w:rPr>
          <w:rFonts w:hint="eastAsia" w:ascii="宋体" w:hAnsi="宋体" w:cs="宋体"/>
          <w:bCs/>
        </w:rPr>
        <w:t xml:space="preserve">招标人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firstLine="480"/>
        <w:spacing w:line="360" w:lineRule="auto"/>
        <w:rPr>
          <w:rFonts w:ascii="宋体" w:hAnsi="宋体" w:cs="宋体"/>
          <w:bCs/>
        </w:rPr>
      </w:pPr>
      <w:r>
        <w:rPr>
          <w:rFonts w:hint="eastAsia" w:ascii="宋体" w:hAnsi="宋体" w:cs="宋体"/>
          <w:bCs/>
        </w:rPr>
        <w:t xml:space="preserve">2.4招标文件的重新发布</w:t>
      </w:r>
      <w:r/>
    </w:p>
    <w:p>
      <w:pPr>
        <w:ind w:firstLine="480"/>
        <w:spacing w:line="360" w:lineRule="auto"/>
        <w:rPr>
          <w:rFonts w:ascii="宋体" w:hAnsi="宋体" w:cs="宋体"/>
          <w:bCs/>
        </w:rPr>
      </w:pPr>
      <w:r>
        <w:rPr>
          <w:rFonts w:hint="eastAsia" w:ascii="宋体" w:hAnsi="宋体" w:cs="宋体"/>
          <w:bCs/>
        </w:rPr>
        <w:t xml:space="preserve">招标文件的澄清或修改涉及到申请人的资格条件、评标办法、采购需求等实质性内容时，将重新发布招标公告。</w:t>
      </w:r>
      <w:r/>
    </w:p>
    <w:p>
      <w:pPr>
        <w:spacing w:line="360" w:lineRule="auto"/>
        <w:rPr>
          <w:rFonts w:ascii="宋体" w:hAnsi="宋体" w:cs="宋体"/>
          <w:b/>
          <w:bCs w:val="0"/>
        </w:rPr>
      </w:pPr>
      <w:r/>
      <w:bookmarkStart w:id="135" w:name="_Toc246996934"/>
      <w:r/>
      <w:bookmarkStart w:id="136" w:name="_Toc247085705"/>
      <w:r/>
      <w:bookmarkStart w:id="137" w:name="_Toc383438609"/>
      <w:r/>
      <w:bookmarkStart w:id="138" w:name="_Toc144974514"/>
      <w:r/>
      <w:bookmarkStart w:id="139" w:name="_Toc179632564"/>
      <w:r/>
      <w:bookmarkStart w:id="140" w:name="_Toc343525522"/>
      <w:r/>
      <w:bookmarkStart w:id="141" w:name="_Toc152045546"/>
      <w:r/>
      <w:bookmarkStart w:id="142" w:name="_Toc152042322"/>
      <w:r/>
      <w:bookmarkStart w:id="143" w:name="_Toc246996191"/>
      <w:r/>
      <w:bookmarkStart w:id="144" w:name="_Toc426469887"/>
      <w:r>
        <w:rPr>
          <w:rFonts w:ascii="宋体" w:hAnsi="宋体" w:cs="宋体"/>
          <w:b/>
          <w:bCs w:val="0"/>
        </w:rPr>
        <w:t xml:space="preserve">3.</w:t>
      </w:r>
      <w:r>
        <w:rPr>
          <w:rFonts w:hint="eastAsia" w:ascii="宋体" w:hAnsi="宋体" w:cs="宋体"/>
          <w:b/>
          <w:bCs w:val="0"/>
        </w:rPr>
        <w:t xml:space="preserve">投标</w:t>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val="0"/>
        </w:rPr>
        <w:t xml:space="preserve">文件</w:t>
      </w:r>
      <w:bookmarkEnd w:id="144"/>
      <w:r/>
      <w:r/>
    </w:p>
    <w:p>
      <w:pPr>
        <w:ind w:firstLine="480"/>
        <w:spacing w:line="360" w:lineRule="auto"/>
        <w:rPr>
          <w:rFonts w:ascii="宋体" w:hAnsi="宋体" w:cs="宋体"/>
          <w:bCs/>
        </w:rPr>
      </w:pPr>
      <w:r/>
      <w:bookmarkStart w:id="145" w:name="_Toc246996935"/>
      <w:r/>
      <w:bookmarkStart w:id="146" w:name="_Toc144974515"/>
      <w:r/>
      <w:bookmarkStart w:id="147" w:name="_Toc383438610"/>
      <w:r/>
      <w:bookmarkStart w:id="148" w:name="_Toc343525523"/>
      <w:r/>
      <w:bookmarkStart w:id="149" w:name="_Toc246996192"/>
      <w:r/>
      <w:bookmarkStart w:id="150" w:name="_Toc247085706"/>
      <w:r/>
      <w:bookmarkStart w:id="151" w:name="_Toc152042323"/>
      <w:r/>
      <w:bookmarkStart w:id="152" w:name="_Toc179632565"/>
      <w:r/>
      <w:bookmarkStart w:id="153" w:name="_Toc152045547"/>
      <w:r/>
      <w:bookmarkStart w:id="154" w:name="_Toc426469888"/>
      <w:r>
        <w:rPr>
          <w:rFonts w:hint="eastAsia" w:ascii="宋体" w:hAnsi="宋体" w:cs="宋体"/>
          <w:bCs/>
        </w:rPr>
        <w:t xml:space="preserve">3.1</w:t>
      </w:r>
      <w:bookmarkEnd w:id="145"/>
      <w:r/>
      <w:bookmarkEnd w:id="146"/>
      <w:r/>
      <w:bookmarkEnd w:id="147"/>
      <w:r/>
      <w:bookmarkEnd w:id="148"/>
      <w:r/>
      <w:bookmarkEnd w:id="149"/>
      <w:r/>
      <w:bookmarkEnd w:id="150"/>
      <w:r/>
      <w:bookmarkEnd w:id="151"/>
      <w:r/>
      <w:bookmarkEnd w:id="152"/>
      <w:r/>
      <w:bookmarkEnd w:id="153"/>
      <w:r>
        <w:rPr>
          <w:rFonts w:hint="eastAsia" w:ascii="宋体" w:hAnsi="宋体" w:cs="宋体"/>
          <w:bCs/>
        </w:rPr>
        <w:t xml:space="preserve">投标文件的组成</w:t>
      </w:r>
      <w:bookmarkEnd w:id="154"/>
      <w:r/>
      <w:r/>
    </w:p>
    <w:p>
      <w:pPr>
        <w:ind w:firstLine="480"/>
        <w:spacing w:line="360" w:lineRule="auto"/>
        <w:rPr>
          <w:rFonts w:ascii="宋体" w:hAnsi="宋体" w:cs="宋体"/>
          <w:bCs/>
        </w:rPr>
      </w:pPr>
      <w:r>
        <w:rPr>
          <w:rFonts w:hint="eastAsia" w:ascii="宋体" w:hAnsi="宋体" w:cs="宋体"/>
          <w:bCs/>
        </w:rPr>
        <w:t xml:space="preserve">投标文件的组成：见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155" w:name="_Toc367785004"/>
      <w:r/>
      <w:bookmarkStart w:id="156" w:name="_Toc426469889"/>
      <w:r>
        <w:rPr>
          <w:rFonts w:hint="eastAsia" w:ascii="宋体" w:hAnsi="宋体" w:cs="宋体"/>
          <w:bCs/>
        </w:rPr>
        <w:t xml:space="preserve">3.2</w:t>
      </w:r>
      <w:bookmarkEnd w:id="155"/>
      <w:r>
        <w:rPr>
          <w:rFonts w:hint="eastAsia" w:ascii="宋体" w:hAnsi="宋体" w:cs="宋体"/>
          <w:bCs/>
        </w:rPr>
        <w:t xml:space="preserve">投标报价</w:t>
      </w:r>
      <w:bookmarkEnd w:id="156"/>
      <w:r/>
      <w:r/>
    </w:p>
    <w:p>
      <w:pPr>
        <w:ind w:firstLine="480"/>
        <w:spacing w:line="360" w:lineRule="auto"/>
        <w:rPr>
          <w:rFonts w:ascii="宋体" w:hAnsi="宋体" w:cs="宋体"/>
          <w:bCs/>
        </w:rPr>
      </w:pPr>
      <w:r>
        <w:rPr>
          <w:rFonts w:hint="eastAsia" w:ascii="宋体" w:hAnsi="宋体" w:cs="宋体"/>
          <w:bCs/>
        </w:rPr>
        <w:t xml:space="preserve">3.2.1供应商应按招标文件规定的供货及服务要求、责任范围和合同条件，以人民币进行报价。</w:t>
      </w:r>
      <w:r/>
    </w:p>
    <w:p>
      <w:pPr>
        <w:ind w:firstLine="480"/>
        <w:spacing w:line="360" w:lineRule="auto"/>
        <w:rPr>
          <w:rFonts w:ascii="宋体" w:hAnsi="宋体" w:cs="宋体"/>
          <w:bCs/>
        </w:rPr>
      </w:pPr>
      <w:r>
        <w:rPr>
          <w:rFonts w:hint="eastAsia" w:ascii="宋体" w:hAnsi="宋体" w:cs="宋体"/>
          <w:bCs/>
        </w:rPr>
        <w:t xml:space="preserve">3.2.2供应商在投标文件中只能有一个投标报价，且不得超过招标公告中载明的最高限价。任何包含价格调整要求和条件的投标报价均将视为无效报价。</w:t>
      </w:r>
      <w:r/>
    </w:p>
    <w:p>
      <w:pPr>
        <w:ind w:firstLine="480"/>
        <w:spacing w:line="360" w:lineRule="auto"/>
        <w:rPr>
          <w:rFonts w:ascii="宋体" w:hAnsi="宋体" w:cs="宋体"/>
          <w:bCs/>
        </w:rPr>
      </w:pPr>
      <w:r>
        <w:rPr>
          <w:rFonts w:hint="eastAsia" w:ascii="宋体" w:hAnsi="宋体" w:cs="宋体"/>
          <w:bCs/>
        </w:rPr>
        <w:t xml:space="preserve">3.2.3本项目投标报价的其他要求见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157" w:name="_Toc247085708"/>
      <w:r/>
      <w:bookmarkStart w:id="158" w:name="_Toc426469890"/>
      <w:r/>
      <w:bookmarkStart w:id="159" w:name="_Toc144974517"/>
      <w:r/>
      <w:bookmarkStart w:id="160" w:name="_Toc343525525"/>
      <w:r/>
      <w:bookmarkStart w:id="161" w:name="_Toc152045549"/>
      <w:r/>
      <w:bookmarkStart w:id="162" w:name="_Toc246996937"/>
      <w:r/>
      <w:bookmarkStart w:id="163" w:name="_Toc246996194"/>
      <w:r/>
      <w:bookmarkStart w:id="164" w:name="_Toc179632567"/>
      <w:r/>
      <w:bookmarkStart w:id="165" w:name="_Toc383438612"/>
      <w:r/>
      <w:bookmarkStart w:id="166" w:name="_Toc152042325"/>
      <w:r>
        <w:rPr>
          <w:rFonts w:hint="eastAsia" w:ascii="宋体" w:hAnsi="宋体" w:cs="宋体"/>
          <w:bCs/>
        </w:rPr>
        <w:t xml:space="preserve">3.3投标有效期</w:t>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360" w:lineRule="auto"/>
        <w:rPr>
          <w:rFonts w:ascii="宋体" w:hAnsi="宋体" w:cs="宋体"/>
          <w:bCs/>
        </w:rPr>
      </w:pPr>
      <w:r>
        <w:rPr>
          <w:rFonts w:hint="eastAsia" w:ascii="宋体" w:hAnsi="宋体" w:cs="宋体"/>
          <w:bCs/>
        </w:rPr>
        <w:t xml:space="preserve">3.3.1在</w:t>
      </w:r>
      <w:r>
        <w:rPr>
          <w:rFonts w:hint="eastAsia" w:ascii="宋体" w:hAnsi="宋体" w:cs="宋体"/>
          <w:bCs/>
          <w:lang w:eastAsia="zh-CN"/>
        </w:rPr>
        <w:t xml:space="preserve">供应商须知</w:t>
      </w:r>
      <w:r>
        <w:rPr>
          <w:rFonts w:hint="eastAsia" w:ascii="宋体" w:hAnsi="宋体" w:cs="宋体"/>
          <w:bCs/>
        </w:rPr>
        <w:t xml:space="preserve">前附表规定的投标有效期内，供应商不得要求撤销或修改其投标文件。</w:t>
      </w:r>
      <w:r/>
    </w:p>
    <w:p>
      <w:pPr>
        <w:ind w:firstLine="480"/>
        <w:spacing w:line="360" w:lineRule="auto"/>
        <w:rPr>
          <w:rFonts w:ascii="宋体" w:hAnsi="宋体" w:cs="宋体"/>
          <w:bCs/>
        </w:rPr>
      </w:pPr>
      <w:r>
        <w:rPr>
          <w:rFonts w:hint="eastAsia" w:ascii="宋体" w:hAnsi="宋体" w:cs="宋体"/>
          <w:bCs/>
        </w:rPr>
        <w:t xml:space="preserve">3.3.2出现特殊情况需要延长投标有效期的，招标人将以书面形式通知供应商。供应商拒绝延长投标有效期的，其投标失效。同意延长投标有效期的投标人既不能要求也不允许修改其投标文件。受投标有效期约束的所有权利与义务均延长至新的有效期。</w:t>
      </w:r>
      <w:r/>
    </w:p>
    <w:p>
      <w:pPr>
        <w:ind w:firstLine="480"/>
        <w:spacing w:line="360" w:lineRule="auto"/>
        <w:rPr>
          <w:rFonts w:ascii="宋体" w:hAnsi="宋体" w:cs="宋体"/>
          <w:bCs/>
        </w:rPr>
      </w:pPr>
      <w:r/>
      <w:bookmarkStart w:id="167" w:name="_Toc426469892"/>
      <w:r>
        <w:rPr>
          <w:rFonts w:hint="eastAsia" w:ascii="宋体" w:hAnsi="宋体" w:cs="宋体"/>
          <w:bCs/>
        </w:rPr>
        <w:t xml:space="preserve">3.4投标文件的编制</w:t>
      </w:r>
      <w:bookmarkEnd w:id="167"/>
      <w:r/>
      <w:r/>
    </w:p>
    <w:p>
      <w:pPr>
        <w:ind w:firstLine="480"/>
        <w:spacing w:line="360" w:lineRule="auto"/>
        <w:rPr>
          <w:rFonts w:ascii="宋体" w:hAnsi="宋体" w:cs="宋体"/>
          <w:bCs/>
        </w:rPr>
      </w:pPr>
      <w:r>
        <w:rPr>
          <w:rFonts w:hint="eastAsia" w:ascii="宋体" w:hAnsi="宋体" w:cs="宋体"/>
          <w:bCs/>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360" w:lineRule="auto"/>
        <w:rPr>
          <w:rFonts w:ascii="宋体" w:hAnsi="宋体" w:cs="宋体"/>
          <w:bCs/>
        </w:rPr>
      </w:pPr>
      <w:r>
        <w:rPr>
          <w:rFonts w:hint="eastAsia" w:ascii="宋体" w:hAnsi="宋体" w:cs="宋体"/>
          <w:bCs/>
        </w:rPr>
        <w:t xml:space="preserve">3.4.2供应商应对招标文件中的资格要求、合同履行期限、投标有效期、技术、服务</w:t>
      </w:r>
      <w:r>
        <w:rPr>
          <w:rFonts w:hint="eastAsia" w:ascii="宋体" w:hAnsi="宋体" w:cs="宋体"/>
          <w:bCs/>
          <w:lang w:eastAsia="zh-CN"/>
        </w:rPr>
        <w:t xml:space="preserve">、</w:t>
      </w:r>
      <w:r>
        <w:rPr>
          <w:rFonts w:hint="eastAsia" w:ascii="宋体" w:hAnsi="宋体" w:cs="宋体"/>
          <w:bCs/>
          <w:lang w:val="en-US" w:eastAsia="zh-CN"/>
        </w:rPr>
        <w:t xml:space="preserve">商务</w:t>
      </w:r>
      <w:r>
        <w:rPr>
          <w:rFonts w:hint="eastAsia" w:ascii="宋体" w:hAnsi="宋体" w:cs="宋体"/>
          <w:bCs/>
        </w:rPr>
        <w:t xml:space="preserve">标准和要求等实质性内容作出响应，并根据评审因素提供相应的证明材料。</w:t>
      </w:r>
      <w:r/>
    </w:p>
    <w:p>
      <w:pPr>
        <w:ind w:firstLine="480"/>
        <w:spacing w:line="360" w:lineRule="auto"/>
        <w:rPr>
          <w:rFonts w:ascii="宋体" w:hAnsi="宋体" w:cs="宋体"/>
          <w:bCs/>
        </w:rPr>
      </w:pPr>
      <w:r>
        <w:rPr>
          <w:rFonts w:hint="eastAsia" w:ascii="宋体" w:hAnsi="宋体" w:cs="宋体"/>
          <w:bCs/>
        </w:rPr>
        <w:t xml:space="preserve">3.4.3 投标文件的数量：见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bookmarkStart w:id="168" w:name="_Toc426469894"/>
      <w:r/>
      <w:bookmarkStart w:id="169" w:name="_Toc367785016"/>
      <w:r>
        <w:rPr>
          <w:rFonts w:hint="eastAsia" w:ascii="宋体" w:hAnsi="宋体" w:cs="宋体"/>
          <w:bCs/>
        </w:rPr>
        <w:t xml:space="preserve">3.4.4投标文件的签署：见</w:t>
      </w:r>
      <w:r>
        <w:rPr>
          <w:rFonts w:hint="eastAsia" w:ascii="宋体" w:hAnsi="宋体" w:cs="宋体"/>
          <w:bCs/>
          <w:lang w:eastAsia="zh-CN"/>
        </w:rPr>
        <w:t xml:space="preserve">供应商须知</w:t>
      </w:r>
      <w:r>
        <w:rPr>
          <w:rFonts w:hint="eastAsia" w:ascii="宋体" w:hAnsi="宋体" w:cs="宋体"/>
          <w:bCs/>
        </w:rPr>
        <w:t xml:space="preserve">前附表</w:t>
      </w:r>
      <w:bookmarkEnd w:id="41"/>
      <w:r/>
      <w:bookmarkEnd w:id="168"/>
      <w:r/>
      <w:bookmarkEnd w:id="169"/>
      <w:r/>
      <w:r/>
    </w:p>
    <w:p>
      <w:pPr>
        <w:spacing w:line="360" w:lineRule="auto"/>
        <w:rPr>
          <w:rFonts w:ascii="宋体" w:hAnsi="宋体" w:cs="宋体"/>
          <w:b/>
          <w:bCs w:val="0"/>
        </w:rPr>
      </w:pPr>
      <w:r/>
      <w:bookmarkStart w:id="170" w:name="_Toc383679747"/>
      <w:r/>
      <w:bookmarkStart w:id="171" w:name="_Toc144974554"/>
      <w:r/>
      <w:bookmarkStart w:id="172" w:name="_Toc343525562"/>
      <w:r/>
      <w:bookmarkStart w:id="173" w:name="_Toc247085745"/>
      <w:r/>
      <w:bookmarkStart w:id="174" w:name="_Toc390246906"/>
      <w:r/>
      <w:bookmarkStart w:id="175" w:name="_Toc152042364"/>
      <w:r/>
      <w:bookmarkStart w:id="176" w:name="_Toc383623673"/>
      <w:r/>
      <w:bookmarkStart w:id="177" w:name="_Toc383625994"/>
      <w:r/>
      <w:bookmarkStart w:id="178" w:name="_Toc152045587"/>
      <w:r/>
      <w:bookmarkStart w:id="179" w:name="_Toc246996230"/>
      <w:r/>
      <w:bookmarkStart w:id="180" w:name="_Toc383698648"/>
      <w:r/>
      <w:bookmarkStart w:id="181" w:name="_Toc383438646"/>
      <w:r/>
      <w:bookmarkStart w:id="182" w:name="_Toc383587457"/>
      <w:r/>
      <w:bookmarkStart w:id="183" w:name="_Toc179632605"/>
      <w:r/>
      <w:bookmarkStart w:id="184" w:name="_Toc390099019"/>
      <w:r/>
      <w:bookmarkStart w:id="185" w:name="_Toc390098841"/>
      <w:r/>
      <w:bookmarkStart w:id="186" w:name="_Toc246996973"/>
      <w:r/>
      <w:bookmarkStart w:id="187" w:name="_Toc383623945"/>
      <w:r>
        <w:rPr>
          <w:rFonts w:ascii="宋体" w:hAnsi="宋体" w:cs="宋体"/>
          <w:b/>
          <w:bCs w:val="0"/>
        </w:rPr>
        <w:t xml:space="preserve">4.</w:t>
      </w:r>
      <w:r>
        <w:rPr>
          <w:rFonts w:hint="eastAsia" w:ascii="宋体" w:hAnsi="宋体" w:cs="宋体"/>
          <w:b/>
          <w:bCs w:val="0"/>
        </w:rPr>
        <w:t xml:space="preserve">投标</w:t>
      </w:r>
      <w:r/>
    </w:p>
    <w:p>
      <w:pPr>
        <w:ind w:firstLine="480"/>
        <w:spacing w:line="360" w:lineRule="auto"/>
        <w:rPr>
          <w:rFonts w:ascii="宋体" w:hAnsi="宋体" w:cs="宋体"/>
          <w:bCs/>
        </w:rPr>
      </w:pPr>
      <w:r>
        <w:rPr>
          <w:rFonts w:hint="eastAsia" w:ascii="宋体" w:hAnsi="宋体" w:cs="宋体"/>
          <w:bCs/>
        </w:rPr>
        <w:t xml:space="preserve">4.1投标文件的上传</w:t>
      </w:r>
      <w:r/>
    </w:p>
    <w:p>
      <w:pPr>
        <w:ind w:firstLine="480"/>
        <w:spacing w:line="360" w:lineRule="auto"/>
        <w:rPr>
          <w:rFonts w:ascii="宋体" w:hAnsi="宋体" w:cs="宋体"/>
          <w:bCs/>
        </w:rPr>
      </w:pPr>
      <w:r>
        <w:rPr>
          <w:rFonts w:hint="eastAsia" w:ascii="宋体" w:hAnsi="宋体" w:cs="宋体"/>
          <w:bCs/>
        </w:rPr>
        <w:t xml:space="preserve">投标人应当按照《操作手册》规定，在投标截止时间前制作并上传电子投标文件。投标人应充分考虑网络及系统平台可能存在的非正常情况等各种风险因素，在投标人</w:t>
      </w:r>
      <w:r>
        <w:rPr>
          <w:rFonts w:hint="eastAsia" w:ascii="宋体" w:hAnsi="宋体" w:cs="宋体"/>
          <w:bCs/>
          <w:lang w:eastAsia="zh-CN"/>
        </w:rPr>
        <w:t xml:space="preserve">须知</w:t>
      </w:r>
      <w:r>
        <w:rPr>
          <w:rFonts w:hint="eastAsia" w:ascii="宋体" w:hAnsi="宋体" w:cs="宋体"/>
          <w:bCs/>
        </w:rPr>
        <w:t xml:space="preserve">前附表规定的投标截止时间前，通过江苏省政府采购管理交易系统（苏采云），完成投标文件的上传。在投标截止时间后，江苏省政府采购管理交易系统（苏采云）将不再接受投标文件的上传。</w:t>
      </w:r>
      <w:r/>
    </w:p>
    <w:p>
      <w:pPr>
        <w:ind w:firstLine="480"/>
        <w:spacing w:line="360" w:lineRule="auto"/>
        <w:rPr>
          <w:rFonts w:ascii="宋体" w:hAnsi="宋体" w:cs="宋体"/>
          <w:bCs/>
        </w:rPr>
      </w:pPr>
      <w:r>
        <w:rPr>
          <w:rFonts w:hint="eastAsia" w:ascii="宋体" w:hAnsi="宋体" w:cs="宋体"/>
          <w:bCs/>
        </w:rPr>
        <w:t xml:space="preserve">4.2投标文件的修改与撤回</w:t>
      </w:r>
      <w:r/>
    </w:p>
    <w:p>
      <w:pPr>
        <w:ind w:firstLine="480"/>
        <w:spacing w:line="360" w:lineRule="auto"/>
        <w:rPr>
          <w:rFonts w:ascii="宋体" w:hAnsi="宋体" w:cs="宋体"/>
          <w:bCs/>
        </w:rPr>
      </w:pPr>
      <w:r>
        <w:rPr>
          <w:rFonts w:hint="eastAsia" w:ascii="宋体" w:hAnsi="宋体" w:cs="宋体"/>
          <w:bCs/>
        </w:rPr>
        <w:t xml:space="preserve">4.2.1在投标截止时间前，供应商可以修改或撤回已递交的投标文件。具体操作方法见《江苏省政府采购管理交易系统（苏采云）供应商操作手册》。</w:t>
      </w:r>
      <w:r/>
    </w:p>
    <w:p>
      <w:pPr>
        <w:ind w:firstLine="480"/>
        <w:spacing w:line="360" w:lineRule="auto"/>
        <w:rPr>
          <w:rFonts w:hint="eastAsia" w:ascii="宋体" w:hAnsi="宋体" w:cs="宋体"/>
          <w:bCs/>
        </w:rPr>
      </w:pPr>
      <w:r>
        <w:rPr>
          <w:rFonts w:hint="eastAsia" w:ascii="宋体" w:hAnsi="宋体" w:cs="宋体"/>
          <w:bCs/>
        </w:rPr>
        <w:t xml:space="preserve">4.2.2修改的投标文件应按照本招标文件规定进行编制和重新上传。</w:t>
      </w:r>
      <w:r/>
    </w:p>
    <w:p>
      <w:pPr>
        <w:ind w:firstLine="480"/>
        <w:spacing w:line="360" w:lineRule="auto"/>
        <w:rPr>
          <w:rFonts w:hint="eastAsia" w:ascii="宋体" w:hAnsi="宋体" w:cs="宋体"/>
          <w:bCs/>
          <w:lang w:val="en-US" w:eastAsia="zh-CN"/>
        </w:rPr>
      </w:pPr>
      <w:r>
        <w:rPr>
          <w:rFonts w:hint="eastAsia" w:ascii="宋体" w:hAnsi="宋体" w:cs="宋体"/>
          <w:bCs/>
          <w:lang w:val="en-US" w:eastAsia="zh-CN"/>
        </w:rPr>
        <w:t xml:space="preserve">4.2.3投标人撤回电子投标文件，则认为其不再参与本项目投标活动。</w:t>
      </w:r>
      <w:r/>
    </w:p>
    <w:p>
      <w:pPr>
        <w:ind w:firstLine="480"/>
        <w:spacing w:line="360" w:lineRule="auto"/>
        <w:rPr>
          <w:rFonts w:hint="default" w:ascii="宋体" w:hAnsi="宋体" w:cs="宋体"/>
          <w:bCs/>
          <w:lang w:val="en-US" w:eastAsia="zh-CN"/>
        </w:rPr>
      </w:pPr>
      <w:r>
        <w:rPr>
          <w:rFonts w:hint="eastAsia" w:ascii="宋体" w:hAnsi="宋体" w:cs="宋体"/>
          <w:bCs/>
          <w:lang w:val="en-US" w:eastAsia="zh-CN"/>
        </w:rPr>
        <w:t xml:space="preserve">4.2.4在投标截止时间至招标文件中规定的投标有效期满之间的这段时间内，投标人不得撤回其投标。</w:t>
      </w:r>
      <w:r/>
    </w:p>
    <w:p>
      <w:pPr>
        <w:ind w:firstLine="480"/>
        <w:spacing w:line="360" w:lineRule="auto"/>
        <w:rPr>
          <w:rFonts w:ascii="宋体" w:hAnsi="宋体" w:cs="宋体"/>
          <w:bCs/>
        </w:rPr>
      </w:pPr>
      <w:r>
        <w:rPr>
          <w:rFonts w:hint="eastAsia" w:ascii="宋体" w:hAnsi="宋体" w:cs="宋体"/>
          <w:bCs/>
        </w:rPr>
        <w:t xml:space="preserve">4.3投标文件的确认</w:t>
      </w:r>
      <w:r/>
    </w:p>
    <w:p>
      <w:pPr>
        <w:ind w:firstLine="480"/>
        <w:spacing w:line="360" w:lineRule="auto"/>
        <w:rPr>
          <w:rFonts w:ascii="宋体" w:hAnsi="宋体" w:cs="宋体"/>
          <w:bCs/>
        </w:rPr>
      </w:pPr>
      <w:r>
        <w:rPr>
          <w:rFonts w:hint="eastAsia" w:ascii="宋体" w:hAnsi="宋体" w:cs="宋体"/>
          <w:bCs/>
        </w:rPr>
        <w:t xml:space="preserve">供应商可以通过江苏省政府采购管理交易系统（苏采云）多次上传投标文件，以投标截止时间前，江苏省政府采购管理交易系统（苏采云）接受到的最后一份投标文件为准。</w:t>
      </w:r>
      <w:r/>
    </w:p>
    <w:p>
      <w:pPr>
        <w:spacing w:line="360" w:lineRule="auto"/>
        <w:rPr>
          <w:rFonts w:ascii="宋体" w:hAnsi="宋体" w:cs="宋体"/>
          <w:b/>
          <w:bCs w:val="0"/>
        </w:rPr>
      </w:pPr>
      <w:r>
        <w:rPr>
          <w:rFonts w:ascii="宋体" w:hAnsi="宋体" w:cs="宋体"/>
          <w:b/>
          <w:bCs w:val="0"/>
        </w:rPr>
        <w:t xml:space="preserve">5.</w:t>
      </w:r>
      <w:r>
        <w:rPr>
          <w:rFonts w:hint="eastAsia" w:ascii="宋体" w:hAnsi="宋体" w:cs="宋体"/>
          <w:b/>
          <w:bCs w:val="0"/>
        </w:rPr>
        <w:t xml:space="preserve">开标</w:t>
      </w:r>
      <w:r/>
    </w:p>
    <w:p>
      <w:pPr>
        <w:ind w:firstLine="480"/>
        <w:spacing w:line="360" w:lineRule="auto"/>
        <w:rPr>
          <w:rFonts w:ascii="宋体" w:hAnsi="宋体" w:cs="宋体"/>
          <w:bCs/>
        </w:rPr>
      </w:pPr>
      <w:r>
        <w:rPr>
          <w:rFonts w:hint="eastAsia" w:ascii="宋体" w:hAnsi="宋体" w:cs="宋体"/>
          <w:bCs/>
        </w:rPr>
        <w:t xml:space="preserve">5.1 开标时间和地点</w:t>
      </w:r>
      <w:r/>
    </w:p>
    <w:p>
      <w:pPr>
        <w:ind w:firstLine="480"/>
        <w:spacing w:line="360" w:lineRule="auto"/>
        <w:rPr>
          <w:rFonts w:ascii="宋体" w:hAnsi="宋体" w:cs="宋体"/>
          <w:bCs/>
        </w:rPr>
      </w:pPr>
      <w:r>
        <w:rPr>
          <w:rFonts w:hint="eastAsia" w:ascii="宋体" w:hAnsi="宋体" w:cs="宋体"/>
          <w:bCs/>
        </w:rPr>
        <w:t xml:space="preserve">5.1.1开标时间和地点：见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5.1.2开标活动在江苏政府采购“苏采云”系统“开标大厅”内公开进行，供应商应当按照《江苏省政府采购管理交易系统（苏采云）供应商操作手册》规定，参加开标活动。</w:t>
      </w:r>
      <w:r/>
    </w:p>
    <w:p>
      <w:pPr>
        <w:ind w:firstLine="480"/>
        <w:spacing w:line="360" w:lineRule="auto"/>
        <w:rPr>
          <w:rFonts w:ascii="宋体" w:hAnsi="宋体" w:cs="宋体"/>
          <w:bCs/>
        </w:rPr>
      </w:pPr>
      <w:r>
        <w:rPr>
          <w:rFonts w:hint="eastAsia" w:ascii="宋体" w:hAnsi="宋体" w:cs="宋体"/>
          <w:bCs/>
        </w:rPr>
        <w:t xml:space="preserve">5.2 不见面开标程序</w:t>
      </w:r>
      <w:r/>
    </w:p>
    <w:p>
      <w:pPr>
        <w:ind w:firstLine="480"/>
        <w:spacing w:line="360" w:lineRule="auto"/>
        <w:rPr>
          <w:rFonts w:ascii="宋体" w:hAnsi="宋体" w:cs="宋体"/>
          <w:bCs/>
        </w:rPr>
      </w:pPr>
      <w:r>
        <w:rPr>
          <w:rFonts w:hint="eastAsia" w:ascii="宋体" w:hAnsi="宋体" w:cs="宋体"/>
          <w:bCs/>
        </w:rPr>
        <w:t xml:space="preserve">（1）系统登录。供应商应在投标截止时间前登录不见面开标大厅。</w:t>
      </w:r>
      <w:r/>
    </w:p>
    <w:p>
      <w:pPr>
        <w:ind w:firstLine="480"/>
        <w:spacing w:line="360" w:lineRule="auto"/>
        <w:rPr>
          <w:rFonts w:ascii="宋体" w:hAnsi="宋体" w:cs="宋体"/>
          <w:bCs/>
        </w:rPr>
      </w:pPr>
      <w:r>
        <w:rPr>
          <w:rFonts w:hint="eastAsia" w:ascii="宋体" w:hAnsi="宋体" w:cs="宋体"/>
          <w:bCs/>
        </w:rPr>
        <w:t xml:space="preserve">（2）供应商解密投标文件。按照系统内提示，在规定的时间内完成投标文件的解密。</w:t>
      </w:r>
      <w:r/>
    </w:p>
    <w:p>
      <w:pPr>
        <w:ind w:firstLine="480"/>
        <w:spacing w:line="360" w:lineRule="auto"/>
        <w:rPr>
          <w:rFonts w:ascii="宋体" w:hAnsi="宋体" w:cs="宋体"/>
          <w:bCs/>
        </w:rPr>
      </w:pPr>
      <w:r>
        <w:rPr>
          <w:rFonts w:hint="eastAsia" w:ascii="宋体" w:hAnsi="宋体" w:cs="宋体"/>
          <w:bCs/>
        </w:rPr>
        <w:t xml:space="preserve">（3）唱标。</w:t>
      </w:r>
      <w:r/>
    </w:p>
    <w:p>
      <w:pPr>
        <w:ind w:firstLine="480"/>
        <w:spacing w:line="360" w:lineRule="auto"/>
        <w:rPr>
          <w:rFonts w:ascii="宋体" w:hAnsi="宋体" w:cs="宋体"/>
          <w:bCs/>
        </w:rPr>
      </w:pPr>
      <w:r>
        <w:rPr>
          <w:rFonts w:hint="eastAsia" w:ascii="宋体" w:hAnsi="宋体" w:cs="宋体"/>
          <w:bCs/>
        </w:rPr>
        <w:t xml:space="preserve">（4）开标记录确认。（投标人如果对开标过程和开标记录有疑义，应当根据《操作手册》规定提出，如苏采云系统中《开标记录表》宣布后 5 分钟内未提出的，视同认可开标结果。）</w:t>
      </w:r>
      <w:r/>
    </w:p>
    <w:p>
      <w:pPr>
        <w:ind w:firstLine="480"/>
        <w:spacing w:line="360" w:lineRule="auto"/>
        <w:rPr>
          <w:rFonts w:ascii="宋体" w:hAnsi="宋体" w:cs="宋体"/>
          <w:bCs/>
        </w:rPr>
      </w:pPr>
      <w:r>
        <w:rPr>
          <w:rFonts w:hint="eastAsia" w:ascii="宋体" w:hAnsi="宋体" w:cs="宋体"/>
          <w:bCs/>
        </w:rPr>
        <w:t xml:space="preserve">（5）投标截止时间后参加投标的供应商不足三家的不开标。</w:t>
      </w:r>
      <w:r/>
    </w:p>
    <w:p>
      <w:pPr>
        <w:ind w:firstLine="480"/>
        <w:spacing w:line="360" w:lineRule="auto"/>
        <w:rPr>
          <w:rFonts w:ascii="宋体" w:hAnsi="宋体" w:cs="宋体"/>
          <w:bCs/>
        </w:rPr>
      </w:pPr>
      <w:r>
        <w:rPr>
          <w:rFonts w:hint="eastAsia" w:ascii="宋体" w:hAnsi="宋体" w:cs="宋体"/>
          <w:bCs/>
        </w:rPr>
        <w:t xml:space="preserve">（6）开标结束。</w:t>
      </w:r>
      <w:r/>
    </w:p>
    <w:p>
      <w:pPr>
        <w:ind w:firstLine="480"/>
        <w:spacing w:line="360" w:lineRule="auto"/>
        <w:rPr>
          <w:rFonts w:ascii="宋体" w:hAnsi="宋体" w:cs="宋体"/>
          <w:bCs/>
        </w:rPr>
      </w:pPr>
      <w:r>
        <w:rPr>
          <w:rFonts w:hint="eastAsia" w:ascii="宋体" w:hAnsi="宋体" w:cs="宋体"/>
          <w:bCs/>
        </w:rPr>
        <w:t xml:space="preserve">5.3特殊情况的处置</w:t>
      </w:r>
      <w:r/>
    </w:p>
    <w:p>
      <w:pPr>
        <w:ind w:firstLine="480"/>
        <w:spacing w:line="360" w:lineRule="auto"/>
        <w:rPr>
          <w:rFonts w:ascii="宋体" w:hAnsi="宋体" w:cs="宋体"/>
          <w:bCs/>
        </w:rPr>
      </w:pPr>
      <w:r>
        <w:rPr>
          <w:rFonts w:hint="eastAsia" w:ascii="宋体" w:hAnsi="宋体" w:cs="宋体"/>
          <w:bCs/>
        </w:rPr>
        <w:t xml:space="preserve">5.3.1在投标截止时间后，不见面开标系统出现下列情况之一时，项目未开标的，暂停开标活动；正在开标的，立即暂停开标，待系统恢复正常后再组织开标。</w:t>
      </w:r>
      <w:r/>
    </w:p>
    <w:p>
      <w:pPr>
        <w:ind w:firstLine="480"/>
        <w:spacing w:line="360" w:lineRule="auto"/>
        <w:rPr>
          <w:rFonts w:ascii="宋体" w:hAnsi="宋体" w:cs="宋体"/>
          <w:bCs/>
        </w:rPr>
      </w:pPr>
      <w:r>
        <w:rPr>
          <w:rFonts w:hint="eastAsia" w:ascii="宋体" w:hAnsi="宋体" w:cs="宋体"/>
          <w:bCs/>
        </w:rPr>
        <w:t xml:space="preserve">（1）系统服务器发生故障，无法访问或无法使用系统； </w:t>
      </w:r>
      <w:r/>
    </w:p>
    <w:p>
      <w:pPr>
        <w:ind w:firstLine="480"/>
        <w:spacing w:line="360" w:lineRule="auto"/>
        <w:rPr>
          <w:rFonts w:ascii="宋体" w:hAnsi="宋体" w:cs="宋体"/>
          <w:bCs/>
        </w:rPr>
      </w:pPr>
      <w:r>
        <w:rPr>
          <w:rFonts w:hint="eastAsia" w:ascii="宋体" w:hAnsi="宋体" w:cs="宋体"/>
          <w:bCs/>
        </w:rPr>
        <w:t xml:space="preserve">（2）系统的软件或数据库出现错误，不能进行正常操作； </w:t>
      </w:r>
      <w:r/>
    </w:p>
    <w:p>
      <w:pPr>
        <w:ind w:firstLine="480"/>
        <w:spacing w:line="360" w:lineRule="auto"/>
        <w:rPr>
          <w:rFonts w:ascii="宋体" w:hAnsi="宋体" w:cs="宋体"/>
          <w:bCs/>
        </w:rPr>
      </w:pPr>
      <w:r>
        <w:rPr>
          <w:rFonts w:hint="eastAsia" w:ascii="宋体" w:hAnsi="宋体" w:cs="宋体"/>
          <w:bCs/>
        </w:rPr>
        <w:t xml:space="preserve">（3）系统发现有安全漏洞，有潜在的泄密危险； </w:t>
      </w:r>
      <w:r/>
    </w:p>
    <w:p>
      <w:pPr>
        <w:ind w:firstLine="480"/>
        <w:spacing w:line="360" w:lineRule="auto"/>
        <w:rPr>
          <w:rFonts w:ascii="宋体" w:hAnsi="宋体" w:cs="宋体"/>
          <w:bCs/>
        </w:rPr>
      </w:pPr>
      <w:r>
        <w:rPr>
          <w:rFonts w:hint="eastAsia" w:ascii="宋体" w:hAnsi="宋体" w:cs="宋体"/>
          <w:bCs/>
        </w:rPr>
        <w:t xml:space="preserve">（4）其他无法保证招投标过程公平和信息安全的情形。</w:t>
      </w:r>
      <w:r/>
    </w:p>
    <w:p>
      <w:pPr>
        <w:ind w:firstLine="480"/>
        <w:spacing w:line="360" w:lineRule="auto"/>
        <w:rPr>
          <w:rFonts w:ascii="宋体" w:hAnsi="宋体" w:cs="宋体"/>
          <w:bCs/>
        </w:rPr>
      </w:pPr>
      <w:r>
        <w:rPr>
          <w:rFonts w:hint="eastAsia" w:ascii="宋体" w:hAnsi="宋体" w:cs="宋体"/>
          <w:bCs/>
        </w:rPr>
        <w:t xml:space="preserve">5.3.2因供应商自身原因造成投标文件无法解密的，视为撤销投标文件。</w:t>
      </w:r>
      <w:r/>
    </w:p>
    <w:p>
      <w:pPr>
        <w:ind w:firstLine="480"/>
        <w:spacing w:line="360" w:lineRule="auto"/>
        <w:rPr>
          <w:rFonts w:ascii="宋体" w:hAnsi="宋体" w:cs="宋体"/>
          <w:bCs/>
        </w:rPr>
      </w:pPr>
      <w:r>
        <w:rPr>
          <w:rFonts w:hint="eastAsia" w:ascii="宋体" w:hAnsi="宋体" w:cs="宋体"/>
          <w:bCs/>
        </w:rPr>
        <w:t xml:space="preserve">5.3.3供应商对开标过程和开标记录有疑义的，可向招标人或者采购代理机构提出。</w:t>
      </w:r>
      <w:r/>
    </w:p>
    <w:p>
      <w:pPr>
        <w:ind w:firstLine="480"/>
        <w:spacing w:line="360" w:lineRule="auto"/>
        <w:rPr>
          <w:rFonts w:ascii="宋体" w:hAnsi="宋体" w:cs="宋体"/>
          <w:bCs/>
        </w:rPr>
      </w:pPr>
      <w:r>
        <w:rPr>
          <w:rFonts w:hint="eastAsia" w:ascii="宋体" w:hAnsi="宋体" w:cs="宋体"/>
          <w:bCs/>
        </w:rPr>
        <w:t xml:space="preserve">5.3.4供应商未在开标系统中确认开标结果的，视同认可开标结果。</w:t>
      </w:r>
      <w:r/>
    </w:p>
    <w:p>
      <w:pPr>
        <w:spacing w:line="360" w:lineRule="auto"/>
        <w:rPr>
          <w:rFonts w:ascii="宋体" w:hAnsi="宋体" w:cs="宋体"/>
          <w:b/>
          <w:bCs w:val="0"/>
        </w:rPr>
      </w:pPr>
      <w:r>
        <w:rPr>
          <w:rFonts w:ascii="宋体" w:hAnsi="宋体" w:cs="宋体"/>
          <w:b/>
          <w:bCs w:val="0"/>
        </w:rPr>
        <w:t xml:space="preserve">6.</w:t>
      </w:r>
      <w:r>
        <w:rPr>
          <w:rFonts w:hint="eastAsia" w:ascii="宋体" w:hAnsi="宋体" w:cs="宋体"/>
          <w:b/>
          <w:bCs w:val="0"/>
        </w:rPr>
        <w:t xml:space="preserve">评标</w:t>
      </w:r>
      <w:r/>
    </w:p>
    <w:p>
      <w:pPr>
        <w:ind w:firstLine="480"/>
        <w:spacing w:line="360" w:lineRule="auto"/>
        <w:rPr>
          <w:rFonts w:ascii="宋体" w:hAnsi="宋体" w:cs="宋体"/>
          <w:bCs/>
        </w:rPr>
      </w:pPr>
      <w:r>
        <w:rPr>
          <w:rFonts w:hint="eastAsia" w:ascii="宋体" w:hAnsi="宋体" w:cs="宋体"/>
          <w:bCs/>
        </w:rPr>
        <w:t xml:space="preserve">6.1 评标委员会</w:t>
      </w:r>
      <w:r/>
    </w:p>
    <w:p>
      <w:pPr>
        <w:ind w:firstLine="480"/>
        <w:spacing w:line="360" w:lineRule="auto"/>
        <w:rPr>
          <w:rFonts w:ascii="宋体" w:hAnsi="宋体" w:cs="宋体"/>
          <w:bCs/>
        </w:rPr>
      </w:pPr>
      <w:r>
        <w:rPr>
          <w:rFonts w:hint="eastAsia" w:ascii="宋体" w:hAnsi="宋体" w:cs="宋体"/>
          <w:bCs/>
        </w:rPr>
        <w:t xml:space="preserve">6.1.1评标由招标人依法组建的评标委员会负责。评标委员会由招标人代表，以及有关技术、经济等方面的专家组成。具体人数见</w:t>
      </w:r>
      <w:r>
        <w:rPr>
          <w:rFonts w:hint="eastAsia" w:ascii="宋体" w:hAnsi="宋体" w:cs="宋体"/>
          <w:bCs/>
          <w:lang w:eastAsia="zh-CN"/>
        </w:rPr>
        <w:t xml:space="preserve">供应商须知</w:t>
      </w:r>
      <w:r>
        <w:rPr>
          <w:rFonts w:hint="eastAsia" w:ascii="宋体" w:hAnsi="宋体" w:cs="宋体"/>
          <w:bCs/>
        </w:rPr>
        <w:t xml:space="preserve">前附表。</w:t>
      </w:r>
      <w:r/>
    </w:p>
    <w:p>
      <w:pPr>
        <w:ind w:firstLine="480"/>
        <w:spacing w:line="360" w:lineRule="auto"/>
        <w:rPr>
          <w:rFonts w:ascii="宋体" w:hAnsi="宋体" w:cs="宋体"/>
          <w:bCs/>
        </w:rPr>
      </w:pPr>
      <w:r>
        <w:rPr>
          <w:rFonts w:hint="eastAsia" w:ascii="宋体" w:hAnsi="宋体" w:cs="宋体"/>
          <w:bCs/>
        </w:rPr>
        <w:t xml:space="preserve">6.1.2评标委员会成员有下列情形之一的，应当回避：</w:t>
      </w:r>
      <w:r/>
    </w:p>
    <w:p>
      <w:pPr>
        <w:ind w:firstLine="480"/>
        <w:spacing w:line="360" w:lineRule="auto"/>
        <w:rPr>
          <w:rFonts w:ascii="宋体" w:hAnsi="宋体" w:cs="宋体"/>
          <w:bCs/>
        </w:rPr>
      </w:pPr>
      <w:r>
        <w:rPr>
          <w:rFonts w:hint="eastAsia" w:ascii="宋体" w:hAnsi="宋体" w:cs="宋体"/>
          <w:bCs/>
        </w:rPr>
        <w:t xml:space="preserve">（1）参加采购活动前三年内,与供应商存在劳动关系,或者担任过供应商的董事、监事,或者是供应商的控股股东或实际控制人；</w:t>
      </w:r>
      <w:r/>
    </w:p>
    <w:p>
      <w:pPr>
        <w:ind w:firstLine="480"/>
        <w:spacing w:line="360" w:lineRule="auto"/>
        <w:rPr>
          <w:rFonts w:ascii="宋体" w:hAnsi="宋体" w:cs="宋体"/>
          <w:bCs/>
        </w:rPr>
      </w:pPr>
      <w:r>
        <w:rPr>
          <w:rFonts w:hint="eastAsia" w:ascii="宋体" w:hAnsi="宋体" w:cs="宋体"/>
          <w:bCs/>
        </w:rPr>
        <w:t xml:space="preserve">（2）与供应商的法定代表人或者负责人有夫妻、直系血亲、三代以内旁系血亲或者近姻亲关系；</w:t>
      </w:r>
      <w:r/>
    </w:p>
    <w:p>
      <w:pPr>
        <w:ind w:firstLine="480"/>
        <w:spacing w:line="360" w:lineRule="auto"/>
        <w:rPr>
          <w:rFonts w:ascii="宋体" w:hAnsi="宋体" w:cs="宋体"/>
          <w:bCs/>
        </w:rPr>
      </w:pPr>
      <w:r>
        <w:rPr>
          <w:rFonts w:hint="eastAsia" w:ascii="宋体" w:hAnsi="宋体" w:cs="宋体"/>
          <w:bCs/>
        </w:rPr>
        <w:t xml:space="preserve">（3）与供应商有其他可能影响政府采购活动公平、公正进行的关系；</w:t>
      </w:r>
      <w:r/>
    </w:p>
    <w:p>
      <w:pPr>
        <w:ind w:firstLine="480"/>
        <w:spacing w:line="360" w:lineRule="auto"/>
        <w:rPr>
          <w:rFonts w:ascii="宋体" w:hAnsi="宋体" w:cs="宋体"/>
          <w:bCs/>
        </w:rPr>
      </w:pPr>
      <w:r>
        <w:rPr>
          <w:rFonts w:hint="eastAsia" w:ascii="宋体" w:hAnsi="宋体" w:cs="宋体"/>
          <w:bCs/>
        </w:rPr>
        <w:t xml:space="preserve">（4）法律、行政法规规定的其他条件。</w:t>
      </w:r>
      <w:r/>
    </w:p>
    <w:p>
      <w:pPr>
        <w:ind w:firstLine="480"/>
        <w:spacing w:line="360" w:lineRule="auto"/>
        <w:rPr>
          <w:rFonts w:ascii="宋体" w:hAnsi="宋体" w:cs="宋体"/>
          <w:bCs/>
        </w:rPr>
      </w:pPr>
      <w:r>
        <w:rPr>
          <w:rFonts w:hint="eastAsia" w:ascii="宋体" w:hAnsi="宋体" w:cs="宋体"/>
          <w:bCs/>
        </w:rPr>
        <w:t xml:space="preserve">6.2 评标</w:t>
      </w:r>
      <w:r/>
    </w:p>
    <w:p>
      <w:pPr>
        <w:ind w:firstLine="480"/>
        <w:spacing w:line="360" w:lineRule="auto"/>
        <w:rPr>
          <w:rFonts w:ascii="宋体" w:hAnsi="宋体" w:cs="宋体"/>
          <w:bCs/>
        </w:rPr>
      </w:pPr>
      <w:r>
        <w:rPr>
          <w:rFonts w:hint="eastAsia" w:ascii="宋体" w:hAnsi="宋体" w:cs="宋体"/>
          <w:bCs/>
        </w:rPr>
        <w:t xml:space="preserve">6.2.1评标活动遵循公正、客观、审慎的原则。评标委员会严格按照第三章“评标办法”规定的评标方法、评标程序和评标标准进行独立评审。第三章“评标办法”没有规定的评标标准，不得作为评标依据。</w:t>
      </w:r>
      <w:r/>
    </w:p>
    <w:p>
      <w:pPr>
        <w:ind w:firstLine="480"/>
        <w:spacing w:line="360" w:lineRule="auto"/>
        <w:rPr>
          <w:rFonts w:hint="eastAsia" w:ascii="宋体" w:hAnsi="宋体" w:cs="宋体"/>
          <w:bCs/>
        </w:rPr>
      </w:pPr>
      <w:r>
        <w:rPr>
          <w:rFonts w:hint="eastAsia" w:ascii="宋体" w:hAnsi="宋体" w:cs="宋体"/>
          <w:bCs/>
        </w:rPr>
        <w:t xml:space="preserve">6.2.2凡是与审查、澄清、评价和比较投标的有关资料以及授标建议等，采购人、评委、采购代理机构均不得向投标人或与评标无关的其他人员透露。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s="宋体"/>
          <w:bCs/>
        </w:rPr>
      </w:pPr>
      <w:r>
        <w:rPr>
          <w:rFonts w:hint="eastAsia" w:ascii="宋体" w:hAnsi="宋体" w:cs="宋体"/>
          <w:bCs/>
        </w:rPr>
        <w:t xml:space="preserve">6.2.3 在评标过程中，投标人不得以任何行为影响评标过程，否则其投标文件将被作为无效投标文件。</w:t>
      </w:r>
      <w:r/>
    </w:p>
    <w:p>
      <w:pPr>
        <w:ind w:firstLine="480"/>
        <w:spacing w:line="360" w:lineRule="auto"/>
        <w:rPr>
          <w:rFonts w:hint="eastAsia" w:ascii="宋体" w:hAnsi="宋体" w:cs="宋体"/>
          <w:bCs/>
        </w:rPr>
      </w:pPr>
      <w:r>
        <w:rPr>
          <w:rFonts w:hint="eastAsia" w:ascii="宋体" w:hAnsi="宋体" w:cs="宋体"/>
          <w:bCs/>
        </w:rPr>
        <w:t xml:space="preserve">6.2.4 采购人、采购代理机构和评标委员会不向未中标的投标人解释未中标原因，也不公布评标过程中的相关细节。</w:t>
      </w:r>
      <w:r/>
    </w:p>
    <w:p>
      <w:pPr>
        <w:ind w:firstLine="480"/>
        <w:spacing w:line="360" w:lineRule="auto"/>
        <w:rPr>
          <w:rFonts w:hint="default" w:ascii="宋体" w:hAnsi="宋体" w:eastAsia="宋体" w:cs="宋体"/>
          <w:bCs/>
          <w:lang w:val="en-US" w:eastAsia="zh-CN"/>
        </w:rPr>
      </w:pPr>
      <w:r>
        <w:rPr>
          <w:rFonts w:hint="eastAsia" w:ascii="宋体" w:hAnsi="宋体" w:cs="宋体"/>
          <w:bCs/>
          <w:lang w:val="en-US" w:eastAsia="zh-CN"/>
        </w:rPr>
        <w:t xml:space="preserve">6.2.5采用综合评分法的项目，未中标的投标人可于中标结果公告期限届满之日起通过苏采云系统查看自己的评审得分及排序情况。</w:t>
      </w:r>
      <w:r/>
    </w:p>
    <w:p>
      <w:pPr>
        <w:spacing w:line="360" w:lineRule="auto"/>
        <w:rPr>
          <w:rFonts w:ascii="宋体" w:hAnsi="宋体" w:cs="宋体"/>
          <w:b/>
          <w:bCs w:val="0"/>
        </w:rPr>
      </w:pPr>
      <w:r>
        <w:rPr>
          <w:rFonts w:ascii="宋体" w:hAnsi="宋体" w:cs="宋体"/>
          <w:b/>
          <w:bCs w:val="0"/>
        </w:rPr>
        <w:t xml:space="preserve">7.</w:t>
      </w:r>
      <w:r>
        <w:rPr>
          <w:rFonts w:hint="eastAsia" w:ascii="宋体" w:hAnsi="宋体" w:cs="宋体"/>
          <w:b/>
          <w:bCs w:val="0"/>
        </w:rPr>
        <w:t xml:space="preserve">中标</w:t>
      </w:r>
      <w:r/>
    </w:p>
    <w:p>
      <w:pPr>
        <w:ind w:firstLine="480"/>
        <w:spacing w:line="360" w:lineRule="auto"/>
        <w:rPr>
          <w:rFonts w:ascii="宋体" w:hAnsi="宋体" w:cs="宋体"/>
          <w:bCs/>
        </w:rPr>
      </w:pPr>
      <w:r>
        <w:rPr>
          <w:rFonts w:hint="eastAsia" w:ascii="宋体" w:hAnsi="宋体" w:cs="宋体"/>
          <w:bCs/>
        </w:rPr>
        <w:t xml:space="preserve">7.1确定中标人</w:t>
      </w:r>
      <w:r/>
    </w:p>
    <w:p>
      <w:pPr>
        <w:ind w:firstLine="480"/>
        <w:spacing w:line="360" w:lineRule="auto"/>
        <w:rPr>
          <w:rFonts w:ascii="宋体" w:hAnsi="宋体" w:cs="宋体"/>
          <w:bCs/>
        </w:rPr>
      </w:pPr>
      <w:r>
        <w:rPr>
          <w:rFonts w:hint="eastAsia" w:ascii="宋体" w:hAnsi="宋体" w:cs="宋体"/>
          <w:bCs/>
        </w:rPr>
        <w:t xml:space="preserve">7.1.1自收到评标报告之日起５个工作日内，在评标报告确定的中标候选人名单中按顺序确定中标人。</w:t>
      </w:r>
      <w:r/>
    </w:p>
    <w:p>
      <w:pPr>
        <w:ind w:firstLine="480"/>
        <w:spacing w:line="360" w:lineRule="auto"/>
        <w:rPr>
          <w:rFonts w:ascii="宋体" w:hAnsi="宋体" w:cs="宋体"/>
          <w:bCs/>
        </w:rPr>
      </w:pPr>
      <w:r>
        <w:rPr>
          <w:rFonts w:hint="eastAsia" w:ascii="宋体" w:hAnsi="宋体" w:cs="宋体"/>
          <w:bCs/>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360" w:lineRule="auto"/>
        <w:rPr>
          <w:rFonts w:ascii="宋体" w:hAnsi="宋体" w:cs="宋体"/>
          <w:bCs/>
        </w:rPr>
      </w:pPr>
      <w:r>
        <w:rPr>
          <w:rFonts w:hint="eastAsia" w:ascii="宋体" w:hAnsi="宋体" w:cs="宋体"/>
          <w:bCs/>
        </w:rPr>
        <w:t xml:space="preserve">（1）因不可抗力或者自身原因不能履行合同的；</w:t>
      </w:r>
      <w:r/>
    </w:p>
    <w:p>
      <w:pPr>
        <w:ind w:firstLine="480"/>
        <w:spacing w:line="360" w:lineRule="auto"/>
        <w:rPr>
          <w:rFonts w:ascii="宋体" w:hAnsi="宋体" w:cs="宋体"/>
          <w:bCs/>
        </w:rPr>
      </w:pPr>
      <w:r>
        <w:rPr>
          <w:rFonts w:hint="eastAsia" w:ascii="宋体" w:hAnsi="宋体" w:cs="宋体"/>
          <w:bCs/>
        </w:rPr>
        <w:t xml:space="preserve">（2）经过财政部门处理投诉举报、监督检查，认定中标无效的；</w:t>
      </w:r>
      <w:r/>
    </w:p>
    <w:p>
      <w:pPr>
        <w:ind w:firstLine="480"/>
        <w:spacing w:line="360" w:lineRule="auto"/>
        <w:rPr>
          <w:rFonts w:ascii="宋体" w:hAnsi="宋体" w:cs="宋体"/>
          <w:bCs/>
        </w:rPr>
      </w:pPr>
      <w:r>
        <w:rPr>
          <w:rFonts w:hint="eastAsia" w:ascii="宋体" w:hAnsi="宋体" w:cs="宋体"/>
          <w:bCs/>
        </w:rPr>
        <w:t xml:space="preserve">（3）拒绝与招标人签订合同的。</w:t>
      </w:r>
      <w:r/>
    </w:p>
    <w:p>
      <w:pPr>
        <w:ind w:firstLine="480"/>
        <w:spacing w:line="360" w:lineRule="auto"/>
        <w:rPr>
          <w:rFonts w:ascii="宋体" w:hAnsi="宋体" w:cs="宋体"/>
          <w:bCs/>
        </w:rPr>
      </w:pPr>
      <w:r>
        <w:rPr>
          <w:rFonts w:hint="eastAsia" w:ascii="宋体" w:hAnsi="宋体" w:cs="宋体"/>
          <w:bCs/>
        </w:rPr>
        <w:t xml:space="preserve">7.2中标公告及中标通知书</w:t>
      </w:r>
      <w:r/>
    </w:p>
    <w:p>
      <w:pPr>
        <w:ind w:firstLine="480"/>
        <w:spacing w:line="360" w:lineRule="auto"/>
        <w:rPr>
          <w:rFonts w:ascii="宋体" w:hAnsi="宋体" w:cs="宋体"/>
          <w:bCs/>
        </w:rPr>
      </w:pPr>
      <w:r>
        <w:rPr>
          <w:rFonts w:hint="eastAsia" w:ascii="宋体" w:hAnsi="宋体" w:cs="宋体"/>
          <w:bCs/>
        </w:rPr>
        <w:t xml:space="preserve">7.2.1自中标人确定之日起2个工作日内，在</w:t>
      </w:r>
      <w:r>
        <w:rPr>
          <w:rFonts w:hint="eastAsia" w:ascii="宋体" w:hAnsi="宋体" w:cs="宋体"/>
          <w:bCs/>
          <w:lang w:eastAsia="zh-CN"/>
        </w:rPr>
        <w:t xml:space="preserve">供应商须知</w:t>
      </w:r>
      <w:r>
        <w:rPr>
          <w:rFonts w:hint="eastAsia" w:ascii="宋体" w:hAnsi="宋体" w:cs="宋体"/>
          <w:bCs/>
        </w:rPr>
        <w:t xml:space="preserve">前附表规定的媒介上公告中标结果，公告期限为1个工作日。</w:t>
      </w:r>
      <w:r/>
    </w:p>
    <w:p>
      <w:pPr>
        <w:ind w:firstLine="480"/>
        <w:spacing w:line="360" w:lineRule="auto"/>
        <w:rPr>
          <w:rFonts w:ascii="宋体" w:hAnsi="宋体" w:cs="宋体"/>
          <w:bCs/>
        </w:rPr>
      </w:pPr>
      <w:r>
        <w:rPr>
          <w:rFonts w:hint="eastAsia" w:ascii="宋体" w:hAnsi="宋体" w:cs="宋体"/>
          <w:bCs/>
        </w:rPr>
        <w:t xml:space="preserve">7.2.2在公告中标结果的同时，向中标人发出中标通知书。中标通知书对招标人和中标人具有同等法律效力。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spacing w:line="360" w:lineRule="auto"/>
        <w:rPr>
          <w:rFonts w:ascii="宋体" w:hAnsi="宋体" w:cs="宋体"/>
          <w:b/>
          <w:bCs w:val="0"/>
        </w:rPr>
      </w:pPr>
      <w:r>
        <w:rPr>
          <w:rFonts w:ascii="宋体" w:hAnsi="宋体" w:cs="宋体"/>
          <w:b/>
          <w:bCs w:val="0"/>
        </w:rPr>
        <w:t xml:space="preserve">8.</w:t>
      </w:r>
      <w:r>
        <w:rPr>
          <w:rFonts w:hint="eastAsia" w:ascii="宋体" w:hAnsi="宋体" w:cs="宋体"/>
          <w:b/>
          <w:bCs w:val="0"/>
        </w:rPr>
        <w:t xml:space="preserve">合同</w:t>
      </w:r>
      <w:r/>
    </w:p>
    <w:p>
      <w:pPr>
        <w:ind w:firstLine="480"/>
        <w:spacing w:line="360" w:lineRule="auto"/>
        <w:rPr>
          <w:rFonts w:ascii="宋体" w:hAnsi="宋体" w:cs="宋体"/>
          <w:bCs/>
        </w:rPr>
      </w:pPr>
      <w:r>
        <w:rPr>
          <w:rFonts w:hint="eastAsia" w:ascii="宋体" w:hAnsi="宋体" w:cs="宋体"/>
          <w:bCs/>
        </w:rPr>
        <w:t xml:space="preserve">8.1履约保证金</w:t>
      </w:r>
      <w:r/>
    </w:p>
    <w:p>
      <w:pPr>
        <w:ind w:firstLine="480"/>
        <w:spacing w:line="360" w:lineRule="auto"/>
        <w:rPr>
          <w:rFonts w:ascii="宋体" w:hAnsi="宋体" w:cs="宋体"/>
          <w:bCs/>
        </w:rPr>
      </w:pPr>
      <w:r>
        <w:rPr>
          <w:rFonts w:hint="eastAsia" w:ascii="宋体" w:hAnsi="宋体" w:cs="宋体"/>
          <w:bCs/>
        </w:rPr>
        <w:t xml:space="preserve">8.1.1中标人应按</w:t>
      </w:r>
      <w:r>
        <w:rPr>
          <w:rFonts w:hint="eastAsia" w:ascii="宋体" w:hAnsi="宋体" w:cs="宋体"/>
          <w:bCs/>
          <w:lang w:eastAsia="zh-CN"/>
        </w:rPr>
        <w:t xml:space="preserve">供应商须知</w:t>
      </w:r>
      <w:r>
        <w:rPr>
          <w:rFonts w:hint="eastAsia" w:ascii="宋体" w:hAnsi="宋体" w:cs="宋体"/>
          <w:bCs/>
        </w:rPr>
        <w:t xml:space="preserve">前附表规定的要求向招标人提交履约保证金。</w:t>
      </w:r>
      <w:r/>
    </w:p>
    <w:p>
      <w:pPr>
        <w:ind w:firstLine="480"/>
        <w:spacing w:line="360" w:lineRule="auto"/>
        <w:rPr>
          <w:rFonts w:ascii="宋体" w:hAnsi="宋体" w:cs="宋体"/>
          <w:bCs/>
        </w:rPr>
      </w:pPr>
      <w:r>
        <w:rPr>
          <w:rFonts w:hint="eastAsia" w:ascii="宋体" w:hAnsi="宋体" w:cs="宋体"/>
          <w:bCs/>
        </w:rPr>
        <w:t xml:space="preserve">8.1.2中标人未按本招标文件要求提交履约保证金的，视为放弃中标，给招标人造成损失的，中标人还应当予以赔偿。</w:t>
      </w:r>
      <w:r/>
    </w:p>
    <w:p>
      <w:pPr>
        <w:ind w:firstLine="480"/>
        <w:spacing w:line="360" w:lineRule="auto"/>
        <w:rPr>
          <w:rFonts w:ascii="宋体" w:hAnsi="宋体" w:cs="宋体"/>
          <w:bCs/>
        </w:rPr>
      </w:pPr>
      <w:r>
        <w:rPr>
          <w:rFonts w:hint="eastAsia" w:ascii="宋体" w:hAnsi="宋体" w:cs="宋体"/>
          <w:bCs/>
        </w:rPr>
        <w:t xml:space="preserve">8.2签订合同</w:t>
      </w:r>
      <w:r/>
    </w:p>
    <w:p>
      <w:pPr>
        <w:ind w:firstLine="480"/>
        <w:spacing w:line="360" w:lineRule="auto"/>
        <w:rPr>
          <w:rFonts w:ascii="宋体" w:hAnsi="宋体" w:cs="宋体"/>
          <w:bCs/>
        </w:rPr>
      </w:pPr>
      <w:r>
        <w:rPr>
          <w:rFonts w:hint="eastAsia" w:ascii="宋体" w:hAnsi="宋体" w:cs="宋体"/>
          <w:bCs/>
        </w:rPr>
        <w:t xml:space="preserve">招标人和中标人在</w:t>
      </w:r>
      <w:r>
        <w:rPr>
          <w:rFonts w:hint="eastAsia" w:ascii="宋体" w:hAnsi="宋体" w:cs="宋体"/>
          <w:bCs/>
          <w:lang w:eastAsia="zh-CN"/>
        </w:rPr>
        <w:t xml:space="preserve">供应商须知</w:t>
      </w:r>
      <w:r>
        <w:rPr>
          <w:rFonts w:hint="eastAsia" w:ascii="宋体" w:hAnsi="宋体" w:cs="宋体"/>
          <w:bCs/>
        </w:rPr>
        <w:t xml:space="preserve">前附表规定的时间内，根据招标文件和中标人的投标文件订立书面合同。中标人无正当理由拒签合同的，招标人取消其中标资格；给招标人造成损失的，中标人还应当予以赔偿。</w:t>
      </w:r>
      <w:r/>
    </w:p>
    <w:p>
      <w:pPr>
        <w:spacing w:line="360" w:lineRule="auto"/>
        <w:rPr>
          <w:rFonts w:ascii="宋体" w:hAnsi="宋体" w:cs="宋体"/>
          <w:b/>
          <w:bCs w:val="0"/>
        </w:rPr>
      </w:pPr>
      <w:r>
        <w:rPr>
          <w:rFonts w:hint="eastAsia" w:ascii="宋体" w:hAnsi="宋体" w:cs="宋体"/>
          <w:b/>
          <w:bCs w:val="0"/>
          <w:lang w:val="en-US" w:eastAsia="zh-CN"/>
        </w:rPr>
        <w:t xml:space="preserve">9</w:t>
      </w:r>
      <w:r>
        <w:rPr>
          <w:rFonts w:hint="eastAsia" w:ascii="宋体" w:hAnsi="宋体" w:cs="宋体"/>
          <w:b/>
          <w:bCs w:val="0"/>
        </w:rPr>
        <w:t xml:space="preserve">.需要补充的其他内容</w:t>
      </w:r>
      <w:r/>
    </w:p>
    <w:p>
      <w:pPr>
        <w:ind w:firstLine="480"/>
        <w:spacing w:line="360" w:lineRule="auto"/>
        <w:rPr>
          <w:rFonts w:hint="eastAsia" w:ascii="宋体" w:hAnsi="宋体" w:cs="宋体"/>
          <w:bCs/>
        </w:rPr>
      </w:pPr>
      <w:r>
        <w:rPr>
          <w:rFonts w:hint="eastAsia" w:ascii="宋体" w:hAnsi="宋体" w:cs="宋体"/>
          <w:bCs/>
        </w:rPr>
        <w:t xml:space="preserve">需要补充的其他内容：见</w:t>
      </w:r>
      <w:r>
        <w:rPr>
          <w:rFonts w:hint="eastAsia" w:ascii="宋体" w:hAnsi="宋体" w:cs="宋体"/>
          <w:bCs/>
          <w:lang w:eastAsia="zh-CN"/>
        </w:rPr>
        <w:t xml:space="preserve">供应商须知</w:t>
      </w:r>
      <w:r>
        <w:rPr>
          <w:rFonts w:hint="eastAsia" w:ascii="宋体" w:hAnsi="宋体" w:cs="宋体"/>
          <w:bCs/>
        </w:rPr>
        <w:t xml:space="preserve">前附表。</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spacing w:line="360" w:lineRule="auto"/>
        <w:rPr>
          <w:rFonts w:hint="eastAsia" w:ascii="宋体" w:hAnsi="宋体" w:cs="宋体"/>
          <w:b/>
          <w:bCs w:val="0"/>
        </w:rPr>
      </w:pPr>
      <w:r>
        <w:rPr>
          <w:rFonts w:hint="eastAsia" w:ascii="宋体" w:hAnsi="宋体" w:cs="宋体"/>
          <w:b/>
          <w:bCs w:val="0"/>
          <w:lang w:val="en-US" w:eastAsia="zh-CN"/>
        </w:rPr>
        <w:t xml:space="preserve">10</w:t>
      </w:r>
      <w:r>
        <w:rPr>
          <w:rFonts w:hint="eastAsia" w:ascii="宋体" w:hAnsi="宋体" w:cs="宋体"/>
          <w:b/>
          <w:bCs w:val="0"/>
        </w:rPr>
        <w:t xml:space="preserve">.无效投标条款和废标条款</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.1无效投标条款</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.1.1投标人在苏采云系统规定的时间内未成功解密电子投标文件的。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.1.2投标人未按照招标文件要求上传电子投标文件的。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.1.3投标人同一采购包提交两个（含两个）以上不同的投标报价的。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.1.4投标人不具备招标文件中规定资格要求的。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.1.5投标人的报价超过了采购预算或最高限价的。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.1.6未通过符合性审查的。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.1.7</w:t>
      </w:r>
      <w:r>
        <w:rPr>
          <w:rFonts w:hint="eastAsia" w:ascii="宋体" w:hAnsi="宋体" w:cs="宋体"/>
          <w:bCs/>
          <w:lang w:val="en-US" w:eastAsia="zh-CN"/>
        </w:rPr>
        <w:t xml:space="preserve">其他</w:t>
      </w:r>
      <w:r>
        <w:rPr>
          <w:rFonts w:hint="eastAsia" w:ascii="宋体" w:hAnsi="宋体" w:cs="宋体"/>
          <w:bCs/>
        </w:rPr>
        <w:t xml:space="preserve">不符合招标文件中规定的实质性要求的。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.1.9投标文件含有采购人不能接受的附加条件的。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.1.10评标委员会按照本招标文件规定对投标人进行异常低价投标审查后，认为投标人不能证明其报价合理性的。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.1.12投标文件未按照招标文件要求加盖CA电子公章的。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.1.13投标人所投标产品不符合招标文件中所列国家强制性标准的。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.1.14其他法律、法规及本招标文件规定的属无效投标的情形。</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.2废标条款</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.2.1符合专业条件的供应商或者对招标文件作实质响应的供应商不足三家的。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.2.2出现影响采购公正的违法、违规行为的。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.2.3因重大变故，采购任务取消的。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.2.4评标委员会认定招标文件存在歧义、重大缺陷导致评审工作无法进行。</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.2.5因苏采云系统故障原因造成开标不成功的。</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.3投标截止时间结束后参加投标的供应商不足三家的处理：</w:t>
      </w:r>
      <w:r/>
    </w:p>
    <w:p>
      <w:pPr>
        <w:ind w:firstLine="480"/>
        <w:spacing w:line="360" w:lineRule="auto"/>
        <w:rPr>
          <w:rFonts w:hint="eastAsia" w:ascii="宋体" w:hAnsi="宋体" w:cs="宋体"/>
          <w:bCs/>
        </w:rPr>
      </w:pPr>
      <w:r>
        <w:rPr>
          <w:rFonts w:hint="eastAsia" w:ascii="宋体" w:hAnsi="宋体" w:cs="宋体"/>
          <w:bCs/>
          <w:lang w:val="en-US" w:eastAsia="zh-CN"/>
        </w:rPr>
        <w:t xml:space="preserve">10</w:t>
      </w:r>
      <w:r>
        <w:rPr>
          <w:rFonts w:hint="eastAsia" w:ascii="宋体" w:hAnsi="宋体" w:cs="宋体"/>
          <w:bCs/>
        </w:rPr>
        <w:t xml:space="preserve">.3.1如出现投标截止时间结束后参加投标的供应商或者在评标期间对招标文件做出实质响应的供应商不足三家情况，按政府采购相关规定执行。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rPr>
      </w:pPr>
      <w:r>
        <w:rPr>
          <w:rFonts w:hint="eastAsia" w:ascii="宋体" w:hAnsi="宋体" w:cs="宋体"/>
        </w:rPr>
        <w:br w:type="page" w:clear="all"/>
      </w:r>
      <w:r/>
    </w:p>
    <w:p>
      <w:pPr>
        <w:pStyle w:val="871"/>
        <w:jc w:val="center"/>
        <w:rPr>
          <w:rFonts w:ascii="宋体" w:hAnsi="宋体" w:eastAsia="宋体" w:cs="宋体"/>
          <w:b/>
          <w:bCs/>
          <w:sz w:val="32"/>
          <w:szCs w:val="32"/>
        </w:rPr>
        <w:outlineLvl w:val="0"/>
      </w:pPr>
      <w:r/>
      <w:bookmarkStart w:id="188" w:name="_Toc19740"/>
      <w:r>
        <w:rPr>
          <w:rFonts w:hint="eastAsia" w:ascii="宋体" w:hAnsi="宋体" w:eastAsia="宋体" w:cs="宋体"/>
          <w:b/>
          <w:bCs/>
          <w:sz w:val="32"/>
          <w:szCs w:val="32"/>
        </w:rPr>
        <w:t xml:space="preserve">第三章 资格审查及评标办法</w:t>
      </w:r>
      <w:bookmarkEnd w:id="188"/>
      <w:r/>
      <w:r/>
    </w:p>
    <w:p>
      <w:pPr>
        <w:pStyle w:val="691"/>
        <w:ind w:firstLine="0"/>
        <w:rPr>
          <w:b/>
          <w:bCs/>
          <w:sz w:val="28"/>
          <w:szCs w:val="28"/>
        </w:rPr>
      </w:pPr>
      <w:r/>
      <w:bookmarkStart w:id="189" w:name="_Toc246996974"/>
      <w:r/>
      <w:bookmarkStart w:id="190" w:name="_Toc247085746"/>
      <w:r/>
      <w:bookmarkStart w:id="191" w:name="_Toc383438647"/>
      <w:r/>
      <w:bookmarkStart w:id="192" w:name="_Toc426469920"/>
      <w:r/>
      <w:bookmarkStart w:id="193" w:name="_Toc343525563"/>
      <w:r/>
      <w:bookmarkStart w:id="194" w:name="_Toc246996231"/>
      <w:r/>
      <w:bookmarkStart w:id="195" w:name="_Toc152042365"/>
      <w:r/>
      <w:bookmarkStart w:id="196" w:name="_Toc144974555"/>
      <w:r/>
      <w:bookmarkStart w:id="197" w:name="_Toc152045588"/>
      <w:r/>
      <w:bookmarkStart w:id="198" w:name="_Toc179632606"/>
      <w:r/>
      <w:bookmarkStart w:id="199" w:name="_Toc468783639"/>
      <w:r/>
      <w:bookmarkStart w:id="200" w:name="_Toc390099086"/>
      <w:r/>
      <w:bookmarkStart w:id="201" w:name="_Toc383679815"/>
      <w:r/>
      <w:bookmarkStart w:id="202" w:name="_Toc383623741"/>
      <w:r/>
      <w:bookmarkStart w:id="203" w:name="_Toc390246973"/>
      <w:r/>
      <w:bookmarkStart w:id="204" w:name="_Toc390098908"/>
      <w:r/>
      <w:bookmarkStart w:id="205" w:name="_Toc383626062"/>
      <w:r/>
      <w:bookmarkStart w:id="206" w:name="_Toc425871381"/>
      <w:r/>
      <w:bookmarkStart w:id="207" w:name="_Toc383624013"/>
      <w:r/>
      <w:bookmarkStart w:id="208" w:name="_Toc383698715"/>
      <w:r/>
      <w:r/>
    </w:p>
    <w:p>
      <w:pPr>
        <w:pStyle w:val="691"/>
        <w:ind w:firstLine="0"/>
        <w:rPr>
          <w:b/>
          <w:bCs/>
          <w:szCs w:val="24"/>
        </w:rPr>
      </w:pPr>
      <w:r>
        <w:rPr>
          <w:rFonts w:hint="eastAsia"/>
          <w:b/>
          <w:bCs/>
          <w:szCs w:val="24"/>
        </w:rPr>
        <w:t xml:space="preserve">评标办法前附表</w:t>
      </w:r>
      <w:bookmarkEnd w:id="189"/>
      <w:r/>
      <w:bookmarkEnd w:id="190"/>
      <w:r/>
      <w:bookmarkEnd w:id="191"/>
      <w:r/>
      <w:bookmarkEnd w:id="192"/>
      <w:r/>
      <w:bookmarkEnd w:id="193"/>
      <w:r/>
      <w:bookmarkEnd w:id="194"/>
      <w:r/>
      <w:bookmarkEnd w:id="195"/>
      <w:r/>
      <w:bookmarkEnd w:id="196"/>
      <w:r/>
      <w:bookmarkEnd w:id="197"/>
      <w:r/>
      <w:bookmarkEnd w:id="198"/>
      <w:r/>
      <w:bookmarkEnd w:id="199"/>
      <w:r/>
      <w:r/>
    </w:p>
    <w:tbl>
      <w:tblPr>
        <w:tblStyle w:val="687"/>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81"/>
        <w:gridCol w:w="1919"/>
        <w:gridCol w:w="5663"/>
      </w:tblGrid>
      <w:tr>
        <w:trPr>
          <w:jc w:val="center"/>
          <w:trHeight w:val="458"/>
        </w:trPr>
        <w:tc>
          <w:tcPr>
            <w:gridSpan w:val="2"/>
            <w:tcW w:w="1661"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条款号</w:t>
            </w:r>
            <w:r/>
          </w:p>
        </w:tc>
        <w:tc>
          <w:tcPr>
            <w:tcW w:w="1919"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评审因素</w:t>
            </w:r>
            <w:r/>
          </w:p>
        </w:tc>
        <w:tc>
          <w:tcPr>
            <w:tcW w:w="5663"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评审标准</w:t>
            </w:r>
            <w:r/>
          </w:p>
        </w:tc>
      </w:tr>
      <w:tr>
        <w:trPr>
          <w:jc w:val="center"/>
          <w:trHeight w:val="773"/>
        </w:trPr>
        <w:tc>
          <w:tcPr>
            <w:tcW w:w="780" w:type="dxa"/>
            <w:vAlign w:val="center"/>
            <w:vMerge w:val="restart"/>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w:t>
            </w:r>
            <w:r/>
          </w:p>
        </w:tc>
        <w:tc>
          <w:tcPr>
            <w:tcW w:w="88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资格</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w:t>
            </w:r>
            <w:r/>
          </w:p>
        </w:tc>
        <w:tc>
          <w:tcPr>
            <w:tcW w:w="1919"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基本资格条件的承诺</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根据供应商提供的承诺函，内容完整且具有</w:t>
            </w:r>
            <w:r>
              <w:rPr>
                <w:rFonts w:hint="eastAsia" w:ascii="宋体" w:hAnsi="宋体" w:cs="宋体"/>
                <w:color w:val="000000"/>
                <w:sz w:val="21"/>
                <w:szCs w:val="21"/>
                <w:lang w:val="en-US" w:eastAsia="zh-CN"/>
              </w:rPr>
              <w:t xml:space="preserve">公章</w:t>
            </w:r>
            <w:r>
              <w:rPr>
                <w:rFonts w:hint="eastAsia" w:ascii="宋体" w:hAnsi="宋体" w:eastAsia="宋体" w:cs="宋体"/>
                <w:color w:val="000000"/>
                <w:sz w:val="21"/>
                <w:szCs w:val="21"/>
              </w:rPr>
              <w:t xml:space="preserve">及法定代表人的印章。（内容及格式参照第六章）</w:t>
            </w:r>
            <w:r/>
          </w:p>
        </w:tc>
      </w:tr>
      <w:tr>
        <w:trPr>
          <w:jc w:val="center"/>
          <w:trHeight w:val="1173"/>
        </w:trPr>
        <w:tc>
          <w:tcPr>
            <w:tcW w:w="780"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招标人根据本项目特点，要求投标人具备的条件</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投标人须具备文物主管部门颁发的可移动文物修复资质证书，且业务范围包含“文物保存微环境控制技术保护”</w:t>
            </w:r>
            <w:r/>
          </w:p>
        </w:tc>
      </w:tr>
      <w:tr>
        <w:trPr>
          <w:jc w:val="center"/>
          <w:trHeight w:val="639"/>
        </w:trPr>
        <w:tc>
          <w:tcPr>
            <w:gridSpan w:val="4"/>
            <w:tcW w:w="9243" w:type="dxa"/>
            <w:vAlign w:val="center"/>
            <w:textDirection w:val="lrTb"/>
            <w:noWrap w:val="false"/>
          </w:tcPr>
          <w:p>
            <w:pPr>
              <w:jc w:val="center"/>
              <w:spacing w:line="300" w:lineRule="exact"/>
              <w:rPr>
                <w:rFonts w:hint="eastAsia" w:ascii="宋体" w:hAnsi="宋体" w:eastAsia="宋体" w:cs="宋体"/>
                <w:color w:val="000000"/>
                <w:sz w:val="21"/>
                <w:szCs w:val="21"/>
              </w:rPr>
            </w:pPr>
            <w:r>
              <w:rPr>
                <w:rFonts w:hint="eastAsia" w:asciiTheme="minorEastAsia" w:hAnsiTheme="minorEastAsia" w:eastAsiaTheme="minorEastAsia" w:cstheme="minorEastAsia"/>
                <w:b/>
                <w:color w:val="auto"/>
                <w:spacing w:val="-14"/>
                <w:sz w:val="21"/>
                <w:szCs w:val="21"/>
              </w:rPr>
              <w:t xml:space="preserve">1.2项评审内容由采购人负责，投标文件不符合1.2项评审标准的，作无效标处理。</w:t>
            </w:r>
            <w:r/>
          </w:p>
        </w:tc>
      </w:tr>
      <w:tr>
        <w:trPr>
          <w:jc w:val="center"/>
          <w:trHeight w:val="424"/>
        </w:trPr>
        <w:tc>
          <w:tcPr>
            <w:tcW w:w="780"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2.2</w:t>
            </w:r>
            <w:r>
              <w:rPr>
                <w:rFonts w:hint="eastAsia" w:ascii="宋体" w:hAnsi="宋体" w:eastAsia="宋体" w:cs="宋体"/>
                <w:color w:val="000000"/>
                <w:sz w:val="21"/>
                <w:szCs w:val="21"/>
              </w:rPr>
              <w:t xml:space="preserve">.2</w:t>
            </w:r>
            <w:r/>
          </w:p>
        </w:tc>
        <w:tc>
          <w:tcPr>
            <w:tcW w:w="881"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符合性检查</w:t>
            </w:r>
            <w:r/>
          </w:p>
        </w:tc>
        <w:tc>
          <w:tcPr>
            <w:tcW w:w="1919"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投标文件的签署</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符合第二章“</w:t>
            </w:r>
            <w:r>
              <w:rPr>
                <w:rFonts w:hint="eastAsia" w:ascii="宋体" w:hAnsi="宋体" w:cs="宋体"/>
                <w:color w:val="000000"/>
                <w:sz w:val="21"/>
                <w:szCs w:val="21"/>
                <w:lang w:eastAsia="zh-CN"/>
              </w:rPr>
              <w:t xml:space="preserve">供应商须知</w:t>
            </w:r>
            <w:r>
              <w:rPr>
                <w:rFonts w:hint="eastAsia" w:ascii="宋体" w:hAnsi="宋体" w:eastAsia="宋体" w:cs="宋体"/>
                <w:color w:val="000000"/>
                <w:sz w:val="21"/>
                <w:szCs w:val="21"/>
              </w:rPr>
              <w:t xml:space="preserve">”第3.4.4项</w:t>
            </w:r>
            <w:r/>
          </w:p>
        </w:tc>
      </w:tr>
      <w:tr>
        <w:trPr>
          <w:jc w:val="center"/>
          <w:trHeight w:val="473"/>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spacing w:line="300" w:lineRule="exact"/>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合同履行期限</w:t>
            </w:r>
            <w:r/>
          </w:p>
        </w:tc>
        <w:tc>
          <w:tcPr>
            <w:tcW w:w="5663" w:type="dxa"/>
            <w:vAlign w:val="center"/>
            <w:textDirection w:val="lrTb"/>
            <w:noWrap w:val="false"/>
          </w:tcPr>
          <w:p>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符合第二章“</w:t>
            </w:r>
            <w:r>
              <w:rPr>
                <w:rFonts w:hint="eastAsia" w:ascii="宋体" w:hAnsi="宋体" w:cs="宋体"/>
                <w:color w:val="000000"/>
                <w:sz w:val="21"/>
                <w:szCs w:val="21"/>
                <w:lang w:eastAsia="zh-CN"/>
              </w:rPr>
              <w:t xml:space="preserve">供应商须知</w:t>
            </w:r>
            <w:r>
              <w:rPr>
                <w:rFonts w:hint="eastAsia" w:ascii="宋体" w:hAnsi="宋体" w:eastAsia="宋体" w:cs="宋体"/>
                <w:color w:val="000000"/>
                <w:sz w:val="21"/>
                <w:szCs w:val="21"/>
              </w:rPr>
              <w:t xml:space="preserve">”第1.3.2项规定</w:t>
            </w:r>
            <w:r/>
          </w:p>
        </w:tc>
      </w:tr>
      <w:tr>
        <w:trPr>
          <w:jc w:val="center"/>
          <w:trHeight w:val="462"/>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spacing w:line="300"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投标函</w:t>
            </w:r>
            <w:r/>
          </w:p>
        </w:tc>
        <w:tc>
          <w:tcPr>
            <w:tcW w:w="5663" w:type="dxa"/>
            <w:vAlign w:val="center"/>
            <w:textDirection w:val="lrTb"/>
            <w:noWrap w:val="false"/>
          </w:tcPr>
          <w:p>
            <w:pPr>
              <w:spacing w:line="300" w:lineRule="exac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有且只有一个有效报价；未超过</w:t>
            </w:r>
            <w:r>
              <w:rPr>
                <w:rFonts w:hint="eastAsia" w:ascii="宋体" w:hAnsi="宋体" w:eastAsia="宋体" w:cs="宋体"/>
                <w:color w:val="000000"/>
                <w:sz w:val="21"/>
                <w:szCs w:val="21"/>
                <w:lang w:val="en-US" w:eastAsia="zh-CN"/>
              </w:rPr>
              <w:t xml:space="preserve">最高限价</w:t>
            </w:r>
            <w:r>
              <w:rPr>
                <w:rFonts w:hint="eastAsia" w:ascii="宋体" w:hAnsi="宋体" w:cs="宋体"/>
                <w:color w:val="000000"/>
                <w:sz w:val="21"/>
                <w:szCs w:val="21"/>
                <w:lang w:val="en-US" w:eastAsia="zh-CN"/>
              </w:rPr>
              <w:t xml:space="preserve">；按格式填报投标函、法定代表人授权书和投标分项报价表</w:t>
            </w:r>
            <w:r/>
          </w:p>
        </w:tc>
      </w:tr>
      <w:tr>
        <w:trPr>
          <w:jc w:val="center"/>
          <w:trHeight w:val="494"/>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投标有效期</w:t>
            </w:r>
            <w:r/>
          </w:p>
        </w:tc>
        <w:tc>
          <w:tcPr>
            <w:tcW w:w="5663" w:type="dxa"/>
            <w:vAlign w:val="center"/>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符合第二章“</w:t>
            </w:r>
            <w:r>
              <w:rPr>
                <w:rFonts w:hint="eastAsia" w:ascii="宋体" w:hAnsi="宋体" w:cs="宋体"/>
                <w:color w:val="000000"/>
                <w:sz w:val="21"/>
                <w:szCs w:val="21"/>
                <w:lang w:eastAsia="zh-CN"/>
              </w:rPr>
              <w:t xml:space="preserve">供应商须知</w:t>
            </w:r>
            <w:r>
              <w:rPr>
                <w:rFonts w:hint="eastAsia" w:ascii="宋体" w:hAnsi="宋体" w:eastAsia="宋体" w:cs="宋体"/>
                <w:color w:val="000000"/>
                <w:sz w:val="21"/>
                <w:szCs w:val="21"/>
              </w:rPr>
              <w:t xml:space="preserve">”第3.3.1项规定</w:t>
            </w:r>
            <w:r/>
          </w:p>
        </w:tc>
      </w:tr>
      <w:tr>
        <w:trPr>
          <w:jc w:val="center"/>
          <w:trHeight w:val="752"/>
        </w:trPr>
        <w:tc>
          <w:tcPr>
            <w:tcW w:w="780" w:type="dxa"/>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81" w:type="dxa"/>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9" w:type="dxa"/>
            <w:vAlign w:val="center"/>
            <w:textDirection w:val="lrTb"/>
            <w:noWrap w:val="false"/>
          </w:tcPr>
          <w:p>
            <w:pP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偏离</w:t>
            </w:r>
            <w:r/>
          </w:p>
        </w:tc>
        <w:tc>
          <w:tcPr>
            <w:tcW w:w="5663" w:type="dxa"/>
            <w:vAlign w:val="center"/>
            <w:textDirection w:val="lrTb"/>
            <w:noWrap w:val="false"/>
          </w:tcPr>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采购需求“一、采购货物名称、数量”、“</w:t>
            </w:r>
            <w:r>
              <w:rPr>
                <w:rFonts w:hint="eastAsia" w:ascii="宋体" w:hAnsi="宋体" w:cs="宋体"/>
                <w:color w:val="000000"/>
                <w:sz w:val="21"/>
                <w:szCs w:val="21"/>
                <w:lang w:val="en-US" w:eastAsia="zh-CN"/>
              </w:rPr>
              <w:t xml:space="preserve">三、</w:t>
            </w:r>
            <w:r>
              <w:rPr>
                <w:rFonts w:hint="eastAsia" w:ascii="宋体" w:hAnsi="宋体" w:eastAsia="宋体" w:cs="宋体"/>
                <w:color w:val="000000"/>
                <w:sz w:val="21"/>
                <w:szCs w:val="21"/>
              </w:rPr>
              <w:t xml:space="preserve">质量及商务等要求”内容不允许负偏离</w:t>
            </w:r>
            <w:r/>
          </w:p>
        </w:tc>
      </w:tr>
      <w:tr>
        <w:trPr>
          <w:jc w:val="center"/>
          <w:trHeight w:val="669"/>
        </w:trPr>
        <w:tc>
          <w:tcPr>
            <w:gridSpan w:val="4"/>
            <w:tcW w:w="9243" w:type="dxa"/>
            <w:vAlign w:val="center"/>
            <w:textDirection w:val="lrTb"/>
            <w:noWrap w:val="false"/>
          </w:tcPr>
          <w:p>
            <w:pPr>
              <w:jc w:val="center"/>
              <w:rPr>
                <w:rFonts w:hint="eastAsia" w:ascii="宋体" w:hAnsi="宋体" w:eastAsia="宋体" w:cs="宋体"/>
                <w:color w:val="000000"/>
                <w:sz w:val="21"/>
                <w:szCs w:val="21"/>
              </w:rPr>
            </w:pPr>
            <w:r>
              <w:rPr>
                <w:rFonts w:hint="eastAsia" w:asciiTheme="minorEastAsia" w:hAnsiTheme="minorEastAsia" w:eastAsiaTheme="minorEastAsia" w:cstheme="minorEastAsia"/>
                <w:b/>
                <w:color w:val="auto"/>
                <w:spacing w:val="-14"/>
                <w:sz w:val="21"/>
                <w:szCs w:val="21"/>
              </w:rPr>
              <w:t xml:space="preserve">2.2.2项评审内容由评标委员会负责，投标文件不符合2.2.2项评审标准的，作无效标处理。</w:t>
            </w:r>
            <w:r/>
          </w:p>
        </w:tc>
      </w:tr>
    </w:tbl>
    <w:p>
      <w:pPr>
        <w:ind w:firstLine="480"/>
        <w:spacing w:line="360" w:lineRule="exact"/>
        <w:rPr>
          <w:rFonts w:ascii="Arial" w:hAnsi="Arial"/>
          <w:bCs/>
          <w:color w:val="000000"/>
        </w:rPr>
      </w:pPr>
      <w:r>
        <w:rPr>
          <w:rFonts w:hint="eastAsia" w:ascii="Arial" w:hAnsi="Arial"/>
          <w:bCs/>
          <w:color w:val="000000"/>
        </w:rPr>
        <w:t xml:space="preserve">2.</w:t>
      </w:r>
      <w:r>
        <w:rPr>
          <w:rFonts w:hint="eastAsia" w:ascii="Arial" w:hAnsi="Arial"/>
          <w:bCs/>
          <w:color w:val="000000"/>
          <w:lang w:val="en-US" w:eastAsia="zh-CN"/>
        </w:rPr>
        <w:t xml:space="preserve">3</w:t>
      </w:r>
      <w:r>
        <w:rPr>
          <w:rFonts w:hint="eastAsia" w:ascii="Arial" w:hAnsi="Arial"/>
          <w:bCs/>
          <w:color w:val="000000"/>
        </w:rPr>
        <w:t xml:space="preserve">详细评审：采取综合评分法进行详细评审，并采取打分的方法衡量投标文件是否最大限度地满足招标文件中规定的各项评价标准，满分为</w:t>
      </w:r>
      <w:r>
        <w:rPr>
          <w:rFonts w:ascii="Arial" w:hAnsi="Arial"/>
          <w:bCs/>
          <w:color w:val="000000"/>
        </w:rPr>
        <w:t xml:space="preserve">100</w:t>
      </w:r>
      <w:r>
        <w:rPr>
          <w:rFonts w:hint="eastAsia" w:ascii="Arial" w:hAnsi="Arial"/>
          <w:bCs/>
          <w:color w:val="000000"/>
        </w:rPr>
        <w:t xml:space="preserve">分。评标委员会从以下几方面对投标文件进行详细评审和打分：</w:t>
      </w:r>
      <w:r/>
    </w:p>
    <w:tbl>
      <w:tblPr>
        <w:tblStyle w:val="687"/>
        <w:tblW w:w="10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250"/>
        <w:gridCol w:w="766"/>
        <w:gridCol w:w="6895"/>
      </w:tblGrid>
      <w:tr>
        <w:trPr>
          <w:jc w:val="center"/>
          <w:trHeight w:val="583"/>
        </w:trPr>
        <w:tc>
          <w:tcPr>
            <w:tcW w:w="1146"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类别</w:t>
            </w:r>
            <w:r/>
          </w:p>
        </w:tc>
        <w:tc>
          <w:tcPr>
            <w:tcW w:w="1250"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评审项目</w:t>
            </w:r>
            <w:r/>
          </w:p>
        </w:tc>
        <w:tc>
          <w:tcPr>
            <w:tcW w:w="766"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分值</w:t>
            </w:r>
            <w:r/>
          </w:p>
        </w:tc>
        <w:tc>
          <w:tcPr>
            <w:tcW w:w="6895"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评分标准</w:t>
            </w:r>
            <w:r/>
          </w:p>
        </w:tc>
      </w:tr>
      <w:tr>
        <w:trPr>
          <w:jc w:val="center"/>
          <w:trHeight w:val="90"/>
        </w:trPr>
        <w:tc>
          <w:tcPr>
            <w:tcW w:w="1146"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报价部分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价格分</w:t>
            </w:r>
            <w:r/>
          </w:p>
        </w:tc>
        <w:tc>
          <w:tcPr>
            <w:tcW w:w="766"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c>
          <w:tcPr>
            <w:tcW w:w="6895" w:type="dxa"/>
            <w:textDirection w:val="lrTb"/>
            <w:noWrap w:val="false"/>
          </w:tcPr>
          <w:p>
            <w:pPr>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按满足招标文件要求且有效投标价格最低的投标报价作为评审基准价，其价格分为满分；其他投标人的价格分按以下公式计算：投标报价得分＝（评审基准价/投标报价）×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四舍五入保留小数点后两位</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注：依据国办发〔2025〕34号，对本国产品的报价给予20%的价格扣除，用扣除后的价格参与评审，具体要求见第二章“供应商须知”第9.4.2项。</w:t>
            </w:r>
            <w:r/>
          </w:p>
          <w:p>
            <w:pPr>
              <w:spacing w:line="320" w:lineRule="exact"/>
              <w:rPr>
                <w:rFonts w:hint="eastAsia" w:ascii="宋体" w:hAnsi="宋体" w:eastAsia="宋体" w:cs="宋体"/>
                <w:sz w:val="21"/>
                <w:szCs w:val="21"/>
                <w:lang w:eastAsia="zh-CN"/>
              </w:rPr>
            </w:pPr>
            <w:r>
              <w:rPr>
                <w:rFonts w:hint="eastAsia" w:ascii="宋体" w:hAnsi="宋体" w:eastAsia="宋体" w:cs="宋体"/>
                <w:b/>
                <w:bCs/>
                <w:sz w:val="21"/>
                <w:szCs w:val="21"/>
              </w:rPr>
              <w:t xml:space="preserve">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评审过程中出现</w:t>
            </w:r>
            <w:r>
              <w:rPr>
                <w:rFonts w:hint="eastAsia" w:ascii="宋体" w:hAnsi="宋体" w:eastAsia="宋体" w:cs="宋体"/>
                <w:b/>
                <w:bCs/>
                <w:sz w:val="21"/>
                <w:szCs w:val="21"/>
                <w:lang w:val="en-US" w:eastAsia="zh-CN"/>
              </w:rPr>
              <w:t xml:space="preserve">本章第3.3.2款情形之一的，评标</w:t>
            </w:r>
            <w:r>
              <w:rPr>
                <w:rFonts w:hint="eastAsia" w:ascii="宋体" w:hAnsi="宋体" w:eastAsia="宋体" w:cs="宋体"/>
                <w:b/>
                <w:bCs/>
                <w:sz w:val="21"/>
                <w:szCs w:val="21"/>
              </w:rPr>
              <w:t xml:space="preserve">委员会应当启动异常低价投标（响应）审查程序</w:t>
            </w:r>
            <w:r>
              <w:rPr>
                <w:rFonts w:hint="eastAsia" w:ascii="宋体" w:hAnsi="宋体" w:eastAsia="宋体" w:cs="宋体"/>
                <w:b/>
                <w:bCs/>
                <w:sz w:val="21"/>
                <w:szCs w:val="21"/>
                <w:lang w:eastAsia="zh-CN"/>
              </w:rPr>
              <w:t xml:space="preserve">。</w:t>
            </w:r>
            <w:r/>
          </w:p>
        </w:tc>
      </w:tr>
      <w:tr>
        <w:trPr>
          <w:jc w:val="center"/>
          <w:trHeight w:val="2054"/>
        </w:trPr>
        <w:tc>
          <w:tcPr>
            <w:tcW w:w="1146" w:type="dxa"/>
            <w:vAlign w:val="center"/>
            <w:vMerge w:val="restart"/>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1250" w:type="dxa"/>
            <w:vAlign w:val="center"/>
            <w:textDirection w:val="lrTb"/>
            <w:noWrap w:val="false"/>
          </w:tcPr>
          <w:p>
            <w:pPr>
              <w:jc w:val="cente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体系认证</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6895" w:type="dxa"/>
            <w:vAlign w:val="center"/>
            <w:textDirection w:val="lrTb"/>
            <w:noWrap w:val="false"/>
          </w:tcPr>
          <w:p>
            <w:pP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投标人具有有效的质量管理体系认证、环境管理体系认证、职业健康安全管理体系认证证书的，每有一个得1分，本项最多得3分。</w:t>
            </w:r>
            <w:r/>
          </w:p>
          <w:p>
            <w:pP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注：证书均必须在有效期内并能够在国家认证认可监督管理委员会网址可查询且查询状态为有效。查询网址：http://cx.cnca.cn/CertECloud/index/index/page，并提供相应证书原件及查询的网页截图复印件加盖公章/扫描件，否则不得分。</w:t>
            </w:r>
            <w:r/>
          </w:p>
        </w:tc>
      </w:tr>
      <w:tr>
        <w:trPr>
          <w:jc w:val="center"/>
          <w:trHeight w:val="2127"/>
        </w:trPr>
        <w:tc>
          <w:tcPr>
            <w:tcW w:w="1146" w:type="dxa"/>
            <w:vAlign w:val="center"/>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1250" w:type="dxa"/>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拟投入项目团队成员</w:t>
            </w:r>
            <w:r/>
          </w:p>
        </w:tc>
        <w:tc>
          <w:tcPr>
            <w:shd w:val="clear" w:color="auto" w:fill="auto"/>
            <w:tcW w:w="766"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shd w:val="clear" w:color="auto" w:fill="auto"/>
            <w:tcW w:w="6895" w:type="dxa"/>
            <w:vAlign w:val="center"/>
            <w:textDirection w:val="lrTb"/>
            <w:noWrap w:val="false"/>
          </w:tcPr>
          <w:p>
            <w:pP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项目经理（项目负责人）具有文博领域(如：历史学、博物馆、考古学、文博类等）</w:t>
            </w:r>
            <w:r>
              <w:rPr>
                <w:rFonts w:hint="eastAsia" w:ascii="宋体" w:hAnsi="宋体" w:cs="宋体"/>
                <w:sz w:val="21"/>
                <w:szCs w:val="21"/>
                <w:lang w:val="en-US" w:eastAsia="zh-CN"/>
              </w:rPr>
              <w:t xml:space="preserve">初</w:t>
            </w:r>
            <w:r>
              <w:rPr>
                <w:rFonts w:hint="eastAsia" w:ascii="宋体" w:hAnsi="宋体" w:eastAsia="宋体" w:cs="宋体"/>
                <w:sz w:val="21"/>
                <w:szCs w:val="21"/>
              </w:rPr>
              <w:t xml:space="preserve">级职称得1分，具有文博领域</w:t>
            </w:r>
            <w:r>
              <w:rPr>
                <w:rFonts w:hint="eastAsia" w:ascii="宋体" w:hAnsi="宋体" w:cs="宋体"/>
                <w:sz w:val="21"/>
                <w:szCs w:val="21"/>
                <w:lang w:val="en-US" w:eastAsia="zh-CN"/>
              </w:rPr>
              <w:t xml:space="preserve">中</w:t>
            </w:r>
            <w:r>
              <w:rPr>
                <w:rFonts w:hint="eastAsia" w:ascii="宋体" w:hAnsi="宋体" w:eastAsia="宋体" w:cs="宋体"/>
                <w:sz w:val="21"/>
                <w:szCs w:val="21"/>
              </w:rPr>
              <w:t xml:space="preserve">级</w:t>
            </w:r>
            <w:r>
              <w:rPr>
                <w:rFonts w:hint="eastAsia" w:ascii="宋体" w:hAnsi="宋体" w:eastAsia="宋体" w:cs="宋体"/>
                <w:sz w:val="21"/>
                <w:szCs w:val="21"/>
              </w:rPr>
              <w:t xml:space="preserve">及</w:t>
            </w:r>
            <w:r>
              <w:rPr>
                <w:rFonts w:hint="eastAsia" w:ascii="宋体" w:hAnsi="宋体" w:eastAsia="宋体" w:cs="宋体"/>
                <w:sz w:val="21"/>
                <w:szCs w:val="21"/>
              </w:rPr>
              <w:t xml:space="preserve">以上</w:t>
            </w:r>
            <w:r>
              <w:rPr>
                <w:rFonts w:hint="eastAsia" w:ascii="宋体" w:hAnsi="宋体" w:eastAsia="宋体" w:cs="宋体"/>
                <w:sz w:val="21"/>
                <w:szCs w:val="21"/>
              </w:rPr>
              <w:t xml:space="preserve">职称的得2分，本项最多得2分，不提供不得分；</w:t>
            </w:r>
            <w:r/>
          </w:p>
          <w:p>
            <w:pP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项目团队人员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不含项目负责人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具有文博馆员（初级）及以上职称的，每提供一个的</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分，本项最多的2分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不提供不得分；</w:t>
            </w:r>
            <w:r/>
          </w:p>
          <w:p>
            <w:pP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证明资料</w:t>
            </w:r>
            <w:r>
              <w:rPr>
                <w:rFonts w:hint="eastAsia" w:ascii="宋体" w:hAnsi="宋体" w:eastAsia="宋体" w:cs="宋体"/>
                <w:sz w:val="21"/>
                <w:szCs w:val="21"/>
              </w:rPr>
              <w:t xml:space="preserve">复印件并加盖公章，同时提供</w:t>
            </w:r>
            <w:r>
              <w:rPr>
                <w:rFonts w:hint="eastAsia" w:ascii="宋体" w:hAnsi="宋体" w:eastAsia="宋体" w:cs="宋体"/>
                <w:sz w:val="21"/>
                <w:szCs w:val="21"/>
                <w:lang w:val="en-US" w:eastAsia="zh-CN"/>
              </w:rPr>
              <w:t xml:space="preserve">投标人为团队成员</w:t>
            </w:r>
            <w:r>
              <w:rPr>
                <w:rFonts w:hint="eastAsia" w:ascii="宋体" w:hAnsi="宋体" w:eastAsia="宋体" w:cs="宋体"/>
                <w:sz w:val="21"/>
                <w:szCs w:val="21"/>
              </w:rPr>
              <w:t xml:space="preserve">缴纳</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投标截止</w:t>
            </w:r>
            <w:r>
              <w:rPr>
                <w:rFonts w:hint="eastAsia" w:ascii="宋体" w:hAnsi="宋体" w:eastAsia="宋体" w:cs="宋体"/>
                <w:sz w:val="21"/>
                <w:szCs w:val="21"/>
                <w:lang w:val="en-US" w:eastAsia="zh-CN"/>
              </w:rPr>
              <w:t xml:space="preserve">时间前三个月中任意一个月社保证明资料</w:t>
            </w:r>
            <w:r>
              <w:rPr>
                <w:rFonts w:hint="eastAsia" w:ascii="宋体" w:hAnsi="宋体" w:eastAsia="宋体" w:cs="宋体"/>
                <w:sz w:val="21"/>
                <w:szCs w:val="21"/>
              </w:rPr>
              <w:t xml:space="preserve">，不提供不得分</w:t>
            </w:r>
            <w:r>
              <w:rPr>
                <w:rFonts w:hint="eastAsia" w:ascii="宋体" w:hAnsi="宋体" w:eastAsia="宋体" w:cs="宋体"/>
                <w:sz w:val="21"/>
                <w:szCs w:val="21"/>
                <w:lang w:eastAsia="zh-CN"/>
              </w:rPr>
              <w:t xml:space="preserve">。</w:t>
            </w:r>
            <w:r/>
          </w:p>
        </w:tc>
      </w:tr>
      <w:tr>
        <w:trPr>
          <w:jc w:val="center"/>
          <w:trHeight w:val="1809"/>
        </w:trPr>
        <w:tc>
          <w:tcPr>
            <w:tcW w:w="1146" w:type="dxa"/>
            <w:vAlign w:val="center"/>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业绩</w:t>
            </w:r>
            <w:r/>
          </w:p>
        </w:tc>
        <w:tc>
          <w:tcPr>
            <w:tcW w:w="766" w:type="dxa"/>
            <w:vAlign w:val="center"/>
            <w:textDirection w:val="lrTb"/>
            <w:noWrap w:val="false"/>
          </w:tcPr>
          <w:p>
            <w:pPr>
              <w:jc w:val="center"/>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3</w:t>
            </w:r>
            <w:r/>
          </w:p>
        </w:tc>
        <w:tc>
          <w:tcPr>
            <w:tcW w:w="6895" w:type="dxa"/>
            <w:vAlign w:val="center"/>
            <w:textDirection w:val="lrTb"/>
            <w:noWrap w:val="false"/>
          </w:tcPr>
          <w:p>
            <w:pP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自2022年1月1日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以合同签订日期为准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，投标人有</w:t>
            </w:r>
            <w:r>
              <w:rPr>
                <w:rFonts w:hint="eastAsia" w:ascii="宋体" w:hAnsi="宋体" w:eastAsia="宋体" w:cs="宋体"/>
                <w:sz w:val="21"/>
                <w:szCs w:val="21"/>
                <w:highlight w:val="none"/>
                <w:lang w:val="en-US" w:eastAsia="zh-CN"/>
              </w:rPr>
              <w:t xml:space="preserve">类似的</w:t>
            </w:r>
            <w:r>
              <w:rPr>
                <w:rFonts w:hint="eastAsia" w:ascii="宋体" w:hAnsi="宋体" w:eastAsia="宋体" w:cs="宋体"/>
                <w:sz w:val="21"/>
                <w:szCs w:val="21"/>
                <w:highlight w:val="none"/>
              </w:rPr>
              <w:t xml:space="preserve">文物保护</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业绩，提供一个得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32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注：提供合同</w:t>
            </w:r>
            <w:r>
              <w:rPr>
                <w:rFonts w:hint="eastAsia" w:ascii="宋体" w:hAnsi="宋体" w:eastAsia="宋体" w:cs="宋体"/>
                <w:sz w:val="21"/>
                <w:szCs w:val="21"/>
                <w:highlight w:val="none"/>
                <w:lang w:val="en-US" w:eastAsia="zh-CN"/>
              </w:rPr>
              <w:t xml:space="preserve">复印件</w:t>
            </w:r>
            <w:r>
              <w:rPr>
                <w:rFonts w:hint="eastAsia" w:ascii="宋体" w:hAnsi="宋体" w:eastAsia="宋体" w:cs="宋体"/>
                <w:sz w:val="21"/>
                <w:szCs w:val="21"/>
                <w:highlight w:val="none"/>
              </w:rPr>
              <w:t xml:space="preserve">并加盖公章编入投标文</w:t>
            </w:r>
            <w:r>
              <w:rPr>
                <w:rFonts w:hint="eastAsia" w:ascii="宋体" w:hAnsi="宋体" w:eastAsia="宋体" w:cs="宋体"/>
                <w:sz w:val="21"/>
                <w:szCs w:val="21"/>
                <w:highlight w:val="none"/>
                <w:lang w:val="en-US" w:eastAsia="zh-CN"/>
              </w:rPr>
              <w:t xml:space="preserve">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若提供资料不包含业绩内容，需提供相关证明材料；</w:t>
            </w:r>
            <w:r>
              <w:rPr>
                <w:rFonts w:hint="eastAsia" w:ascii="宋体" w:hAnsi="宋体" w:eastAsia="宋体" w:cs="宋体"/>
                <w:sz w:val="21"/>
                <w:szCs w:val="21"/>
                <w:highlight w:val="none"/>
              </w:rPr>
              <w:t xml:space="preserve">不提供</w:t>
            </w:r>
            <w:r>
              <w:rPr>
                <w:rFonts w:hint="eastAsia" w:ascii="宋体" w:hAnsi="宋体" w:eastAsia="宋体" w:cs="宋体"/>
                <w:sz w:val="21"/>
                <w:szCs w:val="21"/>
                <w:highlight w:val="none"/>
                <w:lang w:val="en-US" w:eastAsia="zh-CN"/>
              </w:rPr>
              <w:t xml:space="preserve">或内容不全或无法完全证明的</w:t>
            </w:r>
            <w:r>
              <w:rPr>
                <w:rFonts w:hint="eastAsia" w:ascii="宋体" w:hAnsi="宋体" w:eastAsia="宋体" w:cs="宋体"/>
                <w:sz w:val="21"/>
                <w:szCs w:val="21"/>
                <w:highlight w:val="none"/>
              </w:rPr>
              <w:t xml:space="preserve">不得分。</w:t>
            </w:r>
            <w:r/>
          </w:p>
        </w:tc>
      </w:tr>
      <w:tr>
        <w:trPr>
          <w:jc w:val="center"/>
          <w:trHeight w:val="90"/>
        </w:trPr>
        <w:tc>
          <w:tcPr>
            <w:tcW w:w="1146" w:type="dxa"/>
            <w:vAlign w:val="center"/>
            <w:vMerge w:val="restart"/>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分</w:t>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技术参数</w:t>
            </w:r>
            <w:r/>
          </w:p>
        </w:tc>
        <w:tc>
          <w:tcPr>
            <w:tcW w:w="766" w:type="dxa"/>
            <w:vAlign w:val="center"/>
            <w:textDirection w:val="lrTb"/>
            <w:noWrap w:val="false"/>
          </w:tcPr>
          <w:p>
            <w:pPr>
              <w:jc w:val="center"/>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c>
          <w:tcPr>
            <w:tcW w:w="6895" w:type="dxa"/>
            <w:vAlign w:val="center"/>
            <w:textDirection w:val="lrTb"/>
            <w:noWrap w:val="false"/>
          </w:tcPr>
          <w:p>
            <w:pPr>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全部满足技术</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eastAsia="zh-CN"/>
              </w:rPr>
              <w:t xml:space="preserve">的得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重要条款</w:t>
            </w:r>
            <w:r>
              <w:rPr>
                <w:rFonts w:hint="eastAsia" w:ascii="宋体" w:hAnsi="宋体" w:eastAsia="宋体" w:cs="宋体"/>
                <w:color w:val="000000"/>
                <w:sz w:val="21"/>
                <w:szCs w:val="21"/>
                <w:highlight w:val="none"/>
                <w:lang w:eastAsia="zh-CN"/>
              </w:rPr>
              <w:t xml:space="preserve">▲每负偏离一项扣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分，一般条款●每负偏离一项扣0.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其他条款每</w:t>
            </w:r>
            <w:r>
              <w:rPr>
                <w:rFonts w:hint="eastAsia" w:ascii="宋体" w:hAnsi="宋体" w:eastAsia="宋体" w:cs="宋体"/>
                <w:color w:val="000000"/>
                <w:sz w:val="21"/>
                <w:szCs w:val="21"/>
                <w:highlight w:val="none"/>
                <w:lang w:eastAsia="zh-CN"/>
              </w:rPr>
              <w:t xml:space="preserve">负偏离一项扣0.</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分，扣完为止。</w:t>
            </w:r>
            <w:r/>
          </w:p>
          <w:p>
            <w:pPr>
              <w:spacing w:line="320" w:lineRule="exact"/>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 xml:space="preserve">注：技术参数以技术标准和要求响应表为准（加盖投标单位公章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highlight w:val="none"/>
                <w:lang w:val="en-US" w:eastAsia="zh-CN"/>
              </w:rPr>
              <w:t xml:space="preserve">重要条款</w:t>
            </w:r>
            <w:r>
              <w:rPr>
                <w:rFonts w:hint="eastAsia" w:ascii="宋体" w:hAnsi="宋体" w:eastAsia="宋体" w:cs="宋体"/>
                <w:color w:val="000000"/>
                <w:sz w:val="21"/>
                <w:szCs w:val="21"/>
                <w:highlight w:val="none"/>
                <w:lang w:eastAsia="zh-CN"/>
              </w:rPr>
              <w:t xml:space="preserve">▲需按照招标文件要求提供相应材料；一般条款●</w:t>
            </w:r>
            <w:r>
              <w:rPr>
                <w:rFonts w:hint="eastAsia" w:ascii="宋体" w:hAnsi="宋体" w:eastAsia="宋体" w:cs="宋体"/>
                <w:color w:val="auto"/>
                <w:sz w:val="21"/>
                <w:szCs w:val="21"/>
                <w:highlight w:val="none"/>
              </w:rPr>
              <w:t xml:space="preserve">需提供产品</w:t>
            </w:r>
            <w:r>
              <w:rPr>
                <w:rFonts w:hint="eastAsia" w:ascii="宋体" w:hAnsi="宋体" w:eastAsia="宋体" w:cs="宋体"/>
                <w:color w:val="auto"/>
                <w:sz w:val="21"/>
                <w:szCs w:val="21"/>
                <w:highlight w:val="none"/>
                <w:lang w:val="en-US" w:eastAsia="zh-CN"/>
              </w:rPr>
              <w:t xml:space="preserve">宣传</w:t>
            </w:r>
            <w:r>
              <w:rPr>
                <w:rFonts w:hint="eastAsia" w:ascii="宋体" w:hAnsi="宋体" w:eastAsia="宋体" w:cs="宋体"/>
                <w:color w:val="auto"/>
                <w:sz w:val="21"/>
                <w:szCs w:val="21"/>
                <w:highlight w:val="none"/>
              </w:rPr>
              <w:t xml:space="preserve">手册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说明或其他</w:t>
            </w:r>
            <w:r>
              <w:rPr>
                <w:rFonts w:hint="eastAsia" w:ascii="宋体" w:hAnsi="宋体" w:eastAsia="宋体" w:cs="宋体"/>
                <w:color w:val="auto"/>
                <w:sz w:val="21"/>
                <w:szCs w:val="21"/>
                <w:highlight w:val="none"/>
              </w:rPr>
              <w:t xml:space="preserve">能够证明技术参数的证明材料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投标人自行提供，评标委员会不对证明资料的真伪核查，若合同履行过程中发现证明材料不实，按投标人</w:t>
            </w:r>
            <w:r>
              <w:rPr>
                <w:rFonts w:hint="eastAsia" w:ascii="宋体" w:hAnsi="宋体" w:eastAsia="宋体" w:cs="宋体"/>
                <w:sz w:val="21"/>
                <w:szCs w:val="21"/>
                <w:highlight w:val="none"/>
                <w:lang w:val="en-US" w:eastAsia="zh-CN"/>
              </w:rPr>
              <w:t xml:space="preserve">提供虚假材料处理</w:t>
            </w:r>
            <w:r>
              <w:rPr>
                <w:rFonts w:hint="eastAsia" w:ascii="宋体" w:hAnsi="宋体" w:eastAsia="宋体" w:cs="宋体"/>
                <w:color w:val="auto"/>
                <w:sz w:val="21"/>
                <w:szCs w:val="21"/>
                <w:highlight w:val="none"/>
                <w:lang w:eastAsia="zh-CN"/>
              </w:rPr>
              <w:t xml:space="preserve">）；未标记的</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color w:val="auto"/>
                <w:sz w:val="21"/>
                <w:szCs w:val="21"/>
                <w:highlight w:val="none"/>
                <w:lang w:val="en-US" w:eastAsia="zh-CN"/>
              </w:rPr>
              <w:t xml:space="preserve">评审方式为承诺制，投标人自行在响应表中填报货物</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color w:val="auto"/>
                <w:sz w:val="21"/>
                <w:szCs w:val="21"/>
                <w:highlight w:val="none"/>
                <w:lang w:val="en-US" w:eastAsia="zh-CN"/>
              </w:rPr>
              <w:t xml:space="preserve">，若供货中发现投标人填报的响应表内容不实，按投标人提供虚假材料处理；</w:t>
            </w:r>
            <w:r>
              <w:rPr>
                <w:rFonts w:hint="eastAsia" w:ascii="宋体" w:hAnsi="宋体" w:eastAsia="宋体" w:cs="宋体"/>
                <w:color w:val="auto"/>
                <w:sz w:val="21"/>
                <w:szCs w:val="21"/>
                <w:highlight w:val="none"/>
              </w:rPr>
              <w:t xml:space="preserve">未</w:t>
            </w:r>
            <w:r>
              <w:rPr>
                <w:rFonts w:hint="eastAsia" w:ascii="宋体" w:hAnsi="宋体" w:eastAsia="宋体" w:cs="宋体"/>
                <w:color w:val="auto"/>
                <w:sz w:val="21"/>
                <w:szCs w:val="21"/>
                <w:highlight w:val="none"/>
                <w:lang w:val="en-US" w:eastAsia="zh-CN"/>
              </w:rPr>
              <w:t xml:space="preserve">证明或未填报</w:t>
            </w:r>
            <w:r>
              <w:rPr>
                <w:rFonts w:hint="eastAsia" w:ascii="宋体" w:hAnsi="宋体" w:eastAsia="宋体" w:cs="宋体"/>
                <w:color w:val="auto"/>
                <w:sz w:val="21"/>
                <w:szCs w:val="21"/>
                <w:highlight w:val="none"/>
              </w:rPr>
              <w:t xml:space="preserve">或</w:t>
            </w:r>
            <w:r>
              <w:rPr>
                <w:rFonts w:hint="eastAsia" w:ascii="宋体" w:hAnsi="宋体" w:eastAsia="宋体" w:cs="宋体"/>
                <w:sz w:val="21"/>
                <w:szCs w:val="21"/>
                <w:highlight w:val="none"/>
                <w:lang w:val="en-US" w:eastAsia="zh-CN"/>
              </w:rPr>
              <w:t xml:space="preserve">技术参数</w:t>
            </w:r>
            <w:r>
              <w:rPr>
                <w:rFonts w:hint="eastAsia" w:ascii="宋体" w:hAnsi="宋体" w:eastAsia="宋体" w:cs="宋体"/>
                <w:color w:val="auto"/>
                <w:sz w:val="21"/>
                <w:szCs w:val="21"/>
                <w:highlight w:val="none"/>
                <w:lang w:val="en-US" w:eastAsia="zh-CN"/>
              </w:rPr>
              <w:t xml:space="preserve">不详的，视作负偏离，</w:t>
            </w:r>
            <w:r>
              <w:rPr>
                <w:rFonts w:hint="eastAsia" w:ascii="宋体" w:hAnsi="宋体" w:eastAsia="宋体" w:cs="宋体"/>
                <w:color w:val="auto"/>
                <w:sz w:val="21"/>
                <w:szCs w:val="21"/>
                <w:highlight w:val="none"/>
              </w:rPr>
              <w:t xml:space="preserve">将按照招标文件要求进行扣分</w:t>
            </w:r>
            <w:r>
              <w:rPr>
                <w:rFonts w:hint="eastAsia" w:ascii="宋体" w:hAnsi="宋体" w:eastAsia="宋体" w:cs="宋体"/>
                <w:color w:val="auto"/>
                <w:sz w:val="21"/>
                <w:szCs w:val="21"/>
                <w:highlight w:val="none"/>
                <w:lang w:eastAsia="zh-CN"/>
              </w:rPr>
              <w:t xml:space="preserve">。</w:t>
            </w:r>
            <w:r/>
          </w:p>
        </w:tc>
      </w:tr>
      <w:tr>
        <w:trPr>
          <w:jc w:val="center"/>
          <w:trHeight w:val="125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环保产品</w:t>
            </w:r>
            <w:r/>
          </w:p>
        </w:tc>
        <w:tc>
          <w:tcPr>
            <w:tcW w:w="766"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p>
        </w:tc>
        <w:tc>
          <w:tcPr>
            <w:tcW w:w="6895" w:type="dxa"/>
            <w:vAlign w:val="center"/>
            <w:textDirection w:val="lrTb"/>
            <w:noWrap w:val="false"/>
          </w:tcPr>
          <w:p>
            <w:pPr>
              <w:jc w:val="left"/>
              <w:spacing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p>
        </w:tc>
      </w:tr>
      <w:tr>
        <w:trPr>
          <w:jc w:val="center"/>
          <w:trHeight w:val="743"/>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布置效果图纸</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根据现场条件提供展柜平面布局图及展柜配置效果图、展柜设计图纸（包含但不限于展柜三面图、关键部位大样图、效果图等）、展厅微环境调控配置图（包括电路图、布局图）、展厅微环境物联网监测系统配置分部图等布置图纸，图纸涵盖整体布局情况及产品的详细尺寸和规格、连接方式等关键信息，图纸中的设计充分考虑了招标人的场地条件、使用习惯以及文物保护的特殊要求，具有高度的适应性和实用性。</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（1）设计相关图纸内容完整、切合实际的，得8分；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（2）设计相关图纸内容基本齐全、有较高可行性的，得6分；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（3）设计相关图纸内容不详、实施困难的，得4分；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（4）设计相关图纸内容粗略、无可行性的，得2分；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（5）未提供设计图纸或提供内容与项目无关，不得分。</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供货方案</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eastAsia="zh-CN"/>
              </w:rPr>
              <w:t xml:space="preserve">根据</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lang w:eastAsia="zh-CN"/>
              </w:rPr>
              <w:t xml:space="preserve">人实际需求及项目实际情况提供供货实施计划，送货时间进度安排、</w:t>
            </w:r>
            <w:r>
              <w:rPr>
                <w:rFonts w:hint="eastAsia" w:ascii="宋体" w:hAnsi="宋体" w:eastAsia="宋体" w:cs="宋体"/>
                <w:color w:val="000000"/>
                <w:sz w:val="21"/>
                <w:szCs w:val="21"/>
                <w:lang w:val="en-US" w:eastAsia="zh-CN"/>
              </w:rPr>
              <w:t xml:space="preserve">人员调配、安装方案、调试方案、验收方案、</w:t>
            </w:r>
            <w:r>
              <w:rPr>
                <w:rFonts w:hint="eastAsia" w:ascii="宋体" w:hAnsi="宋体" w:eastAsia="宋体" w:cs="宋体"/>
                <w:color w:val="000000"/>
                <w:sz w:val="21"/>
                <w:szCs w:val="21"/>
                <w:lang w:eastAsia="zh-CN"/>
              </w:rPr>
              <w:t xml:space="preserve">整体维护解决方案、维护应急预案、质量</w:t>
            </w:r>
            <w:r>
              <w:rPr>
                <w:rFonts w:hint="eastAsia" w:ascii="宋体" w:hAnsi="宋体" w:eastAsia="宋体" w:cs="宋体"/>
                <w:color w:val="000000"/>
                <w:sz w:val="21"/>
                <w:szCs w:val="21"/>
                <w:lang w:val="en-US" w:eastAsia="zh-CN"/>
              </w:rPr>
              <w:t xml:space="preserve">安全保证措施、安全保障措施、</w:t>
            </w:r>
            <w:r>
              <w:rPr>
                <w:rFonts w:hint="eastAsia" w:ascii="宋体" w:hAnsi="宋体" w:eastAsia="宋体" w:cs="宋体"/>
                <w:color w:val="000000" w:themeColor="text1"/>
                <w:spacing w:val="-6"/>
                <w:sz w:val="21"/>
                <w:szCs w:val="21"/>
                <w14:textFill>
                  <w14:solidFill>
                    <w14:schemeClr w14:val="tx1"/>
                  </w14:solidFill>
                </w14:textFill>
              </w:rPr>
              <w:t xml:space="preserve">进度保障措施</w:t>
            </w:r>
            <w:r>
              <w:rPr>
                <w:rFonts w:hint="eastAsia" w:ascii="宋体" w:hAnsi="宋体" w:eastAsia="宋体" w:cs="宋体"/>
                <w:color w:val="000000"/>
                <w:sz w:val="21"/>
                <w:szCs w:val="21"/>
                <w:lang w:eastAsia="zh-CN"/>
              </w:rPr>
              <w:t xml:space="preserve">等详细的供货方案。</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供货实施方案</w:t>
            </w:r>
            <w:r>
              <w:rPr>
                <w:rFonts w:hint="eastAsia" w:ascii="宋体" w:hAnsi="宋体" w:eastAsia="宋体" w:cs="宋体"/>
                <w:color w:val="000000"/>
                <w:sz w:val="21"/>
                <w:szCs w:val="21"/>
                <w:lang w:val="en-US" w:eastAsia="zh-CN"/>
              </w:rPr>
              <w:t xml:space="preserve">切实可行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科学高效</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供货实施方案基本可行、</w:t>
            </w:r>
            <w:r>
              <w:rPr>
                <w:rFonts w:hint="eastAsia" w:ascii="宋体" w:hAnsi="宋体" w:eastAsia="宋体" w:cs="宋体"/>
                <w:color w:val="000000"/>
                <w:sz w:val="21"/>
                <w:szCs w:val="21"/>
                <w:lang w:val="en-US" w:eastAsia="zh-CN"/>
              </w:rPr>
              <w:t xml:space="preserve">需按实调整完善</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供货实施方案</w:t>
            </w:r>
            <w:r>
              <w:rPr>
                <w:rFonts w:hint="eastAsia" w:ascii="宋体" w:hAnsi="宋体" w:eastAsia="宋体" w:cs="宋体"/>
                <w:color w:val="000000"/>
                <w:sz w:val="21"/>
                <w:szCs w:val="21"/>
                <w:lang w:val="en-US" w:eastAsia="zh-CN"/>
              </w:rPr>
              <w:t xml:space="preserve">可行性低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操作性低</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供货实施方案</w:t>
            </w:r>
            <w:r>
              <w:rPr>
                <w:rFonts w:hint="eastAsia" w:ascii="宋体" w:hAnsi="宋体" w:eastAsia="宋体" w:cs="宋体"/>
                <w:color w:val="000000"/>
                <w:sz w:val="21"/>
                <w:szCs w:val="21"/>
                <w:lang w:val="en-US" w:eastAsia="zh-CN"/>
              </w:rPr>
              <w:t xml:space="preserve">不可行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与实际需求不符的，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（5）未提供供货方案或提供内容与项目无关的，</w:t>
            </w:r>
            <w:r>
              <w:rPr>
                <w:rFonts w:hint="eastAsia" w:ascii="宋体" w:hAnsi="宋体" w:eastAsia="宋体" w:cs="宋体"/>
                <w:color w:val="000000"/>
                <w:sz w:val="21"/>
                <w:szCs w:val="21"/>
                <w:lang w:eastAsia="zh-CN"/>
              </w:rPr>
              <w:t xml:space="preserve">不得分。</w:t>
            </w:r>
            <w:r/>
          </w:p>
        </w:tc>
      </w:tr>
      <w:tr>
        <w:trPr>
          <w:jc w:val="center"/>
          <w:trHeight w:val="90"/>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展柜设计细化方案</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投标人提供展柜设计细化方案至少包含展柜整体、关键零部件设计理念，性能设计，功能、选材配置等。</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方案完整详细，展柜性能、功能、选材配置可行性、实用性、针对性强</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方案</w:t>
            </w:r>
            <w:r>
              <w:rPr>
                <w:rFonts w:hint="eastAsia" w:ascii="宋体" w:hAnsi="宋体" w:eastAsia="宋体" w:cs="宋体"/>
                <w:color w:val="000000"/>
                <w:sz w:val="21"/>
                <w:szCs w:val="21"/>
                <w:lang w:val="en-US" w:eastAsia="zh-CN"/>
              </w:rPr>
              <w:t xml:space="preserve">基本完整</w:t>
            </w:r>
            <w:r>
              <w:rPr>
                <w:rFonts w:hint="eastAsia" w:ascii="宋体" w:hAnsi="宋体" w:eastAsia="宋体" w:cs="宋体"/>
                <w:color w:val="000000"/>
                <w:sz w:val="21"/>
                <w:szCs w:val="21"/>
                <w:lang w:eastAsia="zh-CN"/>
              </w:rPr>
              <w:t xml:space="preserve">，展柜性能、功能、选材配置</w:t>
            </w:r>
            <w:r>
              <w:rPr>
                <w:rFonts w:hint="eastAsia" w:ascii="宋体" w:hAnsi="宋体" w:eastAsia="宋体" w:cs="宋体"/>
                <w:color w:val="000000"/>
                <w:sz w:val="21"/>
                <w:szCs w:val="21"/>
                <w:lang w:val="en-US" w:eastAsia="zh-CN"/>
              </w:rPr>
              <w:t xml:space="preserve">有较高</w:t>
            </w:r>
            <w:r>
              <w:rPr>
                <w:rFonts w:hint="eastAsia" w:ascii="宋体" w:hAnsi="宋体" w:eastAsia="宋体" w:cs="宋体"/>
                <w:color w:val="000000"/>
                <w:sz w:val="21"/>
                <w:szCs w:val="21"/>
                <w:lang w:eastAsia="zh-CN"/>
              </w:rPr>
              <w:t xml:space="preserve">可行性、实用性、针对性</w:t>
            </w:r>
            <w:r>
              <w:rPr>
                <w:rFonts w:hint="eastAsia" w:ascii="宋体" w:hAnsi="宋体" w:eastAsia="宋体" w:cs="宋体"/>
                <w:color w:val="000000"/>
                <w:sz w:val="21"/>
                <w:szCs w:val="21"/>
                <w:lang w:val="en-US" w:eastAsia="zh-CN"/>
              </w:rPr>
              <w:t xml:space="preserve">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方案有待提升，展柜性能、功能、选材配置可行性、实用性、针对性</w:t>
            </w:r>
            <w:r>
              <w:rPr>
                <w:rFonts w:hint="eastAsia" w:ascii="宋体" w:hAnsi="宋体" w:eastAsia="宋体" w:cs="宋体"/>
                <w:color w:val="000000"/>
                <w:sz w:val="21"/>
                <w:szCs w:val="21"/>
                <w:lang w:val="en-US" w:eastAsia="zh-CN"/>
              </w:rPr>
              <w:t xml:space="preserve">差的</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（4）未提供</w:t>
            </w:r>
            <w:r>
              <w:rPr>
                <w:rFonts w:hint="eastAsia" w:ascii="宋体" w:hAnsi="宋体" w:eastAsia="宋体" w:cs="宋体"/>
                <w:color w:val="000000"/>
                <w:sz w:val="21"/>
                <w:szCs w:val="21"/>
                <w:lang w:eastAsia="zh-CN"/>
              </w:rPr>
              <w:t xml:space="preserve">展柜设计细化方案</w:t>
            </w:r>
            <w:r>
              <w:rPr>
                <w:rFonts w:hint="eastAsia" w:ascii="宋体" w:hAnsi="宋体" w:eastAsia="宋体" w:cs="宋体"/>
                <w:color w:val="000000"/>
                <w:sz w:val="21"/>
                <w:szCs w:val="21"/>
                <w:lang w:val="en-US" w:eastAsia="zh-CN"/>
              </w:rPr>
              <w:t xml:space="preserve">或提供内容与项目无关的，</w:t>
            </w:r>
            <w:r>
              <w:rPr>
                <w:rFonts w:hint="eastAsia" w:ascii="宋体" w:hAnsi="宋体" w:eastAsia="宋体" w:cs="宋体"/>
                <w:color w:val="000000"/>
                <w:sz w:val="21"/>
                <w:szCs w:val="21"/>
                <w:lang w:eastAsia="zh-CN"/>
              </w:rPr>
              <w:t xml:space="preserve">不得分。</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bCs/>
                <w:sz w:val="21"/>
                <w:szCs w:val="21"/>
                <w:lang w:val="en-US" w:eastAsia="zh-CN"/>
              </w:rPr>
              <w:t xml:space="preserve">保护措施</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投标人提供供货安装期间对馆内建（构）筑物、设备设施、物品、资产的保护措施。</w:t>
            </w:r>
            <w:r/>
          </w:p>
          <w:p>
            <w:pPr>
              <w:pStyle w:val="889"/>
              <w:ind w:right="3"/>
              <w:spacing w:before="27"/>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bCs/>
                <w:sz w:val="21"/>
                <w:szCs w:val="21"/>
                <w:lang w:eastAsia="zh-CN"/>
              </w:rPr>
              <w:t xml:space="preserve">保护措施完善、合理、针对性强，得</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lang w:eastAsia="zh-CN"/>
              </w:rPr>
              <w:t xml:space="preserve">分；</w:t>
            </w:r>
            <w:r/>
          </w:p>
          <w:p>
            <w:pPr>
              <w:pStyle w:val="889"/>
              <w:ind w:right="3"/>
              <w:spacing w:before="27"/>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bCs/>
                <w:sz w:val="21"/>
                <w:szCs w:val="21"/>
                <w:lang w:eastAsia="zh-CN"/>
              </w:rPr>
              <w:t xml:space="preserve">保护措施</w:t>
            </w:r>
            <w:r>
              <w:rPr>
                <w:rFonts w:hint="eastAsia" w:ascii="宋体" w:hAnsi="宋体" w:eastAsia="宋体" w:cs="宋体"/>
                <w:bCs/>
                <w:sz w:val="21"/>
                <w:szCs w:val="21"/>
                <w:lang w:val="en-US" w:eastAsia="zh-CN"/>
              </w:rPr>
              <w:t xml:space="preserve">较</w:t>
            </w:r>
            <w:r>
              <w:rPr>
                <w:rFonts w:hint="eastAsia" w:ascii="宋体" w:hAnsi="宋体" w:eastAsia="宋体" w:cs="宋体"/>
                <w:bCs/>
                <w:sz w:val="21"/>
                <w:szCs w:val="21"/>
                <w:lang w:eastAsia="zh-CN"/>
              </w:rPr>
              <w:t xml:space="preserve">完善，</w:t>
            </w:r>
            <w:r>
              <w:rPr>
                <w:rFonts w:hint="eastAsia" w:ascii="宋体" w:hAnsi="宋体" w:eastAsia="宋体" w:cs="宋体"/>
                <w:bCs/>
                <w:sz w:val="21"/>
                <w:szCs w:val="21"/>
                <w:lang w:val="en-US" w:eastAsia="zh-CN"/>
              </w:rPr>
              <w:t xml:space="preserve">有</w:t>
            </w:r>
            <w:r>
              <w:rPr>
                <w:rFonts w:hint="eastAsia" w:ascii="宋体" w:hAnsi="宋体" w:eastAsia="宋体" w:cs="宋体"/>
                <w:bCs/>
                <w:sz w:val="21"/>
                <w:szCs w:val="21"/>
                <w:lang w:eastAsia="zh-CN"/>
              </w:rPr>
              <w:t xml:space="preserve">可行性、针对性</w:t>
            </w:r>
            <w:r>
              <w:rPr>
                <w:rFonts w:hint="eastAsia" w:ascii="宋体" w:hAnsi="宋体" w:eastAsia="宋体" w:cs="宋体"/>
                <w:bCs/>
                <w:sz w:val="21"/>
                <w:szCs w:val="21"/>
                <w:lang w:val="en-US" w:eastAsia="zh-CN"/>
              </w:rPr>
              <w:t xml:space="preserve">的</w:t>
            </w:r>
            <w:r>
              <w:rPr>
                <w:rFonts w:hint="eastAsia" w:ascii="宋体" w:hAnsi="宋体" w:eastAsia="宋体" w:cs="宋体"/>
                <w:bCs/>
                <w:sz w:val="21"/>
                <w:szCs w:val="21"/>
                <w:lang w:eastAsia="zh-CN"/>
              </w:rPr>
              <w:t xml:space="preserve">，得</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lang w:eastAsia="zh-CN"/>
              </w:rPr>
              <w:t xml:space="preserve">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bCs/>
                <w:sz w:val="21"/>
                <w:szCs w:val="21"/>
                <w:lang w:eastAsia="zh-CN"/>
              </w:rPr>
              <w:t xml:space="preserve">保护</w:t>
            </w:r>
            <w:r>
              <w:rPr>
                <w:rFonts w:hint="eastAsia" w:ascii="宋体" w:hAnsi="宋体" w:eastAsia="宋体" w:cs="宋体"/>
                <w:bCs/>
                <w:sz w:val="21"/>
                <w:szCs w:val="21"/>
                <w:lang w:val="en-US" w:eastAsia="zh-CN"/>
              </w:rPr>
              <w:t xml:space="preserve">措施基本可行，</w:t>
            </w:r>
            <w:r>
              <w:rPr>
                <w:rFonts w:hint="eastAsia" w:ascii="宋体" w:hAnsi="宋体" w:eastAsia="宋体" w:cs="宋体"/>
                <w:color w:val="000000"/>
                <w:sz w:val="21"/>
                <w:szCs w:val="21"/>
                <w:lang w:val="en-US" w:eastAsia="zh-CN"/>
              </w:rPr>
              <w:t xml:space="preserve">操作性低、无针对性</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p>
          <w:p>
            <w:pPr>
              <w:rPr>
                <w:rFonts w:hint="eastAsia" w:ascii="宋体" w:hAnsi="宋体" w:eastAsia="宋体" w:cs="宋体"/>
                <w:bCs/>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bCs/>
                <w:sz w:val="21"/>
                <w:szCs w:val="21"/>
                <w:lang w:eastAsia="zh-CN"/>
              </w:rPr>
              <w:t xml:space="preserve">保护措施不合理，没有</w:t>
            </w:r>
            <w:r>
              <w:rPr>
                <w:rFonts w:hint="eastAsia" w:ascii="宋体" w:hAnsi="宋体" w:eastAsia="宋体" w:cs="宋体"/>
                <w:bCs/>
                <w:sz w:val="21"/>
                <w:szCs w:val="21"/>
                <w:lang w:val="en-US" w:eastAsia="zh-CN"/>
              </w:rPr>
              <w:t xml:space="preserve">可行</w:t>
            </w:r>
            <w:r>
              <w:rPr>
                <w:rFonts w:hint="eastAsia" w:ascii="宋体" w:hAnsi="宋体" w:eastAsia="宋体" w:cs="宋体"/>
                <w:bCs/>
                <w:sz w:val="21"/>
                <w:szCs w:val="21"/>
                <w:lang w:eastAsia="zh-CN"/>
              </w:rPr>
              <w:t xml:space="preserve">性，得</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lang w:eastAsia="zh-CN"/>
              </w:rPr>
              <w:t xml:space="preserve">分；</w:t>
            </w:r>
            <w:r/>
          </w:p>
          <w:p>
            <w:pPr>
              <w:pStyle w:val="688"/>
              <w:ind w:left="0" w:firstLine="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（5）未提供保护措施或提供内容与项目无关的，</w:t>
            </w:r>
            <w:r>
              <w:rPr>
                <w:rFonts w:hint="eastAsia" w:ascii="宋体" w:hAnsi="宋体" w:eastAsia="宋体" w:cs="宋体"/>
                <w:spacing w:val="1"/>
                <w:sz w:val="21"/>
                <w:szCs w:val="21"/>
                <w:lang w:eastAsia="zh-CN"/>
              </w:rPr>
              <w:t xml:space="preserve">不得分</w:t>
            </w:r>
            <w:r>
              <w:rPr>
                <w:rFonts w:hint="eastAsia" w:ascii="宋体" w:hAnsi="宋体" w:eastAsia="宋体" w:cs="宋体"/>
                <w:color w:val="000000" w:themeColor="text1"/>
                <w:spacing w:val="-6"/>
                <w:sz w:val="21"/>
                <w:szCs w:val="21"/>
                <w14:textFill>
                  <w14:solidFill>
                    <w14:schemeClr w14:val="tx1"/>
                  </w14:solidFill>
                </w14:textFill>
              </w:rPr>
              <w:t xml:space="preserve">。</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color w:val="000000" w:themeColor="text1"/>
                <w:spacing w:val="-6"/>
                <w:sz w:val="21"/>
                <w:szCs w:val="21"/>
                <w:lang w:eastAsia="zh-CN"/>
                <w14:textFill>
                  <w14:solidFill>
                    <w14:schemeClr w14:val="tx1"/>
                  </w14:solidFill>
                </w14:textFill>
              </w:rPr>
              <w:t xml:space="preserve">系统功能</w:t>
            </w:r>
            <w:r>
              <w:rPr>
                <w:rFonts w:hint="eastAsia" w:ascii="宋体" w:hAnsi="宋体" w:cs="宋体"/>
                <w:color w:val="000000" w:themeColor="text1"/>
                <w:spacing w:val="-6"/>
                <w:sz w:val="21"/>
                <w:szCs w:val="21"/>
                <w:lang w:val="en-US" w:eastAsia="zh-CN"/>
                <w14:textFill>
                  <w14:solidFill>
                    <w14:schemeClr w14:val="tx1"/>
                  </w14:solidFill>
                </w14:textFill>
              </w:rPr>
              <w:t xml:space="preserve">展示</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W w:w="6895" w:type="dxa"/>
            <w:vAlign w:val="center"/>
            <w:textDirection w:val="lrTb"/>
            <w:noWrap w:val="false"/>
          </w:tcPr>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系统</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eastAsia="zh-CN"/>
              </w:rPr>
              <w:t xml:space="preserve">：物联网环境监控系统软件</w:t>
            </w:r>
            <w:r>
              <w:rPr>
                <w:rFonts w:hint="eastAsia" w:ascii="宋体" w:hAnsi="宋体" w:cs="宋体"/>
                <w:color w:val="000000"/>
                <w:sz w:val="21"/>
                <w:szCs w:val="21"/>
                <w:lang w:val="en-US" w:eastAsia="zh-CN"/>
              </w:rPr>
              <w:t xml:space="preserve">展示</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支持多维度展示监测数据，包含但不限于：空间维度、时间维度，评标委员会从数据的完整性、使用场景的合理性、展示页面美观度等方面</w:t>
            </w:r>
            <w:r>
              <w:rPr>
                <w:rFonts w:hint="eastAsia" w:ascii="宋体" w:hAnsi="宋体" w:eastAsia="宋体" w:cs="宋体"/>
                <w:color w:val="000000"/>
                <w:sz w:val="21"/>
                <w:szCs w:val="21"/>
                <w:lang w:val="en-US" w:eastAsia="zh-CN"/>
              </w:rPr>
              <w:t xml:space="preserve">评分</w:t>
            </w:r>
            <w:r>
              <w:rPr>
                <w:rFonts w:hint="eastAsia" w:ascii="宋体" w:hAnsi="宋体" w:eastAsia="宋体" w:cs="宋体"/>
                <w:color w:val="000000"/>
                <w:sz w:val="21"/>
                <w:szCs w:val="21"/>
                <w:lang w:eastAsia="zh-CN"/>
              </w:rPr>
              <w:t xml:space="preserve">；</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从预报警、数据分析和事件处置等方面形成风险预警的闭环管理，支持远程自动下发调控设备阈值，评标委员会从功能完整性、交互合理性与便捷性、页面美观度等方面</w:t>
            </w:r>
            <w:r>
              <w:rPr>
                <w:rFonts w:hint="eastAsia" w:ascii="宋体" w:hAnsi="宋体" w:eastAsia="宋体" w:cs="宋体"/>
                <w:color w:val="000000"/>
                <w:sz w:val="21"/>
                <w:szCs w:val="21"/>
                <w:lang w:val="en-US" w:eastAsia="zh-CN"/>
              </w:rPr>
              <w:t xml:space="preserve">评分；</w:t>
            </w:r>
            <w:r/>
          </w:p>
          <w:p>
            <w:pPr>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支持生成以藏品为核心的藏品环境档案，档案内容包含但不限于：藏品基本信息、监测数据、当前位置等，评标委员会从功能完整性、交互合理性与便捷性、页面美观度等方面</w:t>
            </w:r>
            <w:r>
              <w:rPr>
                <w:rFonts w:hint="eastAsia" w:ascii="宋体" w:hAnsi="宋体" w:eastAsia="宋体" w:cs="宋体"/>
                <w:color w:val="000000"/>
                <w:sz w:val="21"/>
                <w:szCs w:val="21"/>
                <w:lang w:val="en-US" w:eastAsia="zh-CN"/>
              </w:rPr>
              <w:t xml:space="preserve">评分；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支持自定义设置环境警报与评估方案，并可以进行评估方案配置，评标委员会从功能完整性、交互合理性与便捷性、页面美观度等方面</w:t>
            </w:r>
            <w:r>
              <w:rPr>
                <w:rFonts w:hint="eastAsia" w:ascii="宋体" w:hAnsi="宋体" w:eastAsia="宋体" w:cs="宋体"/>
                <w:color w:val="000000"/>
                <w:sz w:val="21"/>
                <w:szCs w:val="21"/>
                <w:lang w:val="en-US" w:eastAsia="zh-CN"/>
              </w:rPr>
              <w:t xml:space="preserve">评分；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效果科学便捷、功能齐全的，得8分；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效果功能基本齐全、尚需升级的，得6分；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效果基本框架完整、功能缺漏的，得4分；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④</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效果不完整、实操性差的，得2分；</w:t>
            </w:r>
            <w:r/>
          </w:p>
          <w:p>
            <w:pPr>
              <w:spacing w:line="32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⑤未提供</w:t>
            </w:r>
            <w:r>
              <w:rPr>
                <w:rFonts w:hint="eastAsia" w:ascii="宋体" w:hAnsi="宋体" w:eastAsia="宋体" w:cs="宋体"/>
                <w:color w:val="000000"/>
                <w:sz w:val="21"/>
                <w:szCs w:val="21"/>
                <w:lang w:eastAsia="zh-CN"/>
              </w:rPr>
              <w:t xml:space="preserve">系统功能</w:t>
            </w:r>
            <w:r>
              <w:rPr>
                <w:rFonts w:hint="eastAsia" w:ascii="宋体" w:hAnsi="宋体" w:cs="宋体"/>
                <w:color w:val="000000"/>
                <w:sz w:val="21"/>
                <w:szCs w:val="21"/>
                <w:lang w:val="en-US" w:eastAsia="zh-CN"/>
              </w:rPr>
              <w:t xml:space="preserve">展示</w:t>
            </w:r>
            <w:r>
              <w:rPr>
                <w:rFonts w:hint="eastAsia" w:ascii="宋体" w:hAnsi="宋体" w:eastAsia="宋体" w:cs="宋体"/>
                <w:color w:val="000000"/>
                <w:sz w:val="21"/>
                <w:szCs w:val="21"/>
                <w:lang w:val="en-US" w:eastAsia="zh-CN"/>
              </w:rPr>
              <w:t xml:space="preserve">或提供内容与项目无关的，</w:t>
            </w:r>
            <w:r>
              <w:rPr>
                <w:rFonts w:hint="eastAsia" w:ascii="宋体" w:hAnsi="宋体" w:eastAsia="宋体" w:cs="宋体"/>
                <w:color w:val="000000"/>
                <w:sz w:val="21"/>
                <w:szCs w:val="21"/>
                <w:lang w:eastAsia="zh-CN"/>
              </w:rPr>
              <w:t xml:space="preserve">不得分。</w:t>
            </w:r>
            <w:r/>
          </w:p>
        </w:tc>
      </w:tr>
      <w:tr>
        <w:trPr>
          <w:jc w:val="center"/>
          <w:trHeight w:val="266"/>
        </w:trPr>
        <w:tc>
          <w:tcPr>
            <w:tcW w:w="1146" w:type="dxa"/>
            <w:vMerge w:val="continue"/>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售后方案</w:t>
            </w:r>
            <w:r/>
          </w:p>
        </w:tc>
        <w:tc>
          <w:tcPr>
            <w:tcW w:w="76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W w:w="6895" w:type="dxa"/>
            <w:vAlign w:val="center"/>
            <w:textDirection w:val="lrTb"/>
            <w:noWrap w:val="false"/>
          </w:tcPr>
          <w:p>
            <w:pPr>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提供售后服务方案（包括售后服务人员配备、服务内容承诺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售后服务点设置、售后服务响应时间、售后服务计划和流程、技术培训）</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sz w:val="21"/>
                <w:szCs w:val="21"/>
              </w:rPr>
              <w:t xml:space="preserve">方案详细完整、可操作性强、完全满足采购人需求的得</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rPr>
              <w:t xml:space="preserve">方案简单、基本满足采购人需求得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rPr>
              <w:t xml:space="preserve">方案粗略且存在不合理内容的得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spacing w:line="320" w:lineRule="exact"/>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（4）未提供</w:t>
            </w:r>
            <w:r>
              <w:rPr>
                <w:rFonts w:hint="eastAsia" w:ascii="宋体" w:hAnsi="宋体" w:eastAsia="宋体" w:cs="宋体"/>
                <w:sz w:val="21"/>
                <w:szCs w:val="21"/>
              </w:rPr>
              <w:t xml:space="preserve">售后方案</w:t>
            </w:r>
            <w:r>
              <w:rPr>
                <w:rFonts w:hint="eastAsia" w:ascii="宋体" w:hAnsi="宋体" w:eastAsia="宋体" w:cs="宋体"/>
                <w:color w:val="000000"/>
                <w:sz w:val="21"/>
                <w:szCs w:val="21"/>
                <w:lang w:val="en-US" w:eastAsia="zh-CN"/>
              </w:rPr>
              <w:t xml:space="preserve">或提供内容与项目无关的，</w:t>
            </w:r>
            <w:r>
              <w:rPr>
                <w:rFonts w:hint="eastAsia" w:ascii="宋体" w:hAnsi="宋体" w:eastAsia="宋体" w:cs="宋体"/>
                <w:color w:val="000000"/>
                <w:sz w:val="21"/>
                <w:szCs w:val="21"/>
                <w:lang w:eastAsia="zh-CN"/>
              </w:rPr>
              <w:t xml:space="preserve">不得分。</w:t>
            </w:r>
            <w:r/>
          </w:p>
        </w:tc>
      </w:tr>
    </w:tbl>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1.资格审查</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1.1项目开标结束后，招标人对投标人的资格进行审查。</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1.2资格审查的内容和标准：见资格审查和评标办法前附表。</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2.评标</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2.1评标方法</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2.2初步评审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2.2.1评标委员会对通过资格审查的投标人进行初步评审。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2.2.2初步评审的内容为投标文件的符合性评审。符合性评审的内容及标准：见资格审查和评标办法前附表。</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2.3详细评审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2.3.1评标委员会对通过初步评审的投标人进行详细评审。</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2.3.2详细评审的内容及标准：见资格审查和评标办法前附表。</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2.3.3因落实政府采购政策进行价格调整的，以调整后的价格计算评标基准价和投标报价</w:t>
      </w:r>
      <w:r>
        <w:rPr>
          <w:rFonts w:hint="eastAsia" w:ascii="宋体" w:hAnsi="宋体" w:cs="宋体"/>
          <w:lang w:eastAsia="zh-CN"/>
        </w:rPr>
        <w:t xml:space="preserve">（</w:t>
      </w:r>
      <w:r>
        <w:rPr>
          <w:rFonts w:hint="eastAsia" w:ascii="宋体" w:hAnsi="宋体" w:cs="宋体"/>
          <w:lang w:val="en-US" w:eastAsia="zh-CN"/>
        </w:rPr>
        <w:t xml:space="preserve">如有</w:t>
      </w:r>
      <w:r>
        <w:rPr>
          <w:rFonts w:hint="eastAsia" w:ascii="宋体" w:hAnsi="宋体" w:cs="宋体"/>
          <w:lang w:eastAsia="zh-CN"/>
        </w:rPr>
        <w:t xml:space="preserve">）</w:t>
      </w:r>
      <w:r>
        <w:rPr>
          <w:rFonts w:hint="eastAsia" w:ascii="宋体" w:hAnsi="宋体" w:cs="宋体"/>
        </w:rPr>
        <w:t xml:space="preserve">。</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2.4评标报告</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2.4.1详细评审结束后，评标委员会负责编写评标报告。</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2.4.2采购代理机构自评审结束之日起2个工作日内将评标报告送交招标人。</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2.5澄清、说明或补正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2.5.1评标委员会在评审过程中，可以要求投标人对投标文件中含义不明确、同类问题表述不一致或者有明显文字和计算错误的内容等作出必要的澄清、说明或者更正。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2.5.2评标委员会要求投标人澄清、说明或者更正投标文件应当以书面形式作出。</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2.5.4投标人的澄清、说明或者更正不得超出投标文件的范围或者改变投标文件的实质性内容。</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2.5.5评标委员会不得接受投标人主动提出的澄清、说明或补正。</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3.评标过程中特殊情况的处理规定</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3.1投标报价的修正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投标文件报价出现前后不一致的，按照下列规定修正：</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（2）大写金额和小写金额不一致的，以大写金额为准；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（3）单价金额小数点或者百分比有明显错位的，以开标一览表的总价为准，并修改单价；</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（4）总价金额与按单价汇总金额不一致的，以单价金额计算结果为准。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同时出现两种以上不一致的，按照前款规定的顺序修正。修正后的报价按照本章第2.5条的规定经投标人确认后产生约束力，投标人不确认的，其投标无效。</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3.2评标委员会成员的更换</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3.2.2无法及时补足评标委员会成员的，招标人将停止评标活动，封存所有投标文件和开标、评标资料，依法重新组建评标委员会进行评标。原评标委员会所作出的评标意见无效。</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3.3异常低价的处理</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lang w:val="en-US" w:eastAsia="zh-CN"/>
        </w:rPr>
        <w:t xml:space="preserve">3.3.1</w:t>
      </w:r>
      <w:r>
        <w:rPr>
          <w:rFonts w:hint="eastAsia" w:ascii="宋体" w:hAnsi="宋体" w:cs="宋体"/>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lang w:val="en-US" w:eastAsia="zh-CN"/>
        </w:rPr>
        <w:t xml:space="preserve">3.3.2</w:t>
      </w:r>
      <w:r>
        <w:rPr>
          <w:rFonts w:hint="eastAsia" w:ascii="宋体" w:hAnsi="宋体" w:cs="宋体"/>
        </w:rPr>
        <w:t xml:space="preserve">评审过程中出现下列情形之一的，评审委员会应当启动异常低价投标（响应）审查程序</w:t>
      </w:r>
      <w:r>
        <w:rPr>
          <w:rFonts w:hint="eastAsia" w:ascii="宋体" w:hAnsi="宋体" w:cs="宋体"/>
          <w:lang w:eastAsia="zh-CN"/>
        </w:rPr>
        <w:t xml:space="preserve">，具体异常低价的情形及相关内容按照财库〔2026〕2号文件规定执行</w:t>
      </w:r>
      <w:r>
        <w:rPr>
          <w:rFonts w:hint="eastAsia" w:ascii="宋体" w:hAnsi="宋体" w:cs="宋体"/>
        </w:rPr>
        <w:t xml:space="preserve">：</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1</w:t>
      </w:r>
      <w:r>
        <w:rPr>
          <w:rFonts w:hint="eastAsia" w:ascii="宋体" w:hAnsi="宋体" w:cs="宋体"/>
          <w:lang w:eastAsia="zh-CN"/>
        </w:rPr>
        <w:t xml:space="preserve">）投标（响应）报价低于全部通过符合性审查供应商投标（响应）报价平均值50%的，即投标（响应）报价&lt;全部通过符合性审查供应商投标（响应）报价平均值×50%；</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2</w:t>
      </w:r>
      <w:r>
        <w:rPr>
          <w:rFonts w:hint="eastAsia" w:ascii="宋体" w:hAnsi="宋体" w:cs="宋体"/>
          <w:lang w:eastAsia="zh-CN"/>
        </w:rPr>
        <w:t xml:space="preserve">）投标（响应）报价低于通过符合性审查的次低报价供应商投标（响应）报价50%的，即投标（响应）报价&lt;通过符合性审查的次低报价供应商投标（响应）报价×50%；</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3</w:t>
      </w:r>
      <w:r>
        <w:rPr>
          <w:rFonts w:hint="eastAsia" w:ascii="宋体" w:hAnsi="宋体" w:cs="宋体"/>
          <w:lang w:eastAsia="zh-CN"/>
        </w:rPr>
        <w:t xml:space="preserve">）投标（响应）报价低于采购项目最高限价45%的，即投标（响应）报价&lt;采购项目最高限价×45%；</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4</w:t>
      </w:r>
      <w:r>
        <w:rPr>
          <w:rFonts w:hint="eastAsia" w:ascii="宋体" w:hAnsi="宋体" w:cs="宋体"/>
          <w:lang w:eastAsia="zh-CN"/>
        </w:rPr>
        <w:t xml:space="preserve">）评审委员会基于专业判断，认为供应商报价过低，有可能影响产品质量或者不能诚信履约的其他情形。</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jc w:val="left"/>
        <w:keepLines w:val="0"/>
        <w:keepNext w:val="0"/>
        <w:pageBreakBefore w:val="0"/>
        <w:spacing w:line="440" w:lineRule="exact"/>
        <w:widowControl/>
        <w:rPr>
          <w:rFonts w:hint="eastAsia" w:ascii="宋体" w:hAnsi="宋体" w:cs="宋体"/>
          <w:lang w:eastAsia="zh-CN"/>
        </w:rPr>
      </w:pPr>
      <w:r>
        <w:rPr>
          <w:rFonts w:hint="eastAsia" w:ascii="宋体" w:hAnsi="宋体" w:cs="宋体"/>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3.4争议解决</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评标委员会成员对需要共同认定的事项存在争议的，按照少数服从多数的原则作出结论。持不同意见的评标委员会成员须在评标报告上签署不同意见及理由。</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3.5评标终止</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3.6修改评标结果</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（1）分值计算错误；</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（2）分项评分超出评分标准范围；</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）评标委员会成员对客观评审因素结论不一致；</w:t>
      </w:r>
      <w:r/>
    </w:p>
    <w:p>
      <w:pPr>
        <w:ind w:firstLine="560"/>
        <w:jc w:val="left"/>
        <w:keepLines w:val="0"/>
        <w:keepNext w:val="0"/>
        <w:pageBreakBefore w:val="0"/>
        <w:spacing w:line="440" w:lineRule="exact"/>
        <w:widowControl/>
        <w:rPr>
          <w:rFonts w:hint="eastAsia" w:ascii="宋体" w:hAnsi="宋体" w:cs="宋体"/>
        </w:rPr>
      </w:pPr>
      <w:r>
        <w:rPr>
          <w:rFonts w:hint="eastAsia" w:ascii="宋体" w:hAnsi="宋体" w:cs="宋体"/>
        </w:rPr>
        <w:t xml:space="preserve">（4）经评标委员会认定评分畸高或畸低。</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3.7 投标人总分相同</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投标人总分相同时，投标报价低的排名优先；如投标报价也相同，由招标人抽签确定排序。</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3.8评标报告签署</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4.判定无效投标的规定</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4.1开标过程中，有下列情形之一的，作无效投标处理。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（1）投标文件无法解密；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（2）投标文件未在规定的时间内解密成功。</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4.2资格审查过程中，投标文件出现不符合1.2项评审标准之一的，作无效标处理。</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4.3评标过程中，有下列情形之一的，作无效投标处理。</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（1）符合性评审时，投标文件出现不符合2.2.2项评审标准之一的；</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（2）投标人不确认评标委员会提出的投标报价修正意见的；</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（3）未按照评标委员会要求提供书面说明及相关证明材料证明其报价合理性的；</w:t>
      </w:r>
      <w:r/>
    </w:p>
    <w:p>
      <w:pPr>
        <w:ind w:firstLine="560"/>
        <w:jc w:val="left"/>
        <w:keepLines w:val="0"/>
        <w:keepNext w:val="0"/>
        <w:pageBreakBefore w:val="0"/>
        <w:spacing w:line="440" w:lineRule="exact"/>
        <w:widowControl/>
        <w:rPr>
          <w:rFonts w:ascii="宋体" w:hAnsi="宋体" w:cs="宋体"/>
        </w:rPr>
      </w:pPr>
      <w:r>
        <w:rPr>
          <w:rFonts w:hint="eastAsia" w:ascii="宋体" w:hAnsi="宋体" w:cs="宋体"/>
        </w:rPr>
        <w:t xml:space="preserve">（4）投标文件含有采购人不能接受的附加条件的。</w:t>
      </w:r>
      <w:r/>
    </w:p>
    <w:p>
      <w:pPr>
        <w:jc w:val="left"/>
        <w:keepLines w:val="0"/>
        <w:keepNext w:val="0"/>
        <w:pageBreakBefore w:val="0"/>
        <w:spacing w:line="440" w:lineRule="exact"/>
        <w:widowControl/>
        <w:rPr>
          <w:rFonts w:ascii="宋体" w:hAnsi="宋体" w:cs="宋体"/>
          <w:b/>
        </w:rPr>
      </w:pPr>
      <w:r>
        <w:rPr>
          <w:rFonts w:hint="eastAsia" w:ascii="宋体" w:hAnsi="宋体" w:cs="宋体"/>
          <w:b/>
        </w:rPr>
        <w:t xml:space="preserve">4.4法律、法规规定的其他投标无效情形。</w:t>
      </w:r>
      <w:r/>
    </w:p>
    <w:p>
      <w:pPr>
        <w:jc w:val="left"/>
        <w:spacing w:line="480" w:lineRule="exact"/>
        <w:widowControl/>
        <w:rPr>
          <w:rFonts w:ascii="宋体" w:hAnsi="宋体" w:cs="宋体"/>
          <w:b/>
        </w:rPr>
      </w:pPr>
      <w:r>
        <w:rPr>
          <w:rFonts w:hint="eastAsia" w:ascii="宋体" w:hAnsi="宋体" w:cs="宋体"/>
          <w:b/>
        </w:rPr>
        <w:br w:type="page" w:clear="all"/>
      </w:r>
      <w:r/>
    </w:p>
    <w:p>
      <w:pPr>
        <w:pStyle w:val="710"/>
        <w:ind w:left="0" w:firstLine="0"/>
        <w:jc w:val="center"/>
        <w:spacing w:line="500" w:lineRule="exact"/>
        <w:rPr>
          <w:rFonts w:ascii="宋体" w:hAnsi="宋体" w:eastAsia="宋体" w:cs="宋体"/>
          <w:b/>
          <w:bCs/>
          <w:color w:val="auto"/>
          <w:szCs w:val="32"/>
        </w:rPr>
        <w:outlineLvl w:val="9"/>
      </w:pPr>
      <w:r>
        <w:rPr>
          <w:rFonts w:ascii="宋体" w:hAnsi="宋体" w:eastAsia="宋体" w:cs="宋体"/>
          <w:b/>
          <w:bCs/>
          <w:color w:val="auto"/>
          <w:szCs w:val="32"/>
        </w:rPr>
      </w:r>
      <w:r/>
    </w:p>
    <w:p>
      <w:pPr>
        <w:pStyle w:val="710"/>
        <w:ind w:left="0" w:firstLine="0"/>
        <w:jc w:val="center"/>
        <w:spacing w:line="500" w:lineRule="exact"/>
        <w:rPr>
          <w:rFonts w:ascii="宋体" w:hAnsi="宋体" w:eastAsia="宋体" w:cs="宋体"/>
          <w:b/>
          <w:bCs/>
          <w:color w:val="auto"/>
          <w:szCs w:val="32"/>
        </w:rPr>
        <w:outlineLvl w:val="0"/>
      </w:pPr>
      <w:r/>
      <w:bookmarkStart w:id="209" w:name="_Toc8991"/>
      <w:r>
        <w:rPr>
          <w:rFonts w:hint="eastAsia" w:ascii="宋体" w:hAnsi="宋体" w:eastAsia="宋体" w:cs="宋体"/>
          <w:b/>
          <w:bCs/>
          <w:color w:val="auto"/>
          <w:szCs w:val="32"/>
        </w:rPr>
        <w:t xml:space="preserve">第四章 合同条款及格式</w:t>
      </w:r>
      <w:bookmarkEnd w:id="209"/>
      <w:r/>
      <w:bookmarkStart w:id="210" w:name="_Toc383679794"/>
      <w:r/>
      <w:bookmarkStart w:id="211" w:name="_Toc382812295"/>
      <w:r/>
      <w:bookmarkStart w:id="212" w:name="_Toc390099065"/>
      <w:r/>
      <w:bookmarkStart w:id="213" w:name="_Toc513029243"/>
      <w:r/>
      <w:bookmarkStart w:id="214" w:name="_Toc16938559"/>
      <w:r/>
      <w:bookmarkStart w:id="215" w:name="_Toc383626041"/>
      <w:r/>
      <w:bookmarkStart w:id="216" w:name="_Toc288030332"/>
      <w:r/>
      <w:bookmarkStart w:id="217" w:name="_Toc425871366"/>
      <w:r/>
      <w:bookmarkStart w:id="218" w:name="_Toc390246952"/>
      <w:r/>
      <w:bookmarkStart w:id="219" w:name="_Toc383623992"/>
      <w:r/>
      <w:bookmarkStart w:id="220" w:name="_Toc382811181"/>
      <w:r/>
      <w:bookmarkStart w:id="221" w:name="_Toc282446296"/>
      <w:r/>
      <w:bookmarkStart w:id="222" w:name="_Toc383587505"/>
      <w:r/>
      <w:bookmarkStart w:id="223" w:name="_Toc383698694"/>
      <w:r/>
      <w:bookmarkStart w:id="224" w:name="_Toc120614222"/>
      <w:r/>
      <w:bookmarkStart w:id="225" w:name="_Toc383623720"/>
      <w:r/>
      <w:bookmarkStart w:id="226" w:name="_Toc382813933"/>
      <w:r/>
      <w:bookmarkStart w:id="227" w:name="_Toc390098887"/>
      <w:r/>
      <w:bookmarkStart w:id="228" w:name="_Toc382811586"/>
      <w:r/>
      <w:bookmarkStart w:id="229" w:name="_Toc382812484"/>
      <w:r/>
      <w:bookmarkStart w:id="230" w:name="_Toc20823315"/>
      <w:r/>
      <w:bookmarkStart w:id="231" w:name="_Toc382814014"/>
      <w:r/>
      <w:bookmarkEnd w:id="200"/>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710"/>
        <w:ind w:left="0" w:firstLine="0"/>
        <w:spacing w:line="500" w:lineRule="exact"/>
        <w:rPr>
          <w:rFonts w:ascii="宋体" w:hAnsi="宋体" w:eastAsia="宋体" w:cs="宋体"/>
          <w:b/>
          <w:bCs/>
          <w:color w:val="000000"/>
          <w:sz w:val="24"/>
          <w:szCs w:val="24"/>
        </w:rPr>
        <w:outlineLvl w:val="9"/>
      </w:pPr>
      <w:r>
        <w:rPr>
          <w:rFonts w:ascii="宋体" w:hAnsi="宋体" w:eastAsia="宋体" w:cs="宋体"/>
          <w:b/>
          <w:bCs/>
          <w:color w:val="000000"/>
          <w:sz w:val="24"/>
          <w:szCs w:val="24"/>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hint="eastAsia" w:ascii="宋体" w:hAnsi="宋体"/>
          <w:b/>
          <w:color w:val="000000"/>
          <w:sz w:val="32"/>
          <w:szCs w:val="32"/>
        </w:rPr>
        <w:t xml:space="preserve">泰兴市政府采购合同</w:t>
      </w:r>
      <w:r/>
    </w:p>
    <w:p>
      <w:pPr>
        <w:ind w:firstLine="315"/>
        <w:jc w:val="center"/>
        <w:rPr>
          <w:rFonts w:ascii="宋体" w:hAnsi="宋体"/>
          <w:b/>
          <w:color w:val="000000"/>
          <w:szCs w:val="21"/>
        </w:rPr>
      </w:pPr>
      <w:r>
        <w:rPr>
          <w:rFonts w:ascii="宋体" w:hAnsi="宋体"/>
          <w:b/>
          <w:color w:val="000000"/>
          <w:szCs w:val="21"/>
        </w:rPr>
      </w:r>
      <w:r/>
    </w:p>
    <w:p>
      <w:pPr>
        <w:ind w:firstLine="315"/>
        <w:jc w:val="center"/>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Ansi="宋体"/>
          <w:color w:val="000000"/>
          <w:szCs w:val="21"/>
        </w:rPr>
      </w:pPr>
      <w:r>
        <w:rPr>
          <w:rFonts w:ascii="宋体" w:hAnsi="宋体"/>
          <w:b/>
          <w:color w:val="000000"/>
          <w:sz w:val="36"/>
        </w:rPr>
        <w:br w:type="page" w:clear="all"/>
      </w:r>
      <w:r>
        <w:rPr>
          <w:rFonts w:hint="eastAsia" w:ascii="宋体" w:hAnsi="宋体" w:cs="宋体"/>
          <w:color w:val="000000"/>
          <w:szCs w:val="21"/>
          <w:lang w:val="zh-CN"/>
        </w:rPr>
        <w:t xml:space="preserve">合同编号：</w:t>
      </w:r>
      <w:r/>
    </w:p>
    <w:p>
      <w:pPr>
        <w:spacing w:line="400" w:lineRule="exact"/>
        <w:rPr>
          <w:rFonts w:hAnsi="宋体"/>
          <w:color w:val="000000"/>
          <w:szCs w:val="21"/>
        </w:rPr>
      </w:pPr>
      <w:r>
        <w:rPr>
          <w:rFonts w:hAnsi="宋体"/>
          <w:color w:val="000000"/>
          <w:szCs w:val="21"/>
        </w:rPr>
      </w:r>
      <w:r/>
    </w:p>
    <w:tbl>
      <w:tblPr>
        <w:tblStyle w:val="68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20"/>
        <w:jc w:val="left"/>
        <w:spacing w:line="400" w:lineRule="exact"/>
        <w:rPr>
          <w:rFonts w:hAnsi="宋体"/>
          <w:color w:val="000000"/>
          <w:szCs w:val="21"/>
        </w:rPr>
      </w:pPr>
      <w:r>
        <w:rPr>
          <w:rFonts w:hint="eastAsia" w:ascii="宋体" w:hAnsi="宋体" w:cs="宋体"/>
          <w:color w:val="000000"/>
          <w:szCs w:val="21"/>
          <w:lang w:val="zh-CN"/>
        </w:rPr>
        <w:t xml:space="preserve">根据《中华人民共和国政府采购法》、《中华人民共和国</w:t>
      </w:r>
      <w:r>
        <w:rPr>
          <w:rFonts w:hint="eastAsia" w:ascii="宋体" w:hAnsi="宋体" w:cs="宋体"/>
          <w:color w:val="000000"/>
          <w:szCs w:val="21"/>
        </w:rPr>
        <w:t xml:space="preserve">民法典</w:t>
      </w:r>
      <w:r>
        <w:rPr>
          <w:rFonts w:hint="eastAsia" w:ascii="宋体" w:hAnsi="宋体" w:cs="宋体"/>
          <w:color w:val="000000"/>
          <w:szCs w:val="21"/>
          <w:lang w:val="zh-CN"/>
        </w:rPr>
        <w:t xml:space="preserve">》等法律法规的规定，</w:t>
      </w:r>
      <w:r>
        <w:rPr>
          <w:rFonts w:hint="eastAsia" w:ascii="宋体" w:hAnsi="宋体" w:cs="宋体"/>
          <w:lang w:val="zh-CN"/>
        </w:rPr>
        <w:t xml:space="preserve">甲乙双方按照招标采购结果及采购文件的要求签订本合同</w:t>
      </w:r>
      <w:r>
        <w:rPr>
          <w:rFonts w:hint="eastAsia" w:ascii="宋体" w:hAnsi="宋体" w:cs="宋体"/>
          <w:color w:val="000000"/>
          <w:szCs w:val="21"/>
          <w:lang w:val="zh-CN"/>
        </w:rPr>
        <w:t xml:space="preserve">。</w:t>
      </w:r>
      <w:r/>
    </w:p>
    <w:p>
      <w:pPr>
        <w:ind w:firstLine="420"/>
        <w:spacing w:line="400" w:lineRule="exact"/>
        <w:rPr>
          <w:rFonts w:hAnsi="宋体"/>
          <w:color w:val="000000"/>
          <w:szCs w:val="21"/>
          <w:lang w:val="zh-CN"/>
        </w:rPr>
      </w:pPr>
      <w:r>
        <w:rPr>
          <w:rFonts w:hint="eastAsia" w:ascii="宋体" w:hAnsi="宋体" w:cs="宋体"/>
          <w:b/>
          <w:bCs/>
          <w:color w:val="000000"/>
          <w:szCs w:val="21"/>
          <w:lang w:val="zh-CN"/>
        </w:rPr>
        <w:t xml:space="preserve">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合同标的</w:t>
      </w:r>
      <w:r>
        <w:rPr>
          <w:rFonts w:hAnsi="宋体" w:eastAsia="Times New Roman"/>
          <w:color w:val="000000"/>
          <w:szCs w:val="21"/>
          <w:lang w:val="zh-CN"/>
        </w:rPr>
        <w:t xml:space="preserve">  </w:t>
      </w:r>
      <w:r>
        <w:rPr>
          <w:rFonts w:hint="eastAsia" w:ascii="宋体" w:hAnsi="宋体" w:cs="宋体"/>
          <w:color w:val="000000"/>
          <w:szCs w:val="21"/>
          <w:lang w:val="zh-CN"/>
        </w:rPr>
        <w:t xml:space="preserve">乙方根据甲方需求提供下列货物：</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，货物名称、规格、数量及单价等详见合同附件</w:t>
      </w:r>
      <w:r>
        <w:rPr>
          <w:rFonts w:hAnsi="宋体" w:eastAsia="Times New Roman"/>
          <w:color w:val="000000"/>
          <w:szCs w:val="21"/>
          <w:lang w:val="zh-CN"/>
        </w:rPr>
        <w:t xml:space="preserve">1</w:t>
      </w:r>
      <w:r>
        <w:rPr>
          <w:rFonts w:hint="eastAsia" w:ascii="宋体" w:hAnsi="宋体" w:cs="宋体"/>
          <w:color w:val="000000"/>
          <w:szCs w:val="21"/>
          <w:lang w:val="zh-CN"/>
        </w:rPr>
        <w:t xml:space="preserve">。</w:t>
      </w:r>
      <w:r/>
    </w:p>
    <w:p>
      <w:pPr>
        <w:ind w:firstLine="420"/>
        <w:jc w:val="left"/>
        <w:spacing w:line="400" w:lineRule="exact"/>
        <w:rPr>
          <w:rFonts w:hAnsi="宋体"/>
          <w:color w:val="000000"/>
          <w:szCs w:val="21"/>
          <w:lang w:val="zh-CN"/>
        </w:rPr>
      </w:pPr>
      <w:r>
        <w:rPr>
          <w:rFonts w:hint="eastAsia" w:ascii="宋体" w:hAnsi="宋体" w:cs="宋体"/>
          <w:b/>
          <w:bCs/>
          <w:color w:val="000000"/>
          <w:szCs w:val="21"/>
          <w:lang w:val="zh-CN"/>
        </w:rPr>
        <w:t xml:space="preserve">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合同总价款</w:t>
      </w:r>
      <w:r>
        <w:rPr>
          <w:rFonts w:hAnsi="宋体" w:eastAsia="Times New Roman"/>
          <w:color w:val="000000"/>
          <w:szCs w:val="21"/>
          <w:lang w:val="zh-CN"/>
        </w:rPr>
        <w:t xml:space="preserve">  </w:t>
      </w:r>
      <w:r>
        <w:rPr>
          <w:rFonts w:hint="eastAsia" w:ascii="宋体" w:hAnsi="宋体" w:cs="宋体"/>
          <w:color w:val="000000"/>
          <w:szCs w:val="21"/>
          <w:lang w:val="zh-CN"/>
        </w:rPr>
        <w:t xml:space="preserve">本合同项下人民币总价款为</w:t>
      </w:r>
      <w:r>
        <w:rPr>
          <w:rFonts w:hAnsi="宋体" w:eastAsia="Times New Roman"/>
          <w:color w:val="000000"/>
          <w:szCs w:val="21"/>
          <w:lang w:val="zh-CN"/>
        </w:rPr>
        <w:t xml:space="preserve">______</w:t>
      </w:r>
      <w:r>
        <w:rPr>
          <w:rFonts w:hint="eastAsia" w:hAnsi="宋体"/>
          <w:color w:val="000000"/>
          <w:szCs w:val="21"/>
          <w:u w:val="single"/>
        </w:rPr>
        <w:t xml:space="preserve">           </w:t>
      </w:r>
      <w:r>
        <w:rPr>
          <w:rFonts w:hAnsi="宋体" w:eastAsia="Times New Roman"/>
          <w:color w:val="000000"/>
          <w:szCs w:val="21"/>
          <w:lang w:val="zh-CN"/>
        </w:rPr>
        <w:t xml:space="preserve">__</w:t>
      </w:r>
      <w:r>
        <w:rPr>
          <w:rFonts w:hint="eastAsia" w:ascii="宋体" w:hAnsi="宋体" w:cs="宋体"/>
          <w:color w:val="000000"/>
          <w:szCs w:val="21"/>
          <w:lang w:val="zh-CN"/>
        </w:rPr>
        <w:t xml:space="preserve">（大写）人民币（</w:t>
      </w:r>
      <w:r>
        <w:rPr>
          <w:rFonts w:hint="eastAsia" w:ascii="宋体" w:hAnsi="宋体" w:cs="宋体"/>
          <w:b/>
          <w:bCs/>
          <w:color w:val="000000"/>
          <w:szCs w:val="21"/>
          <w:lang w:val="zh-CN"/>
        </w:rPr>
        <w:t xml:space="preserve">泰兴交付价）</w:t>
      </w:r>
      <w:r>
        <w:rPr>
          <w:rFonts w:hint="eastAsia" w:ascii="宋体" w:hAnsi="宋体" w:cs="宋体"/>
          <w:color w:val="000000"/>
          <w:szCs w:val="21"/>
          <w:lang w:val="zh-CN"/>
        </w:rPr>
        <w:t xml:space="preserve">，分项价款在</w:t>
      </w:r>
      <w:r>
        <w:rPr>
          <w:rFonts w:hAnsi="宋体" w:eastAsia="Times New Roman"/>
          <w:color w:val="000000"/>
          <w:szCs w:val="21"/>
          <w:lang w:val="zh-CN"/>
        </w:rPr>
        <w:t xml:space="preserve">“</w:t>
      </w:r>
      <w:r>
        <w:rPr>
          <w:rFonts w:hint="eastAsia" w:ascii="宋体" w:hAnsi="宋体" w:cs="宋体"/>
          <w:color w:val="000000"/>
          <w:szCs w:val="21"/>
          <w:lang w:val="zh-CN"/>
        </w:rPr>
        <w:t xml:space="preserve">投标报价表</w:t>
      </w:r>
      <w:r>
        <w:rPr>
          <w:rFonts w:hAnsi="宋体" w:eastAsia="Times New Roman"/>
          <w:color w:val="000000"/>
          <w:szCs w:val="21"/>
          <w:lang w:val="zh-CN"/>
        </w:rPr>
        <w:t xml:space="preserve">”</w:t>
      </w:r>
      <w:r>
        <w:rPr>
          <w:rFonts w:hint="eastAsia" w:ascii="宋体" w:hAnsi="宋体" w:cs="宋体"/>
          <w:color w:val="000000"/>
          <w:szCs w:val="21"/>
          <w:lang w:val="zh-CN"/>
        </w:rPr>
        <w:t xml:space="preserve">中有明确规定。</w:t>
      </w:r>
      <w:r/>
    </w:p>
    <w:p>
      <w:pPr>
        <w:ind w:firstLine="420"/>
        <w:jc w:val="left"/>
        <w:spacing w:line="400" w:lineRule="exact"/>
        <w:rPr>
          <w:color w:val="000000"/>
          <w:szCs w:val="21"/>
          <w:lang w:val="zh-CN"/>
        </w:rPr>
      </w:pPr>
      <w:r>
        <w:rPr>
          <w:rFonts w:hint="eastAsia" w:ascii="宋体" w:hAnsi="宋体" w:cs="宋体"/>
          <w:color w:val="000000"/>
          <w:szCs w:val="21"/>
          <w:lang w:val="zh-CN"/>
        </w:rPr>
        <w:t xml:space="preserve">本合同总价款是货物设计、制造、包装、仓储、运输、安装、调试及验收合格之前及保修期内备品备件发</w:t>
      </w:r>
      <w:r>
        <w:rPr>
          <w:rFonts w:hint="eastAsia"/>
          <w:color w:val="000000"/>
          <w:szCs w:val="21"/>
          <w:lang w:val="zh-CN"/>
        </w:rPr>
        <w:t xml:space="preserve">生的所有含税费用，以及支付给员工的工资和国家强制缴纳的各种社会保障资金等。</w:t>
      </w:r>
      <w:r/>
    </w:p>
    <w:p>
      <w:pPr>
        <w:ind w:firstLine="420"/>
        <w:jc w:val="left"/>
        <w:spacing w:line="400" w:lineRule="exact"/>
        <w:rPr>
          <w:color w:val="000000"/>
          <w:szCs w:val="21"/>
          <w:lang w:val="zh-CN"/>
        </w:rPr>
      </w:pPr>
      <w:r>
        <w:rPr>
          <w:rFonts w:hint="eastAsia"/>
          <w:color w:val="000000"/>
          <w:szCs w:val="21"/>
          <w:lang w:val="zh-CN"/>
        </w:rPr>
        <w:t xml:space="preserve">本合同总价款还包含乙方应当提供的伴随服务</w:t>
      </w:r>
      <w:r>
        <w:rPr>
          <w:color w:val="000000"/>
          <w:szCs w:val="21"/>
          <w:lang w:val="zh-CN"/>
        </w:rPr>
        <w:t xml:space="preserve">/</w:t>
      </w:r>
      <w:r>
        <w:rPr>
          <w:rFonts w:hint="eastAsia"/>
          <w:color w:val="000000"/>
          <w:szCs w:val="21"/>
          <w:lang w:val="zh-CN"/>
        </w:rPr>
        <w:t xml:space="preserve">售后服务费用。</w:t>
      </w:r>
      <w:r/>
    </w:p>
    <w:p>
      <w:pPr>
        <w:ind w:firstLine="420"/>
        <w:jc w:val="left"/>
        <w:spacing w:line="400" w:lineRule="exact"/>
        <w:rPr>
          <w:color w:val="000000"/>
          <w:szCs w:val="21"/>
          <w:lang w:val="zh-CN"/>
        </w:rPr>
      </w:pPr>
      <w:r>
        <w:rPr>
          <w:rFonts w:hint="eastAsia"/>
          <w:color w:val="000000"/>
          <w:szCs w:val="21"/>
          <w:lang w:val="zh-CN"/>
        </w:rPr>
        <w:t xml:space="preserve">本合同执行期间合同总价款不变。</w:t>
      </w:r>
      <w:r/>
    </w:p>
    <w:p>
      <w:pPr>
        <w:ind w:firstLine="472"/>
        <w:spacing w:line="400" w:lineRule="exact"/>
        <w:rPr>
          <w:color w:val="000000"/>
          <w:szCs w:val="21"/>
          <w:lang w:val="zh-CN"/>
        </w:rPr>
      </w:pPr>
      <w:r>
        <w:rPr>
          <w:rFonts w:hint="eastAsia"/>
          <w:b/>
          <w:bCs/>
          <w:color w:val="000000"/>
          <w:szCs w:val="21"/>
          <w:lang w:val="zh-CN"/>
        </w:rPr>
        <w:t xml:space="preserve">第三条</w:t>
      </w:r>
      <w:r>
        <w:rPr>
          <w:b/>
          <w:bCs/>
          <w:color w:val="000000"/>
          <w:szCs w:val="21"/>
          <w:lang w:val="zh-CN"/>
        </w:rPr>
        <w:t xml:space="preserve"> </w:t>
      </w:r>
      <w:r>
        <w:rPr>
          <w:rFonts w:hint="eastAsia"/>
          <w:b/>
          <w:bCs/>
          <w:color w:val="000000"/>
          <w:szCs w:val="21"/>
          <w:lang w:val="zh-CN"/>
        </w:rPr>
        <w:t xml:space="preserve">组成本合同的有关文件</w:t>
      </w:r>
      <w:r>
        <w:rPr>
          <w:color w:val="000000"/>
          <w:szCs w:val="21"/>
          <w:lang w:val="zh-CN"/>
        </w:rPr>
        <w:t xml:space="preserve">  </w:t>
      </w:r>
      <w:r>
        <w:rPr>
          <w:rFonts w:hint="eastAsia"/>
          <w:color w:val="000000"/>
          <w:szCs w:val="21"/>
          <w:lang w:val="zh-CN"/>
        </w:rPr>
        <w:t xml:space="preserve">下列关于泰兴市政府采购</w:t>
      </w:r>
      <w:r>
        <w:rPr>
          <w:rFonts w:eastAsia="Times New Roman"/>
          <w:color w:val="000000"/>
          <w:szCs w:val="21"/>
          <w:lang w:val="zh-CN"/>
        </w:rPr>
        <w:t xml:space="preserve"> </w:t>
      </w:r>
      <w:r>
        <w:rPr>
          <w:color w:val="000000"/>
          <w:szCs w:val="21"/>
          <w:u w:val="single"/>
        </w:rPr>
        <w:t xml:space="preserve">           </w:t>
      </w:r>
      <w:r>
        <w:rPr>
          <w:rFonts w:hAnsi="宋体" w:eastAsia="Times New Roman"/>
          <w:color w:val="000000"/>
          <w:szCs w:val="21"/>
          <w:u w:val="single"/>
          <w:lang w:val="zh-CN"/>
        </w:rPr>
        <w:t xml:space="preserve"> </w:t>
      </w:r>
      <w:r>
        <w:rPr>
          <w:rFonts w:hint="eastAsia"/>
          <w:color w:val="000000"/>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）乙方提供的投标文件和投标报价表；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）供货一览表；</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）交货一览表；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）响应表；</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）投标承诺；</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）服务承诺；</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）中标通知书；</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8</w:t>
      </w:r>
      <w:r>
        <w:rPr>
          <w:rFonts w:hint="eastAsia" w:ascii="宋体" w:hAnsi="宋体" w:cs="宋体"/>
          <w:color w:val="000000"/>
          <w:szCs w:val="21"/>
          <w:lang w:val="zh-CN"/>
        </w:rPr>
        <w:t xml:space="preserve">）甲乙双方商定的其他文件等。</w:t>
      </w:r>
      <w:r/>
    </w:p>
    <w:p>
      <w:pPr>
        <w:ind w:firstLine="480"/>
        <w:jc w:val="left"/>
        <w:spacing w:line="400" w:lineRule="exact"/>
        <w:rPr>
          <w:color w:val="000000"/>
          <w:szCs w:val="21"/>
          <w:lang w:val="zh-CN"/>
        </w:rPr>
      </w:pPr>
      <w:r>
        <w:rPr>
          <w:rFonts w:hint="eastAsia" w:ascii="宋体" w:hAnsi="宋体" w:cs="宋体"/>
          <w:color w:val="000000"/>
          <w:szCs w:val="21"/>
        </w:rPr>
        <w:t xml:space="preserve">当招标文件和乙方的投标文件不一致时，应当以招标文件为准，但如果投标文件的承诺高于招标文件时，以投标文件为准。</w:t>
      </w:r>
      <w:r/>
    </w:p>
    <w:p>
      <w:pPr>
        <w:ind w:firstLine="420"/>
        <w:jc w:val="left"/>
        <w:spacing w:line="400" w:lineRule="exact"/>
        <w:rPr>
          <w:b/>
          <w:bCs/>
          <w:color w:val="000000"/>
          <w:szCs w:val="21"/>
          <w:lang w:val="zh-CN"/>
        </w:rPr>
      </w:pPr>
      <w:r>
        <w:rPr>
          <w:rFonts w:hint="eastAsia"/>
          <w:b/>
          <w:bCs/>
          <w:color w:val="000000"/>
          <w:szCs w:val="21"/>
          <w:lang w:val="zh-CN"/>
        </w:rPr>
        <w:t xml:space="preserve">第四条</w:t>
      </w:r>
      <w:r>
        <w:rPr>
          <w:b/>
          <w:bCs/>
          <w:color w:val="000000"/>
          <w:szCs w:val="21"/>
          <w:lang w:val="zh-CN"/>
        </w:rPr>
        <w:t xml:space="preserve"> </w:t>
      </w:r>
      <w:r>
        <w:rPr>
          <w:rFonts w:hint="eastAsia"/>
          <w:b/>
          <w:bCs/>
          <w:color w:val="000000"/>
          <w:szCs w:val="21"/>
          <w:lang w:val="zh-CN"/>
        </w:rPr>
        <w:t xml:space="preserve">权利保证</w:t>
      </w:r>
      <w:r/>
    </w:p>
    <w:p>
      <w:pPr>
        <w:ind w:firstLine="420"/>
        <w:jc w:val="left"/>
        <w:spacing w:line="400" w:lineRule="exact"/>
        <w:rPr>
          <w:color w:val="000000"/>
          <w:szCs w:val="21"/>
          <w:lang w:val="zh-CN"/>
        </w:rPr>
      </w:pPr>
      <w:r>
        <w:rPr>
          <w:rFonts w:hint="eastAsia"/>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00" w:lineRule="exact"/>
        <w:rPr>
          <w:b/>
          <w:bCs/>
          <w:color w:val="000000"/>
          <w:szCs w:val="21"/>
          <w:lang w:val="zh-CN"/>
        </w:rPr>
      </w:pPr>
      <w:r>
        <w:rPr>
          <w:rFonts w:hint="eastAsia"/>
          <w:b/>
          <w:bCs/>
          <w:color w:val="000000"/>
          <w:szCs w:val="21"/>
          <w:lang w:val="zh-CN"/>
        </w:rPr>
        <w:t xml:space="preserve">第五条</w:t>
      </w:r>
      <w:r>
        <w:rPr>
          <w:b/>
          <w:bCs/>
          <w:color w:val="000000"/>
          <w:szCs w:val="21"/>
          <w:lang w:val="zh-CN"/>
        </w:rPr>
        <w:t xml:space="preserve"> </w:t>
      </w:r>
      <w:r>
        <w:rPr>
          <w:rFonts w:hint="eastAsia"/>
          <w:b/>
          <w:bCs/>
          <w:color w:val="000000"/>
          <w:szCs w:val="21"/>
          <w:lang w:val="zh-CN"/>
        </w:rPr>
        <w:t xml:space="preserve">质量保证</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．乙方所提供的货物的技术规格应与招标文件规定的技术规格及所附的</w:t>
      </w:r>
      <w:r>
        <w:rPr>
          <w:rFonts w:eastAsia="Times New Roman"/>
          <w:color w:val="000000"/>
          <w:szCs w:val="21"/>
          <w:lang w:val="zh-CN"/>
        </w:rPr>
        <w:t xml:space="preserve">“</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w:t>
      </w:r>
      <w:r>
        <w:rPr>
          <w:rFonts w:hint="eastAsia" w:ascii="宋体" w:hAnsi="宋体" w:cs="宋体"/>
          <w:color w:val="000000"/>
          <w:szCs w:val="21"/>
          <w:lang w:val="zh-CN"/>
        </w:rPr>
        <w:t xml:space="preserve">相一致；若技术性能无特殊说明，则按国家有关部门最新颁布的标准及规范为准。</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00" w:lineRule="exact"/>
        <w:rPr>
          <w:b/>
          <w:bCs/>
          <w:color w:val="000000"/>
          <w:szCs w:val="21"/>
          <w:lang w:val="zh-CN"/>
        </w:rPr>
      </w:pPr>
      <w:r>
        <w:rPr>
          <w:rFonts w:hint="eastAsia"/>
          <w:b/>
          <w:bCs/>
          <w:color w:val="000000"/>
          <w:szCs w:val="21"/>
          <w:lang w:val="zh-CN"/>
        </w:rPr>
        <w:t xml:space="preserve">第六条</w:t>
      </w:r>
      <w:r>
        <w:rPr>
          <w:b/>
          <w:bCs/>
          <w:color w:val="000000"/>
          <w:szCs w:val="21"/>
          <w:lang w:val="zh-CN"/>
        </w:rPr>
        <w:t xml:space="preserve"> </w:t>
      </w:r>
      <w:r>
        <w:rPr>
          <w:rFonts w:hint="eastAsia"/>
          <w:b/>
          <w:bCs/>
          <w:color w:val="000000"/>
          <w:szCs w:val="21"/>
          <w:lang w:val="zh-CN"/>
        </w:rPr>
        <w:t xml:space="preserve">包装要求</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0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firstLine="420"/>
        <w:jc w:val="left"/>
        <w:spacing w:line="40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（验收合格后起算）</w:t>
      </w:r>
      <w:r>
        <w:rPr>
          <w:rFonts w:hint="eastAsia"/>
          <w:szCs w:val="21"/>
          <w:lang w:val="zh-CN"/>
        </w:rPr>
        <w:t xml:space="preserve">。</w:t>
      </w:r>
      <w:r/>
    </w:p>
    <w:p>
      <w:pPr>
        <w:ind w:firstLine="420"/>
        <w:jc w:val="left"/>
        <w:spacing w:line="400" w:lineRule="exact"/>
        <w:rPr>
          <w:b/>
          <w:bCs/>
          <w:color w:val="000000"/>
          <w:szCs w:val="21"/>
          <w:lang w:val="zh-CN"/>
        </w:rPr>
      </w:pPr>
      <w:r>
        <w:rPr>
          <w:rFonts w:hint="eastAsia"/>
          <w:b/>
          <w:bCs/>
          <w:color w:val="000000"/>
          <w:szCs w:val="21"/>
          <w:lang w:val="zh-CN"/>
        </w:rPr>
        <w:t xml:space="preserve">第七条</w:t>
      </w:r>
      <w:r>
        <w:rPr>
          <w:b/>
          <w:bCs/>
          <w:color w:val="000000"/>
          <w:szCs w:val="21"/>
          <w:lang w:val="zh-CN"/>
        </w:rPr>
        <w:t xml:space="preserve"> </w:t>
      </w:r>
      <w:r>
        <w:rPr>
          <w:rFonts w:hint="eastAsia"/>
          <w:b/>
          <w:bCs/>
          <w:color w:val="000000"/>
          <w:szCs w:val="21"/>
          <w:lang w:val="zh-CN"/>
        </w:rPr>
        <w:t xml:space="preserve">交货和验收</w:t>
      </w:r>
      <w:r/>
    </w:p>
    <w:p>
      <w:pPr>
        <w:ind w:firstLine="420"/>
        <w:jc w:val="left"/>
        <w:spacing w:line="400" w:lineRule="exact"/>
        <w:rPr>
          <w:color w:val="000000"/>
          <w:szCs w:val="21"/>
          <w:u w:val="single"/>
          <w:lang w:val="zh-CN"/>
        </w:rPr>
      </w:pPr>
      <w:r>
        <w:rPr>
          <w:color w:val="000000"/>
          <w:szCs w:val="21"/>
          <w:lang w:val="zh-CN"/>
        </w:rPr>
        <w:t xml:space="preserve">1</w:t>
      </w:r>
      <w:r>
        <w:rPr>
          <w:rFonts w:hint="eastAsia"/>
          <w:color w:val="000000"/>
          <w:szCs w:val="21"/>
          <w:lang w:val="zh-CN"/>
        </w:rPr>
        <w:t xml:space="preserve">．乙方应当在</w:t>
      </w:r>
      <w:r>
        <w:rPr>
          <w:rFonts w:hint="eastAsia"/>
          <w:color w:val="ff0000"/>
          <w:szCs w:val="21"/>
        </w:rPr>
        <w:t xml:space="preserve">签订合同后</w:t>
      </w:r>
      <w:r>
        <w:rPr>
          <w:rFonts w:hint="eastAsia"/>
          <w:color w:val="ff0000"/>
          <w:szCs w:val="21"/>
          <w:lang w:eastAsia="zh-CN"/>
        </w:rPr>
        <w:t xml:space="preserve">120日历天</w:t>
      </w:r>
      <w:r>
        <w:rPr>
          <w:rFonts w:hint="eastAsia"/>
          <w:color w:val="ff0000"/>
          <w:szCs w:val="21"/>
        </w:rPr>
        <w:t xml:space="preserve">内</w:t>
      </w:r>
      <w:r>
        <w:rPr>
          <w:rFonts w:hint="eastAsia"/>
          <w:color w:val="000000"/>
          <w:szCs w:val="21"/>
          <w:lang w:val="zh-CN"/>
        </w:rPr>
        <w:t xml:space="preserve">将货物安装调试完毕交付甲方正常使用，地点由甲方指定</w:t>
      </w:r>
      <w:r>
        <w:rPr>
          <w:rFonts w:hint="eastAsia" w:ascii="宋体" w:hAnsi="宋体" w:cs="宋体"/>
          <w:color w:val="000000"/>
          <w:szCs w:val="21"/>
          <w:lang w:val="zh-CN"/>
        </w:rPr>
        <w:t xml:space="preserve">。招标文件有约定的，从其约定。</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．货物的到货验收包括：型号、规格、数量、外观质量、及货物包装是否完好。</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00" w:lineRule="exact"/>
        <w:rPr>
          <w:color w:val="000000"/>
          <w:szCs w:val="21"/>
          <w:lang w:val="zh-CN"/>
        </w:rPr>
      </w:pPr>
      <w:r>
        <w:rPr>
          <w:color w:val="000000"/>
          <w:szCs w:val="21"/>
          <w:lang w:val="zh-CN"/>
        </w:rPr>
        <w:t xml:space="preserve">5</w:t>
      </w:r>
      <w:r>
        <w:rPr>
          <w:rFonts w:hint="eastAsia"/>
          <w:color w:val="000000"/>
          <w:szCs w:val="21"/>
          <w:lang w:val="zh-CN"/>
        </w:rPr>
        <w:t xml:space="preserve">．甲方应当在安装调试结束后</w:t>
      </w:r>
      <w:r>
        <w:rPr>
          <w:rFonts w:hint="eastAsia" w:ascii="宋体" w:hAnsi="宋体" w:eastAsia="宋体" w:cs="宋体"/>
          <w:color w:val="000000"/>
          <w:szCs w:val="21"/>
          <w:lang w:val="zh-CN"/>
        </w:rPr>
        <w:t xml:space="preserve">的</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t xml:space="preserve">个工</w:t>
      </w:r>
      <w:r>
        <w:rPr>
          <w:rFonts w:hint="eastAsia" w:ascii="宋体" w:hAnsi="宋体" w:cs="宋体"/>
          <w:color w:val="000000"/>
          <w:szCs w:val="21"/>
          <w:lang w:val="zh-CN"/>
        </w:rPr>
        <w:t xml:space="preserve">作日内对货物进行验收。验收合格的，由甲方签署验收单并加盖单位公章。招标文件对检验期限另有规定的，从其规定。</w:t>
      </w:r>
      <w:r/>
    </w:p>
    <w:p>
      <w:pPr>
        <w:ind w:firstLine="420"/>
        <w:jc w:val="left"/>
        <w:spacing w:line="400" w:lineRule="exact"/>
        <w:rPr>
          <w:color w:val="000000"/>
          <w:szCs w:val="21"/>
          <w:lang w:val="zh-CN"/>
        </w:rPr>
      </w:pPr>
      <w:r>
        <w:rPr>
          <w:color w:val="000000"/>
          <w:szCs w:val="21"/>
          <w:lang w:val="zh-CN"/>
        </w:rPr>
        <w:t xml:space="preserve">6</w:t>
      </w:r>
      <w:r>
        <w:rPr>
          <w:rFonts w:hint="eastAsia"/>
          <w:color w:val="000000"/>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00" w:lineRule="exact"/>
        <w:rPr>
          <w:b/>
          <w:bCs/>
          <w:color w:val="000000"/>
          <w:szCs w:val="21"/>
          <w:lang w:val="zh-CN"/>
        </w:rPr>
      </w:pPr>
      <w:r>
        <w:rPr>
          <w:rFonts w:hint="eastAsia"/>
          <w:b/>
          <w:bCs/>
          <w:color w:val="000000"/>
          <w:szCs w:val="21"/>
          <w:lang w:val="zh-CN"/>
        </w:rPr>
        <w:t xml:space="preserve">第八条</w:t>
      </w:r>
      <w:r>
        <w:rPr>
          <w:b/>
          <w:bCs/>
          <w:color w:val="000000"/>
          <w:szCs w:val="21"/>
          <w:lang w:val="zh-CN"/>
        </w:rPr>
        <w:t xml:space="preserve"> </w:t>
      </w:r>
      <w:r>
        <w:rPr>
          <w:rFonts w:hint="eastAsia"/>
          <w:b/>
          <w:bCs/>
          <w:color w:val="000000"/>
          <w:szCs w:val="21"/>
          <w:lang w:val="zh-CN"/>
        </w:rPr>
        <w:t xml:space="preserve">伴随服务／售后服务</w:t>
      </w:r>
      <w:r/>
    </w:p>
    <w:p>
      <w:pPr>
        <w:ind w:firstLine="420"/>
        <w:jc w:val="left"/>
        <w:spacing w:line="400" w:lineRule="exact"/>
        <w:tabs>
          <w:tab w:val="left" w:pos="1620" w:leader="none"/>
        </w:tabs>
        <w:rPr>
          <w:color w:val="000000"/>
          <w:szCs w:val="21"/>
          <w:lang w:val="zh-CN"/>
        </w:rPr>
      </w:pPr>
      <w:r>
        <w:rPr>
          <w:color w:val="000000"/>
          <w:szCs w:val="21"/>
          <w:lang w:val="zh-CN"/>
        </w:rPr>
        <w:t xml:space="preserve">1</w:t>
      </w:r>
      <w:r>
        <w:rPr>
          <w:rFonts w:hint="eastAsia"/>
          <w:color w:val="000000"/>
          <w:szCs w:val="21"/>
          <w:lang w:val="zh-CN"/>
        </w:rPr>
        <w:t xml:space="preserve">．乙方应按照国家有关法律法规规章和</w:t>
      </w:r>
      <w:r>
        <w:rPr>
          <w:rFonts w:eastAsia="Times New Roman"/>
          <w:color w:val="000000"/>
          <w:szCs w:val="21"/>
          <w:lang w:val="zh-CN"/>
        </w:rPr>
        <w:t xml:space="preserve">“</w:t>
      </w:r>
      <w:r>
        <w:rPr>
          <w:rFonts w:hint="eastAsia" w:ascii="宋体" w:hAnsi="宋体" w:cs="宋体"/>
          <w:color w:val="000000"/>
          <w:szCs w:val="21"/>
          <w:lang w:val="zh-CN"/>
        </w:rPr>
        <w:t xml:space="preserve">三包</w:t>
      </w:r>
      <w:r>
        <w:rPr>
          <w:rFonts w:eastAsia="Times New Roman"/>
          <w:color w:val="000000"/>
          <w:szCs w:val="21"/>
          <w:lang w:val="zh-CN"/>
        </w:rPr>
        <w:t xml:space="preserve">”</w:t>
      </w:r>
      <w:r>
        <w:rPr>
          <w:rFonts w:hint="eastAsia" w:ascii="宋体" w:hAnsi="宋体" w:cs="宋体"/>
          <w:color w:val="000000"/>
          <w:szCs w:val="21"/>
          <w:lang w:val="zh-CN"/>
        </w:rPr>
        <w:t xml:space="preserve">规定以及合同所附的</w:t>
      </w:r>
      <w:r>
        <w:rPr>
          <w:rFonts w:eastAsia="Times New Roman"/>
          <w:color w:val="000000"/>
          <w:szCs w:val="21"/>
          <w:lang w:val="zh-CN"/>
        </w:rPr>
        <w:t xml:space="preserve">“</w:t>
      </w:r>
      <w:r>
        <w:rPr>
          <w:rFonts w:hint="eastAsia" w:ascii="宋体" w:hAnsi="宋体" w:cs="宋体"/>
          <w:color w:val="000000"/>
          <w:szCs w:val="21"/>
          <w:lang w:val="zh-CN"/>
        </w:rPr>
        <w:t xml:space="preserve">服务承诺</w:t>
      </w:r>
      <w:r>
        <w:rPr>
          <w:rFonts w:eastAsia="Times New Roman"/>
          <w:color w:val="000000"/>
          <w:szCs w:val="21"/>
          <w:lang w:val="zh-CN"/>
        </w:rPr>
        <w:t xml:space="preserve">”</w:t>
      </w:r>
      <w:r>
        <w:rPr>
          <w:rFonts w:hint="eastAsia" w:ascii="宋体" w:hAnsi="宋体" w:cs="宋体"/>
          <w:color w:val="000000"/>
          <w:szCs w:val="21"/>
          <w:lang w:val="zh-CN"/>
        </w:rPr>
        <w:t xml:space="preserve">提供服务。</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．除前款规定外，乙方还应提供下列服务：</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）货物的现场安装、调试和</w:t>
      </w:r>
      <w:r>
        <w:rPr>
          <w:color w:val="000000"/>
          <w:szCs w:val="21"/>
          <w:lang w:val="zh-CN"/>
        </w:rPr>
        <w:t xml:space="preserve">/</w:t>
      </w:r>
      <w:r>
        <w:rPr>
          <w:rFonts w:hint="eastAsia"/>
          <w:color w:val="000000"/>
          <w:szCs w:val="21"/>
          <w:lang w:val="zh-CN"/>
        </w:rPr>
        <w:t xml:space="preserve">或启动监督；</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）就货物的安装、启动、运行及维护等对甲方人员进行免费培训。</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．若招标文件中不包含有关伴随服务或售后服务的承诺，双方作如下约定：</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1</w:t>
      </w:r>
      <w:r>
        <w:rPr>
          <w:rFonts w:hint="eastAsia" w:ascii="宋体" w:hAnsi="宋体" w:cs="宋体"/>
          <w:color w:val="000000"/>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）所购货物按乙方投标承诺提供免费维护和质量保证，保修费用计入总价。</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）保修期内，乙方负责对其提供的货物整机进行维修和系统维护，不再收取任何费用，但不可抗力（如火灾、雷击等）造成的故障除外。</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）货物故障报修的响应时间按乙方投标承诺执行。</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）若货物故障在</w:t>
      </w:r>
      <w:r>
        <w:rPr>
          <w:rFonts w:hint="eastAsia"/>
          <w:color w:val="000000"/>
          <w:szCs w:val="21"/>
          <w:lang w:val="en-US" w:eastAsia="zh-CN"/>
        </w:rPr>
        <w:t xml:space="preserve">24</w:t>
      </w:r>
      <w:r>
        <w:rPr>
          <w:rFonts w:hint="eastAsia"/>
          <w:color w:val="000000"/>
          <w:szCs w:val="21"/>
          <w:lang w:val="zh-CN"/>
        </w:rPr>
        <w:t xml:space="preserve">小时后仍无法排除，特殊情况需与</w:t>
      </w:r>
      <w:r>
        <w:rPr>
          <w:rFonts w:hint="eastAsia"/>
          <w:color w:val="000000"/>
          <w:szCs w:val="21"/>
          <w:lang w:val="en-US" w:eastAsia="zh-CN"/>
        </w:rPr>
        <w:t xml:space="preserve">甲方</w:t>
      </w:r>
      <w:r>
        <w:rPr>
          <w:rFonts w:hint="eastAsia"/>
          <w:color w:val="000000"/>
          <w:szCs w:val="21"/>
          <w:lang w:val="zh-CN"/>
        </w:rPr>
        <w:t xml:space="preserve">说明情况，乙方应在48小时内免费提供不低于故障货物规格型号档次的备用货物供甲方使用，保证</w:t>
      </w:r>
      <w:r>
        <w:rPr>
          <w:rFonts w:hint="eastAsia"/>
          <w:color w:val="000000"/>
          <w:szCs w:val="21"/>
          <w:lang w:val="en-US" w:eastAsia="zh-CN"/>
        </w:rPr>
        <w:t xml:space="preserve">甲方</w:t>
      </w:r>
      <w:r>
        <w:rPr>
          <w:rFonts w:hint="eastAsia"/>
          <w:color w:val="000000"/>
          <w:szCs w:val="21"/>
          <w:lang w:val="zh-CN"/>
        </w:rPr>
        <w:t xml:space="preserve">的正常工作使用。</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400" w:lineRule="exact"/>
        <w:rPr>
          <w:rFonts w:hint="eastAsia" w:ascii="宋体" w:hAnsi="宋体" w:cs="宋体"/>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）保修期后的货物维护由双方协商再定。</w:t>
      </w:r>
      <w:r/>
    </w:p>
    <w:p>
      <w:pPr>
        <w:ind w:firstLine="420"/>
        <w:jc w:val="left"/>
        <w:spacing w:line="400" w:lineRule="exact"/>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 xml:space="preserve">4.投标文件中投标人承诺高于以上条款的，按投标人承诺执行。</w:t>
      </w:r>
      <w:r/>
    </w:p>
    <w:p>
      <w:pPr>
        <w:ind w:firstLine="420"/>
        <w:jc w:val="left"/>
        <w:spacing w:line="400" w:lineRule="exact"/>
        <w:rPr>
          <w:b/>
          <w:bCs/>
          <w:color w:val="000000"/>
          <w:szCs w:val="21"/>
          <w:lang w:val="zh-CN"/>
        </w:rPr>
      </w:pPr>
      <w:r>
        <w:rPr>
          <w:rFonts w:hint="eastAsia"/>
          <w:b/>
          <w:bCs/>
          <w:color w:val="000000"/>
          <w:szCs w:val="21"/>
          <w:lang w:val="zh-CN"/>
        </w:rPr>
        <w:t xml:space="preserve">第九条</w:t>
      </w:r>
      <w:r>
        <w:rPr>
          <w:b/>
          <w:bCs/>
          <w:color w:val="000000"/>
          <w:szCs w:val="21"/>
          <w:lang w:val="zh-CN"/>
        </w:rPr>
        <w:t xml:space="preserve"> </w:t>
      </w:r>
      <w:r>
        <w:rPr>
          <w:rFonts w:hint="eastAsia"/>
          <w:b/>
          <w:bCs/>
          <w:color w:val="000000"/>
          <w:szCs w:val="21"/>
          <w:lang w:val="zh-CN"/>
        </w:rPr>
        <w:t xml:space="preserve">履约保证金</w:t>
      </w:r>
      <w:r/>
    </w:p>
    <w:p>
      <w:pPr>
        <w:ind w:firstLine="420"/>
        <w:jc w:val="left"/>
        <w:spacing w:line="400" w:lineRule="exact"/>
        <w:rPr>
          <w:color w:val="ff0000"/>
          <w:szCs w:val="21"/>
          <w:lang w:val="zh-CN"/>
        </w:rPr>
      </w:pPr>
      <w:r>
        <w:rPr>
          <w:color w:val="000000"/>
          <w:szCs w:val="21"/>
          <w:lang w:val="zh-CN"/>
        </w:rPr>
        <w:t xml:space="preserve">1</w:t>
      </w:r>
      <w:r>
        <w:rPr>
          <w:rFonts w:hint="eastAsia"/>
          <w:color w:val="000000"/>
          <w:szCs w:val="21"/>
          <w:lang w:val="zh-CN"/>
        </w:rPr>
        <w:t xml:space="preserve">．</w:t>
      </w:r>
      <w:r>
        <w:rPr>
          <w:rFonts w:hint="eastAsia"/>
          <w:color w:val="ff0000"/>
          <w:szCs w:val="21"/>
          <w:lang w:val="zh-CN"/>
        </w:rPr>
        <w:t xml:space="preserve">乙方在签订本合同前，以支票、汇票、本票或者金融机构、担保机构出具的保函（保险）、电子履约保函（保险）等</w:t>
      </w:r>
      <w:r>
        <w:rPr>
          <w:rFonts w:hint="eastAsia"/>
          <w:color w:val="ff0000"/>
          <w:szCs w:val="21"/>
          <w:lang w:val="en-US" w:eastAsia="zh-CN"/>
        </w:rPr>
        <w:t xml:space="preserve">法律法规允许的</w:t>
      </w:r>
      <w:r>
        <w:rPr>
          <w:rFonts w:hint="eastAsia"/>
          <w:color w:val="ff0000"/>
          <w:szCs w:val="21"/>
          <w:lang w:val="zh-CN"/>
        </w:rPr>
        <w:t xml:space="preserve">非现金形式，向采购人预交合同价的 </w:t>
      </w:r>
      <w:r>
        <w:rPr>
          <w:rFonts w:hint="eastAsia"/>
          <w:color w:val="ff0000"/>
          <w:szCs w:val="21"/>
          <w:lang w:val="en-US" w:eastAsia="zh-CN"/>
        </w:rPr>
        <w:t xml:space="preserve">10</w:t>
      </w:r>
      <w:r>
        <w:rPr>
          <w:rFonts w:hint="eastAsia"/>
          <w:color w:val="ff0000"/>
          <w:szCs w:val="21"/>
          <w:lang w:val="zh-CN"/>
        </w:rPr>
        <w:t xml:space="preserve"> %</w:t>
      </w:r>
      <w:r>
        <w:rPr>
          <w:rFonts w:hint="eastAsia"/>
          <w:color w:val="ff0000"/>
          <w:szCs w:val="21"/>
          <w:lang w:val="en-US" w:eastAsia="zh-CN"/>
        </w:rPr>
        <w:t xml:space="preserve">作为</w:t>
      </w:r>
      <w:r>
        <w:rPr>
          <w:rFonts w:hint="eastAsia"/>
          <w:color w:val="ff0000"/>
          <w:szCs w:val="21"/>
          <w:lang w:val="zh-CN"/>
        </w:rPr>
        <w:t xml:space="preserve">履约保证金。</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．履约保证金的有效期为该项目验收合格时止。</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．如乙方未能履行合同规定的义务，甲方有权从履约保证金中取得补偿。</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．履约保证金扣除甲方应得的补偿后的余额在有效期满后七工作日内无息退还给乙方。</w:t>
      </w:r>
      <w:r/>
    </w:p>
    <w:p>
      <w:pPr>
        <w:ind w:firstLine="420"/>
        <w:jc w:val="left"/>
        <w:spacing w:line="400" w:lineRule="exact"/>
        <w:rPr>
          <w:b/>
          <w:bCs/>
          <w:iCs/>
          <w:color w:val="000000"/>
          <w:szCs w:val="21"/>
          <w:lang w:val="zh-CN"/>
        </w:rPr>
      </w:pPr>
      <w:r>
        <w:rPr>
          <w:rFonts w:hint="eastAsia"/>
          <w:b/>
          <w:bCs/>
          <w:color w:val="000000"/>
          <w:szCs w:val="21"/>
          <w:lang w:val="zh-CN"/>
        </w:rPr>
        <w:t xml:space="preserve">第十条</w:t>
      </w:r>
      <w:r>
        <w:rPr>
          <w:b/>
          <w:bCs/>
          <w:color w:val="000000"/>
          <w:szCs w:val="21"/>
          <w:lang w:val="zh-CN"/>
        </w:rPr>
        <w:t xml:space="preserve"> </w:t>
      </w:r>
      <w:r>
        <w:rPr>
          <w:rFonts w:hint="eastAsia"/>
          <w:b/>
          <w:bCs/>
          <w:color w:val="000000"/>
          <w:szCs w:val="21"/>
          <w:lang w:val="zh-CN"/>
        </w:rPr>
        <w:t xml:space="preserve">货款支付</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．本合同项下所有款项均以人民币支付。</w:t>
      </w:r>
      <w:r/>
    </w:p>
    <w:p>
      <w:pPr>
        <w:ind w:firstLine="420"/>
        <w:jc w:val="left"/>
        <w:spacing w:line="400" w:lineRule="exact"/>
        <w:rPr>
          <w:color w:val="000000"/>
          <w:szCs w:val="21"/>
          <w:lang w:val="zh-CN"/>
        </w:rPr>
      </w:pPr>
      <w:r>
        <w:rPr>
          <w:rFonts w:eastAsia="Times New Roman"/>
          <w:color w:val="000000"/>
          <w:szCs w:val="21"/>
          <w:lang w:val="zh-CN"/>
        </w:rPr>
        <w:t xml:space="preserve">2</w:t>
      </w:r>
      <w:r>
        <w:rPr>
          <w:rFonts w:hint="eastAsia" w:ascii="宋体" w:hAnsi="宋体" w:cs="宋体"/>
          <w:color w:val="000000"/>
          <w:szCs w:val="21"/>
          <w:lang w:val="zh-CN"/>
        </w:rPr>
        <w:t xml:space="preserve">．本合同项下的采购资金由甲方自行支付，</w:t>
      </w:r>
      <w:r>
        <w:rPr>
          <w:rFonts w:hint="eastAsia"/>
          <w:color w:val="000000"/>
        </w:rPr>
        <w:t xml:space="preserve">乙方应在甲方付款前开具发票，否则甲方有权拒绝付款</w:t>
      </w:r>
      <w:r>
        <w:rPr>
          <w:rFonts w:hint="eastAsia" w:ascii="宋体" w:hAnsi="宋体" w:cs="宋体"/>
          <w:color w:val="000000"/>
          <w:szCs w:val="21"/>
          <w:lang w:val="zh-CN"/>
        </w:rPr>
        <w:t xml:space="preserve">。</w:t>
      </w:r>
      <w:r/>
    </w:p>
    <w:p>
      <w:pPr>
        <w:ind w:firstLine="420"/>
        <w:jc w:val="left"/>
        <w:spacing w:line="400" w:lineRule="exact"/>
        <w:rPr>
          <w:rFonts w:hint="eastAsia" w:ascii="宋体" w:hAnsi="宋体" w:eastAsia="宋体" w:cs="宋体"/>
          <w:color w:val="ff0000"/>
          <w:szCs w:val="21"/>
          <w:lang w:val="zh-CN" w:eastAsia="zh-CN"/>
        </w:rPr>
      </w:pPr>
      <w:r>
        <w:rPr>
          <w:rFonts w:ascii="宋体" w:hAnsi="宋体" w:cs="宋体"/>
          <w:color w:val="ff0000"/>
          <w:szCs w:val="21"/>
          <w:lang w:val="zh-CN"/>
        </w:rPr>
        <w:t xml:space="preserve">3</w:t>
      </w:r>
      <w:r>
        <w:rPr>
          <w:rFonts w:hint="eastAsia" w:ascii="宋体" w:hAnsi="宋体" w:cs="宋体"/>
          <w:color w:val="ff0000"/>
          <w:szCs w:val="21"/>
          <w:lang w:val="zh-CN"/>
        </w:rPr>
        <w:t xml:space="preserve">．付款方式：</w:t>
      </w:r>
      <w:r>
        <w:rPr>
          <w:rFonts w:hint="eastAsia" w:ascii="宋体" w:hAnsi="宋体" w:cs="宋体"/>
          <w:color w:val="ff0000"/>
          <w:szCs w:val="21"/>
          <w:lang w:eastAsia="zh-CN"/>
        </w:rPr>
        <w:t xml:space="preserve">合同签订后预付合同价的30%作为预付款，货物安装调试完成付至审计价的80%，验收合格满一年后按审计价付清余款。</w:t>
      </w:r>
      <w:r/>
    </w:p>
    <w:p>
      <w:pPr>
        <w:ind w:firstLine="420"/>
        <w:jc w:val="left"/>
        <w:spacing w:line="400" w:lineRule="exact"/>
        <w:rPr>
          <w:b/>
          <w:bCs/>
          <w:color w:val="000000"/>
          <w:szCs w:val="21"/>
          <w:lang w:val="zh-CN"/>
        </w:rPr>
      </w:pPr>
      <w:r>
        <w:rPr>
          <w:rFonts w:hint="eastAsia"/>
          <w:b/>
          <w:bCs/>
          <w:color w:val="000000"/>
          <w:szCs w:val="21"/>
          <w:lang w:val="zh-CN"/>
        </w:rPr>
        <w:t xml:space="preserve">第十一条</w:t>
      </w:r>
      <w:r>
        <w:rPr>
          <w:b/>
          <w:bCs/>
          <w:color w:val="000000"/>
          <w:szCs w:val="21"/>
          <w:lang w:val="zh-CN"/>
        </w:rPr>
        <w:t xml:space="preserve"> </w:t>
      </w:r>
      <w:r>
        <w:rPr>
          <w:rFonts w:hint="eastAsia"/>
          <w:b/>
          <w:bCs/>
          <w:color w:val="000000"/>
          <w:szCs w:val="21"/>
          <w:lang w:val="zh-CN"/>
        </w:rPr>
        <w:t xml:space="preserve">违约责任</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1</w:t>
      </w:r>
      <w:r>
        <w:rPr>
          <w:rFonts w:hint="eastAsia" w:ascii="Times New Roman" w:hAnsi="Times New Roman" w:eastAsia="宋体" w:cs="Times New Roman"/>
          <w:color w:val="000000"/>
          <w:szCs w:val="21"/>
          <w:lang w:val="zh-CN"/>
        </w:rPr>
        <w:t xml:space="preserve">．甲方无正当理由拒收货物、拒付货物款的，由甲方向乙方偿付合同总价的</w:t>
      </w:r>
      <w:r>
        <w:rPr>
          <w:rFonts w:ascii="Times New Roman" w:hAnsi="Times New Roman" w:eastAsia="宋体" w:cs="Times New Roman"/>
          <w:color w:val="000000"/>
          <w:szCs w:val="21"/>
          <w:lang w:val="zh-CN"/>
        </w:rPr>
        <w:t xml:space="preserve">5%</w:t>
      </w:r>
      <w:r>
        <w:rPr>
          <w:rFonts w:hint="eastAsia" w:ascii="Times New Roman" w:hAnsi="Times New Roman" w:eastAsia="宋体" w:cs="Times New Roman"/>
          <w:color w:val="000000"/>
          <w:szCs w:val="21"/>
          <w:lang w:val="zh-CN"/>
        </w:rPr>
        <w:t xml:space="preserve">违约金。</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2</w:t>
      </w:r>
      <w:r>
        <w:rPr>
          <w:rFonts w:hint="eastAsia" w:ascii="Times New Roman" w:hAnsi="Times New Roman" w:eastAsia="宋体" w:cs="Times New Roman"/>
          <w:color w:val="000000"/>
          <w:szCs w:val="21"/>
          <w:lang w:val="zh-CN"/>
        </w:rPr>
        <w:t xml:space="preserve">．甲方未按合同规定的期限向乙方支付货款的，每逾期</w:t>
      </w:r>
      <w:r>
        <w:rPr>
          <w:rFonts w:ascii="Times New Roman" w:hAnsi="Times New Roman" w:eastAsia="宋体" w:cs="Times New Roman"/>
          <w:color w:val="000000"/>
          <w:szCs w:val="21"/>
          <w:lang w:val="zh-CN"/>
        </w:rPr>
        <w:t xml:space="preserve">1</w:t>
      </w:r>
      <w:r>
        <w:rPr>
          <w:rFonts w:hint="eastAsia" w:ascii="Times New Roman" w:hAnsi="Times New Roman" w:eastAsia="宋体" w:cs="Times New Roman"/>
          <w:color w:val="000000"/>
          <w:szCs w:val="21"/>
          <w:lang w:val="zh-CN"/>
        </w:rPr>
        <w:t xml:space="preserve">天甲方向乙方偿付欠款总额的</w:t>
      </w:r>
      <w:r>
        <w:rPr>
          <w:rFonts w:ascii="Times New Roman" w:hAnsi="Times New Roman" w:eastAsia="宋体" w:cs="Times New Roman"/>
          <w:color w:val="000000"/>
          <w:szCs w:val="21"/>
          <w:lang w:val="zh-CN"/>
        </w:rPr>
        <w:t xml:space="preserve">5‰</w:t>
      </w:r>
      <w:r>
        <w:rPr>
          <w:rFonts w:hint="eastAsia" w:ascii="Times New Roman" w:hAnsi="Times New Roman" w:eastAsia="宋体" w:cs="Times New Roman"/>
          <w:color w:val="000000"/>
          <w:szCs w:val="21"/>
          <w:lang w:val="zh-CN"/>
        </w:rPr>
        <w:t xml:space="preserve">滞纳金，但累计滞纳金总额不超过欠款总额的</w:t>
      </w:r>
      <w:r>
        <w:rPr>
          <w:rFonts w:hint="eastAsia" w:cs="Times New Roman"/>
          <w:color w:val="000000"/>
          <w:szCs w:val="21"/>
          <w:lang w:val="en-US" w:eastAsia="zh-CN"/>
        </w:rPr>
        <w:t xml:space="preserve">5</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3</w:t>
      </w:r>
      <w:r>
        <w:rPr>
          <w:rFonts w:hint="eastAsia" w:ascii="Times New Roman" w:hAnsi="Times New Roman" w:eastAsia="宋体" w:cs="Times New Roman"/>
          <w:color w:val="000000"/>
          <w:szCs w:val="21"/>
          <w:lang w:val="zh-CN"/>
        </w:rPr>
        <w:t xml:space="preserve">．如乙方不能交付货物或完成安装调试的，甲方有权扣留全部履约保证金；同时乙方应向甲方支付合同总价</w:t>
      </w:r>
      <w:r>
        <w:rPr>
          <w:rFonts w:hint="eastAsia" w:cs="Times New Roman"/>
          <w:color w:val="000000"/>
          <w:szCs w:val="21"/>
          <w:lang w:val="en-US" w:eastAsia="zh-CN"/>
        </w:rPr>
        <w:t xml:space="preserve">10</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的违约金。</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lang w:val="zh-CN"/>
        </w:rPr>
        <w:t xml:space="preserve">．乙方逾期交付的，每逾期</w:t>
      </w:r>
      <w:r>
        <w:rPr>
          <w:rFonts w:ascii="Times New Roman" w:hAnsi="Times New Roman" w:eastAsia="宋体" w:cs="Times New Roman"/>
          <w:color w:val="000000"/>
          <w:szCs w:val="21"/>
          <w:lang w:val="zh-CN"/>
        </w:rPr>
        <w:t xml:space="preserve">1</w:t>
      </w:r>
      <w:r>
        <w:rPr>
          <w:rFonts w:hint="eastAsia" w:ascii="Times New Roman" w:hAnsi="Times New Roman" w:eastAsia="宋体" w:cs="Times New Roman"/>
          <w:color w:val="000000"/>
          <w:szCs w:val="21"/>
          <w:lang w:val="zh-CN"/>
        </w:rPr>
        <w:t xml:space="preserve">天，乙方向甲方偿付合同总额的</w:t>
      </w:r>
      <w:r>
        <w:rPr>
          <w:rFonts w:ascii="Times New Roman" w:hAnsi="Times New Roman" w:eastAsia="宋体" w:cs="Times New Roman"/>
          <w:color w:val="000000"/>
          <w:szCs w:val="21"/>
          <w:lang w:val="zh-CN"/>
        </w:rPr>
        <w:t xml:space="preserve">5‰</w:t>
      </w:r>
      <w:r>
        <w:rPr>
          <w:rFonts w:hint="eastAsia" w:ascii="Times New Roman" w:hAnsi="Times New Roman" w:eastAsia="宋体" w:cs="Times New Roman"/>
          <w:color w:val="000000"/>
          <w:szCs w:val="21"/>
          <w:lang w:val="zh-CN"/>
        </w:rPr>
        <w:t xml:space="preserve">的滞纳金。如乙方逾期交付达</w:t>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zh-CN"/>
        </w:rPr>
        <w:t xml:space="preserve">天，甲方有权解除合同，解除合同的通知自到达乙方时生效，同时甲方有权扣留全部履约保证金；并由乙方按合同总价的</w:t>
      </w:r>
      <w:r>
        <w:rPr>
          <w:rFonts w:hint="eastAsia" w:cs="Times New Roman"/>
          <w:color w:val="000000"/>
          <w:szCs w:val="21"/>
          <w:lang w:val="en-US" w:eastAsia="zh-CN"/>
        </w:rPr>
        <w:t xml:space="preserve">10</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承担违约金。</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lang w:val="zh-CN"/>
        </w:rPr>
        <w:t xml:space="preserve">．乙方所交付的货物品种、型号、规格不符合合同规定的，甲方有权拒收。甲方拒收的，乙方应向甲方支付货款总额</w:t>
      </w:r>
      <w:r>
        <w:rPr>
          <w:rFonts w:hint="eastAsia" w:cs="Times New Roman"/>
          <w:color w:val="000000"/>
          <w:szCs w:val="21"/>
          <w:lang w:val="en-US" w:eastAsia="zh-CN"/>
        </w:rPr>
        <w:t xml:space="preserve">10</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的违约金。甲方未拒收的，</w:t>
      </w:r>
      <w:r>
        <w:rPr>
          <w:rFonts w:hint="eastAsia" w:cs="Times New Roman"/>
          <w:color w:val="000000"/>
          <w:szCs w:val="21"/>
          <w:lang w:val="en-US" w:eastAsia="zh-CN"/>
        </w:rPr>
        <w:t xml:space="preserve">甲方上级主管部门</w:t>
      </w:r>
      <w:r>
        <w:rPr>
          <w:rFonts w:hint="eastAsia" w:ascii="Times New Roman" w:hAnsi="Times New Roman" w:eastAsia="宋体" w:cs="Times New Roman"/>
          <w:color w:val="000000"/>
          <w:szCs w:val="21"/>
          <w:lang w:val="zh-CN"/>
        </w:rPr>
        <w:t xml:space="preserve">发现后将向有关部门反映，并责成乙方按照采购结果提供货物和服务，</w:t>
      </w:r>
      <w:r>
        <w:rPr>
          <w:rFonts w:hint="eastAsia" w:cs="Times New Roman"/>
          <w:color w:val="000000"/>
          <w:szCs w:val="21"/>
          <w:lang w:val="en-US" w:eastAsia="zh-CN"/>
        </w:rPr>
        <w:t xml:space="preserve">直至满足要求，否则，</w:t>
      </w:r>
      <w:r>
        <w:rPr>
          <w:rFonts w:hint="eastAsia" w:ascii="Times New Roman" w:hAnsi="Times New Roman" w:eastAsia="宋体" w:cs="Times New Roman"/>
          <w:color w:val="000000"/>
          <w:szCs w:val="21"/>
          <w:lang w:val="zh-CN"/>
        </w:rPr>
        <w:t xml:space="preserve">甲方有权退货，乙方应退回全部货款，并按第</w:t>
      </w:r>
      <w:r>
        <w:rPr>
          <w:rFonts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zh-CN"/>
        </w:rPr>
        <w:t xml:space="preserve">款处理，同时，乙方还须赔偿甲方因此遭受的损失。</w:t>
      </w:r>
      <w:r/>
    </w:p>
    <w:p>
      <w:pPr>
        <w:ind w:firstLine="420"/>
        <w:jc w:val="left"/>
        <w:spacing w:line="400" w:lineRule="exac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 xml:space="preserve">6</w:t>
      </w:r>
      <w:r>
        <w:rPr>
          <w:rFonts w:hint="eastAsia" w:ascii="Times New Roman" w:hAnsi="Times New Roman" w:eastAsia="宋体" w:cs="Times New Roman"/>
          <w:color w:val="000000"/>
          <w:szCs w:val="21"/>
          <w:lang w:val="zh-CN"/>
        </w:rPr>
        <w:t xml:space="preserve">．在乙方承诺的或国家规定的质量保证期内（取两者中最长的期限），如经乙方两次维修或更换，货物仍不能达到合同约定的质量标准，甲方有权退货，乙方应退回全部货款，并按第</w:t>
      </w:r>
      <w:r>
        <w:rPr>
          <w:rFonts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zh-CN"/>
        </w:rPr>
        <w:t xml:space="preserve">款处理，同时，乙方还须赔偿甲方因此遭受的损失。</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7</w:t>
      </w:r>
      <w:r>
        <w:rPr>
          <w:rFonts w:hint="eastAsia" w:ascii="Times New Roman" w:hAnsi="Times New Roman" w:eastAsia="宋体" w:cs="Times New Roman"/>
          <w:color w:val="000000"/>
          <w:szCs w:val="21"/>
          <w:lang w:val="zh-CN"/>
        </w:rPr>
        <w:t xml:space="preserve">．乙方未按本合同第九条的规定向甲方交付履约保证金的，应按应交付履约保证金的</w:t>
      </w:r>
      <w:r>
        <w:rPr>
          <w:rFonts w:ascii="Times New Roman" w:hAnsi="Times New Roman" w:eastAsia="宋体" w:cs="Times New Roman"/>
          <w:color w:val="000000"/>
          <w:szCs w:val="21"/>
          <w:lang w:val="zh-CN"/>
        </w:rPr>
        <w:t xml:space="preserve">100%</w:t>
      </w:r>
      <w:r>
        <w:rPr>
          <w:rFonts w:hint="eastAsia" w:ascii="Times New Roman" w:hAnsi="Times New Roman" w:eastAsia="宋体" w:cs="Times New Roman"/>
          <w:color w:val="000000"/>
          <w:szCs w:val="21"/>
          <w:lang w:val="zh-CN"/>
        </w:rPr>
        <w:t xml:space="preserve">向甲方支付违约金，该违约金的支付不影响乙方应承担的其他违约责任。</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8</w:t>
      </w:r>
      <w:r>
        <w:rPr>
          <w:rFonts w:hint="eastAsia" w:ascii="Times New Roman" w:hAnsi="Times New Roman" w:eastAsia="宋体" w:cs="Times New Roman"/>
          <w:color w:val="000000"/>
          <w:szCs w:val="21"/>
          <w:lang w:val="zh-CN"/>
        </w:rPr>
        <w:t xml:space="preserve">．乙方未按本合同的规定和</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服务承诺</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提供伴随服务</w:t>
      </w:r>
      <w:r>
        <w:rPr>
          <w:rFonts w:ascii="Times New Roman" w:hAnsi="Times New Roman" w:eastAsia="宋体" w:cs="Times New Roman"/>
          <w:color w:val="000000"/>
          <w:szCs w:val="21"/>
          <w:lang w:val="zh-CN"/>
        </w:rPr>
        <w:t xml:space="preserve">/</w:t>
      </w:r>
      <w:r>
        <w:rPr>
          <w:rFonts w:hint="eastAsia" w:ascii="Times New Roman" w:hAnsi="Times New Roman" w:eastAsia="宋体" w:cs="Times New Roman"/>
          <w:color w:val="000000"/>
          <w:szCs w:val="21"/>
          <w:lang w:val="zh-CN"/>
        </w:rPr>
        <w:t xml:space="preserve">售后服务的，应按合同总价款的</w:t>
      </w:r>
      <w:r>
        <w:rPr>
          <w:rFonts w:ascii="Times New Roman" w:hAnsi="Times New Roman" w:eastAsia="宋体" w:cs="Times New Roman"/>
          <w:color w:val="000000"/>
          <w:szCs w:val="21"/>
          <w:lang w:val="zh-CN"/>
        </w:rPr>
        <w:t xml:space="preserve">5 %</w:t>
      </w:r>
      <w:r>
        <w:rPr>
          <w:rFonts w:hint="eastAsia" w:ascii="Times New Roman" w:hAnsi="Times New Roman" w:eastAsia="宋体" w:cs="Times New Roman"/>
          <w:color w:val="000000"/>
          <w:szCs w:val="21"/>
          <w:lang w:val="zh-CN"/>
        </w:rPr>
        <w:t xml:space="preserve">向甲方承担违约责任。</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9</w:t>
      </w:r>
      <w:r>
        <w:rPr>
          <w:rFonts w:hint="eastAsia" w:ascii="Times New Roman" w:hAnsi="Times New Roman" w:eastAsia="宋体" w:cs="Times New Roman"/>
          <w:color w:val="000000"/>
          <w:szCs w:val="21"/>
          <w:lang w:val="zh-CN"/>
        </w:rPr>
        <w:t xml:space="preserve">．乙方在承担上述</w:t>
      </w:r>
      <w:r>
        <w:rPr>
          <w:rFonts w:ascii="Times New Roman" w:hAnsi="Times New Roman" w:eastAsia="宋体" w:cs="Times New Roman"/>
          <w:color w:val="000000"/>
          <w:szCs w:val="21"/>
          <w:lang w:val="zh-CN"/>
        </w:rPr>
        <w:t xml:space="preserve">4-7</w:t>
      </w:r>
      <w:r>
        <w:rPr>
          <w:rFonts w:hint="eastAsia" w:ascii="Times New Roman" w:hAnsi="Times New Roman" w:eastAsia="宋体" w:cs="Times New Roman"/>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rFonts w:ascii="Times New Roman" w:hAnsi="Times New Roman" w:eastAsia="宋体" w:cs="Times New Roman"/>
          <w:color w:val="000000"/>
          <w:szCs w:val="21"/>
          <w:lang w:val="zh-CN"/>
        </w:rPr>
        <w:t xml:space="preserve">30%</w:t>
      </w:r>
      <w:r>
        <w:rPr>
          <w:rFonts w:hint="eastAsia" w:ascii="Times New Roman" w:hAnsi="Times New Roman" w:eastAsia="宋体" w:cs="Times New Roman"/>
          <w:color w:val="000000"/>
          <w:szCs w:val="21"/>
          <w:lang w:val="zh-CN"/>
        </w:rPr>
        <w:t xml:space="preserve">赔偿金。</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第十二条</w:t>
      </w:r>
      <w:r>
        <w:rPr>
          <w:rFonts w:ascii="宋体" w:hAnsi="宋体"/>
          <w:b/>
          <w:bCs/>
          <w:color w:val="000000"/>
          <w:szCs w:val="21"/>
          <w:lang w:val="zh-CN"/>
        </w:rPr>
        <w:t xml:space="preserve"> </w:t>
      </w:r>
      <w:r>
        <w:rPr>
          <w:rFonts w:hint="eastAsia" w:ascii="宋体" w:hAnsi="宋体"/>
          <w:b/>
          <w:bCs/>
          <w:color w:val="000000"/>
          <w:szCs w:val="21"/>
          <w:lang w:val="zh-CN"/>
        </w:rPr>
        <w:t xml:space="preserve">合同的变更和终止</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条第二款规定的情形外，本合同一经签订，甲乙双方不得擅自变更、中止或终止合同。</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第十三条</w:t>
      </w:r>
      <w:r>
        <w:rPr>
          <w:rFonts w:ascii="宋体" w:hAnsi="宋体"/>
          <w:b/>
          <w:bCs/>
          <w:color w:val="000000"/>
          <w:szCs w:val="21"/>
          <w:lang w:val="zh-CN"/>
        </w:rPr>
        <w:t xml:space="preserve"> </w:t>
      </w:r>
      <w:r>
        <w:rPr>
          <w:rFonts w:hint="eastAsia" w:ascii="宋体" w:hAnsi="宋体"/>
          <w:b/>
          <w:bCs/>
          <w:color w:val="000000"/>
          <w:szCs w:val="21"/>
          <w:lang w:val="zh-CN"/>
        </w:rPr>
        <w:t xml:space="preserve">合同的转让</w:t>
      </w:r>
      <w:r/>
    </w:p>
    <w:p>
      <w:pPr>
        <w:ind w:firstLine="480"/>
        <w:jc w:val="left"/>
        <w:spacing w:line="400" w:lineRule="exact"/>
        <w:rPr>
          <w:rFonts w:ascii="宋体" w:hAnsi="宋体" w:cs="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第十四条 特别约定</w:t>
      </w:r>
      <w:r/>
    </w:p>
    <w:p>
      <w:pPr>
        <w:ind w:firstLine="420"/>
        <w:jc w:val="left"/>
        <w:spacing w:line="360" w:lineRule="auto"/>
        <w:rPr>
          <w:rFonts w:ascii="宋体" w:hAnsi="宋体" w:cs="宋体"/>
        </w:rPr>
      </w:pPr>
      <w:r>
        <w:rPr>
          <w:rFonts w:hint="eastAsia" w:ascii="宋体" w:hAnsi="宋体" w:cs="宋体"/>
        </w:rPr>
        <w:t xml:space="preserve">1.证件齐全，提供产品合格证明、完税证明等相关手续，且协助甲方办理相关牌证。</w:t>
      </w:r>
      <w:r/>
    </w:p>
    <w:p>
      <w:pPr>
        <w:ind w:firstLine="420"/>
        <w:jc w:val="left"/>
        <w:spacing w:line="360" w:lineRule="auto"/>
        <w:rPr>
          <w:rFonts w:ascii="宋体" w:hAnsi="宋体" w:cs="宋体"/>
        </w:rPr>
      </w:pPr>
      <w:r>
        <w:rPr>
          <w:rFonts w:hint="eastAsia" w:ascii="宋体" w:hAnsi="宋体" w:cs="宋体"/>
        </w:rPr>
        <w:t xml:space="preserve">2.安装调试验收按国家规定标准</w:t>
      </w:r>
      <w:r>
        <w:rPr>
          <w:rFonts w:hint="eastAsia" w:ascii="宋体" w:hAnsi="宋体" w:cs="宋体"/>
          <w:lang w:val="en-US" w:eastAsia="zh-CN"/>
        </w:rPr>
        <w:t xml:space="preserve">/招标人要求</w:t>
      </w:r>
      <w:r>
        <w:rPr>
          <w:rFonts w:hint="eastAsia" w:ascii="宋体" w:hAnsi="宋体" w:cs="宋体"/>
        </w:rPr>
        <w:t xml:space="preserve">执行。</w:t>
      </w:r>
      <w:r/>
    </w:p>
    <w:p>
      <w:pPr>
        <w:ind w:firstLine="420"/>
        <w:jc w:val="left"/>
        <w:spacing w:line="360" w:lineRule="auto"/>
        <w:rPr>
          <w:rFonts w:ascii="宋体" w:hAnsi="宋体" w:cs="宋体"/>
        </w:rPr>
      </w:pPr>
      <w:r>
        <w:rPr>
          <w:rFonts w:hint="eastAsia" w:ascii="宋体" w:hAnsi="宋体" w:cs="宋体"/>
          <w:lang w:val="en-US" w:eastAsia="zh-CN"/>
        </w:rPr>
        <w:t xml:space="preserve">3</w:t>
      </w:r>
      <w:r>
        <w:rPr>
          <w:rFonts w:hint="eastAsia" w:ascii="宋体" w:hAnsi="宋体" w:cs="宋体"/>
        </w:rPr>
        <w:t xml:space="preserve">.货物在系统安装调试验收合格前的保险由乙方负责，乙方负责其派出的现场服务人员人身意外保险。</w:t>
      </w:r>
      <w:r/>
    </w:p>
    <w:p>
      <w:pPr>
        <w:ind w:firstLine="420"/>
        <w:jc w:val="left"/>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.设备运至甲方指定的使用现场的包装、保险及发运等环节和费用均由乙方负责。</w:t>
      </w:r>
      <w:r/>
    </w:p>
    <w:p>
      <w:pPr>
        <w:ind w:firstLine="420"/>
        <w:jc w:val="left"/>
        <w:spacing w:line="360" w:lineRule="auto"/>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.乙方应将设备的用户手册、保修手册、有关单证资料及配件、</w:t>
      </w:r>
      <w:r>
        <w:rPr>
          <w:rFonts w:hint="eastAsia" w:ascii="宋体" w:hAnsi="宋体" w:cs="宋体"/>
          <w:lang w:val="en-US" w:eastAsia="zh-CN"/>
        </w:rPr>
        <w:t xml:space="preserve">检测报告、</w:t>
      </w:r>
      <w:r>
        <w:rPr>
          <w:rFonts w:hint="eastAsia" w:ascii="宋体" w:hAnsi="宋体" w:cs="宋体"/>
        </w:rPr>
        <w:t xml:space="preserve">随机工具等交付给甲方，使用操作及安全须知等重要资料应用有中文说明。</w:t>
      </w:r>
      <w:r/>
    </w:p>
    <w:p>
      <w:pPr>
        <w:ind w:firstLine="420"/>
        <w:jc w:val="left"/>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.乙方必须保证所提供的机械能按国家规定取得相关牌证，否则将赔偿由此造成的一切损失。乙方应提供相关资料并协助甲方取得相关牌证。</w:t>
      </w:r>
      <w:r/>
    </w:p>
    <w:p>
      <w:pPr>
        <w:ind w:firstLine="420"/>
        <w:jc w:val="left"/>
        <w:spacing w:line="360" w:lineRule="auto"/>
        <w:rPr>
          <w:rFonts w:ascii="宋体" w:hAnsi="宋体" w:cs="宋体"/>
        </w:rPr>
      </w:pPr>
      <w:r>
        <w:rPr>
          <w:rFonts w:hint="eastAsia" w:ascii="宋体" w:hAnsi="宋体" w:cs="宋体"/>
          <w:lang w:val="en-US" w:eastAsia="zh-CN"/>
        </w:rPr>
        <w:t xml:space="preserve">7</w:t>
      </w:r>
      <w:r>
        <w:rPr>
          <w:rFonts w:hint="eastAsia" w:ascii="宋体" w:hAnsi="宋体" w:cs="宋体"/>
        </w:rPr>
        <w:t xml:space="preserve">.乙方必须严格按照本次招标技术参数和要求进行合理报价并供货，如后期出现验收不合格情形视同虚假承诺谋取中标成交，将被列入不良行为记录名单。</w:t>
      </w:r>
      <w:r/>
    </w:p>
    <w:p>
      <w:pPr>
        <w:ind w:firstLine="420"/>
        <w:jc w:val="left"/>
        <w:spacing w:line="360" w:lineRule="auto"/>
        <w:rPr>
          <w:rFonts w:ascii="宋体" w:hAnsi="宋体" w:cs="宋体"/>
        </w:rPr>
      </w:pPr>
      <w:r>
        <w:rPr>
          <w:rFonts w:hint="eastAsia" w:ascii="宋体" w:hAnsi="宋体" w:cs="宋体"/>
          <w:b/>
          <w:bCs/>
        </w:rPr>
        <w:t xml:space="preserve">保修期及售后服务要求</w:t>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(1)除用户需求或技术参数条款中另有要求外，</w:t>
      </w:r>
      <w:r>
        <w:rPr>
          <w:rFonts w:hint="eastAsia" w:ascii="宋体" w:hAnsi="宋体" w:cs="宋体"/>
          <w:lang w:val="en-US" w:eastAsia="zh-CN"/>
        </w:rPr>
        <w:t xml:space="preserve">免费原厂</w:t>
      </w:r>
      <w:r>
        <w:rPr>
          <w:rFonts w:hint="eastAsia" w:ascii="宋体" w:hAnsi="宋体" w:cs="宋体"/>
        </w:rPr>
        <w:t xml:space="preserve">质量保</w:t>
      </w:r>
      <w:r>
        <w:rPr>
          <w:rFonts w:hint="eastAsia" w:ascii="宋体" w:hAnsi="宋体" w:cs="宋体"/>
          <w:lang w:val="en-US" w:eastAsia="zh-CN"/>
        </w:rPr>
        <w:t xml:space="preserve">证</w:t>
      </w:r>
      <w:r>
        <w:rPr>
          <w:rFonts w:hint="eastAsia" w:ascii="宋体" w:hAnsi="宋体" w:cs="宋体"/>
        </w:rPr>
        <w:t xml:space="preserve">期(简称“质保期”)为2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r/>
    </w:p>
    <w:p>
      <w:pPr>
        <w:ind w:firstLine="420"/>
        <w:jc w:val="left"/>
        <w:spacing w:line="360" w:lineRule="auto"/>
        <w:rPr>
          <w:rFonts w:ascii="宋体" w:hAnsi="宋体" w:cs="宋体"/>
        </w:rPr>
      </w:pPr>
      <w:r>
        <w:rPr>
          <w:rFonts w:hint="eastAsia" w:ascii="宋体" w:hAnsi="宋体" w:cs="宋体"/>
        </w:rPr>
        <w:t xml:space="preserve">(2)质保期内乙方对所供货物实行包修、包换、包退、包维护保养，期满后可同时提供终身有偿维修保养服务，但只收取零配件费。</w:t>
      </w:r>
      <w:r/>
    </w:p>
    <w:p>
      <w:pPr>
        <w:ind w:firstLine="420"/>
        <w:jc w:val="left"/>
        <w:spacing w:line="360" w:lineRule="auto"/>
        <w:rPr>
          <w:rFonts w:hint="eastAsia" w:ascii="宋体" w:hAnsi="宋体" w:cs="宋体"/>
        </w:rPr>
      </w:pPr>
      <w:r>
        <w:rPr>
          <w:rFonts w:hint="eastAsia" w:ascii="宋体" w:hAnsi="宋体" w:cs="宋体"/>
        </w:rPr>
        <w:t xml:space="preserve">(3)质保期内，如设备或零部件因非人为因素出现故障而造成短期停用时，则质保期和免费维修期相应顺延。如停用时间累计超过60天则质保期重新计算。</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)零部件、备品备件和专用工具要求按国家规定标准执行。</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)相关使用和维护资料要求按国家规定标准执行。</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第十五条 争议的解决</w:t>
      </w:r>
      <w:r/>
    </w:p>
    <w:p>
      <w:pPr>
        <w:ind w:firstLine="420"/>
        <w:jc w:val="left"/>
        <w:spacing w:line="400" w:lineRule="exact"/>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400" w:lineRule="exact"/>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w:t>
      </w:r>
      <w:r>
        <w:rPr>
          <w:rFonts w:hint="eastAsia" w:ascii="宋体" w:hAnsi="宋体" w:cs="宋体"/>
          <w:lang w:val="en-US" w:eastAsia="zh-CN"/>
        </w:rPr>
        <w:t xml:space="preserve">1</w:t>
      </w:r>
      <w:r>
        <w:rPr>
          <w:rFonts w:hint="eastAsia" w:ascii="宋体" w:hAnsi="宋体" w:cs="宋体"/>
          <w:lang w:val="zh-CN"/>
        </w:rPr>
        <w:t xml:space="preserve">）种方式解决争议：</w:t>
      </w:r>
      <w:r/>
    </w:p>
    <w:p>
      <w:pPr>
        <w:ind w:firstLine="560"/>
        <w:jc w:val="left"/>
        <w:spacing w:line="400" w:lineRule="exact"/>
        <w:rPr>
          <w:rFonts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400" w:lineRule="exact"/>
        <w:rPr>
          <w:rFonts w:ascii="宋体" w:hAnsi="宋体" w:cs="宋体"/>
          <w:lang w:val="zh-CN"/>
        </w:rPr>
      </w:pPr>
      <w:r>
        <w:rPr>
          <w:rFonts w:hint="eastAsia" w:ascii="宋体" w:hAnsi="宋体" w:cs="宋体"/>
          <w:lang w:val="zh-CN"/>
        </w:rPr>
        <w:t xml:space="preserve">（2）向泰兴仲裁委员会按其仲裁规则申请仲裁。</w:t>
      </w:r>
      <w:r/>
    </w:p>
    <w:p>
      <w:pPr>
        <w:ind w:firstLine="420"/>
        <w:jc w:val="left"/>
        <w:spacing w:line="400" w:lineRule="exact"/>
        <w:rPr>
          <w:rFonts w:ascii="宋体" w:hAnsi="宋体" w:cs="宋体"/>
          <w:lang w:val="zh-CN"/>
        </w:rPr>
      </w:pPr>
      <w:r>
        <w:rPr>
          <w:rFonts w:hint="eastAsia" w:ascii="宋体" w:hAnsi="宋体" w:cs="宋体"/>
          <w:lang w:val="zh-CN"/>
        </w:rPr>
        <w:t xml:space="preserve">3、在仲裁期间，本合同应继续履行。</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第十六条 诚实信用 </w:t>
      </w:r>
      <w:r/>
    </w:p>
    <w:p>
      <w:pPr>
        <w:ind w:firstLine="420"/>
        <w:jc w:val="left"/>
        <w:spacing w:line="400" w:lineRule="exact"/>
        <w:rPr>
          <w:rFonts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第十七条 合同生效及其他</w:t>
      </w:r>
      <w:r/>
    </w:p>
    <w:p>
      <w:pPr>
        <w:ind w:firstLine="420"/>
        <w:jc w:val="left"/>
        <w:spacing w:line="400" w:lineRule="exact"/>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400" w:lineRule="exact"/>
        <w:rPr>
          <w:rFonts w:ascii="宋体" w:hAnsi="宋体" w:cs="宋体"/>
          <w:lang w:val="zh-CN"/>
        </w:rPr>
      </w:pPr>
      <w:r>
        <w:rPr>
          <w:rFonts w:hint="eastAsia" w:ascii="宋体" w:hAnsi="宋体" w:cs="宋体"/>
          <w:lang w:val="zh-CN"/>
        </w:rPr>
        <w:t xml:space="preserve">2、本合同一式</w:t>
      </w:r>
      <w:r>
        <w:rPr>
          <w:rFonts w:hint="eastAsia" w:ascii="宋体" w:hAnsi="宋体" w:cs="宋体"/>
          <w:lang w:val="en-US" w:eastAsia="zh-CN"/>
        </w:rPr>
        <w:t xml:space="preserve">伍</w:t>
      </w:r>
      <w:r>
        <w:rPr>
          <w:rFonts w:hint="eastAsia" w:ascii="宋体" w:hAnsi="宋体" w:cs="宋体"/>
          <w:lang w:val="zh-CN"/>
        </w:rPr>
        <w:t xml:space="preserve">份，甲乙双方各执</w:t>
      </w:r>
      <w:r>
        <w:rPr>
          <w:rFonts w:hint="eastAsia" w:ascii="宋体" w:hAnsi="宋体" w:cs="宋体"/>
          <w:lang w:val="en-US" w:eastAsia="zh-CN"/>
        </w:rPr>
        <w:t xml:space="preserve">贰</w:t>
      </w:r>
      <w:r>
        <w:rPr>
          <w:rFonts w:hint="eastAsia" w:ascii="宋体" w:hAnsi="宋体" w:cs="宋体"/>
          <w:lang w:val="zh-CN"/>
        </w:rPr>
        <w:t xml:space="preserve">份，一份报送政府采购管理办公室备案。</w:t>
      </w:r>
      <w:r/>
    </w:p>
    <w:p>
      <w:pPr>
        <w:ind w:firstLine="420"/>
        <w:jc w:val="left"/>
        <w:spacing w:line="400" w:lineRule="exact"/>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rPr>
          <w:lang w:val="zh-CN"/>
        </w:rPr>
      </w:pPr>
      <w:r>
        <w:rPr>
          <w:lang w:val="zh-CN"/>
        </w:rPr>
      </w:r>
      <w:r/>
    </w:p>
    <w:tbl>
      <w:tblPr>
        <w:tblStyle w:val="68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pStyle w:val="716"/>
        <w:ind w:firstLine="0"/>
        <w:rPr>
          <w:rFonts w:ascii="宋体" w:hAnsi="宋体"/>
          <w:sz w:val="36"/>
          <w:szCs w:val="36"/>
        </w:rPr>
      </w:pPr>
      <w:r>
        <w:rPr>
          <w:rFonts w:ascii="宋体" w:hAnsi="宋体"/>
          <w:sz w:val="36"/>
          <w:szCs w:val="36"/>
        </w:rPr>
      </w:r>
      <w:r/>
    </w:p>
    <w:p>
      <w:pPr>
        <w:jc w:val="center"/>
        <w:widowControl/>
        <w:rPr>
          <w:rFonts w:ascii="宋体" w:hAnsi="宋体" w:cs="宋体"/>
        </w:rPr>
        <w:outlineLvl w:val="0"/>
      </w:pPr>
      <w:r>
        <w:rPr>
          <w:rFonts w:hint="eastAsia" w:ascii="宋体" w:hAnsi="宋体" w:cs="宋体"/>
        </w:rPr>
        <w:br w:type="page" w:clear="all"/>
      </w:r>
      <w:bookmarkStart w:id="232" w:name="_Toc8716"/>
      <w:r>
        <w:rPr>
          <w:rFonts w:hint="eastAsia" w:ascii="宋体" w:hAnsi="宋体" w:cs="宋体"/>
          <w:b/>
          <w:bCs/>
          <w:sz w:val="32"/>
          <w:szCs w:val="32"/>
        </w:rPr>
        <w:t xml:space="preserve">第五章 采购需求</w:t>
      </w:r>
      <w:bookmarkEnd w:id="232"/>
      <w:r/>
      <w:r/>
    </w:p>
    <w:p>
      <w:pPr>
        <w:spacing w:line="360" w:lineRule="exact"/>
        <w:rPr>
          <w:rFonts w:hint="eastAsia" w:ascii="宋体" w:hAnsi="宋体" w:eastAsia="宋体" w:cs="宋体"/>
          <w:b/>
          <w:color w:val="auto"/>
          <w:spacing w:val="6"/>
          <w:sz w:val="21"/>
          <w:szCs w:val="21"/>
        </w:rPr>
      </w:pPr>
      <w:r>
        <w:rPr>
          <w:rFonts w:hint="eastAsia" w:ascii="宋体" w:hAnsi="宋体" w:eastAsia="宋体" w:cs="宋体"/>
          <w:b/>
          <w:color w:val="auto"/>
          <w:spacing w:val="6"/>
          <w:sz w:val="21"/>
          <w:szCs w:val="21"/>
        </w:rPr>
        <w:t xml:space="preserve">一、</w:t>
      </w:r>
      <w:r>
        <w:rPr>
          <w:rFonts w:hint="eastAsia" w:ascii="宋体" w:hAnsi="宋体" w:eastAsia="宋体" w:cs="宋体"/>
          <w:b/>
          <w:bCs/>
          <w:color w:val="auto"/>
          <w:sz w:val="21"/>
          <w:szCs w:val="21"/>
        </w:rPr>
        <w:t xml:space="preserve">采购货物名称、数量</w:t>
      </w:r>
      <w:r>
        <w:rPr>
          <w:rFonts w:hint="eastAsia" w:ascii="宋体" w:hAnsi="宋体" w:eastAsia="宋体" w:cs="宋体"/>
          <w:b/>
          <w:color w:val="ff0000"/>
          <w:spacing w:val="6"/>
          <w:sz w:val="21"/>
          <w:szCs w:val="21"/>
          <w:lang w:val="en-US" w:eastAsia="zh-CN"/>
        </w:rPr>
        <w:t xml:space="preserve">（本条不允许负偏离，详见第二章 供应商须知）</w:t>
      </w:r>
      <w:r/>
    </w:p>
    <w:tbl>
      <w:tblPr>
        <w:tblStyle w:val="687"/>
        <w:tblW w:w="54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2"/>
        <w:gridCol w:w="3457"/>
        <w:gridCol w:w="3662"/>
        <w:gridCol w:w="1083"/>
        <w:gridCol w:w="849"/>
      </w:tblGrid>
      <w:tr>
        <w:trPr>
          <w:jc w:val="center"/>
          <w:trHeight w:val="90"/>
        </w:trPr>
        <w:tc>
          <w:tcPr>
            <w:shd w:val="clear" w:color="auto" w:fill="auto"/>
            <w:tcBorders>
              <w:top w:val="single" w:color="000000" w:sz="8" w:space="0"/>
              <w:left w:val="single" w:color="000000" w:sz="8" w:space="0"/>
              <w:bottom w:val="single" w:color="000000" w:sz="4" w:space="0"/>
              <w:right w:val="single" w:color="000000" w:sz="4" w:space="0"/>
            </w:tcBorders>
            <w:tcW w:w="326" w:type="pct"/>
            <w:vAlign w:val="center"/>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784" w:type="pct"/>
            <w:vAlign w:val="center"/>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8" w:space="0"/>
              <w:left w:val="single" w:color="000000" w:sz="4" w:space="0"/>
              <w:bottom w:val="single" w:color="000000" w:sz="4" w:space="0"/>
              <w:right w:val="single" w:color="000000" w:sz="4" w:space="0"/>
            </w:tcBorders>
            <w:tcW w:w="1890" w:type="pct"/>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p>
        </w:tc>
        <w:tc>
          <w:tcPr>
            <w:shd w:val="clear" w:color="auto" w:fill="auto"/>
            <w:tcBorders>
              <w:top w:val="single" w:color="000000" w:sz="8" w:space="0"/>
              <w:left w:val="single" w:color="000000" w:sz="4" w:space="0"/>
              <w:bottom w:val="single" w:color="000000" w:sz="4" w:space="0"/>
              <w:right w:val="single" w:color="000000" w:sz="4" w:space="0"/>
            </w:tcBorders>
            <w:tcW w:w="559" w:type="pct"/>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38" w:type="pct"/>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784"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rPr>
              <w:t xml:space="preserve">平柜</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核心产品</w:t>
            </w:r>
            <w:r>
              <w:rPr>
                <w:rFonts w:hint="eastAsia" w:ascii="宋体" w:hAnsi="宋体" w:eastAsia="宋体" w:cs="宋体"/>
                <w:i w:val="0"/>
                <w:iCs w:val="0"/>
                <w:color w:val="000000"/>
                <w:sz w:val="21"/>
                <w:szCs w:val="21"/>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1500*600*1100mm（定制）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14</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left w:val="single" w:color="000000" w:sz="4" w:space="0"/>
              <w:right w:val="single" w:color="000000" w:sz="4" w:space="0"/>
            </w:tcBorders>
            <w:tcW w:w="1784"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1200*600*1100mm（定制）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784"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2000*800*1100mm（定制）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沿墙柜</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4000*800*2800mm（定制）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784"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中心柜</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1100*1100*1300mm（定制）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left w:val="single" w:color="000000" w:sz="4" w:space="0"/>
              <w:bottom w:val="single" w:color="000000" w:sz="4" w:space="0"/>
              <w:right w:val="single" w:color="000000" w:sz="4" w:space="0"/>
            </w:tcBorders>
            <w:tcW w:w="1784"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2100*1100*1800mm（定制）</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MCC-3恒湿机</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MCC-30恒湿机</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恒湿机网关</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网关</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无线VOC、温湿度合一监测终端</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无线二氧化碳、温湿度合一监测终端</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无线空气质量PM2.5/PM10监测终端</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数据库/WEB/应用</w:t>
            </w:r>
            <w:r>
              <w:rPr>
                <w:rFonts w:hint="eastAsia" w:ascii="宋体" w:hAnsi="宋体" w:eastAsia="宋体" w:cs="宋体"/>
                <w:i w:val="0"/>
                <w:iCs w:val="0"/>
                <w:color w:val="000000"/>
                <w:sz w:val="21"/>
                <w:szCs w:val="21"/>
                <w:u w:val="none"/>
                <w:lang w:eastAsia="zh-CN"/>
              </w:rPr>
              <w:t xml:space="preserve">工作站</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物联网环境监控系统软件V1.0</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便携式温湿度检测仪</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温湿度记录仪（含配套软件）</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便携式照度计</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专用紫外辐照计</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32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84" w:type="pct"/>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二氧化碳检测仪</w:t>
            </w:r>
            <w:r/>
          </w:p>
        </w:tc>
        <w:tc>
          <w:tcPr>
            <w:shd w:val="clear" w:color="auto" w:fill="auto"/>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详见技术参数要求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keepLines w:val="0"/>
              <w:keepNext w:val="0"/>
              <w:pageBreakBefore w:val="0"/>
              <w:spacing w:before="0" w:after="0" w:line="24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1</w:t>
            </w:r>
            <w:r/>
          </w:p>
        </w:tc>
      </w:tr>
    </w:tbl>
    <w:p>
      <w:pPr>
        <w:spacing w:line="360" w:lineRule="exact"/>
        <w:rPr>
          <w:rFonts w:hint="eastAsia" w:ascii="宋体" w:hAnsi="宋体" w:eastAsia="宋体" w:cs="宋体"/>
          <w:b/>
          <w:color w:val="auto"/>
          <w:spacing w:val="6"/>
          <w:sz w:val="21"/>
          <w:szCs w:val="21"/>
          <w:lang w:val="en-US" w:eastAsia="zh-CN"/>
        </w:rPr>
      </w:pPr>
      <w:r>
        <w:rPr>
          <w:rFonts w:hint="eastAsia" w:ascii="宋体" w:hAnsi="宋体" w:eastAsia="宋体" w:cs="宋体"/>
          <w:b/>
          <w:color w:val="auto"/>
          <w:spacing w:val="6"/>
          <w:sz w:val="21"/>
          <w:szCs w:val="21"/>
          <w:lang w:val="en-US" w:eastAsia="zh-CN"/>
        </w:rPr>
        <w:t xml:space="preserve">注：</w:t>
      </w:r>
      <w:r>
        <w:rPr>
          <w:rFonts w:hint="eastAsia" w:ascii="宋体" w:hAnsi="宋体" w:cs="宋体"/>
          <w:b/>
          <w:color w:val="auto"/>
          <w:spacing w:val="6"/>
          <w:sz w:val="21"/>
          <w:szCs w:val="21"/>
          <w:lang w:val="en-US" w:eastAsia="zh-CN"/>
        </w:rPr>
        <w:t xml:space="preserve">（1）</w:t>
      </w:r>
      <w:r>
        <w:rPr>
          <w:rFonts w:hint="eastAsia" w:ascii="宋体" w:hAnsi="宋体" w:eastAsia="宋体" w:cs="宋体"/>
          <w:b/>
          <w:color w:val="auto"/>
          <w:spacing w:val="6"/>
          <w:sz w:val="21"/>
          <w:szCs w:val="21"/>
          <w:lang w:val="en-US" w:eastAsia="zh-CN"/>
        </w:rPr>
        <w:t xml:space="preserve">项目属性</w:t>
      </w:r>
      <w:r>
        <w:rPr>
          <w:rFonts w:hint="eastAsia" w:ascii="宋体" w:hAnsi="宋体" w:cs="宋体"/>
          <w:b/>
          <w:color w:val="auto"/>
          <w:spacing w:val="6"/>
          <w:sz w:val="21"/>
          <w:szCs w:val="21"/>
          <w:lang w:val="en-US" w:eastAsia="zh-CN"/>
        </w:rPr>
        <w:t xml:space="preserve">：</w:t>
      </w:r>
      <w:r>
        <w:rPr>
          <w:rFonts w:hint="eastAsia" w:ascii="宋体" w:hAnsi="宋体" w:eastAsia="宋体" w:cs="宋体"/>
          <w:b/>
          <w:color w:val="auto"/>
          <w:spacing w:val="6"/>
          <w:sz w:val="21"/>
          <w:szCs w:val="21"/>
          <w:lang w:val="en-US" w:eastAsia="zh-CN"/>
        </w:rPr>
        <w:t xml:space="preserve">货物类项目。</w:t>
      </w:r>
      <w:r/>
    </w:p>
    <w:p>
      <w:pPr>
        <w:ind w:firstLine="446"/>
        <w:spacing w:line="360" w:lineRule="exact"/>
        <w:rPr>
          <w:rFonts w:hint="eastAsia" w:ascii="宋体" w:hAnsi="宋体" w:eastAsia="宋体" w:cs="宋体"/>
          <w:b/>
          <w:color w:val="auto"/>
          <w:spacing w:val="6"/>
          <w:sz w:val="21"/>
          <w:szCs w:val="21"/>
          <w:lang w:val="en-US" w:eastAsia="zh-CN"/>
        </w:rPr>
      </w:pPr>
      <w:r>
        <w:rPr>
          <w:rFonts w:hint="eastAsia" w:ascii="宋体" w:hAnsi="宋体" w:cs="宋体"/>
          <w:b/>
          <w:color w:val="auto"/>
          <w:spacing w:val="6"/>
          <w:sz w:val="21"/>
          <w:szCs w:val="21"/>
          <w:lang w:val="en-US" w:eastAsia="zh-CN"/>
        </w:rPr>
        <w:t xml:space="preserve">（2）</w:t>
      </w:r>
      <w:r>
        <w:rPr>
          <w:rFonts w:hint="eastAsia" w:ascii="宋体" w:hAnsi="宋体" w:eastAsia="宋体" w:cs="宋体"/>
          <w:b/>
          <w:color w:val="auto"/>
          <w:spacing w:val="6"/>
          <w:sz w:val="21"/>
          <w:szCs w:val="21"/>
          <w:lang w:val="en-US" w:eastAsia="zh-CN"/>
        </w:rPr>
        <w:t xml:space="preserve">本项目不接受进口产品，进口产品是指通过中国海关报关验放进入中国境内且产自关境外的产品。</w:t>
      </w:r>
      <w:r/>
    </w:p>
    <w:p>
      <w:pPr>
        <w:ind w:firstLine="446"/>
        <w:spacing w:line="360" w:lineRule="exact"/>
        <w:rPr>
          <w:rFonts w:hint="eastAsia" w:ascii="宋体" w:hAnsi="宋体" w:cs="宋体"/>
          <w:b/>
          <w:color w:val="auto"/>
          <w:spacing w:val="6"/>
          <w:sz w:val="21"/>
          <w:szCs w:val="21"/>
          <w:lang w:val="en-US" w:eastAsia="zh-CN"/>
        </w:rPr>
      </w:pPr>
      <w:r>
        <w:rPr>
          <w:rFonts w:hint="eastAsia" w:ascii="宋体" w:hAnsi="宋体" w:cs="宋体"/>
          <w:b/>
          <w:color w:val="auto"/>
          <w:spacing w:val="6"/>
          <w:sz w:val="21"/>
          <w:szCs w:val="21"/>
          <w:lang w:val="en-US" w:eastAsia="zh-CN"/>
        </w:rPr>
        <w:t xml:space="preserve">（3）本项目无需提供样品。</w:t>
      </w:r>
      <w:r/>
    </w:p>
    <w:p>
      <w:pPr>
        <w:ind w:firstLine="446"/>
        <w:spacing w:line="360" w:lineRule="exact"/>
        <w:rPr>
          <w:rFonts w:hint="default" w:ascii="宋体" w:hAnsi="宋体" w:cs="宋体"/>
          <w:b/>
          <w:color w:val="auto"/>
          <w:spacing w:val="6"/>
          <w:sz w:val="21"/>
          <w:szCs w:val="21"/>
          <w:lang w:val="en-US" w:eastAsia="zh-CN"/>
        </w:rPr>
      </w:pPr>
      <w:r>
        <w:rPr>
          <w:rFonts w:hint="eastAsia" w:ascii="宋体" w:hAnsi="宋体" w:cs="宋体"/>
          <w:b/>
          <w:color w:val="auto"/>
          <w:spacing w:val="6"/>
          <w:sz w:val="21"/>
          <w:szCs w:val="21"/>
          <w:lang w:val="en-US" w:eastAsia="zh-CN"/>
        </w:rPr>
        <w:t xml:space="preserve">（4）本项目无视频演示要求。</w:t>
      </w:r>
      <w:r/>
    </w:p>
    <w:p>
      <w:pPr>
        <w:spacing w:line="360" w:lineRule="exact"/>
        <w:rPr>
          <w:rFonts w:hint="eastAsia" w:ascii="宋体" w:hAnsi="宋体" w:eastAsia="宋体" w:cs="宋体"/>
          <w:b/>
          <w:color w:val="auto"/>
          <w:spacing w:val="6"/>
          <w:sz w:val="21"/>
          <w:szCs w:val="21"/>
          <w:lang w:val="en-US" w:eastAsia="zh-CN"/>
        </w:rPr>
      </w:pPr>
      <w:r>
        <w:rPr>
          <w:rFonts w:hint="eastAsia" w:ascii="宋体" w:hAnsi="宋体" w:eastAsia="宋体" w:cs="宋体"/>
          <w:b/>
          <w:color w:val="auto"/>
          <w:spacing w:val="6"/>
          <w:sz w:val="21"/>
          <w:szCs w:val="21"/>
          <w:lang w:val="en-US" w:eastAsia="zh-CN"/>
        </w:rPr>
        <w:t xml:space="preserve">二、技术参数要求</w:t>
      </w:r>
      <w:r/>
    </w:p>
    <w:tbl>
      <w:tblPr>
        <w:tblStyle w:val="687"/>
        <w:tblW w:w="5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1561"/>
        <w:gridCol w:w="8173"/>
      </w:tblGrid>
      <w:tr>
        <w:trPr>
          <w:jc w:val="center"/>
          <w:trHeight w:val="90"/>
        </w:trPr>
        <w:tc>
          <w:tcPr>
            <w:shd w:val="clear" w:color="auto" w:fill="auto"/>
            <w:tcW w:w="638" w:type="dxa"/>
            <w:vAlign w:val="center"/>
            <w:textDirection w:val="lrTb"/>
            <w:noWrap w:val="false"/>
          </w:tcPr>
          <w:p>
            <w:pPr>
              <w:jc w:val="center"/>
              <w:rPr>
                <w:rFonts w:hint="eastAsia" w:ascii="宋体" w:hAnsi="宋体" w:eastAsia="宋体" w:cs="宋体"/>
                <w:b/>
                <w:bCs/>
                <w:i w:val="0"/>
                <w:iCs w:val="0"/>
                <w:color w:val="000000"/>
                <w:spacing w:val="0"/>
                <w:sz w:val="21"/>
                <w:szCs w:val="21"/>
                <w:highlight w:val="none"/>
                <w:u w:val="none"/>
              </w:rPr>
            </w:pPr>
            <w:r>
              <w:rPr>
                <w:rFonts w:hint="eastAsia" w:ascii="宋体" w:hAnsi="宋体" w:eastAsia="宋体" w:cs="宋体"/>
                <w:i w:val="0"/>
                <w:iCs w:val="0"/>
                <w:color w:val="000000"/>
                <w:spacing w:val="0"/>
                <w:sz w:val="21"/>
                <w:szCs w:val="21"/>
                <w:highlight w:val="none"/>
                <w:u w:val="none"/>
                <w:lang w:val="en-US" w:eastAsia="zh-CN" w:bidi="ar"/>
              </w:rPr>
              <w:t xml:space="preserve">序号</w:t>
            </w:r>
            <w:r/>
          </w:p>
        </w:tc>
        <w:tc>
          <w:tcPr>
            <w:shd w:val="clear" w:color="auto" w:fill="auto"/>
            <w:tcW w:w="1561" w:type="dxa"/>
            <w:vAlign w:val="center"/>
            <w:textDirection w:val="lrTb"/>
            <w:noWrap w:val="false"/>
          </w:tcPr>
          <w:p>
            <w:pPr>
              <w:jc w:val="center"/>
              <w:rPr>
                <w:rFonts w:hint="eastAsia" w:ascii="宋体" w:hAnsi="宋体" w:eastAsia="宋体" w:cs="宋体"/>
                <w:b/>
                <w:bCs/>
                <w:i w:val="0"/>
                <w:iCs w:val="0"/>
                <w:color w:val="000000"/>
                <w:spacing w:val="0"/>
                <w:sz w:val="21"/>
                <w:szCs w:val="21"/>
                <w:highlight w:val="none"/>
                <w:u w:val="none"/>
              </w:rPr>
            </w:pPr>
            <w:r>
              <w:rPr>
                <w:rFonts w:hint="eastAsia" w:ascii="宋体" w:hAnsi="宋体" w:eastAsia="宋体" w:cs="宋体"/>
                <w:i w:val="0"/>
                <w:iCs w:val="0"/>
                <w:color w:val="000000"/>
                <w:spacing w:val="0"/>
                <w:sz w:val="21"/>
                <w:szCs w:val="21"/>
                <w:highlight w:val="none"/>
                <w:u w:val="none"/>
                <w:lang w:val="en-US" w:eastAsia="zh-CN" w:bidi="ar"/>
              </w:rPr>
              <w:t xml:space="preserve">设备名称</w:t>
            </w:r>
            <w:r/>
          </w:p>
        </w:tc>
        <w:tc>
          <w:tcPr>
            <w:shd w:val="clear" w:color="auto" w:fill="auto"/>
            <w:tcW w:w="8174"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技术参数要求</w:t>
            </w:r>
            <w:r/>
          </w:p>
        </w:tc>
      </w:tr>
      <w:tr>
        <w:trPr>
          <w:jc w:val="center"/>
          <w:trHeight w:val="899"/>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w:t>
            </w:r>
            <w:r/>
          </w:p>
        </w:tc>
        <w:tc>
          <w:tcPr>
            <w:shd w:val="clear" w:color="auto" w:fill="auto"/>
            <w:tcW w:w="156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平柜</w:t>
            </w:r>
            <w:r/>
          </w:p>
        </w:tc>
        <w:tc>
          <w:tcPr>
            <w:shd w:val="clear" w:color="auto" w:fill="auto"/>
            <w:tcW w:w="8174" w:type="dxa"/>
            <w:vAlign w:val="center"/>
            <w:vMerge w:val="restart"/>
            <w:textDirection w:val="lrTb"/>
            <w:noWrap w:val="false"/>
          </w:tcPr>
          <w:p>
            <w:pPr>
              <w:pStyle w:val="889"/>
              <w:ind w:left="12"/>
              <w:spacing w:before="28"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val="en-US" w:eastAsia="zh-CN"/>
              </w:rPr>
              <w:t xml:space="preserve">一</w:t>
            </w:r>
            <w:r>
              <w:rPr>
                <w:rFonts w:hint="eastAsia" w:ascii="宋体" w:hAnsi="宋体" w:eastAsia="宋体" w:cs="宋体"/>
                <w:b/>
                <w:bCs/>
                <w:spacing w:val="0"/>
                <w:sz w:val="21"/>
                <w:szCs w:val="21"/>
                <w:highlight w:val="none"/>
              </w:rPr>
              <w:t xml:space="preserve">、</w:t>
            </w:r>
            <w:r>
              <w:rPr>
                <w:rFonts w:hint="eastAsia" w:ascii="宋体" w:hAnsi="宋体" w:eastAsia="宋体" w:cs="宋体"/>
                <w:b/>
                <w:bCs/>
                <w:spacing w:val="0"/>
                <w:sz w:val="21"/>
                <w:szCs w:val="21"/>
                <w:highlight w:val="none"/>
                <w:lang w:val="en-US" w:eastAsia="zh-CN"/>
              </w:rPr>
              <w:t xml:space="preserve">规格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1500*600*1100mm（定制）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1200*600*1100mm（定制）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2000*800*1100mm（定制）</w:t>
            </w:r>
            <w:r/>
          </w:p>
          <w:p>
            <w:pPr>
              <w:pStyle w:val="889"/>
              <w:ind w:left="10"/>
              <w:spacing w:before="26"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二、展柜总体要求：</w:t>
            </w:r>
            <w:r/>
          </w:p>
          <w:p>
            <w:pPr>
              <w:pStyle w:val="889"/>
              <w:ind w:left="6" w:right="35"/>
              <w:spacing w:before="25"/>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产品应符合 GB/T36111-2018《文物展柜基本技术要求及检测》的要求。展柜要求开启方便，结实耐用。要求充分考虑展柜的专业性、通用性、安全性、可逆性，要便于拆卸、移动，使用合格环保的材料制作，为文物提供良好的保护微环境，展柜留有调整、检测、维修、升级相关设备或添加、更新有关的温湿度、空气净化控制设备和安保设备的空间及相关管道等接口。</w:t>
            </w:r>
            <w:r/>
          </w:p>
          <w:p>
            <w:pPr>
              <w:pStyle w:val="889"/>
              <w:ind w:left="6"/>
              <w:spacing w:before="1" w:line="218"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三、展柜材料要求</w:t>
            </w:r>
            <w:r/>
          </w:p>
          <w:p>
            <w:pPr>
              <w:pStyle w:val="889"/>
              <w:ind w:firstLine="24"/>
              <w:spacing w:before="27" w:line="235"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1、基座为钢结构，承载力达到每平米≥150kg。具有相当的自重稳定性和抗撞击稳固性，展柜框架式骨架应采用 δ3.0mm、2.0mm、1.5 mm 等优质冷拔矩形管，经专业加工设备切割、焊接、打磨、喷涂制作完成。应符合 GB/T6728《结构用冷弯空心型钢》的要求。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2"/>
              <w:spacing w:before="26" w:line="23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展柜用铝型材应符合GB/T 5237.1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铝合金建筑型材 第1部分：基材</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的要求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展柜用铝型材依据GB/T 4340.1-2024检测方法，维氏硬度（HV0.2）不小于80</w:t>
            </w:r>
            <w:r>
              <w:rPr>
                <w:rFonts w:hint="eastAsia" w:ascii="宋体" w:hAnsi="宋体" w:eastAsia="宋体" w:cs="宋体"/>
                <w:spacing w:val="0"/>
                <w:sz w:val="21"/>
                <w:szCs w:val="21"/>
                <w:highlight w:val="none"/>
              </w:rPr>
              <w:t xml:space="preserve">。</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3"/>
              <w:spacing w:before="26"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、展柜箱体不同位置采用不同厚度的符合 GB/T13237-2013《优质碳素结构钢冷轧钢板和钢带》的优质冷轧钢板：承重部分应采用厚度3.0mm 及以上的优质冷轧钢板、外饰面应采用厚度 1.5mm 及以上的冷轧钢板、内部密封采用符合 GB/T 2518-2019《连续热镀锌和锌合金镀层钢板及钢带》的厚度 1.0 及以上镀锌钢板，以确保展柜重量分布的合理性。喷涂符合 GB/T 5237.4-2017《铝合金建筑型材 第 4 部分:喷粉型材》标准规定。</w:t>
            </w:r>
            <w:r/>
          </w:p>
          <w:p>
            <w:pPr>
              <w:pStyle w:val="889"/>
              <w:ind w:left="7" w:hanging="2"/>
              <w:spacing w:before="3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、展柜底板可负重且便于拆卸，展柜内使用的木制板材采用家具用材包铝膜密封处理，外包织物。</w:t>
            </w:r>
            <w:r/>
          </w:p>
          <w:p>
            <w:pPr>
              <w:jc w:val="left"/>
              <w:keepLines w:val="0"/>
              <w:keepNext w:val="0"/>
              <w:pageBreakBefore w:val="0"/>
              <w:widowControl/>
              <w:rPr>
                <w:rFonts w:hint="eastAsia" w:ascii="宋体" w:hAnsi="宋体" w:eastAsia="宋体" w:cs="宋体"/>
                <w:spacing w:val="0"/>
                <w:sz w:val="21"/>
                <w:szCs w:val="21"/>
                <w:highlight w:val="none"/>
              </w:rPr>
              <w:suppressLineNumbers w:val="0"/>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、柜体要求采用超白夹胶玻璃，成品玻璃厚度为</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5+0.76+5(㎜)，落球冲击剥离性能</w:t>
            </w:r>
            <w:r>
              <w:rPr>
                <w:rFonts w:hint="eastAsia" w:ascii="宋体" w:hAnsi="宋体" w:eastAsia="宋体" w:cs="宋体"/>
                <w:spacing w:val="0"/>
                <w:sz w:val="21"/>
                <w:szCs w:val="21"/>
                <w:highlight w:val="none"/>
                <w:lang w:val="en-US" w:eastAsia="zh-CN"/>
              </w:rPr>
              <w:t xml:space="preserve">及耐热性应</w:t>
            </w:r>
            <w:r>
              <w:rPr>
                <w:rFonts w:hint="eastAsia" w:ascii="宋体" w:hAnsi="宋体" w:eastAsia="宋体" w:cs="宋体"/>
                <w:spacing w:val="0"/>
                <w:sz w:val="21"/>
                <w:szCs w:val="21"/>
                <w:highlight w:val="none"/>
              </w:rPr>
              <w:t xml:space="preserve">满足 GB 15763.3《建筑用安全玻璃 第 3 部分:夹层玻璃》要求；夹胶玻璃厚度</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5+0.76+5(㎜)，夹胶后</w:t>
            </w:r>
            <w:r>
              <w:rPr>
                <w:rFonts w:hint="eastAsia" w:ascii="宋体" w:hAnsi="宋体" w:eastAsia="宋体" w:cs="宋体"/>
                <w:spacing w:val="0"/>
                <w:sz w:val="21"/>
                <w:szCs w:val="21"/>
                <w:highlight w:val="none"/>
                <w:lang w:val="en-US" w:eastAsia="zh-CN"/>
              </w:rPr>
              <w:t xml:space="preserve">玻璃</w:t>
            </w:r>
            <w:r>
              <w:rPr>
                <w:rFonts w:hint="eastAsia" w:ascii="宋体" w:hAnsi="宋体" w:eastAsia="宋体" w:cs="宋体"/>
                <w:color w:val="000000"/>
                <w:spacing w:val="0"/>
                <w:sz w:val="21"/>
                <w:szCs w:val="21"/>
                <w:highlight w:val="none"/>
              </w:rPr>
              <w:t xml:space="preserve">依据</w:t>
            </w:r>
            <w:r>
              <w:rPr>
                <w:rFonts w:hint="eastAsia" w:ascii="宋体" w:hAnsi="宋体" w:eastAsia="宋体" w:cs="宋体"/>
                <w:color w:val="000000"/>
                <w:spacing w:val="0"/>
                <w:sz w:val="21"/>
                <w:szCs w:val="21"/>
                <w:highlight w:val="none"/>
                <w:lang w:val="en-US" w:eastAsia="zh-CN"/>
              </w:rPr>
              <w:t xml:space="preserve">GB/T2680-2021</w:t>
            </w:r>
            <w:r>
              <w:rPr>
                <w:rFonts w:hint="eastAsia" w:ascii="宋体" w:hAnsi="宋体" w:eastAsia="宋体" w:cs="宋体"/>
                <w:color w:val="000000"/>
                <w:spacing w:val="0"/>
                <w:sz w:val="21"/>
                <w:szCs w:val="21"/>
                <w:highlight w:val="none"/>
              </w:rPr>
              <w:t xml:space="preserve">检测方法</w:t>
            </w:r>
            <w:r>
              <w:rPr>
                <w:rFonts w:hint="eastAsia" w:ascii="宋体" w:hAnsi="宋体" w:eastAsia="宋体" w:cs="宋体"/>
                <w:spacing w:val="0"/>
                <w:sz w:val="21"/>
                <w:szCs w:val="21"/>
                <w:highlight w:val="none"/>
                <w:lang w:val="en-US" w:eastAsia="zh-CN"/>
              </w:rPr>
              <w:t xml:space="preserve">可见光透射比</w:t>
            </w:r>
            <w:r>
              <w:rPr>
                <w:rFonts w:hint="eastAsia" w:ascii="宋体" w:hAnsi="宋体" w:eastAsia="宋体" w:cs="宋体"/>
                <w:spacing w:val="0"/>
                <w:sz w:val="21"/>
                <w:szCs w:val="21"/>
                <w:highlight w:val="none"/>
              </w:rPr>
              <w:t xml:space="preserve">90%以上。</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5"/>
              <w:spacing w:before="26"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6</w:t>
            </w:r>
            <w:r>
              <w:rPr>
                <w:rFonts w:hint="eastAsia" w:ascii="宋体" w:hAnsi="宋体" w:eastAsia="宋体" w:cs="宋体"/>
                <w:spacing w:val="0"/>
                <w:sz w:val="21"/>
                <w:szCs w:val="21"/>
                <w:highlight w:val="none"/>
              </w:rPr>
              <w:t xml:space="preserve">、为了保护柜体内空气质量的安全性，柜体气密性起到决定性作用，柜体结构拼接时采用密封胶垫（条），玻璃间采用硅胶密封胶条，</w:t>
            </w:r>
            <w:r/>
          </w:p>
          <w:p>
            <w:pPr>
              <w:pStyle w:val="889"/>
              <w:ind w:left="5"/>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柜门关闭后周圈均有压紧密封条。</w:t>
            </w:r>
            <w:r/>
          </w:p>
          <w:p>
            <w:pPr>
              <w:pStyle w:val="889"/>
              <w:ind w:left="7"/>
              <w:spacing w:before="25" w:line="236"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7</w:t>
            </w:r>
            <w:r>
              <w:rPr>
                <w:rFonts w:hint="eastAsia" w:ascii="宋体" w:hAnsi="宋体" w:eastAsia="宋体" w:cs="宋体"/>
                <w:spacing w:val="0"/>
                <w:sz w:val="21"/>
                <w:szCs w:val="21"/>
                <w:highlight w:val="none"/>
              </w:rPr>
              <w:t xml:space="preserve">、展柜表面玻璃平整度误差在 1mm/m 以内。方形度允许偏差为对角线每 1m 误差不能超过 1.5 ㎜。相邻 2 片玻璃的平面差控制在 2mm 以内。外露的边缘必须精抛光。外露的角必须倒安全角。玻璃接合处无气泡、无胶痕，所有夹胶玻璃不得有划痕、气泡、内含物、裂纹、细小纹路和其它缺陷。</w:t>
            </w:r>
            <w:r/>
          </w:p>
          <w:p>
            <w:pPr>
              <w:pStyle w:val="889"/>
              <w:ind w:left="12"/>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8</w:t>
            </w:r>
            <w:r>
              <w:rPr>
                <w:rFonts w:hint="eastAsia" w:ascii="宋体" w:hAnsi="宋体" w:eastAsia="宋体" w:cs="宋体"/>
                <w:spacing w:val="0"/>
                <w:sz w:val="21"/>
                <w:szCs w:val="21"/>
                <w:highlight w:val="none"/>
              </w:rPr>
              <w:t xml:space="preserve">、展柜其他部件相连接处应选用专业粘结剂：</w:t>
            </w:r>
            <w:r/>
          </w:p>
          <w:p>
            <w:pPr>
              <w:pStyle w:val="889"/>
              <w:ind w:left="5" w:firstLine="12"/>
              <w:spacing w:before="28" w:line="233"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（1）密封胶条具有抗振、抗断裂、抗撕裂、抗老化、抗压缩、寿命持久、不变形的特点，应符合 GB/T 528《硫化橡胶或热塑性橡胶拉伸应力应变性能的测定》要求。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firstLine="12"/>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（2）密封胶条阻燃性能应符合 GB/T10707-2008《橡胶燃烧性能的测定》要求，达到FV-1 级。密封胶、结构胶阻燃性能应符合 GB/T833 3-2022《塑料硬质泡沫塑料燃烧性能试验方法 垂直燃烧法》要求，达到 V-0 级。</w:t>
            </w:r>
            <w:r/>
          </w:p>
          <w:p>
            <w:pPr>
              <w:pStyle w:val="889"/>
              <w:ind w:left="11" w:firstLine="6"/>
              <w:spacing w:before="27"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（3）粘结材料应采用粘结牢固、美观、透明度高的材料，应满足下列性能：</w:t>
            </w:r>
            <w:r/>
          </w:p>
          <w:p>
            <w:pPr>
              <w:pStyle w:val="889"/>
              <w:ind w:left="5"/>
              <w:spacing w:before="25"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①必须使用环保型粘接剂，不散发任何酸性或有害气体；</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②粘接剂的粘性在 7500—10000PS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③凝固剂的粘性在 2500—6000PS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④熔点大于 150℃。</w:t>
            </w:r>
            <w:r/>
          </w:p>
          <w:p>
            <w:pPr>
              <w:pStyle w:val="889"/>
              <w:ind w:left="16" w:firstLine="2"/>
              <w:spacing w:before="29"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（4）密封胶应采用双组份环保型密封胶，性能稳定、无溶剂、无异味、不含氰酸盐。</w:t>
            </w:r>
            <w:r/>
          </w:p>
          <w:p>
            <w:pPr>
              <w:pStyle w:val="889"/>
              <w:ind w:left="7" w:right="35"/>
              <w:spacing w:before="2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9</w:t>
            </w:r>
            <w:r>
              <w:rPr>
                <w:rFonts w:hint="eastAsia" w:ascii="宋体" w:hAnsi="宋体" w:eastAsia="宋体" w:cs="宋体"/>
                <w:spacing w:val="0"/>
                <w:sz w:val="21"/>
                <w:szCs w:val="21"/>
                <w:highlight w:val="none"/>
              </w:rPr>
              <w:t xml:space="preserve">、展柜内布料的燃烧性能应符合 GB/T5455-2014《纺织品燃烧性能垂直方向损毁长度、阴燃和持续时间的测定》的要求。</w:t>
            </w:r>
            <w:r/>
          </w:p>
          <w:p>
            <w:pPr>
              <w:pStyle w:val="889"/>
              <w:ind w:left="29"/>
              <w:spacing w:before="1"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四、展柜照明要求</w:t>
            </w:r>
            <w:r/>
          </w:p>
          <w:p>
            <w:pPr>
              <w:pStyle w:val="889"/>
              <w:ind w:left="24"/>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1）柜体使用LED 长杆灯照明。</w:t>
            </w:r>
            <w:r/>
          </w:p>
          <w:p>
            <w:pPr>
              <w:pStyle w:val="889"/>
              <w:ind w:left="9"/>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2）灯具色温：4000 K，紫外线相对含量≤20 μW/lm。</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五、展柜的下底座及开启方式设计要求</w:t>
            </w:r>
            <w:r/>
          </w:p>
          <w:p>
            <w:pPr>
              <w:pStyle w:val="889"/>
              <w:ind w:left="5"/>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底座部分需满足以下要求：</w:t>
            </w:r>
            <w:r/>
          </w:p>
          <w:p>
            <w:pPr>
              <w:pStyle w:val="889"/>
              <w:ind w:left="6" w:firstLine="11"/>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（1）为防止其他昆虫、害虫、灰尘进入柜体内部，下底座底板必须全部封闭；内部留有空间放置恒湿机、电动开启控制盒、安防报警设备等，且安防报警设备在电动开启控制盒上留有位置。</w:t>
            </w:r>
            <w:r/>
          </w:p>
          <w:p>
            <w:pPr>
              <w:pStyle w:val="889"/>
              <w:ind w:left="7"/>
              <w:spacing w:before="3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下底座四周护板（前门护板外）需固定，前门护板可开启≥70°,需有阻尼拉杆，缓慢下落，为方便恒湿机及安防设备的安装与检测维修等，前门护板需装有磁铁和锁具（锁端头平齐于护板外表面），当该护板打开后，其他三面护板均可分别打开；为保证文物陈列展柜下底座内部设备的防恐安全性，当该护板关闭时，其他三面护板均不能打开。下底座下部需有裙边，裙边距离地面高度不大于 5mm。</w:t>
            </w:r>
            <w:r/>
          </w:p>
          <w:p>
            <w:pPr>
              <w:pStyle w:val="889"/>
              <w:ind w:left="8" w:right="95" w:hanging="1"/>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）平柜</w:t>
            </w:r>
            <w:r>
              <w:rPr>
                <w:rFonts w:hint="eastAsia" w:ascii="宋体" w:hAnsi="宋体" w:eastAsia="宋体" w:cs="宋体"/>
                <w:spacing w:val="0"/>
                <w:sz w:val="21"/>
                <w:szCs w:val="21"/>
                <w:highlight w:val="none"/>
              </w:rPr>
              <w:t xml:space="preserve">开启方式为电动</w:t>
            </w:r>
            <w:r>
              <w:rPr>
                <w:rFonts w:hint="eastAsia" w:ascii="宋体" w:hAnsi="宋体" w:eastAsia="宋体" w:cs="宋体"/>
                <w:spacing w:val="0"/>
                <w:sz w:val="21"/>
                <w:szCs w:val="21"/>
                <w:highlight w:val="none"/>
                <w:lang w:eastAsia="zh-CN"/>
              </w:rPr>
              <w:t xml:space="preserve">掀起开启</w:t>
            </w:r>
            <w:r>
              <w:rPr>
                <w:rFonts w:hint="eastAsia" w:ascii="宋体" w:hAnsi="宋体" w:eastAsia="宋体" w:cs="宋体"/>
                <w:spacing w:val="0"/>
                <w:sz w:val="21"/>
                <w:szCs w:val="21"/>
                <w:highlight w:val="none"/>
              </w:rPr>
              <w:t xml:space="preserve">，通过控制操作手柄，升降系统会同步升降，系统需带有自检功能，保证同步性和故障时停止的安全性。</w:t>
            </w:r>
            <w:r/>
          </w:p>
          <w:p>
            <w:pPr>
              <w:pStyle w:val="889"/>
              <w:ind w:left="6" w:right="95"/>
              <w:spacing w:before="5" w:line="23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锁具内置在柜体下底座的金属盒上，柜体外观不可见锁具，展柜型材、护板上无锁孔。使用进口博物馆专用锁具，锁体及钥匙的材料为超硬度的耐磨、防锈材料，钥匙的编号可根据要求分组管理、编制，防盗性能达到国家级标准。一柜一锁，钥匙互不通开。</w:t>
            </w:r>
            <w:r/>
          </w:p>
          <w:p>
            <w:pPr>
              <w:pStyle w:val="889"/>
              <w:ind w:left="8"/>
              <w:spacing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六、展柜内空气质量要求：</w:t>
            </w:r>
            <w:r/>
          </w:p>
          <w:p>
            <w:pPr>
              <w:pStyle w:val="889"/>
              <w:ind w:left="6" w:firstLine="17"/>
              <w:spacing w:before="27"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1、文物陈列展柜中所使用的喷漆、粘接剂、装饰布木板等为环保材料，不会散发有害气体污染展品和展厅空气环境。</w:t>
            </w:r>
            <w:r/>
          </w:p>
          <w:p>
            <w:pPr>
              <w:pStyle w:val="889"/>
              <w:ind w:left="7" w:firstLine="1"/>
              <w:spacing w:before="28" w:line="231"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2、文物陈列展柜内空气质量应控制在：甲醛≤0.05mg/m3；挥发性有机化合物总量（TVOC）≤0.5mg/m3；苯浓度≤0.03mg/m3；氨浓度≤0.08mg/m3</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检测方法应按照 GB/T 18883-2022《室内空气质量标准》中规定的相应检测方法执行。</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pStyle w:val="889"/>
              <w:ind w:left="5"/>
              <w:spacing w:before="34"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七、展柜安全要求：</w:t>
            </w:r>
            <w:r/>
          </w:p>
          <w:p>
            <w:pPr>
              <w:pStyle w:val="889"/>
              <w:ind w:left="5" w:firstLine="18"/>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1、使用高精度锁具，锁体及钥匙的材料为超硬度的耐磨、防锈材料，钥匙的编号可根据要求分组管理、编制，防盗性能达到国家级标准。锁心外牙采螺帽固定，钥匙互换率达 15 万次以上。铜或锌合金锁壳及锁心。</w:t>
            </w:r>
            <w:r/>
          </w:p>
          <w:p>
            <w:pPr>
              <w:pStyle w:val="889"/>
              <w:ind w:left="6" w:firstLine="2"/>
              <w:spacing w:before="24"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2、所有展柜应配备布线、端口等充分考虑系统通用性与兼容性以备今后检修及改造升级。</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八、展柜密封要求：</w:t>
            </w:r>
            <w:r/>
          </w:p>
          <w:p>
            <w:pPr>
              <w:pStyle w:val="889"/>
              <w:ind w:left="7" w:firstLine="16"/>
              <w:spacing w:before="25"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1、展柜本身为整体密封型结构，采用密封型材、密封硅胶条及中性密封胶。</w:t>
            </w:r>
            <w:r/>
          </w:p>
          <w:p>
            <w:pPr>
              <w:pStyle w:val="889"/>
              <w:ind w:left="6" w:firstLine="2"/>
              <w:spacing w:before="28" w:line="22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spacing w:val="0"/>
                <w:sz w:val="21"/>
                <w:szCs w:val="21"/>
                <w:highlight w:val="none"/>
              </w:rPr>
              <w:t xml:space="preserve">2、</w:t>
            </w:r>
            <w:r>
              <w:rPr>
                <w:rFonts w:hint="eastAsia" w:ascii="宋体" w:hAnsi="宋体" w:eastAsia="宋体" w:cs="宋体"/>
                <w:spacing w:val="0"/>
                <w:sz w:val="21"/>
                <w:szCs w:val="21"/>
                <w:highlight w:val="none"/>
                <w:lang w:val="en-US" w:eastAsia="zh-CN"/>
              </w:rPr>
              <w:t xml:space="preserve">展柜换气率</w:t>
            </w: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 次/天。检测方法应按照 GB/T </w:t>
            </w:r>
            <w:r>
              <w:rPr>
                <w:rFonts w:hint="eastAsia" w:ascii="宋体" w:hAnsi="宋体" w:eastAsia="宋体" w:cs="宋体"/>
                <w:spacing w:val="0"/>
                <w:sz w:val="21"/>
                <w:szCs w:val="21"/>
                <w:highlight w:val="none"/>
                <w:lang w:val="en-US" w:eastAsia="zh-CN"/>
              </w:rPr>
              <w:t xml:space="preserve">36110</w:t>
            </w:r>
            <w:r>
              <w:rPr>
                <w:rFonts w:hint="eastAsia" w:ascii="宋体" w:hAnsi="宋体" w:eastAsia="宋体" w:cs="宋体"/>
                <w:spacing w:val="0"/>
                <w:sz w:val="21"/>
                <w:szCs w:val="21"/>
                <w:highlight w:val="none"/>
              </w:rPr>
              <w:t xml:space="preserve">《文物展柜密封性能及检测》中规定的相应检测方法执行。</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rPr>
                <w:rFonts w:hint="eastAsia" w:ascii="宋体" w:hAnsi="宋体" w:eastAsia="宋体" w:cs="宋体"/>
                <w:spacing w:val="0"/>
                <w:sz w:val="21"/>
                <w:szCs w:val="21"/>
                <w:highlight w:val="none"/>
              </w:rPr>
              <w:t xml:space="preserve">柜体安装完成后，需现场测量每台文物陈列展柜气密性。</w:t>
            </w:r>
            <w:r/>
          </w:p>
          <w:p>
            <w:pPr>
              <w:pStyle w:val="889"/>
              <w:ind w:left="12"/>
              <w:spacing w:before="28"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九、展柜内微环境要求：</w:t>
            </w:r>
            <w:r/>
          </w:p>
          <w:p>
            <w:pPr>
              <w:pStyle w:val="889"/>
              <w:ind w:left="7" w:firstLine="16"/>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1、展柜内微环境起到保护文物的作用，对有特殊要求的文物可提供严格的微环境处理，确保展柜内的温湿度达到恒定指标，最小化与展柜外部环境发生作用，避免空气中的污染物质的侵入。</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2、展柜控制系统须满足 GB/T 25000.51-2016《 系统与软件工程系统与软件质量要求和评价(SQuaRE)第 51 部分:就绪可用软件产品(RUSP)的质量要求和测试细则》的要求。</w:t>
            </w:r>
            <w:r/>
          </w:p>
        </w:tc>
      </w:tr>
      <w:tr>
        <w:trPr>
          <w:jc w:val="center"/>
          <w:trHeight w:val="982"/>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w:t>
            </w:r>
            <w:r/>
          </w:p>
        </w:tc>
        <w:tc>
          <w:tcPr>
            <w:shd w:val="clear" w:color="auto" w:fill="auto"/>
            <w:tcW w:w="1561"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r>
            <w:r/>
          </w:p>
        </w:tc>
        <w:tc>
          <w:tcPr>
            <w:shd w:val="clear" w:color="auto" w:fill="auto"/>
            <w:tcW w:w="8174"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w:t>
            </w:r>
            <w:r/>
          </w:p>
        </w:tc>
        <w:tc>
          <w:tcPr>
            <w:shd w:val="clear" w:color="auto" w:fill="auto"/>
            <w:tcW w:w="1561"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r>
            <w:r/>
          </w:p>
        </w:tc>
        <w:tc>
          <w:tcPr>
            <w:shd w:val="clear" w:color="auto" w:fill="auto"/>
            <w:tcW w:w="8174"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rPr>
              <w:suppressLineNumbers w:val="0"/>
            </w:pPr>
            <w:r>
              <w:rPr>
                <w:rFonts w:hint="eastAsia" w:ascii="宋体" w:hAnsi="宋体" w:eastAsia="宋体" w:cs="宋体"/>
                <w:i w:val="0"/>
                <w:iCs w:val="0"/>
                <w:color w:val="000000"/>
                <w:spacing w:val="0"/>
                <w:sz w:val="21"/>
                <w:szCs w:val="21"/>
                <w:highlight w:val="none"/>
                <w:u w:val="none"/>
                <w:lang w:val="en-US" w:eastAsia="zh-CN"/>
              </w:rPr>
              <w:t xml:space="preserve">4</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rPr>
              <w:suppressLineNumbers w:val="0"/>
            </w:pPr>
            <w:r>
              <w:rPr>
                <w:rFonts w:hint="eastAsia" w:ascii="宋体" w:hAnsi="宋体" w:eastAsia="宋体" w:cs="宋体"/>
                <w:i w:val="0"/>
                <w:iCs w:val="0"/>
                <w:color w:val="000000"/>
                <w:spacing w:val="0"/>
                <w:sz w:val="21"/>
                <w:szCs w:val="21"/>
                <w:highlight w:val="none"/>
                <w:u w:val="none"/>
                <w:lang w:val="en-US" w:eastAsia="zh-CN"/>
              </w:rPr>
              <w:t xml:space="preserve">沿墙柜</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b/>
                <w:bCs/>
                <w:i w:val="0"/>
                <w:iCs w:val="0"/>
                <w:color w:val="000000"/>
                <w:spacing w:val="0"/>
                <w:sz w:val="21"/>
                <w:szCs w:val="21"/>
                <w:highlight w:val="none"/>
                <w:u w:val="none"/>
                <w:lang w:val="en-US" w:eastAsia="zh-CN" w:bidi="ar"/>
              </w:rPr>
              <w:t xml:space="preserve">一、规格：</w:t>
            </w:r>
            <w:r>
              <w:rPr>
                <w:rFonts w:hint="eastAsia" w:ascii="宋体" w:hAnsi="宋体" w:eastAsia="宋体" w:cs="宋体"/>
                <w:i w:val="0"/>
                <w:iCs w:val="0"/>
                <w:color w:val="000000"/>
                <w:spacing w:val="0"/>
                <w:sz w:val="21"/>
                <w:szCs w:val="21"/>
                <w:highlight w:val="none"/>
                <w:u w:val="none"/>
                <w:lang w:val="en-US" w:eastAsia="zh-CN" w:bidi="ar"/>
              </w:rPr>
              <w:t xml:space="preserve">4000*800*2800mm（定制）</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二、展柜总体要求：</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产品应符合GB/T36111-2018《文物展柜基本技术要求及检测》的要求。展柜要求开启方便，结实耐用。要求充分考虑展柜的专业性、通用性、安全性、可逆性，要便于拆卸、移动，使用合格环保的材料制作，为文物提供良好的保护微环境，展柜留有调整、检测、维修、升级相关设备或添加、更新有关的温湿度、空气净化控制设备和安保设备的空间及相关管道等接口。</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三、展柜材料要求：</w:t>
            </w:r>
            <w:r/>
          </w:p>
          <w:p>
            <w:pPr>
              <w:pStyle w:val="889"/>
              <w:ind w:firstLine="24"/>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1、基座为钢结构，承载力达到每平米≥150kg。具有相当的自重稳定性和抗撞击稳固性，展柜框架式骨架应采用 δ3.0mm、2.0mm、1.5 mm 等优质冷拔矩形管，经专业加工设备切割、焊接、打磨、喷涂制作完成。应符合 GB/T6728《结构用冷弯空心型钢》的要求。</w:t>
            </w:r>
            <w:r/>
          </w:p>
          <w:p>
            <w:pPr>
              <w:pStyle w:val="889"/>
              <w:ind w:left="5" w:firstLine="2"/>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展柜用铝型材应符合GB/T 5237.1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铝合金建筑型材 第1部分：基材</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的要求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展柜用铝型材依据GB/T 4340.1-2024检测方法，维氏硬度（HV0.2）不小于80</w:t>
            </w:r>
            <w:r>
              <w:rPr>
                <w:rFonts w:hint="eastAsia" w:ascii="宋体" w:hAnsi="宋体" w:eastAsia="宋体" w:cs="宋体"/>
                <w:spacing w:val="0"/>
                <w:sz w:val="21"/>
                <w:szCs w:val="21"/>
                <w:highlight w:val="none"/>
              </w:rPr>
              <w:t xml:space="preserve">。</w:t>
            </w:r>
            <w:r/>
          </w:p>
          <w:p>
            <w:pPr>
              <w:pStyle w:val="889"/>
              <w:ind w:left="5" w:firstLine="3"/>
              <w:spacing w:before="26"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、展柜箱体不同位置采用不同厚度的符合 GB/T13237-2013《优质碳素结构钢冷轧钢板和钢带》的优质冷轧钢板：承重部分应采用厚度3.0mm 及以上的优质冷轧钢板、外饰面应采用厚度 1.5mm 及以上的冷轧钢板、内部密封采用符合 GB/T 2518-2019《连续热镀锌和锌合金镀层钢板及钢带》的厚度 1.0 及以上镀锌钢板，以确保展柜重量分布的合理性。喷涂符合 GB/T 5237.4-2017《铝合金建筑型材 第 4 部分:喷粉型材》标准规定。</w:t>
            </w:r>
            <w:r/>
          </w:p>
          <w:p>
            <w:pPr>
              <w:pStyle w:val="889"/>
              <w:ind w:left="7" w:hanging="2"/>
              <w:keepLines w:val="0"/>
              <w:keepNext w:val="0"/>
              <w:pageBreakBefore w:val="0"/>
              <w:spacing w:before="3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、展柜底板可负重且便于拆卸，展柜内使用的木制板材采用家具用材包铝膜密封处理，外包织物。</w:t>
            </w:r>
            <w:r/>
          </w:p>
          <w:p>
            <w:pPr>
              <w:jc w:val="left"/>
              <w:keepLines w:val="0"/>
              <w:keepNext w:val="0"/>
              <w:pageBreakBefore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、柜体要求采用超白夹胶玻璃，成品玻璃厚度为</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5+0.76+5(㎜)，落球冲击剥离性能</w:t>
            </w:r>
            <w:r>
              <w:rPr>
                <w:rFonts w:hint="eastAsia" w:ascii="宋体" w:hAnsi="宋体" w:eastAsia="宋体" w:cs="宋体"/>
                <w:spacing w:val="0"/>
                <w:sz w:val="21"/>
                <w:szCs w:val="21"/>
                <w:highlight w:val="none"/>
                <w:lang w:val="en-US" w:eastAsia="zh-CN"/>
              </w:rPr>
              <w:t xml:space="preserve">及耐热性应</w:t>
            </w:r>
            <w:r>
              <w:rPr>
                <w:rFonts w:hint="eastAsia" w:ascii="宋体" w:hAnsi="宋体" w:eastAsia="宋体" w:cs="宋体"/>
                <w:spacing w:val="0"/>
                <w:sz w:val="21"/>
                <w:szCs w:val="21"/>
                <w:highlight w:val="none"/>
              </w:rPr>
              <w:t xml:space="preserve">满足 GB 15763.3《建筑用安全玻璃 第 3 部分:夹层玻璃》要求；夹胶玻璃厚度</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5+0.76+5(㎜)，夹胶后</w:t>
            </w:r>
            <w:r>
              <w:rPr>
                <w:rFonts w:hint="eastAsia" w:ascii="宋体" w:hAnsi="宋体" w:eastAsia="宋体" w:cs="宋体"/>
                <w:spacing w:val="0"/>
                <w:sz w:val="21"/>
                <w:szCs w:val="21"/>
                <w:highlight w:val="none"/>
                <w:lang w:val="en-US" w:eastAsia="zh-CN"/>
              </w:rPr>
              <w:t xml:space="preserve">玻璃</w:t>
            </w:r>
            <w:r>
              <w:rPr>
                <w:rFonts w:hint="eastAsia" w:ascii="宋体" w:hAnsi="宋体" w:eastAsia="宋体" w:cs="宋体"/>
                <w:color w:val="000000"/>
                <w:spacing w:val="0"/>
                <w:sz w:val="21"/>
                <w:szCs w:val="21"/>
                <w:highlight w:val="none"/>
              </w:rPr>
              <w:t xml:space="preserve">依据</w:t>
            </w:r>
            <w:r>
              <w:rPr>
                <w:rFonts w:hint="eastAsia" w:ascii="宋体" w:hAnsi="宋体" w:eastAsia="宋体" w:cs="宋体"/>
                <w:color w:val="000000"/>
                <w:spacing w:val="0"/>
                <w:sz w:val="21"/>
                <w:szCs w:val="21"/>
                <w:highlight w:val="none"/>
                <w:lang w:val="en-US" w:eastAsia="zh-CN"/>
              </w:rPr>
              <w:t xml:space="preserve">GB/T2680-2021</w:t>
            </w:r>
            <w:r>
              <w:rPr>
                <w:rFonts w:hint="eastAsia" w:ascii="宋体" w:hAnsi="宋体" w:eastAsia="宋体" w:cs="宋体"/>
                <w:color w:val="000000"/>
                <w:spacing w:val="0"/>
                <w:sz w:val="21"/>
                <w:szCs w:val="21"/>
                <w:highlight w:val="none"/>
              </w:rPr>
              <w:t xml:space="preserve">检测方法</w:t>
            </w:r>
            <w:r>
              <w:rPr>
                <w:rFonts w:hint="eastAsia" w:ascii="宋体" w:hAnsi="宋体" w:eastAsia="宋体" w:cs="宋体"/>
                <w:spacing w:val="0"/>
                <w:sz w:val="21"/>
                <w:szCs w:val="21"/>
                <w:highlight w:val="none"/>
                <w:lang w:val="en-US" w:eastAsia="zh-CN"/>
              </w:rPr>
              <w:t xml:space="preserve">可见光透射比</w:t>
            </w:r>
            <w:r>
              <w:rPr>
                <w:rFonts w:hint="eastAsia" w:ascii="宋体" w:hAnsi="宋体" w:eastAsia="宋体" w:cs="宋体"/>
                <w:spacing w:val="0"/>
                <w:sz w:val="21"/>
                <w:szCs w:val="21"/>
                <w:highlight w:val="none"/>
              </w:rPr>
              <w:t xml:space="preserve">90%以上。</w:t>
            </w:r>
            <w:r/>
          </w:p>
          <w:p>
            <w:pPr>
              <w:pStyle w:val="889"/>
              <w:ind w:left="5" w:firstLine="5"/>
              <w:spacing w:before="26"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6</w:t>
            </w:r>
            <w:r>
              <w:rPr>
                <w:rFonts w:hint="eastAsia" w:ascii="宋体" w:hAnsi="宋体" w:eastAsia="宋体" w:cs="宋体"/>
                <w:spacing w:val="0"/>
                <w:sz w:val="21"/>
                <w:szCs w:val="21"/>
                <w:highlight w:val="none"/>
              </w:rPr>
              <w:t xml:space="preserve">、为了保护柜体内空气质量的安全性，柜体气密性起到决定性作用，柜体结构拼接时采用密封胶垫（条），玻璃间采用硅胶密封胶条，</w:t>
            </w:r>
            <w:r/>
          </w:p>
          <w:p>
            <w:pPr>
              <w:pStyle w:val="889"/>
              <w:ind w:left="5"/>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柜门关闭后周圈均有压紧密封条。</w:t>
            </w:r>
            <w:r/>
          </w:p>
          <w:p>
            <w:pPr>
              <w:pStyle w:val="889"/>
              <w:ind w:left="7"/>
              <w:spacing w:before="25" w:line="236"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7</w:t>
            </w:r>
            <w:r>
              <w:rPr>
                <w:rFonts w:hint="eastAsia" w:ascii="宋体" w:hAnsi="宋体" w:eastAsia="宋体" w:cs="宋体"/>
                <w:spacing w:val="0"/>
                <w:sz w:val="21"/>
                <w:szCs w:val="21"/>
                <w:highlight w:val="none"/>
              </w:rPr>
              <w:t xml:space="preserve">、展柜表面玻璃平整度误差在 1mm/m 以内。方形度允许偏差为对角线每 1m 误差不能超过 1.5 ㎜。相邻 2 片玻璃的平面差控制在 2mm 以内。外露的边缘必须精抛光。外露的角必须倒安全角。玻璃接合处无气泡、无胶痕，所有夹胶玻璃不得有划痕、气泡、内含物、裂纹、细小纹路和其它缺陷。</w:t>
            </w:r>
            <w:r/>
          </w:p>
          <w:p>
            <w:pPr>
              <w:pStyle w:val="889"/>
              <w:ind w:left="12"/>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8</w:t>
            </w:r>
            <w:r>
              <w:rPr>
                <w:rFonts w:hint="eastAsia" w:ascii="宋体" w:hAnsi="宋体" w:eastAsia="宋体" w:cs="宋体"/>
                <w:spacing w:val="0"/>
                <w:sz w:val="21"/>
                <w:szCs w:val="21"/>
                <w:highlight w:val="none"/>
              </w:rPr>
              <w:t xml:space="preserve">、展柜其他部件相连接处应选用专业粘结剂：</w:t>
            </w:r>
            <w:r/>
          </w:p>
          <w:p>
            <w:pPr>
              <w:pStyle w:val="889"/>
              <w:ind w:left="5" w:firstLine="12"/>
              <w:spacing w:before="28"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（1）密封胶条具有抗振、抗断裂、抗撕裂、抗老化、抗压缩、寿命持久、不变形的特点，应符合 GB/T 528《硫化橡胶或热塑性橡胶拉伸应力应变性能的测定》要求。</w:t>
            </w:r>
            <w:r/>
          </w:p>
          <w:p>
            <w:pPr>
              <w:pStyle w:val="889"/>
              <w:ind w:left="5" w:firstLine="12"/>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（2）密封胶条阻燃性能应符合 GB/T10707-2008《橡胶燃烧性能的测定》要求，达到FV-1 级。密封胶、结构胶阻燃性能应符合 GB/T833 3-2022《塑料硬质泡沫塑料燃烧性能试验方法 垂直燃烧法》要求，达到 V-0 级。</w:t>
            </w:r>
            <w:r/>
          </w:p>
          <w:p>
            <w:pPr>
              <w:pStyle w:val="889"/>
              <w:ind w:left="11" w:firstLine="6"/>
              <w:spacing w:before="27"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（3）粘结材料应采用粘结牢固、美观、透明度高的材料，应满足下列性能：</w:t>
            </w:r>
            <w:r/>
          </w:p>
          <w:p>
            <w:pPr>
              <w:pStyle w:val="889"/>
              <w:ind w:left="5"/>
              <w:spacing w:before="25"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①必须使用环保型粘接剂，不散发任何酸性或有害气体；</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②粘接剂的粘性在 7500—10000PS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③凝固剂的粘性在 2500—6000PS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④熔点大于 150℃。</w:t>
            </w:r>
            <w:r/>
          </w:p>
          <w:p>
            <w:pPr>
              <w:pStyle w:val="889"/>
              <w:ind w:left="16" w:firstLine="2"/>
              <w:spacing w:before="29"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（4）密封胶应采用双组份环保型密封胶，性能稳定、无溶剂、无异味、不含氰酸盐。</w:t>
            </w:r>
            <w:r/>
          </w:p>
          <w:p>
            <w:pPr>
              <w:jc w:val="left"/>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9</w:t>
            </w:r>
            <w:r>
              <w:rPr>
                <w:rFonts w:hint="eastAsia" w:ascii="宋体" w:hAnsi="宋体" w:eastAsia="宋体" w:cs="宋体"/>
                <w:spacing w:val="0"/>
                <w:sz w:val="21"/>
                <w:szCs w:val="21"/>
                <w:highlight w:val="none"/>
              </w:rPr>
              <w:t xml:space="preserve">、展柜内布料的燃烧性能应符合 GB/T5455-2014《纺织品燃烧性能垂直方向损毁长度、阴燃和持续时间的测定》的要求。</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rPr>
              <w:t xml:space="preserve">四、展柜照明要求</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1）柜体须使用LED小射灯和LED洗墙灯照明。</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2）灯具色温：4000K，紫外线相对含量≤20μW/lm。</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3）柜内光源的</w:t>
            </w:r>
            <w:r>
              <w:rPr>
                <w:rFonts w:hint="eastAsia" w:ascii="宋体" w:hAnsi="宋体" w:eastAsia="宋体" w:cs="宋体"/>
                <w:color w:val="auto"/>
                <w:spacing w:val="0"/>
                <w:sz w:val="21"/>
                <w:szCs w:val="21"/>
                <w:highlight w:val="none"/>
              </w:rPr>
              <w:t xml:space="preserve">照度须可调，并要求必须在不开启展柜的情况下进行调节。配置0～10V模拟量调光系统，LED智能调光系统须满足GB/T25000.51-2016《系统与软件工程系统与软件质量要求和评价（SQuaRE）第51部分：就绪可用软件产品（RUSP）的质量要求和测试细则》的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4）柜体所使用的灯具须通过---固定式灯具，并要求必须在不开启展柜的情况下进行调节，配置0～10V模拟量调光系统，单灯单调，LED智能调光系统须满足GB/T25000.51-2016《系统与软件工程系统与软件质量要求和评价（SQuaRE）第51部分：就绪可用软件产品（RUSP）的质量要求和测试细则》的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）灯具的检修均设立单独检修门并与展示空间相隔离。设备维修时不会对柜内微环境造成任何波动。以便更好地保护。</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）展柜控制系统须满足GB/T25000.51-2016《系统与软件工程系统与软件质量要求和评价(SQuaRE)第51部分:就绪可用软件产品(RUSP)的质量要求和测试细则》的要求。</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五、展柜的下底座及开启方式设计要求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底座部分需满足以下要求：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（1）内部留有空间放置恒湿机、电动开启控制盒、安防报警设备等，且安防报警设备在电动开启控制盒上留有位置。</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eastAsia="zh-CN"/>
              </w:rPr>
              <w:t xml:space="preserve">下底座四周护板（前门护板外）需固定，前门护板可开启≥</w:t>
            </w:r>
            <w:r/>
          </w:p>
          <w:p>
            <w:pPr>
              <w:jc w:val="left"/>
              <w:keepLines w:val="0"/>
              <w:keepNext w:val="0"/>
              <w:widowControl/>
              <w:rPr>
                <w:rFonts w:hint="eastAsia" w:ascii="宋体" w:hAnsi="宋体" w:eastAsia="宋体" w:cs="宋体"/>
                <w:color w:val="auto"/>
                <w:spacing w:val="0"/>
                <w:sz w:val="21"/>
                <w:szCs w:val="21"/>
                <w:highlight w:val="none"/>
                <w:lang w:val="en-US" w:eastAsia="zh-CN"/>
              </w:rPr>
              <w:suppressLineNumbers w:val="0"/>
            </w:pPr>
            <w:r>
              <w:rPr>
                <w:rFonts w:hint="eastAsia" w:ascii="宋体" w:hAnsi="宋体" w:eastAsia="宋体" w:cs="宋体"/>
                <w:color w:val="auto"/>
                <w:spacing w:val="0"/>
                <w:sz w:val="21"/>
                <w:szCs w:val="21"/>
                <w:highlight w:val="none"/>
                <w:lang w:val="en-US" w:eastAsia="zh-CN"/>
              </w:rPr>
              <w:t xml:space="preserve">70°，需有阻尼拉杆，缓慢下落，</w:t>
            </w:r>
            <w:r>
              <w:rPr>
                <w:rFonts w:hint="eastAsia" w:ascii="宋体" w:hAnsi="宋体" w:eastAsia="宋体" w:cs="宋体"/>
                <w:color w:val="auto"/>
                <w:spacing w:val="0"/>
                <w:sz w:val="21"/>
                <w:szCs w:val="21"/>
                <w:highlight w:val="none"/>
              </w:rPr>
              <w:t xml:space="preserve">为方便恒湿机及安防设备的安装与检测维修等，</w:t>
            </w:r>
            <w:r>
              <w:rPr>
                <w:rFonts w:hint="eastAsia" w:ascii="宋体" w:hAnsi="宋体" w:eastAsia="宋体" w:cs="宋体"/>
                <w:color w:val="auto"/>
                <w:spacing w:val="0"/>
                <w:sz w:val="21"/>
                <w:szCs w:val="21"/>
                <w:highlight w:val="none"/>
                <w:lang w:val="en-US" w:eastAsia="zh-CN"/>
              </w:rPr>
              <w:t xml:space="preserve">前门护板需装有磁铁和锁具（锁端头平齐于护板外表面），当该护板打开后，其他三面护板均可分别打开；为保证文物陈列展柜下底座内部设备的防恐安全性，当该护板关闭时，其他三面护板均不能打开。下底座下部需有裙边，裙边距离地面高度不大于5mm。</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b w:val="0"/>
                <w:bCs w:val="0"/>
                <w:spacing w:val="0"/>
                <w:sz w:val="21"/>
                <w:szCs w:val="21"/>
                <w:highlight w:val="none"/>
                <w:lang w:eastAsia="zh-CN"/>
              </w:rPr>
              <w:t xml:space="preserve">（</w:t>
            </w:r>
            <w:r>
              <w:rPr>
                <w:rFonts w:hint="eastAsia" w:ascii="宋体" w:hAnsi="宋体" w:eastAsia="宋体" w:cs="宋体"/>
                <w:b w:val="0"/>
                <w:bCs w:val="0"/>
                <w:spacing w:val="0"/>
                <w:sz w:val="21"/>
                <w:szCs w:val="21"/>
                <w:highlight w:val="none"/>
                <w:lang w:val="en-US" w:eastAsia="zh-CN"/>
              </w:rPr>
              <w:t xml:space="preserve">3</w:t>
            </w:r>
            <w:r>
              <w:rPr>
                <w:rFonts w:hint="eastAsia" w:ascii="宋体" w:hAnsi="宋体" w:eastAsia="宋体" w:cs="宋体"/>
                <w:b w:val="0"/>
                <w:bCs w:val="0"/>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沿墙柜开启方式为电动推出，手动左右平移，柜门开启后向左（右）拉动玻璃门至左右限位，运动顺畅，轻便，拉力≤20N，开启尺寸为柜体门玻璃尺寸的70%。</w:t>
            </w:r>
            <w:r>
              <w:rPr>
                <w:rFonts w:hint="eastAsia" w:ascii="宋体" w:hAnsi="宋体" w:eastAsia="宋体" w:cs="宋体"/>
                <w:color w:val="auto"/>
                <w:spacing w:val="0"/>
                <w:sz w:val="21"/>
                <w:szCs w:val="21"/>
                <w:highlight w:val="none"/>
                <w:lang w:val="en-US" w:eastAsia="zh-CN"/>
              </w:rPr>
              <w:t xml:space="preserve">展柜配有手动开启装置，紧急情况下，如断电之后，可通过手动开启柜体。</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锁具内置在柜体下底座的金属盒上，柜体外观不可见锁具，展柜型材、护板上无锁孔。使用进口博物馆专用锁具，锁体及钥匙的材料为超硬度的耐磨、防锈材料，钥匙的编号可根据要求分组管理、编制，防盗性能达到ANSI2级标准。一柜一锁，钥匙互不通开。</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六</w:t>
            </w:r>
            <w:r>
              <w:rPr>
                <w:rFonts w:hint="eastAsia" w:ascii="宋体" w:hAnsi="宋体" w:eastAsia="宋体" w:cs="宋体"/>
                <w:b/>
                <w:bCs/>
                <w:color w:val="auto"/>
                <w:spacing w:val="0"/>
                <w:sz w:val="21"/>
                <w:szCs w:val="21"/>
                <w:highlight w:val="none"/>
              </w:rPr>
              <w:t xml:space="preserve">、展柜内空气质量要求：</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auto"/>
                <w:spacing w:val="0"/>
                <w:sz w:val="21"/>
                <w:szCs w:val="21"/>
                <w:highlight w:val="none"/>
              </w:rPr>
              <w:t xml:space="preserve">1、陈列展柜中所使用的喷漆、粘接剂、装饰</w:t>
            </w:r>
            <w:r>
              <w:rPr>
                <w:rFonts w:hint="eastAsia" w:ascii="宋体" w:hAnsi="宋体" w:eastAsia="宋体" w:cs="宋体"/>
                <w:color w:val="000000"/>
                <w:spacing w:val="0"/>
                <w:sz w:val="21"/>
                <w:szCs w:val="21"/>
                <w:highlight w:val="none"/>
              </w:rPr>
              <w:t xml:space="preserve">布木板等为环保材料，不会散发有害气体污染展品空气环境。</w:t>
            </w:r>
            <w:r/>
          </w:p>
          <w:p>
            <w:pPr>
              <w:jc w:val="left"/>
              <w:widowControl/>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陈列展柜内壁板与积木展台包亚麻布等所有用材均采用环保型、阻燃性材料，陈列展柜的外围材料均为非燃烧性材料，保证陈列展柜的防火性能，展板包布的颜色、纹路适合展示风格。其他使用的所有材料是惰性的环保材料来降低潜在的污染风险，与陈列部分直接接触的板材及展台基座材料板材均选择E0级板材，原木材料经过熏蒸消毒处理，防止虫霉滋生。</w:t>
            </w:r>
            <w:r/>
          </w:p>
          <w:p>
            <w:pPr>
              <w:jc w:val="left"/>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b/>
                <w:bCs/>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3、展柜内壁板与积木展台包亚麻布等所有用材均采用环保型、阻燃性材料，文物陈列展柜的外围材料（细工木板）均为非燃烧性材料；底展板结构为环保亚麻布经阻燃处理后包裹B1级阻燃EO级环保木板，柜内使用的织物为环保的100%纯棉纺织物；柜内使用的织物无胶固定于面板，可选炭布或其他活性清洁材料控制污染物，展柜使用的亚麻布甲醛释放量达到（A级标准）</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b/>
                <w:bCs/>
                <w:i w:val="0"/>
                <w:iCs w:val="0"/>
                <w:color w:val="000000"/>
                <w:spacing w:val="0"/>
                <w:sz w:val="21"/>
                <w:szCs w:val="21"/>
                <w:highlight w:val="none"/>
                <w:u w:val="none"/>
                <w:lang w:val="en-US" w:eastAsia="zh-CN" w:bidi="ar"/>
              </w:rPr>
              <w:t xml:space="preserve">（须提供第三方检测机构出具的检测报告）</w:t>
            </w:r>
            <w:r/>
          </w:p>
          <w:p>
            <w:pPr>
              <w:jc w:val="left"/>
              <w:widowControl/>
              <w:rPr>
                <w:rFonts w:hint="eastAsia" w:ascii="宋体" w:hAnsi="宋体" w:eastAsia="宋体" w:cs="宋体"/>
                <w:b w:val="0"/>
                <w:bCs w:val="0"/>
                <w:color w:val="000000"/>
                <w:spacing w:val="0"/>
                <w:sz w:val="21"/>
                <w:szCs w:val="21"/>
                <w:highlight w:val="none"/>
              </w:rPr>
            </w:pPr>
            <w:r>
              <w:rPr>
                <w:rFonts w:hint="eastAsia" w:ascii="宋体" w:hAnsi="宋体" w:eastAsia="宋体" w:cs="宋体"/>
                <w:b w:val="0"/>
                <w:bCs w:val="0"/>
                <w:color w:val="000000"/>
                <w:spacing w:val="0"/>
                <w:sz w:val="21"/>
                <w:szCs w:val="21"/>
                <w:highlight w:val="none"/>
                <w:lang w:val="en-US" w:eastAsia="zh-CN"/>
              </w:rPr>
              <w:t xml:space="preserve">4、</w:t>
            </w:r>
            <w:r>
              <w:rPr>
                <w:rFonts w:hint="eastAsia" w:ascii="宋体" w:hAnsi="宋体" w:eastAsia="宋体" w:cs="宋体"/>
                <w:b w:val="0"/>
                <w:bCs w:val="0"/>
                <w:color w:val="000000"/>
                <w:spacing w:val="0"/>
                <w:sz w:val="21"/>
                <w:szCs w:val="21"/>
                <w:highlight w:val="none"/>
              </w:rPr>
              <w:t xml:space="preserve">文物陈列展柜内空气质量应控制在：甲醛≤0.05mg/m3；挥发性有机化合物总量（TVOC）≤0.5mg/m3；苯浓度≤0.03mg/m3；氨浓度≤0.08mg/m3。</w:t>
            </w:r>
            <w:r/>
          </w:p>
          <w:p>
            <w:pPr>
              <w:jc w:val="left"/>
              <w:widowControl/>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lang w:val="en-US" w:eastAsia="zh-CN"/>
              </w:rPr>
              <w:t xml:space="preserve">七</w:t>
            </w:r>
            <w:r>
              <w:rPr>
                <w:rFonts w:hint="eastAsia" w:ascii="宋体" w:hAnsi="宋体" w:eastAsia="宋体" w:cs="宋体"/>
                <w:b/>
                <w:bCs/>
                <w:color w:val="000000"/>
                <w:spacing w:val="0"/>
                <w:sz w:val="21"/>
                <w:szCs w:val="21"/>
                <w:highlight w:val="none"/>
              </w:rPr>
              <w:t xml:space="preserve">、展柜安全要求：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000000"/>
                <w:spacing w:val="0"/>
                <w:sz w:val="21"/>
                <w:szCs w:val="21"/>
                <w:highlight w:val="none"/>
              </w:rPr>
              <w:t xml:space="preserve">1、使用高精度锁具，锁</w:t>
            </w:r>
            <w:r>
              <w:rPr>
                <w:rFonts w:hint="eastAsia" w:ascii="宋体" w:hAnsi="宋体" w:eastAsia="宋体" w:cs="宋体"/>
                <w:color w:val="auto"/>
                <w:spacing w:val="0"/>
                <w:sz w:val="21"/>
                <w:szCs w:val="21"/>
                <w:highlight w:val="none"/>
              </w:rPr>
              <w:t xml:space="preserve">体及钥匙的材料为超硬度的耐磨、防锈材料，钥匙的编号可根据要求分组管理、编制，防盗性能达到</w:t>
            </w:r>
            <w:r>
              <w:rPr>
                <w:rFonts w:hint="eastAsia" w:ascii="宋体" w:hAnsi="宋体" w:eastAsia="宋体" w:cs="宋体"/>
                <w:color w:val="auto"/>
                <w:spacing w:val="0"/>
                <w:sz w:val="21"/>
                <w:szCs w:val="21"/>
                <w:highlight w:val="none"/>
                <w:lang w:val="en-US" w:eastAsia="zh-CN"/>
              </w:rPr>
              <w:t xml:space="preserve">ANSI2</w:t>
            </w:r>
            <w:r>
              <w:rPr>
                <w:rFonts w:hint="eastAsia" w:ascii="宋体" w:hAnsi="宋体" w:eastAsia="宋体" w:cs="宋体"/>
                <w:color w:val="auto"/>
                <w:spacing w:val="0"/>
                <w:sz w:val="21"/>
                <w:szCs w:val="21"/>
                <w:highlight w:val="none"/>
              </w:rPr>
              <w:t xml:space="preserve">级标准。锁心外牙采螺帽固定，钥匙互换率达15万次以上。铜或锌合金锁壳及锁心。</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2、所有展柜应配备布线、端口等充分考虑系统通用性与兼容性以备今后检修及改造升级。</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八</w:t>
            </w:r>
            <w:r>
              <w:rPr>
                <w:rFonts w:hint="eastAsia" w:ascii="宋体" w:hAnsi="宋体" w:eastAsia="宋体" w:cs="宋体"/>
                <w:b/>
                <w:bCs/>
                <w:color w:val="auto"/>
                <w:spacing w:val="0"/>
                <w:sz w:val="21"/>
                <w:szCs w:val="21"/>
                <w:highlight w:val="none"/>
              </w:rPr>
              <w:t xml:space="preserve">、展柜密封要求：</w:t>
            </w:r>
            <w:r/>
          </w:p>
          <w:p>
            <w:pPr>
              <w:jc w:val="left"/>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1、展柜本身为整体密封型结构，采用密封型材、密封硅胶条及中性密封胶。</w:t>
            </w:r>
            <w:r/>
          </w:p>
          <w:p>
            <w:pPr>
              <w:jc w:val="left"/>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spacing w:val="0"/>
                <w:sz w:val="21"/>
                <w:szCs w:val="21"/>
                <w:highlight w:val="none"/>
                <w:lang w:val="en-US" w:eastAsia="zh-CN"/>
              </w:rPr>
              <w:t xml:space="preserve">展柜换气率</w:t>
            </w: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 次/天</w:t>
            </w:r>
            <w:r>
              <w:rPr>
                <w:rFonts w:hint="eastAsia" w:ascii="宋体" w:hAnsi="宋体" w:eastAsia="宋体" w:cs="宋体"/>
                <w:color w:val="auto"/>
                <w:spacing w:val="0"/>
                <w:sz w:val="21"/>
                <w:szCs w:val="21"/>
                <w:highlight w:val="none"/>
              </w:rPr>
              <w:t xml:space="preserve">。柜体安装完成后，需现场测量每台陈列展柜气密性。</w:t>
            </w:r>
            <w:r/>
          </w:p>
          <w:p>
            <w:pPr>
              <w:jc w:val="left"/>
              <w:widowControl/>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九</w:t>
            </w:r>
            <w:r>
              <w:rPr>
                <w:rFonts w:hint="eastAsia" w:ascii="宋体" w:hAnsi="宋体" w:eastAsia="宋体" w:cs="宋体"/>
                <w:b/>
                <w:bCs/>
                <w:color w:val="auto"/>
                <w:spacing w:val="0"/>
                <w:sz w:val="21"/>
                <w:szCs w:val="21"/>
                <w:highlight w:val="none"/>
              </w:rPr>
              <w:t xml:space="preserve">、展柜内微环境要求：</w:t>
            </w:r>
            <w:r/>
          </w:p>
          <w:p>
            <w:pPr>
              <w:jc w:val="left"/>
              <w:widowControl/>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1、展柜内微环境起到保护的作用，对有特殊要求的可提供严格的微环境处理，确保展柜内的温湿度达到恒定指标，最小化与展柜外部环境发生作用，避免空气中的污染物质的侵入</w:t>
            </w:r>
            <w:r>
              <w:rPr>
                <w:rFonts w:hint="eastAsia" w:ascii="宋体" w:hAnsi="宋体" w:eastAsia="宋体" w:cs="宋体"/>
                <w:color w:val="auto"/>
                <w:spacing w:val="0"/>
                <w:sz w:val="21"/>
                <w:szCs w:val="21"/>
                <w:highlight w:val="none"/>
                <w:lang w:eastAsia="zh-CN"/>
              </w:rPr>
              <w:t xml:space="preserve">。</w:t>
            </w:r>
            <w:r/>
          </w:p>
          <w:p>
            <w:pPr>
              <w:jc w:val="left"/>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auto"/>
                <w:spacing w:val="0"/>
                <w:sz w:val="21"/>
                <w:szCs w:val="21"/>
                <w:highlight w:val="none"/>
              </w:rPr>
              <w:t xml:space="preserve">2、展柜控制系统须满足GB/T25000.51-2016《系统与软件工程系统与软件质量要求和评价(SQuaRE)第51部分:就绪可用软件产品(RUSP)的质量要求和测试细则》的要求</w:t>
            </w:r>
            <w:r>
              <w:rPr>
                <w:rFonts w:hint="eastAsia" w:ascii="宋体" w:hAnsi="宋体" w:eastAsia="宋体" w:cs="宋体"/>
                <w:color w:val="auto"/>
                <w:spacing w:val="0"/>
                <w:sz w:val="21"/>
                <w:szCs w:val="21"/>
                <w:highlight w:val="none"/>
                <w:lang w:eastAsia="zh-CN"/>
              </w:rPr>
              <w:t xml:space="preserve">。</w:t>
            </w:r>
            <w:r/>
          </w:p>
          <w:p>
            <w:pPr>
              <w:jc w:val="left"/>
              <w:widowControl/>
              <w:rPr>
                <w:rFonts w:hint="eastAsia" w:ascii="宋体" w:hAnsi="宋体" w:eastAsia="宋体" w:cs="宋体"/>
                <w:color w:val="000000"/>
                <w:spacing w:val="0"/>
                <w:sz w:val="21"/>
                <w:szCs w:val="21"/>
                <w:highlight w:val="none"/>
                <w:lang w:eastAsia="zh-CN"/>
              </w:rPr>
            </w:pPr>
            <w:r>
              <w:rPr>
                <w:rFonts w:hint="eastAsia" w:ascii="宋体" w:hAnsi="宋体" w:eastAsia="宋体" w:cs="宋体"/>
                <w:color w:val="000000"/>
                <w:spacing w:val="0"/>
                <w:sz w:val="21"/>
                <w:szCs w:val="21"/>
                <w:highlight w:val="none"/>
              </w:rPr>
              <w:t xml:space="preserve">3、展柜须具有无线温湿度监测功能满足以下内容，可以实时监测柜内温湿度变化</w:t>
            </w:r>
            <w:r>
              <w:rPr>
                <w:rFonts w:hint="eastAsia" w:ascii="宋体" w:hAnsi="宋体" w:eastAsia="宋体" w:cs="宋体"/>
                <w:color w:val="000000"/>
                <w:spacing w:val="0"/>
                <w:sz w:val="21"/>
                <w:szCs w:val="21"/>
                <w:highlight w:val="none"/>
                <w:lang w:eastAsia="zh-CN"/>
              </w:rPr>
              <w:t xml:space="preserve">。</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同时满足潮汰测试、正常温度测试、跌落测试等GB4943 测试。传导骚扰、辐射骚扰、射频连续波传导骚扰抗扰度；该设备满足文物保护装备产业化及应用协同工作平台标准T/WWXT0012-2015的机械振动试验、外壳防护 IP20 试验、安全性、可靠性试验要求；该设备所使用的无线温湿度传感器监测驱动系统软件必须满足GB/T25000.51--2016的质量要求和测试细则。软件运行稳定，所有功能实现</w:t>
            </w:r>
            <w:r>
              <w:rPr>
                <w:rFonts w:hint="eastAsia" w:ascii="宋体" w:hAnsi="宋体" w:eastAsia="宋体" w:cs="宋体"/>
                <w:color w:val="000000"/>
                <w:spacing w:val="0"/>
                <w:sz w:val="21"/>
                <w:szCs w:val="21"/>
                <w:highlight w:val="none"/>
                <w:lang w:eastAsia="zh-CN"/>
              </w:rPr>
              <w:t xml:space="preserve">。</w:t>
            </w:r>
            <w:r/>
          </w:p>
        </w:tc>
      </w:tr>
      <w:tr>
        <w:trPr>
          <w:jc w:val="center"/>
          <w:trHeight w:val="4288"/>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w:t>
            </w:r>
            <w:r/>
          </w:p>
        </w:tc>
        <w:tc>
          <w:tcPr>
            <w:shd w:val="clear" w:color="auto" w:fill="auto"/>
            <w:tcW w:w="156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中心柜</w:t>
            </w:r>
            <w:r/>
          </w:p>
        </w:tc>
        <w:tc>
          <w:tcPr>
            <w:shd w:val="clear" w:color="auto" w:fill="auto"/>
            <w:tcW w:w="8174"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b/>
                <w:bCs/>
                <w:spacing w:val="0"/>
                <w:sz w:val="21"/>
                <w:szCs w:val="21"/>
                <w:highlight w:val="none"/>
              </w:rPr>
              <w:t xml:space="preserve">一、规格：</w:t>
            </w:r>
            <w:r>
              <w:rPr>
                <w:rFonts w:hint="eastAsia" w:ascii="宋体" w:hAnsi="宋体" w:eastAsia="宋体" w:cs="宋体"/>
                <w:i w:val="0"/>
                <w:iCs w:val="0"/>
                <w:color w:val="000000"/>
                <w:spacing w:val="0"/>
                <w:sz w:val="21"/>
                <w:szCs w:val="21"/>
                <w:highlight w:val="none"/>
                <w:u w:val="none"/>
                <w:lang w:val="en-US" w:eastAsia="zh-CN" w:bidi="ar"/>
              </w:rPr>
              <w:t xml:space="preserve">1100*1100*1300mm（定制）</w:t>
            </w:r>
            <w:r/>
          </w:p>
          <w:p>
            <w:pPr>
              <w:jc w:val="left"/>
              <w:keepLines w:val="0"/>
              <w:keepNext w:val="0"/>
              <w:spacing w:line="240" w:lineRule="auto"/>
              <w:widowControl/>
              <w:rPr>
                <w:rFonts w:hint="eastAsia" w:ascii="宋体" w:hAnsi="宋体" w:eastAsia="宋体" w:cs="宋体"/>
                <w:spacing w:val="0"/>
                <w:sz w:val="21"/>
                <w:szCs w:val="21"/>
                <w:highlight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2100*1100*1800mm（定制）</w:t>
            </w:r>
            <w:r/>
          </w:p>
          <w:p>
            <w:pPr>
              <w:pStyle w:val="889"/>
              <w:ind w:left="10"/>
              <w:spacing w:before="26"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二、展柜总体要求：</w:t>
            </w:r>
            <w:r/>
          </w:p>
          <w:p>
            <w:pPr>
              <w:pStyle w:val="889"/>
              <w:ind w:left="6" w:right="35"/>
              <w:spacing w:before="25"/>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产品应符合 GB/T36111-2018《文物展柜基本技术要求及检测》的要求。展柜要求开启方便，结实耐用。要求充分考虑展柜的专业性、通用性、安全性、可逆性，要便于拆卸、移动，使用合格环保的材料制作，为文物提供良好的保护微环境，展柜留有调整、检测、维修、升级相关设备或添加、更新有关的温湿度、空气净化控制设备和安保设备的空间及相关管道等接口。</w:t>
            </w:r>
            <w:r/>
          </w:p>
          <w:p>
            <w:pPr>
              <w:pStyle w:val="889"/>
              <w:ind w:left="6"/>
              <w:spacing w:before="1" w:line="218"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三、展柜材料要求</w:t>
            </w:r>
            <w:r/>
          </w:p>
          <w:p>
            <w:pPr>
              <w:pStyle w:val="889"/>
              <w:ind w:firstLine="24"/>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1、基座为钢结构，承载力达到每平米≥150kg。具有相当的自重稳定性和抗撞击稳固性，展柜框架式骨架应采用 δ3.0mm、2.0mm、1.5 mm 等优质冷拔矩形管，经专业加工设备切割、焊接、打磨、喷涂制作完成。应符合 GB/T6728《结构用冷弯空心型钢》的要求。</w:t>
            </w:r>
            <w:r/>
          </w:p>
          <w:p>
            <w:pPr>
              <w:pStyle w:val="889"/>
              <w:ind w:left="5" w:firstLine="2"/>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展柜用铝型材应符合GB/T 5237.1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铝合金建筑型材 第1部分：基材</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的要求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展柜用铝型材依据GB/T 4340.1-2024检测方法，维氏硬度（HV0.2）不小于80</w:t>
            </w:r>
            <w:r>
              <w:rPr>
                <w:rFonts w:hint="eastAsia" w:ascii="宋体" w:hAnsi="宋体" w:eastAsia="宋体" w:cs="宋体"/>
                <w:spacing w:val="0"/>
                <w:sz w:val="21"/>
                <w:szCs w:val="21"/>
                <w:highlight w:val="none"/>
              </w:rPr>
              <w:t xml:space="preserve">。</w:t>
            </w:r>
            <w:r/>
          </w:p>
          <w:p>
            <w:pPr>
              <w:pStyle w:val="889"/>
              <w:ind w:left="5" w:firstLine="3"/>
              <w:spacing w:before="26"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、展柜箱体不同位置采用不同厚度的符合 GB/T13237-2013《优质碳素结构钢冷轧钢板和钢带》的优质冷轧钢板：承重部分应采用厚度3.0mm 及以上的优质冷轧钢板、外饰面应采用厚度 1.5mm 及以上的冷轧钢板、内部密封采用符合 GB/T 2518-2019《连续热镀锌和锌合金镀层钢板及钢带》的厚度 1.0 及以上镀锌钢板，以确保展柜重量分布的合理性。喷涂符合 GB/T 5237.4-2017《铝合金建筑型材 第 4 部分:喷粉型材》标准规定。</w:t>
            </w:r>
            <w:r/>
          </w:p>
          <w:p>
            <w:pPr>
              <w:pStyle w:val="889"/>
              <w:ind w:left="7" w:hanging="2"/>
              <w:spacing w:before="3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、展柜底板可负重且便于拆卸，展柜内使用的木制板材采用家具用材包铝膜密封处理，外包织物。</w:t>
            </w:r>
            <w:r/>
          </w:p>
          <w:p>
            <w:pPr>
              <w:jc w:val="left"/>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、柜体要求采用超白夹胶玻璃，成品玻璃厚度为</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 5+0.76+5(㎜)，落球冲击剥离性能</w:t>
            </w:r>
            <w:r>
              <w:rPr>
                <w:rFonts w:hint="eastAsia" w:ascii="宋体" w:hAnsi="宋体" w:eastAsia="宋体" w:cs="宋体"/>
                <w:spacing w:val="0"/>
                <w:sz w:val="21"/>
                <w:szCs w:val="21"/>
                <w:highlight w:val="none"/>
                <w:lang w:val="en-US" w:eastAsia="zh-CN"/>
              </w:rPr>
              <w:t xml:space="preserve">及耐热性应</w:t>
            </w:r>
            <w:r>
              <w:rPr>
                <w:rFonts w:hint="eastAsia" w:ascii="宋体" w:hAnsi="宋体" w:eastAsia="宋体" w:cs="宋体"/>
                <w:spacing w:val="0"/>
                <w:sz w:val="21"/>
                <w:szCs w:val="21"/>
                <w:highlight w:val="none"/>
              </w:rPr>
              <w:t xml:space="preserve">满足 GB 15763.3《建筑用安全玻璃 第 3 部分:夹层玻璃》要求；夹胶玻璃厚度</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5+0.76+5(㎜)，夹胶后</w:t>
            </w:r>
            <w:r>
              <w:rPr>
                <w:rFonts w:hint="eastAsia" w:ascii="宋体" w:hAnsi="宋体" w:eastAsia="宋体" w:cs="宋体"/>
                <w:spacing w:val="0"/>
                <w:sz w:val="21"/>
                <w:szCs w:val="21"/>
                <w:highlight w:val="none"/>
                <w:lang w:val="en-US" w:eastAsia="zh-CN"/>
              </w:rPr>
              <w:t xml:space="preserve">玻璃</w:t>
            </w:r>
            <w:r>
              <w:rPr>
                <w:rFonts w:hint="eastAsia" w:ascii="宋体" w:hAnsi="宋体" w:eastAsia="宋体" w:cs="宋体"/>
                <w:color w:val="000000"/>
                <w:spacing w:val="0"/>
                <w:sz w:val="21"/>
                <w:szCs w:val="21"/>
                <w:highlight w:val="none"/>
              </w:rPr>
              <w:t xml:space="preserve">依据</w:t>
            </w:r>
            <w:r>
              <w:rPr>
                <w:rFonts w:hint="eastAsia" w:ascii="宋体" w:hAnsi="宋体" w:eastAsia="宋体" w:cs="宋体"/>
                <w:color w:val="000000"/>
                <w:spacing w:val="0"/>
                <w:sz w:val="21"/>
                <w:szCs w:val="21"/>
                <w:highlight w:val="none"/>
                <w:lang w:val="en-US" w:eastAsia="zh-CN"/>
              </w:rPr>
              <w:t xml:space="preserve">GB/T2680-2021</w:t>
            </w:r>
            <w:r>
              <w:rPr>
                <w:rFonts w:hint="eastAsia" w:ascii="宋体" w:hAnsi="宋体" w:eastAsia="宋体" w:cs="宋体"/>
                <w:color w:val="000000"/>
                <w:spacing w:val="0"/>
                <w:sz w:val="21"/>
                <w:szCs w:val="21"/>
                <w:highlight w:val="none"/>
              </w:rPr>
              <w:t xml:space="preserve">检测方法</w:t>
            </w:r>
            <w:r>
              <w:rPr>
                <w:rFonts w:hint="eastAsia" w:ascii="宋体" w:hAnsi="宋体" w:eastAsia="宋体" w:cs="宋体"/>
                <w:spacing w:val="0"/>
                <w:sz w:val="21"/>
                <w:szCs w:val="21"/>
                <w:highlight w:val="none"/>
                <w:lang w:val="en-US" w:eastAsia="zh-CN"/>
              </w:rPr>
              <w:t xml:space="preserve">可见光透射比</w:t>
            </w:r>
            <w:r>
              <w:rPr>
                <w:rFonts w:hint="eastAsia" w:ascii="宋体" w:hAnsi="宋体" w:eastAsia="宋体" w:cs="宋体"/>
                <w:spacing w:val="0"/>
                <w:sz w:val="21"/>
                <w:szCs w:val="21"/>
                <w:highlight w:val="none"/>
              </w:rPr>
              <w:t xml:space="preserve">90%以上。</w:t>
            </w:r>
            <w:r/>
          </w:p>
          <w:p>
            <w:pPr>
              <w:pStyle w:val="889"/>
              <w:ind w:left="5" w:firstLine="5"/>
              <w:spacing w:before="26"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6</w:t>
            </w:r>
            <w:r>
              <w:rPr>
                <w:rFonts w:hint="eastAsia" w:ascii="宋体" w:hAnsi="宋体" w:eastAsia="宋体" w:cs="宋体"/>
                <w:spacing w:val="0"/>
                <w:sz w:val="21"/>
                <w:szCs w:val="21"/>
                <w:highlight w:val="none"/>
              </w:rPr>
              <w:t xml:space="preserve">、为了保护柜体内空气质量的安全性，柜体气密性起到决定性作用，柜体结构拼接时采用密封胶垫（条），玻璃间采用硅胶密封胶条，</w:t>
            </w:r>
            <w:r/>
          </w:p>
          <w:p>
            <w:pPr>
              <w:pStyle w:val="889"/>
              <w:ind w:left="5"/>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柜门关闭后周圈均有压紧密封条。</w:t>
            </w:r>
            <w:r/>
          </w:p>
          <w:p>
            <w:pPr>
              <w:pStyle w:val="889"/>
              <w:ind w:left="7"/>
              <w:spacing w:before="25" w:line="236"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7</w:t>
            </w:r>
            <w:r>
              <w:rPr>
                <w:rFonts w:hint="eastAsia" w:ascii="宋体" w:hAnsi="宋体" w:eastAsia="宋体" w:cs="宋体"/>
                <w:spacing w:val="0"/>
                <w:sz w:val="21"/>
                <w:szCs w:val="21"/>
                <w:highlight w:val="none"/>
              </w:rPr>
              <w:t xml:space="preserve">、展柜表面玻璃平整度误差在 1mm/m 以内。方形度允许偏差为对角线每 1m 误差不能超过 1.5 ㎜。相邻 2 片玻璃的平面差控制在 2mm 以内。外露的边缘必须精抛光。外露的角必须倒安全角。玻璃接合处无气泡、无胶痕，所有夹胶玻璃不得有划痕、气泡、内含物、裂纹、细小纹路和其它缺陷。</w:t>
            </w:r>
            <w:r/>
          </w:p>
          <w:p>
            <w:pPr>
              <w:pStyle w:val="889"/>
              <w:ind w:left="12"/>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8</w:t>
            </w:r>
            <w:r>
              <w:rPr>
                <w:rFonts w:hint="eastAsia" w:ascii="宋体" w:hAnsi="宋体" w:eastAsia="宋体" w:cs="宋体"/>
                <w:spacing w:val="0"/>
                <w:sz w:val="21"/>
                <w:szCs w:val="21"/>
                <w:highlight w:val="none"/>
              </w:rPr>
              <w:t xml:space="preserve">、展柜其他部件相连接处应选用专业粘结剂：</w:t>
            </w:r>
            <w:r/>
          </w:p>
          <w:p>
            <w:pPr>
              <w:pStyle w:val="889"/>
              <w:ind w:left="5" w:firstLine="12"/>
              <w:spacing w:before="28"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（1）密封胶条具有抗振、抗断裂、抗撕裂、抗老化、抗压缩、寿命持久、不变形的特点，应符合 GB/T 528《硫化橡胶或热塑性橡胶拉伸应力应变性能的测定》要求。</w:t>
            </w:r>
            <w:r/>
          </w:p>
          <w:p>
            <w:pPr>
              <w:pStyle w:val="889"/>
              <w:ind w:left="5" w:firstLine="12"/>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（2）密封胶条阻燃性能应符合 GB/T10707-2008《橡胶燃烧性能的测定》要求，达到FV-1 级。密封胶、结构胶阻燃性能应符合 GB/T833 3-2022《塑料硬质泡沫塑料燃烧性能试验方法 垂直燃烧法》要求，达到 V-0 级。</w:t>
            </w:r>
            <w:r/>
          </w:p>
          <w:p>
            <w:pPr>
              <w:pStyle w:val="889"/>
              <w:ind w:left="11" w:firstLine="6"/>
              <w:spacing w:before="27"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（3）粘结材料应采用粘结牢固、美观、透明度高的材料，应满足下列性能：</w:t>
            </w:r>
            <w:r/>
          </w:p>
          <w:p>
            <w:pPr>
              <w:pStyle w:val="889"/>
              <w:ind w:left="5"/>
              <w:spacing w:before="25"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①必须使用环保型粘接剂，不散发任何酸性或有害气体；</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②粘接剂的粘性在 7500—10000PS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③凝固剂的粘性在 2500—6000PS 之间；</w:t>
            </w:r>
            <w:r/>
          </w:p>
          <w:p>
            <w:pPr>
              <w:pStyle w:val="889"/>
              <w:ind w:left="5"/>
              <w:spacing w:before="30" w:line="21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④熔点大于 150℃。</w:t>
            </w:r>
            <w:r/>
          </w:p>
          <w:p>
            <w:pPr>
              <w:pStyle w:val="889"/>
              <w:ind w:left="16" w:firstLine="2"/>
              <w:spacing w:before="29"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（4）密封胶应采用双组份环保型密封胶，性能稳定、无溶剂、无异味、不含氰酸盐。</w:t>
            </w:r>
            <w:r/>
          </w:p>
          <w:p>
            <w:pPr>
              <w:jc w:val="left"/>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9</w:t>
            </w:r>
            <w:r>
              <w:rPr>
                <w:rFonts w:hint="eastAsia" w:ascii="宋体" w:hAnsi="宋体" w:eastAsia="宋体" w:cs="宋体"/>
                <w:spacing w:val="0"/>
                <w:sz w:val="21"/>
                <w:szCs w:val="21"/>
                <w:highlight w:val="none"/>
              </w:rPr>
              <w:t xml:space="preserve">、展柜内布料的燃烧性能应符合 GB/T5455-2014《纺织品燃烧性能垂直方向损毁长度、阴燃和持续时间的测定》的要求。</w:t>
            </w:r>
            <w:r/>
          </w:p>
          <w:p>
            <w:pPr>
              <w:pStyle w:val="889"/>
              <w:ind w:left="29"/>
              <w:spacing w:before="1"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四、展柜照明要求</w:t>
            </w:r>
            <w:r/>
          </w:p>
          <w:p>
            <w:pPr>
              <w:pStyle w:val="889"/>
              <w:ind w:left="24"/>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1）柜体使用LED 长杆灯照明。</w:t>
            </w:r>
            <w:r/>
          </w:p>
          <w:p>
            <w:pPr>
              <w:pStyle w:val="889"/>
              <w:ind w:left="9"/>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2）灯具色温：4000 K，紫外线相对含量≤20 μW/lm。</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五、展柜的下底座及开启方式设计要求</w:t>
            </w:r>
            <w:r/>
          </w:p>
          <w:p>
            <w:pPr>
              <w:pStyle w:val="889"/>
              <w:ind w:left="5"/>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底座部分需满足以下要求：</w:t>
            </w:r>
            <w:r/>
          </w:p>
          <w:p>
            <w:pPr>
              <w:pStyle w:val="889"/>
              <w:ind w:left="6" w:firstLine="11"/>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（1）为防止其他昆虫、害虫、灰尘进入柜体内部，下底座底板必须全部封闭；内部留有空间放置恒湿机、电动开启控制盒、安防报警设备等，且安防报警设备在电动开启控制盒上留有位置。</w:t>
            </w:r>
            <w:r/>
          </w:p>
          <w:p>
            <w:pPr>
              <w:pStyle w:val="889"/>
              <w:ind w:left="7"/>
              <w:spacing w:before="3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（2）下底座四周护板（前门护板外）需固定，前门护板可开启≥70 ° ,需有阻尼拉杆，缓慢下落，为方便恒湿机及安防设备的安装与检测维修等，前门护板需装有磁铁和锁具（锁端头平齐于护板外表面），当该护板打开后，其他三面护板均可分别打开；为保证文物陈列展柜下底座内部设备的防恐安全性，当该护板关闭时，其他三面护板均不能打开。下底座下部需有裙边，裙边距离地面高度不大于 5mm。</w:t>
            </w:r>
            <w:r/>
          </w:p>
          <w:p>
            <w:pPr>
              <w:pStyle w:val="889"/>
              <w:ind w:left="7"/>
              <w:spacing w:before="36"/>
              <w:rPr>
                <w:rFonts w:hint="eastAsia" w:ascii="宋体" w:hAnsi="宋体" w:eastAsia="宋体" w:cs="宋体"/>
                <w:b w:val="0"/>
                <w:bCs w:val="0"/>
                <w:spacing w:val="0"/>
                <w:sz w:val="21"/>
                <w:szCs w:val="21"/>
                <w:highlight w:val="none"/>
              </w:rPr>
            </w:pPr>
            <w:r>
              <w:rPr>
                <w:rFonts w:hint="eastAsia" w:ascii="宋体" w:hAnsi="宋体" w:eastAsia="宋体" w:cs="宋体"/>
                <w:b w:val="0"/>
                <w:bCs w:val="0"/>
                <w:spacing w:val="0"/>
                <w:sz w:val="21"/>
                <w:szCs w:val="21"/>
                <w:highlight w:val="none"/>
              </w:rPr>
              <w:t xml:space="preserve">展柜开启方式</w:t>
            </w:r>
            <w:r/>
          </w:p>
          <w:p>
            <w:pPr>
              <w:pStyle w:val="889"/>
              <w:ind w:left="8" w:right="95" w:hanging="1"/>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中心柜</w:t>
            </w:r>
            <w:r>
              <w:rPr>
                <w:rFonts w:hint="eastAsia" w:ascii="宋体" w:hAnsi="宋体" w:eastAsia="宋体" w:cs="宋体"/>
                <w:spacing w:val="0"/>
                <w:sz w:val="21"/>
                <w:szCs w:val="21"/>
                <w:highlight w:val="none"/>
              </w:rPr>
              <w:t xml:space="preserve">开启方式为</w:t>
            </w:r>
            <w:r>
              <w:rPr>
                <w:rFonts w:hint="eastAsia" w:ascii="宋体" w:hAnsi="宋体" w:eastAsia="宋体" w:cs="宋体"/>
                <w:spacing w:val="0"/>
                <w:sz w:val="21"/>
                <w:szCs w:val="21"/>
                <w:highlight w:val="none"/>
                <w:lang w:val="en-US" w:eastAsia="zh-CN"/>
              </w:rPr>
              <w:t xml:space="preserve">电动开启，采用水平掀起开启，掀起高度不小于柜体玻璃高度</w:t>
            </w:r>
            <w:r>
              <w:rPr>
                <w:rFonts w:hint="eastAsia" w:ascii="宋体" w:hAnsi="宋体" w:eastAsia="宋体" w:cs="宋体"/>
                <w:spacing w:val="0"/>
                <w:sz w:val="21"/>
                <w:szCs w:val="21"/>
                <w:highlight w:val="none"/>
              </w:rPr>
              <w:t xml:space="preserve">。</w:t>
            </w:r>
            <w:r/>
          </w:p>
          <w:p>
            <w:pPr>
              <w:pStyle w:val="889"/>
              <w:ind w:left="6" w:right="95"/>
              <w:spacing w:before="5" w:line="23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锁具内置在柜体下底座的金属盒上，柜体外观不可见锁具，展柜型材、护板上无锁孔。使用进口博物馆专用锁具，锁体及钥匙的材料为超硬度的耐磨、防锈材料，钥匙的编号可根据要求分组管理、编制，防盗性能达到国家级标准。一柜一锁，钥匙互不通开。</w:t>
            </w:r>
            <w:r/>
          </w:p>
          <w:p>
            <w:pPr>
              <w:pStyle w:val="889"/>
              <w:ind w:left="8"/>
              <w:spacing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六、展柜内空气质量要求：</w:t>
            </w:r>
            <w:r/>
          </w:p>
          <w:p>
            <w:pPr>
              <w:pStyle w:val="889"/>
              <w:ind w:left="6" w:firstLine="17"/>
              <w:spacing w:before="27"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1、文物陈列展柜中所使用的喷漆、粘接剂、装饰布木板等为环保材料，不会散发有害气体污染展品和展厅空气环境。</w:t>
            </w:r>
            <w:r/>
          </w:p>
          <w:p>
            <w:pPr>
              <w:pStyle w:val="889"/>
              <w:ind w:left="7" w:firstLine="1"/>
              <w:spacing w:before="28" w:line="231"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2、文物陈列展柜内空气质量应控制在：甲醛≤0.05mg/m3；挥发性有机化合物总量（TVOC）≤0.5mg/m3；苯浓度≤0.03mg/m3；氨浓度≤0.08mg/m3。</w:t>
            </w:r>
            <w:r/>
          </w:p>
          <w:p>
            <w:pPr>
              <w:pStyle w:val="889"/>
              <w:ind w:left="5"/>
              <w:spacing w:before="34"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七、展柜安全要求：</w:t>
            </w:r>
            <w:r/>
          </w:p>
          <w:p>
            <w:pPr>
              <w:pStyle w:val="889"/>
              <w:ind w:left="5" w:firstLine="18"/>
              <w:spacing w:before="27"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1、使用高精度锁具，锁体及钥匙的材料为超硬度的耐磨、防锈材料，钥匙的编号可根据要求分组管理、编制，防盗性能达到国家级标准。锁心外牙采螺帽固定，钥匙互换率达 15 万次以上。铜或锌合金锁壳及锁心。</w:t>
            </w:r>
            <w:r/>
          </w:p>
          <w:p>
            <w:pPr>
              <w:pStyle w:val="889"/>
              <w:ind w:left="6" w:firstLine="2"/>
              <w:spacing w:before="24"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2、所有展柜应配备布线、端口等充分考虑系统通用性与兼容性以备今后检修及改造升级。</w:t>
            </w:r>
            <w:r/>
          </w:p>
          <w:p>
            <w:pPr>
              <w:pStyle w:val="889"/>
              <w:ind w:left="10"/>
              <w:spacing w:before="27"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八、展柜密封要求：</w:t>
            </w:r>
            <w:r/>
          </w:p>
          <w:p>
            <w:pPr>
              <w:pStyle w:val="889"/>
              <w:ind w:left="7" w:firstLine="16"/>
              <w:spacing w:before="25"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1、展柜本身为整体密封型结构，采用密封型材、密封硅胶条及中性密封胶。</w:t>
            </w:r>
            <w:r/>
          </w:p>
          <w:p>
            <w:pPr>
              <w:pStyle w:val="889"/>
              <w:ind w:left="6" w:firstLine="2"/>
              <w:spacing w:before="28" w:line="229"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w:t>
            </w:r>
            <w:r>
              <w:rPr>
                <w:rFonts w:hint="eastAsia" w:ascii="宋体" w:hAnsi="宋体" w:eastAsia="宋体" w:cs="宋体"/>
                <w:spacing w:val="0"/>
                <w:sz w:val="21"/>
                <w:szCs w:val="21"/>
                <w:highlight w:val="none"/>
                <w:lang w:val="en-US" w:eastAsia="zh-CN"/>
              </w:rPr>
              <w:t xml:space="preserve">展柜换气率</w:t>
            </w: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 次/天</w:t>
            </w:r>
            <w:r>
              <w:rPr>
                <w:rFonts w:hint="eastAsia" w:ascii="宋体" w:hAnsi="宋体" w:eastAsia="宋体" w:cs="宋体"/>
                <w:color w:val="auto"/>
                <w:spacing w:val="0"/>
                <w:sz w:val="21"/>
                <w:szCs w:val="21"/>
                <w:highlight w:val="none"/>
              </w:rPr>
              <w:t xml:space="preserve">。柜体安装完成后，需现场测量每台陈列展柜气密性。</w:t>
            </w:r>
            <w:r/>
          </w:p>
          <w:p>
            <w:pPr>
              <w:pStyle w:val="889"/>
              <w:ind w:left="12"/>
              <w:spacing w:before="28"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九、展柜内微环境要求：</w:t>
            </w:r>
            <w:r/>
          </w:p>
          <w:p>
            <w:pPr>
              <w:pStyle w:val="889"/>
              <w:ind w:left="7" w:firstLine="16"/>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1、展柜内微环境起到保护文物的作用，对有特殊要求的文物可提供严格的微环境处理，确保展柜内的温湿度达到恒定指标，最小化与展柜外部环境发生作用，避免空气中的污染物质的侵入。</w:t>
            </w:r>
            <w:r/>
          </w:p>
          <w:p>
            <w:pPr>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2、展柜控制系统须满足 GB/T 25000.51-2016《 系统与软件工程系统与软件质量要求和评价(SQuaRE)第 51 部分:就绪可用软件产品(RUSP)的质量要求和测试细则》的要求。</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w:t>
            </w:r>
            <w:r/>
          </w:p>
        </w:tc>
        <w:tc>
          <w:tcPr>
            <w:shd w:val="clear" w:color="auto" w:fill="auto"/>
            <w:tcW w:w="1561"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r>
            <w:r/>
          </w:p>
        </w:tc>
        <w:tc>
          <w:tcPr>
            <w:shd w:val="clear" w:color="auto" w:fill="auto"/>
            <w:tcW w:w="8174" w:type="dxa"/>
            <w:vAlign w:val="center"/>
            <w:vMerge w:val="continue"/>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MCC-3恒湿机</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1、主机尺寸不得大于：（长）450mm*（宽）370mm*（高）90mm，控制范围：2-3m³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2、湿度控制范围：35--70%，湿度控制精度：</w:t>
            </w:r>
            <w:r>
              <w:rPr>
                <w:rFonts w:hint="eastAsia" w:ascii="宋体" w:hAnsi="宋体" w:eastAsia="宋体" w:cs="宋体"/>
                <w:spacing w:val="0"/>
                <w:sz w:val="21"/>
                <w:szCs w:val="21"/>
                <w:highlight w:val="none"/>
                <w:lang w:val="en-US" w:eastAsia="zh-CN"/>
              </w:rPr>
              <w:t xml:space="preserve">±3%</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3、除湿量≥20g/h，加湿量≥10g/h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4、无线联网控制调节展柜内环境湿度的恒定。</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5、耐盐雾≥400h，表面未见腐蚀情况。耐冲击性、附着力、划格法等符合国家标准。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6、具有无线联网拓展功能，且拥有一定的抗扰度，抗扰度等级需达到 A 级限值。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7、数据服务：配备专门的上位机软件进行可视化的趋势统计和历史记录。可以全天 24 小时连续记录，记录信息不少于四年。</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8、湿热处理后绝缘电阻大于 1.5 兆欧姆。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9、重安全保护系统，如漏水检测保护、结霜保护等。</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10、额定功率：≤200W；</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11、运行噪声：≤45db；</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12、风量： ≥15m³/h。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13、恒湿机能根据外界环境不同进行自适应调整，控制程序须满足 GB/T25000.51-2016 的测试要求；在室内 25℃/80%RH  湿度环境下，控制微环境为≥3m³ , 湿度设定 50%。在 720 小时内，湿度稳定 5 0%，湿度调控波动度: ±3%RH。</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MCC-30恒湿机</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1、主机尺寸不得大于：（长）500mm*（宽）420mm*（高）160mm，控制范围：15-20m³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2、湿度控制范围：35--70%，湿度控制精度：</w:t>
            </w:r>
            <w:r>
              <w:rPr>
                <w:rFonts w:hint="eastAsia" w:ascii="宋体" w:hAnsi="宋体" w:eastAsia="宋体" w:cs="宋体"/>
                <w:spacing w:val="0"/>
                <w:sz w:val="21"/>
                <w:szCs w:val="21"/>
                <w:highlight w:val="none"/>
                <w:lang w:val="en-US" w:eastAsia="zh-CN"/>
              </w:rPr>
              <w:t xml:space="preserve">±3%</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3、除湿量≥40g/h，加湿量≥60g/h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4、无线联网控制调节展柜内环境湿度的恒定。</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5、耐盐雾≥400h，表面未见腐蚀情况。耐冲击性、附着力、划格法等符合国家标准。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6、具有无线联网拓展功能，且拥有一定的抗扰度，抗扰度等级需达到 A 级限值。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7、数据服务：配备专门的上位机软件进行可视化的趋势统计和历史记录。可以全天 24 小时连续记录，记录信息不少于四年。</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8、湿热处理后绝缘电阻大于 1.5 兆欧姆。</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9、重安全保护系统，如漏水检测保护、结霜保护等。</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10、额定功率：≤300W；</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11、运行噪声：≤60db；</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12、风量： ≥15m³/h。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13、恒湿机能根据外界环境不同进行自适应调整，控制程序须满足 GB/T25000.51-2016 的测试要求；在室内 25℃/80%RH  湿度环境下，控制微环境为≥20m³ , 湿度设定 50%。在 720 小时内，湿度稳定 5 0%，湿度调控波动度: ±3%RH。</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恒湿机网关</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1.总体指标：使用国家无委会免申请频段的 2.4G 赫兹或 433 频段；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2.组网方式：具有自组织网络的能力，能在指定的信道自行建立网络</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3.具有温度、湿度、二氧化碳和空气质量等的数据存储及数据上传、回补到数据库的功能；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4.具有数据校验的能力。在收到数据包时，能够根据数据包的 CRC信息验证数据的正确性，转发的数据包中携带 CRC 校验信息，在数据包被父节点收到后，上位机能验证数据的正确性；</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5.具有反馈能力，成功接收到数据包后，予以回复，表明成功接收状态；</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6.具有数据重发机制，当数据发送失败后，具有回避及重发机制。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7.具有 IP67 防水特性；标准连接器，可快速安装至展柜、储藏柜等应用场景。</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8.系统软件必须满足 GB/T 25000.51-2016《系统与软件工程 系统与软件质量要求和评价(SQuaRE)第 51 部分:就绪可用软件产品(RUSP)的质量要求和测试细则》，软件运行稳定，所有功能实现。</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9.具有下行转发能力，自父节点接收下行包，并根据路由机制，转发至目标子节点；</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10.发送功率要求小于等于 25dBm。无线网络网关与中继设备间的通讯距离大于 200 米（视距传输）；</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11.供电方式：采用交流 220V 市电供电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12.电路板保护：防潮、防霉、防盐雾</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主要应用于文物运输，周转领域，以及全环境（室内外，库房，展厅，考古现场，遗迹遗址等）物联网系统数据中心接入使用。</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rPr>
              <w:suppressLineNumbers w:val="0"/>
            </w:pPr>
            <w:r>
              <w:rPr>
                <w:rFonts w:hint="eastAsia" w:ascii="宋体" w:hAnsi="宋体" w:eastAsia="宋体" w:cs="宋体"/>
                <w:i w:val="0"/>
                <w:iCs w:val="0"/>
                <w:color w:val="000000"/>
                <w:spacing w:val="0"/>
                <w:sz w:val="21"/>
                <w:szCs w:val="21"/>
                <w:highlight w:val="none"/>
                <w:u w:val="none"/>
                <w:lang w:val="en-US" w:eastAsia="zh-CN"/>
              </w:rPr>
              <w:t xml:space="preserve">网关</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1.总体指标：使用国家无委会免申请频段的 2.4G 赫兹或 433 频段；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2.组网方式：具有自组织网络的能力，能在指定的信道自行建立网络</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3.具有温度、湿度、二氧化碳和空气质量等的数据存储及数据上传、回补到数据库的功能；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4.具有数据校验的能力。在收到数据包时，能够根据数据包的 CRC信息验证数据的正确性，转发的数据包中携带 CRC 校验信息，在数据包被父节点收到后，上位机能验证数据的正确性；</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5.具有反馈能力，成功接收到数据包后，予以回复，表明成功接收状态；</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6.具有数据重发机制，当数据发送失败后，具有回避及重发机制。</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7.具有 IP67 防水特性；标准连接器，可快速安装至展柜、储藏柜等应用场景。</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8.所使用的物联网网关系统软件必须满足 GB/T 25000.51-2016《</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系统与软件工程 系统与软件质量要求和评价(SQuaRE)第 51 部分:就绪可用软件产品(RUSP)的质量要求和测试细则》，软件运行稳定，所有功能实现。</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9.具有下行转发能力，自父节点接收下行包，并根据路由机制，转发至目标子节点；</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10.无线网网关的发送功率要求小于等于 25dBm。无线网络网关与中继设备间的通讯距离大于 200 米（视距传输）；</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11.供电方式：采用交流 220V 市电供电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12.电路板保护：防潮、防霉、防盐雾</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主要应用于文物运输，周转领域，以及全环境（室内外，库房，展厅，考古现场，遗迹遗址等）物联网系统数据中心接入使用。</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无线VOC、温湿度合一监测终端</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1）温度测量：测量范围：-30～80℃； 分辨率：0.01℃; 测量精度： ±0.3℃</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2）湿度测量：测量范围：0～100%RH； 分辨率：0.5%RH； 测量精度： ±2%RH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i w:val="0"/>
                <w:iCs w:val="0"/>
                <w:color w:val="000000"/>
                <w:spacing w:val="0"/>
                <w:sz w:val="21"/>
                <w:szCs w:val="21"/>
                <w:highlight w:val="none"/>
                <w:u w:val="none"/>
                <w:lang w:val="en-US" w:eastAsia="zh-CN" w:bidi="ar"/>
              </w:rPr>
              <w:t xml:space="preserve">3）有机挥发物测量：范围 0～60000ppb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分辨率:1ppb ; 精度： ±15%示值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4）检测频率：亮屏状态下：实时监测</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5）配置方式：NFC（手机 App）或 Type-C 接口</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6）屏幕显示： ≤4.2 英寸黑白电子墨水屏</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7）软件功能：支持校准、阈值告警、批量配置功能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8） 能耗： 具有能源控制能力。4 节 2700 毫安时 ER14505 锂亚电池 ，环保无污染、安全无隐患。在默认的发射频率 下（采样周期 10min/次）。</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9）通信方式：具备 433M 或 2.4GHz 双向无线通讯功能， 自组网。</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10） 同时满足潮汰测试、正常温度测试、跌落测试等 GB4943 测试。</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11）具有传导骚扰、辐射骚扰、射频连续波传导骚扰抗扰度</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12）具有对应配置方式功能。</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13）该监测终端满足文物保护装备产业化及应用协同工 作平台标准 T/WWXT0011-2015 的机械振动试验、外壳防护 IP20 试验、安全性、可靠性试验要求</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14） 该设备所使用的 VOC 监测驱动系统软件必须满足 GB/T25000.51--2016的质量要求和测试细则。软件运行稳 定，所有功能实现。</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12</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无线二氧化碳、温湿度合一监测终端</w:t>
            </w:r>
            <w:r/>
          </w:p>
        </w:tc>
        <w:tc>
          <w:tcPr>
            <w:shd w:val="clear" w:color="auto" w:fill="auto"/>
            <w:tcW w:w="8174" w:type="dxa"/>
            <w:vAlign w:val="center"/>
            <w:textDirection w:val="lrTb"/>
            <w:noWrap w:val="false"/>
          </w:tcPr>
          <w:p>
            <w:pPr>
              <w:pStyle w:val="889"/>
              <w:ind w:left="24"/>
              <w:spacing w:before="36" w:line="214"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1）co2 测量：测量范围：400~5000ppm</w:t>
            </w:r>
            <w:r/>
          </w:p>
          <w:p>
            <w:pPr>
              <w:pStyle w:val="889"/>
              <w:ind w:left="5"/>
              <w:spacing w:before="33"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 ±30 ppm 或读数的±3 %</w:t>
            </w:r>
            <w:r/>
          </w:p>
          <w:p>
            <w:pPr>
              <w:pStyle w:val="889"/>
              <w:ind w:left="9"/>
              <w:spacing w:before="33" w:line="220"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2）温度测量测量范围：-20℃~+70℃</w:t>
            </w:r>
            <w:r/>
          </w:p>
          <w:p>
            <w:pPr>
              <w:pStyle w:val="889"/>
              <w:ind w:left="23" w:right="95" w:hanging="18"/>
              <w:spacing w:before="2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采集精度：0℃~70℃范围内： ±0.3℃/-20℃~  0℃范围内： ±0.6 ℃</w:t>
            </w:r>
            <w:r/>
          </w:p>
          <w:p>
            <w:pPr>
              <w:pStyle w:val="889"/>
              <w:ind w:left="11"/>
              <w:spacing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3）湿度测量：测量范围：0～100%RH</w:t>
            </w:r>
            <w:r/>
          </w:p>
          <w:p>
            <w:pPr>
              <w:pStyle w:val="889"/>
              <w:ind w:left="5"/>
              <w:spacing w:before="25"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采集精度：10%~90%RH 范围内： ±3%</w:t>
            </w:r>
            <w:r/>
          </w:p>
          <w:p>
            <w:pPr>
              <w:pStyle w:val="889"/>
              <w:ind w:left="7"/>
              <w:spacing w:before="28"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其它范围： ±5</w:t>
            </w:r>
            <w:r/>
          </w:p>
          <w:p>
            <w:pPr>
              <w:pStyle w:val="889"/>
              <w:ind w:left="5"/>
              <w:spacing w:before="26"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4）检测频率：亮屏状态下：实时监测</w:t>
            </w:r>
            <w:r/>
          </w:p>
          <w:p>
            <w:pPr>
              <w:pStyle w:val="889"/>
              <w:ind w:left="11"/>
              <w:spacing w:before="28"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5）配置方式：Type-C 或 NFC（手机 APP 或者 PC 端软件）</w:t>
            </w:r>
            <w:r/>
          </w:p>
          <w:p>
            <w:pPr>
              <w:pStyle w:val="889"/>
              <w:ind w:left="8"/>
              <w:spacing w:before="32"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6）屏幕显示： ≥2.13 英寸黑白电子墨水屏</w:t>
            </w:r>
            <w:r/>
          </w:p>
          <w:p>
            <w:pPr>
              <w:pStyle w:val="889"/>
              <w:ind w:left="12"/>
              <w:spacing w:before="28" w:line="218"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7）软件功能：支持校准、阈值告警、批量配置功能</w:t>
            </w:r>
            <w:r/>
          </w:p>
          <w:p>
            <w:pPr>
              <w:pStyle w:val="889"/>
              <w:ind w:left="7"/>
              <w:spacing w:before="30"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8）能耗：具有电源管理功能，环保无污染电池使用寿命要求 5 年以上，连续采样（频率 30 分钟）工作时长要求二年以上。</w:t>
            </w:r>
            <w:r/>
          </w:p>
          <w:p>
            <w:pPr>
              <w:pStyle w:val="889"/>
              <w:ind w:left="7"/>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9）通信方式：具备 433M 或 2.4GHz 双向无线通讯功能，自组网。</w:t>
            </w:r>
            <w:r/>
          </w:p>
          <w:p>
            <w:pPr>
              <w:pStyle w:val="889"/>
              <w:jc w:val="both"/>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10）该设备满足文物保护装备产业化及应用协同工作平台标准要求。</w:t>
            </w:r>
            <w:r/>
          </w:p>
          <w:p>
            <w:pPr>
              <w:pStyle w:val="889"/>
              <w:ind w:left="5" w:right="135" w:firstLine="19"/>
              <w:spacing w:before="28"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11）该设备符合国家标准下潮汰测试、正常温度测试、跌落测试、传导骚扰、辐射骚扰、射频连续波传导骚扰抗扰度等测试</w:t>
            </w:r>
            <w:r>
              <w:rPr>
                <w:rFonts w:hint="eastAsia" w:ascii="宋体" w:hAnsi="宋体" w:eastAsia="宋体" w:cs="宋体"/>
                <w:b/>
                <w:bCs/>
                <w:spacing w:val="0"/>
                <w:sz w:val="21"/>
                <w:szCs w:val="21"/>
                <w:highlight w:val="none"/>
              </w:rPr>
              <w:t xml:space="preserve">。</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13）该设备具有对应配置方式功能。</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13</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无线空气质量PM2.5/PM10监测终端</w:t>
            </w:r>
            <w:r/>
          </w:p>
        </w:tc>
        <w:tc>
          <w:tcPr>
            <w:shd w:val="clear" w:color="auto" w:fill="auto"/>
            <w:tcW w:w="8174" w:type="dxa"/>
            <w:vAlign w:val="center"/>
            <w:textDirection w:val="lrTb"/>
            <w:noWrap w:val="false"/>
          </w:tcPr>
          <w:p>
            <w:pPr>
              <w:pStyle w:val="889"/>
              <w:ind w:left="24"/>
              <w:spacing w:before="36" w:line="214"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1）PM2.5/PM10测量：测量范围：0-1000μg/m3</w:t>
            </w:r>
            <w:r/>
          </w:p>
          <w:p>
            <w:pPr>
              <w:pStyle w:val="889"/>
              <w:ind w:left="5"/>
              <w:spacing w:before="33"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采集精度：1μg/m3</w:t>
            </w:r>
            <w:r/>
          </w:p>
          <w:p>
            <w:pPr>
              <w:pStyle w:val="889"/>
              <w:ind w:left="9"/>
              <w:spacing w:before="33" w:line="220"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2）温度测量测量范围：-20℃~+70℃</w:t>
            </w:r>
            <w:r/>
          </w:p>
          <w:p>
            <w:pPr>
              <w:pStyle w:val="889"/>
              <w:ind w:left="23" w:right="95" w:hanging="18"/>
              <w:spacing w:before="2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采集精度：0℃~70℃范围内： ±0.3℃/-20℃~  0℃范围内： ±0.6 ℃</w:t>
            </w:r>
            <w:r/>
          </w:p>
          <w:p>
            <w:pPr>
              <w:pStyle w:val="889"/>
              <w:ind w:left="11"/>
              <w:spacing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3）湿度测量：测量范围：0～100%RH</w:t>
            </w:r>
            <w:r/>
          </w:p>
          <w:p>
            <w:pPr>
              <w:pStyle w:val="889"/>
              <w:ind w:left="5"/>
              <w:spacing w:before="25"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采集精度：10%~90%RH 范围内： ±3%</w:t>
            </w:r>
            <w:r/>
          </w:p>
          <w:p>
            <w:pPr>
              <w:pStyle w:val="889"/>
              <w:ind w:left="7"/>
              <w:spacing w:before="28" w:line="22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其它范围： ±5</w:t>
            </w:r>
            <w:r/>
          </w:p>
          <w:p>
            <w:pPr>
              <w:pStyle w:val="889"/>
              <w:ind w:left="5"/>
              <w:spacing w:before="26"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4）检测频率：亮屏状态下：实时监测</w:t>
            </w:r>
            <w:r/>
          </w:p>
          <w:p>
            <w:pPr>
              <w:pStyle w:val="889"/>
              <w:ind w:left="11"/>
              <w:spacing w:before="28" w:line="21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5）配置方式：Type-C 或 NFC（手机 APP 或者 PC 端软件）</w:t>
            </w:r>
            <w:r/>
          </w:p>
          <w:p>
            <w:pPr>
              <w:pStyle w:val="889"/>
              <w:ind w:left="8"/>
              <w:spacing w:before="32"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6）屏幕显示：</w:t>
            </w:r>
            <w:r>
              <w:rPr>
                <w:rFonts w:hint="eastAsia" w:ascii="宋体" w:hAnsi="宋体" w:eastAsia="宋体" w:cs="宋体"/>
                <w:i w:val="0"/>
                <w:iCs w:val="0"/>
                <w:color w:val="000000"/>
                <w:spacing w:val="0"/>
                <w:sz w:val="21"/>
                <w:szCs w:val="21"/>
                <w:highlight w:val="none"/>
                <w:u w:val="none"/>
                <w:lang w:val="en-US" w:eastAsia="zh-CN" w:bidi="ar"/>
              </w:rPr>
              <w:t xml:space="preserve">≤4.2 英寸黑白电子墨水屏</w:t>
            </w:r>
            <w:r/>
          </w:p>
          <w:p>
            <w:pPr>
              <w:pStyle w:val="889"/>
              <w:ind w:left="12"/>
              <w:spacing w:before="28" w:line="218"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7）软件功能：支持校准、阈值告警、批量配置功能</w:t>
            </w:r>
            <w:r/>
          </w:p>
          <w:p>
            <w:pPr>
              <w:pStyle w:val="889"/>
              <w:ind w:left="7"/>
              <w:spacing w:before="30"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8）能耗：</w:t>
            </w:r>
            <w:r>
              <w:rPr>
                <w:rFonts w:hint="eastAsia" w:ascii="宋体" w:hAnsi="宋体" w:eastAsia="宋体" w:cs="宋体"/>
                <w:i w:val="0"/>
                <w:iCs w:val="0"/>
                <w:color w:val="000000"/>
                <w:spacing w:val="0"/>
                <w:sz w:val="21"/>
                <w:szCs w:val="21"/>
                <w:highlight w:val="none"/>
                <w:u w:val="none"/>
                <w:lang w:val="en-US" w:eastAsia="zh-CN" w:bidi="ar"/>
              </w:rPr>
              <w:t xml:space="preserve">具有能源控制能力。4 节 2700 毫安时 ER14505 锂亚电池 ，环保无污染、安全无隐患。在默认的发射频率 下（采样周期 10min/次）。</w:t>
            </w:r>
            <w:r/>
          </w:p>
          <w:p>
            <w:pPr>
              <w:pStyle w:val="889"/>
              <w:ind w:left="7"/>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9）通信方式：具备 433M 或 2.4GHz 双向无线通讯功能，自组网。</w:t>
            </w:r>
            <w:r/>
          </w:p>
          <w:p>
            <w:pPr>
              <w:pStyle w:val="889"/>
              <w:jc w:val="both"/>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10）该设备满足文物保护装备产业化及应用协同工作平台标准要求。</w:t>
            </w:r>
            <w:r/>
          </w:p>
          <w:p>
            <w:pPr>
              <w:pStyle w:val="889"/>
              <w:ind w:left="5" w:right="135" w:firstLine="19"/>
              <w:spacing w:before="28" w:line="22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11）该设备符合国家标准下潮汰测试、正常温度测试、跌落测试、传导骚扰、辐射骚扰、射频连续波传导骚扰抗扰度等测试</w:t>
            </w:r>
            <w:r>
              <w:rPr>
                <w:rFonts w:hint="eastAsia" w:ascii="宋体" w:hAnsi="宋体" w:eastAsia="宋体" w:cs="宋体"/>
                <w:b/>
                <w:bCs/>
                <w:spacing w:val="0"/>
                <w:sz w:val="21"/>
                <w:szCs w:val="21"/>
                <w:highlight w:val="none"/>
              </w:rPr>
              <w:t xml:space="preserve">。</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13）该设备具有对应配置方式功能。</w:t>
            </w:r>
            <w:r/>
          </w:p>
        </w:tc>
      </w:tr>
      <w:tr>
        <w:trPr>
          <w:jc w:val="center"/>
          <w:trHeight w:val="698"/>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14</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机柜</w:t>
            </w:r>
            <w:r/>
          </w:p>
        </w:tc>
        <w:tc>
          <w:tcPr>
            <w:shd w:val="clear" w:color="auto" w:fill="auto"/>
            <w:tcW w:w="8174" w:type="dxa"/>
            <w:vAlign w:val="center"/>
            <w:textDirection w:val="lrTb"/>
            <w:noWrap w:val="false"/>
          </w:tcPr>
          <w:p>
            <w:pPr>
              <w:pStyle w:val="889"/>
              <w:numPr>
                <w:ilvl w:val="0"/>
                <w:numId w:val="0"/>
              </w:numPr>
              <w:ind w:left="24"/>
              <w:spacing w:before="27" w:line="20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en-US" w:bidi="ar-SA"/>
              </w:rPr>
              <w:t xml:space="preserve">1、</w:t>
            </w:r>
            <w:r>
              <w:rPr>
                <w:rFonts w:hint="eastAsia" w:ascii="宋体" w:hAnsi="宋体" w:eastAsia="宋体" w:cs="宋体"/>
                <w:spacing w:val="0"/>
                <w:sz w:val="21"/>
                <w:szCs w:val="21"/>
                <w:highlight w:val="none"/>
              </w:rPr>
              <w:t xml:space="preserve">功能：UPS 稳压功能，全自动稳压功能</w:t>
            </w:r>
            <w:r/>
          </w:p>
          <w:p>
            <w:pPr>
              <w:pStyle w:val="889"/>
              <w:numPr>
                <w:ilvl w:val="0"/>
                <w:numId w:val="0"/>
              </w:numPr>
              <w:spacing w:before="27" w:line="205" w:lineRule="auto"/>
              <w:rPr>
                <w:rFonts w:hint="eastAsia" w:ascii="宋体" w:hAnsi="宋体" w:eastAsia="宋体" w:cs="宋体"/>
                <w:i w:val="0"/>
                <w:iCs w:val="0"/>
                <w:color w:val="000000"/>
                <w:spacing w:val="0"/>
                <w:sz w:val="21"/>
                <w:szCs w:val="21"/>
                <w:highlight w:val="none"/>
                <w:u w:val="none"/>
                <w:lang w:val="en-US" w:eastAsia="zh-CN" w:bidi="ar"/>
              </w:rPr>
            </w:pP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类别：机柜</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15</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交换机</w:t>
            </w:r>
            <w:r/>
          </w:p>
        </w:tc>
        <w:tc>
          <w:tcPr>
            <w:shd w:val="clear" w:color="auto" w:fill="auto"/>
            <w:tcW w:w="8174"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spacing w:val="0"/>
                <w:sz w:val="21"/>
                <w:szCs w:val="21"/>
                <w:highlight w:val="none"/>
              </w:rPr>
              <w:suppressLineNumbers w:val="0"/>
            </w:pPr>
            <w:r>
              <w:rPr>
                <w:rFonts w:hint="eastAsia" w:ascii="宋体" w:hAnsi="宋体" w:eastAsia="宋体" w:cs="宋体"/>
                <w:spacing w:val="0"/>
                <w:sz w:val="21"/>
                <w:szCs w:val="21"/>
                <w:highlight w:val="none"/>
                <w:lang w:val="en-US" w:eastAsia="zh-CN" w:bidi="ar-SA"/>
              </w:rPr>
              <w:t xml:space="preserve">1、</w:t>
            </w:r>
            <w:r>
              <w:rPr>
                <w:rFonts w:hint="eastAsia" w:ascii="宋体" w:hAnsi="宋体" w:eastAsia="宋体" w:cs="宋体"/>
                <w:spacing w:val="0"/>
                <w:sz w:val="21"/>
                <w:szCs w:val="21"/>
                <w:highlight w:val="none"/>
              </w:rPr>
              <w:t xml:space="preserve">端口数量:</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24个千兆电口(10/100/1000M自适应)</w:t>
            </w:r>
            <w:r/>
          </w:p>
          <w:p>
            <w:pPr>
              <w:numPr>
                <w:ilvl w:val="0"/>
                <w:numId w:val="0"/>
              </w:num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lang w:val="en-US" w:eastAsia="zh-CN" w:bidi="ar"/>
              </w:rPr>
              <w:t xml:space="preserve">2、</w:t>
            </w:r>
            <w:r>
              <w:rPr>
                <w:rFonts w:hint="eastAsia" w:ascii="宋体" w:hAnsi="宋体" w:eastAsia="宋体" w:cs="宋体"/>
                <w:spacing w:val="0"/>
                <w:sz w:val="21"/>
                <w:szCs w:val="21"/>
                <w:highlight w:val="none"/>
              </w:rPr>
              <w:t xml:space="preserve">万兆光口:</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4个(支持1G/10G.SFP+模块)交换容量:</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32Gbps，包转发率</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66Mpps(64字节小包)</w:t>
            </w:r>
            <w:r/>
          </w:p>
          <w:p>
            <w:pPr>
              <w:numPr>
                <w:ilvl w:val="0"/>
                <w:numId w:val="0"/>
              </w:num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lang w:val="en-US" w:eastAsia="zh-CN" w:bidi="ar"/>
              </w:rPr>
              <w:t xml:space="preserve">3、</w:t>
            </w:r>
            <w:r>
              <w:rPr>
                <w:rFonts w:hint="eastAsia" w:ascii="宋体" w:hAnsi="宋体" w:eastAsia="宋体" w:cs="宋体"/>
                <w:spacing w:val="0"/>
                <w:sz w:val="21"/>
                <w:szCs w:val="21"/>
                <w:highlight w:val="none"/>
              </w:rPr>
              <w:t xml:space="preserve">MAC地址表:</w:t>
            </w:r>
            <w:r>
              <w:rPr>
                <w:rFonts w:hint="eastAsia" w:ascii="宋体" w:hAnsi="宋体" w:eastAsia="宋体" w:cs="宋体"/>
                <w:spacing w:val="0"/>
                <w:sz w:val="21"/>
                <w:szCs w:val="21"/>
                <w:highlight w:val="none"/>
                <w:lang w:val="en-US" w:eastAsia="zh-CN"/>
              </w:rPr>
              <w:t xml:space="preserve">≥</w:t>
            </w:r>
            <w:r>
              <w:rPr>
                <w:rFonts w:hint="eastAsia" w:ascii="宋体" w:hAnsi="宋体" w:eastAsia="宋体" w:cs="宋体"/>
                <w:spacing w:val="0"/>
                <w:sz w:val="21"/>
                <w:szCs w:val="21"/>
                <w:highlight w:val="none"/>
              </w:rPr>
              <w:t xml:space="preserve">8K</w:t>
            </w:r>
            <w:r/>
          </w:p>
          <w:p>
            <w:pPr>
              <w:numPr>
                <w:ilvl w:val="0"/>
                <w:numId w:val="0"/>
              </w:num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lang w:val="en-US" w:eastAsia="zh-CN" w:bidi="ar"/>
              </w:rPr>
              <w:t xml:space="preserve">4、</w:t>
            </w:r>
            <w:r>
              <w:rPr>
                <w:rFonts w:hint="eastAsia" w:ascii="宋体" w:hAnsi="宋体" w:eastAsia="宋体" w:cs="宋体"/>
                <w:spacing w:val="0"/>
                <w:sz w:val="21"/>
                <w:szCs w:val="21"/>
                <w:highlight w:val="none"/>
              </w:rPr>
              <w:t xml:space="preserve">管理方式:支持WebUI、CLI(SSH/Telnet)、SNMP.v3及集中网管平台.</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16</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eastAsia="zh-CN"/>
              </w:rPr>
              <w:suppressLineNumbers w:val="0"/>
            </w:pPr>
            <w:r>
              <w:rPr>
                <w:rFonts w:hint="eastAsia" w:ascii="宋体" w:hAnsi="宋体" w:eastAsia="宋体" w:cs="宋体"/>
                <w:i w:val="0"/>
                <w:iCs w:val="0"/>
                <w:color w:val="000000"/>
                <w:spacing w:val="0"/>
                <w:sz w:val="21"/>
                <w:szCs w:val="21"/>
                <w:highlight w:val="none"/>
                <w:u w:val="none"/>
              </w:rPr>
              <w:t xml:space="preserve">数据库/WEB/应用</w:t>
            </w:r>
            <w:r>
              <w:rPr>
                <w:rFonts w:hint="eastAsia" w:ascii="宋体" w:hAnsi="宋体" w:eastAsia="宋体" w:cs="宋体"/>
                <w:i w:val="0"/>
                <w:iCs w:val="0"/>
                <w:color w:val="000000"/>
                <w:spacing w:val="0"/>
                <w:sz w:val="21"/>
                <w:szCs w:val="21"/>
                <w:highlight w:val="none"/>
                <w:u w:val="none"/>
                <w:lang w:eastAsia="zh-CN"/>
              </w:rPr>
              <w:t xml:space="preserve">工作站</w:t>
            </w:r>
            <w:r/>
          </w:p>
        </w:tc>
        <w:tc>
          <w:tcPr>
            <w:shd w:val="clear" w:color="auto" w:fill="auto"/>
            <w:tcW w:w="8174" w:type="dxa"/>
            <w:vAlign w:val="center"/>
            <w:textDirection w:val="lrTb"/>
            <w:noWrap w:val="false"/>
          </w:tcPr>
          <w:p>
            <w:pPr>
              <w:pStyle w:val="889"/>
              <w:ind w:left="24"/>
              <w:spacing w:before="36"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1、CPU 频率： ≥2GHz</w:t>
            </w:r>
            <w:r/>
          </w:p>
          <w:p>
            <w:pPr>
              <w:pStyle w:val="889"/>
              <w:ind w:left="9"/>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2、标配 CPU 数量：1 颗</w:t>
            </w:r>
            <w:r/>
          </w:p>
          <w:p>
            <w:pPr>
              <w:pStyle w:val="889"/>
              <w:ind w:left="11"/>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3、最大 CPU 数量：2 颗</w:t>
            </w:r>
            <w:r/>
          </w:p>
          <w:p>
            <w:pPr>
              <w:pStyle w:val="889"/>
              <w:ind w:left="5"/>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4、三级缓存： ≥15MB</w:t>
            </w:r>
            <w:r/>
          </w:p>
          <w:p>
            <w:pPr>
              <w:pStyle w:val="889"/>
              <w:ind w:left="11"/>
              <w:spacing w:before="26" w:line="220"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5、CPU 核心：六核</w:t>
            </w:r>
            <w:r/>
          </w:p>
          <w:p>
            <w:pPr>
              <w:pStyle w:val="889"/>
              <w:ind w:left="8"/>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6、CPU 线程数：12 线程</w:t>
            </w:r>
            <w:r/>
          </w:p>
          <w:p>
            <w:pPr>
              <w:pStyle w:val="889"/>
              <w:ind w:left="12"/>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7、内存类型：DDR3</w:t>
            </w:r>
            <w:r/>
          </w:p>
          <w:p>
            <w:pPr>
              <w:pStyle w:val="889"/>
              <w:ind w:left="7"/>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8、内存容量： ≥32GB</w:t>
            </w:r>
            <w:r/>
          </w:p>
          <w:p>
            <w:pPr>
              <w:pStyle w:val="889"/>
              <w:ind w:left="7"/>
              <w:spacing w:before="27" w:line="219" w:lineRule="auto"/>
              <w:rPr>
                <w:rFonts w:hint="eastAsia" w:ascii="宋体" w:hAnsi="宋体" w:eastAsia="宋体" w:cs="宋体"/>
                <w:color w:val="000000"/>
                <w:spacing w:val="0"/>
                <w:sz w:val="21"/>
                <w:szCs w:val="21"/>
                <w:highlight w:val="none"/>
                <w:lang w:val="en-US" w:eastAsia="en-US" w:bidi="ar-SA"/>
              </w:rPr>
            </w:pPr>
            <w:r>
              <w:rPr>
                <w:rFonts w:hint="eastAsia" w:ascii="宋体" w:hAnsi="宋体" w:eastAsia="宋体" w:cs="宋体"/>
                <w:color w:val="000000"/>
                <w:spacing w:val="0"/>
                <w:sz w:val="21"/>
                <w:szCs w:val="21"/>
                <w:highlight w:val="none"/>
                <w:lang w:val="en-US" w:eastAsia="en-US" w:bidi="ar-SA"/>
              </w:rPr>
              <w:t xml:space="preserve">9、内存插槽数量：16</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color w:val="000000"/>
                <w:spacing w:val="0"/>
                <w:sz w:val="21"/>
                <w:szCs w:val="21"/>
                <w:highlight w:val="none"/>
                <w:lang w:val="en-US" w:eastAsia="en-US" w:bidi="ar-SA"/>
              </w:rPr>
              <w:t xml:space="preserve">10、最大内存容量： ≥128GB</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17</w:t>
            </w:r>
            <w:r/>
          </w:p>
        </w:tc>
        <w:tc>
          <w:tcPr>
            <w:shd w:val="clear" w:color="auto" w:fill="auto"/>
            <w:tcW w:w="156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i w:val="0"/>
                <w:iCs w:val="0"/>
                <w:color w:val="000000"/>
                <w:spacing w:val="0"/>
                <w:sz w:val="21"/>
                <w:szCs w:val="21"/>
                <w:highlight w:val="none"/>
                <w:u w:val="none"/>
              </w:rPr>
              <w:t xml:space="preserve">物联网环境监控系统软件V1.0</w:t>
            </w:r>
            <w:r/>
          </w:p>
        </w:tc>
        <w:tc>
          <w:tcPr>
            <w:shd w:val="clear" w:color="auto" w:fill="auto"/>
            <w:tcW w:w="8174" w:type="dxa"/>
            <w:vAlign w:val="center"/>
            <w:textDirection w:val="lrTb"/>
            <w:noWrap w:val="false"/>
          </w:tcPr>
          <w:p>
            <w:pPr>
              <w:pStyle w:val="889"/>
              <w:ind w:left="12"/>
              <w:spacing w:before="35"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实现统一管理、集中控制</w:t>
            </w:r>
            <w:r/>
          </w:p>
          <w:p>
            <w:pPr>
              <w:pStyle w:val="889"/>
              <w:ind w:left="5" w:firstLine="18"/>
              <w:spacing w:before="23" w:line="237"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物联网监测系统平台软件要求使用无线传输技术，建立完善的文物保存环境无线监测系统，监测展厅、库房及室外环境的实时数据。对数据进行长时期积累,做出初步的数据分析,给出科研单位较为直观的经过清洗的一次加工的数据，具备数据挖掘处理功能，实现环境变化及时预警和调控环境。预留部分联动可扩展接口，方便接入博物馆内部管理系统。</w:t>
            </w:r>
            <w:r/>
          </w:p>
          <w:p>
            <w:pPr>
              <w:pStyle w:val="889"/>
              <w:ind w:left="7" w:right="95" w:firstLine="1"/>
              <w:spacing w:before="26"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物联网监测系统平台软件应同时具备通过本地局域网传输指令的功能，搭建完整高效的局域网络，其功能、效果和无线远程互联网监控网络相同。用户可以通过内网和外网的方式使用系统，确保系统的安全稳定运行。</w:t>
            </w:r>
            <w:r/>
          </w:p>
          <w:p>
            <w:pPr>
              <w:pStyle w:val="889"/>
              <w:ind w:left="5"/>
              <w:jc w:val="both"/>
              <w:spacing w:before="26"/>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3.该设备所使用的物联网环境监测系统软件必须满足满足 GB/T </w:t>
            </w:r>
            <w:r>
              <w:rPr>
                <w:rFonts w:hint="eastAsia" w:ascii="宋体" w:hAnsi="宋体" w:eastAsia="宋体" w:cs="宋体"/>
                <w:spacing w:val="0"/>
                <w:sz w:val="21"/>
                <w:szCs w:val="21"/>
                <w:highlight w:val="none"/>
              </w:rPr>
              <w:t xml:space="preserve">2 5000.51-2016《 系统与软件工程 系统与软件质量要求和评价(SQua RE)第 51 部分:就绪可用软件产品(RUSP)的质量要求和测试细则》，软件平台运行稳定，所有功能实现，须具有实时报警的功能、稳定性分析的功能、有效性分析的功能、节能状态评估的功能，并提供相应的软件登记测试报告；该设备通过通信协议一致性测试，系该项测试分为通信命令测试和状态机测试，通信命令测试包括配置命令集测试、状态命令集和数据传输命令集测试，状态机测试包括通信模式 1 状态机、通信模式 2 状态机和通信模式 4 状态机。</w:t>
            </w:r>
            <w:r/>
          </w:p>
          <w:p>
            <w:pPr>
              <w:pStyle w:val="889"/>
              <w:ind w:left="5" w:right="95"/>
              <w:spacing w:before="3" w:line="234"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物联网监测系统平台软件需实现的主要功能是实时监控文物保存环境的变化，并通过无线通信技术将监测参数传输到监控中心，以达到及时预警的目的，同时能保存所监测环境的全部监测数据，为博物馆提供网络化、智能化的无线环境实时监控系统。</w:t>
            </w:r>
            <w:r/>
          </w:p>
          <w:p>
            <w:pPr>
              <w:pStyle w:val="889"/>
              <w:ind w:left="6" w:right="95" w:firstLine="4"/>
              <w:spacing w:before="26"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5.通过实时监测博物馆展厅、库房等场所的空气环境，有效提高文物保护的效率。同时能及时保存所采集的数据信息，并建立大容量的“环境历史数据库 ”，为文物保护工作者进行文物保护方法研究提供重要依据，并为保护措施的制定提供科学依据。</w:t>
            </w:r>
            <w:r/>
          </w:p>
          <w:p>
            <w:pPr>
              <w:pStyle w:val="889"/>
              <w:ind w:left="8" w:right="95" w:firstLine="3"/>
              <w:spacing w:before="36"/>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大数据分析报表自动化展现的是环境的具体参数值以及趋势图，通过该报告，为以后在文物保护工作，积累更多的博物馆环境监测与调控工作经验，更方便为工作人员及时发现问题并有针对性的解决问题。形成重点藏品保护调控管理、协调、监测、分析、处理、预案等一系列风险预控机制，全面提升该馆展厅重点文物环境调控预防性保护水平。7.根据监测区域以及监测设备的编号，选择想要查看的时间区间来自动生成想要观测的环境数据值，监测区域可以根据展厅，库房，展柜组等进行分类。</w:t>
            </w:r>
            <w:r/>
          </w:p>
          <w:p>
            <w:pPr>
              <w:pStyle w:val="889"/>
              <w:ind w:left="7"/>
              <w:spacing w:before="5" w:line="23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提供相应的场景效果，在模拟场景的 3D 效果图上查看数据，自动生成对应的历史列表趋势图。可以直接对该区域的环境情况进行手动点评、填写建议和备注。可将生成的报表实时输出成 excel文档格式、word 文档格式、PDF 文档格式和图片形式。多样化的访问终端。</w:t>
            </w:r>
            <w:r/>
          </w:p>
          <w:p>
            <w:pPr>
              <w:pStyle w:val="889"/>
              <w:ind w:left="7"/>
              <w:jc w:val="both"/>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8.环境数据监测系统支持多种操作系统的即时登录查看，不同的用户在不同地点，按照一定的权限可通过 PC 显示端查看展示环境监测实时数据、历史数据、数据分析、趋势图等。手机移动访问终端也可以实时查看，让用户在访问上具有便捷性和灵活性数据中心平台需通过各种网络传输方式（以太网，GPRS,3G，4G 等）接收来自终端设备经网关的数据，并进行清洗和一次加工，经过数据中心核心的复杂的处理和分析，形成容易接受的方式（说明，列表，图表等），最终通过数据可视化来展现给用户。</w:t>
            </w:r>
            <w:r/>
          </w:p>
          <w:p>
            <w:pPr>
              <w:pStyle w:val="889"/>
              <w:ind w:left="18"/>
              <w:spacing w:line="218"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（1）支持 UDP、TCP/IP、等多种网络采集数据方式；</w:t>
            </w:r>
            <w:r/>
          </w:p>
          <w:p>
            <w:pPr>
              <w:pStyle w:val="889"/>
              <w:jc w:val="both"/>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（2）支持移动客户端访问，数据异常时移动客户端自动弹窗报警；</w:t>
            </w:r>
            <w:r/>
          </w:p>
          <w:p>
            <w:pPr>
              <w:pStyle w:val="889"/>
              <w:ind w:left="18"/>
              <w:spacing w:before="28"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（3）支持站点主题用户自定义功能；</w:t>
            </w:r>
            <w:r/>
          </w:p>
          <w:p>
            <w:pPr>
              <w:pStyle w:val="889"/>
              <w:ind w:left="18"/>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（4）支持离线数据记录功能；</w:t>
            </w:r>
            <w:r/>
          </w:p>
          <w:p>
            <w:pPr>
              <w:pStyle w:val="889"/>
              <w:ind w:left="18"/>
              <w:spacing w:before="27" w:line="219"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（5）数据安全性：支持安全访问模式、用户分权限管理；</w:t>
            </w:r>
            <w:r/>
          </w:p>
          <w:p>
            <w:pPr>
              <w:pStyle w:val="889"/>
              <w:ind w:left="30" w:hanging="12"/>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（6）监测点实时数据查看及图形化显示：提供实时数据列表显示和图形化显示功能，用户可实时查看监测点的数据信息。</w:t>
            </w:r>
            <w:r/>
          </w:p>
          <w:p>
            <w:pPr>
              <w:pStyle w:val="889"/>
              <w:ind w:left="9" w:firstLine="8"/>
              <w:spacing w:before="26" w:line="23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（7）监测点部署图显示：实现在监测区域平面图上直观显示监测点部署位置及运行状态。</w:t>
            </w:r>
            <w:r/>
          </w:p>
          <w:p>
            <w:pPr>
              <w:pStyle w:val="889"/>
              <w:ind w:left="6" w:right="33" w:firstLine="11"/>
              <w:spacing w:before="27"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（8）监测点列表树状显示：根据监测范围不同划分不同管理区域，用户可分区域快速查看各区域内各监测点的实时数据、工作状态等信息。</w:t>
            </w:r>
            <w:r/>
          </w:p>
          <w:p>
            <w:pPr>
              <w:pStyle w:val="889"/>
              <w:ind w:left="9" w:right="33" w:firstLine="8"/>
              <w:spacing w:before="28" w:line="233"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（9）实时报警：监测点的监测值达到或超过用户设定的报警值时，系统通过手机短信息、电子邮件等方式向用户提示监测数据已达到或超过报警值。</w:t>
            </w:r>
            <w:r/>
          </w:p>
          <w:p>
            <w:pPr>
              <w:pStyle w:val="889"/>
              <w:ind w:left="9" w:right="95" w:firstLine="8"/>
              <w:spacing w:before="26" w:line="235"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监测点参数设置：该功能设置监测点的数据接收巡检周期、自定义监测点名称。数据接收检查周期用于避免监测网络受到干扰时产生无效数据，保证监测数据的连续性和有效性。监测点自定义名称用于以曲线图方式显示监测点数据时辨识监测点位置属性。</w:t>
            </w:r>
            <w:r/>
          </w:p>
          <w:p>
            <w:pPr>
              <w:pStyle w:val="889"/>
              <w:ind w:left="7"/>
              <w:spacing w:before="27" w:line="219" w:lineRule="auto"/>
              <w:rPr>
                <w:rFonts w:hint="eastAsia" w:ascii="宋体" w:hAnsi="宋体" w:eastAsia="宋体" w:cs="宋体"/>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spacing w:val="0"/>
                <w:sz w:val="21"/>
                <w:szCs w:val="21"/>
                <w:highlight w:val="none"/>
              </w:rPr>
              <w:t xml:space="preserve">9.数据中心平台在数据安全方面需做以下方面的保障：软件安全，访问安全，存储安全，数据库安全，网络安全和安全管理。软件安全主要是防御和查杀病毒软件的应用，访问安全包括用户密码的安全设置和传输加密以及记录所有操作日志。存储安全指为了防止硬件故障与硬件的损坏，利用冗余保证高可用性。主机采用冗余备份的方式，并后挂硬盘阵列。数据库安全指采用数据库的细粒度审计，透明数据加密等技术，保证数据库安全，防止 SQL 注入攻击。网络安全主要用配置防火墙,限制连接的 IP 和访问时段等手段。</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spacing w:val="0"/>
                <w:sz w:val="21"/>
                <w:szCs w:val="21"/>
                <w:highlight w:val="none"/>
              </w:rPr>
              <w:t xml:space="preserve">10.数据中心平台的兼容性和扩展性系统平台在设计时充分考虑兼容和扩展问题，并预留与其它第三应该系统的对接接口，保证能与其它平台之间相互通讯，交换数据。</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18</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便携式温湿度检测仪</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1.测量范围：-10～60℃/0～100 %RH；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2.精度优于±2％RH /0.2K；</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3.分辨率0.1％RH /0.1℃；</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4.长期稳定性＜1％RH；</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19</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温湿度记录仪（含配套软件）</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配温湿度记录仪软件1套。</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1.测量范围：-20～50℃/0～100 %RH；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2.精度优于±0.3℃ /±2％RH；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3.分辨率0.1℃/0.1％RH；</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4.LED显示；</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5.储存容量：≥16M,320万个测量值数据。</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20</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便携式照度计</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1.检测范围：0.01～10,000lx；</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2.精度优于±4％；</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3.探头与检测主机分离；</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21</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专用紫外辐照计</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1.测试波长：365nm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2.动态范围：0.1-100,000W/cm2；</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3.精度：优于±10% ；</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4.分辨率：0.001W/cm2；</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5.重复性：0.001W/cm2；</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6.探头与主机分离式；</w:t>
            </w:r>
            <w:r/>
          </w:p>
        </w:tc>
      </w:tr>
      <w:tr>
        <w:trPr>
          <w:jc w:val="center"/>
          <w:trHeight w:val="90"/>
        </w:trPr>
        <w:tc>
          <w:tcPr>
            <w:shd w:val="clear" w:color="auto" w:fill="auto"/>
            <w:tcW w:w="6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22</w:t>
            </w:r>
            <w:r/>
          </w:p>
        </w:tc>
        <w:tc>
          <w:tcPr>
            <w:shd w:val="clear" w:color="auto" w:fill="auto"/>
            <w:tcW w:w="1561" w:type="dxa"/>
            <w:vAlign w:val="center"/>
            <w:textDirection w:val="lrTb"/>
            <w:noWrap w:val="false"/>
          </w:tcPr>
          <w:p>
            <w:pPr>
              <w:ind w:left="0" w:right="0" w:firstLine="0"/>
              <w:jc w:val="center"/>
              <w:keepLines w:val="0"/>
              <w:keepNext w:val="0"/>
              <w:pageBreakBefore w:val="0"/>
              <w:spacing w:before="0" w:after="0" w:line="240" w:lineRule="auto"/>
              <w:widowControl/>
              <w:rPr>
                <w:rFonts w:hint="eastAsia" w:ascii="宋体" w:hAnsi="宋体" w:eastAsia="宋体" w:cs="宋体"/>
                <w:i w:val="0"/>
                <w:iCs w:val="0"/>
                <w:color w:val="000000"/>
                <w:spacing w:val="0"/>
                <w:sz w:val="21"/>
                <w:szCs w:val="21"/>
                <w:highlight w:val="none"/>
                <w:u w:val="none"/>
              </w:rPr>
              <w:suppressLineNumbers w:val="0"/>
            </w:pPr>
            <w:r>
              <w:rPr>
                <w:rFonts w:hint="eastAsia" w:ascii="宋体" w:hAnsi="宋体" w:eastAsia="宋体" w:cs="宋体"/>
                <w:b w:val="0"/>
                <w:bCs w:val="0"/>
                <w:i w:val="0"/>
                <w:iCs w:val="0"/>
                <w:color w:val="000000"/>
                <w:spacing w:val="0"/>
                <w:sz w:val="21"/>
                <w:szCs w:val="21"/>
                <w:highlight w:val="none"/>
                <w:u w:val="none"/>
                <w:lang w:val="en-US" w:eastAsia="zh-CN" w:bidi="ar"/>
              </w:rPr>
              <w:t xml:space="preserve">二氧化碳检测仪</w:t>
            </w:r>
            <w:r/>
          </w:p>
        </w:tc>
        <w:tc>
          <w:tcPr>
            <w:shd w:val="clear" w:color="auto" w:fill="auto"/>
            <w:tcW w:w="817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1.精度：±（50 ppm CO2 ±2% 测量值）</w:t>
            </w:r>
            <w:r/>
          </w:p>
          <w:p>
            <w:pPr>
              <w:jc w:val="left"/>
              <w:keepLines w:val="0"/>
              <w:keepNext w:val="0"/>
              <w:spacing w:line="240" w:lineRule="auto"/>
              <w:widowControl/>
              <w:rPr>
                <w:rFonts w:hint="eastAsia" w:ascii="宋体" w:hAnsi="宋体" w:eastAsia="宋体" w:cs="宋体"/>
                <w:i w:val="0"/>
                <w:iCs w:val="0"/>
                <w:color w:val="000000"/>
                <w:spacing w:val="0"/>
                <w:sz w:val="21"/>
                <w:szCs w:val="21"/>
                <w:highlight w:val="none"/>
                <w:u w:val="none"/>
                <w:lang w:val="en-US" w:eastAsia="zh-CN" w:bidi="ar"/>
              </w:rPr>
              <w:suppressLineNumbers w:val="0"/>
            </w:pPr>
            <w:r>
              <w:rPr>
                <w:rFonts w:hint="eastAsia" w:ascii="宋体" w:hAnsi="宋体" w:eastAsia="宋体" w:cs="宋体"/>
                <w:i w:val="0"/>
                <w:iCs w:val="0"/>
                <w:color w:val="000000"/>
                <w:spacing w:val="0"/>
                <w:sz w:val="21"/>
                <w:szCs w:val="21"/>
                <w:highlight w:val="none"/>
                <w:u w:val="none"/>
                <w:lang w:val="en-US" w:eastAsia="zh-CN" w:bidi="ar"/>
              </w:rPr>
              <w:t xml:space="preserve">2.分辨率：1ppm；</w:t>
            </w:r>
            <w:r/>
          </w:p>
        </w:tc>
      </w:tr>
    </w:tbl>
    <w:p>
      <w:pPr>
        <w:spacing w:line="360" w:lineRule="exact"/>
        <w:rPr>
          <w:rFonts w:hint="eastAsia" w:ascii="宋体" w:hAnsi="宋体" w:eastAsia="宋体" w:cs="宋体"/>
          <w:b/>
          <w:color w:val="auto"/>
          <w:spacing w:val="6"/>
          <w:sz w:val="21"/>
          <w:szCs w:val="21"/>
          <w:lang w:val="en-US" w:eastAsia="zh-CN"/>
        </w:rPr>
      </w:pPr>
      <w:r>
        <w:rPr>
          <w:rFonts w:hint="eastAsia" w:ascii="宋体" w:hAnsi="宋体" w:eastAsia="宋体" w:cs="宋体"/>
          <w:b/>
          <w:color w:val="auto"/>
          <w:spacing w:val="6"/>
          <w:sz w:val="21"/>
          <w:szCs w:val="21"/>
          <w:lang w:val="en-US" w:eastAsia="zh-CN"/>
        </w:rPr>
        <w:t xml:space="preserve">三、质量及商务等要求</w:t>
      </w:r>
      <w:r>
        <w:rPr>
          <w:rFonts w:hint="eastAsia" w:ascii="宋体" w:hAnsi="宋体" w:eastAsia="宋体" w:cs="宋体"/>
          <w:b/>
          <w:color w:val="ff0000"/>
          <w:spacing w:val="6"/>
          <w:sz w:val="21"/>
          <w:szCs w:val="21"/>
          <w:lang w:val="en-US" w:eastAsia="zh-CN"/>
        </w:rPr>
        <w:t xml:space="preserve">（本条不允许负偏离，详见第二章 供应商须知）</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3.1 供货要求：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（1）货物必须是原制造商制造的非淘汰类全新产品整机无污染，无侵权行为、表面无划损、无任何缺陷隐患，在中国境内可依常规安全合法使用。</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货物为原厂商未启封全新包装，具出厂合格证，序列号、包装箱号与出厂批号一致，并可追索查阅。应附关键设备的用户手册、保修手册、检测报告、有关单证资料及配备件、随机工具等，设备使用操作及安全须知等重要资料应附有中文说明。</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（3）对于影响货物正常工作的必要组成部分，无论在技术规范中指出与否，供应商都应提供在投标文件中明确列出。</w:t>
      </w:r>
      <w:r/>
    </w:p>
    <w:p>
      <w:pPr>
        <w:ind w:firstLine="63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（4）报价中应当包括在拆除和改造中设备正常工作必要的临时设备和保护措施费用。</w:t>
      </w:r>
      <w:r/>
    </w:p>
    <w:p>
      <w:pPr>
        <w:ind w:firstLine="63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（5）该项目为交钥匙工程，项目内容包括及不限于以下内容：文物保护移动恢复、货物生产、运输、安装、二次搬运、后期质保维护、检测等。</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3.2 交货、安装调试时间：自合同约定之日起120日历天内完成供货及安装调试；</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3.3 交货地点：泰兴市黄桥镇范围内招标人指定地点。</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3.4 付款方式：合同签订后预付合同价的30%作为预付款，货物安装调试完成付至审计价的80%，验收合格满一年后按审计价付清余款。中标人应在招标人付款前开具当期应付货款的等额发票，否则招标人有权拒绝付款。</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3.5 包装和发运要求：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（1）本项目中涉及商品包装和快递包装的，参考《财政部办公厅关于印发《商品包装政府采购需求标准（试行）》、《快递包装政府采购需求标准（试行）》的通知》（财办库〔2020〕123 号）规定的包装需求标准；</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（2）为了保证货物在长途运输和装卸过程中的安全，货物包装应符合国家或者行业标准规定。由于包装不善导致货物锈蚀、失缺或者损坏，由供货商承担一切责任。</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3.6 安装调试、验收要求：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（1）设备的安装、调试：</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1）供应商负责合同内容下设备的安装调试，一切费用由投标供应商负责。</w:t>
      </w:r>
      <w:r/>
    </w:p>
    <w:p>
      <w:pPr>
        <w:ind w:firstLine="632"/>
        <w:spacing w:line="360" w:lineRule="auto"/>
        <w:rPr>
          <w:rFonts w:hint="default" w:ascii="宋体" w:hAnsi="宋体" w:cs="宋体"/>
          <w:b/>
          <w:bCs/>
          <w:color w:val="auto"/>
          <w:sz w:val="21"/>
          <w:szCs w:val="21"/>
          <w:highlight w:val="yellow"/>
          <w:lang w:val="en-US" w:eastAsia="zh-CN"/>
        </w:rPr>
      </w:pPr>
      <w:r>
        <w:rPr>
          <w:rFonts w:hint="eastAsia" w:ascii="宋体" w:hAnsi="宋体" w:cs="宋体"/>
          <w:b/>
          <w:bCs/>
          <w:color w:val="auto"/>
          <w:sz w:val="21"/>
          <w:szCs w:val="21"/>
          <w:highlight w:val="yellow"/>
          <w:lang w:val="en-US" w:eastAsia="zh-CN"/>
        </w:rPr>
        <w:t xml:space="preserve">2）供应商须安排专职人员对现有文物（藏品）登记建档、保管、保护，保证文物（藏品）安全，结合现场对展示柜的安装、布置提供专业咨询建议。</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3）供应商安装时必须对各安装场地内的其它文物、设备、设施有良好保护。</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（2）设备的验收：</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全部货物到达项目现场后，招标人有权邀请专家评委、第三方检测机构（招标人确认的）等进行验收及对相关功能进行测试，如验收不合格或相关功能达不到招标文件要求或投标文件中所承诺的标准，招标人有权拒绝收货，并上报行政监督部门按相关规定处理，中标供应商须承担由此造成的相关损失及违约责任。</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验收及测试内容包括货物的型号、规格、数量、外观质量、性能功能等是否符合规定，包装是否完好，安装调试是否合格，用户手册、原厂保修卡、随车资料及配件、随车工具等是否齐全。中标供应商对质量问题负责包退、包换和包修，因此发生的费用由中标供应商自行负责。</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验收标准：符合设备本身的规格、技术条件、相关国家标准、招标文件的各项要求以及中标供应商承诺的其它指标。中标供应商应提供一份验收大纲，在招标人确认后，作为招标人与相关机构共同验收的依据。中标供应商应保证向招标人提供的货物为全新、未使用的原装正品。</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4）验收时中标供应商应在验收现场，并对验收结果签字确认，中标供应商未到现场的，视作认同招标人的验收结果。验收过程中通过音视频全程记录。</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3.7 售后服务要求：</w:t>
      </w:r>
      <w:r/>
    </w:p>
    <w:p>
      <w:pPr>
        <w:ind w:firstLine="630"/>
        <w:spacing w:line="360" w:lineRule="auto"/>
        <w:rPr>
          <w:rFonts w:hint="eastAsia" w:ascii="宋体" w:hAnsi="宋体" w:cs="宋体"/>
          <w:b w:val="0"/>
          <w:bCs w:val="0"/>
          <w:color w:val="auto"/>
          <w:sz w:val="21"/>
          <w:szCs w:val="21"/>
          <w:highlight w:val="yellow"/>
          <w:lang w:val="en-US" w:eastAsia="zh-CN"/>
        </w:rPr>
      </w:pPr>
      <w:r>
        <w:rPr>
          <w:rFonts w:hint="eastAsia" w:ascii="宋体" w:hAnsi="宋体" w:cs="宋体"/>
          <w:b w:val="0"/>
          <w:bCs w:val="0"/>
          <w:color w:val="auto"/>
          <w:sz w:val="21"/>
          <w:szCs w:val="21"/>
          <w:highlight w:val="yellow"/>
          <w:lang w:val="en-US" w:eastAsia="zh-CN"/>
        </w:rPr>
        <w:t xml:space="preserve">（1）投标货物（含附属配套设施设备）免费原厂质量保证期（简称“质保期”）不少于2年(质保期与厂家出具的质保书有冲突的或国家三包政策有要求的，选择最长期限)。免费原厂质量保证期自招标人验收合格之日起计算。免费质保期内，设备及产品正常使用条件下的维修、更换、维护保养等所需一切支出（包括技术人员旅费等支出）由供应商负责。</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招标人按中标价格和数量向中标供应商采购本项目货物后，若需增加采购相同品牌型号的货物，中标供应商必须按相同的配置和不高于中标价格销售给招标人。对提供的货物，即使中标人产品更新换代，不再批量生产该产品，也必须随时有备品零配件供应，并提供终身技术服务。</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（3）质保期内中标人对所供货物实行包修、包换、包退、包维护保养，期满后可同时提供终身有偿维修保养服务，但只收取零配件费。</w:t>
      </w:r>
      <w:r/>
    </w:p>
    <w:p>
      <w:pPr>
        <w:ind w:firstLine="630"/>
        <w:spacing w:line="360" w:lineRule="auto"/>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w:t>
      </w:r>
      <w:r>
        <w:rPr>
          <w:rFonts w:hint="eastAsia" w:ascii="宋体" w:hAnsi="宋体" w:cs="宋体"/>
          <w:b w:val="0"/>
          <w:bCs w:val="0"/>
          <w:color w:val="ff0000"/>
          <w:sz w:val="21"/>
          <w:szCs w:val="21"/>
          <w:lang w:val="en-US" w:eastAsia="zh-CN"/>
        </w:rPr>
        <w:t xml:space="preserve">免费原厂质量保证期内，产品货物出现故障的，无偿为招标人维修或者更换相应货物，并保证招标人的正常使用；中标供应商应在接到故障通知后10分钟内给予解答指导排除，对于解答指导不能排除的故障，12小时之内到达现场服务，一般情况在24小时内须排除故障，特殊情况需与招标人说明情况，并提供代用货物，保证招标人的正常工作使用。免费原厂质量保证期外，中标供应商可与招标人协商提供有偿维修服务，但不得拒绝招标人的技术咨询</w:t>
      </w:r>
      <w:r>
        <w:rPr>
          <w:rFonts w:hint="eastAsia" w:ascii="宋体" w:hAnsi="宋体" w:cs="宋体"/>
          <w:b w:val="0"/>
          <w:bCs w:val="0"/>
          <w:color w:val="auto"/>
          <w:sz w:val="21"/>
          <w:szCs w:val="21"/>
          <w:lang w:val="en-US" w:eastAsia="zh-CN"/>
        </w:rPr>
        <w:t xml:space="preserve">。</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（5）设备全部安装完毕及投入正常使用后，中标人必须向采购方提供相关设备操作说明书，并在安装现场教会用户单位专业人员直至能独立操作为止。</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6）中标供应商应提供包括但不限于满足货物使用和维护的技术文件，如货物和附件装箱清单、质量合格检定证明文件、保修服务卡、使用说明（原版正本）和中文维护手册。中标供应商将货物、产品介绍说明资料（原装彩印）作为一并提供。</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（7）根据招标人需要，提供现场安装指导，调试和验收服务。</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3.8报价要求</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（1）投标人须对本项目中所包含的所有货物及服务进行投标报价，未报价的货物和服务视作包含在投标总价中。</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投标人应以人民币报价，报价应包括招标文件所提供的报价清单中的全部内容，包括但不限于货物采购、制作、运杂费（运至招标人指定地点）、安装（含基础）、调试、备品（配件）、售后服务（培训）费、免费质保期内上门维修保养更换的相关费用、设备检测费、税金、其他费用等须由中标单位支付的所有费用（包括各种人工费、交通费、机械及仪器使用费、管理、利润、税务费、评审费、招标代理服务费、必要的保险费用（包括财产险和人身意外险等一切可能需要的保险）、必须的专用工具、辅助材料费及合同实施过程中不可预见的费用等）的总和。</w:t>
      </w:r>
      <w:r/>
    </w:p>
    <w:p>
      <w:pPr>
        <w:ind w:firstLine="630"/>
        <w:spacing w:line="360" w:lineRule="auto"/>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（3）无论采购需求是否列明，若有设备（设施）为本项目采购货物正常使用所必须配套的，包含在投标人投标报价中，不另计费。</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（4）请投标人根据自身经验，充分考虑本项目的潜在风险，并自行承担由此而产生的一切费用，招标人不因项目不可预见的情况而支付任何费用。</w:t>
      </w:r>
      <w:r/>
    </w:p>
    <w:p>
      <w:pPr>
        <w:ind w:firstLine="632"/>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3.9其他</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因本项目涉及上级补助资金，若供应商未及时交货验收，因此导致补助资金拨付延误或无法拨付的后果由供应商承担。承包人不得以签订合同、缴纳履约保证金等原因要求延长供货期，特殊情况上报至招标人上级主管部门，经同意后方可延期。</w:t>
      </w:r>
      <w:r/>
    </w:p>
    <w:p>
      <w:pPr>
        <w:ind w:firstLine="630"/>
        <w:spacing w:line="360" w:lineRule="auto"/>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（2）投标人必须严格按照本次招标技术参数和要求进行合理报价并供货，如后期出现验收不合格情形视同虚假承诺谋取中标成交，将被列入不良行为记录名单。</w:t>
      </w:r>
      <w:r/>
    </w:p>
    <w:p>
      <w:pPr>
        <w:ind w:firstLine="632"/>
        <w:spacing w:line="360" w:lineRule="auto"/>
        <w:rPr>
          <w:rFonts w:hint="default"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3）本项目涉及文物保护，投标人供货安装时须注意对原有文物（包括但不限于建筑物、构筑物、有形物品和无形资产）的保护，采取有效的文物保护施工措施，相关费用包含在投标人投标报价中，若对原有文物造成损伤（坏），招标人将依法追究投标人的责任。</w:t>
      </w:r>
      <w:r/>
    </w:p>
    <w:p>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br w:type="page" w:clear="all"/>
      </w:r>
      <w:r/>
    </w:p>
    <w:p>
      <w:pPr>
        <w:jc w:val="center"/>
        <w:rPr>
          <w:rFonts w:ascii="宋体" w:hAnsi="宋体" w:cs="宋体"/>
          <w:b/>
          <w:bCs/>
          <w:sz w:val="32"/>
          <w:szCs w:val="32"/>
        </w:rPr>
        <w:outlineLvl w:val="0"/>
      </w:pPr>
      <w:r/>
      <w:bookmarkStart w:id="233" w:name="_Toc23959"/>
      <w:r>
        <w:rPr>
          <w:rFonts w:hint="eastAsia" w:ascii="宋体" w:hAnsi="宋体" w:cs="宋体"/>
          <w:b/>
          <w:bCs/>
          <w:sz w:val="32"/>
          <w:szCs w:val="32"/>
        </w:rPr>
        <w:t xml:space="preserve">第六章 投标文件的编制要求及参考格式</w:t>
      </w:r>
      <w:bookmarkEnd w:id="233"/>
      <w:r/>
      <w:bookmarkStart w:id="234" w:name="_Hlt26955039"/>
      <w:r/>
      <w:bookmarkEnd w:id="234"/>
      <w:r/>
      <w:bookmarkStart w:id="235" w:name="_Hlt26671244"/>
      <w:r/>
      <w:bookmarkEnd w:id="235"/>
      <w:r/>
      <w:bookmarkStart w:id="236" w:name="_Toc26554094"/>
      <w:r/>
      <w:bookmarkStart w:id="237" w:name="_Toc49090576"/>
      <w:r/>
      <w:bookmarkStart w:id="238" w:name="_Toc282446331"/>
      <w:r/>
      <w:bookmarkStart w:id="239" w:name="_Toc288030359"/>
      <w:r/>
      <w:bookmarkStart w:id="240" w:name="_Toc120614282"/>
      <w:r/>
      <w:r/>
    </w:p>
    <w:p>
      <w:pPr>
        <w:pStyle w:val="710"/>
        <w:ind w:left="646" w:firstLine="0"/>
        <w:jc w:val="center"/>
        <w:spacing w:line="360" w:lineRule="exact"/>
        <w:rPr>
          <w:rFonts w:ascii="宋体" w:hAnsi="宋体" w:eastAsia="宋体" w:cs="宋体"/>
          <w:b/>
          <w:color w:val="auto"/>
          <w:sz w:val="24"/>
          <w:szCs w:val="24"/>
        </w:rPr>
        <w:outlineLvl w:val="9"/>
      </w:pPr>
      <w:r>
        <w:rPr>
          <w:rFonts w:ascii="宋体" w:hAnsi="宋体" w:eastAsia="宋体" w:cs="宋体"/>
          <w:b/>
          <w:color w:val="auto"/>
          <w:sz w:val="24"/>
          <w:szCs w:val="24"/>
        </w:rPr>
      </w:r>
      <w:r/>
    </w:p>
    <w:p>
      <w:pPr>
        <w:spacing w:line="500" w:lineRule="exact"/>
        <w:rPr>
          <w:rFonts w:ascii="宋体" w:hAnsi="宋体" w:cs="宋体"/>
        </w:rPr>
      </w:pPr>
      <w:r/>
      <w:bookmarkStart w:id="241" w:name="_Toc426469932"/>
      <w:r>
        <w:rPr>
          <w:rFonts w:hint="eastAsia" w:ascii="宋体" w:hAnsi="宋体" w:cs="宋体"/>
        </w:rPr>
        <w:t xml:space="preserve">1.投标文件的组成</w:t>
      </w:r>
      <w:bookmarkEnd w:id="241"/>
      <w:r/>
      <w:r/>
    </w:p>
    <w:p>
      <w:pPr>
        <w:ind w:firstLine="560"/>
        <w:spacing w:line="500" w:lineRule="exact"/>
        <w:rPr>
          <w:rFonts w:ascii="宋体" w:hAnsi="宋体" w:cs="宋体"/>
        </w:rPr>
      </w:pPr>
      <w:r/>
      <w:bookmarkStart w:id="242" w:name="_Toc426469933"/>
      <w:r>
        <w:rPr>
          <w:rFonts w:hint="eastAsia" w:ascii="宋体" w:hAnsi="宋体" w:cs="宋体"/>
        </w:rPr>
        <w:t xml:space="preserve">见本招标文件第二章3.1条。</w:t>
      </w:r>
      <w:r/>
    </w:p>
    <w:p>
      <w:pPr>
        <w:spacing w:line="500" w:lineRule="exact"/>
        <w:rPr>
          <w:rFonts w:ascii="宋体" w:hAnsi="宋体" w:cs="宋体"/>
        </w:rPr>
      </w:pPr>
      <w:r>
        <w:rPr>
          <w:rFonts w:hint="eastAsia" w:ascii="宋体" w:hAnsi="宋体" w:cs="宋体"/>
        </w:rPr>
        <w:t xml:space="preserve">2.投标文件的编制内容及编制要求</w:t>
      </w:r>
      <w:bookmarkEnd w:id="242"/>
      <w:r/>
      <w:r/>
    </w:p>
    <w:p>
      <w:pPr>
        <w:spacing w:line="500" w:lineRule="exact"/>
        <w:rPr>
          <w:rFonts w:ascii="宋体" w:hAnsi="宋体" w:cs="宋体"/>
        </w:rPr>
      </w:pPr>
      <w:r>
        <w:rPr>
          <w:rFonts w:hint="eastAsia" w:ascii="宋体" w:hAnsi="宋体" w:cs="宋体"/>
        </w:rPr>
        <w:t xml:space="preserve">2.1开标一览表</w:t>
      </w:r>
      <w:r/>
    </w:p>
    <w:p>
      <w:pPr>
        <w:ind w:firstLine="560"/>
        <w:spacing w:line="500" w:lineRule="exact"/>
        <w:rPr>
          <w:rFonts w:ascii="宋体" w:hAnsi="宋体" w:cs="宋体"/>
        </w:rPr>
      </w:pPr>
      <w:r>
        <w:rPr>
          <w:rFonts w:hint="eastAsia" w:ascii="宋体" w:hAnsi="宋体" w:cs="宋体"/>
        </w:rPr>
        <w:t xml:space="preserve">2.1.1投标人应按表中格式完整、清晰、正确填写；</w:t>
      </w:r>
      <w:r/>
    </w:p>
    <w:p>
      <w:pPr>
        <w:ind w:firstLine="560"/>
        <w:spacing w:line="500" w:lineRule="exact"/>
        <w:rPr>
          <w:rFonts w:ascii="宋体" w:hAnsi="宋体" w:cs="宋体"/>
        </w:rPr>
      </w:pPr>
      <w:r>
        <w:rPr>
          <w:rFonts w:hint="eastAsia" w:ascii="宋体" w:hAnsi="宋体" w:cs="宋体"/>
        </w:rPr>
        <w:t xml:space="preserve">2.1.2开标一览表中的价格应与投标文件中</w:t>
      </w:r>
      <w:r>
        <w:rPr>
          <w:rFonts w:hint="eastAsia" w:ascii="宋体" w:hAnsi="宋体" w:cs="宋体"/>
          <w:lang w:eastAsia="zh-CN"/>
        </w:rPr>
        <w:t xml:space="preserve">投标分项报价表</w:t>
      </w:r>
      <w:r>
        <w:rPr>
          <w:rFonts w:hint="eastAsia" w:ascii="宋体" w:hAnsi="宋体" w:cs="宋体"/>
        </w:rPr>
        <w:t xml:space="preserve">中的价格一致。</w:t>
      </w:r>
      <w:r/>
    </w:p>
    <w:p>
      <w:pPr>
        <w:ind w:firstLine="560"/>
        <w:spacing w:line="500" w:lineRule="exact"/>
        <w:rPr>
          <w:rFonts w:ascii="宋体" w:hAnsi="宋体" w:cs="宋体"/>
        </w:rPr>
      </w:pPr>
      <w:r>
        <w:rPr>
          <w:rFonts w:hint="eastAsia" w:ascii="宋体" w:hAnsi="宋体" w:cs="宋体"/>
        </w:rPr>
        <w:t xml:space="preserve">2.1.3开标一览表格式见附件。</w:t>
      </w:r>
      <w:r/>
    </w:p>
    <w:p>
      <w:pPr>
        <w:spacing w:line="500" w:lineRule="exact"/>
        <w:rPr>
          <w:rFonts w:ascii="宋体" w:hAnsi="宋体" w:cs="宋体"/>
        </w:rPr>
      </w:pPr>
      <w:r>
        <w:rPr>
          <w:rFonts w:hint="eastAsia" w:ascii="宋体" w:hAnsi="宋体" w:cs="宋体"/>
        </w:rPr>
        <w:t xml:space="preserve">2.2投标函</w:t>
      </w:r>
      <w:r/>
    </w:p>
    <w:p>
      <w:pPr>
        <w:ind w:firstLine="480"/>
        <w:spacing w:line="500" w:lineRule="exact"/>
        <w:rPr>
          <w:rFonts w:ascii="宋体" w:hAnsi="宋体" w:cs="宋体"/>
        </w:rPr>
      </w:pPr>
      <w:r>
        <w:rPr>
          <w:rFonts w:hint="eastAsia" w:ascii="宋体" w:hAnsi="宋体" w:cs="宋体"/>
        </w:rPr>
        <w:t xml:space="preserve">2.2.1投标人必须按表中规定格式完整、清晰、正确填写；</w:t>
      </w:r>
      <w:r/>
    </w:p>
    <w:p>
      <w:pPr>
        <w:ind w:firstLine="480"/>
        <w:spacing w:line="500" w:lineRule="exact"/>
        <w:rPr>
          <w:rFonts w:ascii="宋体" w:hAnsi="宋体" w:cs="宋体"/>
        </w:rPr>
      </w:pPr>
      <w:r>
        <w:rPr>
          <w:rFonts w:hint="eastAsia" w:ascii="宋体" w:hAnsi="宋体" w:cs="宋体"/>
        </w:rPr>
        <w:t xml:space="preserve">2.2.2投标函应加盖投标人单位公章并经法定代表人或经其正式授权的代表签字或签章。授权代表签字或签章时，须将《法定代表人授权书》附在投标文件中。</w:t>
      </w:r>
      <w:r/>
    </w:p>
    <w:p>
      <w:pPr>
        <w:ind w:firstLine="480"/>
        <w:spacing w:line="500" w:lineRule="exact"/>
        <w:rPr>
          <w:rFonts w:hint="eastAsia" w:ascii="宋体" w:hAnsi="宋体" w:cs="宋体"/>
        </w:rPr>
      </w:pPr>
      <w:r>
        <w:rPr>
          <w:rFonts w:hint="eastAsia" w:ascii="宋体" w:hAnsi="宋体" w:cs="宋体"/>
        </w:rPr>
        <w:t xml:space="preserve">2.2.3</w:t>
      </w:r>
      <w:r>
        <w:rPr>
          <w:rFonts w:hint="eastAsia" w:ascii="宋体" w:hAnsi="宋体" w:cs="宋体"/>
          <w:lang w:val="en-US" w:eastAsia="zh-CN"/>
        </w:rPr>
        <w:t xml:space="preserve">投标分项报价表</w:t>
      </w:r>
      <w:r>
        <w:rPr>
          <w:rFonts w:hint="eastAsia" w:ascii="宋体" w:hAnsi="宋体" w:cs="宋体"/>
        </w:rPr>
        <w:t xml:space="preserve">必须按表中规定格式完整、清晰、正确填写</w:t>
      </w:r>
      <w:r>
        <w:rPr>
          <w:rFonts w:hint="eastAsia" w:ascii="宋体" w:hAnsi="宋体" w:cs="宋体"/>
          <w:lang w:eastAsia="zh-CN"/>
        </w:rPr>
        <w:t xml:space="preserve">。</w:t>
      </w:r>
      <w:r/>
    </w:p>
    <w:p>
      <w:pPr>
        <w:ind w:firstLine="480"/>
        <w:spacing w:line="500" w:lineRule="exact"/>
        <w:rPr>
          <w:rFonts w:hint="eastAsia" w:ascii="宋体" w:hAnsi="宋体" w:eastAsia="宋体" w:cs="宋体"/>
          <w:lang w:val="en-US" w:eastAsia="zh-CN"/>
        </w:rPr>
      </w:pPr>
      <w:r>
        <w:rPr>
          <w:rFonts w:hint="eastAsia" w:ascii="宋体" w:hAnsi="宋体" w:cs="宋体"/>
          <w:lang w:val="en-US" w:eastAsia="zh-CN"/>
        </w:rPr>
        <w:t xml:space="preserve">2.2.4</w:t>
      </w:r>
      <w:r>
        <w:rPr>
          <w:rFonts w:hint="eastAsia" w:ascii="宋体" w:hAnsi="宋体" w:cs="宋体"/>
        </w:rPr>
        <w:t xml:space="preserve">投标函</w:t>
      </w:r>
      <w:r>
        <w:rPr>
          <w:rFonts w:hint="eastAsia" w:ascii="宋体" w:hAnsi="宋体" w:cs="宋体"/>
          <w:lang w:eastAsia="zh-CN"/>
        </w:rPr>
        <w:t xml:space="preserve">、</w:t>
      </w:r>
      <w:r>
        <w:rPr>
          <w:rFonts w:hint="eastAsia" w:ascii="宋体" w:hAnsi="宋体" w:cs="宋体"/>
        </w:rPr>
        <w:t xml:space="preserve">法定代表人授权书</w:t>
      </w:r>
      <w:r>
        <w:rPr>
          <w:rFonts w:hint="eastAsia" w:ascii="宋体" w:hAnsi="宋体" w:cs="宋体"/>
          <w:lang w:val="en-US" w:eastAsia="zh-CN"/>
        </w:rPr>
        <w:t xml:space="preserve">和投标分项报价表</w:t>
      </w:r>
      <w:r>
        <w:rPr>
          <w:rFonts w:hint="eastAsia" w:ascii="宋体" w:hAnsi="宋体" w:cs="宋体"/>
        </w:rPr>
        <w:t xml:space="preserve">的格式见附件。</w:t>
      </w:r>
      <w:r/>
    </w:p>
    <w:p>
      <w:pPr>
        <w:spacing w:line="500" w:lineRule="exact"/>
        <w:rPr>
          <w:rFonts w:ascii="宋体" w:hAnsi="宋体" w:cs="宋体"/>
        </w:rPr>
      </w:pPr>
      <w:r>
        <w:rPr>
          <w:rFonts w:hint="eastAsia" w:ascii="宋体" w:hAnsi="宋体" w:cs="宋体"/>
        </w:rPr>
        <w:t xml:space="preserve">2.3资格条件证明文件</w:t>
      </w:r>
      <w:r/>
    </w:p>
    <w:p>
      <w:pPr>
        <w:ind w:firstLine="560"/>
        <w:spacing w:line="500" w:lineRule="exact"/>
        <w:rPr>
          <w:rFonts w:ascii="宋体" w:hAnsi="宋体" w:cs="宋体"/>
        </w:rPr>
      </w:pPr>
      <w:r>
        <w:rPr>
          <w:rFonts w:hint="eastAsia" w:ascii="宋体" w:hAnsi="宋体" w:cs="宋体"/>
        </w:rPr>
        <w:t xml:space="preserve">（1）供应商基本资格条件承诺</w:t>
      </w:r>
      <w:r>
        <w:rPr>
          <w:rFonts w:hint="eastAsia" w:ascii="宋体" w:hAnsi="宋体" w:cs="宋体"/>
          <w:lang w:val="en-US" w:eastAsia="zh-CN"/>
        </w:rPr>
        <w:t xml:space="preserve">函</w:t>
      </w:r>
      <w:r>
        <w:rPr>
          <w:rFonts w:hint="eastAsia" w:ascii="宋体" w:hAnsi="宋体" w:cs="宋体"/>
        </w:rPr>
        <w:t xml:space="preserve">；</w:t>
      </w:r>
      <w:r/>
    </w:p>
    <w:p>
      <w:pPr>
        <w:ind w:firstLine="560"/>
        <w:spacing w:line="500" w:lineRule="exact"/>
        <w:rPr>
          <w:rFonts w:ascii="宋体" w:hAnsi="宋体" w:cs="宋体"/>
        </w:rPr>
      </w:pPr>
      <w:r>
        <w:rPr>
          <w:rFonts w:hint="eastAsia" w:ascii="宋体" w:hAnsi="宋体" w:cs="宋体"/>
        </w:rPr>
        <w:t xml:space="preserve">（2）招标文件要求的其他资格条件证明材料。</w:t>
      </w:r>
      <w:r/>
    </w:p>
    <w:p>
      <w:pPr>
        <w:spacing w:line="500" w:lineRule="exact"/>
        <w:rPr>
          <w:rFonts w:ascii="宋体" w:hAnsi="宋体" w:cs="宋体"/>
          <w:highlight w:val="none"/>
        </w:rPr>
      </w:pPr>
      <w:r>
        <w:rPr>
          <w:rFonts w:hint="eastAsia" w:ascii="宋体" w:hAnsi="宋体" w:cs="宋体"/>
          <w:highlight w:val="none"/>
        </w:rPr>
        <w:t xml:space="preserve">2.4采购需求响应表（分为技术标准和要求响应表和质量及商务要求响应表）</w:t>
      </w:r>
      <w:r/>
    </w:p>
    <w:p>
      <w:pPr>
        <w:ind w:firstLine="560"/>
        <w:spacing w:line="500" w:lineRule="exact"/>
        <w:rPr>
          <w:rFonts w:hint="eastAsia" w:ascii="宋体" w:hAnsi="宋体" w:eastAsia="宋体" w:cs="宋体"/>
          <w:highlight w:val="none"/>
          <w:lang w:eastAsia="zh-CN"/>
        </w:rPr>
      </w:pPr>
      <w:r>
        <w:rPr>
          <w:rFonts w:hint="eastAsia" w:ascii="宋体" w:hAnsi="宋体" w:cs="宋体"/>
          <w:highlight w:val="none"/>
        </w:rPr>
        <w:t xml:space="preserve">投标人应仔细阅读招标文件第五章</w:t>
      </w:r>
      <w:r>
        <w:rPr>
          <w:rFonts w:hint="eastAsia" w:ascii="宋体" w:hAnsi="宋体" w:cs="宋体"/>
          <w:highlight w:val="none"/>
          <w:lang w:val="en-US" w:eastAsia="zh-CN"/>
        </w:rPr>
        <w:t xml:space="preserve"> </w:t>
      </w:r>
      <w:r>
        <w:rPr>
          <w:rFonts w:hint="eastAsia" w:ascii="宋体" w:hAnsi="宋体" w:cs="宋体"/>
          <w:highlight w:val="none"/>
        </w:rPr>
        <w:t xml:space="preserve">采购需求，并对照第三章 资格审查及评标办法中的评审因素，结合自身的实际情况，如实填写响应偏离情况。</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格式见附件</w:t>
      </w:r>
      <w:r>
        <w:rPr>
          <w:rFonts w:hint="eastAsia" w:ascii="宋体" w:hAnsi="宋体" w:cs="宋体"/>
          <w:highlight w:val="none"/>
          <w:lang w:eastAsia="zh-CN"/>
        </w:rPr>
        <w:t xml:space="preserve">）</w:t>
      </w:r>
      <w:r/>
    </w:p>
    <w:p>
      <w:pPr>
        <w:spacing w:line="500" w:lineRule="exact"/>
        <w:rPr>
          <w:rFonts w:ascii="宋体" w:hAnsi="宋体" w:cs="宋体"/>
          <w:highlight w:val="none"/>
        </w:rPr>
      </w:pPr>
      <w:r>
        <w:rPr>
          <w:rFonts w:hint="eastAsia" w:ascii="宋体" w:hAnsi="宋体" w:cs="宋体"/>
          <w:highlight w:val="none"/>
        </w:rPr>
        <w:t xml:space="preserve">2.5投标人认为应列入投标文件的其他材料</w:t>
      </w:r>
      <w:r/>
    </w:p>
    <w:p>
      <w:pPr>
        <w:ind w:firstLine="560"/>
        <w:spacing w:line="500" w:lineRule="exact"/>
        <w:rPr>
          <w:rFonts w:ascii="宋体" w:hAnsi="宋体" w:cs="宋体"/>
        </w:rPr>
      </w:pPr>
      <w:r>
        <w:rPr>
          <w:rFonts w:hint="eastAsia" w:ascii="宋体" w:hAnsi="宋体" w:cs="宋体"/>
        </w:rPr>
        <w:t xml:space="preserve">投标人应对照第三章 资格审查及评标办法中的评审因素，结合自身的实际情况，如实编制，格式自拟。</w:t>
      </w:r>
      <w:r/>
    </w:p>
    <w:p>
      <w:pPr>
        <w:spacing w:line="500" w:lineRule="exact"/>
        <w:rPr>
          <w:rFonts w:ascii="宋体" w:hAnsi="宋体" w:cs="宋体"/>
        </w:rPr>
      </w:pPr>
      <w:r/>
      <w:bookmarkStart w:id="243" w:name="_Toc426469934"/>
      <w:r>
        <w:rPr>
          <w:rFonts w:hint="eastAsia" w:ascii="宋体" w:hAnsi="宋体" w:cs="宋体"/>
        </w:rPr>
        <w:br w:type="page" w:clear="all"/>
      </w:r>
      <w:r>
        <w:rPr>
          <w:rFonts w:hint="eastAsia" w:ascii="宋体" w:hAnsi="宋体" w:cs="宋体"/>
        </w:rPr>
        <w:t xml:space="preserve">3.投标文件参考格式</w:t>
      </w:r>
      <w:bookmarkEnd w:id="236"/>
      <w:r/>
      <w:bookmarkEnd w:id="237"/>
      <w:r/>
      <w:bookmarkEnd w:id="238"/>
      <w:r/>
      <w:bookmarkEnd w:id="239"/>
      <w:r/>
      <w:bookmarkEnd w:id="240"/>
      <w:r/>
      <w:bookmarkEnd w:id="243"/>
      <w:r/>
      <w:bookmarkStart w:id="244" w:name="_Toc426469936"/>
      <w:r/>
      <w:bookmarkStart w:id="245" w:name="_Toc426469937"/>
      <w:r/>
      <w:bookmarkStart w:id="246" w:name="_Toc382814038"/>
      <w:r/>
      <w:bookmarkStart w:id="247" w:name="_Toc383679822"/>
      <w:r/>
      <w:bookmarkStart w:id="248" w:name="_Toc382812316"/>
      <w:r/>
      <w:bookmarkStart w:id="249" w:name="_Toc383698722"/>
      <w:r/>
      <w:bookmarkStart w:id="250" w:name="_Toc382813957"/>
      <w:r/>
      <w:bookmarkStart w:id="251" w:name="_Toc382812507"/>
      <w:r/>
      <w:bookmarkStart w:id="252" w:name="_Toc390246998"/>
      <w:r/>
      <w:bookmarkStart w:id="253" w:name="_Toc383624021"/>
      <w:r/>
      <w:bookmarkStart w:id="254" w:name="_Toc383587529"/>
      <w:r/>
      <w:bookmarkStart w:id="255" w:name="_Toc383623749"/>
      <w:r/>
      <w:bookmarkStart w:id="256" w:name="_Toc390099111"/>
      <w:r/>
      <w:bookmarkStart w:id="257" w:name="_Toc383626069"/>
      <w:r/>
      <w:bookmarkStart w:id="258" w:name="_Toc382811607"/>
      <w:r/>
      <w:bookmarkStart w:id="259" w:name="_Toc390098915"/>
      <w:r/>
      <w:bookmarkStart w:id="260" w:name="_Toc382811202"/>
      <w:r/>
      <w:r/>
    </w:p>
    <w:p>
      <w:pPr>
        <w:rPr>
          <w:rFonts w:ascii="宋体" w:hAnsi="宋体" w:cs="宋体"/>
          <w:b/>
        </w:rPr>
      </w:pPr>
      <w:r>
        <w:rPr>
          <w:rFonts w:hint="eastAsia" w:ascii="宋体" w:hAnsi="宋体" w:cs="宋体"/>
          <w:b/>
        </w:rPr>
        <w:t xml:space="preserve">3.1投标文件封面格式</w:t>
      </w:r>
      <w:bookmarkEnd w:id="244"/>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rPr>
      </w:pPr>
      <w:r>
        <w:rPr>
          <w:rFonts w:hint="eastAsia" w:ascii="宋体" w:hAnsi="宋体" w:cs="宋体"/>
          <w:b/>
        </w:rPr>
        <w:t xml:space="preserve">投标文件</w:t>
      </w:r>
      <w:r/>
    </w:p>
    <w:p>
      <w:pPr>
        <w:ind w:firstLine="480"/>
        <w:spacing w:line="360" w:lineRule="exact"/>
        <w:rPr>
          <w:rFonts w:ascii="宋体" w:hAnsi="宋体" w:cs="宋体"/>
        </w:rPr>
      </w:pPr>
      <w:r>
        <w:rPr>
          <w:rFonts w:ascii="宋体" w:hAnsi="宋体" w:cs="宋体"/>
        </w:rPr>
      </w:r>
      <w:r/>
    </w:p>
    <w:p>
      <w:pPr>
        <w:pStyle w:val="695"/>
        <w:rPr>
          <w:rFonts w:ascii="宋体" w:hAnsi="宋体" w:cs="宋体"/>
        </w:rPr>
      </w:pPr>
      <w:r>
        <w:rPr>
          <w:rFonts w:ascii="宋体" w:hAnsi="宋体" w:cs="宋体"/>
        </w:rPr>
      </w:r>
      <w:r/>
    </w:p>
    <w:p>
      <w:pPr>
        <w:ind w:firstLine="2520"/>
        <w:spacing w:line="440" w:lineRule="exact"/>
        <w:rPr>
          <w:rFonts w:ascii="宋体" w:hAnsi="宋体" w:cs="宋体"/>
        </w:rPr>
      </w:pPr>
      <w:r>
        <w:rPr>
          <w:rFonts w:hint="eastAsia" w:ascii="宋体" w:hAnsi="宋体" w:cs="宋体"/>
        </w:rPr>
        <w:t xml:space="preserve">采购项目名称：</w:t>
      </w:r>
      <w:r/>
    </w:p>
    <w:p>
      <w:pPr>
        <w:ind w:firstLine="2520"/>
        <w:spacing w:line="440" w:lineRule="exact"/>
        <w:rPr>
          <w:rFonts w:ascii="宋体" w:hAnsi="宋体" w:cs="宋体"/>
          <w:u w:val="single"/>
        </w:rPr>
      </w:pPr>
      <w:r>
        <w:rPr>
          <w:rFonts w:hint="eastAsia" w:ascii="宋体" w:hAnsi="宋体" w:cs="宋体"/>
        </w:rPr>
        <w:t xml:space="preserve">采购项目编号：</w:t>
      </w:r>
      <w:r/>
    </w:p>
    <w:p>
      <w:pPr>
        <w:ind w:firstLine="1260"/>
        <w:spacing w:line="360" w:lineRule="exact"/>
        <w:rPr>
          <w:rFonts w:ascii="宋体" w:hAnsi="宋体" w:cs="宋体"/>
        </w:rPr>
      </w:pPr>
      <w:r>
        <w:rPr>
          <w:rFonts w:ascii="宋体" w:hAnsi="宋体" w:cs="宋体"/>
        </w:rPr>
      </w:r>
      <w:r/>
    </w:p>
    <w:p>
      <w:pPr>
        <w:ind w:firstLine="560"/>
        <w:spacing w:line="360" w:lineRule="exact"/>
        <w:rPr>
          <w:rFonts w:ascii="宋体" w:hAnsi="宋体" w:cs="宋体"/>
        </w:rPr>
      </w:pPr>
      <w:r>
        <w:rPr>
          <w:rFonts w:ascii="宋体" w:hAnsi="宋体" w:cs="宋体"/>
        </w:rPr>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投标人名称：</w:t>
      </w:r>
      <w:r>
        <w:rPr>
          <w:rFonts w:hint="eastAsia" w:ascii="宋体" w:hAnsi="宋体" w:cs="宋体"/>
          <w:u w:val="single"/>
        </w:rPr>
        <w:t xml:space="preserve">（盖</w:t>
      </w:r>
      <w:r>
        <w:rPr>
          <w:rFonts w:hint="eastAsia" w:ascii="宋体" w:hAnsi="宋体" w:cs="宋体"/>
          <w:u w:val="single"/>
          <w:lang w:val="en-US" w:eastAsia="zh-CN"/>
        </w:rPr>
        <w:t xml:space="preserve">电子CA公</w:t>
      </w:r>
      <w:r>
        <w:rPr>
          <w:rFonts w:hint="eastAsia" w:ascii="宋体" w:hAnsi="宋体" w:cs="宋体"/>
          <w:u w:val="single"/>
        </w:rPr>
        <w:t xml:space="preserve">章）</w:t>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联系人：</w:t>
      </w:r>
      <w:r/>
    </w:p>
    <w:p>
      <w:pPr>
        <w:ind w:firstLine="2520"/>
        <w:spacing w:line="400" w:lineRule="exact"/>
        <w:tabs>
          <w:tab w:val="left" w:pos="2700" w:leader="none"/>
        </w:tabs>
        <w:rPr>
          <w:rFonts w:hint="eastAsia" w:ascii="宋体" w:hAnsi="宋体" w:cs="宋体"/>
        </w:rPr>
      </w:pPr>
      <w:r>
        <w:rPr>
          <w:rFonts w:hint="eastAsia" w:ascii="宋体" w:hAnsi="宋体" w:cs="宋体"/>
        </w:rPr>
        <w:t xml:space="preserve">联系电话：</w:t>
      </w:r>
      <w:r/>
    </w:p>
    <w:p>
      <w:pPr>
        <w:ind w:firstLine="2520"/>
        <w:spacing w:line="400" w:lineRule="exact"/>
        <w:tabs>
          <w:tab w:val="left" w:pos="2700" w:leader="none"/>
        </w:tabs>
        <w:rPr>
          <w:rFonts w:hint="default" w:ascii="宋体" w:hAnsi="宋体" w:eastAsia="宋体" w:cs="宋体"/>
          <w:lang w:val="en-US" w:eastAsia="zh-CN"/>
        </w:rPr>
      </w:pPr>
      <w:r>
        <w:rPr>
          <w:rFonts w:hint="eastAsia" w:ascii="宋体" w:hAnsi="宋体" w:eastAsia="宋体" w:cs="宋体"/>
          <w:lang w:val="en-US" w:eastAsia="zh-CN"/>
        </w:rPr>
        <w:t xml:space="preserve">联系邮箱：</w:t>
      </w:r>
      <w:r/>
    </w:p>
    <w:p>
      <w:pPr>
        <w:ind w:firstLine="2520"/>
        <w:spacing w:line="400" w:lineRule="exact"/>
        <w:rPr>
          <w:rFonts w:ascii="宋体" w:hAnsi="宋体" w:cs="宋体"/>
        </w:rPr>
      </w:pPr>
      <w:r>
        <w:rPr>
          <w:rFonts w:hint="eastAsia" w:ascii="宋体" w:hAnsi="宋体" w:cs="宋体"/>
        </w:rPr>
        <w:t xml:space="preserve">日期：______年____月____日</w:t>
      </w:r>
      <w:r/>
    </w:p>
    <w:p>
      <w:pPr>
        <w:ind w:firstLine="2520"/>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jc w:val="left"/>
        <w:spacing w:line="400" w:lineRule="exact"/>
        <w:rPr>
          <w:rFonts w:ascii="宋体" w:hAnsi="宋体" w:cs="宋体"/>
          <w:b/>
        </w:rPr>
      </w:pPr>
      <w:r>
        <w:rPr>
          <w:rFonts w:hint="eastAsia" w:ascii="宋体" w:hAnsi="宋体" w:cs="宋体"/>
          <w:b/>
        </w:rPr>
        <w:t xml:space="preserve">3.2开标一览表</w:t>
      </w:r>
      <w:bookmarkEnd w:id="245"/>
      <w:r/>
      <w:r/>
    </w:p>
    <w:p>
      <w:pPr>
        <w:pStyle w:val="691"/>
        <w:ind w:firstLine="0"/>
        <w:jc w:val="center"/>
        <w:rPr>
          <w:color w:val="000000"/>
          <w:sz w:val="36"/>
          <w:szCs w:val="36"/>
        </w:rPr>
      </w:pPr>
      <w:r/>
      <w:bookmarkStart w:id="261" w:name="_Toc426469938"/>
      <w:r>
        <w:rPr>
          <w:rFonts w:hint="eastAsia"/>
          <w:color w:val="000000"/>
          <w:sz w:val="36"/>
          <w:szCs w:val="36"/>
        </w:rPr>
        <w:t xml:space="preserve">开标一览表</w:t>
      </w:r>
      <w:r/>
    </w:p>
    <w:p>
      <w:pPr>
        <w:ind w:firstLine="120"/>
        <w:spacing w:line="360" w:lineRule="exact"/>
        <w:rPr>
          <w:rFonts w:ascii="宋体" w:hAnsi="宋体"/>
          <w:color w:val="000000"/>
        </w:rPr>
      </w:pPr>
      <w:r>
        <w:rPr>
          <w:rFonts w:ascii="宋体" w:hAnsi="宋体"/>
          <w:color w:val="000000"/>
        </w:rPr>
      </w:r>
      <w:r/>
    </w:p>
    <w:p>
      <w:pPr>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p>
    <w:p>
      <w:pPr>
        <w:pStyle w:val="691"/>
        <w:rPr>
          <w:color w:val="000000"/>
        </w:rPr>
      </w:pPr>
      <w:r>
        <w:rPr>
          <w:color w:val="000000"/>
        </w:rPr>
      </w:r>
      <w:r/>
    </w:p>
    <w:p>
      <w:pPr>
        <w:pStyle w:val="691"/>
        <w:rPr>
          <w:color w:val="000000"/>
        </w:rPr>
      </w:pPr>
      <w:r>
        <w:rPr>
          <w:color w:val="000000"/>
        </w:rPr>
      </w:r>
      <w:r/>
    </w:p>
    <w:p>
      <w:pPr>
        <w:rPr>
          <w:rFonts w:ascii="宋体" w:hAnsi="宋体" w:cs="宋体"/>
        </w:rPr>
      </w:pPr>
      <w:r>
        <w:rPr>
          <w:rFonts w:hint="eastAsia" w:ascii="宋体" w:hAnsi="宋体" w:cs="宋体"/>
        </w:rPr>
        <w:br w:type="page" w:clear="all"/>
      </w:r>
      <w:r>
        <w:rPr>
          <w:rFonts w:hint="eastAsia" w:ascii="宋体" w:hAnsi="宋体" w:cs="宋体"/>
          <w:b/>
        </w:rPr>
        <w:t xml:space="preserve">3.3投标函</w:t>
      </w:r>
      <w:bookmarkEnd w:id="261"/>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jc w:val="center"/>
        <w:spacing w:line="500" w:lineRule="exact"/>
        <w:widowControl/>
        <w:rPr>
          <w:rFonts w:ascii="宋体" w:hAnsi="宋体" w:cs="宋体"/>
          <w:sz w:val="28"/>
          <w:szCs w:val="28"/>
        </w:rPr>
      </w:pPr>
      <w:r>
        <w:rPr>
          <w:rFonts w:hint="eastAsia" w:ascii="宋体" w:hAnsi="宋体" w:cs="宋体"/>
          <w:sz w:val="28"/>
          <w:szCs w:val="28"/>
        </w:rPr>
        <w:t xml:space="preserve">投 标 函</w:t>
      </w:r>
      <w:r/>
    </w:p>
    <w:p>
      <w:pPr>
        <w:jc w:val="left"/>
        <w:spacing w:line="50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(招标人名称)：</w:t>
      </w:r>
      <w:r/>
    </w:p>
    <w:p>
      <w:pPr>
        <w:jc w:val="left"/>
        <w:spacing w:line="500" w:lineRule="exact"/>
        <w:widowControl/>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 招标文件的所有条款要求，遵照《中华人民共和国政府采购法》、《中华人民共和国政府采购法实施条例》等有关规定，我方承诺如下：</w:t>
      </w:r>
      <w:r/>
    </w:p>
    <w:p>
      <w:pPr>
        <w:jc w:val="left"/>
        <w:spacing w:line="500" w:lineRule="exact"/>
        <w:widowControl/>
        <w:rPr>
          <w:rFonts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p>
    <w:p>
      <w:pPr>
        <w:jc w:val="left"/>
        <w:spacing w:line="500" w:lineRule="exact"/>
        <w:widowControl/>
        <w:rPr>
          <w:rFonts w:hint="eastAsia" w:ascii="宋体" w:hAnsi="宋体" w:cs="宋体"/>
        </w:rPr>
      </w:pPr>
      <w:r>
        <w:rPr>
          <w:rFonts w:hint="eastAsia" w:ascii="宋体" w:hAnsi="宋体" w:cs="宋体"/>
        </w:rPr>
        <w:t xml:space="preserve">2、</w:t>
      </w:r>
      <w:r>
        <w:rPr>
          <w:rFonts w:hint="eastAsia" w:ascii="宋体" w:hAnsi="宋体" w:cs="宋体"/>
          <w:lang w:val="en-US" w:eastAsia="zh-CN"/>
        </w:rPr>
        <w:t xml:space="preserve">供货期</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none"/>
          <w:lang w:eastAsia="zh-CN"/>
        </w:rPr>
        <w:t xml:space="preserve">，</w:t>
      </w:r>
      <w:r>
        <w:rPr>
          <w:rFonts w:hint="eastAsia" w:ascii="宋体" w:hAnsi="宋体" w:cs="宋体"/>
          <w:u w:val="none"/>
          <w:lang w:val="en-US" w:eastAsia="zh-CN"/>
        </w:rPr>
        <w:t xml:space="preserve">免费原厂质保期：</w:t>
      </w:r>
      <w:r>
        <w:rPr>
          <w:rFonts w:hint="eastAsia" w:ascii="宋体" w:hAnsi="宋体" w:cs="宋体"/>
          <w:u w:val="single"/>
          <w:lang w:val="en-US" w:eastAsia="zh-CN"/>
        </w:rPr>
        <w:t xml:space="preserve">              </w:t>
      </w:r>
      <w:r>
        <w:rPr>
          <w:rFonts w:hint="eastAsia" w:ascii="宋体" w:hAnsi="宋体" w:cs="宋体"/>
        </w:rPr>
        <w:t xml:space="preserve">。</w:t>
      </w:r>
      <w:r/>
    </w:p>
    <w:p>
      <w:pPr>
        <w:jc w:val="left"/>
        <w:spacing w:line="500" w:lineRule="exact"/>
        <w:widowControl/>
        <w:rPr>
          <w:rFonts w:hint="default" w:ascii="宋体" w:hAnsi="宋体" w:eastAsia="宋体" w:cs="宋体"/>
          <w:lang w:val="en-US" w:eastAsia="zh-CN"/>
        </w:rPr>
      </w:pPr>
      <w:r>
        <w:rPr>
          <w:rFonts w:hint="eastAsia" w:ascii="宋体" w:hAnsi="宋体" w:cs="宋体"/>
        </w:rPr>
        <w:t xml:space="preserve">3、</w:t>
      </w:r>
      <w:r>
        <w:rPr>
          <w:rFonts w:hint="eastAsia" w:ascii="宋体" w:hAnsi="宋体" w:cs="宋体"/>
          <w:lang w:val="en-US" w:eastAsia="zh-CN"/>
        </w:rPr>
        <w:t xml:space="preserve">拟派项目负责人：</w:t>
      </w:r>
      <w:r>
        <w:rPr>
          <w:rFonts w:hint="eastAsia" w:ascii="宋体" w:hAnsi="宋体" w:cs="宋体"/>
          <w:u w:val="single"/>
        </w:rPr>
        <w:t xml:space="preserve">              </w:t>
      </w:r>
      <w:r>
        <w:rPr>
          <w:rFonts w:hint="eastAsia" w:ascii="宋体" w:hAnsi="宋体" w:cs="宋体"/>
          <w:lang w:val="en-US" w:eastAsia="zh-CN"/>
        </w:rPr>
        <w:t xml:space="preserve">；联系电话：</w:t>
      </w:r>
      <w:r>
        <w:rPr>
          <w:rFonts w:hint="eastAsia" w:ascii="宋体" w:hAnsi="宋体" w:cs="宋体"/>
          <w:u w:val="single"/>
        </w:rPr>
        <w:t xml:space="preserve">              </w:t>
      </w:r>
      <w:r>
        <w:rPr>
          <w:rFonts w:hint="eastAsia" w:ascii="宋体" w:hAnsi="宋体" w:cs="宋体"/>
        </w:rPr>
        <w:t xml:space="preserve">。</w:t>
      </w:r>
      <w:r/>
    </w:p>
    <w:p>
      <w:pPr>
        <w:jc w:val="left"/>
        <w:spacing w:line="500" w:lineRule="exact"/>
        <w:widowControl/>
        <w:rPr>
          <w:rFonts w:ascii="宋体" w:hAnsi="宋体" w:cs="宋体"/>
        </w:rPr>
      </w:pPr>
      <w:r>
        <w:rPr>
          <w:rFonts w:hint="eastAsia" w:ascii="宋体" w:hAnsi="宋体" w:cs="宋体"/>
          <w:lang w:val="en-US" w:eastAsia="zh-CN"/>
        </w:rPr>
        <w:t xml:space="preserve">4、</w:t>
      </w:r>
      <w:r>
        <w:rPr>
          <w:rFonts w:hint="eastAsia" w:ascii="宋体" w:hAnsi="宋体" w:cs="宋体"/>
        </w:rPr>
        <w:t xml:space="preserve">我方将按招标文件的规定履行合同责任和义务。</w:t>
      </w:r>
      <w:r/>
    </w:p>
    <w:p>
      <w:pPr>
        <w:jc w:val="left"/>
        <w:spacing w:line="500" w:lineRule="exact"/>
        <w:widowControl/>
        <w:rPr>
          <w:rFonts w:ascii="宋体" w:hAnsi="宋体" w:cs="宋体"/>
        </w:rPr>
      </w:pPr>
      <w:r>
        <w:rPr>
          <w:rFonts w:hint="eastAsia" w:ascii="宋体" w:hAnsi="宋体" w:cs="宋体"/>
          <w:lang w:val="en-US" w:eastAsia="zh-CN"/>
        </w:rPr>
        <w:t xml:space="preserve">5</w:t>
      </w:r>
      <w:r>
        <w:rPr>
          <w:rFonts w:hint="eastAsia" w:ascii="宋体" w:hAnsi="宋体" w:cs="宋体"/>
        </w:rPr>
        <w:t xml:space="preserve">、我方已详细审查全部招标文件。我们完全理解并同意放弃对这方面有不明及误解的权力。</w:t>
      </w:r>
      <w:r/>
    </w:p>
    <w:p>
      <w:pPr>
        <w:jc w:val="left"/>
        <w:spacing w:line="500" w:lineRule="exact"/>
        <w:widowControl/>
        <w:rPr>
          <w:rFonts w:ascii="宋体" w:hAnsi="宋体" w:cs="宋体"/>
        </w:rPr>
      </w:pPr>
      <w:r>
        <w:rPr>
          <w:rFonts w:hint="eastAsia" w:ascii="宋体" w:hAnsi="宋体" w:cs="宋体"/>
          <w:lang w:val="en-US" w:eastAsia="zh-CN"/>
        </w:rPr>
        <w:t xml:space="preserve">6</w:t>
      </w:r>
      <w:r>
        <w:rPr>
          <w:rFonts w:hint="eastAsia" w:ascii="宋体" w:hAnsi="宋体" w:cs="宋体"/>
        </w:rPr>
        <w:t xml:space="preserve">、</w:t>
      </w:r>
      <w:r>
        <w:rPr>
          <w:rFonts w:hint="eastAsia" w:ascii="宋体" w:hAnsi="宋体" w:cs="宋体"/>
          <w:lang w:val="en-US" w:eastAsia="zh-CN"/>
        </w:rPr>
        <w:t xml:space="preserve">投标有效期：</w:t>
      </w:r>
      <w:r>
        <w:rPr>
          <w:rFonts w:hint="eastAsia" w:ascii="宋体" w:hAnsi="宋体" w:cs="宋体"/>
          <w:u w:val="single"/>
          <w:lang w:val="en-US" w:eastAsia="zh-CN"/>
        </w:rPr>
        <w:t xml:space="preserve"> 60天 </w:t>
      </w:r>
      <w:r>
        <w:rPr>
          <w:rFonts w:hint="eastAsia" w:ascii="宋体" w:hAnsi="宋体" w:cs="宋体"/>
          <w:lang w:val="en-US" w:eastAsia="zh-CN"/>
        </w:rPr>
        <w:t xml:space="preserve">。</w:t>
      </w:r>
      <w:r>
        <w:rPr>
          <w:rFonts w:hint="eastAsia" w:ascii="宋体" w:hAnsi="宋体" w:cs="宋体"/>
        </w:rPr>
        <w:t xml:space="preserve">在投标有效期内我方同意遵守本投标文件中的承诺且在此期限期满之前投标文件对我方具有法律约束力。</w:t>
      </w:r>
      <w:r/>
    </w:p>
    <w:p>
      <w:pPr>
        <w:jc w:val="left"/>
        <w:spacing w:line="500" w:lineRule="exact"/>
        <w:widowControl/>
        <w:rPr>
          <w:rFonts w:ascii="宋体" w:hAnsi="宋体" w:cs="宋体"/>
        </w:rPr>
      </w:pPr>
      <w:r>
        <w:rPr>
          <w:rFonts w:hint="eastAsia" w:ascii="宋体" w:hAnsi="宋体" w:cs="宋体"/>
          <w:lang w:val="en-US" w:eastAsia="zh-CN"/>
        </w:rPr>
        <w:t xml:space="preserve">7</w:t>
      </w:r>
      <w:r>
        <w:rPr>
          <w:rFonts w:hint="eastAsia" w:ascii="宋体" w:hAnsi="宋体" w:cs="宋体"/>
        </w:rPr>
        <w:t xml:space="preserve">、根据第二章“</w:t>
      </w:r>
      <w:r>
        <w:rPr>
          <w:rFonts w:hint="eastAsia" w:ascii="宋体" w:hAnsi="宋体" w:cs="宋体"/>
          <w:lang w:eastAsia="zh-CN"/>
        </w:rPr>
        <w:t xml:space="preserve">供应商须知</w:t>
      </w:r>
      <w:r>
        <w:rPr>
          <w:rFonts w:hint="eastAsia" w:ascii="宋体" w:hAnsi="宋体" w:cs="宋体"/>
        </w:rPr>
        <w:t xml:space="preserve">”第1.4条规定，我方承诺：</w:t>
      </w:r>
      <w:r/>
    </w:p>
    <w:p>
      <w:pPr>
        <w:jc w:val="left"/>
        <w:spacing w:line="500" w:lineRule="exact"/>
        <w:widowControl/>
        <w:rPr>
          <w:rFonts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p>
    <w:p>
      <w:pPr>
        <w:jc w:val="left"/>
        <w:spacing w:line="500" w:lineRule="exact"/>
        <w:widowControl/>
        <w:rPr>
          <w:rFonts w:ascii="宋体" w:hAnsi="宋体" w:cs="宋体"/>
        </w:rPr>
      </w:pPr>
      <w:r>
        <w:rPr>
          <w:rFonts w:hint="eastAsia" w:ascii="宋体" w:hAnsi="宋体" w:cs="宋体"/>
        </w:rPr>
        <w:t xml:space="preserve">(2) 我们依照有关法律的规定，没有偷税、漏税的行为，没有逃避缴纳社会保险资金的行为；</w:t>
      </w:r>
      <w:r/>
    </w:p>
    <w:p>
      <w:pPr>
        <w:jc w:val="left"/>
        <w:spacing w:line="500" w:lineRule="exact"/>
        <w:widowControl/>
        <w:rPr>
          <w:rFonts w:ascii="宋体" w:hAnsi="宋体" w:cs="宋体"/>
        </w:rPr>
      </w:pPr>
      <w:r>
        <w:rPr>
          <w:rFonts w:hint="eastAsia" w:ascii="宋体" w:hAnsi="宋体" w:cs="宋体"/>
        </w:rPr>
        <w:t xml:space="preserve">(3) 与招标人和招标代理机构无任何的隶属关系或者其他利害关系。</w:t>
      </w:r>
      <w:r/>
    </w:p>
    <w:p>
      <w:pPr>
        <w:jc w:val="left"/>
        <w:spacing w:line="500" w:lineRule="exact"/>
        <w:widowControl/>
        <w:rPr>
          <w:rFonts w:ascii="宋体" w:hAnsi="宋体" w:cs="宋体"/>
        </w:rPr>
      </w:pPr>
      <w:r>
        <w:rPr>
          <w:rFonts w:hint="eastAsia" w:ascii="宋体" w:hAnsi="宋体" w:cs="宋体"/>
          <w:lang w:val="en-US" w:eastAsia="zh-CN"/>
        </w:rPr>
        <w:t xml:space="preserve">8</w:t>
      </w:r>
      <w:r>
        <w:rPr>
          <w:rFonts w:hint="eastAsia" w:ascii="宋体" w:hAnsi="宋体" w:cs="宋体"/>
        </w:rPr>
        <w:t xml:space="preserve">、同意提供贵方可能要求的与其投标有关的一切数据或资料。 </w:t>
      </w:r>
      <w:r/>
    </w:p>
    <w:p>
      <w:pPr>
        <w:jc w:val="left"/>
        <w:spacing w:line="500" w:lineRule="exact"/>
        <w:widowControl/>
        <w:rPr>
          <w:rFonts w:ascii="宋体" w:hAnsi="宋体" w:cs="宋体"/>
        </w:rPr>
      </w:pPr>
      <w:r>
        <w:rPr>
          <w:rFonts w:hint="eastAsia" w:ascii="宋体" w:hAnsi="宋体" w:cs="宋体"/>
          <w:lang w:val="en-US" w:eastAsia="zh-CN"/>
        </w:rPr>
        <w:t xml:space="preserve">9</w:t>
      </w:r>
      <w:r>
        <w:rPr>
          <w:rFonts w:hint="eastAsia" w:ascii="宋体" w:hAnsi="宋体" w:cs="宋体"/>
        </w:rPr>
        <w:t xml:space="preserve">、我方所递交的投标文件及有关资料内容完整、真实和准确，且不存在第二章“</w:t>
      </w:r>
      <w:r>
        <w:rPr>
          <w:rFonts w:hint="eastAsia" w:ascii="宋体" w:hAnsi="宋体" w:cs="宋体"/>
          <w:lang w:eastAsia="zh-CN"/>
        </w:rPr>
        <w:t xml:space="preserve">供应商须知</w:t>
      </w:r>
      <w:r>
        <w:rPr>
          <w:rFonts w:hint="eastAsia" w:ascii="宋体" w:hAnsi="宋体" w:cs="宋体"/>
        </w:rPr>
        <w:t xml:space="preserve">”第1.4.3项规定的任何一种情形。</w:t>
      </w:r>
      <w:r/>
    </w:p>
    <w:p>
      <w:pPr>
        <w:jc w:val="left"/>
        <w:spacing w:line="500" w:lineRule="exact"/>
        <w:widowControl/>
        <w:rPr>
          <w:rFonts w:ascii="宋体" w:hAnsi="宋体" w:cs="宋体"/>
        </w:rPr>
      </w:pPr>
      <w:r>
        <w:rPr>
          <w:rFonts w:ascii="宋体" w:hAnsi="宋体" w:cs="宋体"/>
        </w:rPr>
      </w:r>
      <w:r/>
    </w:p>
    <w:p>
      <w:pPr>
        <w:jc w:val="left"/>
        <w:spacing w:line="500" w:lineRule="exact"/>
        <w:widowControl/>
        <w:rPr>
          <w:rFonts w:ascii="宋体" w:hAnsi="宋体" w:cs="宋体"/>
        </w:rPr>
      </w:pPr>
      <w:r>
        <w:rPr>
          <w:rFonts w:hint="eastAsia" w:ascii="宋体" w:hAnsi="宋体" w:cs="宋体"/>
        </w:rPr>
        <w:t xml:space="preserve">投标人名称(</w:t>
      </w:r>
      <w:r>
        <w:rPr>
          <w:rFonts w:hint="eastAsia" w:ascii="宋体" w:hAnsi="宋体" w:cs="宋体"/>
          <w:color w:val="000000"/>
          <w:lang w:eastAsia="zh-CN"/>
        </w:rPr>
        <w:t xml:space="preserve">加盖公章</w:t>
      </w:r>
      <w:r>
        <w:rPr>
          <w:rFonts w:hint="eastAsia" w:ascii="宋体" w:hAnsi="宋体" w:cs="宋体"/>
        </w:rPr>
        <w:t xml:space="preserve">)：                </w:t>
      </w:r>
      <w:r/>
    </w:p>
    <w:p>
      <w:pPr>
        <w:jc w:val="left"/>
        <w:spacing w:line="500" w:lineRule="exact"/>
        <w:widowControl/>
        <w:rPr>
          <w:rFonts w:ascii="宋体" w:hAnsi="宋体" w:cs="宋体"/>
        </w:rPr>
      </w:pPr>
      <w:r>
        <w:rPr>
          <w:rFonts w:hint="eastAsia" w:ascii="宋体" w:hAnsi="宋体" w:cs="宋体"/>
        </w:rPr>
        <w:t xml:space="preserve">法定代表人或其授权的代理人(签字或签章)：               </w:t>
      </w:r>
      <w:r/>
    </w:p>
    <w:p>
      <w:pPr>
        <w:jc w:val="left"/>
        <w:spacing w:line="500" w:lineRule="exact"/>
        <w:widowControl/>
        <w:rPr>
          <w:rFonts w:ascii="宋体" w:hAnsi="宋体" w:cs="宋体"/>
        </w:rPr>
        <w:sectPr>
          <w:footnotePr/>
          <w:endnotePr/>
          <w:type w:val="nextPage"/>
          <w:pgSz w:w="11906" w:h="16838" w:orient="portrait"/>
          <w:pgMar w:top="1440" w:right="1466" w:bottom="1440" w:left="1800" w:header="851" w:footer="992" w:gutter="0"/>
          <w:cols w:num="1" w:sep="0" w:space="425" w:equalWidth="1"/>
          <w:docGrid w:linePitch="360"/>
        </w:sectPr>
      </w:pPr>
      <w:r>
        <w:rPr>
          <w:rFonts w:hint="eastAsia" w:ascii="宋体" w:hAnsi="宋体" w:cs="宋体"/>
        </w:rPr>
        <w:t xml:space="preserve">日期：       年      月     日</w:t>
      </w:r>
      <w:r/>
    </w:p>
    <w:p>
      <w:pPr>
        <w:pStyle w:val="880"/>
        <w:ind w:firstLine="0"/>
        <w:spacing w:before="0" w:after="0" w:line="360" w:lineRule="exact"/>
        <w:rPr>
          <w:rFonts w:ascii="宋体" w:hAnsi="宋体"/>
          <w:color w:val="000000"/>
          <w:sz w:val="28"/>
          <w:szCs w:val="28"/>
        </w:rPr>
      </w:pPr>
      <w:r>
        <w:rPr>
          <w:rFonts w:hint="eastAsia" w:ascii="宋体" w:hAnsi="宋体"/>
          <w:color w:val="000000"/>
          <w:sz w:val="28"/>
          <w:szCs w:val="28"/>
        </w:rPr>
        <w:t xml:space="preserve">3.3.1法定代表人身份证明书</w:t>
      </w:r>
      <w:r/>
    </w:p>
    <w:p>
      <w:pPr>
        <w:pStyle w:val="880"/>
        <w:ind w:firstLine="0"/>
        <w:spacing w:before="0" w:after="0" w:line="360" w:lineRule="exact"/>
        <w:rPr>
          <w:rFonts w:ascii="宋体" w:hAnsi="宋体"/>
          <w:color w:val="000000"/>
        </w:rPr>
      </w:pPr>
      <w:r>
        <w:rPr>
          <w:rFonts w:ascii="宋体" w:hAnsi="宋体"/>
          <w:color w:val="000000"/>
        </w:rPr>
      </w:r>
      <w:r/>
    </w:p>
    <w:p>
      <w:pPr>
        <w:jc w:val="center"/>
        <w:spacing w:line="500" w:lineRule="exact"/>
        <w:rPr>
          <w:rFonts w:ascii="宋体" w:hAnsi="宋体"/>
          <w:color w:val="000000"/>
          <w:sz w:val="32"/>
          <w:szCs w:val="32"/>
        </w:rPr>
      </w:pPr>
      <w:r>
        <w:rPr>
          <w:rFonts w:hint="eastAsia" w:ascii="宋体" w:hAnsi="宋体"/>
          <w:color w:val="000000"/>
          <w:sz w:val="32"/>
          <w:szCs w:val="32"/>
        </w:rPr>
        <w:t xml:space="preserve">法定代表人身份证明书</w:t>
      </w:r>
      <w:r/>
    </w:p>
    <w:p>
      <w:pPr>
        <w:spacing w:line="500" w:lineRule="exact"/>
        <w:rPr>
          <w:rFonts w:ascii="宋体" w:hAnsi="宋体"/>
          <w:b/>
          <w:color w:val="000000"/>
          <w:szCs w:val="21"/>
        </w:rPr>
      </w:pPr>
      <w:r>
        <w:rPr>
          <w:rFonts w:ascii="宋体" w:hAnsi="宋体"/>
          <w:b/>
          <w:color w:val="000000"/>
          <w:szCs w:val="21"/>
        </w:rPr>
      </w:r>
      <w:r/>
    </w:p>
    <w:p>
      <w:pPr>
        <w:ind w:firstLine="612"/>
        <w:spacing w:line="720" w:lineRule="auto"/>
        <w:rPr>
          <w:rFonts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u w:val="single"/>
        </w:rPr>
      </w:pPr>
      <w:r>
        <w:rPr>
          <w:rFonts w:hint="eastAsia" w:ascii="宋体" w:hAnsi="宋体"/>
          <w:color w:val="000000"/>
          <w:szCs w:val="21"/>
        </w:rPr>
        <w:t xml:space="preserve">单位性质：</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rPr>
      </w:pPr>
      <w:r>
        <w:rPr>
          <w:rFonts w:hint="eastAsia" w:ascii="宋体" w:hAnsi="宋体"/>
          <w:color w:val="000000"/>
          <w:szCs w:val="21"/>
        </w:rPr>
        <w:t xml:space="preserve">成立时间：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610"/>
        <w:spacing w:line="720" w:lineRule="auto"/>
        <w:rPr>
          <w:rFonts w:ascii="宋体" w:hAnsi="宋体"/>
          <w:color w:val="000000"/>
          <w:szCs w:val="21"/>
          <w:u w:val="single"/>
        </w:rPr>
      </w:pPr>
      <w:r>
        <w:rPr>
          <w:rFonts w:hint="eastAsia" w:ascii="宋体" w:hAnsi="宋体"/>
          <w:color w:val="000000"/>
          <w:szCs w:val="21"/>
        </w:rPr>
        <w:t xml:space="preserve">经营期限：</w:t>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p>
    <w:p>
      <w:pPr>
        <w:ind w:firstLine="610"/>
        <w:spacing w:line="720" w:lineRule="auto"/>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 性别：</w:t>
      </w:r>
      <w:r>
        <w:rPr>
          <w:rFonts w:hint="eastAsia" w:ascii="宋体" w:hAnsi="宋体"/>
          <w:color w:val="000000"/>
          <w:szCs w:val="21"/>
          <w:u w:val="single"/>
        </w:rPr>
        <w:t xml:space="preserve">        </w:t>
      </w:r>
      <w:r>
        <w:rPr>
          <w:rFonts w:hint="eastAsia" w:ascii="宋体" w:hAnsi="宋体"/>
          <w:color w:val="000000"/>
          <w:szCs w:val="21"/>
        </w:rPr>
        <w:t xml:space="preserve">年龄：</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610"/>
        <w:spacing w:line="720" w:lineRule="auto"/>
        <w:rPr>
          <w:rFonts w:ascii="宋体" w:hAnsi="宋体"/>
          <w:color w:val="000000"/>
          <w:szCs w:val="21"/>
          <w:u w:val="single"/>
        </w:rPr>
      </w:pPr>
      <w:r>
        <w:rPr>
          <w:rFonts w:hint="eastAsia" w:ascii="宋体" w:hAnsi="宋体"/>
          <w:color w:val="000000"/>
          <w:szCs w:val="21"/>
        </w:rPr>
        <w:t xml:space="preserve">身份证号码</w:t>
      </w:r>
      <w:r>
        <w:rPr>
          <w:rFonts w:hint="eastAsia" w:ascii="宋体" w:hAnsi="宋体"/>
          <w:color w:val="000000"/>
          <w:szCs w:val="21"/>
          <w:u w:val="single"/>
        </w:rPr>
        <w:t xml:space="preserve">                                 </w:t>
      </w:r>
      <w:r/>
    </w:p>
    <w:p>
      <w:pPr>
        <w:ind w:firstLine="610"/>
        <w:spacing w:line="720" w:lineRule="auto"/>
        <w:rPr>
          <w:rFonts w:ascii="宋体" w:hAnsi="宋体"/>
          <w:color w:val="000000"/>
          <w:szCs w:val="21"/>
        </w:rPr>
      </w:pPr>
      <w:r>
        <w:rPr>
          <w:rFonts w:hint="eastAsia" w:ascii="宋体" w:hAnsi="宋体"/>
          <w:color w:val="000000"/>
          <w:szCs w:val="21"/>
        </w:rPr>
        <w:t xml:space="preserve">系</w:t>
      </w:r>
      <w:r>
        <w:rPr>
          <w:rFonts w:hint="eastAsia" w:ascii="宋体" w:hAnsi="宋体"/>
          <w:color w:val="000000"/>
          <w:szCs w:val="21"/>
          <w:u w:val="single"/>
        </w:rPr>
        <w:t xml:space="preserve">          （投标人单位名称）         </w:t>
      </w:r>
      <w:r>
        <w:rPr>
          <w:rFonts w:hint="eastAsia" w:ascii="宋体" w:hAnsi="宋体"/>
          <w:color w:val="000000"/>
          <w:szCs w:val="21"/>
        </w:rPr>
        <w:t xml:space="preserve">的法定代表人。</w:t>
      </w:r>
      <w:r/>
    </w:p>
    <w:p>
      <w:pPr>
        <w:ind w:firstLine="610"/>
        <w:spacing w:line="720" w:lineRule="auto"/>
        <w:rPr>
          <w:rFonts w:ascii="宋体" w:hAnsi="宋体"/>
          <w:color w:val="000000"/>
          <w:szCs w:val="21"/>
        </w:rPr>
      </w:pPr>
      <w:r>
        <w:rPr>
          <w:rFonts w:hint="eastAsia" w:ascii="宋体" w:hAnsi="宋体"/>
          <w:color w:val="000000"/>
          <w:szCs w:val="21"/>
        </w:rPr>
        <w:t xml:space="preserve">特此证明。</w:t>
      </w:r>
      <w:r/>
    </w:p>
    <w:p>
      <w:pPr>
        <w:ind w:firstLine="48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u w:val="single"/>
        </w:rPr>
        <w:t xml:space="preserve">    （须附身份证复印件）                </w:t>
      </w:r>
      <w:r/>
    </w:p>
    <w:p>
      <w:pPr>
        <w:ind w:firstLine="4440"/>
        <w:spacing w:line="720" w:lineRule="auto"/>
        <w:tabs>
          <w:tab w:val="left" w:pos="720" w:leader="none"/>
          <w:tab w:val="left" w:pos="900" w:leader="none"/>
        </w:tabs>
        <w:rPr>
          <w:rFonts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加盖公章</w:t>
      </w:r>
      <w:r>
        <w:rPr>
          <w:rFonts w:hint="eastAsia" w:ascii="宋体" w:hAnsi="宋体"/>
          <w:color w:val="000000"/>
          <w:szCs w:val="21"/>
          <w:u w:val="single"/>
        </w:rPr>
        <w:t xml:space="preserve">）</w:t>
      </w:r>
      <w:r/>
    </w:p>
    <w:p>
      <w:pPr>
        <w:ind w:firstLine="444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p>
    <w:p>
      <w:pPr>
        <w:ind w:firstLine="4440"/>
        <w:spacing w:line="720" w:lineRule="auto"/>
        <w:tabs>
          <w:tab w:val="left" w:pos="720" w:leader="none"/>
          <w:tab w:val="left" w:pos="900" w:leader="none"/>
        </w:tabs>
        <w:rPr>
          <w:rFonts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880"/>
        <w:ind w:firstLine="0"/>
        <w:spacing w:before="0" w:after="0" w:line="360" w:lineRule="exact"/>
        <w:rPr>
          <w:rFonts w:ascii="宋体" w:hAnsi="宋体"/>
          <w:color w:val="000000"/>
        </w:rPr>
      </w:pPr>
      <w:r>
        <w:rPr>
          <w:rFonts w:ascii="宋体" w:hAnsi="宋体"/>
          <w:color w:val="000000"/>
        </w:rPr>
        <w:br w:type="page" w:clear="all"/>
      </w:r>
      <w:r>
        <w:rPr>
          <w:rFonts w:hint="eastAsia" w:ascii="宋体" w:hAnsi="宋体"/>
          <w:color w:val="000000"/>
        </w:rPr>
        <w:t xml:space="preserve">3.3.2授权委托书</w:t>
      </w:r>
      <w:r/>
    </w:p>
    <w:p>
      <w:pPr>
        <w:jc w:val="center"/>
        <w:spacing w:after="100" w:afterAutospacing="1" w:line="360" w:lineRule="auto"/>
        <w:rPr>
          <w:rFonts w:ascii="宋体" w:hAnsi="宋体"/>
          <w:color w:val="000000"/>
          <w:sz w:val="32"/>
          <w:szCs w:val="32"/>
        </w:rPr>
      </w:pPr>
      <w:r>
        <w:rPr>
          <w:rFonts w:hint="eastAsia" w:ascii="宋体" w:hAnsi="宋体"/>
          <w:color w:val="000000"/>
          <w:sz w:val="32"/>
          <w:szCs w:val="32"/>
        </w:rPr>
        <w:t xml:space="preserve">授权委托书</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color w:val="000000"/>
          <w:szCs w:val="21"/>
        </w:rPr>
      </w:pPr>
      <w:r>
        <w:rPr>
          <w:rFonts w:hint="eastAsia" w:ascii="宋体" w:hAnsi="宋体"/>
          <w:color w:val="000000"/>
          <w:szCs w:val="21"/>
        </w:rPr>
        <w:t xml:space="preserve">授权委托人无转委托权。招标人（招标代理机构）有权拒绝其他任何代表委托人行使的投标事宜，以及超出本授权范围的其他事宜。</w:t>
      </w:r>
      <w:r/>
    </w:p>
    <w:p>
      <w:pPr>
        <w:ind w:firstLine="435"/>
        <w:spacing w:line="500" w:lineRule="exact"/>
        <w:rPr>
          <w:rFonts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p>
    <w:p>
      <w:pPr>
        <w:ind w:firstLine="3290"/>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ascii="宋体" w:hAnsi="宋体"/>
          <w:color w:val="000000"/>
          <w:szCs w:val="21"/>
        </w:rPr>
      </w:r>
      <w:r/>
    </w:p>
    <w:p>
      <w:pPr>
        <w:pStyle w:val="871"/>
        <w:ind w:firstLine="562"/>
        <w:spacing w:line="360" w:lineRule="exact"/>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p>
    <w:p>
      <w:pPr>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lang w:eastAsia="zh-CN"/>
        </w:rPr>
        <w:t xml:space="preserve">加盖公章</w:t>
      </w:r>
      <w:r>
        <w:rPr>
          <w:rFonts w:hint="eastAsia" w:ascii="宋体" w:hAnsi="宋体"/>
          <w:color w:val="000000"/>
          <w:szCs w:val="21"/>
        </w:rPr>
        <w:t xml:space="preserve">）</w:t>
      </w:r>
      <w:r/>
    </w:p>
    <w:p>
      <w:pPr>
        <w:ind w:firstLine="3290"/>
        <w:spacing w:line="50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p>
    <w:p>
      <w:pPr>
        <w:ind w:firstLine="3290"/>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p>
    <w:p>
      <w:pPr>
        <w:ind w:firstLine="4728"/>
        <w:spacing w:line="5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500" w:lineRule="exact"/>
        <w:rPr>
          <w:rFonts w:hint="eastAsia" w:ascii="宋体" w:hAnsi="宋体" w:eastAsia="宋体" w:cs="宋体"/>
          <w:b/>
          <w:sz w:val="24"/>
          <w:szCs w:val="24"/>
          <w:lang w:val="en-US" w:eastAsia="zh-CN" w:bidi="ar-SA"/>
        </w:rPr>
      </w:pPr>
      <w:r>
        <w:rPr>
          <w:rFonts w:hint="eastAsia" w:ascii="宋体" w:hAnsi="宋体" w:eastAsia="宋体" w:cs="Times New Roman"/>
          <w:color w:val="000000"/>
          <w:szCs w:val="21"/>
          <w:u w:val="single"/>
        </w:rPr>
        <w:br w:type="page" w:clear="all"/>
      </w:r>
      <w:r>
        <w:rPr>
          <w:rFonts w:hint="eastAsia" w:ascii="宋体" w:hAnsi="宋体" w:eastAsia="宋体" w:cs="宋体"/>
          <w:b/>
          <w:sz w:val="24"/>
          <w:szCs w:val="24"/>
          <w:lang w:val="en-US" w:eastAsia="zh-CN" w:bidi="ar-SA"/>
        </w:rPr>
        <w:t xml:space="preserve">3.</w:t>
      </w:r>
      <w:r>
        <w:rPr>
          <w:rFonts w:hint="eastAsia" w:ascii="宋体" w:hAnsi="宋体" w:cs="宋体"/>
          <w:b/>
          <w:sz w:val="24"/>
          <w:szCs w:val="24"/>
          <w:lang w:val="en-US" w:eastAsia="zh-CN" w:bidi="ar-SA"/>
        </w:rPr>
        <w:t xml:space="preserve">3.3</w:t>
      </w:r>
      <w:r>
        <w:rPr>
          <w:rFonts w:hint="eastAsia" w:ascii="宋体" w:hAnsi="宋体" w:eastAsia="宋体" w:cs="宋体"/>
          <w:b/>
          <w:sz w:val="24"/>
          <w:szCs w:val="24"/>
          <w:lang w:val="en-US" w:eastAsia="zh-CN" w:bidi="ar-SA"/>
        </w:rPr>
        <w:t xml:space="preserve">投标分项报价表</w:t>
      </w:r>
      <w:r/>
    </w:p>
    <w:p>
      <w:pPr>
        <w:jc w:val="center"/>
        <w:rPr>
          <w:rFonts w:ascii="宋体" w:hAnsi="宋体"/>
          <w:bCs/>
          <w:sz w:val="28"/>
          <w:szCs w:val="28"/>
        </w:rPr>
      </w:pPr>
      <w:r>
        <w:rPr>
          <w:rFonts w:hint="eastAsia" w:ascii="宋体" w:hAnsi="宋体"/>
          <w:bCs/>
          <w:sz w:val="28"/>
          <w:szCs w:val="28"/>
        </w:rPr>
        <w:t xml:space="preserve">投标分项报价表</w:t>
      </w:r>
      <w:r/>
    </w:p>
    <w:tbl>
      <w:tblPr>
        <w:tblStyle w:val="890"/>
        <w:tblW w:w="10392" w:type="dxa"/>
        <w:tblInd w:w="-9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1"/>
        <w:gridCol w:w="2119"/>
        <w:gridCol w:w="1067"/>
        <w:gridCol w:w="740"/>
        <w:gridCol w:w="807"/>
        <w:gridCol w:w="850"/>
        <w:gridCol w:w="709"/>
        <w:gridCol w:w="1059"/>
        <w:gridCol w:w="1388"/>
        <w:gridCol w:w="841"/>
      </w:tblGrid>
      <w:tr>
        <w:trPr>
          <w:trHeight w:val="482"/>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1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设备名称</w:t>
            </w:r>
            <w:r/>
          </w:p>
        </w:tc>
        <w:tc>
          <w:tcPr>
            <w:tcW w:w="1067"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74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807"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单价</w:t>
            </w:r>
            <w:r/>
          </w:p>
        </w:tc>
        <w:tc>
          <w:tcPr>
            <w:tcW w:w="8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总价</w:t>
            </w:r>
            <w:r/>
          </w:p>
        </w:tc>
        <w:tc>
          <w:tcPr>
            <w:tcW w:w="70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品牌</w:t>
            </w:r>
            <w:r/>
          </w:p>
        </w:tc>
        <w:tc>
          <w:tcPr>
            <w:tcW w:w="105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规格</w:t>
            </w:r>
            <w:r>
              <w:rPr>
                <w:rFonts w:hint="eastAsia" w:ascii="宋体" w:hAnsi="宋体" w:eastAsia="宋体" w:cs="宋体"/>
                <w:sz w:val="21"/>
                <w:szCs w:val="21"/>
              </w:rPr>
              <w:t xml:space="preserve">型号</w:t>
            </w:r>
            <w:r/>
          </w:p>
        </w:tc>
        <w:tc>
          <w:tcPr>
            <w:tcW w:w="1388"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制造商</w:t>
            </w:r>
            <w:r>
              <w:rPr>
                <w:rFonts w:hint="eastAsia" w:ascii="宋体" w:hAnsi="宋体" w:eastAsia="宋体" w:cs="宋体"/>
                <w:sz w:val="21"/>
                <w:szCs w:val="21"/>
                <w:lang w:val="en-US" w:eastAsia="zh-CN"/>
              </w:rPr>
              <w:t xml:space="preserve">/产地</w:t>
            </w:r>
            <w:r/>
          </w:p>
        </w:tc>
        <w:tc>
          <w:tcPr>
            <w:tcW w:w="84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1</w:t>
            </w:r>
            <w:r/>
          </w:p>
        </w:tc>
        <w:tc>
          <w:tcPr>
            <w:tcW w:w="211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平柜（核心产品）</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rPr>
            </w:pPr>
            <w:r>
              <w:rPr>
                <w:rFonts w:hint="eastAsia" w:ascii="宋体" w:hAnsi="宋体" w:cs="宋体"/>
                <w:sz w:val="21"/>
                <w:szCs w:val="21"/>
                <w:lang w:val="en-US" w:eastAsia="zh-CN"/>
              </w:rPr>
              <w:t xml:space="preserve">2</w:t>
            </w:r>
            <w:r/>
          </w:p>
        </w:tc>
        <w:tc>
          <w:tcPr>
            <w:tcW w:w="2119" w:type="dxa"/>
            <w:vAlign w:val="center"/>
            <w:vMerge w:val="continue"/>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p>
        </w:tc>
        <w:tc>
          <w:tcPr>
            <w:tcW w:w="211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cs="宋体"/>
                <w:sz w:val="21"/>
                <w:szCs w:val="21"/>
                <w:lang w:val="en-US" w:eastAsia="zh-CN"/>
              </w:rPr>
              <w:t xml:space="preserve">4</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rPr>
                <w:rFonts w:ascii="SimSun" w:hAnsi="SimSun" w:eastAsia="SimSun" w:cs="SimSun"/>
                <w:color w:val="000000"/>
                <w:sz w:val="21"/>
              </w:rPr>
              <w:t xml:space="preserve">沿墙柜</w:t>
            </w:r>
            <w:r>
              <w:rPr>
                <w:rFonts w:hint="eastAsia"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211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中心柜</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2119"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MCC-3恒湿机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MCC-30恒湿机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恒湿机网关</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网关</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无线VOC、温湿度合一监测终端</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无线二氧化碳、温湿度合一监测终端</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无线空气质量PM2.5/PM10监测终端</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14</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16</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数据库/WEB/应用工作站</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17</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物联网环境监控系统软件V1.0</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便携式温湿度检测仪</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19</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温湿度记录仪（含配套软件）</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rPr>
            </w:pPr>
            <w:r>
              <w:rPr>
                <w:rFonts w:hint="eastAsia" w:ascii="宋体" w:hAnsi="宋体" w:cs="宋体"/>
                <w:sz w:val="21"/>
                <w:szCs w:val="21"/>
                <w:lang w:val="en-US" w:eastAsia="zh-CN"/>
              </w:rPr>
              <w:t xml:space="preserve">20</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便携式照度计</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21</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专用紫外辐照计</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817"/>
        </w:trPr>
        <w:tc>
          <w:tcPr>
            <w:tcW w:w="811" w:type="dxa"/>
            <w:vAlign w:val="center"/>
            <w:textDirection w:val="lrTb"/>
            <w:noWrap w:val="false"/>
          </w:tcPr>
          <w:p>
            <w:pPr>
              <w:jc w:val="center"/>
              <w:spacing w:line="24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22</w:t>
            </w:r>
            <w:r/>
          </w:p>
        </w:tc>
        <w:tc>
          <w:tcPr>
            <w:tcW w:w="211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二氧化碳检测仪</w:t>
            </w:r>
            <w:r/>
          </w:p>
        </w:tc>
        <w:tc>
          <w:tcPr>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850"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70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059"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388" w:type="dxa"/>
            <w:vAlign w:val="center"/>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841" w:type="dxa"/>
            <w:vAlign w:val="top"/>
            <w:textDirection w:val="lrTb"/>
            <w:noWrap w:val="false"/>
          </w:tcPr>
          <w:p>
            <w:pPr>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r>
      <w:tr>
        <w:trPr>
          <w:trHeight w:val="611"/>
        </w:trPr>
        <w:tc>
          <w:tcPr>
            <w:gridSpan w:val="4"/>
            <w:tcBorders>
              <w:bottom w:val="single" w:color="000000" w:sz="2" w:space="0"/>
            </w:tcBorders>
            <w:tcW w:w="4737"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投标总报价</w:t>
            </w:r>
            <w:r/>
          </w:p>
        </w:tc>
        <w:tc>
          <w:tcPr>
            <w:gridSpan w:val="6"/>
            <w:tcBorders>
              <w:bottom w:val="single" w:color="000000" w:sz="2" w:space="0"/>
            </w:tcBorders>
            <w:tcW w:w="5655"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436"/>
        </w:trPr>
        <w:tc>
          <w:tcPr>
            <w:gridSpan w:val="4"/>
            <w:tcBorders>
              <w:top w:val="single" w:color="000000" w:sz="2" w:space="0"/>
              <w:left w:val="single" w:color="000000" w:sz="2" w:space="0"/>
              <w:bottom w:val="single" w:color="000000" w:sz="2" w:space="0"/>
              <w:right w:val="single" w:color="000000" w:sz="2" w:space="0"/>
            </w:tcBorders>
            <w:tcW w:w="4737"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lang w:val="en-US" w:eastAsia="zh-CN"/>
              </w:rPr>
              <w:t xml:space="preserve">免费原厂质量保证期</w:t>
            </w:r>
            <w:r/>
          </w:p>
        </w:tc>
        <w:tc>
          <w:tcPr>
            <w:gridSpan w:val="6"/>
            <w:tcBorders>
              <w:top w:val="single" w:color="000000" w:sz="2" w:space="0"/>
              <w:left w:val="single" w:color="000000" w:sz="2" w:space="0"/>
              <w:bottom w:val="single" w:color="000000" w:sz="2" w:space="0"/>
              <w:right w:val="single" w:color="000000" w:sz="2" w:space="0"/>
            </w:tcBorders>
            <w:tcW w:w="5655" w:type="dxa"/>
            <w:vAlign w:val="center"/>
            <w:textDirection w:val="lrTb"/>
            <w:noWrap w:val="false"/>
          </w:tcPr>
          <w:p>
            <w:pPr>
              <w:jc w:val="center"/>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年</w:t>
            </w:r>
            <w:r/>
          </w:p>
        </w:tc>
      </w:tr>
      <w:tr>
        <w:trPr>
          <w:trHeight w:val="684"/>
        </w:trPr>
        <w:tc>
          <w:tcPr>
            <w:gridSpan w:val="4"/>
            <w:tcBorders>
              <w:top w:val="single" w:color="000000" w:sz="2" w:space="0"/>
              <w:left w:val="single" w:color="000000" w:sz="2" w:space="0"/>
              <w:bottom w:val="single" w:color="000000" w:sz="2" w:space="0"/>
              <w:right w:val="single" w:color="000000" w:sz="2" w:space="0"/>
            </w:tcBorders>
            <w:tcW w:w="4737" w:type="dxa"/>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合同履行期限</w:t>
            </w:r>
            <w:r/>
          </w:p>
        </w:tc>
        <w:tc>
          <w:tcPr>
            <w:gridSpan w:val="6"/>
            <w:tcBorders>
              <w:top w:val="single" w:color="000000" w:sz="2" w:space="0"/>
              <w:left w:val="single" w:color="000000" w:sz="2" w:space="0"/>
              <w:bottom w:val="single" w:color="000000" w:sz="2" w:space="0"/>
              <w:right w:val="single" w:color="000000" w:sz="2" w:space="0"/>
            </w:tcBorders>
            <w:tcW w:w="5655" w:type="dxa"/>
            <w:vAlign w:val="center"/>
            <w:textDirection w:val="lrTb"/>
            <w:noWrap w:val="false"/>
          </w:tcPr>
          <w:p>
            <w:pPr>
              <w:jc w:val="left"/>
              <w:spacing w:line="240" w:lineRule="atLeas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供货期：</w:t>
            </w:r>
            <w:r>
              <w:rPr>
                <w:rFonts w:hint="eastAsia" w:ascii="宋体" w:hAnsi="宋体" w:cs="宋体"/>
                <w:sz w:val="21"/>
                <w:szCs w:val="21"/>
                <w:lang w:eastAsia="zh-CN"/>
              </w:rPr>
              <w:t xml:space="preserve">120日历天</w:t>
            </w:r>
            <w:r/>
          </w:p>
          <w:p>
            <w:pPr>
              <w:jc w:val="both"/>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合同履行期限：包含供货期和免费原厂质量保证期</w:t>
            </w:r>
            <w:r/>
          </w:p>
        </w:tc>
      </w:tr>
      <w:tr>
        <w:trPr>
          <w:trHeight w:val="589"/>
        </w:trPr>
        <w:tc>
          <w:tcPr>
            <w:gridSpan w:val="10"/>
            <w:tcBorders>
              <w:top w:val="single" w:color="000000" w:sz="2" w:space="0"/>
              <w:left w:val="single" w:color="000000" w:sz="2" w:space="0"/>
              <w:bottom w:val="single" w:color="000000" w:sz="2" w:space="0"/>
              <w:right w:val="single" w:color="000000" w:sz="2" w:space="0"/>
            </w:tcBorders>
            <w:tcW w:w="10392" w:type="dxa"/>
            <w:vAlign w:val="center"/>
            <w:textDirection w:val="lrTb"/>
            <w:noWrap w:val="false"/>
          </w:tcPr>
          <w:p>
            <w:pPr>
              <w:jc w:val="both"/>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本采购包中提供的符合本国产品标准的产品成本之和占该采购包提供的全部产品成本之和的比例为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val="en-US" w:eastAsia="zh-CN"/>
              </w:rPr>
              <w:t xml:space="preserve">%。</w:t>
            </w:r>
            <w:r/>
          </w:p>
        </w:tc>
      </w:tr>
    </w:tbl>
    <w:p>
      <w:pPr>
        <w:ind w:left="36" w:right="164"/>
        <w:spacing w:before="37" w:line="360" w:lineRule="auto"/>
        <w:widowControl/>
        <w:rPr>
          <w:rFonts w:ascii="宋体" w:hAnsi="宋体" w:cs="宋体"/>
          <w:spacing w:val="-4"/>
          <w:sz w:val="21"/>
          <w:szCs w:val="21"/>
        </w:rPr>
      </w:pPr>
      <w:r>
        <w:rPr>
          <w:rFonts w:ascii="宋体" w:hAnsi="宋体" w:cs="宋体"/>
          <w:sz w:val="21"/>
          <w:szCs w:val="21"/>
        </w:rPr>
        <w:t xml:space="preserve">备注：1.</w:t>
      </w:r>
      <w:r>
        <w:rPr>
          <w:rFonts w:hint="eastAsia" w:ascii="宋体" w:hAnsi="宋体" w:cs="宋体"/>
          <w:sz w:val="21"/>
          <w:szCs w:val="21"/>
          <w:lang w:val="en-US" w:eastAsia="zh-CN"/>
        </w:rPr>
        <w:t xml:space="preserve">投标报价属于综合单价模式</w:t>
      </w:r>
      <w:r>
        <w:rPr>
          <w:rFonts w:ascii="宋体" w:hAnsi="宋体" w:cs="宋体"/>
          <w:sz w:val="21"/>
          <w:szCs w:val="21"/>
        </w:rPr>
        <w:t xml:space="preserve">，“</w:t>
      </w:r>
      <w:r>
        <w:rPr>
          <w:rFonts w:hint="eastAsia" w:ascii="宋体" w:hAnsi="宋体" w:cs="宋体"/>
          <w:sz w:val="21"/>
          <w:szCs w:val="21"/>
          <w:lang w:val="en-US" w:eastAsia="zh-CN"/>
        </w:rPr>
        <w:t xml:space="preserve">单价</w:t>
      </w:r>
      <w:r>
        <w:rPr>
          <w:rFonts w:ascii="宋体" w:hAnsi="宋体" w:cs="宋体"/>
          <w:spacing w:val="-76"/>
          <w:sz w:val="21"/>
          <w:szCs w:val="21"/>
        </w:rPr>
        <w:t xml:space="preserve"> </w:t>
      </w:r>
      <w:r>
        <w:rPr>
          <w:rFonts w:ascii="宋体" w:hAnsi="宋体" w:cs="宋体"/>
          <w:sz w:val="21"/>
          <w:szCs w:val="21"/>
        </w:rPr>
        <w:t xml:space="preserve">”应包括所投货物（包含与货物相</w:t>
      </w:r>
      <w:r>
        <w:rPr>
          <w:rFonts w:ascii="宋体" w:hAnsi="宋体" w:cs="宋体"/>
          <w:spacing w:val="1"/>
          <w:sz w:val="21"/>
          <w:szCs w:val="21"/>
        </w:rPr>
        <w:t xml:space="preserve">关的服务）费用、安装</w:t>
      </w:r>
      <w:r>
        <w:rPr>
          <w:rFonts w:hint="eastAsia" w:ascii="宋体" w:hAnsi="宋体" w:cs="宋体"/>
          <w:spacing w:val="1"/>
          <w:sz w:val="21"/>
          <w:szCs w:val="21"/>
          <w:lang w:eastAsia="zh-CN"/>
        </w:rPr>
        <w:t xml:space="preserve">（</w:t>
      </w:r>
      <w:r>
        <w:rPr>
          <w:rFonts w:hint="eastAsia" w:ascii="宋体" w:hAnsi="宋体" w:cs="宋体"/>
          <w:spacing w:val="1"/>
          <w:sz w:val="21"/>
          <w:szCs w:val="21"/>
          <w:lang w:val="en-US" w:eastAsia="zh-CN"/>
        </w:rPr>
        <w:t xml:space="preserve">含基础</w:t>
      </w:r>
      <w:r>
        <w:rPr>
          <w:rFonts w:hint="eastAsia" w:ascii="宋体" w:hAnsi="宋体" w:cs="宋体"/>
          <w:spacing w:val="1"/>
          <w:sz w:val="21"/>
          <w:szCs w:val="21"/>
          <w:lang w:eastAsia="zh-CN"/>
        </w:rPr>
        <w:t xml:space="preserve">）</w:t>
      </w:r>
      <w:r>
        <w:rPr>
          <w:rFonts w:ascii="宋体" w:hAnsi="宋体" w:cs="宋体"/>
          <w:spacing w:val="1"/>
          <w:sz w:val="21"/>
          <w:szCs w:val="21"/>
        </w:rPr>
        <w:t xml:space="preserve">调试费、</w:t>
      </w:r>
      <w:r>
        <w:rPr>
          <w:rFonts w:hint="eastAsia" w:ascii="宋体" w:hAnsi="宋体" w:cs="宋体"/>
          <w:spacing w:val="1"/>
          <w:sz w:val="21"/>
          <w:szCs w:val="21"/>
          <w:lang w:val="en-US" w:eastAsia="zh-CN"/>
        </w:rPr>
        <w:t xml:space="preserve">质保维护费、保养费、</w:t>
      </w:r>
      <w:r>
        <w:rPr>
          <w:rFonts w:ascii="宋体" w:hAnsi="宋体" w:cs="宋体"/>
          <w:spacing w:val="1"/>
          <w:sz w:val="21"/>
          <w:szCs w:val="21"/>
        </w:rPr>
        <w:t xml:space="preserve">测试验收费、培训费、</w:t>
      </w:r>
      <w:r>
        <w:rPr>
          <w:rFonts w:hint="eastAsia" w:ascii="宋体" w:hAnsi="宋体" w:cs="宋体"/>
          <w:spacing w:val="1"/>
          <w:sz w:val="21"/>
          <w:szCs w:val="21"/>
          <w:lang w:val="en-US" w:eastAsia="zh-CN"/>
        </w:rPr>
        <w:t xml:space="preserve">招标代理服务费、</w:t>
      </w:r>
      <w:r>
        <w:rPr>
          <w:rFonts w:ascii="宋体" w:hAnsi="宋体" w:cs="宋体"/>
          <w:spacing w:val="1"/>
          <w:sz w:val="21"/>
          <w:szCs w:val="21"/>
        </w:rPr>
        <w:t xml:space="preserve">税金、国际国内运输保险、报关清关、开证、办理全套免税手续费用及其他有关的为完成本项目发</w:t>
      </w:r>
      <w:r>
        <w:rPr>
          <w:rFonts w:ascii="宋体" w:hAnsi="宋体" w:cs="宋体"/>
          <w:spacing w:val="2"/>
          <w:sz w:val="21"/>
          <w:szCs w:val="21"/>
        </w:rPr>
        <w:t xml:space="preserve">生的所有费用，招标文件中另有规定的除外。2.</w:t>
      </w:r>
      <w:r>
        <w:rPr>
          <w:rFonts w:ascii="宋体" w:hAnsi="宋体" w:cs="宋体"/>
          <w:spacing w:val="2"/>
          <w:sz w:val="16"/>
          <w:szCs w:val="16"/>
        </w:rPr>
        <w:t xml:space="preserve">“</w:t>
      </w:r>
      <w:r>
        <w:rPr>
          <w:rFonts w:hint="eastAsia" w:ascii="宋体" w:hAnsi="宋体" w:cs="宋体"/>
          <w:spacing w:val="2"/>
          <w:sz w:val="21"/>
          <w:szCs w:val="21"/>
          <w:lang w:eastAsia="zh-CN"/>
        </w:rPr>
        <w:t xml:space="preserve">投标分项报价表</w:t>
      </w:r>
      <w:r>
        <w:rPr>
          <w:rFonts w:ascii="宋体" w:hAnsi="宋体" w:cs="宋体"/>
          <w:spacing w:val="2"/>
          <w:sz w:val="16"/>
          <w:szCs w:val="16"/>
        </w:rPr>
        <w:t xml:space="preserve">”</w:t>
      </w:r>
      <w:r>
        <w:rPr>
          <w:rFonts w:ascii="宋体" w:hAnsi="宋体" w:cs="宋体"/>
          <w:spacing w:val="2"/>
          <w:sz w:val="21"/>
          <w:szCs w:val="21"/>
        </w:rPr>
        <w:t xml:space="preserve">中“</w:t>
      </w:r>
      <w:r>
        <w:rPr>
          <w:rFonts w:ascii="宋体" w:hAnsi="宋体" w:cs="宋体"/>
          <w:spacing w:val="1"/>
          <w:sz w:val="21"/>
          <w:szCs w:val="21"/>
        </w:rPr>
        <w:t xml:space="preserve">投标总报价</w:t>
      </w:r>
      <w:r>
        <w:rPr>
          <w:rFonts w:ascii="宋体" w:hAnsi="宋体" w:cs="宋体"/>
          <w:spacing w:val="-89"/>
          <w:sz w:val="21"/>
          <w:szCs w:val="21"/>
        </w:rPr>
        <w:t xml:space="preserve"> </w:t>
      </w:r>
      <w:r>
        <w:rPr>
          <w:rFonts w:hint="eastAsia" w:ascii="宋体" w:hAnsi="宋体" w:cs="宋体"/>
          <w:spacing w:val="1"/>
          <w:sz w:val="21"/>
          <w:szCs w:val="21"/>
          <w:lang w:eastAsia="zh-CN"/>
        </w:rPr>
        <w:t xml:space="preserve">”</w:t>
      </w:r>
      <w:r>
        <w:rPr>
          <w:rFonts w:ascii="宋体" w:hAnsi="宋体" w:cs="宋体"/>
          <w:spacing w:val="-3"/>
          <w:sz w:val="21"/>
          <w:szCs w:val="21"/>
        </w:rPr>
        <w:t xml:space="preserve">数额应当与“开标一览表</w:t>
      </w:r>
      <w:r>
        <w:rPr>
          <w:rFonts w:ascii="宋体" w:hAnsi="宋体" w:cs="宋体"/>
          <w:spacing w:val="-88"/>
          <w:sz w:val="21"/>
          <w:szCs w:val="21"/>
        </w:rPr>
        <w:t xml:space="preserve"> </w:t>
      </w:r>
      <w:r>
        <w:rPr>
          <w:rFonts w:ascii="宋体" w:hAnsi="宋体" w:cs="宋体"/>
          <w:spacing w:val="-3"/>
          <w:sz w:val="21"/>
          <w:szCs w:val="21"/>
        </w:rPr>
        <w:t xml:space="preserve">”中“投标总报价</w:t>
      </w:r>
      <w:r>
        <w:rPr>
          <w:rFonts w:ascii="宋体" w:hAnsi="宋体" w:cs="宋体"/>
          <w:spacing w:val="-88"/>
          <w:sz w:val="21"/>
          <w:szCs w:val="21"/>
        </w:rPr>
        <w:t xml:space="preserve"> </w:t>
      </w:r>
      <w:r>
        <w:rPr>
          <w:rFonts w:ascii="宋体" w:hAnsi="宋体" w:cs="宋体"/>
          <w:spacing w:val="-3"/>
          <w:sz w:val="21"/>
          <w:szCs w:val="21"/>
        </w:rPr>
        <w:t xml:space="preserve">”数额一</w:t>
      </w:r>
      <w:r>
        <w:rPr>
          <w:rFonts w:ascii="宋体" w:hAnsi="宋体" w:cs="宋体"/>
          <w:spacing w:val="-4"/>
          <w:sz w:val="21"/>
          <w:szCs w:val="21"/>
        </w:rPr>
        <w:t xml:space="preserve">致。</w:t>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t xml:space="preserve">投标人（</w:t>
      </w:r>
      <w:r>
        <w:rPr>
          <w:rFonts w:hint="eastAsia" w:ascii="宋体" w:hAnsi="宋体" w:eastAsia="宋体" w:cs="宋体"/>
          <w:color w:val="000000"/>
          <w:lang w:eastAsia="zh-CN"/>
        </w:rPr>
        <w:t xml:space="preserve">加盖公章</w:t>
      </w:r>
      <w:r>
        <w:rPr>
          <w:rFonts w:ascii="宋体" w:hAnsi="宋体" w:eastAsia="宋体" w:cs="宋体"/>
          <w:color w:val="000000"/>
        </w:rPr>
        <w:t xml:space="preserve">）：</w:t>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t xml:space="preserve">法定代表人或法定代表人授权代表签字或盖章</w:t>
      </w:r>
      <w:r>
        <w:rPr>
          <w:rFonts w:hint="eastAsia" w:ascii="宋体" w:hAnsi="宋体" w:eastAsia="宋体" w:cs="宋体"/>
          <w:color w:val="000000"/>
        </w:rPr>
        <w:t xml:space="preserve">：</w:t>
      </w:r>
      <w:r/>
    </w:p>
    <w:p>
      <w:pPr>
        <w:pStyle w:val="714"/>
        <w:jc w:val="both"/>
        <w:spacing w:before="0" w:beforeAutospacing="0" w:after="0" w:afterAutospacing="0" w:line="400" w:lineRule="atLeast"/>
        <w:rPr>
          <w:rFonts w:ascii="宋体" w:hAnsi="宋体" w:eastAsia="宋体" w:cs="宋体"/>
          <w:color w:val="000000"/>
        </w:rPr>
      </w:pPr>
      <w:r>
        <w:rPr>
          <w:rFonts w:ascii="宋体" w:hAnsi="宋体" w:eastAsia="宋体" w:cs="宋体"/>
          <w:color w:val="000000"/>
        </w:rPr>
        <w:t xml:space="preserve">日  期：</w:t>
      </w:r>
      <w:r/>
    </w:p>
    <w:p>
      <w:pPr>
        <w:jc w:val="left"/>
        <w:spacing w:line="440" w:lineRule="exact"/>
        <w:widowControl/>
        <w:rPr>
          <w:rFonts w:hint="eastAsia" w:ascii="宋体" w:hAnsi="宋体" w:eastAsia="宋体" w:cs="宋体"/>
          <w:b/>
        </w:rPr>
      </w:pPr>
      <w:r>
        <w:rPr>
          <w:rFonts w:hint="eastAsia" w:ascii="宋体" w:hAnsi="宋体" w:cs="宋体"/>
        </w:rPr>
        <w:br w:type="page" w:clear="all"/>
      </w:r>
      <w:r>
        <w:rPr>
          <w:rFonts w:hint="eastAsia" w:ascii="宋体" w:hAnsi="宋体" w:eastAsia="宋体" w:cs="宋体"/>
          <w:b/>
        </w:rPr>
        <w:t xml:space="preserve">3.</w:t>
      </w:r>
      <w:r>
        <w:rPr>
          <w:rFonts w:hint="eastAsia" w:ascii="宋体" w:hAnsi="宋体" w:cs="宋体"/>
          <w:b/>
          <w:lang w:val="en-US" w:eastAsia="zh-CN"/>
        </w:rPr>
        <w:t xml:space="preserve">4</w:t>
      </w:r>
      <w:r>
        <w:rPr>
          <w:rFonts w:hint="eastAsia" w:ascii="宋体" w:hAnsi="宋体" w:eastAsia="宋体" w:cs="宋体"/>
          <w:b/>
        </w:rPr>
        <w:t xml:space="preserve">供应商资格条件证明文件</w:t>
      </w:r>
      <w:r/>
    </w:p>
    <w:p>
      <w:pPr>
        <w:jc w:val="left"/>
        <w:spacing w:line="440" w:lineRule="exact"/>
        <w:widowControl/>
        <w:rPr>
          <w:rFonts w:hint="eastAsia" w:ascii="宋体" w:hAnsi="宋体" w:eastAsia="宋体" w:cs="宋体"/>
          <w:b/>
        </w:rPr>
      </w:pPr>
      <w:r>
        <w:rPr>
          <w:rFonts w:hint="eastAsia" w:ascii="宋体" w:hAnsi="宋体" w:eastAsia="宋体" w:cs="宋体"/>
          <w:b/>
        </w:rPr>
        <w:t xml:space="preserve">（1）供应商基本资格条件承诺函</w:t>
      </w:r>
      <w:r/>
    </w:p>
    <w:p>
      <w:pPr>
        <w:jc w:val="center"/>
        <w:spacing w:line="440" w:lineRule="exact"/>
        <w:widowControl/>
        <w:rPr>
          <w:rFonts w:hint="eastAsia" w:ascii="宋体" w:hAnsi="宋体" w:eastAsia="宋体" w:cs="宋体"/>
          <w:b/>
        </w:rPr>
      </w:pPr>
      <w:r>
        <w:rPr>
          <w:rFonts w:hint="eastAsia" w:ascii="宋体" w:hAnsi="宋体" w:eastAsia="宋体" w:cs="宋体"/>
          <w:b/>
        </w:rPr>
        <w:t xml:space="preserve">供应商基本资格条件承诺函</w:t>
      </w:r>
      <w:r/>
    </w:p>
    <w:p>
      <w:pPr>
        <w:ind w:firstLine="481"/>
        <w:spacing w:before="258" w:line="360" w:lineRule="auto"/>
        <w:widowControl/>
        <w:rPr>
          <w:rFonts w:hint="eastAsia" w:ascii="宋体" w:hAnsi="宋体" w:eastAsia="宋体" w:cs="宋体"/>
        </w:rPr>
      </w:pPr>
      <w:r>
        <w:rPr>
          <w:rFonts w:hint="eastAsia" w:ascii="宋体" w:hAnsi="宋体" w:eastAsia="宋体" w:cs="宋体"/>
        </w:rPr>
        <w:t xml:space="preserve">一、按照《政府采购法》第二十二条规定的供应商基本资格条件，我公司郑重承诺如下：</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1.我公司具有良好的商业信誉和健全的财务制度；</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2.我公司具有履行合同所必须的设备和专业技术能力；</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3.我公司具有依法缴纳税收和社会保障资金的良好记录；</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4.我公司参加政府采购活动前三年内，在经营活动中没有重大违法记录；</w:t>
      </w:r>
      <w:r/>
    </w:p>
    <w:p>
      <w:pPr>
        <w:ind w:firstLine="482"/>
        <w:keepLines w:val="0"/>
        <w:keepNext w:val="0"/>
        <w:pageBreakBefore w:val="0"/>
        <w:spacing w:before="258" w:line="240" w:lineRule="auto"/>
        <w:widowControl/>
        <w:rPr>
          <w:rFonts w:hint="eastAsia" w:ascii="宋体" w:hAnsi="宋体" w:eastAsia="宋体" w:cs="宋体"/>
        </w:rPr>
      </w:pPr>
      <w:r>
        <w:rPr>
          <w:rFonts w:hint="eastAsia" w:ascii="宋体" w:hAnsi="宋体" w:eastAsia="宋体" w:cs="宋体"/>
        </w:rPr>
        <w:t xml:space="preserve">5.我公司未列入在信用中国网站（www.creditchina.gov.cn）“失信被执行人”、“重大税收违法案件当事人名单”中，也未列入中国政府采购网（www.ccgp.gov.cn）“政府采购严重违法失信行为记录名单”中。</w:t>
      </w:r>
      <w:r/>
    </w:p>
    <w:p>
      <w:pPr>
        <w:ind w:firstLine="481"/>
        <w:spacing w:before="258" w:line="360" w:lineRule="auto"/>
        <w:widowControl/>
        <w:rPr>
          <w:rFonts w:hint="eastAsia" w:ascii="宋体" w:hAnsi="宋体" w:eastAsia="宋体" w:cs="宋体"/>
        </w:rPr>
      </w:pPr>
      <w:r>
        <w:rPr>
          <w:rFonts w:hint="eastAsia" w:ascii="宋体" w:hAnsi="宋体" w:eastAsia="宋体" w:cs="宋体"/>
        </w:rPr>
        <w:t xml:space="preserve">二、我公司承诺：在本次投标过程中，我公司不存在本项目招标文件第二章第1.4.3条所列情形之一。</w:t>
      </w:r>
      <w:r/>
    </w:p>
    <w:p>
      <w:pPr>
        <w:ind w:firstLine="3360"/>
        <w:spacing w:before="156" w:line="5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r>
      <w:r/>
    </w:p>
    <w:p>
      <w:pPr>
        <w:ind w:firstLine="3360"/>
        <w:spacing w:before="156"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投标人名称(盖章)：</w:t>
      </w:r>
      <w:r/>
    </w:p>
    <w:p>
      <w:pPr>
        <w:ind w:firstLine="3360"/>
        <w:spacing w:before="156"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(签字或签章)：</w:t>
      </w:r>
      <w:r/>
    </w:p>
    <w:p>
      <w:pPr>
        <w:ind w:firstLine="3360"/>
        <w:spacing w:before="156" w:line="500" w:lineRule="exact"/>
        <w:rPr>
          <w:rFonts w:hint="eastAsia" w:asciiTheme="majorEastAsia" w:hAnsiTheme="majorEastAsia" w:eastAsiaTheme="majorEastAsia" w:cstheme="majorEastAsia"/>
          <w:color w:val="auto"/>
          <w:sz w:val="24"/>
          <w:szCs w:val="24"/>
        </w:rPr>
      </w:pPr>
      <w:r>
        <w:rPr>
          <w:rFonts w:hint="eastAsia" w:ascii="宋体" w:hAnsi="宋体" w:eastAsia="宋体" w:cs="宋体"/>
          <w:color w:val="auto"/>
          <w:sz w:val="24"/>
          <w:szCs w:val="24"/>
        </w:rPr>
        <w:t xml:space="preserve">日期：   年  月   日</w:t>
      </w:r>
      <w:r/>
    </w:p>
    <w:p>
      <w:pPr>
        <w:pStyle w:val="693"/>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r>
      <w:r/>
    </w:p>
    <w:p>
      <w:pPr>
        <w:jc w:val="left"/>
        <w:spacing w:line="440" w:lineRule="exact"/>
        <w:widowControl/>
        <w:rPr>
          <w:rFonts w:hint="eastAsia" w:ascii="宋体" w:hAnsi="宋体" w:eastAsia="宋体" w:cs="宋体"/>
          <w:b/>
        </w:rPr>
      </w:pPr>
      <w:r>
        <w:rPr>
          <w:rFonts w:hint="eastAsia" w:ascii="宋体" w:hAnsi="宋体" w:eastAsia="宋体" w:cs="宋体"/>
          <w:b/>
        </w:rPr>
        <w:t xml:space="preserve">（2）招标文件要求的其他资格条件及证明材料</w:t>
      </w:r>
      <w:r/>
    </w:p>
    <w:p>
      <w:pPr>
        <w:ind w:firstLine="481"/>
        <w:spacing w:before="258" w:line="360" w:lineRule="auto"/>
        <w:widowControl/>
        <w:rPr>
          <w:rFonts w:hint="eastAsia" w:ascii="宋体" w:hAnsi="宋体" w:eastAsia="宋体" w:cs="宋体"/>
        </w:rPr>
      </w:pPr>
      <w:r>
        <w:rPr>
          <w:rFonts w:hint="eastAsia" w:ascii="宋体" w:hAnsi="宋体" w:eastAsia="宋体" w:cs="宋体"/>
        </w:rPr>
        <w:t xml:space="preserve">1.具有有效的营业执照（附证书的复印件）；</w:t>
      </w:r>
      <w:r/>
    </w:p>
    <w:p>
      <w:pPr>
        <w:ind w:firstLine="481"/>
        <w:spacing w:before="258" w:line="360" w:lineRule="auto"/>
        <w:widowControl/>
        <w:rPr>
          <w:rFonts w:hint="eastAsia" w:ascii="宋体" w:hAnsi="宋体" w:eastAsia="宋体" w:cs="宋体"/>
          <w:lang w:eastAsia="zh-CN"/>
        </w:rPr>
      </w:pPr>
      <w:r>
        <w:rPr>
          <w:rFonts w:hint="eastAsia" w:ascii="宋体" w:hAnsi="宋体" w:eastAsia="宋体" w:cs="宋体"/>
        </w:rPr>
        <w:t xml:space="preserve">2.《中小企业声明函》或《残疾人福利性单位声明函》或监狱企业的证明文件。</w:t>
      </w:r>
      <w:r>
        <w:rPr>
          <w:rFonts w:hint="eastAsia" w:ascii="宋体" w:hAnsi="宋体" w:eastAsia="宋体" w:cs="宋体"/>
          <w:lang w:eastAsia="zh-CN"/>
        </w:rPr>
        <w:t xml:space="preserve">（</w:t>
      </w:r>
      <w:r>
        <w:rPr>
          <w:rFonts w:hint="eastAsia" w:ascii="宋体" w:hAnsi="宋体" w:eastAsia="宋体" w:cs="宋体"/>
          <w:lang w:val="en-US" w:eastAsia="zh-CN"/>
        </w:rPr>
        <w:t xml:space="preserve">参考格式附后</w:t>
      </w:r>
      <w:r>
        <w:rPr>
          <w:rFonts w:hint="eastAsia" w:ascii="宋体" w:hAnsi="宋体" w:eastAsia="宋体" w:cs="宋体"/>
          <w:lang w:eastAsia="zh-CN"/>
        </w:rPr>
        <w:t xml:space="preserve">）</w:t>
      </w:r>
      <w:r/>
    </w:p>
    <w:p>
      <w:pPr>
        <w:ind w:firstLine="481"/>
        <w:spacing w:before="258" w:line="360" w:lineRule="auto"/>
        <w:widowControl/>
        <w:rPr>
          <w:rFonts w:hint="default" w:ascii="宋体" w:hAnsi="宋体" w:eastAsia="宋体" w:cs="宋体"/>
          <w:lang w:val="en-US" w:eastAsia="zh-CN"/>
        </w:rPr>
      </w:pPr>
      <w:r>
        <w:rPr>
          <w:rFonts w:hint="eastAsia" w:ascii="宋体" w:hAnsi="宋体" w:cs="宋体"/>
          <w:lang w:val="en-US" w:eastAsia="zh-CN"/>
        </w:rPr>
        <w:t xml:space="preserve">3.</w:t>
      </w:r>
      <w:r>
        <w:rPr>
          <w:rFonts w:hint="eastAsia" w:ascii="宋体" w:hAnsi="宋体" w:eastAsia="宋体" w:cs="宋体"/>
        </w:rPr>
        <w:t xml:space="preserve">《关于符合本国产品标准的声明函》。</w:t>
      </w:r>
      <w:r>
        <w:rPr>
          <w:rFonts w:hint="eastAsia" w:ascii="宋体" w:hAnsi="宋体" w:eastAsia="宋体" w:cs="宋体"/>
          <w:lang w:eastAsia="zh-CN"/>
        </w:rPr>
        <w:t xml:space="preserve">（</w:t>
      </w:r>
      <w:r>
        <w:rPr>
          <w:rFonts w:hint="eastAsia" w:ascii="宋体" w:hAnsi="宋体" w:eastAsia="宋体" w:cs="宋体"/>
          <w:lang w:val="en-US" w:eastAsia="zh-CN"/>
        </w:rPr>
        <w:t xml:space="preserve">参考格式附后</w:t>
      </w:r>
      <w:r>
        <w:rPr>
          <w:rFonts w:hint="eastAsia" w:ascii="宋体" w:hAnsi="宋体" w:eastAsia="宋体" w:cs="宋体"/>
          <w:lang w:eastAsia="zh-CN"/>
        </w:rPr>
        <w:t xml:space="preserve">）</w:t>
      </w:r>
      <w:r/>
    </w:p>
    <w:p>
      <w:pPr>
        <w:rPr>
          <w:rFonts w:hint="eastAsia" w:ascii="宋体" w:hAnsi="宋体" w:eastAsia="宋体" w:cs="宋体"/>
        </w:rPr>
      </w:pPr>
      <w:r>
        <w:rPr>
          <w:rFonts w:hint="eastAsia" w:ascii="宋体" w:hAnsi="宋体" w:eastAsia="宋体" w:cs="宋体"/>
        </w:rPr>
        <w:br w:type="page" w:clear="all"/>
      </w:r>
      <w:r/>
    </w:p>
    <w:p>
      <w:pPr>
        <w:jc w:val="left"/>
        <w:spacing w:line="440" w:lineRule="exact"/>
        <w:widowControl/>
        <w:rPr>
          <w:rFonts w:hint="eastAsia" w:ascii="宋体" w:hAnsi="宋体" w:eastAsia="宋体" w:cs="宋体"/>
          <w:b/>
        </w:rPr>
      </w:pPr>
      <w:r>
        <w:rPr>
          <w:rFonts w:hint="eastAsia" w:ascii="宋体" w:hAnsi="宋体" w:eastAsia="宋体" w:cs="宋体"/>
          <w:b/>
          <w:lang w:val="en-US" w:eastAsia="zh-CN"/>
        </w:rPr>
        <w:t xml:space="preserve">附件：</w:t>
      </w:r>
      <w:r>
        <w:rPr>
          <w:rFonts w:hint="eastAsia" w:ascii="宋体" w:hAnsi="宋体" w:eastAsia="宋体" w:cs="宋体"/>
          <w:b/>
        </w:rPr>
        <w:t xml:space="preserve">中小企业声明函</w:t>
      </w:r>
      <w:r/>
    </w:p>
    <w:p>
      <w:pPr>
        <w:pStyle w:val="894"/>
        <w:ind w:right="-21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894"/>
        <w:ind w:firstLine="420"/>
        <w:spacing w:line="460" w:lineRule="exact"/>
        <w:rPr>
          <w:rFonts w:hint="default" w:hAnsi="宋体" w:eastAsia="宋体" w:cs="宋体"/>
          <w:color w:val="000000"/>
          <w:sz w:val="24"/>
          <w:szCs w:val="24"/>
        </w:rPr>
      </w:pPr>
      <w:r>
        <w:rPr>
          <w:rFonts w:hAnsi="宋体" w:eastAsia="宋体" w:cs="宋体"/>
          <w:color w:val="000000"/>
          <w:sz w:val="24"/>
          <w:szCs w:val="24"/>
        </w:rPr>
        <w:t xml:space="preserve">本公司（联合体）郑重声明，根据《政府采购促进中小企业发展管理办法》（财库[2020]46号）的规定，本公司参加</w:t>
      </w:r>
      <w:r>
        <w:rPr>
          <w:rFonts w:hAnsi="宋体" w:eastAsia="宋体" w:cs="宋体"/>
          <w:color w:val="000000"/>
          <w:sz w:val="24"/>
          <w:szCs w:val="24"/>
          <w:u w:val="single"/>
        </w:rPr>
        <w:t xml:space="preserve">（单位名称）</w:t>
      </w:r>
      <w:r>
        <w:rPr>
          <w:rFonts w:hAnsi="宋体" w:eastAsia="宋体" w:cs="宋体"/>
          <w:color w:val="000000"/>
          <w:sz w:val="24"/>
          <w:szCs w:val="24"/>
        </w:rPr>
        <w:t xml:space="preserve">的</w:t>
      </w:r>
      <w:r>
        <w:rPr>
          <w:rFonts w:hAnsi="宋体" w:eastAsia="宋体" w:cs="宋体"/>
          <w:color w:val="000000"/>
          <w:sz w:val="24"/>
          <w:szCs w:val="24"/>
          <w:u w:val="single"/>
        </w:rPr>
        <w:t xml:space="preserve">（项目名称）</w:t>
      </w:r>
      <w:r>
        <w:rPr>
          <w:rFonts w:hAnsi="宋体" w:eastAsia="宋体" w:cs="宋体"/>
          <w:color w:val="000000"/>
          <w:sz w:val="24"/>
          <w:szCs w:val="24"/>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w:t>
      </w:r>
      <w:r>
        <w:rPr>
          <w:rFonts w:hint="eastAsia" w:ascii="宋体" w:hAnsi="宋体" w:cs="宋体"/>
          <w:sz w:val="24"/>
          <w:szCs w:val="24"/>
        </w:rPr>
        <w:t xml:space="preserve"> 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rPr>
          <w:rFonts w:hint="eastAsia" w:ascii="宋体" w:hAnsi="宋体" w:cs="宋体"/>
          <w:sz w:val="24"/>
          <w:szCs w:val="24"/>
        </w:rPr>
        <w:t xml:space="preserve">；</w:t>
      </w:r>
      <w:r/>
    </w:p>
    <w:p>
      <w:pPr>
        <w:ind w:firstLine="420"/>
        <w:spacing w:line="460" w:lineRule="exact"/>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（招标文件中明确的所属行业）</w:t>
      </w:r>
      <w:r>
        <w:rPr>
          <w:rFonts w:hint="eastAsia" w:ascii="宋体" w:hAnsi="宋体" w:cs="宋体"/>
          <w:sz w:val="24"/>
          <w:szCs w:val="24"/>
        </w:rPr>
        <w:t xml:space="preserve"> 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 □小型企业 □微型企业）</w:t>
      </w:r>
      <w:r>
        <w:rPr>
          <w:rFonts w:hint="eastAsia" w:ascii="宋体" w:hAnsi="宋体" w:cs="宋体"/>
          <w:sz w:val="24"/>
          <w:szCs w:val="24"/>
        </w:rPr>
        <w:t xml:space="preserve">；</w:t>
      </w:r>
      <w:r/>
    </w:p>
    <w:p>
      <w:pPr>
        <w:pStyle w:val="873"/>
        <w:ind w:firstLine="560"/>
        <w:spacing w:line="46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560"/>
        <w:spacing w:line="46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760"/>
        <w:spacing w:line="460" w:lineRule="exact"/>
        <w:rPr>
          <w:rFonts w:ascii="宋体" w:hAnsi="宋体" w:cs="宋体"/>
          <w:sz w:val="24"/>
          <w:szCs w:val="24"/>
        </w:rPr>
      </w:pPr>
      <w:r>
        <w:rPr>
          <w:rFonts w:hint="eastAsia" w:ascii="宋体" w:hAnsi="宋体" w:cs="宋体"/>
          <w:sz w:val="24"/>
          <w:szCs w:val="24"/>
        </w:rPr>
        <w:t xml:space="preserve">企业名称（盖章）：</w:t>
      </w:r>
      <w:r/>
    </w:p>
    <w:p>
      <w:pPr>
        <w:ind w:firstLine="4760"/>
        <w:spacing w:line="460" w:lineRule="exact"/>
        <w:rPr>
          <w:rFonts w:ascii="宋体" w:hAnsi="宋体" w:cs="宋体"/>
          <w:sz w:val="24"/>
          <w:szCs w:val="24"/>
        </w:rPr>
      </w:pPr>
      <w:r>
        <w:rPr>
          <w:rFonts w:hint="eastAsia" w:ascii="宋体" w:hAnsi="宋体" w:cs="宋体"/>
          <w:sz w:val="24"/>
          <w:szCs w:val="24"/>
        </w:rPr>
        <w:t xml:space="preserve">日  期：</w:t>
      </w:r>
      <w:r/>
    </w:p>
    <w:p>
      <w:pPr>
        <w:pStyle w:val="872"/>
        <w:spacing w:line="460" w:lineRule="exact"/>
        <w:rPr>
          <w:rFonts w:hint="eastAsia" w:ascii="宋体" w:hAnsi="宋体" w:cs="宋体"/>
          <w:sz w:val="24"/>
          <w:szCs w:val="24"/>
        </w:rPr>
      </w:pPr>
      <w:r>
        <w:rPr>
          <w:rFonts w:hint="eastAsia" w:ascii="宋体" w:hAnsi="宋体" w:cs="宋体"/>
          <w:sz w:val="24"/>
          <w:szCs w:val="24"/>
        </w:rPr>
      </w:r>
      <w:r/>
    </w:p>
    <w:p>
      <w:pPr>
        <w:pStyle w:val="872"/>
        <w:spacing w:line="460" w:lineRule="exact"/>
        <w:rPr>
          <w:rFonts w:ascii="宋体" w:hAnsi="宋体" w:cs="宋体"/>
          <w:sz w:val="24"/>
          <w:szCs w:val="24"/>
        </w:rPr>
      </w:pPr>
      <w:r>
        <w:rPr>
          <w:rFonts w:hint="eastAsia" w:ascii="宋体" w:hAnsi="宋体" w:cs="宋体"/>
          <w:sz w:val="24"/>
          <w:szCs w:val="24"/>
        </w:rPr>
        <w:t xml:space="preserve">注：1、从业人员、营业收入填报上一年度数据，无上一年度数据的新成立企业可不填报。</w:t>
      </w:r>
      <w:r/>
    </w:p>
    <w:p>
      <w:pPr>
        <w:ind w:firstLine="560"/>
        <w:spacing w:line="460" w:lineRule="exact"/>
        <w:rPr>
          <w:rFonts w:ascii="宋体" w:hAnsi="宋体" w:cs="宋体"/>
          <w:sz w:val="24"/>
          <w:szCs w:val="24"/>
        </w:rPr>
      </w:pPr>
      <w:r>
        <w:rPr>
          <w:rFonts w:hint="eastAsia" w:ascii="宋体" w:hAnsi="宋体" w:cs="宋体"/>
          <w:sz w:val="24"/>
          <w:szCs w:val="24"/>
        </w:rPr>
        <w:t xml:space="preserve">2、供应商提供的声明函内容不实的，属于提供虚假材料谋取中标，依照《中华人民共和国政府采购法》等国家有关规定追究相应责任。</w:t>
      </w:r>
      <w:r/>
    </w:p>
    <w:p>
      <w:pPr>
        <w:ind w:firstLine="560"/>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本次采购项目所属行业为工业。</w:t>
      </w:r>
      <w:r/>
    </w:p>
    <w:p>
      <w:pPr>
        <w:rPr>
          <w:rFonts w:ascii="宋体" w:hAnsi="宋体" w:cs="宋体"/>
          <w:b/>
        </w:rPr>
      </w:pPr>
      <w:r>
        <w:rPr>
          <w:rFonts w:ascii="宋体" w:hAnsi="宋体" w:cs="宋体"/>
          <w:b/>
        </w:rPr>
        <w:br w:type="page" w:clear="all"/>
      </w:r>
      <w:r/>
    </w:p>
    <w:p>
      <w:pPr>
        <w:jc w:val="center"/>
        <w:spacing w:line="440" w:lineRule="exact"/>
        <w:widowControl/>
        <w:rPr>
          <w:rFonts w:hint="eastAsia" w:ascii="宋体" w:hAnsi="宋体" w:eastAsia="宋体" w:cs="宋体"/>
          <w:b/>
        </w:rPr>
      </w:pPr>
      <w:r>
        <w:rPr>
          <w:rFonts w:hint="eastAsia" w:ascii="宋体" w:hAnsi="宋体" w:eastAsia="宋体" w:cs="宋体"/>
          <w:b/>
        </w:rPr>
        <w:t xml:space="preserve">残疾人福利性单位声明函</w:t>
      </w:r>
      <w:r/>
    </w:p>
    <w:p>
      <w:pPr>
        <w:ind w:firstLine="481"/>
        <w:spacing w:before="258" w:line="360" w:lineRule="auto"/>
        <w:widowControl/>
        <w:rPr>
          <w:rFonts w:ascii="宋体" w:hAnsi="宋体" w:cs="宋体"/>
        </w:rPr>
      </w:pPr>
      <w:r>
        <w:rPr>
          <w:rFonts w:ascii="宋体" w:hAnsi="宋体" w:cs="宋体"/>
        </w:rPr>
        <w:t xml:space="preserve">本单位郑重声明，根据《财政部民政部中国残疾人</w:t>
      </w:r>
      <w:r>
        <w:rPr>
          <w:rFonts w:ascii="宋体" w:hAnsi="宋体" w:cs="宋体"/>
          <w:spacing w:val="-1"/>
        </w:rPr>
        <w:t xml:space="preserve">联合会关于促进残疾人就业</w:t>
      </w:r>
      <w:r>
        <w:rPr>
          <w:rFonts w:ascii="宋体" w:hAnsi="宋体" w:cs="宋体"/>
        </w:rPr>
        <w:t xml:space="preserve">政府采购政策的通知》（财库〔2017〕141</w:t>
      </w:r>
      <w:r>
        <w:rPr>
          <w:rFonts w:ascii="宋体" w:hAnsi="宋体" w:cs="宋体"/>
          <w:spacing w:val="-45"/>
        </w:rPr>
        <w:t xml:space="preserve"> </w:t>
      </w:r>
      <w:r>
        <w:rPr>
          <w:rFonts w:ascii="宋体" w:hAnsi="宋体" w:cs="宋体"/>
        </w:rPr>
        <w:t xml:space="preserve">号）的规定</w:t>
      </w:r>
      <w:r>
        <w:rPr>
          <w:rFonts w:ascii="宋体" w:hAnsi="宋体" w:cs="宋体"/>
          <w:spacing w:val="-1"/>
        </w:rPr>
        <w:t xml:space="preserve">，本单位为符合条件的残疾人</w:t>
      </w:r>
      <w:r>
        <w:rPr>
          <w:rFonts w:ascii="宋体" w:hAnsi="宋体" w:cs="宋体"/>
        </w:rPr>
        <w:t xml:space="preserve"> </w:t>
      </w:r>
      <w:r>
        <w:rPr>
          <w:rFonts w:ascii="宋体" w:hAnsi="宋体" w:cs="宋体"/>
          <w:spacing w:val="16"/>
        </w:rPr>
        <w:t xml:space="preserve">福利性单位</w:t>
      </w:r>
      <w:r>
        <w:rPr>
          <w:rFonts w:ascii="宋体" w:hAnsi="宋体" w:cs="宋体"/>
          <w:spacing w:val="-72"/>
        </w:rPr>
        <w:t xml:space="preserve"> </w:t>
      </w:r>
      <w:r>
        <w:rPr>
          <w:rFonts w:ascii="宋体" w:hAnsi="宋体" w:cs="宋体"/>
          <w:spacing w:val="16"/>
        </w:rPr>
        <w:t xml:space="preserve">，且本单位参加</w:t>
      </w:r>
      <w:r>
        <w:rPr>
          <w:rFonts w:hint="eastAsia" w:ascii="宋体" w:hAnsi="宋体" w:cs="宋体"/>
          <w:spacing w:val="16"/>
          <w:u w:val="single"/>
          <w:lang w:eastAsia="zh-CN"/>
        </w:rPr>
        <w:t xml:space="preserve">新四军黄桥战役纪念馆</w:t>
      </w:r>
      <w:r>
        <w:rPr>
          <w:rFonts w:ascii="宋体" w:hAnsi="宋体" w:cs="宋体"/>
          <w:spacing w:val="16"/>
        </w:rPr>
        <w:t xml:space="preserve">单位的采购文件编号</w:t>
      </w:r>
      <w:r>
        <w:rPr>
          <w:rFonts w:ascii="宋体" w:hAnsi="宋体" w:cs="宋体"/>
          <w:spacing w:val="15"/>
        </w:rPr>
        <w:t xml:space="preserve">为</w:t>
      </w:r>
      <w:r>
        <w:rPr>
          <w:rFonts w:ascii="宋体" w:hAnsi="宋体" w:cs="宋体"/>
          <w:spacing w:val="-32"/>
          <w:u w:val="single"/>
        </w:rPr>
        <w:t xml:space="preserve"> </w:t>
      </w:r>
      <w:r>
        <w:rPr>
          <w:rFonts w:hint="eastAsia" w:ascii="宋体" w:hAnsi="宋体" w:cs="宋体"/>
          <w:spacing w:val="-32"/>
          <w:u w:val="single"/>
        </w:rPr>
        <w:t xml:space="preserve">                                 </w:t>
      </w:r>
      <w:r>
        <w:rPr>
          <w:rFonts w:ascii="宋体" w:hAnsi="宋体" w:cs="宋体"/>
          <w:spacing w:val="4"/>
        </w:rPr>
        <w:t xml:space="preserve">的</w:t>
      </w:r>
      <w:r>
        <w:rPr>
          <w:rFonts w:hint="eastAsia" w:ascii="宋体" w:hAnsi="宋体" w:cs="宋体"/>
          <w:spacing w:val="4"/>
          <w:u w:val="single"/>
          <w:lang w:eastAsia="zh-CN"/>
        </w:rPr>
        <w:t xml:space="preserve">新四军黄桥战役纪念馆馆藏文物预防性保护提升项目</w:t>
      </w:r>
      <w:r>
        <w:rPr>
          <w:rFonts w:ascii="宋体" w:hAnsi="宋体" w:cs="宋体"/>
          <w:spacing w:val="5"/>
        </w:rPr>
        <w:t xml:space="preserve">（分包号：/）采购活动提供本单位制造的货物，或者提供其他残疾</w:t>
      </w:r>
      <w:r>
        <w:rPr>
          <w:rFonts w:ascii="宋体" w:hAnsi="宋体" w:cs="宋体"/>
          <w:spacing w:val="4"/>
        </w:rPr>
        <w:t xml:space="preserve">人福利</w:t>
      </w:r>
      <w:r>
        <w:rPr>
          <w:rFonts w:ascii="宋体" w:hAnsi="宋体" w:cs="宋体"/>
          <w:spacing w:val="-1"/>
        </w:rPr>
        <w:t xml:space="preserve">性单位制造的货物（不包括使用非残疾人福利性单位注册商标的货物）。</w:t>
      </w:r>
      <w:r/>
    </w:p>
    <w:p>
      <w:pPr>
        <w:ind w:left="481"/>
        <w:spacing w:before="303" w:line="360" w:lineRule="auto"/>
        <w:widowControl/>
        <w:rPr>
          <w:rFonts w:ascii="宋体" w:hAnsi="宋体" w:cs="宋体"/>
        </w:rPr>
      </w:pPr>
      <w:r>
        <w:rPr>
          <w:rFonts w:ascii="宋体" w:hAnsi="宋体" w:cs="宋体"/>
          <w:spacing w:val="-1"/>
        </w:rPr>
        <w:t xml:space="preserve">本单位对上述声明的真实性负责。如有虚假，将依法承担相应责任。</w:t>
      </w:r>
      <w:r/>
    </w:p>
    <w:p>
      <w:pPr>
        <w:spacing w:before="2" w:line="360" w:lineRule="auto"/>
        <w:widowControl/>
        <w:rPr>
          <w:rFonts w:ascii="宋体" w:hAnsi="宋体" w:cs="宋体"/>
        </w:rPr>
      </w:pPr>
      <w:r>
        <w:rPr>
          <w:rFonts w:ascii="宋体" w:hAnsi="宋体" w:eastAsia="宋体" w:cs="宋体"/>
        </w:rPr>
        <w:t xml:space="preserve">（备注：中标供应商为</w:t>
      </w:r>
      <w:r>
        <w:rPr>
          <w:rFonts w:ascii="宋体" w:hAnsi="宋体" w:cs="宋体"/>
        </w:rPr>
        <w:t xml:space="preserve">残疾人福利单位的，此声明函将随中标结果同</w:t>
      </w:r>
      <w:r>
        <w:rPr>
          <w:rFonts w:ascii="宋体" w:hAnsi="宋体" w:cs="宋体"/>
          <w:spacing w:val="-1"/>
        </w:rPr>
        <w:t xml:space="preserve">时公告，接受社会监督）</w:t>
      </w:r>
      <w:r/>
    </w:p>
    <w:p>
      <w:pPr>
        <w:pStyle w:val="714"/>
        <w:jc w:val="both"/>
        <w:spacing w:before="0" w:beforeAutospacing="0" w:after="0" w:afterAutospacing="0" w:line="400" w:lineRule="atLeast"/>
        <w:rPr>
          <w:color w:val="000000"/>
        </w:rPr>
      </w:pPr>
      <w:r>
        <w:rPr>
          <w:color w:val="000000"/>
        </w:rPr>
      </w:r>
      <w:r/>
    </w:p>
    <w:p>
      <w:pPr>
        <w:pStyle w:val="714"/>
        <w:jc w:val="both"/>
        <w:spacing w:before="0" w:beforeAutospacing="0" w:after="0" w:afterAutospacing="0" w:line="400" w:lineRule="atLeast"/>
      </w:pPr>
      <w:r>
        <w:rPr>
          <w:color w:val="000000"/>
        </w:rPr>
        <w:t xml:space="preserve">投标人（</w:t>
      </w:r>
      <w:r>
        <w:rPr>
          <w:rFonts w:hint="eastAsia"/>
          <w:color w:val="000000"/>
          <w:lang w:eastAsia="zh-CN"/>
        </w:rPr>
        <w:t xml:space="preserve">加盖公章</w:t>
      </w:r>
      <w:r>
        <w:rPr>
          <w:color w:val="000000"/>
        </w:rPr>
        <w:t xml:space="preserve">）：</w:t>
      </w:r>
      <w:r/>
    </w:p>
    <w:p>
      <w:pPr>
        <w:spacing w:before="78" w:line="360" w:lineRule="auto"/>
        <w:widowControl/>
        <w:rPr>
          <w:rFonts w:ascii="宋体" w:hAnsi="宋体" w:cs="宋体"/>
        </w:rPr>
      </w:pPr>
      <w:r>
        <w:rPr>
          <w:rFonts w:ascii="宋体" w:hAnsi="宋体" w:cs="宋体"/>
          <w:color w:val="000000"/>
        </w:rPr>
        <w:t xml:space="preserve">法定代表人或法定代表人授权代表签字或盖章</w:t>
      </w:r>
      <w:r>
        <w:rPr>
          <w:rFonts w:hint="eastAsia" w:ascii="宋体" w:hAnsi="宋体" w:cs="宋体"/>
          <w:color w:val="000000"/>
        </w:rPr>
        <w:t xml:space="preserve">：</w:t>
      </w:r>
      <w:r/>
    </w:p>
    <w:p>
      <w:pPr>
        <w:spacing w:line="360" w:lineRule="auto"/>
        <w:widowControl/>
        <w:rPr>
          <w:rFonts w:ascii="宋体" w:hAnsi="宋体" w:cs="宋体"/>
          <w:spacing w:val="-21"/>
        </w:rPr>
      </w:pPr>
      <w:r>
        <w:rPr>
          <w:rFonts w:ascii="宋体" w:hAnsi="宋体" w:cs="宋体"/>
          <w:spacing w:val="-21"/>
        </w:rPr>
        <w:t xml:space="preserve">日</w:t>
      </w:r>
      <w:r>
        <w:rPr>
          <w:rFonts w:ascii="宋体" w:hAnsi="宋体" w:cs="宋体"/>
          <w:spacing w:val="6"/>
        </w:rPr>
        <w:t xml:space="preserve">  </w:t>
      </w:r>
      <w:r>
        <w:rPr>
          <w:rFonts w:ascii="宋体" w:hAnsi="宋体" w:cs="宋体"/>
          <w:spacing w:val="-21"/>
        </w:rPr>
        <w:t xml:space="preserve">期：</w:t>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widowControl/>
        <w:rPr>
          <w:rFonts w:hint="eastAsia" w:ascii="宋体" w:hAnsi="宋体" w:eastAsia="宋体" w:cs="宋体"/>
          <w:b/>
        </w:rPr>
      </w:pPr>
      <w:r>
        <w:rPr>
          <w:rFonts w:hint="eastAsia" w:ascii="宋体" w:hAnsi="宋体" w:eastAsia="宋体" w:cs="宋体"/>
          <w:b/>
        </w:rPr>
        <w:t xml:space="preserve">关于符合本国产品标准的声明函</w:t>
      </w:r>
      <w:r/>
    </w:p>
    <w:p>
      <w:pPr>
        <w:pStyle w:val="71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14"/>
        <w:ind w:firstLine="420"/>
        <w:spacing w:before="0" w:beforeAutospacing="0" w:after="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left="240" w:firstLine="18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3071495</wp:posOffset>
                </wp:positionH>
                <wp:positionV relativeFrom="paragraph">
                  <wp:posOffset>632460</wp:posOffset>
                </wp:positionV>
                <wp:extent cx="876300" cy="120015"/>
                <wp:effectExtent l="635" t="4445" r="18415" b="8890"/>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241.8pt;mso-position-horizontal:absolute;mso-position-vertical-relative:text;margin-top:49.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1972945</wp:posOffset>
                </wp:positionH>
                <wp:positionV relativeFrom="paragraph">
                  <wp:posOffset>634365</wp:posOffset>
                </wp:positionV>
                <wp:extent cx="876300" cy="120015"/>
                <wp:effectExtent l="635" t="4445" r="18415" b="889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155.3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-46355</wp:posOffset>
                </wp:positionH>
                <wp:positionV relativeFrom="paragraph">
                  <wp:posOffset>641985</wp:posOffset>
                </wp:positionV>
                <wp:extent cx="876300" cy="120015"/>
                <wp:effectExtent l="635" t="4445" r="18415" b="8890"/>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6pt;mso-position-horizontal:absolute;mso-position-vertical-relative:text;margin-top:50.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2699385</wp:posOffset>
                </wp:positionH>
                <wp:positionV relativeFrom="paragraph">
                  <wp:posOffset>375920</wp:posOffset>
                </wp:positionV>
                <wp:extent cx="876300" cy="120015"/>
                <wp:effectExtent l="635" t="4445" r="18415" b="889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12.5pt;mso-position-horizontal:absolute;mso-position-vertical-relative:text;margin-top:2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3808730</wp:posOffset>
                </wp:positionH>
                <wp:positionV relativeFrom="paragraph">
                  <wp:posOffset>374015</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299.9pt;mso-position-horizontal:absolute;mso-position-vertical-relative:text;margin-top:29.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4652645</wp:posOffset>
                </wp:positionH>
                <wp:positionV relativeFrom="paragraph">
                  <wp:posOffset>75565</wp:posOffset>
                </wp:positionV>
                <wp:extent cx="876300" cy="120015"/>
                <wp:effectExtent l="635" t="4445" r="18415" b="8890"/>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366.3pt;mso-position-horizontal:absolute;mso-position-vertical-relative:text;margin-top: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720"/>
          <w:rFonts w:hint="eastAsia" w:ascii="方正魏碑_GBK" w:hAnsi="方正魏碑_GBK" w:eastAsia="方正魏碑_GBK" w:cs="方正魏碑_GBK"/>
          <w:i w:val="0"/>
          <w:color w:val="auto"/>
          <w:u w:val="single"/>
          <w:shd w:val="clear" w:color="auto" w:fill="ffffff"/>
        </w:rPr>
        <w:t xml:space="preserve">（产品名称1）</w:t>
      </w:r>
      <w:r>
        <w:rPr>
          <w:rStyle w:val="720"/>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20"/>
          <w:rFonts w:hint="eastAsia" w:ascii="方正魏碑_GBK" w:hAnsi="方正魏碑_GBK" w:eastAsia="方正魏碑_GBK" w:cs="方正魏碑_GBK"/>
          <w:i w:val="0"/>
          <w:color w:val="auto"/>
          <w:u w:val="single"/>
          <w:shd w:val="clear" w:color="auto" w:fill="ffffff"/>
        </w:rPr>
        <w:t xml:space="preserve">（厂名）</w:t>
      </w:r>
      <w:r>
        <w:rPr>
          <w:rStyle w:val="720"/>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2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lang w:val="en-US" w:eastAsia="zh-CN"/>
        </w:rPr>
        <w:t xml:space="preserve"> </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的中国境内生产的组件成本占比≥</w:t>
      </w:r>
      <w:r>
        <w:rPr>
          <w:rStyle w:val="720"/>
          <w:rFonts w:hint="eastAsia" w:ascii="方正魏碑_GBK" w:hAnsi="方正魏碑_GBK" w:eastAsia="方正魏碑_GBK" w:cs="方正魏碑_GBK"/>
          <w:i w:val="0"/>
          <w:color w:val="auto"/>
          <w:u w:val="single"/>
          <w:shd w:val="clear" w:color="auto" w:fill="ffffff"/>
        </w:rPr>
        <w:t xml:space="preserve">（规定</w:t>
      </w:r>
      <w:r>
        <w:rPr>
          <w:rStyle w:val="720"/>
          <w:rFonts w:ascii="方正魏碑_GBK" w:hAnsi="方正魏碑_GBK" w:eastAsia="方正魏碑_GBK" w:cs="方正魏碑_GBK"/>
          <w:i w:val="0"/>
          <w:color w:val="auto"/>
          <w:u w:val="single"/>
          <w:shd w:val="clear" w:color="auto" w:fill="ffffff"/>
        </w:rPr>
        <w:t xml:space="preserve">比例</w:t>
      </w:r>
      <w:r>
        <w:rPr>
          <w:rStyle w:val="720"/>
          <w:rFonts w:hint="eastAsia" w:ascii="方正魏碑_GBK" w:hAnsi="方正魏碑_GBK" w:eastAsia="方正魏碑_GBK" w:cs="方正魏碑_GBK"/>
          <w:i w:val="0"/>
          <w:color w:val="auto"/>
          <w:u w:val="single"/>
          <w:shd w:val="clear" w:color="auto" w:fill="ffffff"/>
        </w:rPr>
        <w:t xml:space="preserve">）</w:t>
      </w:r>
      <w:r>
        <w:rPr>
          <w:rStyle w:val="720"/>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w:t>
      </w:r>
      <w:r>
        <w:rPr>
          <w:rStyle w:val="720"/>
          <w:rFonts w:ascii="方正魏碑_GBK" w:hAnsi="方正魏碑_GBK" w:eastAsia="方正魏碑_GBK" w:cs="方正魏碑_GBK"/>
          <w:i w:val="0"/>
          <w:color w:val="auto"/>
          <w:u w:val="single"/>
          <w:shd w:val="clear" w:color="auto" w:fill="ffffff"/>
        </w:rPr>
        <w:t xml:space="preserve">组件</w:t>
      </w:r>
      <w:r>
        <w:rPr>
          <w:rStyle w:val="720"/>
          <w:rFonts w:hint="eastAsia" w:ascii="方正魏碑_GBK" w:hAnsi="方正魏碑_GBK" w:eastAsia="方正魏碑_GBK" w:cs="方正魏碑_GBK"/>
          <w:i w:val="0"/>
          <w:color w:val="auto"/>
          <w:u w:val="single"/>
          <w:shd w:val="clear" w:color="auto" w:fill="ffffff"/>
        </w:rPr>
        <w:t xml:space="preserve">）</w:t>
      </w:r>
      <w:r>
        <w:rPr>
          <w:rStyle w:val="720"/>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（关键工序）</w:t>
      </w:r>
      <w:r>
        <w:rPr>
          <w:rStyle w:val="720"/>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14"/>
        <w:ind w:firstLine="4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4549140</wp:posOffset>
                </wp:positionH>
                <wp:positionV relativeFrom="paragraph">
                  <wp:posOffset>345440</wp:posOffset>
                </wp:positionV>
                <wp:extent cx="876300" cy="120015"/>
                <wp:effectExtent l="635" t="4445" r="1841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8.2pt;mso-position-horizontal:absolute;mso-position-vertical-relative:text;margin-top:27.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3433445</wp:posOffset>
                </wp:positionH>
                <wp:positionV relativeFrom="paragraph">
                  <wp:posOffset>341630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70.3pt;mso-position-horizontal:absolute;mso-position-vertical-relative:text;margin-top:26.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2281555</wp:posOffset>
                </wp:positionH>
                <wp:positionV relativeFrom="paragraph">
                  <wp:posOffset>323215</wp:posOffset>
                </wp:positionV>
                <wp:extent cx="876300" cy="120015"/>
                <wp:effectExtent l="635" t="4445" r="18415" b="8890"/>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179.6pt;mso-position-horizontal:absolute;mso-position-vertical-relative:text;margin-top:25.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1292860</wp:posOffset>
                </wp:positionH>
                <wp:positionV relativeFrom="paragraph">
                  <wp:posOffset>614680</wp:posOffset>
                </wp:positionV>
                <wp:extent cx="876300" cy="120015"/>
                <wp:effectExtent l="635" t="4445" r="18415" b="889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01.8pt;mso-position-horizontal:absolute;mso-position-vertical-relative:text;margin-top:48.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2413000</wp:posOffset>
                </wp:positionH>
                <wp:positionV relativeFrom="paragraph">
                  <wp:posOffset>622935</wp:posOffset>
                </wp:positionV>
                <wp:extent cx="876300" cy="120015"/>
                <wp:effectExtent l="635" t="4445" r="18415" b="8890"/>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90.0pt;mso-position-horizontal:absolute;mso-position-vertical-relative:text;margin-top:49.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4535805</wp:posOffset>
                </wp:positionH>
                <wp:positionV relativeFrom="paragraph">
                  <wp:posOffset>26035</wp:posOffset>
                </wp:positionV>
                <wp:extent cx="876300" cy="120015"/>
                <wp:effectExtent l="635" t="4445" r="18415" b="8890"/>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57.1pt;mso-position-horizontal:absolute;mso-position-vertical-relative:text;margin-top:2.0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72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20"/>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2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2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20"/>
          <w:rFonts w:hint="eastAsia" w:ascii="方正魏碑_GBK" w:hAnsi="方正魏碑_GBK" w:eastAsia="方正魏碑_GBK" w:cs="方正魏碑_GBK"/>
          <w:i w:val="0"/>
          <w:color w:val="auto"/>
          <w:u w:val="single"/>
          <w:shd w:val="clear" w:color="auto" w:fill="ffffff"/>
        </w:rPr>
        <w:t xml:space="preserve">（规定</w:t>
      </w:r>
      <w:r>
        <w:rPr>
          <w:rStyle w:val="720"/>
          <w:rFonts w:ascii="方正魏碑_GBK" w:hAnsi="方正魏碑_GBK" w:eastAsia="方正魏碑_GBK" w:cs="方正魏碑_GBK"/>
          <w:i w:val="0"/>
          <w:color w:val="auto"/>
          <w:u w:val="single"/>
          <w:shd w:val="clear" w:color="auto" w:fill="ffffff"/>
        </w:rPr>
        <w:t xml:space="preserve">比例</w:t>
      </w:r>
      <w:r>
        <w:rPr>
          <w:rStyle w:val="72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2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w:t>
      </w:r>
      <w:r>
        <w:rPr>
          <w:rStyle w:val="720"/>
          <w:rFonts w:ascii="方正魏碑_GBK" w:hAnsi="方正魏碑_GBK" w:eastAsia="方正魏碑_GBK" w:cs="方正魏碑_GBK"/>
          <w:i w:val="0"/>
          <w:color w:val="auto"/>
          <w:u w:val="single"/>
          <w:shd w:val="clear" w:color="auto" w:fill="ffffff"/>
        </w:rPr>
        <w:t xml:space="preserve">组件</w:t>
      </w:r>
      <w:r>
        <w:rPr>
          <w:rStyle w:val="72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2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20"/>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14"/>
        <w:ind w:firstLine="4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14"/>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14"/>
        <w:spacing w:before="30" w:beforeAutospacing="0" w:after="30" w:afterAutospacing="0" w:line="360" w:lineRule="auto"/>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14"/>
        <w:spacing w:before="30" w:beforeAutospacing="0" w:after="30" w:afterAutospacing="0" w:line="360" w:lineRule="auto"/>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14"/>
        <w:spacing w:before="30" w:beforeAutospacing="0" w:after="30" w:afterAutospacing="0" w:line="360" w:lineRule="auto"/>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pStyle w:val="714"/>
        <w:spacing w:before="30" w:beforeAutospacing="0" w:after="30" w:afterAutospacing="0" w:line="360" w:lineRule="auto"/>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r>
      <w:r/>
    </w:p>
    <w:p>
      <w:pPr>
        <w:pStyle w:val="714"/>
        <w:ind w:firstLine="4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14"/>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714"/>
        <w:ind w:right="480" w:firstLine="3720"/>
        <w:spacing w:before="30" w:beforeAutospacing="0" w:after="30" w:afterAutospacing="0" w:line="360" w:lineRule="auto"/>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w:t>
      </w:r>
      <w:r/>
    </w:p>
    <w:p>
      <w:pPr>
        <w:pStyle w:val="714"/>
        <w:ind w:right="480" w:firstLine="3720"/>
        <w:spacing w:before="30" w:beforeAutospacing="0" w:after="30" w:afterAutospacing="0" w:line="360" w:lineRule="auto"/>
        <w:rPr>
          <w:rFonts w:hint="default" w:ascii="方正魏碑_GBK" w:hAnsi="方正魏碑_GBK" w:eastAsia="方正魏碑_GBK" w:cs="方正魏碑_GBK"/>
          <w:color w:val="auto"/>
          <w:shd w:val="clear" w:color="auto" w:fill="ffffff"/>
          <w:lang w:val="en-US" w:eastAsia="zh-CN"/>
        </w:rPr>
      </w:pPr>
      <w:r>
        <w:rPr>
          <w:rFonts w:hint="eastAsia" w:ascii="方正魏碑_GBK" w:hAnsi="方正魏碑_GBK" w:eastAsia="方正魏碑_GBK" w:cs="方正魏碑_GBK"/>
          <w:color w:val="auto"/>
          <w:shd w:val="clear" w:color="auto" w:fill="ffffff"/>
        </w:rPr>
        <w:t xml:space="preserve">日期：</w:t>
      </w:r>
      <w:r>
        <w:rPr>
          <w:rFonts w:hint="eastAsia" w:ascii="方正魏碑_GBK" w:hAnsi="方正魏碑_GBK" w:eastAsia="方正魏碑_GBK" w:cs="方正魏碑_GBK"/>
          <w:color w:val="auto"/>
          <w:shd w:val="clear" w:color="auto" w:fill="ffffff"/>
          <w:lang w:val="en-US" w:eastAsia="zh-CN"/>
        </w:rPr>
        <w:t xml:space="preserve">      </w:t>
      </w:r>
      <w:r>
        <w:rPr>
          <w:rFonts w:hint="eastAsia" w:ascii="方正魏碑_GBK" w:hAnsi="方正魏碑_GBK" w:eastAsia="方正魏碑_GBK" w:cs="方正魏碑_GBK"/>
          <w:color w:val="auto"/>
          <w:shd w:val="clear" w:color="auto" w:fill="ffffff"/>
        </w:rPr>
        <w:t xml:space="preserve">年</w:t>
      </w:r>
      <w:r>
        <w:rPr>
          <w:rFonts w:hint="eastAsia" w:ascii="方正魏碑_GBK" w:hAnsi="方正魏碑_GBK" w:eastAsia="方正魏碑_GBK" w:cs="方正魏碑_GBK"/>
          <w:color w:val="auto"/>
          <w:shd w:val="clear" w:color="auto" w:fill="ffffff"/>
          <w:lang w:val="en-US" w:eastAsia="zh-CN"/>
        </w:rPr>
        <w:t xml:space="preserve">    </w:t>
      </w:r>
      <w:r>
        <w:rPr>
          <w:rFonts w:hint="eastAsia" w:ascii="方正魏碑_GBK" w:hAnsi="方正魏碑_GBK" w:eastAsia="方正魏碑_GBK" w:cs="方正魏碑_GBK"/>
          <w:color w:val="auto"/>
          <w:shd w:val="clear" w:color="auto" w:fill="ffffff"/>
        </w:rPr>
        <w:t xml:space="preserve">月</w:t>
      </w:r>
      <w:r>
        <w:rPr>
          <w:rFonts w:hint="eastAsia" w:ascii="方正魏碑_GBK" w:hAnsi="方正魏碑_GBK" w:eastAsia="方正魏碑_GBK" w:cs="方正魏碑_GBK"/>
          <w:color w:val="auto"/>
          <w:shd w:val="clear" w:color="auto" w:fill="ffffff"/>
          <w:lang w:val="en-US" w:eastAsia="zh-CN"/>
        </w:rPr>
        <w:t xml:space="preserve">    </w:t>
      </w:r>
      <w:r>
        <w:rPr>
          <w:rFonts w:hint="eastAsia" w:ascii="方正魏碑_GBK" w:hAnsi="方正魏碑_GBK" w:eastAsia="方正魏碑_GBK" w:cs="方正魏碑_GBK"/>
          <w:color w:val="auto"/>
          <w:shd w:val="clear" w:color="auto" w:fill="ffffff"/>
        </w:rPr>
        <w:t xml:space="preserve">日</w:t>
      </w:r>
      <w:r/>
    </w:p>
    <w:p>
      <w:pPr>
        <w:pStyle w:val="714"/>
        <w:ind w:right="480" w:firstLine="3720"/>
        <w:spacing w:before="30" w:beforeAutospacing="0" w:after="30" w:afterAutospacing="0" w:line="360" w:lineRule="auto"/>
        <w:rPr>
          <w:rFonts w:hint="default" w:ascii="方正魏碑_GBK" w:hAnsi="方正魏碑_GBK" w:eastAsia="方正魏碑_GBK" w:cs="方正魏碑_GBK"/>
          <w:color w:val="auto"/>
          <w:shd w:val="clear" w:color="auto" w:fill="ffffff"/>
          <w:lang w:val="en-US" w:eastAsia="zh-CN"/>
        </w:rPr>
      </w:pPr>
      <w:r>
        <w:rPr>
          <w:rFonts w:hint="default" w:ascii="方正魏碑_GBK" w:hAnsi="方正魏碑_GBK" w:eastAsia="方正魏碑_GBK" w:cs="方正魏碑_GBK"/>
          <w:color w:val="auto"/>
          <w:shd w:val="clear" w:color="auto" w:fill="ffffff"/>
          <w:lang w:val="en-US" w:eastAsia="zh-CN"/>
        </w:rPr>
      </w:r>
      <w:r/>
    </w:p>
    <w:p>
      <w:pPr>
        <w:pStyle w:val="714"/>
        <w:spacing w:before="30" w:beforeAutospacing="0" w:after="30" w:afterAutospacing="0" w:line="360" w:lineRule="auto"/>
        <w:rPr>
          <w:rFonts w:hint="eastAsia"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r>
      <w:r/>
    </w:p>
    <w:p>
      <w:pPr>
        <w:rPr>
          <w:rFonts w:hint="eastAsia" w:ascii="宋体" w:hAnsi="宋体" w:cs="宋体"/>
          <w:b/>
        </w:rPr>
      </w:pPr>
      <w:r>
        <w:rPr>
          <w:rFonts w:hint="eastAsia" w:ascii="宋体" w:hAnsi="宋体" w:cs="宋体"/>
          <w:b/>
        </w:rPr>
        <w:br w:type="page" w:clear="all"/>
      </w:r>
      <w:r/>
    </w:p>
    <w:p>
      <w:pPr>
        <w:jc w:val="left"/>
        <w:spacing w:line="440" w:lineRule="exact"/>
        <w:widowControl/>
        <w:rPr>
          <w:rFonts w:ascii="宋体" w:hAnsi="宋体" w:cs="宋体"/>
          <w:b/>
        </w:rPr>
      </w:pPr>
      <w:r>
        <w:rPr>
          <w:rFonts w:hint="eastAsia" w:ascii="宋体" w:hAnsi="宋体" w:cs="宋体"/>
          <w:b/>
        </w:rPr>
        <w:t xml:space="preserve">3.</w:t>
      </w:r>
      <w:r>
        <w:rPr>
          <w:rFonts w:hint="eastAsia" w:ascii="宋体" w:hAnsi="宋体" w:cs="宋体"/>
          <w:b/>
          <w:lang w:val="en-US" w:eastAsia="zh-CN"/>
        </w:rPr>
        <w:t xml:space="preserve">5</w:t>
      </w:r>
      <w:r>
        <w:rPr>
          <w:rFonts w:hint="eastAsia" w:ascii="宋体" w:hAnsi="宋体" w:cs="宋体"/>
          <w:b/>
        </w:rPr>
        <w:t xml:space="preserve">采购需求响应表（</w:t>
      </w:r>
      <w:r>
        <w:rPr>
          <w:rFonts w:hint="eastAsia" w:ascii="宋体" w:hAnsi="宋体" w:cs="宋体"/>
          <w:b/>
          <w:lang w:val="en-US" w:eastAsia="zh-CN"/>
        </w:rPr>
        <w:t xml:space="preserve">分为技术标准和要求响应表和质量及商务要求响应表</w:t>
      </w:r>
      <w:r>
        <w:rPr>
          <w:rFonts w:hint="eastAsia" w:ascii="宋体" w:hAnsi="宋体" w:cs="宋体"/>
          <w:b/>
        </w:rPr>
        <w:t xml:space="preserve">）</w:t>
      </w:r>
      <w:r/>
    </w:p>
    <w:p>
      <w:pPr>
        <w:jc w:val="center"/>
        <w:rPr>
          <w:rFonts w:hint="eastAsia" w:ascii="宋体" w:hAnsi="宋体" w:eastAsia="宋体"/>
          <w:b/>
          <w:color w:val="auto"/>
          <w:sz w:val="28"/>
          <w:szCs w:val="28"/>
          <w:lang w:eastAsia="zh-CN"/>
        </w:rPr>
      </w:pPr>
      <w:r/>
      <w:bookmarkStart w:id="262" w:name="_Hlt26580838"/>
      <w:r/>
      <w:bookmarkEnd w:id="262"/>
      <w:r/>
      <w:bookmarkStart w:id="263" w:name="_Hlt26955056"/>
      <w:r/>
      <w:bookmarkEnd w:id="263"/>
      <w:r/>
      <w:bookmarkStart w:id="264" w:name="_Hlt26671372"/>
      <w:r/>
      <w:bookmarkEnd w:id="264"/>
      <w:r/>
      <w:bookmarkStart w:id="265" w:name="_Hlt26609391"/>
      <w:r/>
      <w:bookmarkEnd w:id="265"/>
      <w:r/>
      <w:bookmarkStart w:id="266" w:name="_Hlt26955064"/>
      <w:r/>
      <w:bookmarkEnd w:id="266"/>
      <w:r/>
      <w:bookmarkStart w:id="267" w:name="_Hlt24879081"/>
      <w:r/>
      <w:bookmarkEnd w:id="267"/>
      <w:r/>
      <w:bookmarkStart w:id="268" w:name="_Hlt26671343"/>
      <w:r/>
      <w:bookmarkEnd w:id="268"/>
      <w:r/>
      <w:bookmarkStart w:id="269" w:name="_Hlt26782999"/>
      <w:r/>
      <w:bookmarkEnd w:id="269"/>
      <w:r>
        <w:rPr>
          <w:rFonts w:hint="eastAsia" w:ascii="宋体" w:hAnsi="宋体"/>
          <w:b/>
          <w:color w:val="auto"/>
          <w:sz w:val="28"/>
          <w:szCs w:val="28"/>
          <w:lang w:eastAsia="zh-CN"/>
        </w:rPr>
        <w:t xml:space="preserve">技术标准和要求响应表</w:t>
      </w:r>
      <w:r/>
    </w:p>
    <w:tbl>
      <w:tblPr>
        <w:tblStyle w:val="687"/>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52"/>
        <w:gridCol w:w="2209"/>
        <w:gridCol w:w="2250"/>
        <w:gridCol w:w="1642"/>
        <w:gridCol w:w="1744"/>
      </w:tblGrid>
      <w:tr>
        <w:trPr>
          <w:jc w:val="center"/>
          <w:trHeight w:val="978"/>
        </w:trPr>
        <w:tc>
          <w:tcPr>
            <w:tcW w:w="750" w:type="dxa"/>
            <w:vAlign w:val="center"/>
            <w:textDirection w:val="lrTb"/>
            <w:noWrap w:val="false"/>
          </w:tcPr>
          <w:p>
            <w:pPr>
              <w:pStyle w:val="696"/>
              <w:ind w:left="0" w:firstLine="0"/>
              <w:jc w:val="center"/>
              <w:spacing w:line="360" w:lineRule="exact"/>
              <w:rPr>
                <w:rFonts w:ascii="宋体" w:hAnsi="宋体" w:eastAsia="宋体"/>
                <w:sz w:val="21"/>
                <w:szCs w:val="21"/>
              </w:rPr>
            </w:pPr>
            <w:r>
              <w:rPr>
                <w:rFonts w:hint="eastAsia" w:ascii="宋体" w:hAnsi="宋体" w:eastAsia="宋体"/>
                <w:sz w:val="21"/>
                <w:szCs w:val="21"/>
              </w:rPr>
              <w:t xml:space="preserve">序号</w:t>
            </w:r>
            <w:r/>
          </w:p>
        </w:tc>
        <w:tc>
          <w:tcPr>
            <w:tcW w:w="1152"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设备名称</w:t>
            </w:r>
            <w:r/>
          </w:p>
        </w:tc>
        <w:tc>
          <w:tcPr>
            <w:tcW w:w="2209" w:type="dxa"/>
            <w:vAlign w:val="center"/>
            <w:textDirection w:val="lrTb"/>
            <w:noWrap w:val="false"/>
          </w:tcPr>
          <w:p>
            <w:pPr>
              <w:pStyle w:val="696"/>
              <w:ind w:left="0" w:firstLine="0"/>
              <w:jc w:val="center"/>
              <w:spacing w:line="360" w:lineRule="exact"/>
              <w:rPr>
                <w:rFonts w:hint="eastAsia" w:ascii="宋体" w:hAnsi="宋体" w:eastAsia="宋体"/>
                <w:color w:val="auto"/>
                <w:sz w:val="21"/>
                <w:szCs w:val="21"/>
              </w:rPr>
            </w:pPr>
            <w:r>
              <w:rPr>
                <w:rFonts w:hint="eastAsia" w:ascii="宋体" w:hAnsi="宋体" w:eastAsia="宋体"/>
                <w:color w:val="auto"/>
                <w:sz w:val="21"/>
                <w:szCs w:val="21"/>
                <w:lang w:val="en-US" w:eastAsia="zh-CN"/>
              </w:rPr>
              <w:t xml:space="preserve">采购需求中的</w:t>
            </w:r>
            <w:r>
              <w:rPr>
                <w:rFonts w:hint="eastAsia" w:ascii="宋体" w:hAnsi="宋体" w:eastAsia="宋体"/>
                <w:color w:val="auto"/>
                <w:sz w:val="21"/>
                <w:szCs w:val="21"/>
              </w:rPr>
              <w:t xml:space="preserve">主要</w:t>
            </w:r>
            <w:r>
              <w:rPr>
                <w:rFonts w:hint="eastAsia" w:ascii="宋体" w:hAnsi="宋体" w:eastAsia="宋体"/>
                <w:color w:val="auto"/>
                <w:sz w:val="21"/>
                <w:szCs w:val="21"/>
                <w:lang w:val="en-US" w:eastAsia="zh-CN"/>
              </w:rPr>
              <w:t xml:space="preserve">规格、参数</w:t>
            </w:r>
            <w:r>
              <w:rPr>
                <w:rFonts w:hint="eastAsia" w:ascii="宋体" w:hAnsi="宋体" w:eastAsia="宋体"/>
                <w:color w:val="auto"/>
                <w:sz w:val="21"/>
                <w:szCs w:val="21"/>
              </w:rPr>
              <w:t xml:space="preserve">要求</w:t>
            </w:r>
            <w:r/>
          </w:p>
        </w:tc>
        <w:tc>
          <w:tcPr>
            <w:tcW w:w="2250" w:type="dxa"/>
            <w:vAlign w:val="center"/>
            <w:textDirection w:val="lrTb"/>
            <w:noWrap w:val="false"/>
          </w:tcPr>
          <w:p>
            <w:pPr>
              <w:pStyle w:val="696"/>
              <w:ind w:left="0" w:firstLine="0"/>
              <w:jc w:val="center"/>
              <w:spacing w:line="360" w:lineRule="exact"/>
              <w:rPr>
                <w:rFonts w:hint="eastAsia" w:ascii="宋体" w:hAnsi="宋体" w:eastAsia="宋体"/>
                <w:sz w:val="21"/>
                <w:szCs w:val="21"/>
                <w:lang w:val="en-US" w:eastAsia="zh-CN"/>
              </w:rPr>
            </w:pPr>
            <w:r>
              <w:rPr>
                <w:rFonts w:hint="eastAsia" w:ascii="宋体" w:hAnsi="宋体" w:eastAsia="宋体"/>
                <w:color w:val="auto"/>
                <w:sz w:val="21"/>
                <w:szCs w:val="21"/>
              </w:rPr>
              <w:t xml:space="preserve">投标</w:t>
            </w:r>
            <w:r>
              <w:rPr>
                <w:rFonts w:hint="eastAsia" w:ascii="宋体" w:hAnsi="宋体" w:eastAsia="宋体"/>
                <w:color w:val="auto"/>
                <w:sz w:val="21"/>
                <w:szCs w:val="21"/>
                <w:lang w:val="en-US" w:eastAsia="zh-CN"/>
              </w:rPr>
              <w:t xml:space="preserve">响应的</w:t>
            </w:r>
            <w:r>
              <w:rPr>
                <w:rFonts w:hint="eastAsia" w:ascii="宋体" w:hAnsi="宋体" w:eastAsia="宋体"/>
                <w:color w:val="auto"/>
                <w:sz w:val="21"/>
                <w:szCs w:val="21"/>
              </w:rPr>
              <w:t xml:space="preserve">主要</w:t>
            </w:r>
            <w:r>
              <w:rPr>
                <w:rFonts w:hint="eastAsia" w:ascii="宋体" w:hAnsi="宋体" w:eastAsia="宋体"/>
                <w:color w:val="auto"/>
                <w:sz w:val="21"/>
                <w:szCs w:val="21"/>
                <w:lang w:val="en-US" w:eastAsia="zh-CN"/>
              </w:rPr>
              <w:t xml:space="preserve">规格、参数</w:t>
            </w:r>
            <w:r>
              <w:rPr>
                <w:rFonts w:hint="eastAsia" w:ascii="宋体" w:hAnsi="宋体" w:eastAsia="宋体"/>
                <w:color w:val="auto"/>
                <w:sz w:val="21"/>
                <w:szCs w:val="21"/>
              </w:rPr>
              <w:t xml:space="preserve">要求</w:t>
            </w:r>
            <w:r/>
          </w:p>
        </w:tc>
        <w:tc>
          <w:tcPr>
            <w:tcW w:w="1642" w:type="dxa"/>
            <w:vAlign w:val="center"/>
            <w:textDirection w:val="lrTb"/>
            <w:noWrap w:val="false"/>
          </w:tcPr>
          <w:p>
            <w:pPr>
              <w:pStyle w:val="696"/>
              <w:ind w:left="0"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偏离情况</w:t>
            </w:r>
            <w:r/>
          </w:p>
        </w:tc>
        <w:tc>
          <w:tcPr>
            <w:tcW w:w="1744" w:type="dxa"/>
            <w:vAlign w:val="center"/>
            <w:textDirection w:val="lrTb"/>
            <w:noWrap w:val="false"/>
          </w:tcPr>
          <w:p>
            <w:pPr>
              <w:pStyle w:val="696"/>
              <w:ind w:left="0"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备注</w:t>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1</w:t>
            </w:r>
            <w:r/>
          </w:p>
        </w:tc>
        <w:tc>
          <w:tcPr>
            <w:tcW w:w="1152"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2</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3</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4</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5</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750"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6</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7</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9</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w:t>
            </w:r>
            <w:r/>
          </w:p>
        </w:tc>
        <w:tc>
          <w:tcPr>
            <w:tcW w:w="1152" w:type="dxa"/>
            <w:vAlign w:val="center"/>
            <w:textDirection w:val="lrTb"/>
            <w:noWrap w:val="false"/>
          </w:tcPr>
          <w:p>
            <w:pPr>
              <w:pStyle w:val="696"/>
              <w:ind w:firstLine="645"/>
              <w:jc w:val="center"/>
              <w:spacing w:line="360" w:lineRule="exact"/>
              <w:rPr>
                <w:rFonts w:ascii="宋体" w:hAnsi="宋体" w:eastAsia="宋体"/>
                <w:sz w:val="21"/>
                <w:szCs w:val="21"/>
                <w:lang w:val="en-US" w:eastAsia="zh-CN" w:bidi="ar-SA"/>
              </w:rPr>
            </w:pPr>
            <w:r>
              <w:rPr>
                <w:rFonts w:ascii="宋体" w:hAnsi="宋体" w:eastAsia="宋体"/>
                <w:sz w:val="21"/>
                <w:szCs w:val="21"/>
                <w:lang w:val="en-US" w:eastAsia="zh-CN" w:bidi="ar-SA"/>
              </w:rPr>
            </w:r>
            <w:r/>
          </w:p>
        </w:tc>
        <w:tc>
          <w:tcPr>
            <w:tcW w:w="2209"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739"/>
        </w:trPr>
        <w:tc>
          <w:tcPr>
            <w:tcW w:w="750" w:type="dxa"/>
            <w:vAlign w:val="center"/>
            <w:textDirection w:val="lrTb"/>
            <w:noWrap w:val="false"/>
          </w:tcPr>
          <w:p>
            <w:pPr>
              <w:pStyle w:val="696"/>
              <w:ind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w:t>
            </w:r>
            <w:r/>
          </w:p>
        </w:tc>
        <w:tc>
          <w:tcPr>
            <w:gridSpan w:val="5"/>
            <w:tcW w:w="8997" w:type="dxa"/>
            <w:vAlign w:val="center"/>
            <w:textDirection w:val="lrTb"/>
            <w:noWrap w:val="false"/>
          </w:tcPr>
          <w:p>
            <w:pPr>
              <w:pStyle w:val="696"/>
              <w:ind w:firstLine="420"/>
              <w:jc w:val="center"/>
              <w:spacing w:line="360" w:lineRule="exact"/>
              <w:rPr>
                <w:rFonts w:ascii="宋体" w:hAnsi="宋体" w:eastAsia="宋体"/>
                <w:sz w:val="21"/>
                <w:szCs w:val="21"/>
              </w:rPr>
            </w:pPr>
            <w:r>
              <w:rPr>
                <w:rFonts w:hint="eastAsia" w:ascii="宋体" w:hAnsi="宋体" w:eastAsia="宋体"/>
                <w:sz w:val="21"/>
                <w:szCs w:val="21"/>
                <w:lang w:val="en-US" w:eastAsia="zh-CN"/>
              </w:rPr>
              <w:t xml:space="preserve">（投标人可自行添加）</w:t>
            </w:r>
            <w:r/>
          </w:p>
        </w:tc>
      </w:tr>
    </w:tbl>
    <w:p>
      <w:pPr>
        <w:jc w:val="left"/>
        <w:spacing w:line="440" w:lineRule="exact"/>
        <w:widowControl/>
        <w:rPr>
          <w:rFonts w:ascii="宋体" w:hAnsi="宋体" w:cs="宋体"/>
          <w:b/>
        </w:rPr>
      </w:pPr>
      <w:r>
        <w:rPr>
          <w:rFonts w:ascii="宋体" w:hAnsi="宋体" w:cs="宋体"/>
          <w:b/>
        </w:rPr>
      </w:r>
      <w:r/>
    </w:p>
    <w:p>
      <w:pPr>
        <w:pStyle w:val="699"/>
        <w:jc w:val="left"/>
        <w:spacing w:line="360" w:lineRule="auto"/>
        <w:rPr>
          <w:rFonts w:hint="default" w:hAnsi="宋体" w:eastAsia="宋体"/>
          <w:color w:val="000000"/>
          <w:lang w:val="en-US" w:eastAsia="zh-CN"/>
        </w:rPr>
      </w:pPr>
      <w:r>
        <w:rPr>
          <w:rFonts w:hint="eastAsia" w:hAnsi="宋体"/>
          <w:color w:val="000000"/>
        </w:rPr>
        <w:t xml:space="preserve">投标人须逐条响应“第五章 采购需求</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 xml:space="preserve">二、技术参数要求</w:t>
      </w:r>
      <w:r>
        <w:rPr>
          <w:rFonts w:hint="eastAsia" w:hAnsi="宋体"/>
          <w:color w:val="000000"/>
        </w:rPr>
        <w:t xml:space="preserve">”中全部内容，如投标人未逐条响应或只注明“符合”、“满足”等类似具体内容的表述，将视为不符合招标文件要求。投标人自行承担由此造成的一切后果。“偏离情况”栏请填写“正偏离/未偏离/负偏离”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000000"/>
          <w:lang w:eastAsia="zh-CN"/>
        </w:rPr>
        <w:t xml:space="preserve">。</w:t>
      </w:r>
      <w:r>
        <w:rPr>
          <w:rFonts w:hint="eastAsia" w:hAnsi="宋体"/>
          <w:color w:val="000000"/>
          <w:lang w:val="en-US" w:eastAsia="zh-CN"/>
        </w:rPr>
        <w:t xml:space="preserve">检测报告、宣传手册、说明等参数证明材料附后。</w:t>
      </w:r>
      <w:r/>
    </w:p>
    <w:p>
      <w:pPr>
        <w:pStyle w:val="699"/>
        <w:ind w:firstLine="3840"/>
        <w:spacing w:line="360" w:lineRule="auto"/>
        <w:rPr>
          <w:rFonts w:hAnsi="宋体"/>
          <w:color w:val="000000"/>
        </w:rPr>
      </w:pPr>
      <w:r>
        <w:rPr>
          <w:rFonts w:hint="eastAsia" w:hAnsi="宋体"/>
          <w:color w:val="000000"/>
        </w:rPr>
        <w:t xml:space="preserve">投标人名称(</w:t>
      </w:r>
      <w:r>
        <w:rPr>
          <w:rFonts w:hint="eastAsia" w:hAnsi="宋体" w:cs="宋体"/>
          <w:color w:val="000000"/>
          <w:szCs w:val="24"/>
          <w:lang w:eastAsia="zh-CN"/>
        </w:rPr>
        <w:t xml:space="preserve">加盖公章</w:t>
      </w:r>
      <w:r>
        <w:rPr>
          <w:rFonts w:hint="eastAsia" w:hAnsi="宋体"/>
          <w:color w:val="000000"/>
        </w:rPr>
        <w:t xml:space="preserve">)：</w:t>
      </w:r>
      <w:r>
        <w:rPr>
          <w:rFonts w:hint="eastAsia" w:hAnsi="宋体"/>
          <w:color w:val="000000"/>
          <w:u w:val="single"/>
        </w:rPr>
        <w:t xml:space="preserve">                </w:t>
      </w:r>
      <w:r/>
    </w:p>
    <w:p>
      <w:pPr>
        <w:ind w:firstLine="1920"/>
        <w:spacing w:line="360" w:lineRule="auto"/>
        <w:rPr>
          <w:rFonts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ascii="宋体" w:hAnsi="宋体" w:cs="宋体"/>
          <w:b/>
        </w:rPr>
      </w:pPr>
      <w:r>
        <w:rPr>
          <w:rFonts w:ascii="宋体" w:hAnsi="宋体" w:cs="宋体"/>
          <w:b/>
        </w:rPr>
      </w:r>
      <w:r/>
    </w:p>
    <w:p>
      <w:pPr>
        <w:jc w:val="left"/>
        <w:spacing w:line="440" w:lineRule="exact"/>
        <w:widowControl/>
        <w:rPr>
          <w:rFonts w:ascii="宋体" w:hAnsi="宋体" w:cs="宋体"/>
          <w:b/>
        </w:rPr>
      </w:pPr>
      <w:r>
        <w:rPr>
          <w:rFonts w:ascii="宋体" w:hAnsi="宋体" w:cs="宋体"/>
          <w:b/>
        </w:rPr>
      </w:r>
      <w:r/>
    </w:p>
    <w:p>
      <w:pPr>
        <w:rPr>
          <w:rFonts w:ascii="宋体" w:hAnsi="宋体" w:cs="宋体"/>
          <w:b/>
        </w:rPr>
      </w:pPr>
      <w:r>
        <w:rPr>
          <w:rFonts w:ascii="宋体" w:hAnsi="宋体" w:cs="宋体"/>
          <w:b/>
        </w:rPr>
        <w:br w:type="page" w:clear="all"/>
      </w:r>
      <w:r/>
    </w:p>
    <w:p>
      <w:pPr>
        <w:jc w:val="center"/>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eastAsia="zh-CN"/>
        </w:rPr>
        <w:t xml:space="preserve">质量及商务要求响应表</w:t>
      </w:r>
      <w:r/>
    </w:p>
    <w:tbl>
      <w:tblPr>
        <w:tblStyle w:val="687"/>
        <w:tblW w:w="9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2651"/>
        <w:gridCol w:w="2512"/>
        <w:gridCol w:w="1773"/>
        <w:gridCol w:w="1744"/>
      </w:tblGrid>
      <w:tr>
        <w:trPr>
          <w:jc w:val="center"/>
          <w:trHeight w:val="978"/>
        </w:trPr>
        <w:tc>
          <w:tcPr>
            <w:tcW w:w="952" w:type="dxa"/>
            <w:vAlign w:val="center"/>
            <w:textDirection w:val="lrTb"/>
            <w:noWrap w:val="false"/>
          </w:tcPr>
          <w:p>
            <w:pPr>
              <w:pStyle w:val="696"/>
              <w:ind w:left="0" w:firstLine="0"/>
              <w:jc w:val="center"/>
              <w:spacing w:line="360" w:lineRule="exact"/>
              <w:rPr>
                <w:rFonts w:ascii="宋体" w:hAnsi="宋体" w:eastAsia="宋体"/>
                <w:sz w:val="21"/>
                <w:szCs w:val="21"/>
              </w:rPr>
            </w:pPr>
            <w:r>
              <w:rPr>
                <w:rFonts w:hint="eastAsia" w:ascii="宋体" w:hAnsi="宋体" w:eastAsia="宋体"/>
                <w:sz w:val="21"/>
                <w:szCs w:val="21"/>
              </w:rPr>
              <w:t xml:space="preserve">序号</w:t>
            </w:r>
            <w:r/>
          </w:p>
        </w:tc>
        <w:tc>
          <w:tcPr>
            <w:tcW w:w="2651"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color w:val="auto"/>
                <w:sz w:val="21"/>
                <w:szCs w:val="21"/>
                <w:lang w:val="en-US" w:eastAsia="zh-CN"/>
              </w:rPr>
              <w:t xml:space="preserve">采购需求中的</w:t>
            </w:r>
            <w:r>
              <w:rPr>
                <w:rFonts w:hint="eastAsia" w:ascii="宋体" w:hAnsi="宋体" w:eastAsia="宋体"/>
                <w:color w:val="auto"/>
                <w:sz w:val="21"/>
                <w:szCs w:val="21"/>
              </w:rPr>
              <w:t xml:space="preserve">质量及商务要求</w:t>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lang w:val="en-US" w:eastAsia="zh-CN"/>
              </w:rPr>
            </w:pPr>
            <w:r>
              <w:rPr>
                <w:rFonts w:hint="eastAsia" w:ascii="宋体" w:hAnsi="宋体" w:eastAsia="宋体"/>
                <w:color w:val="auto"/>
                <w:sz w:val="21"/>
                <w:szCs w:val="21"/>
              </w:rPr>
              <w:t xml:space="preserve">投标</w:t>
            </w:r>
            <w:r>
              <w:rPr>
                <w:rFonts w:hint="eastAsia" w:ascii="宋体" w:hAnsi="宋体" w:eastAsia="宋体"/>
                <w:color w:val="auto"/>
                <w:sz w:val="21"/>
                <w:szCs w:val="21"/>
                <w:lang w:val="en-US" w:eastAsia="zh-CN"/>
              </w:rPr>
              <w:t xml:space="preserve">响应的</w:t>
            </w:r>
            <w:r>
              <w:rPr>
                <w:rFonts w:hint="eastAsia" w:ascii="宋体" w:hAnsi="宋体" w:eastAsia="宋体"/>
                <w:color w:val="auto"/>
                <w:sz w:val="21"/>
                <w:szCs w:val="21"/>
              </w:rPr>
              <w:t xml:space="preserve">质量及商务要求</w:t>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偏离情况</w:t>
            </w:r>
            <w:r/>
          </w:p>
        </w:tc>
        <w:tc>
          <w:tcPr>
            <w:tcW w:w="1744" w:type="dxa"/>
            <w:vAlign w:val="center"/>
            <w:textDirection w:val="lrTb"/>
            <w:noWrap w:val="false"/>
          </w:tcPr>
          <w:p>
            <w:pPr>
              <w:pStyle w:val="696"/>
              <w:ind w:left="0"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备注</w:t>
            </w:r>
            <w:r/>
          </w:p>
        </w:tc>
      </w:tr>
      <w:tr>
        <w:trPr>
          <w:jc w:val="center"/>
          <w:trHeight w:val="504"/>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1</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504"/>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2</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483"/>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3</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504"/>
        </w:trPr>
        <w:tc>
          <w:tcPr>
            <w:tcW w:w="95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t xml:space="preserve">4</w:t>
            </w:r>
            <w:r/>
          </w:p>
        </w:tc>
        <w:tc>
          <w:tcPr>
            <w:tcW w:w="2651"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2512"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73"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c>
          <w:tcPr>
            <w:tcW w:w="1744" w:type="dxa"/>
            <w:vAlign w:val="center"/>
            <w:textDirection w:val="lrTb"/>
            <w:noWrap w:val="false"/>
          </w:tcPr>
          <w:p>
            <w:pPr>
              <w:pStyle w:val="696"/>
              <w:ind w:left="0" w:firstLine="0"/>
              <w:jc w:val="center"/>
              <w:spacing w:line="360" w:lineRule="exact"/>
              <w:rPr>
                <w:rFonts w:hint="eastAsia" w:ascii="宋体" w:hAnsi="宋体" w:eastAsia="宋体"/>
                <w:sz w:val="21"/>
                <w:szCs w:val="21"/>
              </w:rPr>
            </w:pPr>
            <w:r>
              <w:rPr>
                <w:rFonts w:hint="eastAsia" w:ascii="宋体" w:hAnsi="宋体" w:eastAsia="宋体"/>
                <w:sz w:val="21"/>
                <w:szCs w:val="21"/>
              </w:rPr>
            </w:r>
            <w:r/>
          </w:p>
        </w:tc>
      </w:tr>
      <w:tr>
        <w:trPr>
          <w:jc w:val="center"/>
          <w:trHeight w:val="504"/>
        </w:trPr>
        <w:tc>
          <w:tcPr>
            <w:tcW w:w="952"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5</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952" w:type="dxa"/>
            <w:vAlign w:val="center"/>
            <w:textDirection w:val="lrTb"/>
            <w:noWrap w:val="false"/>
          </w:tcPr>
          <w:p>
            <w:pPr>
              <w:pStyle w:val="696"/>
              <w:ind w:firstLine="0"/>
              <w:jc w:val="center"/>
              <w:spacing w:line="360" w:lineRule="exact"/>
              <w:rPr>
                <w:rFonts w:ascii="宋体" w:hAnsi="宋体" w:eastAsia="宋体"/>
                <w:sz w:val="21"/>
                <w:szCs w:val="21"/>
              </w:rPr>
            </w:pPr>
            <w:r>
              <w:rPr>
                <w:rFonts w:ascii="宋体" w:hAnsi="宋体" w:eastAsia="宋体"/>
                <w:sz w:val="21"/>
                <w:szCs w:val="21"/>
              </w:rPr>
              <w:t xml:space="preserve">6</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7</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eastAsia="zh-CN"/>
              </w:rPr>
            </w:pPr>
            <w:r>
              <w:rPr>
                <w:rFonts w:hint="eastAsia" w:ascii="宋体" w:hAnsi="宋体" w:eastAsia="宋体"/>
                <w:sz w:val="21"/>
                <w:szCs w:val="21"/>
                <w:lang w:val="en-US" w:eastAsia="zh-CN"/>
              </w:rPr>
              <w:t xml:space="preserve">9</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10</w:t>
            </w:r>
            <w:r/>
          </w:p>
        </w:tc>
        <w:tc>
          <w:tcPr>
            <w:tcW w:w="2651" w:type="dxa"/>
            <w:vAlign w:val="center"/>
            <w:textDirection w:val="lrTb"/>
            <w:noWrap w:val="false"/>
          </w:tcPr>
          <w:p>
            <w:pPr>
              <w:pStyle w:val="696"/>
              <w:ind w:firstLine="645"/>
              <w:jc w:val="center"/>
              <w:spacing w:line="360" w:lineRule="exact"/>
              <w:rPr>
                <w:rFonts w:ascii="宋体" w:hAnsi="宋体" w:eastAsia="宋体"/>
                <w:sz w:val="21"/>
                <w:szCs w:val="21"/>
                <w:lang w:val="en-US" w:eastAsia="zh-CN" w:bidi="ar-SA"/>
              </w:rPr>
            </w:pPr>
            <w:r>
              <w:rPr>
                <w:rFonts w:ascii="宋体" w:hAnsi="宋体" w:eastAsia="宋体"/>
                <w:sz w:val="21"/>
                <w:szCs w:val="21"/>
                <w:lang w:val="en-US" w:eastAsia="zh-CN" w:bidi="ar-SA"/>
              </w:rPr>
            </w:r>
            <w:r/>
          </w:p>
        </w:tc>
        <w:tc>
          <w:tcPr>
            <w:tcW w:w="2512" w:type="dxa"/>
            <w:vAlign w:val="center"/>
            <w:textDirection w:val="lrTb"/>
            <w:noWrap w:val="false"/>
          </w:tcPr>
          <w:p>
            <w:pPr>
              <w:pStyle w:val="696"/>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96"/>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96"/>
              <w:ind w:firstLine="0"/>
              <w:jc w:val="center"/>
              <w:spacing w:line="360" w:lineRule="exact"/>
              <w:rPr>
                <w:rFonts w:hint="eastAsia" w:ascii="宋体" w:hAnsi="宋体" w:eastAsia="宋体"/>
                <w:sz w:val="21"/>
                <w:szCs w:val="21"/>
                <w:lang w:val="en-US" w:eastAsia="zh-CN"/>
              </w:rPr>
            </w:pPr>
            <w:r>
              <w:rPr>
                <w:rFonts w:hint="eastAsia" w:ascii="宋体" w:hAnsi="宋体" w:eastAsia="宋体"/>
                <w:sz w:val="21"/>
                <w:szCs w:val="21"/>
              </w:rPr>
              <w:t xml:space="preserve">…</w:t>
            </w:r>
            <w:r/>
          </w:p>
        </w:tc>
        <w:tc>
          <w:tcPr>
            <w:gridSpan w:val="4"/>
            <w:tcW w:w="8680" w:type="dxa"/>
            <w:vAlign w:val="center"/>
            <w:textDirection w:val="lrTb"/>
            <w:noWrap w:val="false"/>
          </w:tcPr>
          <w:p>
            <w:pPr>
              <w:pStyle w:val="696"/>
              <w:ind w:firstLine="420"/>
              <w:jc w:val="center"/>
              <w:spacing w:line="360" w:lineRule="exact"/>
              <w:rPr>
                <w:rFonts w:ascii="宋体" w:hAnsi="宋体" w:eastAsia="宋体"/>
                <w:sz w:val="21"/>
                <w:szCs w:val="21"/>
              </w:rPr>
            </w:pPr>
            <w:r>
              <w:rPr>
                <w:rFonts w:hint="eastAsia" w:ascii="宋体" w:hAnsi="宋体" w:eastAsia="宋体"/>
                <w:sz w:val="21"/>
                <w:szCs w:val="21"/>
                <w:lang w:val="en-US" w:eastAsia="zh-CN"/>
              </w:rPr>
              <w:t xml:space="preserve">（供应商可自行添加）</w:t>
            </w:r>
            <w:r/>
          </w:p>
        </w:tc>
      </w:tr>
    </w:tbl>
    <w:p>
      <w:pPr>
        <w:jc w:val="left"/>
        <w:spacing w:line="440" w:lineRule="exact"/>
        <w:widowControl/>
        <w:rPr>
          <w:rFonts w:hint="default" w:hAnsi="宋体"/>
          <w:color w:val="000000"/>
          <w:lang w:val="en-US" w:eastAsia="zh-CN"/>
        </w:rPr>
      </w:pPr>
      <w:r>
        <w:rPr>
          <w:rFonts w:hint="eastAsia" w:hAnsi="宋体"/>
          <w:color w:val="000000"/>
        </w:rPr>
        <w:t xml:space="preserve">投标人须逐条响应“第五章 采购需求</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 xml:space="preserve">三、质量及商务等要求</w:t>
      </w:r>
      <w:r>
        <w:rPr>
          <w:rFonts w:hint="eastAsia" w:hAnsi="宋体"/>
          <w:color w:val="000000"/>
        </w:rPr>
        <w:t xml:space="preserve">”中全部内容，如投标人未逐条响应或只注明“符合”、“满足”等类似具体内容的表述，将视为不符合招标文件要求。投标人自行承担由此造成的一切后果。“偏离情况”栏请填写“正偏离/未偏离/负偏离”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000000"/>
          <w:lang w:eastAsia="zh-CN"/>
        </w:rPr>
        <w:t xml:space="preserve">。</w:t>
      </w:r>
      <w:r>
        <w:rPr>
          <w:rFonts w:hint="eastAsia" w:hAnsi="宋体"/>
          <w:color w:val="ff0000"/>
          <w:lang w:val="en-US" w:eastAsia="zh-CN"/>
        </w:rPr>
        <w:t xml:space="preserve">本项不允许负偏离，负偏离的可能导致符合性检查不合格。</w:t>
      </w:r>
      <w:r/>
    </w:p>
    <w:p>
      <w:pPr>
        <w:pStyle w:val="699"/>
        <w:ind w:firstLine="3840"/>
        <w:spacing w:line="360" w:lineRule="auto"/>
        <w:rPr>
          <w:rFonts w:hAnsi="宋体"/>
          <w:color w:val="000000"/>
        </w:rPr>
      </w:pPr>
      <w:r>
        <w:rPr>
          <w:rFonts w:hint="eastAsia" w:hAnsi="宋体"/>
          <w:color w:val="000000"/>
        </w:rPr>
        <w:t xml:space="preserve">投标人名称(</w:t>
      </w:r>
      <w:r>
        <w:rPr>
          <w:rFonts w:hint="eastAsia" w:hAnsi="宋体" w:cs="宋体"/>
          <w:color w:val="000000"/>
          <w:szCs w:val="24"/>
          <w:lang w:eastAsia="zh-CN"/>
        </w:rPr>
        <w:t xml:space="preserve">加盖公章</w:t>
      </w:r>
      <w:r>
        <w:rPr>
          <w:rFonts w:hint="eastAsia" w:hAnsi="宋体"/>
          <w:color w:val="000000"/>
        </w:rPr>
        <w:t xml:space="preserve">)：</w:t>
      </w:r>
      <w:r>
        <w:rPr>
          <w:rFonts w:hint="eastAsia" w:hAnsi="宋体"/>
          <w:color w:val="000000"/>
          <w:u w:val="single"/>
        </w:rPr>
        <w:t xml:space="preserve">                </w:t>
      </w:r>
      <w:r/>
    </w:p>
    <w:p>
      <w:pPr>
        <w:ind w:firstLine="1920"/>
        <w:spacing w:line="360" w:lineRule="auto"/>
        <w:rPr>
          <w:rFonts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hint="eastAsia" w:hAnsi="宋体"/>
          <w:color w:val="000000"/>
          <w:lang w:eastAsia="zh-CN"/>
        </w:rPr>
      </w:pPr>
      <w:r>
        <w:rPr>
          <w:rFonts w:hint="eastAsia" w:hAnsi="宋体"/>
          <w:color w:val="000000"/>
          <w:lang w:eastAsia="zh-CN"/>
        </w:rPr>
      </w:r>
      <w:r/>
    </w:p>
    <w:p>
      <w:pPr>
        <w:jc w:val="left"/>
        <w:spacing w:line="440" w:lineRule="exact"/>
        <w:widowControl/>
        <w:rPr>
          <w:rFonts w:hint="eastAsia" w:ascii="宋体" w:hAnsi="宋体" w:eastAsia="宋体" w:cs="宋体"/>
          <w:b/>
        </w:rPr>
      </w:pPr>
      <w:r>
        <w:rPr>
          <w:rFonts w:hint="eastAsia" w:ascii="宋体" w:hAnsi="宋体" w:eastAsia="宋体" w:cs="宋体"/>
          <w:b/>
        </w:rPr>
        <w:t xml:space="preserve">3.</w:t>
      </w:r>
      <w:r>
        <w:rPr>
          <w:rFonts w:hint="eastAsia" w:ascii="宋体" w:hAnsi="宋体" w:cs="宋体"/>
          <w:b/>
          <w:lang w:val="en-US" w:eastAsia="zh-CN"/>
        </w:rPr>
        <w:t xml:space="preserve">6</w:t>
      </w:r>
      <w:r>
        <w:rPr>
          <w:rFonts w:hint="eastAsia" w:ascii="宋体" w:hAnsi="宋体" w:eastAsia="宋体" w:cs="宋体"/>
          <w:b/>
        </w:rPr>
        <w:t xml:space="preserve">根据评标办法应列入投标文件的其他材料</w:t>
      </w:r>
      <w:r/>
    </w:p>
    <w:sectPr>
      <w:footnotePr/>
      <w:endnotePr/>
      <w:type w:val="nextPage"/>
      <w:pgSz w:w="11906" w:h="16838" w:orient="portrait"/>
      <w:pgMar w:top="1440" w:right="146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Courier New">
    <w:panose1 w:val="02070309020205020404"/>
  </w:font>
  <w:font w:name="Calibri">
    <w:panose1 w:val="020F0502020204030204"/>
  </w:font>
  <w:font w:name="微软雅黑">
    <w:panose1 w:val="020B0503020204020204"/>
  </w:font>
  <w:font w:name="楷体_GB2312">
    <w:panose1 w:val="02010609060101010101"/>
  </w:font>
  <w:font w:name="黑体">
    <w:panose1 w:val="02010609060101010101"/>
  </w:font>
  <w:font w:name="Verdana">
    <w:panose1 w:val="020B0604030504040204"/>
  </w:font>
  <w:font w:name="仿宋_GB2312">
    <w:panose1 w:val="02010609060101010101"/>
  </w:font>
  <w:font w:name="方正书宋_GBK">
    <w:panose1 w:val="020B0503020202020204"/>
  </w:font>
  <w:font w:name="华文楷体">
    <w:panose1 w:val="02010600040101010101"/>
  </w:font>
  <w:font w:name="Wingdings">
    <w:panose1 w:val="05000000000000000000"/>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4950929"/>
      <w:rPr/>
    </w:sdtPr>
    <w:sdtContent>
      <w:p>
        <w:pPr>
          <w:pStyle w:val="703"/>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686"/>
    <w:link w:val="677"/>
    <w:uiPriority w:val="9"/>
    <w:rPr>
      <w:rFonts w:ascii="Arial" w:hAnsi="Arial" w:eastAsia="Arial" w:cs="Arial"/>
      <w:sz w:val="40"/>
      <w:szCs w:val="40"/>
    </w:rPr>
  </w:style>
  <w:style w:type="character" w:styleId="661">
    <w:name w:val="Heading 2 Char"/>
    <w:basedOn w:val="686"/>
    <w:link w:val="678"/>
    <w:uiPriority w:val="9"/>
    <w:rPr>
      <w:rFonts w:ascii="Arial" w:hAnsi="Arial" w:eastAsia="Arial" w:cs="Arial"/>
      <w:sz w:val="34"/>
    </w:rPr>
  </w:style>
  <w:style w:type="character" w:styleId="662">
    <w:name w:val="Heading 3 Char"/>
    <w:basedOn w:val="686"/>
    <w:link w:val="679"/>
    <w:uiPriority w:val="9"/>
    <w:rPr>
      <w:rFonts w:ascii="Arial" w:hAnsi="Arial" w:eastAsia="Arial" w:cs="Arial"/>
      <w:sz w:val="30"/>
      <w:szCs w:val="30"/>
    </w:rPr>
  </w:style>
  <w:style w:type="character" w:styleId="663">
    <w:name w:val="Heading 4 Char"/>
    <w:basedOn w:val="686"/>
    <w:link w:val="680"/>
    <w:uiPriority w:val="9"/>
    <w:rPr>
      <w:rFonts w:ascii="Arial" w:hAnsi="Arial" w:eastAsia="Arial" w:cs="Arial"/>
      <w:b/>
      <w:bCs/>
      <w:sz w:val="26"/>
      <w:szCs w:val="26"/>
    </w:rPr>
  </w:style>
  <w:style w:type="character" w:styleId="664">
    <w:name w:val="Heading 5 Char"/>
    <w:basedOn w:val="686"/>
    <w:link w:val="681"/>
    <w:uiPriority w:val="9"/>
    <w:rPr>
      <w:rFonts w:ascii="Arial" w:hAnsi="Arial" w:eastAsia="Arial" w:cs="Arial"/>
      <w:b/>
      <w:bCs/>
      <w:sz w:val="24"/>
      <w:szCs w:val="24"/>
    </w:rPr>
  </w:style>
  <w:style w:type="character" w:styleId="665">
    <w:name w:val="Heading 6 Char"/>
    <w:basedOn w:val="686"/>
    <w:link w:val="682"/>
    <w:uiPriority w:val="9"/>
    <w:rPr>
      <w:rFonts w:ascii="Arial" w:hAnsi="Arial" w:eastAsia="Arial" w:cs="Arial"/>
      <w:b/>
      <w:bCs/>
      <w:sz w:val="22"/>
      <w:szCs w:val="22"/>
    </w:rPr>
  </w:style>
  <w:style w:type="character" w:styleId="666">
    <w:name w:val="Heading 7 Char"/>
    <w:basedOn w:val="686"/>
    <w:link w:val="683"/>
    <w:uiPriority w:val="9"/>
    <w:rPr>
      <w:rFonts w:ascii="Arial" w:hAnsi="Arial" w:eastAsia="Arial" w:cs="Arial"/>
      <w:b/>
      <w:bCs/>
      <w:i/>
      <w:iCs/>
      <w:sz w:val="22"/>
      <w:szCs w:val="22"/>
    </w:rPr>
  </w:style>
  <w:style w:type="character" w:styleId="667">
    <w:name w:val="Heading 8 Char"/>
    <w:basedOn w:val="686"/>
    <w:link w:val="684"/>
    <w:uiPriority w:val="9"/>
    <w:rPr>
      <w:rFonts w:ascii="Arial" w:hAnsi="Arial" w:eastAsia="Arial" w:cs="Arial"/>
      <w:i/>
      <w:iCs/>
      <w:sz w:val="22"/>
      <w:szCs w:val="22"/>
    </w:rPr>
  </w:style>
  <w:style w:type="character" w:styleId="668">
    <w:name w:val="Heading 9 Char"/>
    <w:basedOn w:val="686"/>
    <w:link w:val="685"/>
    <w:uiPriority w:val="9"/>
    <w:rPr>
      <w:rFonts w:ascii="Arial" w:hAnsi="Arial" w:eastAsia="Arial" w:cs="Arial"/>
      <w:i/>
      <w:iCs/>
      <w:sz w:val="21"/>
      <w:szCs w:val="21"/>
    </w:rPr>
  </w:style>
  <w:style w:type="character" w:styleId="669">
    <w:name w:val="Title Char"/>
    <w:basedOn w:val="686"/>
    <w:link w:val="715"/>
    <w:uiPriority w:val="10"/>
    <w:rPr>
      <w:sz w:val="48"/>
      <w:szCs w:val="48"/>
    </w:rPr>
  </w:style>
  <w:style w:type="character" w:styleId="670">
    <w:name w:val="Subtitle Char"/>
    <w:basedOn w:val="686"/>
    <w:link w:val="707"/>
    <w:uiPriority w:val="11"/>
    <w:rPr>
      <w:sz w:val="24"/>
      <w:szCs w:val="24"/>
    </w:rPr>
  </w:style>
  <w:style w:type="character" w:styleId="671">
    <w:name w:val="Quote Char"/>
    <w:link w:val="736"/>
    <w:uiPriority w:val="29"/>
    <w:rPr>
      <w:i/>
    </w:rPr>
  </w:style>
  <w:style w:type="character" w:styleId="672">
    <w:name w:val="Intense Quote Char"/>
    <w:link w:val="738"/>
    <w:uiPriority w:val="30"/>
    <w:rPr>
      <w:i/>
    </w:rPr>
  </w:style>
  <w:style w:type="character" w:styleId="673">
    <w:name w:val="Footnote Text Char"/>
    <w:link w:val="708"/>
    <w:uiPriority w:val="99"/>
    <w:rPr>
      <w:sz w:val="18"/>
    </w:rPr>
  </w:style>
  <w:style w:type="character" w:styleId="674">
    <w:name w:val="Endnote Text Char"/>
    <w:link w:val="701"/>
    <w:uiPriority w:val="99"/>
    <w:rPr>
      <w:sz w:val="20"/>
    </w:rPr>
  </w:style>
  <w:style w:type="paragraph" w:styleId="675">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4"/>
      <w:szCs w:val="24"/>
      <w:lang w:val="en-US" w:eastAsia="zh-CN" w:bidi="ar-SA"/>
    </w:rPr>
  </w:style>
  <w:style w:type="paragraph" w:styleId="677">
    <w:name w:val="Heading 1"/>
    <w:basedOn w:val="676"/>
    <w:next w:val="676"/>
    <w:link w:val="724"/>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25"/>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26"/>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7"/>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8"/>
    <w:uiPriority w:val="9"/>
    <w:unhideWhenUsed/>
    <w:qFormat/>
    <w:pPr>
      <w:keepLines/>
      <w:keepNext/>
      <w:spacing w:before="320" w:after="200"/>
      <w:outlineLvl w:val="4"/>
    </w:pPr>
    <w:rPr>
      <w:rFonts w:ascii="Arial" w:hAnsi="Arial" w:eastAsia="Arial" w:cs="Arial"/>
      <w:b/>
      <w:bCs/>
    </w:rPr>
  </w:style>
  <w:style w:type="paragraph" w:styleId="682">
    <w:name w:val="Heading 6"/>
    <w:basedOn w:val="676"/>
    <w:next w:val="676"/>
    <w:link w:val="729"/>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31"/>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32"/>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AONormal"/>
    <w:uiPriority w:val="0"/>
    <w:qFormat/>
    <w:pPr>
      <w:ind w:firstLine="560"/>
      <w:spacing w:line="400" w:lineRule="exact"/>
    </w:pPr>
    <w:rPr>
      <w:rFonts w:ascii="仿宋" w:hAnsi="仿宋" w:eastAsia="仿宋" w:cs="华文楷体"/>
      <w:color w:val="000000" w:themeColor="text1"/>
      <w:sz w:val="28"/>
      <w:szCs w:val="28"/>
      <w:lang w:val="en-US" w:eastAsia="zh-CN" w:bidi="ar-SA"/>
      <w14:textFill>
        <w14:solidFill>
          <w14:schemeClr w14:val="tx1"/>
        </w14:solidFill>
      </w14:textFill>
    </w:rPr>
  </w:style>
  <w:style w:type="paragraph" w:styleId="689">
    <w:name w:val="toc 7"/>
    <w:basedOn w:val="676"/>
    <w:next w:val="676"/>
    <w:uiPriority w:val="39"/>
    <w:unhideWhenUsed/>
    <w:qFormat/>
    <w:pPr>
      <w:ind w:left="1701"/>
      <w:spacing w:after="57"/>
    </w:pPr>
  </w:style>
  <w:style w:type="paragraph" w:styleId="690">
    <w:name w:val="Note Heading"/>
    <w:basedOn w:val="676"/>
    <w:next w:val="676"/>
    <w:uiPriority w:val="0"/>
    <w:qFormat/>
    <w:rPr>
      <w:rFonts w:ascii="Verdana" w:hAnsi="Verdana"/>
    </w:rPr>
  </w:style>
  <w:style w:type="paragraph" w:styleId="691">
    <w:name w:val="Normal Indent"/>
    <w:basedOn w:val="676"/>
    <w:next w:val="676"/>
    <w:uiPriority w:val="0"/>
    <w:qFormat/>
    <w:pPr>
      <w:ind w:firstLine="420"/>
    </w:pPr>
    <w:rPr>
      <w:szCs w:val="21"/>
    </w:rPr>
  </w:style>
  <w:style w:type="paragraph" w:styleId="692">
    <w:name w:val="Caption"/>
    <w:basedOn w:val="676"/>
    <w:next w:val="67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3">
    <w:name w:val="Document Map"/>
    <w:basedOn w:val="676"/>
    <w:uiPriority w:val="99"/>
    <w:unhideWhenUsed/>
    <w:qFormat/>
    <w:rPr>
      <w:rFonts w:ascii="宋体"/>
      <w:sz w:val="18"/>
      <w:szCs w:val="18"/>
    </w:rPr>
  </w:style>
  <w:style w:type="paragraph" w:styleId="694">
    <w:name w:val="annotation text"/>
    <w:basedOn w:val="676"/>
    <w:uiPriority w:val="99"/>
    <w:unhideWhenUsed/>
    <w:qFormat/>
    <w:pPr>
      <w:jc w:val="left"/>
    </w:pPr>
  </w:style>
  <w:style w:type="paragraph" w:styleId="695">
    <w:name w:val="Body Text"/>
    <w:basedOn w:val="676"/>
    <w:link w:val="878"/>
    <w:uiPriority w:val="99"/>
    <w:qFormat/>
    <w:pPr>
      <w:spacing w:after="120"/>
    </w:pPr>
  </w:style>
  <w:style w:type="paragraph" w:styleId="696">
    <w:name w:val="Body Text Indent"/>
    <w:basedOn w:val="676"/>
    <w:uiPriority w:val="0"/>
    <w:qFormat/>
    <w:pPr>
      <w:ind w:firstLine="645"/>
    </w:pPr>
    <w:rPr>
      <w:rFonts w:ascii="楷体_GB2312" w:hAnsi="Calibri" w:eastAsia="楷体_GB2312"/>
      <w:sz w:val="32"/>
      <w:szCs w:val="32"/>
    </w:rPr>
  </w:style>
  <w:style w:type="paragraph" w:styleId="697">
    <w:name w:val="toc 5"/>
    <w:basedOn w:val="676"/>
    <w:next w:val="676"/>
    <w:uiPriority w:val="39"/>
    <w:unhideWhenUsed/>
    <w:qFormat/>
    <w:pPr>
      <w:ind w:left="1134"/>
      <w:spacing w:after="57"/>
    </w:pPr>
  </w:style>
  <w:style w:type="paragraph" w:styleId="698">
    <w:name w:val="toc 3"/>
    <w:basedOn w:val="676"/>
    <w:next w:val="676"/>
    <w:uiPriority w:val="39"/>
    <w:unhideWhenUsed/>
    <w:qFormat/>
    <w:pPr>
      <w:ind w:left="567"/>
      <w:spacing w:after="57"/>
    </w:pPr>
  </w:style>
  <w:style w:type="paragraph" w:styleId="699">
    <w:name w:val="Plain Text"/>
    <w:basedOn w:val="676"/>
    <w:uiPriority w:val="0"/>
    <w:qFormat/>
    <w:rPr>
      <w:rFonts w:ascii="宋体" w:hAnsi="Courier New"/>
      <w:szCs w:val="22"/>
    </w:rPr>
  </w:style>
  <w:style w:type="paragraph" w:styleId="700">
    <w:name w:val="toc 8"/>
    <w:basedOn w:val="676"/>
    <w:next w:val="676"/>
    <w:uiPriority w:val="39"/>
    <w:unhideWhenUsed/>
    <w:qFormat/>
    <w:pPr>
      <w:ind w:left="1984"/>
      <w:spacing w:after="57"/>
    </w:pPr>
  </w:style>
  <w:style w:type="paragraph" w:styleId="701">
    <w:name w:val="endnote text"/>
    <w:basedOn w:val="676"/>
    <w:link w:val="869"/>
    <w:uiPriority w:val="99"/>
    <w:semiHidden/>
    <w:unhideWhenUsed/>
    <w:qFormat/>
    <w:rPr>
      <w:sz w:val="20"/>
    </w:rPr>
  </w:style>
  <w:style w:type="paragraph" w:styleId="702">
    <w:name w:val="Balloon Text"/>
    <w:basedOn w:val="676"/>
    <w:link w:val="876"/>
    <w:uiPriority w:val="0"/>
    <w:qFormat/>
    <w:rPr>
      <w:sz w:val="18"/>
      <w:szCs w:val="18"/>
    </w:rPr>
  </w:style>
  <w:style w:type="paragraph" w:styleId="703">
    <w:name w:val="Footer"/>
    <w:basedOn w:val="676"/>
    <w:link w:val="875"/>
    <w:uiPriority w:val="99"/>
    <w:unhideWhenUsed/>
    <w:qFormat/>
    <w:pPr>
      <w:jc w:val="left"/>
      <w:tabs>
        <w:tab w:val="center" w:pos="4153" w:leader="none"/>
        <w:tab w:val="right" w:pos="8306" w:leader="none"/>
      </w:tabs>
    </w:pPr>
    <w:rPr>
      <w:sz w:val="18"/>
      <w:szCs w:val="18"/>
    </w:rPr>
  </w:style>
  <w:style w:type="paragraph" w:styleId="704">
    <w:name w:val="Header"/>
    <w:basedOn w:val="676"/>
    <w:link w:val="874"/>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6"/>
    <w:next w:val="676"/>
    <w:uiPriority w:val="39"/>
    <w:unhideWhenUsed/>
    <w:qFormat/>
    <w:pPr>
      <w:spacing w:after="57"/>
    </w:pPr>
  </w:style>
  <w:style w:type="paragraph" w:styleId="706">
    <w:name w:val="toc 4"/>
    <w:basedOn w:val="676"/>
    <w:next w:val="676"/>
    <w:uiPriority w:val="39"/>
    <w:unhideWhenUsed/>
    <w:qFormat/>
    <w:pPr>
      <w:ind w:left="850"/>
      <w:spacing w:after="57"/>
    </w:pPr>
  </w:style>
  <w:style w:type="paragraph" w:styleId="707">
    <w:name w:val="Subtitle"/>
    <w:basedOn w:val="676"/>
    <w:next w:val="676"/>
    <w:link w:val="735"/>
    <w:uiPriority w:val="11"/>
    <w:qFormat/>
    <w:pPr>
      <w:spacing w:before="200" w:after="200"/>
    </w:pPr>
  </w:style>
  <w:style w:type="paragraph" w:styleId="708">
    <w:name w:val="footnote text"/>
    <w:basedOn w:val="676"/>
    <w:link w:val="868"/>
    <w:uiPriority w:val="99"/>
    <w:semiHidden/>
    <w:unhideWhenUsed/>
    <w:qFormat/>
    <w:pPr>
      <w:spacing w:after="40"/>
    </w:pPr>
    <w:rPr>
      <w:sz w:val="18"/>
    </w:rPr>
  </w:style>
  <w:style w:type="paragraph" w:styleId="709">
    <w:name w:val="toc 6"/>
    <w:basedOn w:val="676"/>
    <w:next w:val="676"/>
    <w:uiPriority w:val="39"/>
    <w:unhideWhenUsed/>
    <w:qFormat/>
    <w:pPr>
      <w:ind w:left="1417"/>
      <w:spacing w:after="57"/>
    </w:pPr>
  </w:style>
  <w:style w:type="paragraph" w:styleId="710">
    <w:name w:val="Body Text Indent 3"/>
    <w:basedOn w:val="676"/>
    <w:uiPriority w:val="99"/>
    <w:qFormat/>
    <w:pPr>
      <w:ind w:left="645" w:firstLine="645"/>
    </w:pPr>
    <w:rPr>
      <w:rFonts w:ascii="Arial" w:hAnsi="Arial" w:eastAsia="仿宋_GB2312"/>
      <w:color w:val="ffff00"/>
      <w:sz w:val="32"/>
      <w:szCs w:val="20"/>
    </w:rPr>
  </w:style>
  <w:style w:type="paragraph" w:styleId="711">
    <w:name w:val="table of figures"/>
    <w:basedOn w:val="676"/>
    <w:next w:val="676"/>
    <w:uiPriority w:val="99"/>
    <w:unhideWhenUsed/>
    <w:qFormat/>
  </w:style>
  <w:style w:type="paragraph" w:styleId="712">
    <w:name w:val="toc 2"/>
    <w:basedOn w:val="676"/>
    <w:next w:val="676"/>
    <w:uiPriority w:val="39"/>
    <w:unhideWhenUsed/>
    <w:qFormat/>
    <w:pPr>
      <w:ind w:left="283"/>
      <w:spacing w:after="57"/>
    </w:pPr>
  </w:style>
  <w:style w:type="paragraph" w:styleId="713">
    <w:name w:val="toc 9"/>
    <w:basedOn w:val="676"/>
    <w:next w:val="676"/>
    <w:uiPriority w:val="39"/>
    <w:unhideWhenUsed/>
    <w:qFormat/>
    <w:pPr>
      <w:ind w:left="2268"/>
      <w:spacing w:after="57"/>
    </w:pPr>
  </w:style>
  <w:style w:type="paragraph" w:styleId="714">
    <w:name w:val="Normal (Web)"/>
    <w:basedOn w:val="676"/>
    <w:uiPriority w:val="99"/>
    <w:unhideWhenUsed/>
    <w:qFormat/>
    <w:pPr>
      <w:jc w:val="left"/>
      <w:spacing w:before="100" w:beforeAutospacing="1" w:after="100" w:afterAutospacing="1"/>
      <w:widowControl/>
    </w:pPr>
    <w:rPr>
      <w:rFonts w:ascii="宋体" w:hAnsi="宋体" w:cs="宋体"/>
    </w:rPr>
  </w:style>
  <w:style w:type="paragraph" w:styleId="715">
    <w:name w:val="Title"/>
    <w:basedOn w:val="676"/>
    <w:next w:val="676"/>
    <w:link w:val="734"/>
    <w:uiPriority w:val="10"/>
    <w:qFormat/>
    <w:pPr>
      <w:contextualSpacing/>
      <w:spacing w:before="300" w:after="200"/>
    </w:pPr>
    <w:rPr>
      <w:sz w:val="48"/>
      <w:szCs w:val="48"/>
    </w:rPr>
  </w:style>
  <w:style w:type="paragraph" w:styleId="716">
    <w:name w:val="Body Text First Indent"/>
    <w:basedOn w:val="695"/>
    <w:link w:val="879"/>
    <w:uiPriority w:val="0"/>
    <w:qFormat/>
    <w:pPr>
      <w:ind w:firstLine="420"/>
    </w:pPr>
  </w:style>
  <w:style w:type="table" w:styleId="717">
    <w:name w:val="Table Grid"/>
    <w:basedOn w:val="6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6"/>
    <w:uiPriority w:val="22"/>
    <w:qFormat/>
    <w:rPr>
      <w:b/>
      <w:bCs/>
    </w:rPr>
  </w:style>
  <w:style w:type="character" w:styleId="719">
    <w:name w:val="endnote reference"/>
    <w:basedOn w:val="686"/>
    <w:uiPriority w:val="99"/>
    <w:semiHidden/>
    <w:unhideWhenUsed/>
    <w:qFormat/>
    <w:rPr>
      <w:vertAlign w:val="superscript"/>
    </w:rPr>
  </w:style>
  <w:style w:type="character" w:styleId="720">
    <w:name w:val="Emphasis"/>
    <w:uiPriority w:val="0"/>
    <w:qFormat/>
    <w:rPr>
      <w:i/>
    </w:rPr>
  </w:style>
  <w:style w:type="character" w:styleId="721">
    <w:name w:val="Hyperlink"/>
    <w:uiPriority w:val="99"/>
    <w:qFormat/>
    <w:rPr>
      <w:rFonts w:cs="Times New Roman"/>
      <w:color w:val="336699"/>
      <w:sz w:val="18"/>
      <w:u w:val="none"/>
    </w:rPr>
  </w:style>
  <w:style w:type="character" w:styleId="722">
    <w:name w:val="annotation reference"/>
    <w:uiPriority w:val="99"/>
    <w:unhideWhenUsed/>
    <w:qFormat/>
    <w:rPr>
      <w:sz w:val="21"/>
      <w:szCs w:val="21"/>
    </w:rPr>
  </w:style>
  <w:style w:type="character" w:styleId="723">
    <w:name w:val="footnote reference"/>
    <w:basedOn w:val="686"/>
    <w:uiPriority w:val="99"/>
    <w:unhideWhenUsed/>
    <w:qFormat/>
    <w:rPr>
      <w:vertAlign w:val="superscript"/>
    </w:rPr>
  </w:style>
  <w:style w:type="character" w:styleId="724" w:customStyle="1">
    <w:name w:val="标题 1 Char"/>
    <w:basedOn w:val="686"/>
    <w:link w:val="677"/>
    <w:uiPriority w:val="9"/>
    <w:qFormat/>
    <w:rPr>
      <w:rFonts w:ascii="Arial" w:hAnsi="Arial" w:eastAsia="Arial" w:cs="Arial"/>
      <w:sz w:val="40"/>
      <w:szCs w:val="40"/>
    </w:rPr>
  </w:style>
  <w:style w:type="character" w:styleId="725" w:customStyle="1">
    <w:name w:val="标题 2 Char"/>
    <w:basedOn w:val="686"/>
    <w:link w:val="678"/>
    <w:uiPriority w:val="9"/>
    <w:qFormat/>
    <w:rPr>
      <w:rFonts w:ascii="Arial" w:hAnsi="Arial" w:eastAsia="Arial" w:cs="Arial"/>
      <w:sz w:val="34"/>
    </w:rPr>
  </w:style>
  <w:style w:type="character" w:styleId="726" w:customStyle="1">
    <w:name w:val="标题 3 Char"/>
    <w:basedOn w:val="686"/>
    <w:link w:val="679"/>
    <w:uiPriority w:val="9"/>
    <w:qFormat/>
    <w:rPr>
      <w:rFonts w:ascii="Arial" w:hAnsi="Arial" w:eastAsia="Arial" w:cs="Arial"/>
      <w:sz w:val="30"/>
      <w:szCs w:val="30"/>
    </w:rPr>
  </w:style>
  <w:style w:type="character" w:styleId="727" w:customStyle="1">
    <w:name w:val="标题 4 Char"/>
    <w:basedOn w:val="686"/>
    <w:link w:val="680"/>
    <w:uiPriority w:val="9"/>
    <w:qFormat/>
    <w:rPr>
      <w:rFonts w:ascii="Arial" w:hAnsi="Arial" w:eastAsia="Arial" w:cs="Arial"/>
      <w:b/>
      <w:bCs/>
      <w:sz w:val="26"/>
      <w:szCs w:val="26"/>
    </w:rPr>
  </w:style>
  <w:style w:type="character" w:styleId="728" w:customStyle="1">
    <w:name w:val="标题 5 Char"/>
    <w:basedOn w:val="686"/>
    <w:link w:val="681"/>
    <w:uiPriority w:val="9"/>
    <w:qFormat/>
    <w:rPr>
      <w:rFonts w:ascii="Arial" w:hAnsi="Arial" w:eastAsia="Arial" w:cs="Arial"/>
      <w:b/>
      <w:bCs/>
      <w:sz w:val="24"/>
      <w:szCs w:val="24"/>
    </w:rPr>
  </w:style>
  <w:style w:type="character" w:styleId="729" w:customStyle="1">
    <w:name w:val="标题 6 Char"/>
    <w:basedOn w:val="686"/>
    <w:link w:val="682"/>
    <w:uiPriority w:val="9"/>
    <w:qFormat/>
    <w:rPr>
      <w:rFonts w:ascii="Arial" w:hAnsi="Arial" w:eastAsia="Arial" w:cs="Arial"/>
      <w:b/>
      <w:bCs/>
      <w:sz w:val="22"/>
      <w:szCs w:val="22"/>
    </w:rPr>
  </w:style>
  <w:style w:type="character" w:styleId="730" w:customStyle="1">
    <w:name w:val="标题 7 Char"/>
    <w:basedOn w:val="686"/>
    <w:link w:val="683"/>
    <w:uiPriority w:val="9"/>
    <w:qFormat/>
    <w:rPr>
      <w:rFonts w:ascii="Arial" w:hAnsi="Arial" w:eastAsia="Arial" w:cs="Arial"/>
      <w:b/>
      <w:bCs/>
      <w:i/>
      <w:iCs/>
      <w:sz w:val="22"/>
      <w:szCs w:val="22"/>
    </w:rPr>
  </w:style>
  <w:style w:type="character" w:styleId="731" w:customStyle="1">
    <w:name w:val="标题 8 Char"/>
    <w:basedOn w:val="686"/>
    <w:link w:val="684"/>
    <w:uiPriority w:val="9"/>
    <w:qFormat/>
    <w:rPr>
      <w:rFonts w:ascii="Arial" w:hAnsi="Arial" w:eastAsia="Arial" w:cs="Arial"/>
      <w:i/>
      <w:iCs/>
      <w:sz w:val="22"/>
      <w:szCs w:val="22"/>
    </w:rPr>
  </w:style>
  <w:style w:type="character" w:styleId="732" w:customStyle="1">
    <w:name w:val="标题 9 Char"/>
    <w:basedOn w:val="686"/>
    <w:link w:val="685"/>
    <w:uiPriority w:val="9"/>
    <w:qFormat/>
    <w:rPr>
      <w:rFonts w:ascii="Arial" w:hAnsi="Arial" w:eastAsia="Arial" w:cs="Arial"/>
      <w:i/>
      <w:iCs/>
      <w:sz w:val="21"/>
      <w:szCs w:val="21"/>
    </w:rPr>
  </w:style>
  <w:style w:type="paragraph" w:styleId="733">
    <w:name w:val="No Spacing"/>
    <w:uiPriority w:val="1"/>
    <w:qFormat/>
    <w:rPr>
      <w:rFonts w:asciiTheme="minorHAnsi" w:hAnsiTheme="minorHAnsi" w:eastAsiaTheme="minorEastAsia" w:cstheme="minorBidi"/>
      <w:lang w:val="en-US" w:eastAsia="zh-CN" w:bidi="ar-SA"/>
    </w:rPr>
  </w:style>
  <w:style w:type="character" w:styleId="734" w:customStyle="1">
    <w:name w:val="标题 Char"/>
    <w:basedOn w:val="686"/>
    <w:link w:val="715"/>
    <w:uiPriority w:val="10"/>
    <w:qFormat/>
    <w:rPr>
      <w:sz w:val="48"/>
      <w:szCs w:val="48"/>
    </w:rPr>
  </w:style>
  <w:style w:type="character" w:styleId="735" w:customStyle="1">
    <w:name w:val="副标题 Char"/>
    <w:basedOn w:val="686"/>
    <w:link w:val="707"/>
    <w:uiPriority w:val="11"/>
    <w:qFormat/>
    <w:rPr>
      <w:sz w:val="24"/>
      <w:szCs w:val="24"/>
    </w:rPr>
  </w:style>
  <w:style w:type="paragraph" w:styleId="736">
    <w:name w:val="Quote"/>
    <w:basedOn w:val="676"/>
    <w:next w:val="676"/>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76"/>
    <w:next w:val="676"/>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Header Char"/>
    <w:basedOn w:val="686"/>
    <w:uiPriority w:val="99"/>
    <w:qFormat/>
  </w:style>
  <w:style w:type="character" w:styleId="741" w:customStyle="1">
    <w:name w:val="Footer Char"/>
    <w:basedOn w:val="686"/>
    <w:uiPriority w:val="99"/>
    <w:qFormat/>
  </w:style>
  <w:style w:type="character" w:styleId="742" w:customStyle="1">
    <w:name w:val="Caption Char"/>
    <w:uiPriority w:val="99"/>
    <w:qFormat/>
  </w:style>
  <w:style w:type="table" w:styleId="743" w:customStyle="1">
    <w:name w:val="Table Grid Light"/>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8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Grid Table 3"/>
    <w:basedOn w:val="6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8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8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8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8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8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Grid Table 5 Dark"/>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Grid Table 6 Colorful"/>
    <w:basedOn w:val="6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8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8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w:basedOn w:val="6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8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8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8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8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8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8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8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8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8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List Table 2"/>
    <w:basedOn w:val="6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8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8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List Table 3"/>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8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8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List Table 4"/>
    <w:basedOn w:val="6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8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8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5 Dark"/>
    <w:basedOn w:val="6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8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8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8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8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8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8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8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8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8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List Table 7 Colorful"/>
    <w:basedOn w:val="68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8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8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8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8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8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8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8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8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8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8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8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脚注文本 Char"/>
    <w:link w:val="708"/>
    <w:uiPriority w:val="99"/>
    <w:qFormat/>
    <w:rPr>
      <w:sz w:val="18"/>
    </w:rPr>
  </w:style>
  <w:style w:type="character" w:styleId="869" w:customStyle="1">
    <w:name w:val="尾注文本 Char"/>
    <w:link w:val="701"/>
    <w:uiPriority w:val="99"/>
    <w:qFormat/>
    <w:rPr>
      <w:sz w:val="20"/>
    </w:rPr>
  </w:style>
  <w:style w:type="paragraph" w:styleId="870" w:customStyle="1">
    <w:name w:val="TOC 标题1"/>
    <w:uiPriority w:val="39"/>
    <w:unhideWhenUsed/>
    <w:qFormat/>
    <w:rPr>
      <w:rFonts w:asciiTheme="minorHAnsi" w:hAnsiTheme="minorHAnsi" w:eastAsiaTheme="minorEastAsia" w:cstheme="minorBidi"/>
      <w:lang w:val="en-US" w:eastAsia="zh-CN" w:bidi="ar-SA"/>
    </w:rPr>
  </w:style>
  <w:style w:type="paragraph" w:styleId="871" w:customStyle="1">
    <w:name w:val="Default"/>
    <w:next w:val="676"/>
    <w:uiPriority w:val="99"/>
    <w:qFormat/>
    <w:pPr>
      <w:widowControl w:val="off"/>
    </w:pPr>
    <w:rPr>
      <w:rFonts w:ascii="仿宋" w:hAnsi="Times New Roman" w:eastAsia="仿宋" w:cs="仿宋"/>
      <w:color w:val="000000"/>
      <w:sz w:val="24"/>
      <w:szCs w:val="24"/>
      <w:lang w:val="en-US" w:eastAsia="zh-CN" w:bidi="ar-SA"/>
    </w:rPr>
  </w:style>
  <w:style w:type="paragraph" w:styleId="872" w:customStyle="1">
    <w:name w:val="WPS Plain"/>
    <w:uiPriority w:val="0"/>
    <w:qFormat/>
    <w:rPr>
      <w:rFonts w:ascii="Times New Roman" w:hAnsi="Times New Roman" w:eastAsia="宋体" w:cs="Times New Roman"/>
      <w:lang w:val="en-US" w:eastAsia="zh-CN" w:bidi="ar-SA"/>
    </w:rPr>
  </w:style>
  <w:style w:type="paragraph" w:styleId="873">
    <w:name w:val="List Paragraph"/>
    <w:basedOn w:val="676"/>
    <w:uiPriority w:val="34"/>
    <w:qFormat/>
    <w:pPr>
      <w:ind w:firstLine="420"/>
    </w:pPr>
    <w:rPr>
      <w:rFonts w:eastAsia="Times New Roman"/>
    </w:rPr>
  </w:style>
  <w:style w:type="character" w:styleId="874" w:customStyle="1">
    <w:name w:val="页眉 Char"/>
    <w:basedOn w:val="686"/>
    <w:link w:val="704"/>
    <w:uiPriority w:val="0"/>
    <w:qFormat/>
    <w:rPr>
      <w:rFonts w:ascii="Times New Roman" w:hAnsi="Times New Roman" w:eastAsia="宋体" w:cs="Times New Roman"/>
      <w:sz w:val="18"/>
      <w:szCs w:val="18"/>
    </w:rPr>
  </w:style>
  <w:style w:type="character" w:styleId="875" w:customStyle="1">
    <w:name w:val="页脚 Char"/>
    <w:basedOn w:val="686"/>
    <w:link w:val="703"/>
    <w:uiPriority w:val="99"/>
    <w:qFormat/>
    <w:rPr>
      <w:rFonts w:ascii="Times New Roman" w:hAnsi="Times New Roman" w:eastAsia="宋体" w:cs="Times New Roman"/>
      <w:sz w:val="18"/>
      <w:szCs w:val="18"/>
    </w:rPr>
  </w:style>
  <w:style w:type="character" w:styleId="876" w:customStyle="1">
    <w:name w:val="批注框文本 Char"/>
    <w:basedOn w:val="686"/>
    <w:link w:val="702"/>
    <w:uiPriority w:val="0"/>
    <w:qFormat/>
    <w:rPr>
      <w:rFonts w:ascii="Times New Roman" w:hAnsi="Times New Roman" w:eastAsia="宋体" w:cs="Times New Roman"/>
      <w:sz w:val="18"/>
      <w:szCs w:val="18"/>
    </w:rPr>
  </w:style>
  <w:style w:type="table" w:styleId="877" w:customStyle="1">
    <w:name w:val="网格型1"/>
    <w:basedOn w:val="687"/>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customStyle="1">
    <w:name w:val="正文文本 Char"/>
    <w:basedOn w:val="686"/>
    <w:link w:val="695"/>
    <w:uiPriority w:val="99"/>
    <w:qFormat/>
    <w:rPr>
      <w:rFonts w:ascii="Times New Roman" w:hAnsi="Times New Roman" w:eastAsia="宋体" w:cs="Times New Roman"/>
      <w:sz w:val="24"/>
      <w:szCs w:val="24"/>
    </w:rPr>
  </w:style>
  <w:style w:type="character" w:styleId="879" w:customStyle="1">
    <w:name w:val="正文首行缩进 Char"/>
    <w:basedOn w:val="878"/>
    <w:link w:val="716"/>
    <w:uiPriority w:val="0"/>
    <w:qFormat/>
    <w:rPr>
      <w:rFonts w:ascii="Times New Roman" w:hAnsi="Times New Roman" w:eastAsia="宋体" w:cs="Times New Roman"/>
      <w:sz w:val="24"/>
      <w:szCs w:val="24"/>
    </w:rPr>
  </w:style>
  <w:style w:type="paragraph" w:styleId="880" w:customStyle="1">
    <w:name w:val="普通正文"/>
    <w:basedOn w:val="676"/>
    <w:uiPriority w:val="0"/>
    <w:qFormat/>
    <w:pPr>
      <w:ind w:firstLine="480"/>
      <w:jc w:val="left"/>
      <w:spacing w:before="120" w:after="120" w:line="360" w:lineRule="auto"/>
    </w:pPr>
    <w:rPr>
      <w:rFonts w:ascii="Arial" w:hAnsi="Arial"/>
    </w:rPr>
  </w:style>
  <w:style w:type="character" w:styleId="881" w:customStyle="1">
    <w:name w:val="NormalCharacter"/>
    <w:uiPriority w:val="0"/>
    <w:qFormat/>
    <w:rPr>
      <w:sz w:val="21"/>
      <w:szCs w:val="22"/>
      <w:lang w:val="en-US" w:eastAsia="zh-CN" w:bidi="ar-SA"/>
    </w:rPr>
  </w:style>
  <w:style w:type="paragraph" w:styleId="882" w:customStyle="1">
    <w:name w:val="列出段落1"/>
    <w:basedOn w:val="676"/>
    <w:uiPriority w:val="0"/>
    <w:qFormat/>
    <w:pPr>
      <w:ind w:firstLine="420"/>
    </w:pPr>
  </w:style>
  <w:style w:type="character" w:styleId="883" w:customStyle="1">
    <w:name w:val="超链接1"/>
    <w:uiPriority w:val="99"/>
    <w:unhideWhenUsed/>
    <w:qFormat/>
    <w:rPr>
      <w:rFonts w:hint="eastAsia" w:ascii="微软雅黑" w:hAnsi="微软雅黑" w:eastAsia="微软雅黑" w:cs="微软雅黑"/>
      <w:color w:val="3d3d3d"/>
      <w:u w:val="none"/>
    </w:rPr>
  </w:style>
  <w:style w:type="paragraph" w:styleId="884" w:customStyle="1">
    <w:name w:val="BodyTextIndent"/>
    <w:basedOn w:val="676"/>
    <w:next w:val="885"/>
    <w:uiPriority w:val="0"/>
    <w:qFormat/>
    <w:pPr>
      <w:ind w:firstLine="645"/>
    </w:pPr>
    <w:rPr>
      <w:rFonts w:ascii="楷体_GB2312"/>
      <w:sz w:val="32"/>
    </w:rPr>
  </w:style>
  <w:style w:type="paragraph" w:styleId="885" w:customStyle="1">
    <w:name w:val="EnvelopeReturn"/>
    <w:basedOn w:val="676"/>
    <w:uiPriority w:val="0"/>
    <w:qFormat/>
    <w:pPr>
      <w:ind w:firstLine="200"/>
      <w:spacing w:line="360" w:lineRule="auto"/>
    </w:pPr>
    <w:rPr>
      <w:rFonts w:ascii="Arial" w:hAnsi="Arial"/>
    </w:rPr>
  </w:style>
  <w:style w:type="paragraph" w:styleId="886" w:customStyle="1">
    <w:name w:val="标题 31"/>
    <w:basedOn w:val="676"/>
    <w:next w:val="676"/>
    <w:uiPriority w:val="99"/>
    <w:qFormat/>
    <w:pPr>
      <w:keepLines/>
      <w:keepNext/>
      <w:spacing w:before="260" w:after="260" w:line="415" w:lineRule="auto"/>
      <w:outlineLvl w:val="2"/>
    </w:pPr>
    <w:rPr>
      <w:sz w:val="32"/>
      <w:szCs w:val="32"/>
    </w:rPr>
  </w:style>
  <w:style w:type="paragraph" w:styleId="887" w:customStyle="1">
    <w:name w:val="纯文本1"/>
    <w:basedOn w:val="676"/>
    <w:next w:val="888"/>
    <w:uiPriority w:val="99"/>
    <w:qFormat/>
    <w:rPr>
      <w:rFonts w:ascii="宋体" w:hAnsi="Courier New"/>
      <w:szCs w:val="22"/>
    </w:rPr>
  </w:style>
  <w:style w:type="paragraph" w:styleId="888" w:customStyle="1">
    <w:name w:val="正文缩进11"/>
    <w:basedOn w:val="676"/>
    <w:uiPriority w:val="99"/>
    <w:qFormat/>
    <w:pPr>
      <w:ind w:firstLine="420"/>
    </w:pPr>
    <w:rPr>
      <w:szCs w:val="21"/>
    </w:rPr>
  </w:style>
  <w:style w:type="paragraph" w:styleId="889" w:customStyle="1">
    <w:name w:val="Table Text"/>
    <w:basedOn w:val="676"/>
    <w:uiPriority w:val="0"/>
    <w:semiHidden/>
    <w:qFormat/>
    <w:rPr>
      <w:rFonts w:ascii="宋体" w:hAnsi="宋体" w:cs="宋体"/>
      <w:lang w:eastAsia="en-US"/>
    </w:rPr>
  </w:style>
  <w:style w:type="table" w:styleId="890" w:customStyle="1">
    <w:name w:val="Table Normal"/>
    <w:uiPriority w:val="0"/>
    <w:semiHidden/>
    <w:unhideWhenUsed/>
    <w:qFormat/>
    <w:tblPr>
      <w:tblCellMar>
        <w:left w:w="0" w:type="dxa"/>
        <w:top w:w="0" w:type="dxa"/>
        <w:right w:w="0" w:type="dxa"/>
        <w:bottom w:w="0" w:type="dxa"/>
      </w:tblCellMar>
    </w:tblPr>
  </w:style>
  <w:style w:type="character" w:styleId="891" w:customStyle="1">
    <w:name w:val="custom-tag-placeholder-class"/>
    <w:basedOn w:val="686"/>
    <w:uiPriority w:val="0"/>
    <w:qFormat/>
  </w:style>
  <w:style w:type="paragraph" w:styleId="892" w:customStyle="1">
    <w:name w:val="WPSOffice手动目录 1"/>
    <w:uiPriority w:val="0"/>
    <w:qFormat/>
    <w:rPr>
      <w:rFonts w:ascii="Times New Roman" w:hAnsi="Times New Roman" w:eastAsia="宋体" w:cs="Times New Roman"/>
      <w:sz w:val="20"/>
      <w:szCs w:val="20"/>
    </w:rPr>
  </w:style>
  <w:style w:type="paragraph" w:styleId="893" w:customStyle="1">
    <w:name w:val="正文缩进1"/>
    <w:basedOn w:val="676"/>
    <w:uiPriority w:val="0"/>
    <w:unhideWhenUsed/>
    <w:qFormat/>
    <w:pPr>
      <w:ind w:firstLine="420"/>
      <w:jc w:val="left"/>
    </w:pPr>
    <w:rPr>
      <w:sz w:val="24"/>
    </w:rPr>
  </w:style>
  <w:style w:type="paragraph" w:styleId="894" w:customStyle="1">
    <w:name w:val="纯文本12"/>
    <w:basedOn w:val="676"/>
    <w:uiPriority w:val="0"/>
    <w:qFormat/>
    <w:rPr>
      <w:rFonts w:hint="eastAsia" w:ascii="宋体" w:hAnsi="Courier New" w:eastAsia="楷体_GB2312"/>
      <w:sz w:val="28"/>
      <w:szCs w:val="20"/>
    </w:rPr>
  </w:style>
  <w:style w:type="character" w:styleId="895" w:customStyle="1">
    <w:name w:val="font21"/>
    <w:basedOn w:val="686"/>
    <w:uiPriority w:val="0"/>
    <w:qFormat/>
    <w:rPr>
      <w:rFonts w:hint="eastAsia" w:ascii="宋体" w:hAnsi="宋体" w:eastAsia="宋体" w:cs="宋体"/>
      <w:color w:val="000000"/>
      <w:sz w:val="21"/>
      <w:szCs w:val="21"/>
      <w:u w:val="none"/>
    </w:rPr>
  </w:style>
  <w:style w:type="character" w:styleId="896" w:customStyle="1">
    <w:name w:val="font41"/>
    <w:basedOn w:val="686"/>
    <w:uiPriority w:val="0"/>
    <w:qFormat/>
    <w:rPr>
      <w:rFonts w:hint="default" w:ascii="Calibri" w:hAnsi="Calibri" w:cs="Calibri"/>
      <w:color w:val="000000"/>
      <w:sz w:val="21"/>
      <w:szCs w:val="21"/>
      <w:u w:val="none"/>
    </w:rPr>
  </w:style>
  <w:style w:type="character" w:styleId="897" w:customStyle="1">
    <w:name w:val="font51"/>
    <w:basedOn w:val="686"/>
    <w:uiPriority w:val="0"/>
    <w:qFormat/>
    <w:rPr>
      <w:rFonts w:hint="default" w:ascii="方正书宋_GBK" w:hAnsi="方正书宋_GBK" w:eastAsia="方正书宋_GBK" w:cs="方正书宋_GBK"/>
      <w:color w:val="000000"/>
      <w:sz w:val="21"/>
      <w:szCs w:val="21"/>
      <w:u w:val="none"/>
    </w:rPr>
  </w:style>
  <w:style w:type="character" w:styleId="898" w:customStyle="1">
    <w:name w:val="font31"/>
    <w:basedOn w:val="686"/>
    <w:uiPriority w:val="0"/>
    <w:qFormat/>
    <w:rPr>
      <w:rFonts w:hint="default" w:ascii="Calibri" w:hAnsi="Calibri" w:cs="Calibri"/>
      <w:color w:val="000000"/>
      <w:sz w:val="21"/>
      <w:szCs w:val="21"/>
      <w:u w:val="none"/>
    </w:rPr>
  </w:style>
  <w:style w:type="paragraph" w:styleId="899" w:customStyle="1">
    <w:name w:val="无间隔1"/>
    <w:uiPriority w:val="1"/>
    <w:qFormat/>
    <w:rPr>
      <w:rFonts w:ascii="Times New Roman" w:hAnsi="Times New Roman" w:eastAsia="宋体" w:cs="Times New Roman"/>
      <w:sz w:val="22"/>
      <w:szCs w:val="22"/>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殷佩</dc:creator>
  <cp:lastModifiedBy>张琪</cp:lastModifiedBy>
  <cp:revision>110</cp:revision>
  <dcterms:created xsi:type="dcterms:W3CDTF">2023-08-21T08:36:00Z</dcterms:created>
  <dcterms:modified xsi:type="dcterms:W3CDTF">2026-05-19T02:14:30Z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59426FCA5A954081938F6918E3E65BEC_13</vt:lpwstr>
  </property>
  <property fmtid="{D5CDD505-2E9C-101B-9397-08002B2CF9AE}" pid="4" name="KSOTemplateDocerSaveRecord">
    <vt:lpwstr>eyJoZGlkIjoiNzgxMDIzMWUzMDU2ZWE4ZDc1ZmE3YzAzMGNmNzBhZWYiLCJ1c2VySWQiOiIxNjkxOTU4MDMxIn0=</vt:lpwstr>
  </property>
</Properties>
</file>