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A42D97">
      <w:pPr>
        <w:spacing w:line="360" w:lineRule="auto"/>
        <w:jc w:val="center"/>
        <w:rPr>
          <w:rFonts w:hint="eastAsia" w:ascii="仿宋" w:hAnsi="仿宋" w:eastAsia="仿宋"/>
          <w:b/>
          <w:bCs/>
          <w:sz w:val="36"/>
          <w:szCs w:val="36"/>
          <w:lang w:eastAsia="zh-CN"/>
        </w:rPr>
      </w:pPr>
      <w:r>
        <w:rPr>
          <w:rFonts w:hint="eastAsia" w:ascii="仿宋" w:hAnsi="仿宋" w:eastAsia="仿宋"/>
          <w:b/>
          <w:bCs/>
          <w:sz w:val="36"/>
          <w:szCs w:val="36"/>
          <w:lang w:eastAsia="zh-CN"/>
        </w:rPr>
        <w:t>江苏省交通技师学院体育场看台改造出新工程</w:t>
      </w:r>
    </w:p>
    <w:p w14:paraId="2ECD4076">
      <w:pPr>
        <w:spacing w:line="360" w:lineRule="auto"/>
        <w:jc w:val="center"/>
        <w:rPr>
          <w:rFonts w:ascii="仿宋" w:hAnsi="仿宋" w:eastAsia="仿宋"/>
          <w:sz w:val="28"/>
          <w:szCs w:val="28"/>
        </w:rPr>
      </w:pPr>
      <w:r>
        <w:rPr>
          <w:rFonts w:ascii="仿宋" w:hAnsi="仿宋" w:eastAsia="仿宋"/>
          <w:b/>
          <w:bCs/>
          <w:sz w:val="36"/>
          <w:szCs w:val="36"/>
        </w:rPr>
        <w:t>工程量清单总编制说明</w:t>
      </w:r>
    </w:p>
    <w:tbl>
      <w:tblPr>
        <w:tblStyle w:val="6"/>
        <w:tblW w:w="96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7"/>
      </w:tblGrid>
      <w:tr w14:paraId="488B9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2" w:hRule="atLeast"/>
        </w:trPr>
        <w:tc>
          <w:tcPr>
            <w:tcW w:w="9627" w:type="dxa"/>
          </w:tcPr>
          <w:p w14:paraId="7794FBCC">
            <w:pPr>
              <w:spacing w:line="360" w:lineRule="auto"/>
              <w:rPr>
                <w:rFonts w:ascii="仿宋" w:hAnsi="仿宋" w:eastAsia="仿宋"/>
                <w:b/>
                <w:sz w:val="24"/>
              </w:rPr>
            </w:pPr>
            <w:r>
              <w:rPr>
                <w:rFonts w:ascii="仿宋" w:hAnsi="仿宋" w:eastAsia="仿宋"/>
                <w:b/>
                <w:sz w:val="24"/>
              </w:rPr>
              <w:t>一、工程概况</w:t>
            </w:r>
            <w:r>
              <w:rPr>
                <w:rFonts w:hint="eastAsia" w:ascii="仿宋" w:hAnsi="仿宋" w:eastAsia="仿宋"/>
                <w:b/>
                <w:sz w:val="24"/>
              </w:rPr>
              <w:t>：</w:t>
            </w:r>
          </w:p>
          <w:p w14:paraId="4C9764E2">
            <w:pPr>
              <w:spacing w:line="360" w:lineRule="auto"/>
              <w:ind w:firstLine="480"/>
              <w:rPr>
                <w:rFonts w:ascii="仿宋" w:hAnsi="仿宋" w:eastAsia="仿宋"/>
                <w:sz w:val="24"/>
                <w:highlight w:val="none"/>
              </w:rPr>
            </w:pPr>
            <w:r>
              <w:rPr>
                <w:rFonts w:hint="eastAsia" w:ascii="仿宋" w:hAnsi="仿宋" w:eastAsia="仿宋"/>
                <w:sz w:val="24"/>
                <w:highlight w:val="none"/>
              </w:rPr>
              <w:t>本工程为</w:t>
            </w:r>
            <w:r>
              <w:rPr>
                <w:rFonts w:hint="eastAsia" w:ascii="仿宋" w:hAnsi="仿宋" w:eastAsia="仿宋"/>
                <w:sz w:val="24"/>
                <w:highlight w:val="none"/>
                <w:lang w:eastAsia="zh-CN"/>
              </w:rPr>
              <w:t>江苏省交通技师学院体育场看台改造出新工程</w:t>
            </w:r>
            <w:r>
              <w:rPr>
                <w:rFonts w:hint="eastAsia" w:ascii="仿宋" w:hAnsi="仿宋" w:eastAsia="仿宋"/>
                <w:sz w:val="24"/>
                <w:highlight w:val="none"/>
              </w:rPr>
              <w:t>。包含</w:t>
            </w:r>
            <w:r>
              <w:rPr>
                <w:rFonts w:hint="eastAsia" w:ascii="仿宋" w:hAnsi="仿宋" w:eastAsia="仿宋"/>
                <w:sz w:val="24"/>
                <w:highlight w:val="none"/>
                <w:lang w:val="en-US" w:eastAsia="zh-CN"/>
              </w:rPr>
              <w:t>室外看台出新、卫生间改造、操场西侧出入口改造、东立面窗户改造、看台主席台改造等</w:t>
            </w:r>
            <w:r>
              <w:rPr>
                <w:rFonts w:hint="eastAsia" w:ascii="仿宋" w:hAnsi="仿宋" w:eastAsia="仿宋"/>
                <w:sz w:val="24"/>
                <w:highlight w:val="none"/>
              </w:rPr>
              <w:t>。</w:t>
            </w:r>
          </w:p>
          <w:p w14:paraId="38F332A1">
            <w:pPr>
              <w:numPr>
                <w:ilvl w:val="0"/>
                <w:numId w:val="1"/>
              </w:numPr>
              <w:spacing w:line="360" w:lineRule="auto"/>
              <w:ind w:firstLine="482" w:firstLineChars="200"/>
              <w:rPr>
                <w:rFonts w:ascii="仿宋" w:hAnsi="仿宋" w:eastAsia="仿宋"/>
                <w:b/>
                <w:sz w:val="24"/>
                <w:highlight w:val="none"/>
              </w:rPr>
            </w:pPr>
            <w:r>
              <w:rPr>
                <w:rFonts w:ascii="仿宋" w:hAnsi="仿宋" w:eastAsia="仿宋"/>
                <w:b/>
                <w:sz w:val="24"/>
                <w:highlight w:val="none"/>
              </w:rPr>
              <w:t>工程编制范围</w:t>
            </w:r>
            <w:r>
              <w:rPr>
                <w:rFonts w:hint="eastAsia" w:ascii="仿宋" w:hAnsi="仿宋" w:eastAsia="仿宋"/>
                <w:b/>
                <w:sz w:val="24"/>
                <w:highlight w:val="none"/>
              </w:rPr>
              <w:t>：</w:t>
            </w:r>
          </w:p>
          <w:p w14:paraId="13353FAA">
            <w:pPr>
              <w:spacing w:line="360" w:lineRule="auto"/>
              <w:ind w:firstLine="480"/>
              <w:rPr>
                <w:rFonts w:ascii="仿宋" w:hAnsi="仿宋" w:eastAsia="仿宋"/>
                <w:sz w:val="24"/>
                <w:highlight w:val="none"/>
              </w:rPr>
            </w:pPr>
            <w:r>
              <w:rPr>
                <w:rFonts w:hint="eastAsia" w:ascii="仿宋" w:hAnsi="仿宋" w:eastAsia="仿宋"/>
                <w:sz w:val="24"/>
                <w:highlight w:val="none"/>
                <w:lang w:val="en-US" w:eastAsia="zh-CN"/>
              </w:rPr>
              <w:t>工程量清单</w:t>
            </w:r>
            <w:r>
              <w:rPr>
                <w:rFonts w:hint="eastAsia" w:ascii="仿宋" w:hAnsi="仿宋" w:eastAsia="仿宋"/>
                <w:sz w:val="24"/>
                <w:highlight w:val="none"/>
              </w:rPr>
              <w:t>范围内工程。</w:t>
            </w:r>
          </w:p>
          <w:p w14:paraId="541B6752">
            <w:pPr>
              <w:spacing w:line="360" w:lineRule="auto"/>
              <w:ind w:firstLine="482" w:firstLineChars="200"/>
              <w:rPr>
                <w:rFonts w:ascii="仿宋" w:hAnsi="仿宋" w:eastAsia="仿宋"/>
                <w:b/>
                <w:sz w:val="24"/>
                <w:highlight w:val="none"/>
              </w:rPr>
            </w:pPr>
            <w:r>
              <w:rPr>
                <w:rFonts w:ascii="仿宋" w:hAnsi="仿宋" w:eastAsia="仿宋"/>
                <w:b/>
                <w:sz w:val="24"/>
                <w:highlight w:val="none"/>
              </w:rPr>
              <w:t>三、工程量清单编制依据</w:t>
            </w:r>
            <w:r>
              <w:rPr>
                <w:rFonts w:hint="eastAsia" w:ascii="仿宋" w:hAnsi="仿宋" w:eastAsia="仿宋"/>
                <w:b/>
                <w:sz w:val="24"/>
                <w:highlight w:val="none"/>
              </w:rPr>
              <w:t>：</w:t>
            </w:r>
          </w:p>
          <w:p w14:paraId="59F56D56">
            <w:pPr>
              <w:spacing w:line="360" w:lineRule="auto"/>
              <w:ind w:firstLine="480" w:firstLineChars="200"/>
              <w:rPr>
                <w:rFonts w:ascii="仿宋" w:hAnsi="仿宋" w:eastAsia="仿宋"/>
                <w:sz w:val="24"/>
                <w:highlight w:val="none"/>
              </w:rPr>
            </w:pPr>
            <w:r>
              <w:rPr>
                <w:rFonts w:ascii="仿宋" w:hAnsi="仿宋" w:eastAsia="仿宋"/>
                <w:sz w:val="24"/>
                <w:highlight w:val="none"/>
              </w:rPr>
              <w:t>1、本工程采用工程量清单计价方式。</w:t>
            </w:r>
            <w:r>
              <w:rPr>
                <w:rFonts w:hint="eastAsia" w:ascii="仿宋" w:hAnsi="仿宋" w:eastAsia="仿宋"/>
                <w:sz w:val="24"/>
                <w:highlight w:val="none"/>
              </w:rPr>
              <w:t>工程计价：采用建设部GB50500-2013《建设工程工程量清单计价规范》、2014年《江苏省建筑与装饰工程计价定额》、2014年《江苏省安装工程计价定额》、2014年《江苏省建设工程费用定额》营改增后调整内容。截止202</w:t>
            </w:r>
            <w:r>
              <w:rPr>
                <w:rFonts w:hint="eastAsia" w:ascii="仿宋" w:hAnsi="仿宋" w:eastAsia="仿宋"/>
                <w:sz w:val="24"/>
                <w:highlight w:val="none"/>
                <w:lang w:val="en-US" w:eastAsia="zh-CN"/>
              </w:rPr>
              <w:t>4</w:t>
            </w:r>
            <w:r>
              <w:rPr>
                <w:rFonts w:hint="eastAsia" w:ascii="仿宋" w:hAnsi="仿宋" w:eastAsia="仿宋"/>
                <w:sz w:val="24"/>
                <w:highlight w:val="none"/>
              </w:rPr>
              <w:t>年</w:t>
            </w:r>
            <w:r>
              <w:rPr>
                <w:rFonts w:hint="eastAsia" w:ascii="仿宋" w:hAnsi="仿宋" w:eastAsia="仿宋"/>
                <w:sz w:val="24"/>
                <w:highlight w:val="none"/>
                <w:lang w:val="en-US" w:eastAsia="zh-CN"/>
              </w:rPr>
              <w:t>4</w:t>
            </w:r>
            <w:r>
              <w:rPr>
                <w:rFonts w:hint="eastAsia" w:ascii="仿宋" w:hAnsi="仿宋" w:eastAsia="仿宋"/>
                <w:sz w:val="24"/>
                <w:highlight w:val="none"/>
              </w:rPr>
              <w:t>月前江苏省、镇江市相关工程计价文件有关规定。</w:t>
            </w:r>
          </w:p>
          <w:p w14:paraId="2E2CA219">
            <w:pPr>
              <w:spacing w:line="360" w:lineRule="auto"/>
              <w:ind w:right="250" w:rightChars="119" w:firstLine="480"/>
              <w:jc w:val="left"/>
              <w:rPr>
                <w:rFonts w:ascii="仿宋" w:hAnsi="仿宋" w:eastAsia="仿宋"/>
                <w:sz w:val="24"/>
                <w:highlight w:val="none"/>
              </w:rPr>
            </w:pPr>
            <w:r>
              <w:rPr>
                <w:rFonts w:ascii="仿宋" w:hAnsi="仿宋" w:eastAsia="仿宋"/>
                <w:b/>
                <w:bCs/>
                <w:sz w:val="24"/>
                <w:highlight w:val="none"/>
              </w:rPr>
              <w:t>四、工程质量要求：</w:t>
            </w:r>
            <w:r>
              <w:rPr>
                <w:rFonts w:hint="eastAsia" w:ascii="仿宋" w:hAnsi="仿宋" w:eastAsia="仿宋"/>
                <w:sz w:val="24"/>
                <w:highlight w:val="none"/>
              </w:rPr>
              <w:t>合格。</w:t>
            </w:r>
          </w:p>
          <w:p w14:paraId="000DE430">
            <w:pPr>
              <w:spacing w:line="360" w:lineRule="auto"/>
              <w:ind w:right="250" w:rightChars="119" w:firstLine="480"/>
              <w:jc w:val="left"/>
              <w:rPr>
                <w:rFonts w:ascii="仿宋" w:hAnsi="仿宋" w:eastAsia="仿宋"/>
                <w:b/>
                <w:bCs/>
                <w:sz w:val="24"/>
                <w:highlight w:val="none"/>
              </w:rPr>
            </w:pPr>
            <w:r>
              <w:rPr>
                <w:rFonts w:ascii="仿宋" w:hAnsi="仿宋" w:eastAsia="仿宋"/>
                <w:b/>
                <w:bCs/>
                <w:sz w:val="24"/>
                <w:highlight w:val="none"/>
              </w:rPr>
              <w:t>五、工程类别及取费标准</w:t>
            </w:r>
            <w:r>
              <w:rPr>
                <w:rFonts w:hint="eastAsia" w:ascii="仿宋" w:hAnsi="仿宋" w:eastAsia="仿宋"/>
                <w:b/>
                <w:bCs/>
                <w:sz w:val="24"/>
                <w:highlight w:val="none"/>
              </w:rPr>
              <w:t>：</w:t>
            </w:r>
          </w:p>
          <w:p w14:paraId="3539CA7A">
            <w:pPr>
              <w:spacing w:line="360" w:lineRule="auto"/>
              <w:ind w:right="250" w:rightChars="119" w:firstLine="480"/>
              <w:jc w:val="left"/>
              <w:rPr>
                <w:rFonts w:ascii="仿宋" w:hAnsi="仿宋" w:eastAsia="仿宋"/>
                <w:sz w:val="24"/>
                <w:highlight w:val="none"/>
              </w:rPr>
            </w:pPr>
            <w:r>
              <w:rPr>
                <w:rFonts w:hint="eastAsia" w:ascii="仿宋" w:hAnsi="仿宋" w:eastAsia="仿宋"/>
                <w:sz w:val="24"/>
                <w:highlight w:val="none"/>
              </w:rPr>
              <w:t>1、本工程按</w:t>
            </w:r>
            <w:r>
              <w:rPr>
                <w:rFonts w:hint="eastAsia" w:ascii="仿宋" w:hAnsi="仿宋" w:eastAsia="仿宋"/>
                <w:sz w:val="24"/>
                <w:highlight w:val="none"/>
                <w:lang w:val="en-US" w:eastAsia="zh-CN"/>
              </w:rPr>
              <w:t>土建</w:t>
            </w:r>
            <w:r>
              <w:rPr>
                <w:rFonts w:hint="eastAsia" w:ascii="仿宋" w:hAnsi="仿宋" w:eastAsia="仿宋"/>
                <w:sz w:val="24"/>
                <w:highlight w:val="none"/>
              </w:rPr>
              <w:t>工程取费</w:t>
            </w:r>
            <w:r>
              <w:rPr>
                <w:rFonts w:ascii="仿宋" w:hAnsi="仿宋" w:eastAsia="仿宋"/>
                <w:sz w:val="24"/>
                <w:highlight w:val="none"/>
              </w:rPr>
              <w:t>。除安全文明施工措施费、规费、税金等按“苏价建</w:t>
            </w:r>
            <w:r>
              <w:rPr>
                <w:rFonts w:hint="eastAsia" w:ascii="仿宋" w:hAnsi="仿宋" w:eastAsia="仿宋"/>
                <w:sz w:val="24"/>
                <w:highlight w:val="none"/>
              </w:rPr>
              <w:t>[2014]448号、苏建价[2016]154号、苏建函价2019_178号”等文件执行及按镇江市规定费率计取外，其余由投标人自主确定。</w:t>
            </w:r>
          </w:p>
          <w:p w14:paraId="26DD0EBF">
            <w:pPr>
              <w:spacing w:line="360" w:lineRule="auto"/>
              <w:ind w:firstLine="480"/>
              <w:rPr>
                <w:rFonts w:ascii="仿宋" w:hAnsi="仿宋" w:eastAsia="仿宋"/>
                <w:sz w:val="24"/>
                <w:highlight w:val="none"/>
              </w:rPr>
            </w:pPr>
            <w:r>
              <w:rPr>
                <w:rFonts w:hint="eastAsia" w:ascii="仿宋" w:hAnsi="仿宋" w:eastAsia="仿宋"/>
                <w:sz w:val="24"/>
                <w:highlight w:val="none"/>
              </w:rPr>
              <w:t>2、</w:t>
            </w:r>
            <w:r>
              <w:rPr>
                <w:rFonts w:ascii="仿宋" w:hAnsi="仿宋" w:eastAsia="仿宋"/>
                <w:sz w:val="24"/>
                <w:highlight w:val="none"/>
              </w:rPr>
              <w:t>本工程有关的规费和税金、安全文明施工措施费费率如下表：（%</w:t>
            </w:r>
            <w:r>
              <w:rPr>
                <w:rFonts w:hint="eastAsia" w:ascii="仿宋" w:hAnsi="仿宋" w:eastAsia="仿宋"/>
                <w:sz w:val="24"/>
                <w:highlight w:val="none"/>
              </w:rPr>
              <w:t>）</w:t>
            </w:r>
          </w:p>
          <w:p w14:paraId="34573C4B">
            <w:pPr>
              <w:spacing w:line="360" w:lineRule="auto"/>
              <w:rPr>
                <w:rFonts w:ascii="仿宋" w:hAnsi="仿宋" w:eastAsia="仿宋"/>
                <w:sz w:val="24"/>
                <w:highlight w:val="none"/>
              </w:rPr>
            </w:pPr>
          </w:p>
          <w:tbl>
            <w:tblPr>
              <w:tblStyle w:val="6"/>
              <w:tblW w:w="87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0"/>
              <w:gridCol w:w="1315"/>
              <w:gridCol w:w="992"/>
              <w:gridCol w:w="993"/>
              <w:gridCol w:w="992"/>
              <w:gridCol w:w="1134"/>
              <w:gridCol w:w="992"/>
              <w:gridCol w:w="1134"/>
            </w:tblGrid>
            <w:tr w14:paraId="2DD42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240" w:type="dxa"/>
                  <w:vMerge w:val="restart"/>
                  <w:vAlign w:val="center"/>
                </w:tcPr>
                <w:p w14:paraId="3E7BA2FD">
                  <w:pPr>
                    <w:tabs>
                      <w:tab w:val="left" w:pos="720"/>
                    </w:tabs>
                    <w:spacing w:line="360" w:lineRule="auto"/>
                    <w:jc w:val="center"/>
                    <w:rPr>
                      <w:rFonts w:ascii="仿宋" w:hAnsi="仿宋" w:eastAsia="仿宋"/>
                      <w:sz w:val="24"/>
                      <w:highlight w:val="none"/>
                    </w:rPr>
                  </w:pPr>
                  <w:r>
                    <w:rPr>
                      <w:rFonts w:ascii="仿宋" w:hAnsi="仿宋" w:eastAsia="仿宋"/>
                      <w:sz w:val="24"/>
                      <w:highlight w:val="none"/>
                    </w:rPr>
                    <w:t>名称</w:t>
                  </w:r>
                </w:p>
              </w:tc>
              <w:tc>
                <w:tcPr>
                  <w:tcW w:w="3300" w:type="dxa"/>
                  <w:gridSpan w:val="3"/>
                  <w:vAlign w:val="center"/>
                </w:tcPr>
                <w:p w14:paraId="208579DF">
                  <w:pPr>
                    <w:tabs>
                      <w:tab w:val="left" w:pos="720"/>
                    </w:tabs>
                    <w:spacing w:line="360" w:lineRule="auto"/>
                    <w:jc w:val="center"/>
                    <w:rPr>
                      <w:rFonts w:ascii="仿宋" w:hAnsi="仿宋" w:eastAsia="仿宋"/>
                      <w:sz w:val="24"/>
                      <w:highlight w:val="none"/>
                    </w:rPr>
                  </w:pPr>
                  <w:r>
                    <w:rPr>
                      <w:rFonts w:ascii="仿宋" w:hAnsi="仿宋" w:eastAsia="仿宋"/>
                      <w:sz w:val="24"/>
                      <w:highlight w:val="none"/>
                    </w:rPr>
                    <w:t>安全文明施工措施费</w:t>
                  </w:r>
                </w:p>
              </w:tc>
              <w:tc>
                <w:tcPr>
                  <w:tcW w:w="992" w:type="dxa"/>
                  <w:vMerge w:val="restart"/>
                  <w:tcBorders>
                    <w:right w:val="single" w:color="auto" w:sz="4" w:space="0"/>
                  </w:tcBorders>
                  <w:vAlign w:val="center"/>
                </w:tcPr>
                <w:p w14:paraId="7850E3FA">
                  <w:pPr>
                    <w:tabs>
                      <w:tab w:val="left" w:pos="720"/>
                    </w:tabs>
                    <w:spacing w:line="360" w:lineRule="auto"/>
                    <w:jc w:val="center"/>
                    <w:rPr>
                      <w:rFonts w:ascii="仿宋" w:hAnsi="仿宋" w:eastAsia="仿宋"/>
                      <w:sz w:val="24"/>
                      <w:highlight w:val="none"/>
                    </w:rPr>
                  </w:pPr>
                  <w:r>
                    <w:rPr>
                      <w:rFonts w:hint="eastAsia" w:ascii="仿宋" w:hAnsi="仿宋" w:eastAsia="仿宋"/>
                      <w:sz w:val="24"/>
                      <w:highlight w:val="none"/>
                    </w:rPr>
                    <w:t>环境</w:t>
                  </w:r>
                  <w:r>
                    <w:rPr>
                      <w:rFonts w:ascii="仿宋" w:hAnsi="仿宋" w:eastAsia="仿宋"/>
                      <w:sz w:val="24"/>
                      <w:highlight w:val="none"/>
                    </w:rPr>
                    <w:t>保护税</w:t>
                  </w:r>
                </w:p>
              </w:tc>
              <w:tc>
                <w:tcPr>
                  <w:tcW w:w="1134" w:type="dxa"/>
                  <w:vMerge w:val="restart"/>
                  <w:vAlign w:val="center"/>
                </w:tcPr>
                <w:p w14:paraId="2963C041">
                  <w:pPr>
                    <w:tabs>
                      <w:tab w:val="left" w:pos="720"/>
                    </w:tabs>
                    <w:spacing w:line="360" w:lineRule="auto"/>
                    <w:jc w:val="center"/>
                    <w:rPr>
                      <w:rFonts w:ascii="仿宋" w:hAnsi="仿宋" w:eastAsia="仿宋"/>
                      <w:sz w:val="24"/>
                      <w:highlight w:val="none"/>
                    </w:rPr>
                  </w:pPr>
                  <w:r>
                    <w:rPr>
                      <w:rFonts w:ascii="仿宋" w:hAnsi="仿宋" w:eastAsia="仿宋"/>
                      <w:sz w:val="24"/>
                      <w:highlight w:val="none"/>
                    </w:rPr>
                    <w:t>社会保障费</w:t>
                  </w:r>
                </w:p>
              </w:tc>
              <w:tc>
                <w:tcPr>
                  <w:tcW w:w="992" w:type="dxa"/>
                  <w:vMerge w:val="restart"/>
                  <w:vAlign w:val="center"/>
                </w:tcPr>
                <w:p w14:paraId="1621A94F">
                  <w:pPr>
                    <w:tabs>
                      <w:tab w:val="left" w:pos="720"/>
                    </w:tabs>
                    <w:spacing w:line="360" w:lineRule="auto"/>
                    <w:jc w:val="center"/>
                    <w:rPr>
                      <w:rFonts w:ascii="仿宋" w:hAnsi="仿宋" w:eastAsia="仿宋"/>
                      <w:sz w:val="24"/>
                      <w:highlight w:val="none"/>
                    </w:rPr>
                  </w:pPr>
                  <w:r>
                    <w:rPr>
                      <w:rFonts w:ascii="仿宋" w:hAnsi="仿宋" w:eastAsia="仿宋"/>
                      <w:sz w:val="24"/>
                      <w:highlight w:val="none"/>
                    </w:rPr>
                    <w:t>公积金</w:t>
                  </w:r>
                </w:p>
              </w:tc>
              <w:tc>
                <w:tcPr>
                  <w:tcW w:w="1134" w:type="dxa"/>
                  <w:vMerge w:val="restart"/>
                  <w:vAlign w:val="center"/>
                </w:tcPr>
                <w:p w14:paraId="3C873192">
                  <w:pPr>
                    <w:tabs>
                      <w:tab w:val="left" w:pos="720"/>
                    </w:tabs>
                    <w:spacing w:line="360" w:lineRule="auto"/>
                    <w:jc w:val="center"/>
                    <w:rPr>
                      <w:rFonts w:ascii="仿宋" w:hAnsi="仿宋" w:eastAsia="仿宋"/>
                      <w:sz w:val="24"/>
                      <w:highlight w:val="none"/>
                    </w:rPr>
                  </w:pPr>
                  <w:r>
                    <w:rPr>
                      <w:rFonts w:ascii="仿宋" w:hAnsi="仿宋" w:eastAsia="仿宋"/>
                      <w:sz w:val="24"/>
                      <w:highlight w:val="none"/>
                    </w:rPr>
                    <w:t>税金</w:t>
                  </w:r>
                </w:p>
              </w:tc>
            </w:tr>
            <w:tr w14:paraId="47C3F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1240" w:type="dxa"/>
                  <w:vMerge w:val="continue"/>
                  <w:vAlign w:val="center"/>
                </w:tcPr>
                <w:p w14:paraId="151C4055">
                  <w:pPr>
                    <w:tabs>
                      <w:tab w:val="left" w:pos="720"/>
                    </w:tabs>
                    <w:spacing w:line="360" w:lineRule="auto"/>
                    <w:jc w:val="center"/>
                    <w:rPr>
                      <w:rFonts w:ascii="仿宋" w:hAnsi="仿宋" w:eastAsia="仿宋"/>
                      <w:sz w:val="24"/>
                      <w:highlight w:val="none"/>
                    </w:rPr>
                  </w:pPr>
                </w:p>
              </w:tc>
              <w:tc>
                <w:tcPr>
                  <w:tcW w:w="1315" w:type="dxa"/>
                  <w:vAlign w:val="center"/>
                </w:tcPr>
                <w:p w14:paraId="7ED5EF98">
                  <w:pPr>
                    <w:tabs>
                      <w:tab w:val="left" w:pos="720"/>
                    </w:tabs>
                    <w:spacing w:line="360" w:lineRule="auto"/>
                    <w:jc w:val="center"/>
                    <w:rPr>
                      <w:rFonts w:ascii="仿宋" w:hAnsi="仿宋" w:eastAsia="仿宋"/>
                      <w:sz w:val="24"/>
                      <w:highlight w:val="none"/>
                    </w:rPr>
                  </w:pPr>
                  <w:r>
                    <w:rPr>
                      <w:rFonts w:ascii="仿宋" w:hAnsi="仿宋" w:eastAsia="仿宋"/>
                      <w:sz w:val="24"/>
                      <w:highlight w:val="none"/>
                    </w:rPr>
                    <w:t>基本费</w:t>
                  </w:r>
                </w:p>
              </w:tc>
              <w:tc>
                <w:tcPr>
                  <w:tcW w:w="992" w:type="dxa"/>
                  <w:vAlign w:val="center"/>
                </w:tcPr>
                <w:p w14:paraId="5FF4B030">
                  <w:pPr>
                    <w:tabs>
                      <w:tab w:val="left" w:pos="720"/>
                    </w:tabs>
                    <w:spacing w:line="360" w:lineRule="auto"/>
                    <w:jc w:val="center"/>
                    <w:rPr>
                      <w:rFonts w:ascii="仿宋" w:hAnsi="仿宋" w:eastAsia="仿宋"/>
                      <w:sz w:val="24"/>
                      <w:highlight w:val="none"/>
                    </w:rPr>
                  </w:pPr>
                  <w:r>
                    <w:rPr>
                      <w:rFonts w:ascii="仿宋" w:hAnsi="仿宋" w:eastAsia="仿宋"/>
                      <w:sz w:val="24"/>
                      <w:highlight w:val="none"/>
                    </w:rPr>
                    <w:t>省级标化增加费</w:t>
                  </w:r>
                </w:p>
              </w:tc>
              <w:tc>
                <w:tcPr>
                  <w:tcW w:w="993" w:type="dxa"/>
                  <w:vAlign w:val="center"/>
                </w:tcPr>
                <w:p w14:paraId="18344BDF">
                  <w:pPr>
                    <w:tabs>
                      <w:tab w:val="left" w:pos="720"/>
                    </w:tabs>
                    <w:spacing w:line="360" w:lineRule="auto"/>
                    <w:jc w:val="center"/>
                    <w:rPr>
                      <w:rFonts w:ascii="仿宋" w:hAnsi="仿宋" w:eastAsia="仿宋"/>
                      <w:sz w:val="24"/>
                      <w:highlight w:val="none"/>
                    </w:rPr>
                  </w:pPr>
                  <w:r>
                    <w:rPr>
                      <w:rFonts w:hint="eastAsia" w:ascii="仿宋" w:hAnsi="仿宋" w:eastAsia="仿宋"/>
                      <w:sz w:val="24"/>
                      <w:highlight w:val="none"/>
                    </w:rPr>
                    <w:t>扬尘污染防治增加费</w:t>
                  </w:r>
                </w:p>
              </w:tc>
              <w:tc>
                <w:tcPr>
                  <w:tcW w:w="992" w:type="dxa"/>
                  <w:vMerge w:val="continue"/>
                  <w:tcBorders>
                    <w:right w:val="single" w:color="auto" w:sz="4" w:space="0"/>
                  </w:tcBorders>
                  <w:vAlign w:val="center"/>
                </w:tcPr>
                <w:p w14:paraId="2AE80580">
                  <w:pPr>
                    <w:tabs>
                      <w:tab w:val="left" w:pos="720"/>
                    </w:tabs>
                    <w:spacing w:line="360" w:lineRule="auto"/>
                    <w:jc w:val="center"/>
                    <w:rPr>
                      <w:rFonts w:ascii="仿宋" w:hAnsi="仿宋" w:eastAsia="仿宋"/>
                      <w:sz w:val="24"/>
                      <w:highlight w:val="none"/>
                    </w:rPr>
                  </w:pPr>
                </w:p>
              </w:tc>
              <w:tc>
                <w:tcPr>
                  <w:tcW w:w="1134" w:type="dxa"/>
                  <w:vMerge w:val="continue"/>
                  <w:vAlign w:val="center"/>
                </w:tcPr>
                <w:p w14:paraId="68C18B96">
                  <w:pPr>
                    <w:tabs>
                      <w:tab w:val="left" w:pos="720"/>
                    </w:tabs>
                    <w:spacing w:line="360" w:lineRule="auto"/>
                    <w:jc w:val="center"/>
                    <w:rPr>
                      <w:rFonts w:ascii="仿宋" w:hAnsi="仿宋" w:eastAsia="仿宋"/>
                      <w:sz w:val="24"/>
                      <w:highlight w:val="none"/>
                    </w:rPr>
                  </w:pPr>
                </w:p>
              </w:tc>
              <w:tc>
                <w:tcPr>
                  <w:tcW w:w="992" w:type="dxa"/>
                  <w:vMerge w:val="continue"/>
                  <w:vAlign w:val="center"/>
                </w:tcPr>
                <w:p w14:paraId="0351F57B">
                  <w:pPr>
                    <w:tabs>
                      <w:tab w:val="left" w:pos="720"/>
                    </w:tabs>
                    <w:spacing w:line="360" w:lineRule="auto"/>
                    <w:jc w:val="center"/>
                    <w:rPr>
                      <w:rFonts w:ascii="仿宋" w:hAnsi="仿宋" w:eastAsia="仿宋"/>
                      <w:sz w:val="24"/>
                      <w:highlight w:val="none"/>
                    </w:rPr>
                  </w:pPr>
                </w:p>
              </w:tc>
              <w:tc>
                <w:tcPr>
                  <w:tcW w:w="1134" w:type="dxa"/>
                  <w:vMerge w:val="continue"/>
                  <w:vAlign w:val="center"/>
                </w:tcPr>
                <w:p w14:paraId="3934F9C6">
                  <w:pPr>
                    <w:tabs>
                      <w:tab w:val="left" w:pos="720"/>
                    </w:tabs>
                    <w:spacing w:line="360" w:lineRule="auto"/>
                    <w:jc w:val="center"/>
                    <w:rPr>
                      <w:rFonts w:ascii="仿宋" w:hAnsi="仿宋" w:eastAsia="仿宋"/>
                      <w:sz w:val="24"/>
                      <w:highlight w:val="none"/>
                    </w:rPr>
                  </w:pPr>
                </w:p>
              </w:tc>
            </w:tr>
            <w:tr w14:paraId="0FDE0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240" w:type="dxa"/>
                  <w:vAlign w:val="center"/>
                </w:tcPr>
                <w:p w14:paraId="6BC32475">
                  <w:pPr>
                    <w:tabs>
                      <w:tab w:val="left" w:pos="720"/>
                    </w:tabs>
                    <w:spacing w:line="360" w:lineRule="auto"/>
                    <w:rPr>
                      <w:rFonts w:hint="eastAsia" w:ascii="仿宋" w:hAnsi="仿宋" w:eastAsia="仿宋"/>
                      <w:sz w:val="24"/>
                      <w:highlight w:val="none"/>
                      <w:lang w:eastAsia="zh-CN"/>
                    </w:rPr>
                  </w:pPr>
                  <w:r>
                    <w:rPr>
                      <w:rFonts w:hint="eastAsia" w:ascii="仿宋" w:hAnsi="仿宋" w:eastAsia="仿宋"/>
                      <w:sz w:val="24"/>
                      <w:highlight w:val="none"/>
                      <w:lang w:val="en-US" w:eastAsia="zh-CN"/>
                    </w:rPr>
                    <w:t>土建</w:t>
                  </w:r>
                </w:p>
              </w:tc>
              <w:tc>
                <w:tcPr>
                  <w:tcW w:w="1315" w:type="dxa"/>
                  <w:vAlign w:val="center"/>
                </w:tcPr>
                <w:p w14:paraId="73A35E29">
                  <w:pPr>
                    <w:tabs>
                      <w:tab w:val="left" w:pos="720"/>
                    </w:tabs>
                    <w:spacing w:line="360" w:lineRule="auto"/>
                    <w:jc w:val="center"/>
                    <w:rPr>
                      <w:rFonts w:hint="default" w:ascii="仿宋" w:hAnsi="仿宋" w:eastAsia="仿宋"/>
                      <w:sz w:val="24"/>
                      <w:highlight w:val="none"/>
                      <w:lang w:val="en-US" w:eastAsia="zh-CN"/>
                    </w:rPr>
                  </w:pPr>
                  <w:r>
                    <w:rPr>
                      <w:rFonts w:hint="eastAsia" w:ascii="仿宋" w:hAnsi="仿宋" w:eastAsia="仿宋"/>
                      <w:sz w:val="24"/>
                      <w:highlight w:val="none"/>
                      <w:lang w:val="en-US" w:eastAsia="zh-CN"/>
                    </w:rPr>
                    <w:t>3.1</w:t>
                  </w:r>
                </w:p>
              </w:tc>
              <w:tc>
                <w:tcPr>
                  <w:tcW w:w="992" w:type="dxa"/>
                  <w:vAlign w:val="center"/>
                </w:tcPr>
                <w:p w14:paraId="6446A73E">
                  <w:pPr>
                    <w:tabs>
                      <w:tab w:val="left" w:pos="720"/>
                    </w:tabs>
                    <w:spacing w:line="360" w:lineRule="auto"/>
                    <w:jc w:val="center"/>
                    <w:rPr>
                      <w:rFonts w:ascii="仿宋" w:hAnsi="仿宋" w:eastAsia="仿宋"/>
                      <w:sz w:val="24"/>
                      <w:highlight w:val="none"/>
                    </w:rPr>
                  </w:pPr>
                </w:p>
              </w:tc>
              <w:tc>
                <w:tcPr>
                  <w:tcW w:w="993" w:type="dxa"/>
                  <w:vAlign w:val="center"/>
                </w:tcPr>
                <w:p w14:paraId="7D4DA331">
                  <w:pPr>
                    <w:tabs>
                      <w:tab w:val="left" w:pos="720"/>
                    </w:tabs>
                    <w:spacing w:line="360" w:lineRule="auto"/>
                    <w:jc w:val="center"/>
                    <w:rPr>
                      <w:rFonts w:hint="default" w:ascii="仿宋" w:hAnsi="仿宋" w:eastAsia="仿宋"/>
                      <w:sz w:val="24"/>
                      <w:highlight w:val="none"/>
                      <w:lang w:val="en-US" w:eastAsia="zh-CN"/>
                    </w:rPr>
                  </w:pPr>
                  <w:r>
                    <w:rPr>
                      <w:rFonts w:hint="eastAsia" w:ascii="仿宋" w:hAnsi="仿宋" w:eastAsia="仿宋"/>
                      <w:sz w:val="24"/>
                      <w:highlight w:val="none"/>
                    </w:rPr>
                    <w:t>0.</w:t>
                  </w:r>
                  <w:r>
                    <w:rPr>
                      <w:rFonts w:hint="eastAsia" w:ascii="仿宋" w:hAnsi="仿宋" w:eastAsia="仿宋"/>
                      <w:sz w:val="24"/>
                      <w:highlight w:val="none"/>
                      <w:lang w:val="en-US" w:eastAsia="zh-CN"/>
                    </w:rPr>
                    <w:t>31</w:t>
                  </w:r>
                </w:p>
              </w:tc>
              <w:tc>
                <w:tcPr>
                  <w:tcW w:w="992" w:type="dxa"/>
                  <w:vAlign w:val="center"/>
                </w:tcPr>
                <w:p w14:paraId="497E148A">
                  <w:pPr>
                    <w:tabs>
                      <w:tab w:val="left" w:pos="720"/>
                    </w:tabs>
                    <w:spacing w:line="360" w:lineRule="auto"/>
                    <w:jc w:val="center"/>
                    <w:rPr>
                      <w:rFonts w:ascii="仿宋" w:hAnsi="仿宋" w:eastAsia="仿宋"/>
                      <w:sz w:val="24"/>
                      <w:highlight w:val="none"/>
                    </w:rPr>
                  </w:pPr>
                  <w:r>
                    <w:rPr>
                      <w:rFonts w:hint="eastAsia" w:ascii="仿宋" w:hAnsi="仿宋" w:eastAsia="仿宋"/>
                      <w:sz w:val="24"/>
                      <w:highlight w:val="none"/>
                    </w:rPr>
                    <w:t>-</w:t>
                  </w:r>
                </w:p>
              </w:tc>
              <w:tc>
                <w:tcPr>
                  <w:tcW w:w="1134" w:type="dxa"/>
                  <w:vAlign w:val="center"/>
                </w:tcPr>
                <w:p w14:paraId="1EDFEC95">
                  <w:pPr>
                    <w:tabs>
                      <w:tab w:val="left" w:pos="720"/>
                    </w:tabs>
                    <w:spacing w:line="360" w:lineRule="auto"/>
                    <w:jc w:val="center"/>
                    <w:rPr>
                      <w:rFonts w:hint="default" w:ascii="仿宋" w:hAnsi="仿宋" w:eastAsia="仿宋"/>
                      <w:sz w:val="24"/>
                      <w:highlight w:val="none"/>
                      <w:lang w:val="en-US" w:eastAsia="zh-CN"/>
                    </w:rPr>
                  </w:pPr>
                  <w:r>
                    <w:rPr>
                      <w:rFonts w:hint="eastAsia" w:ascii="仿宋" w:hAnsi="仿宋" w:eastAsia="仿宋"/>
                      <w:sz w:val="24"/>
                      <w:highlight w:val="none"/>
                      <w:lang w:val="en-US" w:eastAsia="zh-CN"/>
                    </w:rPr>
                    <w:t>3.2</w:t>
                  </w:r>
                </w:p>
              </w:tc>
              <w:tc>
                <w:tcPr>
                  <w:tcW w:w="992" w:type="dxa"/>
                  <w:vAlign w:val="center"/>
                </w:tcPr>
                <w:p w14:paraId="5BD67196">
                  <w:pPr>
                    <w:tabs>
                      <w:tab w:val="left" w:pos="720"/>
                    </w:tabs>
                    <w:spacing w:line="360" w:lineRule="auto"/>
                    <w:jc w:val="center"/>
                    <w:rPr>
                      <w:rFonts w:hint="default" w:ascii="仿宋" w:hAnsi="仿宋" w:eastAsia="仿宋"/>
                      <w:sz w:val="24"/>
                      <w:highlight w:val="none"/>
                      <w:lang w:val="en-US" w:eastAsia="zh-CN"/>
                    </w:rPr>
                  </w:pPr>
                  <w:r>
                    <w:rPr>
                      <w:rFonts w:hint="eastAsia" w:ascii="仿宋" w:hAnsi="仿宋" w:eastAsia="仿宋"/>
                      <w:sz w:val="24"/>
                      <w:highlight w:val="none"/>
                      <w:lang w:val="en-US" w:eastAsia="zh-CN"/>
                    </w:rPr>
                    <w:t>0.53</w:t>
                  </w:r>
                </w:p>
              </w:tc>
              <w:tc>
                <w:tcPr>
                  <w:tcW w:w="1134" w:type="dxa"/>
                  <w:vAlign w:val="center"/>
                </w:tcPr>
                <w:p w14:paraId="0937F0BE">
                  <w:pPr>
                    <w:tabs>
                      <w:tab w:val="left" w:pos="720"/>
                    </w:tabs>
                    <w:spacing w:line="360" w:lineRule="auto"/>
                    <w:jc w:val="center"/>
                    <w:rPr>
                      <w:rFonts w:ascii="仿宋" w:hAnsi="仿宋" w:eastAsia="仿宋"/>
                      <w:sz w:val="24"/>
                      <w:highlight w:val="none"/>
                    </w:rPr>
                  </w:pPr>
                  <w:r>
                    <w:rPr>
                      <w:rFonts w:hint="eastAsia" w:ascii="仿宋" w:hAnsi="仿宋" w:eastAsia="仿宋"/>
                      <w:sz w:val="24"/>
                      <w:highlight w:val="none"/>
                    </w:rPr>
                    <w:t>9</w:t>
                  </w:r>
                </w:p>
              </w:tc>
            </w:tr>
          </w:tbl>
          <w:p w14:paraId="2D0016A8">
            <w:pPr>
              <w:numPr>
                <w:ilvl w:val="0"/>
                <w:numId w:val="2"/>
              </w:numPr>
              <w:spacing w:line="360" w:lineRule="auto"/>
              <w:ind w:firstLine="480" w:firstLineChars="200"/>
              <w:rPr>
                <w:rFonts w:ascii="仿宋" w:hAnsi="仿宋" w:eastAsia="仿宋"/>
                <w:sz w:val="24"/>
              </w:rPr>
            </w:pPr>
            <w:r>
              <w:rPr>
                <w:rFonts w:ascii="仿宋" w:hAnsi="仿宋" w:eastAsia="仿宋"/>
                <w:sz w:val="24"/>
              </w:rPr>
              <w:t>计税方法:根据江苏省住房城乡建设厅苏建价〔2016〕154号</w:t>
            </w:r>
            <w:r>
              <w:rPr>
                <w:rFonts w:hint="eastAsia" w:ascii="仿宋" w:hAnsi="仿宋" w:eastAsia="仿宋"/>
                <w:sz w:val="24"/>
              </w:rPr>
              <w:t>文《省住房城乡建设厅关于建筑业营改增后江苏省建设工程计价依据调整的通知》实行一般计税法，税率执行省住房城乡建设厅关于建筑业增值税计价政策调整的通知（苏建函价（2019）178号）文</w:t>
            </w:r>
            <w:r>
              <w:rPr>
                <w:rFonts w:ascii="仿宋" w:hAnsi="仿宋" w:eastAsia="仿宋"/>
                <w:sz w:val="24"/>
              </w:rPr>
              <w:t>。</w:t>
            </w:r>
          </w:p>
          <w:p w14:paraId="30F13E07">
            <w:pPr>
              <w:spacing w:line="360" w:lineRule="auto"/>
              <w:ind w:firstLine="480" w:firstLineChars="200"/>
              <w:rPr>
                <w:rFonts w:ascii="仿宋" w:hAnsi="仿宋" w:eastAsia="仿宋"/>
                <w:sz w:val="24"/>
              </w:rPr>
            </w:pPr>
            <w:r>
              <w:rPr>
                <w:rFonts w:hint="eastAsia" w:ascii="仿宋" w:hAnsi="仿宋" w:eastAsia="仿宋"/>
                <w:sz w:val="24"/>
              </w:rPr>
              <w:t>4、建筑工人实名制费本招标控制价中按江苏省住建厅【2019】第19号文计算。</w:t>
            </w:r>
          </w:p>
          <w:p w14:paraId="4416DEC7">
            <w:pPr>
              <w:spacing w:line="360" w:lineRule="auto"/>
              <w:ind w:firstLine="482" w:firstLineChars="200"/>
              <w:rPr>
                <w:rFonts w:ascii="仿宋" w:hAnsi="仿宋" w:eastAsia="仿宋"/>
                <w:b/>
                <w:sz w:val="24"/>
              </w:rPr>
            </w:pPr>
            <w:r>
              <w:rPr>
                <w:rFonts w:ascii="仿宋" w:hAnsi="仿宋" w:eastAsia="仿宋"/>
                <w:b/>
                <w:sz w:val="24"/>
              </w:rPr>
              <w:t>六、材料及人工费</w:t>
            </w:r>
            <w:r>
              <w:rPr>
                <w:rFonts w:hint="eastAsia" w:ascii="仿宋" w:hAnsi="仿宋" w:eastAsia="仿宋"/>
                <w:b/>
                <w:sz w:val="24"/>
              </w:rPr>
              <w:t>：</w:t>
            </w:r>
          </w:p>
          <w:p w14:paraId="7F0C10D5">
            <w:pPr>
              <w:autoSpaceDE w:val="0"/>
              <w:autoSpaceDN w:val="0"/>
              <w:adjustRightInd w:val="0"/>
              <w:spacing w:line="360" w:lineRule="auto"/>
              <w:ind w:firstLine="480" w:firstLineChars="200"/>
              <w:jc w:val="left"/>
              <w:rPr>
                <w:rFonts w:ascii="仿宋" w:hAnsi="仿宋" w:eastAsia="仿宋"/>
                <w:sz w:val="24"/>
              </w:rPr>
            </w:pPr>
            <w:r>
              <w:rPr>
                <w:rFonts w:ascii="仿宋" w:hAnsi="仿宋" w:eastAsia="仿宋"/>
                <w:sz w:val="24"/>
              </w:rPr>
              <w:t>1、</w:t>
            </w:r>
            <w:r>
              <w:rPr>
                <w:rFonts w:hint="eastAsia" w:ascii="仿宋" w:hAnsi="仿宋" w:eastAsia="仿宋"/>
                <w:sz w:val="24"/>
              </w:rPr>
              <w:t>人、材(除招标人指定价格的)、机</w:t>
            </w:r>
            <w:r>
              <w:rPr>
                <w:rFonts w:ascii="仿宋" w:hAnsi="仿宋" w:eastAsia="仿宋"/>
                <w:sz w:val="24"/>
              </w:rPr>
              <w:t>均由投标人按设计及招标人要求，考虑市场风险自主报价。</w:t>
            </w:r>
          </w:p>
          <w:p w14:paraId="19B83E50">
            <w:pPr>
              <w:spacing w:line="360" w:lineRule="auto"/>
              <w:ind w:firstLine="480" w:firstLineChars="200"/>
              <w:rPr>
                <w:rFonts w:ascii="仿宋" w:hAnsi="仿宋" w:eastAsia="仿宋"/>
                <w:sz w:val="24"/>
              </w:rPr>
            </w:pPr>
            <w:r>
              <w:rPr>
                <w:rFonts w:ascii="仿宋" w:hAnsi="仿宋" w:eastAsia="仿宋"/>
                <w:sz w:val="24"/>
              </w:rPr>
              <w:t>2、招标控制价中材料价格参考20</w:t>
            </w:r>
            <w:r>
              <w:rPr>
                <w:rFonts w:hint="eastAsia" w:ascii="仿宋" w:hAnsi="仿宋" w:eastAsia="仿宋"/>
                <w:sz w:val="24"/>
              </w:rPr>
              <w:t>2</w:t>
            </w:r>
            <w:r>
              <w:rPr>
                <w:rFonts w:hint="eastAsia" w:ascii="仿宋" w:hAnsi="仿宋" w:eastAsia="仿宋"/>
                <w:sz w:val="24"/>
                <w:lang w:val="en-US" w:eastAsia="zh-CN"/>
              </w:rPr>
              <w:t>6</w:t>
            </w:r>
            <w:r>
              <w:rPr>
                <w:rFonts w:ascii="仿宋" w:hAnsi="仿宋" w:eastAsia="仿宋"/>
                <w:sz w:val="24"/>
              </w:rPr>
              <w:t>年第</w:t>
            </w:r>
            <w:r>
              <w:rPr>
                <w:rFonts w:hint="eastAsia" w:ascii="仿宋" w:hAnsi="仿宋" w:eastAsia="仿宋"/>
                <w:sz w:val="24"/>
                <w:lang w:val="en-US" w:eastAsia="zh-CN"/>
              </w:rPr>
              <w:t>4</w:t>
            </w:r>
            <w:r>
              <w:rPr>
                <w:rFonts w:ascii="仿宋" w:hAnsi="仿宋" w:eastAsia="仿宋"/>
                <w:sz w:val="24"/>
              </w:rPr>
              <w:t>期《</w:t>
            </w:r>
            <w:r>
              <w:rPr>
                <w:rFonts w:hint="eastAsia" w:ascii="仿宋" w:hAnsi="仿宋" w:eastAsia="仿宋"/>
                <w:sz w:val="24"/>
              </w:rPr>
              <w:t>镇江</w:t>
            </w:r>
            <w:r>
              <w:rPr>
                <w:rFonts w:ascii="仿宋" w:hAnsi="仿宋" w:eastAsia="仿宋"/>
                <w:sz w:val="24"/>
              </w:rPr>
              <w:t>工程造价信息》指导价并结合市场行情确定。</w:t>
            </w:r>
            <w:r>
              <w:rPr>
                <w:rFonts w:hint="eastAsia" w:ascii="仿宋" w:hAnsi="仿宋" w:eastAsia="仿宋"/>
                <w:sz w:val="24"/>
              </w:rPr>
              <w:t>本工程材料除甲供外均由中标人自行采购。中标人采购的材料应符合国家的相关质量标准及材料进场前必须提供原厂采购合同原件提交业主、审计、监理以及相关监管部门以备平行检查和监管。报价由各投标人根据招标文件要求和工程具体情况，结合市场行情、自身实力和管理水平等因素自主报价，充分考虑市场风险。</w:t>
            </w:r>
          </w:p>
          <w:p w14:paraId="2CCC17F3">
            <w:pPr>
              <w:spacing w:line="360" w:lineRule="auto"/>
              <w:ind w:firstLine="480" w:firstLineChars="200"/>
              <w:rPr>
                <w:rFonts w:ascii="仿宋" w:hAnsi="仿宋" w:eastAsia="仿宋"/>
                <w:sz w:val="24"/>
              </w:rPr>
            </w:pPr>
            <w:r>
              <w:rPr>
                <w:rFonts w:hint="eastAsia" w:ascii="仿宋" w:hAnsi="仿宋" w:eastAsia="仿宋"/>
                <w:sz w:val="24"/>
              </w:rPr>
              <w:t>3、</w:t>
            </w:r>
            <w:r>
              <w:rPr>
                <w:rFonts w:ascii="仿宋" w:hAnsi="仿宋" w:eastAsia="仿宋"/>
                <w:sz w:val="24"/>
              </w:rPr>
              <w:t>人工工资按</w:t>
            </w:r>
            <w:r>
              <w:rPr>
                <w:rFonts w:hint="eastAsia" w:ascii="仿宋" w:hAnsi="仿宋" w:eastAsia="仿宋"/>
                <w:sz w:val="24"/>
              </w:rPr>
              <w:t>苏建函价〔202</w:t>
            </w:r>
            <w:r>
              <w:rPr>
                <w:rFonts w:hint="eastAsia" w:ascii="仿宋" w:hAnsi="仿宋" w:eastAsia="仿宋"/>
                <w:sz w:val="24"/>
                <w:lang w:val="en-US" w:eastAsia="zh-CN"/>
              </w:rPr>
              <w:t>6</w:t>
            </w:r>
            <w:r>
              <w:rPr>
                <w:rFonts w:hint="eastAsia" w:ascii="仿宋" w:hAnsi="仿宋" w:eastAsia="仿宋"/>
                <w:sz w:val="24"/>
              </w:rPr>
              <w:t>〕</w:t>
            </w:r>
            <w:r>
              <w:rPr>
                <w:rFonts w:hint="eastAsia" w:ascii="仿宋" w:hAnsi="仿宋" w:eastAsia="仿宋"/>
                <w:sz w:val="24"/>
                <w:lang w:val="en-US" w:eastAsia="zh-CN"/>
              </w:rPr>
              <w:t>27</w:t>
            </w:r>
            <w:r>
              <w:rPr>
                <w:rFonts w:hint="eastAsia" w:ascii="仿宋" w:hAnsi="仿宋" w:eastAsia="仿宋"/>
                <w:sz w:val="24"/>
              </w:rPr>
              <w:t>号文</w:t>
            </w:r>
            <w:r>
              <w:rPr>
                <w:rFonts w:ascii="仿宋" w:hAnsi="仿宋" w:eastAsia="仿宋"/>
                <w:sz w:val="24"/>
              </w:rPr>
              <w:t>。</w:t>
            </w:r>
          </w:p>
          <w:p w14:paraId="2429EC5D">
            <w:pPr>
              <w:spacing w:line="360" w:lineRule="auto"/>
              <w:ind w:firstLine="482" w:firstLineChars="200"/>
              <w:rPr>
                <w:rFonts w:ascii="仿宋" w:hAnsi="仿宋" w:eastAsia="仿宋"/>
                <w:b/>
                <w:sz w:val="24"/>
              </w:rPr>
            </w:pPr>
            <w:r>
              <w:rPr>
                <w:rFonts w:ascii="仿宋" w:hAnsi="仿宋" w:eastAsia="仿宋"/>
                <w:b/>
                <w:sz w:val="24"/>
              </w:rPr>
              <w:t>七、措施项目费</w:t>
            </w:r>
            <w:r>
              <w:rPr>
                <w:rFonts w:hint="eastAsia" w:ascii="仿宋" w:hAnsi="仿宋" w:eastAsia="仿宋"/>
                <w:b/>
                <w:sz w:val="24"/>
              </w:rPr>
              <w:t>：</w:t>
            </w:r>
          </w:p>
          <w:p w14:paraId="5C1C1781">
            <w:pPr>
              <w:spacing w:line="360" w:lineRule="auto"/>
              <w:ind w:firstLine="480" w:firstLineChars="200"/>
              <w:rPr>
                <w:rFonts w:ascii="仿宋" w:hAnsi="仿宋" w:eastAsia="仿宋"/>
                <w:sz w:val="24"/>
              </w:rPr>
            </w:pPr>
            <w:r>
              <w:rPr>
                <w:rFonts w:ascii="仿宋" w:hAnsi="仿宋" w:eastAsia="仿宋"/>
                <w:sz w:val="24"/>
              </w:rPr>
              <w:t>1、按两种形式（费率和工程量乘以</w:t>
            </w:r>
            <w:r>
              <w:rPr>
                <w:rFonts w:hint="eastAsia" w:ascii="仿宋" w:hAnsi="仿宋" w:eastAsia="仿宋"/>
                <w:sz w:val="24"/>
              </w:rPr>
              <w:t>综合</w:t>
            </w:r>
            <w:r>
              <w:rPr>
                <w:rFonts w:ascii="仿宋" w:hAnsi="仿宋" w:eastAsia="仿宋"/>
                <w:sz w:val="24"/>
              </w:rPr>
              <w:t>单价）计算，除措施项目清单中所列项目外，投标人根据施工组织设计需要，可自行调整、补充并自主报价，否则将视为已含在其他措施项目费用中。</w:t>
            </w:r>
          </w:p>
          <w:p w14:paraId="0F63BCE7">
            <w:pPr>
              <w:spacing w:line="360" w:lineRule="auto"/>
              <w:ind w:firstLine="482" w:firstLineChars="200"/>
              <w:rPr>
                <w:rFonts w:ascii="仿宋" w:hAnsi="仿宋" w:eastAsia="仿宋"/>
                <w:b/>
                <w:sz w:val="24"/>
              </w:rPr>
            </w:pPr>
            <w:r>
              <w:rPr>
                <w:rFonts w:ascii="仿宋" w:hAnsi="仿宋" w:eastAsia="仿宋"/>
                <w:b/>
                <w:sz w:val="24"/>
              </w:rPr>
              <w:t>八、其他项目费：</w:t>
            </w:r>
          </w:p>
          <w:p w14:paraId="2FE179C1">
            <w:pPr>
              <w:spacing w:line="360" w:lineRule="auto"/>
              <w:ind w:firstLine="480" w:firstLineChars="200"/>
              <w:rPr>
                <w:rFonts w:ascii="仿宋" w:hAnsi="仿宋" w:eastAsia="仿宋"/>
                <w:sz w:val="24"/>
              </w:rPr>
            </w:pPr>
            <w:r>
              <w:rPr>
                <w:rFonts w:hint="eastAsia" w:ascii="仿宋" w:hAnsi="仿宋" w:eastAsia="仿宋"/>
                <w:sz w:val="24"/>
              </w:rPr>
              <w:t>1、甲方预留金：详见工程量清单</w:t>
            </w:r>
          </w:p>
          <w:p w14:paraId="4E2C4E1F">
            <w:pPr>
              <w:spacing w:line="360" w:lineRule="auto"/>
              <w:ind w:firstLine="480" w:firstLineChars="200"/>
              <w:rPr>
                <w:rFonts w:ascii="仿宋" w:hAnsi="仿宋" w:eastAsia="仿宋"/>
                <w:sz w:val="24"/>
              </w:rPr>
            </w:pPr>
            <w:r>
              <w:rPr>
                <w:rFonts w:hint="eastAsia" w:ascii="仿宋" w:hAnsi="仿宋" w:eastAsia="仿宋"/>
                <w:sz w:val="24"/>
              </w:rPr>
              <w:t>2、专业工程暂估价：详见工程量清单</w:t>
            </w:r>
          </w:p>
          <w:p w14:paraId="1D5F80FD">
            <w:pPr>
              <w:spacing w:line="360" w:lineRule="auto"/>
              <w:ind w:firstLine="480" w:firstLineChars="200"/>
              <w:rPr>
                <w:rFonts w:hint="eastAsia" w:ascii="仿宋" w:hAnsi="仿宋" w:eastAsia="仿宋"/>
                <w:sz w:val="24"/>
                <w:lang w:eastAsia="zh-CN"/>
              </w:rPr>
            </w:pPr>
            <w:r>
              <w:rPr>
                <w:rFonts w:hint="eastAsia" w:ascii="仿宋" w:hAnsi="仿宋" w:eastAsia="仿宋"/>
                <w:sz w:val="24"/>
              </w:rPr>
              <w:t>3、材料暂估价：</w:t>
            </w:r>
            <w:r>
              <w:rPr>
                <w:rFonts w:hint="eastAsia" w:ascii="仿宋" w:hAnsi="仿宋" w:eastAsia="仿宋"/>
                <w:sz w:val="24"/>
                <w:lang w:val="en-US" w:eastAsia="zh-CN"/>
              </w:rPr>
              <w:t>无</w:t>
            </w:r>
          </w:p>
          <w:p w14:paraId="7DB7192C">
            <w:pPr>
              <w:spacing w:line="360" w:lineRule="auto"/>
              <w:ind w:firstLine="482" w:firstLineChars="200"/>
              <w:rPr>
                <w:rFonts w:ascii="仿宋" w:hAnsi="仿宋" w:eastAsia="仿宋"/>
                <w:sz w:val="24"/>
              </w:rPr>
            </w:pPr>
            <w:r>
              <w:rPr>
                <w:rFonts w:hint="eastAsia" w:ascii="仿宋" w:hAnsi="仿宋" w:eastAsia="仿宋"/>
                <w:b/>
                <w:sz w:val="24"/>
              </w:rPr>
              <w:t>九</w:t>
            </w:r>
            <w:r>
              <w:rPr>
                <w:rFonts w:ascii="仿宋" w:hAnsi="仿宋" w:eastAsia="仿宋"/>
                <w:b/>
                <w:sz w:val="24"/>
              </w:rPr>
              <w:t>、其他</w:t>
            </w:r>
            <w:r>
              <w:rPr>
                <w:rFonts w:hint="eastAsia" w:ascii="仿宋" w:hAnsi="仿宋" w:eastAsia="仿宋"/>
                <w:b/>
                <w:sz w:val="24"/>
              </w:rPr>
              <w:t>说明：</w:t>
            </w:r>
          </w:p>
          <w:p w14:paraId="5B4E5BF3">
            <w:pPr>
              <w:spacing w:line="360" w:lineRule="auto"/>
              <w:ind w:firstLine="480" w:firstLineChars="200"/>
              <w:rPr>
                <w:rFonts w:hint="eastAsia" w:ascii="仿宋" w:hAnsi="仿宋" w:eastAsia="仿宋"/>
                <w:sz w:val="24"/>
              </w:rPr>
            </w:pPr>
            <w:r>
              <w:rPr>
                <w:rFonts w:hint="eastAsia" w:ascii="仿宋" w:hAnsi="仿宋" w:eastAsia="仿宋"/>
                <w:sz w:val="24"/>
              </w:rPr>
              <w:t>1、施工单位自行勘察现场对本项目所有专业的拆除工程进行报价、拆除厚度施工单位综合考虑，此报价为包干价（包含垃圾清运离场、下楼费、消纳费等），结算不予调整。</w:t>
            </w:r>
          </w:p>
          <w:p w14:paraId="39D77DE9">
            <w:pPr>
              <w:spacing w:line="360" w:lineRule="auto"/>
              <w:ind w:firstLine="480" w:firstLineChars="200"/>
              <w:rPr>
                <w:rFonts w:hint="default" w:ascii="仿宋" w:hAnsi="仿宋" w:eastAsia="仿宋"/>
                <w:sz w:val="24"/>
                <w:lang w:val="en-US" w:eastAsia="zh-CN"/>
              </w:rPr>
            </w:pPr>
            <w:r>
              <w:rPr>
                <w:rFonts w:hint="eastAsia" w:ascii="仿宋" w:hAnsi="仿宋" w:eastAsia="仿宋"/>
                <w:sz w:val="24"/>
                <w:lang w:val="en-US" w:eastAsia="zh-CN"/>
              </w:rPr>
              <w:t>2、拆除时采取保护措施，尽量减少墙体及现场其他设施的损坏。</w:t>
            </w:r>
          </w:p>
          <w:p w14:paraId="681D2851">
            <w:pPr>
              <w:spacing w:line="360" w:lineRule="auto"/>
              <w:ind w:firstLine="480" w:firstLineChars="200"/>
              <w:rPr>
                <w:rFonts w:hint="eastAsia" w:ascii="仿宋" w:hAnsi="仿宋" w:eastAsia="仿宋"/>
                <w:sz w:val="24"/>
              </w:rPr>
            </w:pPr>
            <w:r>
              <w:rPr>
                <w:rFonts w:hint="eastAsia" w:ascii="仿宋" w:hAnsi="仿宋" w:eastAsia="仿宋"/>
                <w:sz w:val="24"/>
                <w:lang w:val="en-US" w:eastAsia="zh-CN"/>
              </w:rPr>
              <w:t>3</w:t>
            </w:r>
            <w:r>
              <w:rPr>
                <w:rFonts w:hint="eastAsia" w:ascii="仿宋" w:hAnsi="仿宋" w:eastAsia="仿宋"/>
                <w:sz w:val="24"/>
              </w:rPr>
              <w:t>、各类装饰材料须达到招标人封样要求，招标人有权对材料品牌、式样进行选择。</w:t>
            </w:r>
          </w:p>
          <w:p w14:paraId="1E272A21">
            <w:pPr>
              <w:spacing w:line="360" w:lineRule="auto"/>
              <w:ind w:firstLine="480" w:firstLineChars="200"/>
              <w:rPr>
                <w:rFonts w:ascii="仿宋" w:hAnsi="仿宋" w:eastAsia="仿宋"/>
                <w:sz w:val="24"/>
              </w:rPr>
            </w:pPr>
            <w:r>
              <w:rPr>
                <w:rFonts w:hint="eastAsia" w:ascii="仿宋" w:hAnsi="仿宋" w:eastAsia="仿宋"/>
                <w:sz w:val="24"/>
                <w:lang w:val="en-US" w:eastAsia="zh-CN"/>
              </w:rPr>
              <w:t>4</w:t>
            </w:r>
            <w:r>
              <w:rPr>
                <w:rFonts w:hint="eastAsia" w:ascii="仿宋" w:hAnsi="仿宋" w:eastAsia="仿宋"/>
                <w:sz w:val="24"/>
              </w:rPr>
              <w:t>、根据镇江市关于做好工地施工现场扬尘防治和严禁带泥上路的相关规定，中标单位必须服从招标人关于工地施工文明管理的规定进行施工，所有材料的运输费用必须充分考虑本工程的现场施工条件。装饰产生的所有建筑垃圾严禁乱倒，必须全部清理干净且外运，相关费用均包含在报价中，结算不做调整。</w:t>
            </w:r>
          </w:p>
          <w:p w14:paraId="15D5DBE3">
            <w:pPr>
              <w:spacing w:line="360" w:lineRule="auto"/>
              <w:ind w:firstLine="480" w:firstLineChars="200"/>
              <w:rPr>
                <w:rFonts w:ascii="仿宋" w:hAnsi="仿宋" w:eastAsia="仿宋"/>
                <w:sz w:val="24"/>
              </w:rPr>
            </w:pPr>
            <w:r>
              <w:rPr>
                <w:rFonts w:hint="eastAsia" w:ascii="仿宋" w:hAnsi="仿宋" w:eastAsia="仿宋"/>
                <w:sz w:val="24"/>
                <w:lang w:val="en-US" w:eastAsia="zh-CN"/>
              </w:rPr>
              <w:t>5</w:t>
            </w:r>
            <w:r>
              <w:rPr>
                <w:rFonts w:hint="eastAsia" w:ascii="仿宋" w:hAnsi="仿宋" w:eastAsia="仿宋"/>
                <w:sz w:val="24"/>
              </w:rPr>
              <w:t>、所有材料的水平、垂直运输，现场的二次搬运，相关费用已含在报价中，不再另行签证和结算。</w:t>
            </w:r>
          </w:p>
          <w:p w14:paraId="743F6AEA">
            <w:pPr>
              <w:spacing w:line="360" w:lineRule="auto"/>
              <w:ind w:firstLine="480" w:firstLineChars="200"/>
              <w:rPr>
                <w:rFonts w:ascii="仿宋" w:hAnsi="仿宋" w:eastAsia="仿宋"/>
                <w:sz w:val="24"/>
              </w:rPr>
            </w:pPr>
            <w:r>
              <w:rPr>
                <w:rFonts w:hint="eastAsia" w:ascii="仿宋" w:hAnsi="仿宋" w:eastAsia="仿宋"/>
                <w:sz w:val="24"/>
                <w:lang w:val="en-US" w:eastAsia="zh-CN"/>
              </w:rPr>
              <w:t>6</w:t>
            </w:r>
            <w:r>
              <w:rPr>
                <w:rFonts w:hint="eastAsia" w:ascii="仿宋" w:hAnsi="仿宋" w:eastAsia="仿宋"/>
                <w:sz w:val="24"/>
              </w:rPr>
              <w:t>、渣土费按根据镇建价[2020]1号文件办理。</w:t>
            </w:r>
          </w:p>
          <w:p w14:paraId="6F04124D">
            <w:pPr>
              <w:spacing w:line="360" w:lineRule="auto"/>
              <w:ind w:firstLine="480" w:firstLineChars="200"/>
              <w:rPr>
                <w:rFonts w:hint="eastAsia" w:ascii="仿宋" w:hAnsi="仿宋" w:eastAsia="仿宋"/>
                <w:sz w:val="24"/>
              </w:rPr>
            </w:pPr>
            <w:r>
              <w:rPr>
                <w:rFonts w:hint="eastAsia" w:ascii="仿宋" w:hAnsi="仿宋" w:eastAsia="仿宋"/>
                <w:sz w:val="24"/>
                <w:lang w:val="en-US" w:eastAsia="zh-CN"/>
              </w:rPr>
              <w:t>7</w:t>
            </w:r>
            <w:r>
              <w:rPr>
                <w:rFonts w:hint="eastAsia" w:ascii="仿宋" w:hAnsi="仿宋" w:eastAsia="仿宋"/>
                <w:sz w:val="24"/>
              </w:rPr>
              <w:t>、中标人应充分考虑对已建房屋、管道等所有成品和半成品造成损坏，如发生损坏，承包人承担全部的修复费用，否则，招标人可直接从工程款中扣除修复费用。</w:t>
            </w:r>
          </w:p>
          <w:p w14:paraId="36532B62">
            <w:pPr>
              <w:spacing w:line="360" w:lineRule="auto"/>
              <w:ind w:firstLine="480" w:firstLineChars="200"/>
              <w:rPr>
                <w:rFonts w:hint="eastAsia" w:ascii="仿宋" w:hAnsi="仿宋" w:eastAsia="仿宋"/>
                <w:sz w:val="24"/>
              </w:rPr>
            </w:pPr>
            <w:r>
              <w:rPr>
                <w:rFonts w:hint="eastAsia" w:ascii="仿宋" w:hAnsi="仿宋" w:eastAsia="仿宋"/>
                <w:sz w:val="24"/>
                <w:lang w:val="en-US" w:eastAsia="zh-CN"/>
              </w:rPr>
              <w:t>8</w:t>
            </w:r>
            <w:r>
              <w:rPr>
                <w:rFonts w:hint="eastAsia" w:ascii="仿宋" w:hAnsi="仿宋" w:eastAsia="仿宋"/>
                <w:sz w:val="24"/>
              </w:rPr>
              <w:t>、施工期间必须服从甲方的管理，一切责任和损失由中标人自行承担。同时做好施工现场的安全防护工作，相关的费用均视为已含在措施费用或报价中，竣工结算时不再调整和增加相关费。</w:t>
            </w:r>
          </w:p>
          <w:p w14:paraId="6B74C38A">
            <w:pPr>
              <w:spacing w:line="360" w:lineRule="auto"/>
              <w:ind w:firstLine="480" w:firstLineChars="200"/>
              <w:rPr>
                <w:rFonts w:ascii="仿宋" w:hAnsi="仿宋" w:eastAsia="仿宋"/>
                <w:sz w:val="24"/>
              </w:rPr>
            </w:pPr>
            <w:r>
              <w:rPr>
                <w:rFonts w:hint="eastAsia" w:ascii="仿宋" w:hAnsi="仿宋" w:eastAsia="仿宋"/>
                <w:sz w:val="24"/>
                <w:lang w:val="en-US" w:eastAsia="zh-CN"/>
              </w:rPr>
              <w:t>9</w:t>
            </w:r>
            <w:r>
              <w:rPr>
                <w:rFonts w:hint="eastAsia" w:ascii="仿宋" w:hAnsi="仿宋" w:eastAsia="仿宋"/>
                <w:sz w:val="24"/>
              </w:rPr>
              <w:t>、项目未有完善之处，详见图纸及招标文件要求。</w:t>
            </w:r>
          </w:p>
          <w:p w14:paraId="309E645C">
            <w:pPr>
              <w:spacing w:line="360" w:lineRule="auto"/>
              <w:ind w:firstLine="480" w:firstLineChars="200"/>
              <w:rPr>
                <w:rFonts w:ascii="仿宋" w:hAnsi="仿宋" w:eastAsia="仿宋"/>
                <w:sz w:val="24"/>
              </w:rPr>
            </w:pPr>
            <w:r>
              <w:rPr>
                <w:rFonts w:hint="eastAsia" w:ascii="仿宋" w:hAnsi="仿宋" w:eastAsia="仿宋"/>
                <w:sz w:val="24"/>
                <w:lang w:val="en-US" w:eastAsia="zh-CN"/>
              </w:rPr>
              <w:t>10</w:t>
            </w:r>
            <w:r>
              <w:rPr>
                <w:rFonts w:hint="eastAsia" w:ascii="仿宋" w:hAnsi="仿宋" w:eastAsia="仿宋"/>
                <w:sz w:val="24"/>
              </w:rPr>
              <w:t>、工程量清单中“工作内容”参照13清单规范中描述（如另有说明除外），各投标单位投标报价时应结合现场、图纸、施工规范、本单位施工方案综合考虑报价。</w:t>
            </w:r>
          </w:p>
          <w:p w14:paraId="5F01B026">
            <w:pPr>
              <w:spacing w:line="360" w:lineRule="auto"/>
              <w:rPr>
                <w:rFonts w:ascii="仿宋" w:hAnsi="仿宋" w:eastAsia="仿宋"/>
                <w:sz w:val="24"/>
              </w:rPr>
            </w:pPr>
          </w:p>
          <w:p w14:paraId="4A2D54E1">
            <w:pPr>
              <w:spacing w:line="360" w:lineRule="auto"/>
              <w:rPr>
                <w:rFonts w:ascii="仿宋" w:hAnsi="仿宋" w:eastAsia="仿宋"/>
                <w:sz w:val="24"/>
              </w:rPr>
            </w:pPr>
          </w:p>
          <w:p w14:paraId="15815094">
            <w:pPr>
              <w:spacing w:line="360" w:lineRule="auto"/>
              <w:ind w:firstLine="480" w:firstLineChars="200"/>
              <w:jc w:val="right"/>
              <w:rPr>
                <w:rFonts w:ascii="仿宋" w:hAnsi="仿宋" w:eastAsia="仿宋"/>
                <w:sz w:val="24"/>
              </w:rPr>
            </w:pPr>
            <w:r>
              <w:rPr>
                <w:rFonts w:hint="eastAsia" w:ascii="仿宋" w:hAnsi="仿宋" w:eastAsia="仿宋"/>
                <w:sz w:val="24"/>
              </w:rPr>
              <w:t>镇江智诚工程管理有限公司</w:t>
            </w:r>
          </w:p>
          <w:p w14:paraId="7D21ADC4">
            <w:pPr>
              <w:spacing w:line="360" w:lineRule="auto"/>
              <w:ind w:right="240" w:firstLine="480" w:firstLineChars="200"/>
              <w:jc w:val="right"/>
              <w:rPr>
                <w:rFonts w:ascii="仿宋" w:hAnsi="仿宋" w:eastAsia="仿宋"/>
                <w:sz w:val="24"/>
              </w:rPr>
            </w:pPr>
            <w:bookmarkStart w:id="0" w:name="_GoBack"/>
            <w:bookmarkEnd w:id="0"/>
            <w:r>
              <w:rPr>
                <w:rFonts w:hint="eastAsia" w:ascii="仿宋" w:hAnsi="仿宋" w:eastAsia="仿宋"/>
                <w:sz w:val="24"/>
              </w:rPr>
              <w:t>二O二</w:t>
            </w:r>
            <w:r>
              <w:rPr>
                <w:rFonts w:hint="eastAsia" w:ascii="仿宋" w:hAnsi="仿宋" w:eastAsia="仿宋"/>
                <w:sz w:val="24"/>
                <w:lang w:val="en-US" w:eastAsia="zh-CN"/>
              </w:rPr>
              <w:t>六</w:t>
            </w:r>
            <w:r>
              <w:rPr>
                <w:rFonts w:hint="eastAsia" w:ascii="仿宋" w:hAnsi="仿宋" w:eastAsia="仿宋"/>
                <w:sz w:val="24"/>
              </w:rPr>
              <w:t>年</w:t>
            </w:r>
            <w:r>
              <w:rPr>
                <w:rFonts w:hint="eastAsia" w:ascii="仿宋" w:hAnsi="仿宋" w:eastAsia="仿宋"/>
                <w:sz w:val="24"/>
                <w:lang w:val="en-US" w:eastAsia="zh-CN"/>
              </w:rPr>
              <w:t>五月二十二</w:t>
            </w:r>
            <w:r>
              <w:rPr>
                <w:rFonts w:hint="eastAsia" w:ascii="仿宋" w:hAnsi="仿宋" w:eastAsia="仿宋"/>
                <w:sz w:val="24"/>
              </w:rPr>
              <w:t>日</w:t>
            </w:r>
          </w:p>
        </w:tc>
      </w:tr>
    </w:tbl>
    <w:p w14:paraId="721F8524">
      <w:pPr>
        <w:tabs>
          <w:tab w:val="left" w:pos="7215"/>
        </w:tabs>
        <w:spacing w:line="360" w:lineRule="auto"/>
        <w:rPr>
          <w:rFonts w:ascii="仿宋" w:hAnsi="仿宋" w:eastAsia="仿宋"/>
        </w:rPr>
      </w:pPr>
    </w:p>
    <w:sectPr>
      <w:headerReference r:id="rId3" w:type="default"/>
      <w:footerReference r:id="rId4" w:type="default"/>
      <w:footerReference r:id="rId5" w:type="even"/>
      <w:pgSz w:w="11906" w:h="16838"/>
      <w:pgMar w:top="1474" w:right="1134" w:bottom="1247" w:left="1361"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FC70B">
    <w:pPr>
      <w:pStyle w:val="3"/>
      <w:jc w:val="center"/>
    </w:pP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8FD5B">
    <w:pPr>
      <w:pStyle w:val="3"/>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14:paraId="072E5843">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99E03">
    <w:pPr>
      <w:pStyle w:val="4"/>
      <w:jc w:val="both"/>
    </w:pPr>
    <w:r>
      <w:rPr>
        <w:rFonts w:hint="eastAsia"/>
        <w:lang w:eastAsia="zh-CN"/>
      </w:rPr>
      <w:t>江苏省交通技师学院体育场看台改造出新工程</w:t>
    </w:r>
    <w:r>
      <w:rPr>
        <w:rFonts w:hint="eastAsia"/>
      </w:rPr>
      <w:t xml:space="preserve"> 工程量清单说明</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8493C9"/>
    <w:multiLevelType w:val="singleLevel"/>
    <w:tmpl w:val="1D8493C9"/>
    <w:lvl w:ilvl="0" w:tentative="0">
      <w:start w:val="3"/>
      <w:numFmt w:val="decimal"/>
      <w:suff w:val="nothing"/>
      <w:lvlText w:val="%1、"/>
      <w:lvlJc w:val="left"/>
    </w:lvl>
  </w:abstractNum>
  <w:abstractNum w:abstractNumId="1">
    <w:nsid w:val="5A542683"/>
    <w:multiLevelType w:val="singleLevel"/>
    <w:tmpl w:val="5A542683"/>
    <w:lvl w:ilvl="0" w:tentative="0">
      <w:start w:val="2"/>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mJjNWU0NjNlZTY1YmQzMDZlZmFiNDMzNWNhNGFkMWIifQ=="/>
  </w:docVars>
  <w:rsids>
    <w:rsidRoot w:val="00DD6FE6"/>
    <w:rsid w:val="00004C2E"/>
    <w:rsid w:val="00005042"/>
    <w:rsid w:val="00011D2A"/>
    <w:rsid w:val="00014A3C"/>
    <w:rsid w:val="00020F25"/>
    <w:rsid w:val="000227C2"/>
    <w:rsid w:val="000238D6"/>
    <w:rsid w:val="0002761F"/>
    <w:rsid w:val="00027D9C"/>
    <w:rsid w:val="00033E4A"/>
    <w:rsid w:val="00033FED"/>
    <w:rsid w:val="000359F0"/>
    <w:rsid w:val="00035A91"/>
    <w:rsid w:val="00035B82"/>
    <w:rsid w:val="00040ABD"/>
    <w:rsid w:val="00042C42"/>
    <w:rsid w:val="0004404C"/>
    <w:rsid w:val="0004433F"/>
    <w:rsid w:val="00046593"/>
    <w:rsid w:val="00053A5B"/>
    <w:rsid w:val="000559D1"/>
    <w:rsid w:val="000615BC"/>
    <w:rsid w:val="00065EC2"/>
    <w:rsid w:val="000674C9"/>
    <w:rsid w:val="00067A4D"/>
    <w:rsid w:val="00072FE8"/>
    <w:rsid w:val="0007361C"/>
    <w:rsid w:val="00073B4A"/>
    <w:rsid w:val="000740D4"/>
    <w:rsid w:val="00081097"/>
    <w:rsid w:val="000870AA"/>
    <w:rsid w:val="0009130A"/>
    <w:rsid w:val="00093B6B"/>
    <w:rsid w:val="00093E90"/>
    <w:rsid w:val="000948C8"/>
    <w:rsid w:val="000A025E"/>
    <w:rsid w:val="000A0488"/>
    <w:rsid w:val="000A4315"/>
    <w:rsid w:val="000B1BD2"/>
    <w:rsid w:val="000B4777"/>
    <w:rsid w:val="000B505C"/>
    <w:rsid w:val="000B5986"/>
    <w:rsid w:val="000C0014"/>
    <w:rsid w:val="000C033F"/>
    <w:rsid w:val="000C0729"/>
    <w:rsid w:val="000C59A6"/>
    <w:rsid w:val="000C6EBA"/>
    <w:rsid w:val="000C7B4E"/>
    <w:rsid w:val="000D28A1"/>
    <w:rsid w:val="000D2D0B"/>
    <w:rsid w:val="000D3075"/>
    <w:rsid w:val="000D415F"/>
    <w:rsid w:val="000E168F"/>
    <w:rsid w:val="000E2FFE"/>
    <w:rsid w:val="000E5A24"/>
    <w:rsid w:val="000E60E8"/>
    <w:rsid w:val="000E6FFE"/>
    <w:rsid w:val="001001DD"/>
    <w:rsid w:val="00100716"/>
    <w:rsid w:val="0011678E"/>
    <w:rsid w:val="00120419"/>
    <w:rsid w:val="001232F5"/>
    <w:rsid w:val="00125D42"/>
    <w:rsid w:val="00134795"/>
    <w:rsid w:val="00136E3D"/>
    <w:rsid w:val="00137B9B"/>
    <w:rsid w:val="00140209"/>
    <w:rsid w:val="00141BE9"/>
    <w:rsid w:val="0014206A"/>
    <w:rsid w:val="0014467C"/>
    <w:rsid w:val="00144691"/>
    <w:rsid w:val="00147DEE"/>
    <w:rsid w:val="00155073"/>
    <w:rsid w:val="00161998"/>
    <w:rsid w:val="001639D0"/>
    <w:rsid w:val="00163A18"/>
    <w:rsid w:val="00171557"/>
    <w:rsid w:val="00171DBA"/>
    <w:rsid w:val="00175EC4"/>
    <w:rsid w:val="00181643"/>
    <w:rsid w:val="00182F25"/>
    <w:rsid w:val="001862DA"/>
    <w:rsid w:val="0018642B"/>
    <w:rsid w:val="001925AC"/>
    <w:rsid w:val="00192DD6"/>
    <w:rsid w:val="00192DE1"/>
    <w:rsid w:val="00193054"/>
    <w:rsid w:val="0019537C"/>
    <w:rsid w:val="001A13B6"/>
    <w:rsid w:val="001A20AF"/>
    <w:rsid w:val="001A356A"/>
    <w:rsid w:val="001A3F1A"/>
    <w:rsid w:val="001A55D7"/>
    <w:rsid w:val="001A7F64"/>
    <w:rsid w:val="001B106C"/>
    <w:rsid w:val="001B29EE"/>
    <w:rsid w:val="001B33D8"/>
    <w:rsid w:val="001B3409"/>
    <w:rsid w:val="001B3811"/>
    <w:rsid w:val="001B76CC"/>
    <w:rsid w:val="001C180D"/>
    <w:rsid w:val="001C2587"/>
    <w:rsid w:val="001C2C43"/>
    <w:rsid w:val="001C3ABB"/>
    <w:rsid w:val="001C3C6E"/>
    <w:rsid w:val="001C71CD"/>
    <w:rsid w:val="001C7C78"/>
    <w:rsid w:val="001D27A9"/>
    <w:rsid w:val="001D29C2"/>
    <w:rsid w:val="001E1BA1"/>
    <w:rsid w:val="001E215F"/>
    <w:rsid w:val="001E28FA"/>
    <w:rsid w:val="001E2A1C"/>
    <w:rsid w:val="001E3110"/>
    <w:rsid w:val="001E3D69"/>
    <w:rsid w:val="001E4009"/>
    <w:rsid w:val="001E48A2"/>
    <w:rsid w:val="001E59F1"/>
    <w:rsid w:val="001E6C53"/>
    <w:rsid w:val="001E6C5F"/>
    <w:rsid w:val="001E7343"/>
    <w:rsid w:val="001F3AAB"/>
    <w:rsid w:val="001F60C4"/>
    <w:rsid w:val="001F717D"/>
    <w:rsid w:val="00200E4A"/>
    <w:rsid w:val="002029A0"/>
    <w:rsid w:val="00204FEA"/>
    <w:rsid w:val="0021008A"/>
    <w:rsid w:val="002103AE"/>
    <w:rsid w:val="00210EA8"/>
    <w:rsid w:val="00214EAA"/>
    <w:rsid w:val="00215541"/>
    <w:rsid w:val="00217986"/>
    <w:rsid w:val="002238D7"/>
    <w:rsid w:val="0022393E"/>
    <w:rsid w:val="00225336"/>
    <w:rsid w:val="00225474"/>
    <w:rsid w:val="0022578E"/>
    <w:rsid w:val="00226147"/>
    <w:rsid w:val="00226F0F"/>
    <w:rsid w:val="0022700A"/>
    <w:rsid w:val="00227349"/>
    <w:rsid w:val="00230220"/>
    <w:rsid w:val="00235B3F"/>
    <w:rsid w:val="0024034B"/>
    <w:rsid w:val="0024157D"/>
    <w:rsid w:val="00242133"/>
    <w:rsid w:val="00242C1F"/>
    <w:rsid w:val="00244042"/>
    <w:rsid w:val="00245580"/>
    <w:rsid w:val="002463CD"/>
    <w:rsid w:val="00247867"/>
    <w:rsid w:val="0025012A"/>
    <w:rsid w:val="00252654"/>
    <w:rsid w:val="002531B8"/>
    <w:rsid w:val="002546A6"/>
    <w:rsid w:val="002556FD"/>
    <w:rsid w:val="00260778"/>
    <w:rsid w:val="0026176E"/>
    <w:rsid w:val="00266283"/>
    <w:rsid w:val="00270027"/>
    <w:rsid w:val="00271278"/>
    <w:rsid w:val="002746C2"/>
    <w:rsid w:val="0027506E"/>
    <w:rsid w:val="00276860"/>
    <w:rsid w:val="00277542"/>
    <w:rsid w:val="0028198F"/>
    <w:rsid w:val="00281E7F"/>
    <w:rsid w:val="00282E5B"/>
    <w:rsid w:val="00285C2A"/>
    <w:rsid w:val="0028789C"/>
    <w:rsid w:val="00292634"/>
    <w:rsid w:val="00293D47"/>
    <w:rsid w:val="002A0B58"/>
    <w:rsid w:val="002A2561"/>
    <w:rsid w:val="002A2FC7"/>
    <w:rsid w:val="002A3044"/>
    <w:rsid w:val="002A4A0D"/>
    <w:rsid w:val="002A4D83"/>
    <w:rsid w:val="002A76EA"/>
    <w:rsid w:val="002B1232"/>
    <w:rsid w:val="002B270B"/>
    <w:rsid w:val="002B523E"/>
    <w:rsid w:val="002B5A71"/>
    <w:rsid w:val="002C12EA"/>
    <w:rsid w:val="002C261B"/>
    <w:rsid w:val="002C2E4F"/>
    <w:rsid w:val="002C6849"/>
    <w:rsid w:val="002D0A9D"/>
    <w:rsid w:val="002D4D6A"/>
    <w:rsid w:val="002D562D"/>
    <w:rsid w:val="002D7483"/>
    <w:rsid w:val="002E0D47"/>
    <w:rsid w:val="002F0F4D"/>
    <w:rsid w:val="002F1A6F"/>
    <w:rsid w:val="002F407C"/>
    <w:rsid w:val="002F43D1"/>
    <w:rsid w:val="002F4AD6"/>
    <w:rsid w:val="002F4F87"/>
    <w:rsid w:val="002F5D4E"/>
    <w:rsid w:val="00301A7D"/>
    <w:rsid w:val="00304C5D"/>
    <w:rsid w:val="0030540A"/>
    <w:rsid w:val="00313CF4"/>
    <w:rsid w:val="00314439"/>
    <w:rsid w:val="003155AA"/>
    <w:rsid w:val="00317235"/>
    <w:rsid w:val="00317A66"/>
    <w:rsid w:val="00324282"/>
    <w:rsid w:val="00324F2C"/>
    <w:rsid w:val="00327084"/>
    <w:rsid w:val="0033048B"/>
    <w:rsid w:val="003323BE"/>
    <w:rsid w:val="003328F4"/>
    <w:rsid w:val="00332DCF"/>
    <w:rsid w:val="00334D20"/>
    <w:rsid w:val="0033500B"/>
    <w:rsid w:val="00342E0A"/>
    <w:rsid w:val="00343772"/>
    <w:rsid w:val="00343D51"/>
    <w:rsid w:val="003460B1"/>
    <w:rsid w:val="00352275"/>
    <w:rsid w:val="003529BB"/>
    <w:rsid w:val="003529D3"/>
    <w:rsid w:val="003533B0"/>
    <w:rsid w:val="0035621E"/>
    <w:rsid w:val="003618E4"/>
    <w:rsid w:val="003671C7"/>
    <w:rsid w:val="003672DE"/>
    <w:rsid w:val="0037168A"/>
    <w:rsid w:val="00374B79"/>
    <w:rsid w:val="00376F4F"/>
    <w:rsid w:val="00380CFE"/>
    <w:rsid w:val="00381657"/>
    <w:rsid w:val="00381C9F"/>
    <w:rsid w:val="00381D41"/>
    <w:rsid w:val="00383E32"/>
    <w:rsid w:val="0038407E"/>
    <w:rsid w:val="00385E30"/>
    <w:rsid w:val="003863A2"/>
    <w:rsid w:val="0038686F"/>
    <w:rsid w:val="00387412"/>
    <w:rsid w:val="003904C4"/>
    <w:rsid w:val="003908B1"/>
    <w:rsid w:val="00393273"/>
    <w:rsid w:val="00394B34"/>
    <w:rsid w:val="003A09CD"/>
    <w:rsid w:val="003A2A18"/>
    <w:rsid w:val="003A335D"/>
    <w:rsid w:val="003A485A"/>
    <w:rsid w:val="003A507F"/>
    <w:rsid w:val="003A5239"/>
    <w:rsid w:val="003A5A86"/>
    <w:rsid w:val="003A6384"/>
    <w:rsid w:val="003B5335"/>
    <w:rsid w:val="003B7FC0"/>
    <w:rsid w:val="003C03E3"/>
    <w:rsid w:val="003C08BF"/>
    <w:rsid w:val="003C09B1"/>
    <w:rsid w:val="003C0C42"/>
    <w:rsid w:val="003C3948"/>
    <w:rsid w:val="003C72F3"/>
    <w:rsid w:val="003C7CE8"/>
    <w:rsid w:val="003D25D9"/>
    <w:rsid w:val="003D3420"/>
    <w:rsid w:val="003D342E"/>
    <w:rsid w:val="003D7266"/>
    <w:rsid w:val="003E37B6"/>
    <w:rsid w:val="003E3D1C"/>
    <w:rsid w:val="003E55D7"/>
    <w:rsid w:val="003F23F3"/>
    <w:rsid w:val="003F517F"/>
    <w:rsid w:val="003F5BF6"/>
    <w:rsid w:val="003F61AA"/>
    <w:rsid w:val="003F6381"/>
    <w:rsid w:val="003F77EC"/>
    <w:rsid w:val="004004B5"/>
    <w:rsid w:val="00401B33"/>
    <w:rsid w:val="00402CC7"/>
    <w:rsid w:val="00404950"/>
    <w:rsid w:val="0040640F"/>
    <w:rsid w:val="00407E21"/>
    <w:rsid w:val="00410A82"/>
    <w:rsid w:val="00412AEE"/>
    <w:rsid w:val="00412C3D"/>
    <w:rsid w:val="00413345"/>
    <w:rsid w:val="00413ED3"/>
    <w:rsid w:val="00414014"/>
    <w:rsid w:val="0041700D"/>
    <w:rsid w:val="004215A9"/>
    <w:rsid w:val="00421C57"/>
    <w:rsid w:val="00422FDA"/>
    <w:rsid w:val="00423990"/>
    <w:rsid w:val="004247AF"/>
    <w:rsid w:val="00426356"/>
    <w:rsid w:val="00431A9A"/>
    <w:rsid w:val="00435B9C"/>
    <w:rsid w:val="004413E0"/>
    <w:rsid w:val="0044147D"/>
    <w:rsid w:val="00442CFE"/>
    <w:rsid w:val="00443AEC"/>
    <w:rsid w:val="00443CF6"/>
    <w:rsid w:val="00444B35"/>
    <w:rsid w:val="00445160"/>
    <w:rsid w:val="00445324"/>
    <w:rsid w:val="00450935"/>
    <w:rsid w:val="00451D5C"/>
    <w:rsid w:val="00455700"/>
    <w:rsid w:val="004574E6"/>
    <w:rsid w:val="004575D6"/>
    <w:rsid w:val="00457714"/>
    <w:rsid w:val="0046300A"/>
    <w:rsid w:val="00465B85"/>
    <w:rsid w:val="00466384"/>
    <w:rsid w:val="00470A90"/>
    <w:rsid w:val="00470AFB"/>
    <w:rsid w:val="0047417E"/>
    <w:rsid w:val="0047600D"/>
    <w:rsid w:val="004760A8"/>
    <w:rsid w:val="00480BC7"/>
    <w:rsid w:val="004814EB"/>
    <w:rsid w:val="00481A29"/>
    <w:rsid w:val="00483FC9"/>
    <w:rsid w:val="00484D07"/>
    <w:rsid w:val="004861D3"/>
    <w:rsid w:val="00486B97"/>
    <w:rsid w:val="00490A59"/>
    <w:rsid w:val="004927A6"/>
    <w:rsid w:val="00496F93"/>
    <w:rsid w:val="004970F8"/>
    <w:rsid w:val="00497159"/>
    <w:rsid w:val="00497A1F"/>
    <w:rsid w:val="004A0F35"/>
    <w:rsid w:val="004A25DD"/>
    <w:rsid w:val="004A40B3"/>
    <w:rsid w:val="004A44D9"/>
    <w:rsid w:val="004A48AA"/>
    <w:rsid w:val="004B30E7"/>
    <w:rsid w:val="004B6AC5"/>
    <w:rsid w:val="004C01D7"/>
    <w:rsid w:val="004C741B"/>
    <w:rsid w:val="004D0BA9"/>
    <w:rsid w:val="004D1A5F"/>
    <w:rsid w:val="004D5E4C"/>
    <w:rsid w:val="004D6AB3"/>
    <w:rsid w:val="004D780A"/>
    <w:rsid w:val="004D7D62"/>
    <w:rsid w:val="004E2B90"/>
    <w:rsid w:val="004E30A5"/>
    <w:rsid w:val="004E4D30"/>
    <w:rsid w:val="004E6129"/>
    <w:rsid w:val="004E63BF"/>
    <w:rsid w:val="004E6FDB"/>
    <w:rsid w:val="004E77A1"/>
    <w:rsid w:val="004F212F"/>
    <w:rsid w:val="004F3B70"/>
    <w:rsid w:val="004F47FF"/>
    <w:rsid w:val="004F5D7B"/>
    <w:rsid w:val="004F7F1E"/>
    <w:rsid w:val="00500A6C"/>
    <w:rsid w:val="00501B58"/>
    <w:rsid w:val="00502E4C"/>
    <w:rsid w:val="00504FE9"/>
    <w:rsid w:val="0050529B"/>
    <w:rsid w:val="005101F7"/>
    <w:rsid w:val="005110BB"/>
    <w:rsid w:val="00511435"/>
    <w:rsid w:val="00515F36"/>
    <w:rsid w:val="0051624E"/>
    <w:rsid w:val="0052016A"/>
    <w:rsid w:val="00520DA1"/>
    <w:rsid w:val="0052206C"/>
    <w:rsid w:val="005231F2"/>
    <w:rsid w:val="005233F7"/>
    <w:rsid w:val="005235C3"/>
    <w:rsid w:val="005256E2"/>
    <w:rsid w:val="00525840"/>
    <w:rsid w:val="0052609A"/>
    <w:rsid w:val="00531BB9"/>
    <w:rsid w:val="005322AF"/>
    <w:rsid w:val="00534785"/>
    <w:rsid w:val="00534B5A"/>
    <w:rsid w:val="005351F8"/>
    <w:rsid w:val="005365F1"/>
    <w:rsid w:val="005367E4"/>
    <w:rsid w:val="005408BB"/>
    <w:rsid w:val="00541CDB"/>
    <w:rsid w:val="00544051"/>
    <w:rsid w:val="005612B5"/>
    <w:rsid w:val="00563F78"/>
    <w:rsid w:val="005665FC"/>
    <w:rsid w:val="005672E0"/>
    <w:rsid w:val="00574B1B"/>
    <w:rsid w:val="00574E07"/>
    <w:rsid w:val="005750D5"/>
    <w:rsid w:val="005845B6"/>
    <w:rsid w:val="00591503"/>
    <w:rsid w:val="00591754"/>
    <w:rsid w:val="005919D1"/>
    <w:rsid w:val="00594F32"/>
    <w:rsid w:val="00595547"/>
    <w:rsid w:val="00597E97"/>
    <w:rsid w:val="005A2551"/>
    <w:rsid w:val="005A43C8"/>
    <w:rsid w:val="005A5527"/>
    <w:rsid w:val="005A7894"/>
    <w:rsid w:val="005B0CE7"/>
    <w:rsid w:val="005B0F71"/>
    <w:rsid w:val="005B1EA0"/>
    <w:rsid w:val="005B619B"/>
    <w:rsid w:val="005B6553"/>
    <w:rsid w:val="005C749D"/>
    <w:rsid w:val="005D0991"/>
    <w:rsid w:val="005D0BA2"/>
    <w:rsid w:val="005D4D10"/>
    <w:rsid w:val="005D5689"/>
    <w:rsid w:val="005D6D3B"/>
    <w:rsid w:val="005E078E"/>
    <w:rsid w:val="005E2179"/>
    <w:rsid w:val="005E334D"/>
    <w:rsid w:val="005E35EA"/>
    <w:rsid w:val="005E5DFD"/>
    <w:rsid w:val="005F5403"/>
    <w:rsid w:val="006001F9"/>
    <w:rsid w:val="0060033B"/>
    <w:rsid w:val="006010BA"/>
    <w:rsid w:val="00604114"/>
    <w:rsid w:val="00606322"/>
    <w:rsid w:val="006113F8"/>
    <w:rsid w:val="0061185C"/>
    <w:rsid w:val="006145A5"/>
    <w:rsid w:val="006167A4"/>
    <w:rsid w:val="00620A8D"/>
    <w:rsid w:val="00622AED"/>
    <w:rsid w:val="00624316"/>
    <w:rsid w:val="0062782E"/>
    <w:rsid w:val="00633567"/>
    <w:rsid w:val="0063675A"/>
    <w:rsid w:val="00637974"/>
    <w:rsid w:val="00637BFC"/>
    <w:rsid w:val="00640BE8"/>
    <w:rsid w:val="00640D21"/>
    <w:rsid w:val="0064171A"/>
    <w:rsid w:val="00642C45"/>
    <w:rsid w:val="00643EDB"/>
    <w:rsid w:val="00644BFE"/>
    <w:rsid w:val="0064697A"/>
    <w:rsid w:val="006521CE"/>
    <w:rsid w:val="00652FDF"/>
    <w:rsid w:val="006530BC"/>
    <w:rsid w:val="006561DD"/>
    <w:rsid w:val="00662A5B"/>
    <w:rsid w:val="00663DF6"/>
    <w:rsid w:val="00663E14"/>
    <w:rsid w:val="00665011"/>
    <w:rsid w:val="00667C96"/>
    <w:rsid w:val="00671380"/>
    <w:rsid w:val="00671B4E"/>
    <w:rsid w:val="00672D32"/>
    <w:rsid w:val="00675046"/>
    <w:rsid w:val="006757A8"/>
    <w:rsid w:val="00680DFD"/>
    <w:rsid w:val="00681545"/>
    <w:rsid w:val="0068398B"/>
    <w:rsid w:val="00683BAE"/>
    <w:rsid w:val="00684D2A"/>
    <w:rsid w:val="00684DE6"/>
    <w:rsid w:val="00686B5B"/>
    <w:rsid w:val="00690533"/>
    <w:rsid w:val="00695044"/>
    <w:rsid w:val="006970AF"/>
    <w:rsid w:val="006A0D8F"/>
    <w:rsid w:val="006A18CF"/>
    <w:rsid w:val="006A2A5F"/>
    <w:rsid w:val="006A2CF4"/>
    <w:rsid w:val="006A3FDA"/>
    <w:rsid w:val="006A44CC"/>
    <w:rsid w:val="006A6940"/>
    <w:rsid w:val="006B24A7"/>
    <w:rsid w:val="006B3D58"/>
    <w:rsid w:val="006B5031"/>
    <w:rsid w:val="006B601B"/>
    <w:rsid w:val="006B7DE1"/>
    <w:rsid w:val="006C0594"/>
    <w:rsid w:val="006C1AA7"/>
    <w:rsid w:val="006C3874"/>
    <w:rsid w:val="006C3963"/>
    <w:rsid w:val="006C5647"/>
    <w:rsid w:val="006C6937"/>
    <w:rsid w:val="006C7557"/>
    <w:rsid w:val="006C76CC"/>
    <w:rsid w:val="006C796B"/>
    <w:rsid w:val="006C7D10"/>
    <w:rsid w:val="006D058C"/>
    <w:rsid w:val="006D0BCB"/>
    <w:rsid w:val="006D1529"/>
    <w:rsid w:val="006D1C18"/>
    <w:rsid w:val="006D3D7C"/>
    <w:rsid w:val="006D4809"/>
    <w:rsid w:val="006D490E"/>
    <w:rsid w:val="006D4B92"/>
    <w:rsid w:val="006E0C2C"/>
    <w:rsid w:val="006E1563"/>
    <w:rsid w:val="006E4577"/>
    <w:rsid w:val="006E7D0E"/>
    <w:rsid w:val="006F1544"/>
    <w:rsid w:val="006F41D4"/>
    <w:rsid w:val="006F55CE"/>
    <w:rsid w:val="006F6F8E"/>
    <w:rsid w:val="006F7F83"/>
    <w:rsid w:val="00700808"/>
    <w:rsid w:val="00702304"/>
    <w:rsid w:val="00702AA2"/>
    <w:rsid w:val="00702E06"/>
    <w:rsid w:val="0070493E"/>
    <w:rsid w:val="00706DD1"/>
    <w:rsid w:val="00707697"/>
    <w:rsid w:val="00712556"/>
    <w:rsid w:val="007126A9"/>
    <w:rsid w:val="00713496"/>
    <w:rsid w:val="00713557"/>
    <w:rsid w:val="00716B3C"/>
    <w:rsid w:val="007221EE"/>
    <w:rsid w:val="00723B10"/>
    <w:rsid w:val="00740D14"/>
    <w:rsid w:val="00741B80"/>
    <w:rsid w:val="007434B4"/>
    <w:rsid w:val="007439EA"/>
    <w:rsid w:val="00744693"/>
    <w:rsid w:val="007456F5"/>
    <w:rsid w:val="00746F92"/>
    <w:rsid w:val="007508BA"/>
    <w:rsid w:val="0075096C"/>
    <w:rsid w:val="00754C45"/>
    <w:rsid w:val="00755401"/>
    <w:rsid w:val="00756D32"/>
    <w:rsid w:val="007576FC"/>
    <w:rsid w:val="00761646"/>
    <w:rsid w:val="007622AF"/>
    <w:rsid w:val="007623C6"/>
    <w:rsid w:val="00764AC5"/>
    <w:rsid w:val="0077010C"/>
    <w:rsid w:val="0077251C"/>
    <w:rsid w:val="007753F7"/>
    <w:rsid w:val="0077779E"/>
    <w:rsid w:val="00777876"/>
    <w:rsid w:val="00780093"/>
    <w:rsid w:val="00780FF5"/>
    <w:rsid w:val="007816C0"/>
    <w:rsid w:val="00781757"/>
    <w:rsid w:val="007833A6"/>
    <w:rsid w:val="007846C9"/>
    <w:rsid w:val="00787A1C"/>
    <w:rsid w:val="00787D15"/>
    <w:rsid w:val="00791901"/>
    <w:rsid w:val="00794516"/>
    <w:rsid w:val="00796C42"/>
    <w:rsid w:val="0079734E"/>
    <w:rsid w:val="00797B49"/>
    <w:rsid w:val="007A04B1"/>
    <w:rsid w:val="007A09A8"/>
    <w:rsid w:val="007A4323"/>
    <w:rsid w:val="007A6BAB"/>
    <w:rsid w:val="007B1060"/>
    <w:rsid w:val="007B2204"/>
    <w:rsid w:val="007B4967"/>
    <w:rsid w:val="007B5158"/>
    <w:rsid w:val="007C1C45"/>
    <w:rsid w:val="007C3A5A"/>
    <w:rsid w:val="007C50A5"/>
    <w:rsid w:val="007C538D"/>
    <w:rsid w:val="007D3EEC"/>
    <w:rsid w:val="007D5DEB"/>
    <w:rsid w:val="007E3AF3"/>
    <w:rsid w:val="007E5D4F"/>
    <w:rsid w:val="007E5DB3"/>
    <w:rsid w:val="007F024C"/>
    <w:rsid w:val="007F04EE"/>
    <w:rsid w:val="007F0EC2"/>
    <w:rsid w:val="007F6F02"/>
    <w:rsid w:val="007F702D"/>
    <w:rsid w:val="007F7E4D"/>
    <w:rsid w:val="00802A5E"/>
    <w:rsid w:val="00803D0C"/>
    <w:rsid w:val="00803FEE"/>
    <w:rsid w:val="00811481"/>
    <w:rsid w:val="00811E8A"/>
    <w:rsid w:val="00813875"/>
    <w:rsid w:val="008157B7"/>
    <w:rsid w:val="00821DE8"/>
    <w:rsid w:val="00821E99"/>
    <w:rsid w:val="008231E0"/>
    <w:rsid w:val="008235E1"/>
    <w:rsid w:val="0082376F"/>
    <w:rsid w:val="00823BD9"/>
    <w:rsid w:val="008300D6"/>
    <w:rsid w:val="0083451D"/>
    <w:rsid w:val="0083665B"/>
    <w:rsid w:val="00837207"/>
    <w:rsid w:val="00840806"/>
    <w:rsid w:val="00843474"/>
    <w:rsid w:val="00844357"/>
    <w:rsid w:val="008463E9"/>
    <w:rsid w:val="0084681D"/>
    <w:rsid w:val="00846EBF"/>
    <w:rsid w:val="00847167"/>
    <w:rsid w:val="00854506"/>
    <w:rsid w:val="00856DAA"/>
    <w:rsid w:val="00862762"/>
    <w:rsid w:val="008629C5"/>
    <w:rsid w:val="0086641D"/>
    <w:rsid w:val="0087329A"/>
    <w:rsid w:val="0087389A"/>
    <w:rsid w:val="00874249"/>
    <w:rsid w:val="00876719"/>
    <w:rsid w:val="0088004E"/>
    <w:rsid w:val="008811AF"/>
    <w:rsid w:val="00881227"/>
    <w:rsid w:val="008817A9"/>
    <w:rsid w:val="0088270C"/>
    <w:rsid w:val="008854AB"/>
    <w:rsid w:val="00886062"/>
    <w:rsid w:val="008A024F"/>
    <w:rsid w:val="008A11D1"/>
    <w:rsid w:val="008A32AF"/>
    <w:rsid w:val="008A5259"/>
    <w:rsid w:val="008B201A"/>
    <w:rsid w:val="008B7D75"/>
    <w:rsid w:val="008C305E"/>
    <w:rsid w:val="008C348D"/>
    <w:rsid w:val="008C3EAB"/>
    <w:rsid w:val="008C4D8A"/>
    <w:rsid w:val="008C59FB"/>
    <w:rsid w:val="008D2C7D"/>
    <w:rsid w:val="008D4BB1"/>
    <w:rsid w:val="008D6010"/>
    <w:rsid w:val="008D792F"/>
    <w:rsid w:val="008E319B"/>
    <w:rsid w:val="008E3F0E"/>
    <w:rsid w:val="008E591C"/>
    <w:rsid w:val="008E5C5A"/>
    <w:rsid w:val="008F03C3"/>
    <w:rsid w:val="008F2DB3"/>
    <w:rsid w:val="008F2E86"/>
    <w:rsid w:val="008F56FD"/>
    <w:rsid w:val="008F7388"/>
    <w:rsid w:val="00900CEB"/>
    <w:rsid w:val="00901C94"/>
    <w:rsid w:val="00904200"/>
    <w:rsid w:val="00904DA5"/>
    <w:rsid w:val="0090695B"/>
    <w:rsid w:val="00906B74"/>
    <w:rsid w:val="00907EC0"/>
    <w:rsid w:val="00910788"/>
    <w:rsid w:val="00911BAB"/>
    <w:rsid w:val="00917B3C"/>
    <w:rsid w:val="00923CE9"/>
    <w:rsid w:val="009243AD"/>
    <w:rsid w:val="0092760F"/>
    <w:rsid w:val="00930312"/>
    <w:rsid w:val="00930889"/>
    <w:rsid w:val="00930B88"/>
    <w:rsid w:val="0094314C"/>
    <w:rsid w:val="009447C1"/>
    <w:rsid w:val="0094601C"/>
    <w:rsid w:val="009463CE"/>
    <w:rsid w:val="00946FDD"/>
    <w:rsid w:val="00947E33"/>
    <w:rsid w:val="00951DE2"/>
    <w:rsid w:val="0095243E"/>
    <w:rsid w:val="00953F67"/>
    <w:rsid w:val="00954068"/>
    <w:rsid w:val="00954A7A"/>
    <w:rsid w:val="009572F6"/>
    <w:rsid w:val="0095756A"/>
    <w:rsid w:val="00957DEC"/>
    <w:rsid w:val="00960202"/>
    <w:rsid w:val="00964774"/>
    <w:rsid w:val="00966D9C"/>
    <w:rsid w:val="0097311F"/>
    <w:rsid w:val="0097620F"/>
    <w:rsid w:val="00980D79"/>
    <w:rsid w:val="009852C3"/>
    <w:rsid w:val="00985E7E"/>
    <w:rsid w:val="009871DC"/>
    <w:rsid w:val="0098781C"/>
    <w:rsid w:val="00990B8D"/>
    <w:rsid w:val="009914F8"/>
    <w:rsid w:val="0099434F"/>
    <w:rsid w:val="0099637B"/>
    <w:rsid w:val="00997E96"/>
    <w:rsid w:val="009A2F4A"/>
    <w:rsid w:val="009A311A"/>
    <w:rsid w:val="009A4BD0"/>
    <w:rsid w:val="009A4D05"/>
    <w:rsid w:val="009A5B86"/>
    <w:rsid w:val="009A7388"/>
    <w:rsid w:val="009A785F"/>
    <w:rsid w:val="009A7B4B"/>
    <w:rsid w:val="009A7D72"/>
    <w:rsid w:val="009B0195"/>
    <w:rsid w:val="009B0664"/>
    <w:rsid w:val="009C12D3"/>
    <w:rsid w:val="009C1BD2"/>
    <w:rsid w:val="009C2362"/>
    <w:rsid w:val="009C2D4B"/>
    <w:rsid w:val="009C679A"/>
    <w:rsid w:val="009D0F52"/>
    <w:rsid w:val="009D130C"/>
    <w:rsid w:val="009E07B9"/>
    <w:rsid w:val="009E0ADF"/>
    <w:rsid w:val="009E5633"/>
    <w:rsid w:val="009F0AC0"/>
    <w:rsid w:val="009F30BD"/>
    <w:rsid w:val="009F31FA"/>
    <w:rsid w:val="009F35A7"/>
    <w:rsid w:val="009F552B"/>
    <w:rsid w:val="009F6064"/>
    <w:rsid w:val="00A00643"/>
    <w:rsid w:val="00A03738"/>
    <w:rsid w:val="00A03BF8"/>
    <w:rsid w:val="00A103B6"/>
    <w:rsid w:val="00A120D1"/>
    <w:rsid w:val="00A15419"/>
    <w:rsid w:val="00A1551A"/>
    <w:rsid w:val="00A23DE0"/>
    <w:rsid w:val="00A23F64"/>
    <w:rsid w:val="00A25B8A"/>
    <w:rsid w:val="00A30015"/>
    <w:rsid w:val="00A30C60"/>
    <w:rsid w:val="00A30C7C"/>
    <w:rsid w:val="00A34CD4"/>
    <w:rsid w:val="00A34FC4"/>
    <w:rsid w:val="00A36A7A"/>
    <w:rsid w:val="00A36C3C"/>
    <w:rsid w:val="00A37271"/>
    <w:rsid w:val="00A405FE"/>
    <w:rsid w:val="00A425A1"/>
    <w:rsid w:val="00A43468"/>
    <w:rsid w:val="00A45825"/>
    <w:rsid w:val="00A467EC"/>
    <w:rsid w:val="00A50406"/>
    <w:rsid w:val="00A52099"/>
    <w:rsid w:val="00A52456"/>
    <w:rsid w:val="00A53C07"/>
    <w:rsid w:val="00A546E0"/>
    <w:rsid w:val="00A5518A"/>
    <w:rsid w:val="00A56ADE"/>
    <w:rsid w:val="00A606A2"/>
    <w:rsid w:val="00A626C6"/>
    <w:rsid w:val="00A62A4A"/>
    <w:rsid w:val="00A62E1C"/>
    <w:rsid w:val="00A667A9"/>
    <w:rsid w:val="00A7237D"/>
    <w:rsid w:val="00A726EE"/>
    <w:rsid w:val="00A75462"/>
    <w:rsid w:val="00A76ED4"/>
    <w:rsid w:val="00A77EAA"/>
    <w:rsid w:val="00A813D9"/>
    <w:rsid w:val="00A8253D"/>
    <w:rsid w:val="00A85438"/>
    <w:rsid w:val="00AA2800"/>
    <w:rsid w:val="00AA39A9"/>
    <w:rsid w:val="00AA472B"/>
    <w:rsid w:val="00AA5CD9"/>
    <w:rsid w:val="00AA61CF"/>
    <w:rsid w:val="00AA700E"/>
    <w:rsid w:val="00AA7B63"/>
    <w:rsid w:val="00AB0A29"/>
    <w:rsid w:val="00AB1036"/>
    <w:rsid w:val="00AB2565"/>
    <w:rsid w:val="00AB56CB"/>
    <w:rsid w:val="00AB6F28"/>
    <w:rsid w:val="00AB78FB"/>
    <w:rsid w:val="00AC0E2E"/>
    <w:rsid w:val="00AC1FCB"/>
    <w:rsid w:val="00AC57A1"/>
    <w:rsid w:val="00AC6840"/>
    <w:rsid w:val="00AD17CA"/>
    <w:rsid w:val="00AD29B7"/>
    <w:rsid w:val="00AD4439"/>
    <w:rsid w:val="00AD58C0"/>
    <w:rsid w:val="00AE2D30"/>
    <w:rsid w:val="00AE40A5"/>
    <w:rsid w:val="00AE44A4"/>
    <w:rsid w:val="00AE4AAB"/>
    <w:rsid w:val="00AE69F0"/>
    <w:rsid w:val="00AE78A8"/>
    <w:rsid w:val="00AF2F35"/>
    <w:rsid w:val="00AF2F8A"/>
    <w:rsid w:val="00AF3892"/>
    <w:rsid w:val="00AF3D2A"/>
    <w:rsid w:val="00AF4B4A"/>
    <w:rsid w:val="00AF5654"/>
    <w:rsid w:val="00AF6C07"/>
    <w:rsid w:val="00AF716E"/>
    <w:rsid w:val="00AF7F33"/>
    <w:rsid w:val="00B00280"/>
    <w:rsid w:val="00B05269"/>
    <w:rsid w:val="00B065F6"/>
    <w:rsid w:val="00B12AB6"/>
    <w:rsid w:val="00B1300F"/>
    <w:rsid w:val="00B1360A"/>
    <w:rsid w:val="00B13D81"/>
    <w:rsid w:val="00B14DB5"/>
    <w:rsid w:val="00B15B96"/>
    <w:rsid w:val="00B2067D"/>
    <w:rsid w:val="00B21C74"/>
    <w:rsid w:val="00B260AD"/>
    <w:rsid w:val="00B262BF"/>
    <w:rsid w:val="00B27F84"/>
    <w:rsid w:val="00B30034"/>
    <w:rsid w:val="00B34196"/>
    <w:rsid w:val="00B42C8A"/>
    <w:rsid w:val="00B43FEF"/>
    <w:rsid w:val="00B44D40"/>
    <w:rsid w:val="00B450F7"/>
    <w:rsid w:val="00B47DC9"/>
    <w:rsid w:val="00B52D46"/>
    <w:rsid w:val="00B540C8"/>
    <w:rsid w:val="00B54625"/>
    <w:rsid w:val="00B5491D"/>
    <w:rsid w:val="00B54E83"/>
    <w:rsid w:val="00B55DD0"/>
    <w:rsid w:val="00B61491"/>
    <w:rsid w:val="00B66288"/>
    <w:rsid w:val="00B7041A"/>
    <w:rsid w:val="00B74027"/>
    <w:rsid w:val="00B74723"/>
    <w:rsid w:val="00B762B6"/>
    <w:rsid w:val="00B765E9"/>
    <w:rsid w:val="00B826BD"/>
    <w:rsid w:val="00B827A4"/>
    <w:rsid w:val="00B91020"/>
    <w:rsid w:val="00B92D20"/>
    <w:rsid w:val="00B933BA"/>
    <w:rsid w:val="00B9393A"/>
    <w:rsid w:val="00B94EC5"/>
    <w:rsid w:val="00B96AD1"/>
    <w:rsid w:val="00B96ADD"/>
    <w:rsid w:val="00BA3A16"/>
    <w:rsid w:val="00BA5343"/>
    <w:rsid w:val="00BC59C5"/>
    <w:rsid w:val="00BC655F"/>
    <w:rsid w:val="00BD0010"/>
    <w:rsid w:val="00BD0E30"/>
    <w:rsid w:val="00BD2BB4"/>
    <w:rsid w:val="00BD37E6"/>
    <w:rsid w:val="00BD4882"/>
    <w:rsid w:val="00BD6A08"/>
    <w:rsid w:val="00BD7B3D"/>
    <w:rsid w:val="00BE0FD1"/>
    <w:rsid w:val="00BE1C9A"/>
    <w:rsid w:val="00BE41CE"/>
    <w:rsid w:val="00BE4D57"/>
    <w:rsid w:val="00BE5ED9"/>
    <w:rsid w:val="00BE7125"/>
    <w:rsid w:val="00BE76FC"/>
    <w:rsid w:val="00BF1120"/>
    <w:rsid w:val="00BF23D5"/>
    <w:rsid w:val="00BF499C"/>
    <w:rsid w:val="00BF615E"/>
    <w:rsid w:val="00BF6542"/>
    <w:rsid w:val="00BF66A1"/>
    <w:rsid w:val="00BF78FD"/>
    <w:rsid w:val="00C00219"/>
    <w:rsid w:val="00C042A6"/>
    <w:rsid w:val="00C12233"/>
    <w:rsid w:val="00C16B96"/>
    <w:rsid w:val="00C218ED"/>
    <w:rsid w:val="00C22CBD"/>
    <w:rsid w:val="00C2652F"/>
    <w:rsid w:val="00C27A7E"/>
    <w:rsid w:val="00C33A49"/>
    <w:rsid w:val="00C35B91"/>
    <w:rsid w:val="00C363BC"/>
    <w:rsid w:val="00C36D9E"/>
    <w:rsid w:val="00C41257"/>
    <w:rsid w:val="00C4765C"/>
    <w:rsid w:val="00C47769"/>
    <w:rsid w:val="00C531E0"/>
    <w:rsid w:val="00C53CB2"/>
    <w:rsid w:val="00C55B52"/>
    <w:rsid w:val="00C56DDF"/>
    <w:rsid w:val="00C61BA1"/>
    <w:rsid w:val="00C6235E"/>
    <w:rsid w:val="00C63A51"/>
    <w:rsid w:val="00C63D29"/>
    <w:rsid w:val="00C66791"/>
    <w:rsid w:val="00C67935"/>
    <w:rsid w:val="00C725BC"/>
    <w:rsid w:val="00C72D53"/>
    <w:rsid w:val="00C72EA2"/>
    <w:rsid w:val="00C730E3"/>
    <w:rsid w:val="00C74928"/>
    <w:rsid w:val="00C757C5"/>
    <w:rsid w:val="00C76813"/>
    <w:rsid w:val="00C81724"/>
    <w:rsid w:val="00C82BD7"/>
    <w:rsid w:val="00C8697E"/>
    <w:rsid w:val="00C86EAF"/>
    <w:rsid w:val="00C90496"/>
    <w:rsid w:val="00C913FF"/>
    <w:rsid w:val="00C918EB"/>
    <w:rsid w:val="00C93EB8"/>
    <w:rsid w:val="00C94561"/>
    <w:rsid w:val="00C9759A"/>
    <w:rsid w:val="00CA1241"/>
    <w:rsid w:val="00CA52FF"/>
    <w:rsid w:val="00CC0097"/>
    <w:rsid w:val="00CC1155"/>
    <w:rsid w:val="00CC1A5C"/>
    <w:rsid w:val="00CC29EB"/>
    <w:rsid w:val="00CC6208"/>
    <w:rsid w:val="00CC657D"/>
    <w:rsid w:val="00CC7400"/>
    <w:rsid w:val="00CD1228"/>
    <w:rsid w:val="00CD2E5E"/>
    <w:rsid w:val="00CD5985"/>
    <w:rsid w:val="00CD6373"/>
    <w:rsid w:val="00CD6EB3"/>
    <w:rsid w:val="00CD7A13"/>
    <w:rsid w:val="00CE1AC1"/>
    <w:rsid w:val="00CE6247"/>
    <w:rsid w:val="00CF29EB"/>
    <w:rsid w:val="00CF39D1"/>
    <w:rsid w:val="00CF561B"/>
    <w:rsid w:val="00D005C1"/>
    <w:rsid w:val="00D03C81"/>
    <w:rsid w:val="00D05D86"/>
    <w:rsid w:val="00D079C7"/>
    <w:rsid w:val="00D12A9A"/>
    <w:rsid w:val="00D1378D"/>
    <w:rsid w:val="00D13880"/>
    <w:rsid w:val="00D14A02"/>
    <w:rsid w:val="00D16154"/>
    <w:rsid w:val="00D177DB"/>
    <w:rsid w:val="00D20B56"/>
    <w:rsid w:val="00D224BC"/>
    <w:rsid w:val="00D23940"/>
    <w:rsid w:val="00D245B6"/>
    <w:rsid w:val="00D26E7C"/>
    <w:rsid w:val="00D30DAC"/>
    <w:rsid w:val="00D30FB3"/>
    <w:rsid w:val="00D32162"/>
    <w:rsid w:val="00D33550"/>
    <w:rsid w:val="00D361C6"/>
    <w:rsid w:val="00D41EF8"/>
    <w:rsid w:val="00D426BE"/>
    <w:rsid w:val="00D42B92"/>
    <w:rsid w:val="00D45F94"/>
    <w:rsid w:val="00D47920"/>
    <w:rsid w:val="00D52FC1"/>
    <w:rsid w:val="00D604D9"/>
    <w:rsid w:val="00D60CD1"/>
    <w:rsid w:val="00D64E81"/>
    <w:rsid w:val="00D65568"/>
    <w:rsid w:val="00D67B1A"/>
    <w:rsid w:val="00D70B5D"/>
    <w:rsid w:val="00D710C6"/>
    <w:rsid w:val="00D7295C"/>
    <w:rsid w:val="00D73E69"/>
    <w:rsid w:val="00D80352"/>
    <w:rsid w:val="00D8123A"/>
    <w:rsid w:val="00D824ED"/>
    <w:rsid w:val="00D827B3"/>
    <w:rsid w:val="00D8768E"/>
    <w:rsid w:val="00D915D5"/>
    <w:rsid w:val="00D91B5B"/>
    <w:rsid w:val="00D91B69"/>
    <w:rsid w:val="00D93AC3"/>
    <w:rsid w:val="00D96594"/>
    <w:rsid w:val="00D97116"/>
    <w:rsid w:val="00D97A74"/>
    <w:rsid w:val="00DA3D74"/>
    <w:rsid w:val="00DA3FF1"/>
    <w:rsid w:val="00DB04E6"/>
    <w:rsid w:val="00DB5F2A"/>
    <w:rsid w:val="00DB7F9A"/>
    <w:rsid w:val="00DB7FFA"/>
    <w:rsid w:val="00DC1447"/>
    <w:rsid w:val="00DC7171"/>
    <w:rsid w:val="00DC7832"/>
    <w:rsid w:val="00DD1646"/>
    <w:rsid w:val="00DD176C"/>
    <w:rsid w:val="00DD1A93"/>
    <w:rsid w:val="00DD3AB1"/>
    <w:rsid w:val="00DD6FE6"/>
    <w:rsid w:val="00DE0212"/>
    <w:rsid w:val="00DE1D5B"/>
    <w:rsid w:val="00DE3DC0"/>
    <w:rsid w:val="00DE7BEF"/>
    <w:rsid w:val="00DF2B21"/>
    <w:rsid w:val="00DF3003"/>
    <w:rsid w:val="00DF7C3B"/>
    <w:rsid w:val="00E00B86"/>
    <w:rsid w:val="00E02674"/>
    <w:rsid w:val="00E02C94"/>
    <w:rsid w:val="00E06382"/>
    <w:rsid w:val="00E110ED"/>
    <w:rsid w:val="00E12BB4"/>
    <w:rsid w:val="00E1448B"/>
    <w:rsid w:val="00E33751"/>
    <w:rsid w:val="00E375A1"/>
    <w:rsid w:val="00E40626"/>
    <w:rsid w:val="00E42E7C"/>
    <w:rsid w:val="00E44388"/>
    <w:rsid w:val="00E46909"/>
    <w:rsid w:val="00E519AC"/>
    <w:rsid w:val="00E54453"/>
    <w:rsid w:val="00E55509"/>
    <w:rsid w:val="00E56BC7"/>
    <w:rsid w:val="00E573AC"/>
    <w:rsid w:val="00E57C73"/>
    <w:rsid w:val="00E6232F"/>
    <w:rsid w:val="00E63C0F"/>
    <w:rsid w:val="00E64085"/>
    <w:rsid w:val="00E6424C"/>
    <w:rsid w:val="00E65C84"/>
    <w:rsid w:val="00E67801"/>
    <w:rsid w:val="00E7533C"/>
    <w:rsid w:val="00E80CA4"/>
    <w:rsid w:val="00E8152E"/>
    <w:rsid w:val="00E837BD"/>
    <w:rsid w:val="00E83F10"/>
    <w:rsid w:val="00E86AB3"/>
    <w:rsid w:val="00E87A17"/>
    <w:rsid w:val="00E87F59"/>
    <w:rsid w:val="00E90289"/>
    <w:rsid w:val="00E90ACA"/>
    <w:rsid w:val="00E92C95"/>
    <w:rsid w:val="00E930CB"/>
    <w:rsid w:val="00E94C8D"/>
    <w:rsid w:val="00E9678E"/>
    <w:rsid w:val="00E9764C"/>
    <w:rsid w:val="00EA006F"/>
    <w:rsid w:val="00EA1E07"/>
    <w:rsid w:val="00EA322C"/>
    <w:rsid w:val="00EA4951"/>
    <w:rsid w:val="00EA7F6F"/>
    <w:rsid w:val="00EB0090"/>
    <w:rsid w:val="00EB1106"/>
    <w:rsid w:val="00EB16DE"/>
    <w:rsid w:val="00EB2499"/>
    <w:rsid w:val="00EB31CB"/>
    <w:rsid w:val="00EB42E9"/>
    <w:rsid w:val="00EB4A10"/>
    <w:rsid w:val="00EB6256"/>
    <w:rsid w:val="00EB742B"/>
    <w:rsid w:val="00EC2DED"/>
    <w:rsid w:val="00EC2F32"/>
    <w:rsid w:val="00EC301B"/>
    <w:rsid w:val="00EC3EFC"/>
    <w:rsid w:val="00EC5975"/>
    <w:rsid w:val="00EC5F99"/>
    <w:rsid w:val="00ED32EA"/>
    <w:rsid w:val="00ED61A8"/>
    <w:rsid w:val="00ED7D74"/>
    <w:rsid w:val="00EE0354"/>
    <w:rsid w:val="00EE0407"/>
    <w:rsid w:val="00EE2CBE"/>
    <w:rsid w:val="00EE32E4"/>
    <w:rsid w:val="00EE4B9B"/>
    <w:rsid w:val="00EF4108"/>
    <w:rsid w:val="00EF5EF2"/>
    <w:rsid w:val="00EF7FFB"/>
    <w:rsid w:val="00F00D8D"/>
    <w:rsid w:val="00F01963"/>
    <w:rsid w:val="00F02B17"/>
    <w:rsid w:val="00F02C57"/>
    <w:rsid w:val="00F03667"/>
    <w:rsid w:val="00F06FA4"/>
    <w:rsid w:val="00F10C39"/>
    <w:rsid w:val="00F12639"/>
    <w:rsid w:val="00F15204"/>
    <w:rsid w:val="00F1656A"/>
    <w:rsid w:val="00F16B86"/>
    <w:rsid w:val="00F17A08"/>
    <w:rsid w:val="00F17A1C"/>
    <w:rsid w:val="00F17A9C"/>
    <w:rsid w:val="00F22D46"/>
    <w:rsid w:val="00F2418A"/>
    <w:rsid w:val="00F24902"/>
    <w:rsid w:val="00F26682"/>
    <w:rsid w:val="00F277FB"/>
    <w:rsid w:val="00F3382E"/>
    <w:rsid w:val="00F34E5B"/>
    <w:rsid w:val="00F355B9"/>
    <w:rsid w:val="00F431B1"/>
    <w:rsid w:val="00F43D97"/>
    <w:rsid w:val="00F451E6"/>
    <w:rsid w:val="00F45774"/>
    <w:rsid w:val="00F47437"/>
    <w:rsid w:val="00F47D9C"/>
    <w:rsid w:val="00F47E6F"/>
    <w:rsid w:val="00F5004F"/>
    <w:rsid w:val="00F50E27"/>
    <w:rsid w:val="00F535BE"/>
    <w:rsid w:val="00F56767"/>
    <w:rsid w:val="00F635A8"/>
    <w:rsid w:val="00F66C57"/>
    <w:rsid w:val="00F71F38"/>
    <w:rsid w:val="00F752E7"/>
    <w:rsid w:val="00F77926"/>
    <w:rsid w:val="00F85B19"/>
    <w:rsid w:val="00F85ED6"/>
    <w:rsid w:val="00F862DB"/>
    <w:rsid w:val="00F86699"/>
    <w:rsid w:val="00F87F25"/>
    <w:rsid w:val="00F90EA2"/>
    <w:rsid w:val="00F9167E"/>
    <w:rsid w:val="00F969D0"/>
    <w:rsid w:val="00FA18AA"/>
    <w:rsid w:val="00FA3E24"/>
    <w:rsid w:val="00FA4699"/>
    <w:rsid w:val="00FA554D"/>
    <w:rsid w:val="00FA5BAB"/>
    <w:rsid w:val="00FA5CEF"/>
    <w:rsid w:val="00FB17C2"/>
    <w:rsid w:val="00FB692F"/>
    <w:rsid w:val="00FC00AF"/>
    <w:rsid w:val="00FC2D8F"/>
    <w:rsid w:val="00FC3F4F"/>
    <w:rsid w:val="00FC4232"/>
    <w:rsid w:val="00FC427A"/>
    <w:rsid w:val="00FD0069"/>
    <w:rsid w:val="00FD24F4"/>
    <w:rsid w:val="00FD2A2F"/>
    <w:rsid w:val="00FD4C26"/>
    <w:rsid w:val="00FD516E"/>
    <w:rsid w:val="00FE363C"/>
    <w:rsid w:val="00FE453E"/>
    <w:rsid w:val="00FE5880"/>
    <w:rsid w:val="00FF0074"/>
    <w:rsid w:val="00FF275A"/>
    <w:rsid w:val="00FF2EE4"/>
    <w:rsid w:val="00FF3543"/>
    <w:rsid w:val="00FF3D9B"/>
    <w:rsid w:val="00FF75E6"/>
    <w:rsid w:val="054031AD"/>
    <w:rsid w:val="05982032"/>
    <w:rsid w:val="05EE5C8D"/>
    <w:rsid w:val="061A6D8B"/>
    <w:rsid w:val="07A57E10"/>
    <w:rsid w:val="07C62E1A"/>
    <w:rsid w:val="0A0A2297"/>
    <w:rsid w:val="0A6B7C89"/>
    <w:rsid w:val="0D3815F4"/>
    <w:rsid w:val="0D6F1FFD"/>
    <w:rsid w:val="0FB13E07"/>
    <w:rsid w:val="117419E9"/>
    <w:rsid w:val="12A83D71"/>
    <w:rsid w:val="12DF7BB2"/>
    <w:rsid w:val="13544857"/>
    <w:rsid w:val="14DD155C"/>
    <w:rsid w:val="16986451"/>
    <w:rsid w:val="17170F3B"/>
    <w:rsid w:val="173107A7"/>
    <w:rsid w:val="174868D4"/>
    <w:rsid w:val="187D494C"/>
    <w:rsid w:val="18BF234B"/>
    <w:rsid w:val="1BC63CC3"/>
    <w:rsid w:val="1BDF68B3"/>
    <w:rsid w:val="1C837C02"/>
    <w:rsid w:val="1CD368C8"/>
    <w:rsid w:val="1DB33127"/>
    <w:rsid w:val="1E476CD4"/>
    <w:rsid w:val="217A4CE5"/>
    <w:rsid w:val="234C3E5C"/>
    <w:rsid w:val="244A0AAF"/>
    <w:rsid w:val="24C56A7C"/>
    <w:rsid w:val="25877AA5"/>
    <w:rsid w:val="27CC7F64"/>
    <w:rsid w:val="28BA03A1"/>
    <w:rsid w:val="2AD30CEA"/>
    <w:rsid w:val="2CEA2C87"/>
    <w:rsid w:val="2E671202"/>
    <w:rsid w:val="35320B3D"/>
    <w:rsid w:val="36555FFD"/>
    <w:rsid w:val="39903AC7"/>
    <w:rsid w:val="3B8D13D0"/>
    <w:rsid w:val="3B9E296E"/>
    <w:rsid w:val="3BFF0037"/>
    <w:rsid w:val="3D960C8F"/>
    <w:rsid w:val="3EA12D5D"/>
    <w:rsid w:val="41450000"/>
    <w:rsid w:val="414F0FA1"/>
    <w:rsid w:val="41632549"/>
    <w:rsid w:val="423F6858"/>
    <w:rsid w:val="42C76D82"/>
    <w:rsid w:val="456D46A5"/>
    <w:rsid w:val="46637D48"/>
    <w:rsid w:val="472760D5"/>
    <w:rsid w:val="49714007"/>
    <w:rsid w:val="49AE2CB1"/>
    <w:rsid w:val="49B9373D"/>
    <w:rsid w:val="4A3612BB"/>
    <w:rsid w:val="4AC35B9B"/>
    <w:rsid w:val="4D5646B5"/>
    <w:rsid w:val="4EAC41BD"/>
    <w:rsid w:val="4FF62CE4"/>
    <w:rsid w:val="50314DC3"/>
    <w:rsid w:val="507256C9"/>
    <w:rsid w:val="52FE6B45"/>
    <w:rsid w:val="530D5BFA"/>
    <w:rsid w:val="556A3416"/>
    <w:rsid w:val="57CA49D0"/>
    <w:rsid w:val="599B7149"/>
    <w:rsid w:val="5B717FBE"/>
    <w:rsid w:val="5BBA46B0"/>
    <w:rsid w:val="5C79560A"/>
    <w:rsid w:val="5C9414B7"/>
    <w:rsid w:val="607E50BA"/>
    <w:rsid w:val="608639FB"/>
    <w:rsid w:val="61A33120"/>
    <w:rsid w:val="62721F84"/>
    <w:rsid w:val="667A37AF"/>
    <w:rsid w:val="67194CA6"/>
    <w:rsid w:val="6C40359D"/>
    <w:rsid w:val="6C943C14"/>
    <w:rsid w:val="6DDF6E6A"/>
    <w:rsid w:val="6F6C76CF"/>
    <w:rsid w:val="6FD131C7"/>
    <w:rsid w:val="707F0CB6"/>
    <w:rsid w:val="71022F3E"/>
    <w:rsid w:val="72485502"/>
    <w:rsid w:val="737100C2"/>
    <w:rsid w:val="73D270AB"/>
    <w:rsid w:val="75381490"/>
    <w:rsid w:val="757C3545"/>
    <w:rsid w:val="7595312D"/>
    <w:rsid w:val="76AE0D14"/>
    <w:rsid w:val="780A6219"/>
    <w:rsid w:val="79795C98"/>
    <w:rsid w:val="79EF1F5B"/>
    <w:rsid w:val="7A9A205B"/>
    <w:rsid w:val="7EE957D3"/>
    <w:rsid w:val="7F021D00"/>
    <w:rsid w:val="7F9D7D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autoRedefine/>
    <w:semiHidden/>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Body Text Indent 3"/>
    <w:basedOn w:val="1"/>
    <w:autoRedefine/>
    <w:qFormat/>
    <w:uiPriority w:val="0"/>
    <w:pPr>
      <w:spacing w:after="120"/>
      <w:ind w:left="420" w:leftChars="200"/>
    </w:pPr>
    <w:rPr>
      <w:sz w:val="16"/>
      <w:szCs w:val="16"/>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0"/>
  </w:style>
  <w:style w:type="character" w:customStyle="1" w:styleId="10">
    <w:name w:val="页眉 Char"/>
    <w:basedOn w:val="8"/>
    <w:link w:val="4"/>
    <w:qFormat/>
    <w:uiPriority w:val="0"/>
    <w:rPr>
      <w:kern w:val="2"/>
      <w:sz w:val="18"/>
      <w:szCs w:val="18"/>
    </w:rPr>
  </w:style>
  <w:style w:type="paragraph" w:customStyle="1" w:styleId="11">
    <w:name w:val="正文文本缩进 31"/>
    <w:basedOn w:val="1"/>
    <w:qFormat/>
    <w:uiPriority w:val="0"/>
    <w:pPr>
      <w:spacing w:after="120"/>
      <w:ind w:left="420" w:leftChars="200"/>
    </w:pPr>
    <w:rPr>
      <w:sz w:val="16"/>
      <w:szCs w:val="16"/>
    </w:rPr>
  </w:style>
  <w:style w:type="paragraph" w:customStyle="1" w:styleId="1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13">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newtech</Company>
  <Pages>3</Pages>
  <Words>1614</Words>
  <Characters>1699</Characters>
  <Lines>1</Lines>
  <Paragraphs>4</Paragraphs>
  <TotalTime>1</TotalTime>
  <ScaleCrop>false</ScaleCrop>
  <LinksUpToDate>false</LinksUpToDate>
  <CharactersWithSpaces>1699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2021-05-06T03:29:00Z</dcterms:created>
  <dc:creator>系统管理员(admin)</dc:creator>
  <cp:lastModifiedBy>Lin baby麻麻</cp:lastModifiedBy>
  <cp:lastPrinted>2021-05-26T06:39:00Z</cp:lastPrinted>
  <dcterms:modified xsi:type="dcterms:W3CDTF">2026-05-22T03:23:35Z</dcterms:modified>
  <dc:title>填 表 须 知</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F943820943A84F1EB4CE48A38B2A3A6C_12</vt:lpwstr>
  </property>
  <property fmtid="{D5CDD505-2E9C-101B-9397-08002B2CF9AE}" pid="4" name="KSOTemplateDocerSaveRecord">
    <vt:lpwstr>eyJoZGlkIjoiYmJjNWU0NjNlZTY1YmQzMDZlZmFiNDMzNWNhNGFkMWIiLCJ1c2VySWQiOiI0NDYyNzkzMDgifQ==</vt:lpwstr>
  </property>
</Properties>
</file>