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黑体" w:hAnsi="Arial" w:eastAsia="宋体" w:cs="Times New Roman"/>
          <w:b/>
          <w:color w:val="000000"/>
          <w:sz w:val="44"/>
          <w:szCs w:val="21"/>
          <w:highlight w:val="none"/>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highlight w:val="none"/>
        </w:rPr>
        <w:t xml:space="preserve">连云港市公安局执法记录仪存储扩容项目</w:t>
      </w:r>
      <w:r>
        <w:rPr>
          <w:rFonts w:hint="eastAsia" w:ascii="Arial" w:hAnsi="Arial" w:eastAsia="宋体" w:cs="Times New Roman"/>
          <w:b/>
          <w:bCs/>
          <w:color w:val="000000"/>
          <w:sz w:val="32"/>
          <w:szCs w:val="24"/>
          <w:highlight w:val="none"/>
          <w:lang w:eastAsia="zh-CN"/>
        </w:rPr>
        <w:t xml:space="preserve">（</w:t>
      </w:r>
      <w:r>
        <w:rPr>
          <w:rFonts w:hint="eastAsia" w:ascii="Arial" w:hAnsi="Arial" w:eastAsia="宋体" w:cs="Times New Roman"/>
          <w:b/>
          <w:bCs/>
          <w:color w:val="000000"/>
          <w:sz w:val="32"/>
          <w:szCs w:val="24"/>
          <w:highlight w:val="none"/>
          <w:lang w:val="en-US" w:eastAsia="zh-CN"/>
        </w:rPr>
        <w:t xml:space="preserve">非专门面向中小企业</w:t>
      </w:r>
      <w:r>
        <w:rPr>
          <w:rFonts w:hint="eastAsia" w:ascii="Arial" w:hAnsi="Arial" w:eastAsia="宋体" w:cs="Times New Roman"/>
          <w:b/>
          <w:bCs/>
          <w:color w:val="000000"/>
          <w:sz w:val="32"/>
          <w:szCs w:val="24"/>
          <w:highlight w:val="none"/>
          <w:lang w:eastAsia="zh-CN"/>
        </w:rPr>
        <w:t xml:space="preserve">）</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项目编号：JSZC-320700-JZCG-G2026-0018</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lang w:val="en-US" w:eastAsia="zh-CN"/>
        </w:rPr>
        <w:t xml:space="preserve">4</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675"/>
        <w:rPr>
          <w:b w:val="0"/>
        </w:rPr>
      </w:pPr>
      <w:r>
        <w:rPr>
          <w:rFonts w:hint="eastAsia"/>
          <w:b w:val="0"/>
        </w:rPr>
        <w:t xml:space="preserve">目  录</w:t>
      </w:r>
      <w:r/>
    </w:p>
    <w:p>
      <w:pPr>
        <w:pStyle w:val="675"/>
      </w:pPr>
      <w:r/>
      <w:r/>
    </w:p>
    <w:p>
      <w:pPr>
        <w:pStyle w:val="675"/>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b w:val="0"/>
          <w:sz w:val="32"/>
        </w:rPr>
        <w:tab/>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675"/>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b w:val="0"/>
          <w:sz w:val="32"/>
        </w:rPr>
        <w:tab/>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1</w:t>
      </w:r>
      <w:r>
        <w:rPr>
          <w:b w:val="0"/>
          <w:sz w:val="32"/>
        </w:rPr>
        <w:fldChar w:fldCharType="end"/>
      </w:r>
      <w:r/>
    </w:p>
    <w:p>
      <w:pPr>
        <w:pStyle w:val="675"/>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b w:val="0"/>
          <w:sz w:val="32"/>
        </w:rPr>
        <w:tab/>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18</w:t>
      </w:r>
      <w:r>
        <w:rPr>
          <w:b w:val="0"/>
          <w:sz w:val="32"/>
        </w:rPr>
        <w:fldChar w:fldCharType="end"/>
      </w:r>
      <w:r/>
    </w:p>
    <w:p>
      <w:pPr>
        <w:pStyle w:val="675"/>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b w:val="0"/>
          <w:sz w:val="32"/>
        </w:rPr>
        <w:tab/>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18</w:t>
      </w:r>
      <w:r>
        <w:rPr>
          <w:b w:val="0"/>
          <w:sz w:val="32"/>
        </w:rPr>
        <w:fldChar w:fldCharType="end"/>
      </w:r>
      <w:r/>
    </w:p>
    <w:p>
      <w:pPr>
        <w:pStyle w:val="675"/>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b w:val="0"/>
          <w:sz w:val="32"/>
        </w:rPr>
        <w:tab/>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45</w:t>
      </w:r>
      <w:r>
        <w:rPr>
          <w:b w:val="0"/>
          <w:sz w:val="32"/>
        </w:rPr>
        <w:fldChar w:fldCharType="end"/>
      </w:r>
      <w:r/>
    </w:p>
    <w:p>
      <w:pPr>
        <w:pStyle w:val="675"/>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b w:val="0"/>
          <w:sz w:val="32"/>
        </w:rPr>
        <w:tab/>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50</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651"/>
        <w:jc w:val="center"/>
        <w:spacing w:line="360" w:lineRule="auto"/>
        <w:rPr>
          <w:rFonts w:ascii="黑体" w:hAnsi="黑体" w:eastAsia="黑体"/>
          <w:b w:val="0"/>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651"/>
        <w:jc w:val="center"/>
        <w:spacing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受连云港市公安局的委托，连云港市公共资源交易中心就</w:t>
      </w:r>
      <w:r>
        <w:rPr>
          <w:rFonts w:hint="eastAsia" w:asciiTheme="minorEastAsia" w:hAnsiTheme="minorEastAsia"/>
          <w:sz w:val="24"/>
          <w:szCs w:val="24"/>
          <w:lang w:val="en-US" w:eastAsia="zh-CN"/>
        </w:rPr>
        <w:t xml:space="preserve">连云港市公安局执法记录仪存储扩容项目（非专门面向中小企业）</w:t>
      </w:r>
      <w:r>
        <w:rPr>
          <w:rFonts w:hint="eastAsia" w:asciiTheme="minorEastAsia" w:hAnsiTheme="minorEastAsia"/>
          <w:sz w:val="24"/>
          <w:szCs w:val="24"/>
        </w:rPr>
        <w:t xml:space="preserve">（</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val="en-US" w:eastAsia="zh-CN"/>
        </w:rPr>
        <w:t xml:space="preserve">:JSZC-320700-JZCG-G2026-0018</w:t>
      </w:r>
      <w:r>
        <w:rPr>
          <w:rFonts w:hint="eastAsia" w:asciiTheme="minorEastAsia" w:hAnsiTheme="minorEastAsia"/>
          <w:sz w:val="24"/>
          <w:szCs w:val="24"/>
          <w:highlight w:val="none"/>
        </w:rPr>
        <w:t xml:space="preserve">）</w:t>
      </w:r>
      <w:r>
        <w:rPr>
          <w:rFonts w:hint="eastAsia" w:asciiTheme="minorEastAsia" w:hAnsiTheme="minorEastAsia"/>
          <w:sz w:val="24"/>
          <w:szCs w:val="24"/>
        </w:rPr>
        <w:t xml:space="preserve">项目进行公开招标采购，欢迎符合条件的供应商投标。</w:t>
      </w:r>
      <w:r/>
    </w:p>
    <w:tbl>
      <w:tblPr>
        <w:tblStyle w:val="68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9"/>
      </w:tblGrid>
      <w:tr>
        <w:trPr/>
        <w:tc>
          <w:tcPr>
            <w:tcW w:w="9639"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连云港市公安局执法记录仪存储扩容项目</w:t>
            </w:r>
            <w:r>
              <w:rPr>
                <w:rFonts w:hint="eastAsia" w:asciiTheme="minorEastAsia" w:hAnsiTheme="minorEastAsia"/>
                <w:sz w:val="24"/>
                <w:szCs w:val="24"/>
              </w:rPr>
              <w:t xml:space="preserve">招标项目</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非专门面向中小企业</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5</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7</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9</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highlight w:val="none"/>
                <w:u w:val="single"/>
              </w:rPr>
              <w:t xml:space="preserve">（北</w:t>
            </w:r>
            <w:r>
              <w:rPr>
                <w:rFonts w:hint="eastAsia" w:asciiTheme="minorEastAsia" w:hAnsiTheme="minorEastAsia"/>
                <w:sz w:val="24"/>
                <w:szCs w:val="24"/>
                <w:u w:val="single"/>
              </w:rPr>
              <w:t xml:space="preserve">京时间）</w:t>
            </w:r>
            <w:r>
              <w:rPr>
                <w:rFonts w:hint="eastAsia" w:asciiTheme="minorEastAsia" w:hAnsiTheme="minorEastAsia"/>
                <w:sz w:val="24"/>
                <w:szCs w:val="24"/>
              </w:rPr>
              <w:t xml:space="preserve">前递交（上传）投标文件。</w:t>
            </w:r>
            <w:r/>
          </w:p>
        </w:tc>
      </w:tr>
    </w:tbl>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项目编号：JSZC-320700-JZCG-G2026-0018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Theme="minorEastAsia" w:hAnsiTheme="minorEastAsia"/>
          <w:sz w:val="24"/>
          <w:szCs w:val="24"/>
          <w:lang w:val="en-US" w:eastAsia="zh-CN"/>
        </w:rPr>
        <w:t xml:space="preserve">连云港市公安局执法记录仪存储扩容项目（非专门面向中小企业）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预算金额：</w:t>
      </w:r>
      <w:r>
        <w:rPr>
          <w:rFonts w:hint="eastAsia" w:ascii="宋体" w:hAnsi="宋体" w:eastAsia="宋体" w:cs="宋体"/>
          <w:sz w:val="24"/>
          <w:szCs w:val="24"/>
        </w:rPr>
        <w:t xml:space="preserve">人民币</w:t>
      </w: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万元</w:t>
      </w:r>
      <w:r/>
    </w:p>
    <w:p>
      <w:pPr>
        <w:ind w:firstLine="480"/>
        <w:spacing w:line="500" w:lineRule="exact"/>
        <w:rPr>
          <w:rFonts w:cs="Times New Roman" w:asciiTheme="minorEastAsia" w:hAnsiTheme="minorEastAsia"/>
          <w:color w:val="000000"/>
          <w:sz w:val="24"/>
          <w:szCs w:val="24"/>
        </w:rPr>
      </w:pPr>
      <w:r>
        <w:rPr>
          <w:rFonts w:hint="eastAsia" w:eastAsia="宋体" w:asciiTheme="minorEastAsia" w:hAnsiTheme="minorEastAsia"/>
          <w:sz w:val="24"/>
          <w:szCs w:val="24"/>
          <w:lang w:val="en-US" w:eastAsia="zh-CN"/>
        </w:rPr>
        <w:t xml:space="preserve">最高限价：</w:t>
      </w:r>
      <w:r>
        <w:rPr>
          <w:rFonts w:hint="eastAsia" w:ascii="宋体" w:hAnsi="宋体" w:eastAsia="宋体" w:cs="宋体"/>
          <w:sz w:val="24"/>
          <w:szCs w:val="24"/>
        </w:rPr>
        <w:t xml:space="preserve">人民币</w:t>
      </w: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lang w:val="en-US" w:eastAsia="zh-CN"/>
        </w:rPr>
        <w:t xml:space="preserve">最高限价</w:t>
      </w:r>
      <w:r>
        <w:rPr>
          <w:rFonts w:hint="eastAsia" w:cs="Times New Roman" w:asciiTheme="minorEastAsia" w:hAnsiTheme="minorEastAsia"/>
          <w:color w:val="000000"/>
          <w:sz w:val="24"/>
          <w:szCs w:val="24"/>
        </w:rPr>
        <w:t xml:space="preserve">的投标无效。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rPr>
          <w:rFonts w:hint="eastAsia" w:ascii="宋体" w:hAnsi="宋体" w:eastAsia="宋体" w:cs="Times New Roman"/>
          <w:color w:val="000000"/>
          <w:sz w:val="24"/>
          <w:szCs w:val="24"/>
        </w:rPr>
        <w:t xml:space="preserve">随着</w:t>
      </w:r>
      <w:r>
        <w:rPr>
          <w:rFonts w:hint="eastAsia" w:ascii="宋体" w:hAnsi="宋体" w:eastAsia="宋体" w:cs="Times New Roman"/>
          <w:color w:val="000000"/>
          <w:sz w:val="24"/>
          <w:szCs w:val="24"/>
          <w:lang w:val="en-US" w:eastAsia="zh-CN"/>
        </w:rPr>
        <w:t xml:space="preserve">全</w:t>
      </w:r>
      <w:r>
        <w:rPr>
          <w:rFonts w:hint="eastAsia" w:ascii="宋体" w:hAnsi="宋体" w:eastAsia="宋体" w:cs="Times New Roman"/>
          <w:color w:val="000000"/>
          <w:sz w:val="24"/>
          <w:szCs w:val="24"/>
        </w:rPr>
        <w:t xml:space="preserve">市公安5G执法记录仪的使用和推广，现有的存储系统在存储容量以及性能和可靠性</w:t>
      </w:r>
      <w:r>
        <w:rPr>
          <w:rFonts w:hint="eastAsia" w:ascii="宋体" w:hAnsi="宋体" w:eastAsia="宋体" w:cs="Times New Roman"/>
          <w:color w:val="000000"/>
          <w:sz w:val="24"/>
          <w:szCs w:val="24"/>
          <w:lang w:val="en-US" w:eastAsia="zh-CN"/>
        </w:rPr>
        <w:t xml:space="preserve">无法</w:t>
      </w:r>
      <w:r>
        <w:rPr>
          <w:rFonts w:ascii="宋体" w:hAnsi="宋体" w:eastAsia="宋体" w:cs="Times New Roman"/>
          <w:color w:val="000000"/>
          <w:sz w:val="24"/>
          <w:szCs w:val="24"/>
        </w:rPr>
        <w:t xml:space="preserve">满足目前业务的需求，</w:t>
      </w:r>
      <w:r>
        <w:rPr>
          <w:rFonts w:hint="eastAsia" w:ascii="宋体" w:hAnsi="宋体" w:eastAsia="宋体" w:cs="Times New Roman"/>
          <w:color w:val="000000"/>
          <w:sz w:val="24"/>
          <w:szCs w:val="24"/>
          <w:lang w:val="en-US" w:eastAsia="zh-CN"/>
        </w:rPr>
        <w:t xml:space="preserve">急需建立一个高效、安全、可靠的执法记录仪存储系统</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hint="eastAsia" w:ascii="宋体" w:hAnsi="宋体" w:eastAsia="宋体" w:cs="宋体"/>
          <w:sz w:val="24"/>
          <w:szCs w:val="24"/>
        </w:rPr>
      </w:pPr>
      <w:r>
        <w:rPr>
          <w:rFonts w:hint="eastAsia" w:asciiTheme="minorEastAsia" w:hAnsiTheme="minorEastAsia"/>
          <w:sz w:val="24"/>
          <w:szCs w:val="24"/>
        </w:rPr>
        <w:t xml:space="preserve">合同履行期限：</w:t>
      </w:r>
      <w:r>
        <w:rPr>
          <w:rFonts w:hint="eastAsia" w:ascii="宋体" w:hAnsi="宋体" w:eastAsia="宋体" w:cs="宋体"/>
          <w:sz w:val="24"/>
          <w:szCs w:val="24"/>
        </w:rPr>
        <w:t xml:space="preserve">合同签订</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lang w:val="en-US" w:eastAsia="zh-CN"/>
        </w:rPr>
        <w:t xml:space="preserve">60</w:t>
      </w:r>
      <w:r>
        <w:rPr>
          <w:rFonts w:hint="eastAsia" w:ascii="宋体" w:hAnsi="宋体" w:eastAsia="宋体" w:cs="宋体"/>
          <w:sz w:val="24"/>
          <w:szCs w:val="24"/>
          <w:highlight w:val="none"/>
        </w:rPr>
        <w:t xml:space="preserve">天</w:t>
      </w:r>
      <w:r>
        <w:rPr>
          <w:rFonts w:hint="eastAsia" w:ascii="宋体" w:hAnsi="宋体" w:eastAsia="宋体" w:cs="宋体"/>
          <w:sz w:val="24"/>
          <w:szCs w:val="24"/>
        </w:rPr>
        <w:t xml:space="preserve">内完成供货、安装</w:t>
      </w:r>
      <w:r>
        <w:rPr>
          <w:rFonts w:hint="eastAsia" w:ascii="宋体" w:hAnsi="宋体" w:eastAsia="宋体" w:cs="宋体"/>
          <w:b w:val="0"/>
          <w:bCs w:val="0"/>
          <w:i w:val="0"/>
          <w:iCs w:val="0"/>
          <w:sz w:val="24"/>
          <w:szCs w:val="24"/>
          <w:u w:val="none"/>
        </w:rPr>
        <w:t xml:space="preserve">和调试</w:t>
      </w:r>
      <w:r>
        <w:rPr>
          <w:rFonts w:hint="eastAsia" w:ascii="宋体" w:hAnsi="宋体" w:eastAsia="宋体" w:cs="Times New Roman"/>
          <w:b w:val="0"/>
          <w:bCs w:val="0"/>
          <w:i w:val="0"/>
          <w:iCs w:val="0"/>
          <w:sz w:val="24"/>
          <w:szCs w:val="24"/>
          <w:u w:val="none"/>
          <w:lang w:val="en-US" w:eastAsia="zh-CN"/>
        </w:rPr>
        <w:t xml:space="preserve">并通过初步验收</w:t>
      </w:r>
      <w:r>
        <w:rPr>
          <w:rFonts w:hint="eastAsia" w:ascii="宋体" w:hAnsi="宋体" w:eastAsia="宋体" w:cs="宋体"/>
          <w:b w:val="0"/>
          <w:bCs w:val="0"/>
          <w:i w:val="0"/>
          <w:iCs w:val="0"/>
          <w:sz w:val="24"/>
          <w:szCs w:val="24"/>
          <w:u w:val="none"/>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4</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21</w:t>
      </w:r>
      <w:r>
        <w:rPr>
          <w:rFonts w:hint="eastAsia" w:asciiTheme="minorEastAsia" w:hAnsiTheme="minorEastAsia"/>
          <w:sz w:val="24"/>
          <w:szCs w:val="24"/>
          <w:highlight w:val="none"/>
        </w:rPr>
        <w:t xml:space="preserve">日（北京时间）</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售价：0.00元</w:t>
      </w:r>
      <w:r/>
    </w:p>
    <w:p>
      <w:pPr>
        <w:pStyle w:val="652"/>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年5月7日9:00:00（北京时间）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月7日9:00:00（北京时间）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val="en-US" w:eastAsia="zh-CN"/>
        </w:rPr>
        <w:t xml:space="preserve">连云港市公安局</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    址：</w:t>
      </w:r>
      <w:r>
        <w:rPr>
          <w:rFonts w:hint="eastAsia"/>
          <w:sz w:val="24"/>
          <w:szCs w:val="24"/>
        </w:rPr>
        <w:t xml:space="preserve">连云港市海州区朝阳东路</w:t>
      </w:r>
      <w:r>
        <w:rPr>
          <w:sz w:val="24"/>
          <w:szCs w:val="24"/>
        </w:rPr>
        <w:t xml:space="preserve">9</w:t>
      </w:r>
      <w:r>
        <w:rPr>
          <w:rFonts w:hint="eastAsia"/>
          <w:sz w:val="24"/>
          <w:szCs w:val="24"/>
        </w:rPr>
        <w:t xml:space="preserve">号</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张琦 15861237763</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hint="eastAsia" w:cs="Times New Roman"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程杨</w:t>
      </w:r>
      <w:r>
        <w:rPr>
          <w:rFonts w:hint="eastAsia" w:asciiTheme="minorEastAsia" w:hAnsiTheme="minorEastAsia"/>
          <w:sz w:val="24"/>
          <w:szCs w:val="24"/>
          <w:highlight w:val="none"/>
        </w:rPr>
        <w:t xml:space="preserve"> </w:t>
      </w:r>
      <w:r>
        <w:rPr>
          <w:rFonts w:cs="Times New Roman" w:asciiTheme="minorEastAsia" w:hAnsiTheme="minorEastAsia"/>
          <w:sz w:val="24"/>
          <w:szCs w:val="24"/>
          <w:highlight w:val="none"/>
        </w:rPr>
        <w:t xml:space="preserve">  0518-8</w:t>
      </w:r>
      <w:r>
        <w:rPr>
          <w:rFonts w:hint="eastAsia" w:cs="Times New Roman" w:asciiTheme="minorEastAsia" w:hAnsiTheme="minorEastAsia"/>
          <w:sz w:val="24"/>
          <w:szCs w:val="24"/>
          <w:highlight w:val="none"/>
          <w:lang w:val="en-US" w:eastAsia="zh-CN"/>
        </w:rPr>
        <w:t xml:space="preserve">2256581</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张琦</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15861237763</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651"/>
        <w:jc w:val="both"/>
        <w:spacing w:line="360" w:lineRule="auto"/>
        <w:rPr>
          <w:rFonts w:hint="eastAsia" w:ascii="黑体" w:hAnsi="黑体" w:eastAsia="黑体"/>
          <w:b w:val="0"/>
        </w:rPr>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pPr>
      <w:r/>
      <w:bookmarkStart w:id="1" w:name="_Toc163482574"/>
      <w:r/>
      <w:r/>
    </w:p>
    <w:p>
      <w:pPr>
        <w:pStyle w:val="651"/>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一、总则</w:t>
      </w:r>
      <w:r/>
    </w:p>
    <w:p>
      <w:pPr>
        <w:ind w:firstLine="482"/>
        <w:spacing w:line="500" w:lineRule="exact"/>
        <w:rPr>
          <w:rFonts w:asciiTheme="minorEastAsia" w:hAnsiTheme="minorEastAsia"/>
          <w:b/>
          <w:sz w:val="40"/>
          <w:szCs w:val="32"/>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3.2 在本项目政府采购活动过程中，如果所执行的标准有更新的，按照最新标准执行。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sz w:val="24"/>
          <w:szCs w:val="24"/>
        </w:rPr>
      </w:pPr>
      <w:r>
        <w:rPr>
          <w:rFonts w:hint="eastAsia" w:asciiTheme="minorEastAsia" w:hAnsiTheme="minorEastAsia"/>
          <w:sz w:val="24"/>
        </w:rPr>
        <w:t xml:space="preserve">5.1 投标人一旦参加本项目采购活动，即被认为接受了</w:t>
      </w:r>
      <w:r>
        <w:rPr>
          <w:rFonts w:hint="eastAsia"/>
          <w:sz w:val="24"/>
          <w:szCs w:val="24"/>
        </w:rPr>
        <w:t xml:space="preserve">本招标文件的规定和约束。</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bCs/>
          <w:color w:val="000000"/>
          <w:sz w:val="24"/>
          <w:szCs w:val="24"/>
          <w:highlight w:val="none"/>
        </w:rPr>
        <w:t xml:space="preserve">方案内容、文字</w:t>
      </w:r>
      <w:r>
        <w:rPr>
          <w:rFonts w:hint="eastAsia" w:ascii="宋体" w:hAnsi="宋体" w:eastAsia="宋体" w:cs="宋体"/>
          <w:b/>
          <w:bCs/>
          <w:color w:val="000000"/>
          <w:sz w:val="24"/>
          <w:szCs w:val="24"/>
          <w:highlight w:val="none"/>
          <w:lang w:eastAsia="zh-CN"/>
        </w:rPr>
        <w:t xml:space="preserve">、各类型图表、框图</w:t>
      </w:r>
      <w:r>
        <w:rPr>
          <w:rFonts w:hint="eastAsia" w:ascii="宋体" w:hAnsi="宋体" w:eastAsia="宋体" w:cs="宋体"/>
          <w:b/>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投标人独享的企业标准或编号等内容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不得出现能显示企业特征或批注、底纹、阴影、水印等提示性的标记或标识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10.2.</w:t>
      </w:r>
      <w:r>
        <w:rPr>
          <w:rFonts w:hint="eastAsia" w:ascii="宋体" w:hAnsi="宋体" w:eastAsia="宋体" w:cs="宋体"/>
          <w:b/>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需按照</w:t>
      </w:r>
      <w:r>
        <w:rPr>
          <w:rFonts w:hint="eastAsia" w:ascii="宋体" w:hAnsi="宋体" w:eastAsia="宋体" w:cs="宋体"/>
          <w:b/>
          <w:bCs/>
          <w:color w:val="000000"/>
          <w:sz w:val="24"/>
          <w:szCs w:val="24"/>
          <w:highlight w:val="none"/>
          <w:lang w:val="en-US" w:eastAsia="zh-CN"/>
        </w:rPr>
        <w:t xml:space="preserve">上述</w:t>
      </w:r>
      <w:r>
        <w:rPr>
          <w:rFonts w:hint="eastAsia" w:ascii="宋体" w:hAnsi="宋体" w:eastAsia="宋体" w:cs="宋体"/>
          <w:b/>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（1）投标的货物总价；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（2）货物的标准附件、备品备件、专用工具、运输、装卸等各种费用；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（3）必要的保险费用和各项税金；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（4）投标总价要求包含安装维保费用。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13.2 投标人应按照招标文件规定格式填报投标分项报价表。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rPr>
        <w:t xml:space="preserve">14.1 技术要求是指对采购标的的功能和质量要求，包括性能、材料、结构</w:t>
      </w:r>
      <w:r>
        <w:rPr>
          <w:rFonts w:hint="eastAsia" w:asciiTheme="minorEastAsia" w:hAnsiTheme="minorEastAsia"/>
          <w:sz w:val="24"/>
          <w:szCs w:val="24"/>
        </w:rPr>
        <w:t xml:space="preserve">、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 </w:t>
      </w:r>
      <w:r>
        <w:rPr>
          <w:rFonts w:hint="eastAsia"/>
          <w:sz w:val="24"/>
          <w:szCs w:val="24"/>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26、对投标文件的初审</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26.1 投标文件初审分为资格审查和</w:t>
      </w:r>
      <w:r>
        <w:rPr>
          <w:rFonts w:hint="eastAsia" w:asciiTheme="minorEastAsia" w:hAnsiTheme="minorEastAsia"/>
          <w:sz w:val="24"/>
          <w:szCs w:val="24"/>
          <w:highlight w:val="none"/>
        </w:rPr>
        <w:t xml:space="preserve">符合性审查。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Theme="minorEastAsia" w:hAnsiTheme="minorEastAsia"/>
          <w:b/>
          <w:bCs/>
          <w:sz w:val="24"/>
          <w:szCs w:val="24"/>
        </w:rPr>
      </w:pPr>
      <w:r>
        <w:rPr>
          <w:rFonts w:hint="eastAsia" w:asciiTheme="minorEastAsia" w:hAnsiTheme="minorEastAsia"/>
          <w:b/>
          <w:bCs/>
          <w:sz w:val="24"/>
          <w:szCs w:val="24"/>
        </w:rPr>
        <w:t xml:space="preserve">26.1.3政府采购异常低价审查：</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b w:val="0"/>
          <w:bCs/>
          <w:sz w:val="24"/>
          <w:szCs w:val="24"/>
          <w:highlight w:val="none"/>
        </w:rPr>
        <w:t xml:space="preserve">（一）政府采购评审中出现下列情形之一的，评审委员会应当启动异常低价投标审查程序：</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b w:val="0"/>
          <w:bCs/>
          <w:sz w:val="24"/>
          <w:szCs w:val="24"/>
          <w:highlight w:val="none"/>
        </w:rPr>
        <w:t xml:space="preserve">1.投标报价低于全部通过符合性审查供应商投标报价平均值</w:t>
      </w:r>
      <w:r>
        <w:rPr>
          <w:rFonts w:hint="eastAsia" w:asciiTheme="minorEastAsia" w:hAnsiTheme="minorEastAsia"/>
          <w:b w:val="0"/>
          <w:bCs/>
          <w:sz w:val="24"/>
          <w:szCs w:val="24"/>
          <w:highlight w:val="none"/>
          <w:lang w:val="en-US" w:eastAsia="zh-CN"/>
        </w:rPr>
        <w:t xml:space="preserve">65</w:t>
      </w:r>
      <w:r>
        <w:rPr>
          <w:rFonts w:hint="eastAsia" w:asciiTheme="minorEastAsia" w:hAnsiTheme="minorEastAsia"/>
          <w:b w:val="0"/>
          <w:bCs/>
          <w:sz w:val="24"/>
          <w:szCs w:val="24"/>
          <w:highlight w:val="none"/>
        </w:rPr>
        <w:t xml:space="preserve">%的，即投标报价&lt;全部通过符合性审查供应商投标报价平均值×</w:t>
      </w:r>
      <w:r>
        <w:rPr>
          <w:rFonts w:hint="eastAsia" w:asciiTheme="minorEastAsia" w:hAnsiTheme="minorEastAsia"/>
          <w:b w:val="0"/>
          <w:bCs/>
          <w:sz w:val="24"/>
          <w:szCs w:val="24"/>
          <w:highlight w:val="none"/>
          <w:lang w:val="en-US" w:eastAsia="zh-CN"/>
        </w:rPr>
        <w:t xml:space="preserve">65</w:t>
      </w:r>
      <w:r>
        <w:rPr>
          <w:rFonts w:hint="eastAsia" w:asciiTheme="minorEastAsia" w:hAnsiTheme="minorEastAsia"/>
          <w:b w:val="0"/>
          <w:bCs/>
          <w:sz w:val="24"/>
          <w:szCs w:val="24"/>
          <w:highlight w:val="none"/>
        </w:rPr>
        <w:t xml:space="preserve">%；</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b w:val="0"/>
          <w:bCs/>
          <w:sz w:val="24"/>
          <w:szCs w:val="24"/>
          <w:highlight w:val="none"/>
        </w:rPr>
        <w:t xml:space="preserve">2.投标报价低于通过符合性审查的次低报价供应商投标报价</w:t>
      </w:r>
      <w:r>
        <w:rPr>
          <w:rFonts w:hint="eastAsia" w:asciiTheme="minorEastAsia" w:hAnsiTheme="minorEastAsia"/>
          <w:b w:val="0"/>
          <w:bCs/>
          <w:sz w:val="24"/>
          <w:szCs w:val="24"/>
          <w:highlight w:val="none"/>
          <w:lang w:val="en-US" w:eastAsia="zh-CN"/>
        </w:rPr>
        <w:t xml:space="preserve">65</w:t>
      </w:r>
      <w:r>
        <w:rPr>
          <w:rFonts w:hint="eastAsia" w:asciiTheme="minorEastAsia" w:hAnsiTheme="minorEastAsia"/>
          <w:b w:val="0"/>
          <w:bCs/>
          <w:sz w:val="24"/>
          <w:szCs w:val="24"/>
          <w:highlight w:val="none"/>
        </w:rPr>
        <w:t xml:space="preserve">%的，即投标报价&lt;通过符合性审查的次低报价供应商投标报价×</w:t>
      </w:r>
      <w:r>
        <w:rPr>
          <w:rFonts w:hint="eastAsia" w:asciiTheme="minorEastAsia" w:hAnsiTheme="minorEastAsia"/>
          <w:b w:val="0"/>
          <w:bCs/>
          <w:sz w:val="24"/>
          <w:szCs w:val="24"/>
          <w:highlight w:val="none"/>
          <w:lang w:val="en-US" w:eastAsia="zh-CN"/>
        </w:rPr>
        <w:t xml:space="preserve">65</w:t>
      </w:r>
      <w:r>
        <w:rPr>
          <w:rFonts w:hint="eastAsia" w:asciiTheme="minorEastAsia" w:hAnsiTheme="minorEastAsia"/>
          <w:b w:val="0"/>
          <w:bCs/>
          <w:sz w:val="24"/>
          <w:szCs w:val="24"/>
          <w:highlight w:val="none"/>
        </w:rPr>
        <w:t xml:space="preserve">%；</w:t>
      </w:r>
      <w:r/>
    </w:p>
    <w:p>
      <w:pPr>
        <w:ind w:firstLine="480"/>
        <w:spacing w:line="500" w:lineRule="exact"/>
        <w:rPr>
          <w:rFonts w:asciiTheme="minorEastAsia" w:hAnsiTheme="minorEastAsia"/>
          <w:b w:val="0"/>
          <w:bCs/>
          <w:sz w:val="24"/>
          <w:szCs w:val="24"/>
          <w:highlight w:val="none"/>
        </w:rPr>
      </w:pPr>
      <w:r>
        <w:rPr>
          <w:rFonts w:hint="eastAsia" w:asciiTheme="minorEastAsia" w:hAnsiTheme="minorEastAsia"/>
          <w:b w:val="0"/>
          <w:bCs/>
          <w:sz w:val="24"/>
          <w:szCs w:val="24"/>
          <w:highlight w:val="none"/>
        </w:rPr>
        <w:t xml:space="preserve">3.投标报价低于采购项目最高限价</w:t>
      </w:r>
      <w:r>
        <w:rPr>
          <w:rFonts w:hint="eastAsia" w:asciiTheme="minorEastAsia" w:hAnsiTheme="minorEastAsia"/>
          <w:b w:val="0"/>
          <w:bCs/>
          <w:sz w:val="24"/>
          <w:szCs w:val="24"/>
          <w:highlight w:val="none"/>
          <w:lang w:val="en-US" w:eastAsia="zh-CN"/>
        </w:rPr>
        <w:t xml:space="preserve">45</w:t>
      </w:r>
      <w:r>
        <w:rPr>
          <w:rFonts w:hint="eastAsia" w:asciiTheme="minorEastAsia" w:hAnsiTheme="minorEastAsia"/>
          <w:b w:val="0"/>
          <w:bCs/>
          <w:sz w:val="24"/>
          <w:szCs w:val="24"/>
          <w:highlight w:val="none"/>
        </w:rPr>
        <w:t xml:space="preserve">%的，即投标报价&lt;采购项目最高限价×</w:t>
      </w:r>
      <w:r>
        <w:rPr>
          <w:rFonts w:hint="eastAsia" w:asciiTheme="minorEastAsia" w:hAnsiTheme="minorEastAsia"/>
          <w:b w:val="0"/>
          <w:bCs/>
          <w:sz w:val="24"/>
          <w:szCs w:val="24"/>
          <w:highlight w:val="none"/>
          <w:lang w:val="en-US" w:eastAsia="zh-CN"/>
        </w:rPr>
        <w:t xml:space="preserve">45</w:t>
      </w:r>
      <w:r>
        <w:rPr>
          <w:rFonts w:hint="eastAsia" w:asciiTheme="minorEastAsia" w:hAnsiTheme="minorEastAsia"/>
          <w:b w:val="0"/>
          <w:bCs/>
          <w:sz w:val="24"/>
          <w:szCs w:val="24"/>
          <w:highlight w:val="none"/>
        </w:rPr>
        <w:t xml:space="preserve">%；</w:t>
      </w:r>
      <w:r/>
    </w:p>
    <w:p>
      <w:pPr>
        <w:ind w:firstLine="480"/>
        <w:spacing w:line="500" w:lineRule="exact"/>
        <w:rPr>
          <w:rFonts w:hint="eastAsia" w:asciiTheme="minorEastAsia" w:hAnsiTheme="minorEastAsia"/>
          <w:b w:val="0"/>
          <w:bCs/>
          <w:sz w:val="24"/>
          <w:szCs w:val="24"/>
          <w:highlight w:val="none"/>
        </w:rPr>
      </w:pPr>
      <w:r>
        <w:rPr>
          <w:rFonts w:hint="eastAsia" w:asciiTheme="minorEastAsia" w:hAnsiTheme="minorEastAsia"/>
          <w:b w:val="0"/>
          <w:bCs/>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default" w:asciiTheme="minorEastAsia" w:hAnsiTheme="minorEastAsia" w:eastAsiaTheme="minorEastAsia"/>
          <w:b w:val="0"/>
          <w:bCs/>
          <w:sz w:val="24"/>
          <w:szCs w:val="24"/>
          <w:highlight w:val="none"/>
          <w:lang w:val="en-US" w:eastAsia="zh-CN"/>
        </w:rPr>
      </w:pPr>
      <w:r>
        <w:rPr>
          <w:rFonts w:hint="eastAsia" w:asciiTheme="minorEastAsia" w:hAnsiTheme="minorEastAsia"/>
          <w:b w:val="0"/>
          <w:bCs/>
          <w:sz w:val="24"/>
          <w:szCs w:val="24"/>
          <w:highlight w:val="none"/>
          <w:lang w:eastAsia="zh-CN"/>
        </w:rPr>
        <w:t xml:space="preserve">《</w:t>
      </w:r>
      <w:r>
        <w:rPr>
          <w:rFonts w:hint="eastAsia" w:asciiTheme="minorEastAsia" w:hAnsiTheme="minorEastAsia"/>
          <w:b w:val="0"/>
          <w:bCs/>
          <w:sz w:val="24"/>
          <w:szCs w:val="24"/>
          <w:highlight w:val="none"/>
        </w:rPr>
        <w:t xml:space="preserve">关于推动解决政府采购异常低价问题的通知</w:t>
      </w:r>
      <w:r>
        <w:rPr>
          <w:rFonts w:hint="eastAsia" w:asciiTheme="minorEastAsia" w:hAnsiTheme="minorEastAsia"/>
          <w:b w:val="0"/>
          <w:bCs/>
          <w:sz w:val="24"/>
          <w:szCs w:val="24"/>
          <w:highlight w:val="none"/>
          <w:lang w:eastAsia="zh-CN"/>
        </w:rPr>
        <w:t xml:space="preserve">》（</w:t>
      </w:r>
      <w:r>
        <w:rPr>
          <w:rFonts w:hint="eastAsia" w:asciiTheme="minorEastAsia" w:hAnsiTheme="minorEastAsia"/>
          <w:b w:val="0"/>
          <w:bCs/>
          <w:sz w:val="24"/>
          <w:szCs w:val="24"/>
          <w:highlight w:val="none"/>
        </w:rPr>
        <w:t xml:space="preserve">财库〔2026〕2号</w:t>
      </w:r>
      <w:r>
        <w:rPr>
          <w:rFonts w:hint="eastAsia" w:asciiTheme="minorEastAsia" w:hAnsiTheme="minorEastAsia"/>
          <w:b w:val="0"/>
          <w:bCs/>
          <w:sz w:val="24"/>
          <w:szCs w:val="24"/>
          <w:highlight w:val="none"/>
          <w:lang w:eastAsia="zh-CN"/>
        </w:rPr>
        <w:t xml:space="preserve">）</w:t>
      </w:r>
      <w:r>
        <w:rPr>
          <w:rFonts w:hint="eastAsia" w:asciiTheme="minorEastAsia" w:hAnsiTheme="minorEastAsia"/>
          <w:b w:val="0"/>
          <w:bCs/>
          <w:sz w:val="24"/>
          <w:szCs w:val="24"/>
          <w:highlight w:val="none"/>
          <w:lang w:val="en-US" w:eastAsia="zh-CN"/>
        </w:rPr>
        <w:t xml:space="preserve">中规定：采购人可以结合具体项目实际情况，提高上述第1项至第3项中启动异常低价投标（响应）审查的数值标准，但是最高不得超过65%。相关法律法规对供应商报价有规定的，从其规定。请采购人修改完善。</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Theme="minorEastAsia" w:hAnsiTheme="minorEastAsia"/>
          <w:sz w:val="24"/>
          <w:szCs w:val="24"/>
        </w:rPr>
        <w:t xml:space="preserve">限制了合同中买方和交易中心的权利或投标人的义务，纠正这些偏离或保留将会对其他实质性响应要求的投标人的竞争地位产生不公正的影响。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hint="eastAsia" w:asciiTheme="minorEastAsia" w:hAnsiTheme="minorEastAsia"/>
          <w:b w:val="0"/>
          <w:bCs/>
          <w:sz w:val="24"/>
          <w:szCs w:val="24"/>
        </w:rPr>
      </w:pPr>
      <w:r>
        <w:rPr>
          <w:rFonts w:hint="eastAsia" w:asciiTheme="minorEastAsia" w:hAnsiTheme="minorEastAsia"/>
          <w:b w:val="0"/>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31、合同签订及货物（包含与货物相关的服务）的追加</w:t>
      </w:r>
      <w:r/>
    </w:p>
    <w:p>
      <w:pPr>
        <w:ind w:firstLine="480"/>
        <w:spacing w:line="500" w:lineRule="exact"/>
        <w:rPr>
          <w:rFonts w:ascii="宋体" w:hAnsi="宋体" w:eastAsia="宋体"/>
          <w:sz w:val="24"/>
        </w:rPr>
      </w:pPr>
      <w:r>
        <w:rPr>
          <w:rFonts w:hint="eastAsia" w:ascii="宋体" w:hAnsi="宋体" w:eastAsia="宋体"/>
          <w:sz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sz w:val="24"/>
        </w:rPr>
      </w:pPr>
      <w:r>
        <w:rPr>
          <w:rFonts w:hint="eastAsia" w:ascii="宋体" w:hAnsi="宋体" w:eastAsia="宋体"/>
          <w:sz w:val="24"/>
        </w:rPr>
        <w:t xml:space="preserve">31.2 招标文件、中标人的投标文件及招标过程中有关澄清、承诺等文件均应作为合同附件。</w:t>
      </w:r>
      <w:r/>
    </w:p>
    <w:p>
      <w:pPr>
        <w:ind w:firstLine="480"/>
        <w:spacing w:line="500" w:lineRule="exact"/>
        <w:rPr>
          <w:rFonts w:ascii="宋体" w:hAnsi="宋体" w:eastAsia="宋体"/>
          <w:sz w:val="24"/>
        </w:rPr>
      </w:pPr>
      <w:r>
        <w:rPr>
          <w:rFonts w:hint="eastAsia" w:ascii="宋体" w:hAnsi="宋体" w:eastAsia="宋体"/>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32、政府采购履约资金扶持政策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33、询问</w:t>
      </w:r>
      <w:r/>
    </w:p>
    <w:p>
      <w:pPr>
        <w:ind w:firstLine="480"/>
        <w:spacing w:line="500" w:lineRule="exact"/>
        <w:rPr>
          <w:sz w:val="24"/>
          <w:szCs w:val="24"/>
        </w:rPr>
      </w:pPr>
      <w:r>
        <w:rPr>
          <w:rFonts w:hint="eastAsia" w:asciiTheme="minorEastAsia" w:hAnsiTheme="minorEastAsia"/>
          <w:sz w:val="24"/>
        </w:rPr>
        <w:t xml:space="preserve">33.1 供应商对政府</w:t>
      </w:r>
      <w:r>
        <w:rPr>
          <w:rFonts w:hint="eastAsia"/>
          <w:sz w:val="24"/>
          <w:szCs w:val="24"/>
        </w:rPr>
        <w:t xml:space="preserve">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34、质疑提出</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34.1 提出质疑的供应商应当是参与所质疑项目采购活动的供应商。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34.5 质疑函应当使用范本，详见招标文件第六章。供应商提出质疑应当提交质疑函和必要的证明材料，应当包括下列内容：</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35、质疑函的受理和答复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35.3 对不符合质疑要求的，采购人、交易中心有权要求其补充必要的证明材料，质疑供应商未在法定的时间内提供补充必要的证明材料的，视同放弃质疑。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35.4 以下情形的质疑不予受理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35.5 采购人、交易中心依法受理的质疑，将按照政府采购有关规定，在法定期限内答复。</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65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37、促进中小企业发展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37.1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37.3 参加本项目政府采购活动的供应商享受价格评审优惠的应当提供的材料：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（1）投标人提供的货物全部由小型企业、微型企业制造的，提供《中小企业声明函》（第六章 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37.4 残疾人福利单位、监狱企业属于小型企业、微型企业的，不重复享受政策。</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37.5 享受扶持政策获得政府采购合同的，小微企业不得将合同分包给大中型企业，中型企业不得将合同分包给大型企业。</w:t>
      </w:r>
      <w:r/>
    </w:p>
    <w:p>
      <w:pPr>
        <w:numPr>
          <w:ilvl w:val="0"/>
          <w:numId w:val="1"/>
        </w:numPr>
        <w:ind w:firstLine="482"/>
        <w:keepLines w:val="0"/>
        <w:keepNext w:val="0"/>
        <w:pageBreakBefore w:val="0"/>
        <w:spacing w:line="500" w:lineRule="exact"/>
        <w:widowControl w:val="off"/>
        <w:rPr>
          <w:rFonts w:hint="default" w:asciiTheme="minorEastAsia" w:hAnsiTheme="minorEastAsia"/>
          <w:b/>
          <w:sz w:val="24"/>
          <w:highlight w:val="none"/>
          <w:lang w:val="en-US" w:eastAsia="zh-CN"/>
        </w:rPr>
      </w:pPr>
      <w:r>
        <w:rPr>
          <w:rFonts w:hint="eastAsia" w:asciiTheme="minorEastAsia" w:hAnsiTheme="minorEastAsia"/>
          <w:b/>
          <w:sz w:val="24"/>
          <w:highlight w:val="none"/>
          <w:lang w:val="en-US" w:eastAsia="zh-CN"/>
        </w:rPr>
        <w:t xml:space="preserve">采购本国产品的支持政策</w:t>
      </w:r>
      <w:r/>
    </w:p>
    <w:p>
      <w:pPr>
        <w:ind w:firstLine="480"/>
        <w:keepLines w:val="0"/>
        <w:keepNext w:val="0"/>
        <w:pageBreakBefore w:val="0"/>
        <w:spacing w:line="500" w:lineRule="exact"/>
        <w:widowControl w:val="off"/>
        <w:rPr>
          <w:rFonts w:hint="eastAsia" w:asciiTheme="minorEastAsia" w:hAnsiTheme="minorEastAsia"/>
          <w:b w:val="0"/>
          <w:bCs/>
          <w:sz w:val="24"/>
          <w:highlight w:val="none"/>
          <w:lang w:val="en-US" w:eastAsia="zh-CN"/>
        </w:rPr>
      </w:pPr>
      <w:r>
        <w:rPr>
          <w:rFonts w:hint="eastAsia" w:asciiTheme="minorEastAsia" w:hAnsiTheme="minorEastAsia"/>
          <w:b w:val="0"/>
          <w:bCs/>
          <w:sz w:val="24"/>
          <w:highlight w:val="none"/>
          <w:lang w:val="en-US" w:eastAsia="zh-CN"/>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keepLines w:val="0"/>
        <w:keepNext w:val="0"/>
        <w:pageBreakBefore w:val="0"/>
        <w:spacing w:line="500" w:lineRule="exact"/>
        <w:widowControl w:val="off"/>
        <w:rPr>
          <w:rFonts w:hint="eastAsia" w:asciiTheme="minorEastAsia" w:hAnsiTheme="minorEastAsia"/>
          <w:b w:val="0"/>
          <w:bCs/>
          <w:sz w:val="24"/>
          <w:highlight w:val="none"/>
          <w:lang w:val="en-US" w:eastAsia="zh-CN"/>
        </w:rPr>
      </w:pPr>
      <w:r>
        <w:rPr>
          <w:rFonts w:hint="eastAsia" w:asciiTheme="minorEastAsia" w:hAnsiTheme="minorEastAsia"/>
          <w:b w:val="0"/>
          <w:bCs/>
          <w:sz w:val="24"/>
          <w:highlight w:val="none"/>
          <w:lang w:val="en-US" w:eastAsia="zh-CN"/>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00" w:lineRule="exact"/>
        <w:widowControl w:val="off"/>
        <w:rPr>
          <w:rFonts w:hint="eastAsia" w:asciiTheme="minorEastAsia" w:hAnsiTheme="minorEastAsia"/>
          <w:b w:val="0"/>
          <w:bCs/>
          <w:sz w:val="24"/>
          <w:highlight w:val="none"/>
          <w:lang w:val="en-US" w:eastAsia="zh-CN"/>
        </w:rPr>
      </w:pPr>
      <w:r>
        <w:rPr>
          <w:rFonts w:hint="eastAsia" w:asciiTheme="minorEastAsia" w:hAnsiTheme="minorEastAsia"/>
          <w:b w:val="0"/>
          <w:bCs/>
          <w:sz w:val="24"/>
          <w:highlight w:val="none"/>
          <w:lang w:val="en-US" w:eastAsia="zh-CN"/>
        </w:rPr>
        <w:t xml:space="preserve">38.3 供应商需按照招标文件的要求提供《关于符合本国产品标准的声明函》（以下简称《声明函》），如不提供将不享受本国产品价格评审优惠。</w:t>
      </w:r>
      <w:r/>
    </w:p>
    <w:p>
      <w:pPr>
        <w:ind w:firstLine="480"/>
        <w:keepLines w:val="0"/>
        <w:keepNext w:val="0"/>
        <w:pageBreakBefore w:val="0"/>
        <w:spacing w:line="500" w:lineRule="exact"/>
        <w:widowControl w:val="off"/>
        <w:rPr>
          <w:rFonts w:hint="eastAsia" w:asciiTheme="minorEastAsia" w:hAnsiTheme="minorEastAsia"/>
          <w:b w:val="0"/>
          <w:bCs/>
          <w:sz w:val="24"/>
          <w:highlight w:val="none"/>
          <w:lang w:val="en-US" w:eastAsia="zh-CN"/>
        </w:rPr>
      </w:pPr>
      <w:r>
        <w:rPr>
          <w:rFonts w:hint="eastAsia" w:asciiTheme="minorEastAsia" w:hAnsiTheme="minorEastAsia"/>
          <w:b w:val="0"/>
          <w:bCs/>
          <w:sz w:val="24"/>
          <w:highlight w:val="none"/>
          <w:lang w:val="en-US" w:eastAsia="zh-CN"/>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500" w:lineRule="exact"/>
        <w:widowControl w:val="off"/>
        <w:rPr>
          <w:rFonts w:hint="default" w:asciiTheme="minorEastAsia" w:hAnsiTheme="minorEastAsia"/>
          <w:b w:val="0"/>
          <w:bCs/>
          <w:sz w:val="24"/>
          <w:highlight w:val="none"/>
          <w:lang w:val="en-US" w:eastAsia="zh-CN"/>
        </w:rPr>
      </w:pPr>
      <w:r>
        <w:rPr>
          <w:rFonts w:hint="eastAsia" w:asciiTheme="minorEastAsia" w:hAnsiTheme="minorEastAsia"/>
          <w:b w:val="0"/>
          <w:bCs/>
          <w:sz w:val="24"/>
          <w:highlight w:val="none"/>
          <w:lang w:val="en-US" w:eastAsia="zh-CN"/>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00" w:lineRule="exact"/>
        <w:widowControl w:val="off"/>
        <w:rPr>
          <w:rFonts w:hint="default" w:asciiTheme="minorEastAsia" w:hAnsiTheme="minorEastAsia" w:eastAsiaTheme="minorEastAsia"/>
          <w:b w:val="0"/>
          <w:bCs/>
          <w:sz w:val="24"/>
          <w:highlight w:val="none"/>
          <w:lang w:val="en-US" w:eastAsia="zh-CN"/>
        </w:rPr>
      </w:pPr>
      <w:r>
        <w:rPr>
          <w:rFonts w:hint="eastAsia" w:asciiTheme="minorEastAsia" w:hAnsiTheme="minorEastAsia"/>
          <w:b w:val="0"/>
          <w:bCs/>
          <w:sz w:val="24"/>
          <w:highlight w:val="none"/>
          <w:lang w:val="en-US" w:eastAsia="zh-CN"/>
        </w:rPr>
        <w:t xml:space="preserve">38.6政府采购中的本国产品标准及其他未尽事宜详见《国务院办公厅关于在政府采购中实施本国产品标准及相关政策的通知》（国办发〔2025〕34号）。</w:t>
      </w:r>
      <w:r/>
    </w:p>
    <w:p>
      <w:pPr>
        <w:ind w:firstLine="482"/>
        <w:keepLines w:val="0"/>
        <w:keepNext w:val="0"/>
        <w:pageBreakBefore w:val="0"/>
        <w:spacing w:line="500" w:lineRule="exact"/>
        <w:widowControl w:val="off"/>
        <w:rPr>
          <w:rFonts w:asciiTheme="minorEastAsia" w:hAnsiTheme="minorEastAsia"/>
          <w:b/>
          <w:sz w:val="24"/>
        </w:rPr>
      </w:pPr>
      <w:r>
        <w:rPr>
          <w:rFonts w:hint="eastAsia" w:asciiTheme="minorEastAsia" w:hAnsiTheme="minorEastAsia"/>
          <w:b/>
          <w:sz w:val="24"/>
        </w:rPr>
        <w:t xml:space="preserve">3</w:t>
      </w:r>
      <w:r>
        <w:rPr>
          <w:rFonts w:hint="eastAsia" w:asciiTheme="minorEastAsia" w:hAnsiTheme="minorEastAsia"/>
          <w:b/>
          <w:sz w:val="24"/>
          <w:lang w:val="en-US" w:eastAsia="zh-CN"/>
        </w:rPr>
        <w:t xml:space="preserve">9</w:t>
      </w:r>
      <w:r>
        <w:rPr>
          <w:rFonts w:hint="eastAsia" w:asciiTheme="minorEastAsia" w:hAnsiTheme="minorEastAsia"/>
          <w:b/>
          <w:sz w:val="24"/>
        </w:rPr>
        <w:t xml:space="preserve">、支持绿色发展</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9</w:t>
      </w:r>
      <w:r>
        <w:rPr>
          <w:rFonts w:ascii="宋体" w:hAnsi="宋体" w:eastAsia="宋体" w:cs="Times New Roman"/>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9</w:t>
      </w:r>
      <w:r>
        <w:rPr>
          <w:rFonts w:ascii="宋体" w:hAnsi="宋体" w:eastAsia="宋体" w:cs="Times New Roman"/>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lang w:val="en-US" w:eastAsia="zh-CN"/>
        </w:rPr>
        <w:t xml:space="preserve">9</w:t>
      </w:r>
      <w:r>
        <w:rPr>
          <w:rFonts w:ascii="宋体" w:hAnsi="宋体" w:eastAsia="宋体" w:cs="Times New Roman"/>
          <w:sz w:val="24"/>
          <w:szCs w:val="24"/>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39</w:t>
      </w:r>
      <w:r>
        <w:rPr>
          <w:rFonts w:ascii="宋体" w:hAnsi="宋体" w:eastAsia="宋体" w:cs="Times New Roman"/>
          <w:sz w:val="24"/>
          <w:szCs w:val="24"/>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lang w:val="en-US" w:eastAsia="zh-CN"/>
        </w:rPr>
        <w:t xml:space="preserve">40</w:t>
      </w:r>
      <w:r>
        <w:rPr>
          <w:rFonts w:hint="eastAsia" w:asciiTheme="minorEastAsia" w:hAnsiTheme="minorEastAsia"/>
          <w:b/>
          <w:sz w:val="24"/>
        </w:rPr>
        <w:t xml:space="preserve">、政府采购需求标准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51"/>
        <w:jc w:val="center"/>
        <w:spacing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400" w:lineRule="exact"/>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w:t>
      </w:r>
      <w:r>
        <w:rPr>
          <w:rFonts w:hint="eastAsia" w:ascii="宋体" w:hAnsi="宋体" w:eastAsia="宋体"/>
          <w:sz w:val="24"/>
          <w:szCs w:val="21"/>
        </w:rPr>
        <w:t xml:space="preserve">，其中涉及预付款的：</w:t>
      </w:r>
      <w:r>
        <w:rPr>
          <w:rFonts w:hint="eastAsia" w:ascii="宋体" w:hAnsi="宋体" w:eastAsia="宋体"/>
          <w:sz w:val="24"/>
          <w:szCs w:val="21"/>
          <w:u w:val="single"/>
        </w:rPr>
        <w:t xml:space="preserve"> （应明确预付款的支付比例和支付条件） </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hint="eastAsia" w:ascii="宋体" w:hAnsi="宋体" w:eastAsia="宋体"/>
          <w:bCs/>
          <w:sz w:val="24"/>
          <w:szCs w:val="21"/>
        </w:rPr>
        <w:t xml:space="preserve">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14:textFill>
            <w14:solidFill>
              <w14:schemeClr w14:val="tx1"/>
            </w14:solidFill>
          </w14:textFill>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p>
      <w:pPr>
        <w:ind w:firstLine="420"/>
        <w:rPr>
          <w:rFonts w:ascii="Times New Roman" w:hAnsi="Times New Roman" w:eastAsia="宋体" w:cs="Times New Roman"/>
          <w:szCs w:val="21"/>
        </w:rPr>
      </w:pPr>
      <w:r>
        <w:rPr>
          <w:rFonts w:ascii="Times New Roman" w:hAnsi="Times New Roman" w:eastAsia="宋体" w:cs="Times New Roman"/>
          <w:szCs w:val="21"/>
        </w:rPr>
      </w:r>
      <w:r/>
    </w:p>
    <w:tbl>
      <w:tblPr>
        <w:tblStyle w:val="66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14:textFill>
            <w14:solidFill>
              <w14:schemeClr w14:val="tx1"/>
            </w14:solidFill>
          </w14:textFill>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14:textFill>
            <w14:solidFill>
              <w14:schemeClr w14:val="tx1"/>
            </w14:solidFill>
          </w14:textFill>
        </w:rPr>
        <w:t xml:space="preserve">包括软件）及相关的其备品备件、工具、手册及</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技术资料和材料等。</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hint="eastAsia" w:ascii="宋体" w:hAnsi="宋体"/>
          <w:sz w:val="24"/>
          <w:szCs w:val="24"/>
        </w:rPr>
        <w:t xml:space="preserve">相关</w:t>
      </w:r>
      <w:r>
        <w:rPr>
          <w:rFonts w:hint="eastAsia" w:ascii="宋体" w:hAnsi="宋体"/>
          <w:color w:val="000000" w:themeColor="text1"/>
          <w:sz w:val="24"/>
          <w:szCs w:val="24"/>
          <w14:textFill>
            <w14:solidFill>
              <w14:schemeClr w14:val="tx1"/>
            </w14:solidFill>
          </w14:textFill>
        </w:rPr>
        <w:t xml:space="preserve">服务”系指根据合同规定，乙方应提供的与货物有关的技术、管理和</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义务。</w:t>
      </w:r>
      <w:r/>
    </w:p>
    <w:p>
      <w:pPr>
        <w:ind w:firstLine="480"/>
        <w:spacing w:line="360" w:lineRule="auto"/>
        <w:rPr>
          <w:rFonts w:ascii="宋体" w:hAnsi="宋体"/>
          <w:color w:val="000000" w:themeColor="text1"/>
          <w:sz w:val="24"/>
          <w:szCs w:val="24"/>
          <w:highlight w:val="yellow"/>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（7）其他术语解释，见【</w:t>
      </w:r>
      <w:r>
        <w:rPr>
          <w:rFonts w:hint="eastAsia" w:ascii="宋体" w:hAnsi="宋体"/>
          <w:bCs/>
          <w:color w:val="000000" w:themeColor="text1"/>
          <w:sz w:val="24"/>
          <w:szCs w:val="24"/>
          <w14:textFill>
            <w14:solidFill>
              <w14:schemeClr w14:val="tx1"/>
            </w14:solidFill>
          </w14:textFill>
        </w:rPr>
        <w:t xml:space="preserve">政府采购合同专用条款</w:t>
      </w:r>
      <w:r>
        <w:rPr>
          <w:rFonts w:hint="eastAsia" w:ascii="宋体" w:hAnsi="宋体"/>
          <w:color w:val="000000" w:themeColor="text1"/>
          <w:sz w:val="24"/>
          <w:szCs w:val="24"/>
          <w14:textFill>
            <w14:solidFill>
              <w14:schemeClr w14:val="tx1"/>
            </w14:solidFill>
          </w14:textFill>
        </w:rPr>
        <w:t xml:space="preserve">】。</w:t>
      </w:r>
      <w:r/>
    </w:p>
    <w:p>
      <w:pPr>
        <w:numPr>
          <w:ilvl w:val="0"/>
          <w:numId w:val="3"/>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合同标的及金额</w:t>
      </w:r>
      <w:r/>
    </w:p>
    <w:p>
      <w:pPr>
        <w:ind w:firstLine="480"/>
        <w:spacing w:line="360" w:lineRule="auto"/>
        <w:rPr>
          <w:rFonts w:ascii="宋体" w:hAnsi="宋体"/>
          <w:b/>
          <w:bCs/>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14:textFill>
            <w14:solidFill>
              <w14:schemeClr w14:val="tx1"/>
            </w14:solidFill>
          </w14:textFill>
        </w:rPr>
        <w:t xml:space="preserve">其他</w:t>
      </w:r>
      <w:r>
        <w:rPr>
          <w:rFonts w:hint="eastAsia" w:ascii="宋体" w:hAnsi="宋体"/>
          <w:color w:val="000000" w:themeColor="text1"/>
          <w:sz w:val="24"/>
          <w:szCs w:val="24"/>
          <w14:textFill>
            <w14:solidFill>
              <w14:schemeClr w14:val="tx1"/>
            </w14:solidFill>
          </w14:textFill>
        </w:rPr>
        <w:t xml:space="preserve">任何费用。</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 履行合同的时间、地点和方式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 甲方的权利和义务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w:t>
      </w:r>
      <w:r>
        <w:rPr>
          <w:rFonts w:ascii="宋体" w:hAnsi="宋体"/>
          <w:color w:val="000000" w:themeColor="text1"/>
          <w:sz w:val="24"/>
          <w:szCs w:val="24"/>
          <w14:textFill>
            <w14:solidFill>
              <w14:schemeClr w14:val="tx1"/>
            </w14:solidFill>
          </w14:textFill>
        </w:rPr>
        <w:t xml:space="preserve">签署合同后，甲方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rPr>
          <w:rFonts w:hint="eastAsia" w:ascii="宋体" w:hAnsi="宋体"/>
          <w:color w:val="000000" w:themeColor="text1"/>
          <w:sz w:val="24"/>
          <w:szCs w:val="24"/>
          <w14:textFill>
            <w14:solidFill>
              <w14:schemeClr w14:val="tx1"/>
            </w14:solidFill>
          </w14:textFill>
        </w:rPr>
        <w:t xml:space="preserve">甲方有权对乙方的履约行为进行检查，并</w:t>
      </w:r>
      <w:r>
        <w:rPr>
          <w:rFonts w:ascii="宋体" w:hAnsi="宋体"/>
          <w:color w:val="000000" w:themeColor="text1"/>
          <w:sz w:val="24"/>
          <w:szCs w:val="24"/>
          <w14:textFill>
            <w14:solidFill>
              <w14:schemeClr w14:val="tx1"/>
            </w14:solidFill>
          </w14:textFill>
        </w:rPr>
        <w:t xml:space="preserve">及时确认乙方提交的事项</w:t>
      </w:r>
      <w:r>
        <w:rPr>
          <w:rFonts w:hint="eastAsia" w:ascii="宋体" w:hAnsi="宋体"/>
          <w:color w:val="000000" w:themeColor="text1"/>
          <w:sz w:val="24"/>
          <w:szCs w:val="24"/>
          <w14:textFill>
            <w14:solidFill>
              <w14:schemeClr w14:val="tx1"/>
            </w14:solidFill>
          </w14:textFill>
        </w:rPr>
        <w:t xml:space="preserve">。甲方应当</w:t>
      </w:r>
      <w:r>
        <w:rPr>
          <w:rFonts w:ascii="宋体" w:hAnsi="宋体"/>
          <w:color w:val="000000" w:themeColor="text1"/>
          <w:sz w:val="24"/>
          <w:szCs w:val="24"/>
          <w14:textFill>
            <w14:solidFill>
              <w14:schemeClr w14:val="tx1"/>
            </w14:solidFill>
          </w14:textFill>
        </w:rPr>
        <w:t xml:space="preserve">配合乙方完成</w:t>
      </w:r>
      <w:r>
        <w:rPr>
          <w:rFonts w:hint="eastAsia" w:ascii="宋体" w:hAnsi="宋体"/>
          <w:color w:val="000000" w:themeColor="text1"/>
          <w:sz w:val="24"/>
          <w:szCs w:val="24"/>
          <w14:textFill>
            <w14:solidFill>
              <w14:schemeClr w14:val="tx1"/>
            </w14:solidFill>
          </w14:textFill>
        </w:rPr>
        <w:t xml:space="preserve">相关项目</w:t>
      </w:r>
      <w:r>
        <w:rPr>
          <w:rFonts w:ascii="宋体" w:hAnsi="宋体"/>
          <w:color w:val="000000" w:themeColor="text1"/>
          <w:sz w:val="24"/>
          <w:szCs w:val="24"/>
          <w14:textFill>
            <w14:solidFill>
              <w14:schemeClr w14:val="tx1"/>
            </w14:solidFill>
          </w14:textFill>
        </w:rPr>
        <w:t xml:space="preserve">实施工作。</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w:t>
      </w:r>
      <w:r>
        <w:rPr>
          <w:rFonts w:ascii="宋体" w:hAnsi="宋体"/>
          <w:color w:val="000000" w:themeColor="text1"/>
          <w:sz w:val="24"/>
          <w:szCs w:val="24"/>
          <w14:textFill>
            <w14:solidFill>
              <w14:schemeClr w14:val="tx1"/>
            </w14:solidFill>
          </w14:textFill>
        </w:rPr>
        <w:t xml:space="preserve">甲方有权要求乙方按时提交各阶段有关</w:t>
      </w:r>
      <w:r>
        <w:rPr>
          <w:rFonts w:hint="eastAsia" w:ascii="宋体" w:hAnsi="宋体"/>
          <w:color w:val="000000" w:themeColor="text1"/>
          <w:sz w:val="24"/>
          <w:szCs w:val="24"/>
          <w14:textFill>
            <w14:solidFill>
              <w14:schemeClr w14:val="tx1"/>
            </w14:solidFill>
          </w14:textFill>
        </w:rPr>
        <w:t xml:space="preserve">安排计划</w:t>
      </w:r>
      <w:r>
        <w:rPr>
          <w:rFonts w:ascii="宋体" w:hAnsi="宋体"/>
          <w:color w:val="000000" w:themeColor="text1"/>
          <w:sz w:val="24"/>
          <w:szCs w:val="24"/>
          <w14:textFill>
            <w14:solidFill>
              <w14:schemeClr w14:val="tx1"/>
            </w14:solidFill>
          </w14:textFill>
        </w:rPr>
        <w:t xml:space="preserve">，并有权</w:t>
      </w:r>
      <w:r>
        <w:rPr>
          <w:rFonts w:hint="eastAsia" w:ascii="宋体" w:hAnsi="宋体"/>
          <w:color w:val="000000" w:themeColor="text1"/>
          <w:sz w:val="24"/>
          <w:szCs w:val="24"/>
          <w14:textFill>
            <w14:solidFill>
              <w14:schemeClr w14:val="tx1"/>
            </w14:solidFill>
          </w14:textFill>
        </w:rPr>
        <w:t xml:space="preserve">定期核对乙方提供货物数量、规格、质量等内容。甲方</w:t>
      </w:r>
      <w:r>
        <w:rPr>
          <w:rFonts w:ascii="宋体" w:hAnsi="宋体"/>
          <w:color w:val="000000" w:themeColor="text1"/>
          <w:sz w:val="24"/>
          <w:szCs w:val="24"/>
          <w14:textFill>
            <w14:solidFill>
              <w14:schemeClr w14:val="tx1"/>
            </w14:solidFill>
          </w14:textFill>
        </w:rPr>
        <w:t xml:space="preserve">有权督促乙方工作并要求乙方</w:t>
      </w:r>
      <w:r>
        <w:rPr>
          <w:rFonts w:hint="eastAsia" w:ascii="宋体" w:hAnsi="宋体"/>
          <w:color w:val="000000" w:themeColor="text1"/>
          <w:sz w:val="24"/>
          <w:szCs w:val="24"/>
          <w14:textFill>
            <w14:solidFill>
              <w14:schemeClr w14:val="tx1"/>
            </w14:solidFill>
          </w14:textFill>
        </w:rPr>
        <w:t xml:space="preserve">更</w:t>
      </w:r>
      <w:r>
        <w:rPr>
          <w:rFonts w:ascii="宋体" w:hAnsi="宋体"/>
          <w:color w:val="000000" w:themeColor="text1"/>
          <w:sz w:val="24"/>
          <w:szCs w:val="24"/>
          <w14:textFill>
            <w14:solidFill>
              <w14:schemeClr w14:val="tx1"/>
            </w14:solidFill>
          </w14:textFill>
        </w:rPr>
        <w:t xml:space="preserve">换不符合要求的</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14:textFill>
            <w14:solidFill>
              <w14:schemeClr w14:val="tx1"/>
            </w14:solidFill>
          </w14:textFill>
        </w:rPr>
        <w:t xml:space="preserve">有权要求乙方对缺陷部分予以修复，并按合同约定享有货物保修及其他合同约定的权利。</w:t>
      </w:r>
      <w:r/>
    </w:p>
    <w:p>
      <w:pPr>
        <w:ind w:firstLine="480"/>
        <w:spacing w:line="360" w:lineRule="auto"/>
        <w:rPr>
          <w:rFonts w:eastAsia="华文楷体"/>
          <w:sz w:val="24"/>
          <w:szCs w:val="24"/>
        </w:rPr>
      </w:pP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甲方应当按照合同约定及时对交付的货物进行验收</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未</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约定的期限内对乙方履约提出任何异议或者向乙方作出任何说明的，</w:t>
      </w:r>
      <w:r>
        <w:rPr>
          <w:rFonts w:hint="eastAsia" w:ascii="宋体" w:hAnsi="宋体"/>
          <w:color w:val="000000" w:themeColor="text1"/>
          <w:sz w:val="24"/>
          <w:szCs w:val="24"/>
          <w14:textFill>
            <w14:solidFill>
              <w14:schemeClr w14:val="tx1"/>
            </w14:solidFill>
          </w14:textFill>
        </w:rPr>
        <w:t xml:space="preserve">视为验收通过。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 甲方应当根据合同约定及时向乙方支付合同价款</w:t>
      </w:r>
      <w:r>
        <w:rPr>
          <w:rFonts w:ascii="宋体" w:hAnsi="宋体"/>
          <w:color w:val="000000" w:themeColor="text1"/>
          <w:sz w:val="24"/>
          <w:szCs w:val="24"/>
          <w14:textFill>
            <w14:solidFill>
              <w14:schemeClr w14:val="tx1"/>
            </w14:solidFill>
          </w14:textFill>
        </w:rPr>
        <w:t xml:space="preserve">，不得以内部人员变更、履行内部付款流程等为由，拒绝或迟延支付。</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4.6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约定应由甲方承担的其他义务和责任。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5. 乙方的权利和义务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w:t>
      </w:r>
      <w:r>
        <w:rPr>
          <w:rFonts w:ascii="宋体" w:hAnsi="宋体"/>
          <w:color w:val="000000" w:themeColor="text1"/>
          <w:sz w:val="24"/>
          <w:szCs w:val="24"/>
          <w14:textFill>
            <w14:solidFill>
              <w14:schemeClr w14:val="tx1"/>
            </w14:solidFill>
          </w14:textFill>
        </w:rPr>
        <w:t xml:space="preserve">签署合同后，乙方</w:t>
      </w:r>
      <w:r>
        <w:rPr>
          <w:rFonts w:hint="eastAsia" w:ascii="宋体" w:hAnsi="宋体"/>
          <w:color w:val="000000" w:themeColor="text1"/>
          <w:sz w:val="24"/>
          <w:szCs w:val="24"/>
          <w14:textFill>
            <w14:solidFill>
              <w14:schemeClr w14:val="tx1"/>
            </w14:solidFill>
          </w14:textFill>
        </w:rPr>
        <w:t xml:space="preserve">应</w:t>
      </w:r>
      <w:r>
        <w:rPr>
          <w:rFonts w:ascii="宋体" w:hAnsi="宋体"/>
          <w:color w:val="000000" w:themeColor="text1"/>
          <w:sz w:val="24"/>
          <w:szCs w:val="24"/>
          <w14:textFill>
            <w14:solidFill>
              <w14:schemeClr w14:val="tx1"/>
            </w14:solidFill>
          </w14:textFill>
        </w:rPr>
        <w:t xml:space="preserve">确定</w:t>
      </w:r>
      <w:r>
        <w:rPr>
          <w:rFonts w:hint="eastAsia" w:ascii="宋体" w:hAnsi="宋体"/>
          <w:color w:val="000000" w:themeColor="text1"/>
          <w:sz w:val="24"/>
          <w:szCs w:val="24"/>
          <w14:textFill>
            <w14:solidFill>
              <w14:schemeClr w14:val="tx1"/>
            </w14:solidFill>
          </w14:textFill>
        </w:rPr>
        <w:t xml:space="preserve">项目负责人（或项目联系人）</w:t>
      </w:r>
      <w:r>
        <w:rPr>
          <w:rFonts w:ascii="宋体" w:hAnsi="宋体"/>
          <w:color w:val="000000" w:themeColor="text1"/>
          <w:sz w:val="24"/>
          <w:szCs w:val="24"/>
          <w14:textFill>
            <w14:solidFill>
              <w14:schemeClr w14:val="tx1"/>
            </w14:solidFill>
          </w14:textFill>
        </w:rPr>
        <w:t xml:space="preserve">，负责与本合同有关的事务。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乙方应按照合同要求</w:t>
      </w:r>
      <w:r>
        <w:rPr>
          <w:rFonts w:hint="eastAsia" w:ascii="宋体" w:hAnsi="宋体"/>
          <w:color w:val="000000" w:themeColor="text1"/>
          <w:sz w:val="24"/>
          <w:szCs w:val="24"/>
          <w14:textFill>
            <w14:solidFill>
              <w14:schemeClr w14:val="tx1"/>
            </w14:solidFill>
          </w14:textFill>
        </w:rPr>
        <w:t xml:space="preserve">履约</w:t>
      </w:r>
      <w:r>
        <w:rPr>
          <w:rFonts w:ascii="宋体" w:hAnsi="宋体"/>
          <w:color w:val="000000" w:themeColor="text1"/>
          <w:sz w:val="24"/>
          <w:szCs w:val="24"/>
          <w14:textFill>
            <w14:solidFill>
              <w14:schemeClr w14:val="tx1"/>
            </w14:solidFill>
          </w14:textFill>
        </w:rPr>
        <w:t xml:space="preserve">，充分合理安排，确保</w:t>
      </w:r>
      <w:r>
        <w:rPr>
          <w:rFonts w:hint="eastAsia" w:ascii="宋体" w:hAnsi="宋体"/>
          <w:color w:val="000000" w:themeColor="text1"/>
          <w:sz w:val="24"/>
          <w:szCs w:val="24"/>
          <w14:textFill>
            <w14:solidFill>
              <w14:schemeClr w14:val="tx1"/>
            </w14:solidFill>
          </w14:textFill>
        </w:rPr>
        <w:t xml:space="preserve">提供的货物及相关服务符合合同有关</w:t>
      </w:r>
      <w:r>
        <w:rPr>
          <w:rFonts w:ascii="宋体" w:hAnsi="宋体"/>
          <w:color w:val="000000" w:themeColor="text1"/>
          <w:sz w:val="24"/>
          <w:szCs w:val="24"/>
          <w14:textFill>
            <w14:solidFill>
              <w14:schemeClr w14:val="tx1"/>
            </w14:solidFill>
          </w14:textFill>
        </w:rPr>
        <w:t xml:space="preserve">要求</w:t>
      </w:r>
      <w:r>
        <w:rPr>
          <w:rFonts w:hint="eastAsia" w:ascii="宋体" w:hAnsi="宋体"/>
          <w:color w:val="000000" w:themeColor="text1"/>
          <w:sz w:val="24"/>
          <w:szCs w:val="24"/>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szCs w:val="24"/>
          <w14:textFill>
            <w14:solidFill>
              <w14:schemeClr w14:val="tx1"/>
            </w14:solidFill>
          </w14:textFill>
        </w:rPr>
        <w:t xml:space="preserve">负责项目实施过程中的所有协调工作。</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3</w:t>
      </w:r>
      <w:r>
        <w:rPr>
          <w:rFonts w:hint="eastAsia" w:ascii="宋体" w:hAnsi="宋体" w:eastAsia="宋体" w:cs="Times New Roman"/>
          <w:color w:val="000000" w:themeColor="text1"/>
          <w:sz w:val="24"/>
          <w:szCs w:val="24"/>
          <w14:textFill>
            <w14:solidFill>
              <w14:schemeClr w14:val="tx1"/>
            </w14:solidFill>
          </w14:textFill>
        </w:rPr>
        <w:t xml:space="preserve"> 乙方有权</w:t>
      </w:r>
      <w:r>
        <w:rPr>
          <w:rFonts w:hint="eastAsia" w:ascii="宋体" w:hAnsi="宋体" w:eastAsia="宋体" w:cs="宋体"/>
          <w:color w:val="000000" w:themeColor="text1"/>
          <w:sz w:val="24"/>
          <w:szCs w:val="24"/>
          <w14:textFill>
            <w14:solidFill>
              <w14:schemeClr w14:val="tx1"/>
            </w14:solidFill>
          </w14:textFill>
        </w:rPr>
        <w:t xml:space="preserve">根据合同约定向甲方收取合同价款。</w:t>
      </w:r>
      <w:r/>
    </w:p>
    <w:p>
      <w:pPr>
        <w:ind w:firstLine="422"/>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14:textFill>
            <w14:solidFill>
              <w14:schemeClr w14:val="tx1"/>
            </w14:solidFill>
          </w14:textFill>
        </w:rPr>
        <w:t xml:space="preserve">5.</w:t>
      </w:r>
      <w:r>
        <w:rPr>
          <w:rFonts w:ascii="宋体" w:hAnsi="宋体" w:eastAsia="宋体" w:cs="Times New Roman"/>
          <w:color w:val="000000" w:themeColor="text1"/>
          <w:sz w:val="24"/>
          <w:szCs w:val="24"/>
          <w14:textFill>
            <w14:solidFill>
              <w14:schemeClr w14:val="tx1"/>
            </w14:solidFill>
          </w14:textFill>
        </w:rPr>
        <w:t xml:space="preserve">4</w:t>
      </w:r>
      <w:r>
        <w:rPr>
          <w:rFonts w:hint="eastAsia" w:ascii="宋体" w:hAnsi="宋体" w:eastAsia="宋体" w:cs="Times New Roman"/>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国家法律法规规定</w:t>
      </w:r>
      <w:r>
        <w:rPr>
          <w:rFonts w:hint="eastAsia" w:ascii="宋体" w:hAnsi="宋体" w:eastAsia="宋体" w:cs="Times New Roman"/>
          <w:color w:val="000000" w:themeColor="text1"/>
          <w:sz w:val="24"/>
          <w:szCs w:val="24"/>
          <w14:textFill>
            <w14:solidFill>
              <w14:schemeClr w14:val="tx1"/>
            </w14:solidFill>
          </w14:textFill>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14:textFill>
            <w14:solidFill>
              <w14:schemeClr w14:val="tx1"/>
            </w14:solidFill>
          </w14:textFill>
        </w:rPr>
        <w:t xml:space="preserve">由乙方承担的其他义务和责任。</w:t>
      </w:r>
      <w:r/>
    </w:p>
    <w:p>
      <w:pPr>
        <w:numPr>
          <w:ilvl w:val="0"/>
          <w:numId w:val="4"/>
        </w:num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合同履行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14:textFill>
            <w14:solidFill>
              <w14:schemeClr w14:val="tx1"/>
            </w14:solidFill>
          </w14:textFill>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7. 货物包装、运输、保险和交付要求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本合同</w:t>
      </w:r>
      <w:r>
        <w:rPr>
          <w:rFonts w:hint="eastAsia" w:ascii="宋体" w:hAnsi="宋体"/>
          <w:bCs/>
          <w:color w:val="000000" w:themeColor="text1"/>
          <w:sz w:val="24"/>
          <w:szCs w:val="24"/>
          <w14:textFill>
            <w14:solidFill>
              <w14:schemeClr w14:val="tx1"/>
            </w14:solidFill>
          </w14:textFill>
        </w:rPr>
        <w:t xml:space="preserve">涉及商品包装、快递包装的，</w:t>
      </w:r>
      <w:r>
        <w:rPr>
          <w:rFonts w:hint="eastAsia" w:ascii="宋体" w:hAnsi="宋体"/>
          <w:color w:val="000000" w:themeColor="text1"/>
          <w:sz w:val="24"/>
          <w:szCs w:val="24"/>
          <w14:textFill>
            <w14:solidFill>
              <w14:schemeClr w14:val="tx1"/>
            </w14:solidFill>
          </w14:textFill>
        </w:rPr>
        <w:t xml:space="preserve">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14:textFill>
            <w14:solidFill>
              <w14:schemeClr w14:val="tx1"/>
            </w14:solidFill>
          </w14:textFill>
        </w:rPr>
        <w:t xml:space="preserve">约定的</w:t>
      </w:r>
      <w:r>
        <w:rPr>
          <w:rFonts w:hint="eastAsia" w:ascii="宋体" w:hAnsi="宋体"/>
          <w:color w:val="000000" w:themeColor="text1"/>
          <w:sz w:val="24"/>
          <w:szCs w:val="24"/>
          <w14:textFill>
            <w14:solidFill>
              <w14:schemeClr w14:val="tx1"/>
            </w14:solidFill>
          </w14:textFill>
        </w:rPr>
        <w:t xml:space="preserve">指定现场。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 除【政府采购合同专用条款】</w:t>
      </w:r>
      <w:r>
        <w:rPr>
          <w:rFonts w:hint="eastAsia" w:ascii="宋体" w:hAnsi="宋体"/>
          <w:bCs/>
          <w:color w:val="000000" w:themeColor="text1"/>
          <w:sz w:val="24"/>
          <w:szCs w:val="24"/>
          <w14:textFill>
            <w14:solidFill>
              <w14:schemeClr w14:val="tx1"/>
            </w14:solidFill>
          </w14:textFill>
        </w:rPr>
        <w:t xml:space="preserve">另有约定外，</w:t>
      </w:r>
      <w:r>
        <w:rPr>
          <w:rFonts w:hint="eastAsia" w:ascii="宋体" w:hAnsi="宋体"/>
          <w:color w:val="000000" w:themeColor="text1"/>
          <w:sz w:val="24"/>
          <w:szCs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 货物保险要求按【政府采购合同专用条款】</w:t>
      </w:r>
      <w:r>
        <w:rPr>
          <w:rFonts w:hint="eastAsia" w:ascii="宋体" w:hAnsi="宋体"/>
          <w:bCs/>
          <w:color w:val="000000" w:themeColor="text1"/>
          <w:sz w:val="24"/>
          <w:szCs w:val="24"/>
          <w14:textFill>
            <w14:solidFill>
              <w14:schemeClr w14:val="tx1"/>
            </w14:solidFill>
          </w14:textFill>
        </w:rPr>
        <w:t xml:space="preserve">规定执行</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14:textFill>
            <w14:solidFill>
              <w14:schemeClr w14:val="tx1"/>
            </w14:solidFill>
          </w14:textFill>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14:textFill>
            <w14:solidFill>
              <w14:schemeClr w14:val="tx1"/>
            </w14:solidFill>
          </w14:textFill>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14:textFill>
            <w14:solidFill>
              <w14:schemeClr w14:val="tx1"/>
            </w14:solidFill>
          </w14:textFill>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14:textFill>
            <w14:solidFill>
              <w14:schemeClr w14:val="tx1"/>
            </w14:solidFill>
          </w14:textFill>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14:textFill>
            <w14:solidFill>
              <w14:schemeClr w14:val="tx1"/>
            </w14:solidFill>
          </w14:textFill>
        </w:rPr>
        <w:t xml:space="preserve">追究</w:t>
      </w:r>
      <w:r>
        <w:rPr>
          <w:rFonts w:hint="eastAsia" w:ascii="宋体" w:hAnsi="宋体"/>
          <w:sz w:val="24"/>
          <w:szCs w:val="24"/>
        </w:rPr>
        <w:t xml:space="preserve">乙方</w:t>
      </w:r>
      <w:r>
        <w:rPr>
          <w:rFonts w:hint="eastAsia" w:ascii="宋体" w:hAnsi="宋体"/>
          <w:color w:val="000000" w:themeColor="text1"/>
          <w:sz w:val="24"/>
          <w:szCs w:val="24"/>
          <w14:textFill>
            <w14:solidFill>
              <w14:schemeClr w14:val="tx1"/>
            </w14:solidFill>
          </w14:textFill>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14:textFill>
            <w14:solidFill>
              <w14:schemeClr w14:val="tx1"/>
            </w14:solidFill>
          </w14:textFill>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乙方保证对其出售的货物享有合法的权利。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如甲方使用上述货物构成对第三人侵权的，则由乙方承担全部责任。</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（2）乙方未按合同约定履行，构成根本性违约的，甲方有权终止合同，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19.解决争议的方法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spacing w:line="360" w:lineRule="auto"/>
        <w:rPr>
          <w:rFonts w:ascii="宋体" w:hAnsi="宋体"/>
          <w:sz w:val="24"/>
          <w:szCs w:val="24"/>
        </w:rPr>
      </w:pPr>
      <w:r>
        <w:rPr>
          <w:rFonts w:hint="eastAsia" w:ascii="宋体" w:hAnsi="宋体"/>
          <w:b/>
          <w:sz w:val="24"/>
          <w:szCs w:val="24"/>
        </w:rPr>
        <w:t xml:space="preserve">20.政府采购政策</w:t>
      </w:r>
      <w:r/>
    </w:p>
    <w:p>
      <w:pPr>
        <w:ind w:firstLine="480"/>
        <w:spacing w:line="360" w:lineRule="auto"/>
        <w:rPr>
          <w:rFonts w:ascii="宋体" w:hAnsi="宋体"/>
          <w:sz w:val="24"/>
          <w:szCs w:val="24"/>
        </w:rPr>
      </w:pPr>
      <w:r>
        <w:rPr>
          <w:rFonts w:hint="eastAsia" w:ascii="宋体" w:hAnsi="宋体"/>
          <w:sz w:val="24"/>
          <w:szCs w:val="24"/>
        </w:rPr>
        <w:t xml:space="preserve">20.1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0.2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21.法律适用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22.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22.3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22.4 通知以送达之日或通知书中规定的生效之日起生效，两者中以较迟之日为准。</w:t>
      </w:r>
      <w:r/>
    </w:p>
    <w:p>
      <w:pPr>
        <w:numPr>
          <w:ilvl w:val="0"/>
          <w:numId w:val="6"/>
        </w:numPr>
        <w:spacing w:line="360" w:lineRule="auto"/>
        <w:rPr>
          <w:rFonts w:ascii="宋体" w:hAnsi="宋体"/>
          <w:b/>
          <w:bCs/>
          <w:sz w:val="24"/>
          <w:szCs w:val="24"/>
        </w:rPr>
      </w:pPr>
      <w:r>
        <w:rPr>
          <w:rFonts w:hint="eastAsia" w:ascii="宋体" w:hAnsi="宋体"/>
          <w:b/>
          <w:bCs/>
          <w:sz w:val="24"/>
          <w:szCs w:val="24"/>
        </w:rPr>
        <w:t xml:space="preserve">合同未尽事项</w:t>
      </w:r>
      <w:r/>
    </w:p>
    <w:p>
      <w:pPr>
        <w:ind w:firstLine="480"/>
        <w:spacing w:line="360" w:lineRule="auto"/>
        <w:rPr>
          <w:rFonts w:ascii="宋体" w:hAnsi="宋体"/>
          <w:bCs/>
          <w:sz w:val="24"/>
          <w:szCs w:val="24"/>
        </w:rPr>
      </w:pPr>
      <w:r>
        <w:rPr>
          <w:rFonts w:hint="eastAsia" w:ascii="宋体" w:hAnsi="宋体"/>
          <w:bCs/>
          <w:sz w:val="24"/>
          <w:szCs w:val="24"/>
        </w:rPr>
        <w:t xml:space="preserve">23.1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661"/>
        <w:tblW w:w="95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5174"/>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第4.6款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5174"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5174"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5174"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5174" w:type="dxa"/>
            <w:vAlign w:val="center"/>
            <w:textDirection w:val="lrTb"/>
            <w:noWrap w:val="false"/>
          </w:tcPr>
          <w:p>
            <w:pPr>
              <w:ind w:firstLine="480"/>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5174"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第19.2款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5174" w:type="dxa"/>
            <w:vAlign w:val="center"/>
            <w:textDirection w:val="lrTb"/>
            <w:noWrap w:val="false"/>
          </w:tcPr>
          <w:p>
            <w:pPr>
              <w:jc w:val="left"/>
              <w:spacing w:line="400" w:lineRule="exact"/>
              <w:rPr>
                <w:rFonts w:ascii="宋体" w:hAnsi="宋体" w:cs="宋体"/>
                <w:iCs/>
                <w:sz w:val="24"/>
                <w:szCs w:val="24"/>
              </w:rPr>
            </w:pPr>
            <w:r>
              <w:rPr>
                <w:rFonts w:hint="eastAsia" w:ascii="宋体" w:hAnsi="宋体" w:cs="宋体"/>
                <w:iCs/>
                <w:sz w:val="24"/>
                <w:szCs w:val="24"/>
              </w:rPr>
              <w:t xml:space="preserve">因本合同及合同有关事项发生的争议，按下列第（ ）种方式解决：</w:t>
            </w:r>
            <w:r/>
          </w:p>
          <w:p>
            <w:pPr>
              <w:jc w:val="left"/>
              <w:spacing w:line="400" w:lineRule="exact"/>
              <w:rPr>
                <w:rFonts w:ascii="宋体" w:hAnsi="宋体" w:cs="宋体"/>
                <w:iCs/>
                <w:sz w:val="24"/>
                <w:szCs w:val="24"/>
              </w:rPr>
            </w:pPr>
            <w:r>
              <w:rPr>
                <w:rFonts w:hint="eastAsia" w:ascii="宋体" w:hAnsi="宋体" w:cs="宋体"/>
                <w:iCs/>
                <w:sz w:val="24"/>
                <w:szCs w:val="24"/>
              </w:rPr>
              <w:t xml:space="preserve">（1）向仲裁委员会申请仲裁，仲裁地点为        ；</w:t>
            </w:r>
            <w:r/>
          </w:p>
          <w:p>
            <w:pPr>
              <w:jc w:val="left"/>
              <w:rPr>
                <w:rFonts w:ascii="宋体" w:hAnsi="宋体"/>
                <w:sz w:val="24"/>
                <w:szCs w:val="24"/>
                <w:u w:val="single"/>
              </w:rPr>
            </w:pPr>
            <w:r>
              <w:rPr>
                <w:rFonts w:hint="eastAsia" w:ascii="宋体" w:hAnsi="宋体" w:cs="宋体"/>
                <w:iCs/>
                <w:sz w:val="24"/>
                <w:szCs w:val="24"/>
              </w:rPr>
              <w:t xml:space="preserve">（2）向        人民法院起诉。</w:t>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第23.1款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5174"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51"/>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left"/>
        <w:spacing w:line="500" w:lineRule="exact"/>
        <w:rPr>
          <w:b/>
          <w:sz w:val="24"/>
          <w:szCs w:val="24"/>
        </w:rPr>
      </w:pPr>
      <w:r>
        <w:rPr>
          <w:rFonts w:hint="eastAsia"/>
          <w:b/>
          <w:sz w:val="24"/>
          <w:szCs w:val="24"/>
        </w:rPr>
        <w:t xml:space="preserve">说明：本项目属性为货物，采购标的对应的中小企业划分标准所属行业</w:t>
      </w:r>
      <w:r>
        <w:rPr>
          <w:rFonts w:hint="eastAsia"/>
          <w:b/>
          <w:sz w:val="24"/>
          <w:szCs w:val="24"/>
          <w:u w:val="single"/>
        </w:rPr>
        <w:t xml:space="preserve"> 货物（标的）采购清单  </w:t>
      </w:r>
      <w:r>
        <w:rPr>
          <w:rFonts w:hint="eastAsia"/>
          <w:b/>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2"/>
        <w:jc w:val="left"/>
        <w:spacing w:line="500" w:lineRule="exact"/>
        <w:rPr>
          <w:rFonts w:ascii="MS Mincho" w:hAnsi="Calibri" w:eastAsia="宋体" w:cs="Times New Roman"/>
          <w:color w:val="000000"/>
          <w:szCs w:val="24"/>
        </w:rPr>
      </w:pPr>
      <w:r>
        <w:rPr>
          <w:rFonts w:hint="eastAsia" w:asciiTheme="minorEastAsia" w:hAnsiTheme="minorEastAsia"/>
          <w:b/>
          <w:sz w:val="24"/>
          <w:szCs w:val="24"/>
        </w:rPr>
        <w:t xml:space="preserve">3.本项目核心产品为：</w:t>
      </w:r>
      <w:r>
        <w:rPr>
          <w:rFonts w:hint="eastAsia" w:asciiTheme="minorEastAsia" w:hAnsiTheme="minorEastAsia"/>
          <w:b/>
          <w:sz w:val="24"/>
          <w:szCs w:val="24"/>
          <w:u w:val="single"/>
        </w:rPr>
        <w:t xml:space="preserve"> </w:t>
      </w:r>
      <w:r>
        <w:rPr>
          <w:rFonts w:hint="eastAsia" w:asciiTheme="minorEastAsia" w:hAnsiTheme="minorEastAsia"/>
          <w:b/>
          <w:sz w:val="24"/>
          <w:szCs w:val="24"/>
          <w:u w:val="single"/>
          <w:lang w:val="en-US" w:eastAsia="zh-CN"/>
        </w:rPr>
        <w:t xml:space="preserve">执法记录仪视图存储</w:t>
      </w:r>
      <w:r>
        <w:rPr>
          <w:rFonts w:hint="eastAsia" w:asciiTheme="minorEastAsia" w:hAnsiTheme="minorEastAsia"/>
          <w:b/>
          <w:sz w:val="24"/>
          <w:szCs w:val="24"/>
        </w:rPr>
        <w:t xml:space="preserve">。</w:t>
      </w:r>
      <w:r/>
    </w:p>
    <w:p>
      <w:pPr>
        <w:pStyle w:val="847"/>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4.特别提醒：政府采购中实施本国产品标准及相关政策</w:t>
      </w:r>
      <w:r/>
    </w:p>
    <w:p>
      <w:pPr>
        <w:pStyle w:val="847"/>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4.1本项目对采购本国产品给予政策支持，具体内容见招标文件“第二章 九、政府采购政策功能”。</w:t>
      </w:r>
      <w:r/>
    </w:p>
    <w:p>
      <w:pPr>
        <w:pStyle w:val="847"/>
        <w:ind w:firstLine="470"/>
        <w:rPr>
          <w:rFonts w:hint="eastAsia" w:ascii="Calibri" w:hAnsi="Calibri" w:eastAsia="宋体" w:cs="Times New Roman"/>
          <w:b/>
          <w:bCs/>
          <w:sz w:val="24"/>
          <w:szCs w:val="24"/>
          <w:highlight w:val="none"/>
          <w:lang w:val="en-US" w:eastAsia="zh-CN" w:bidi="ar-SA"/>
        </w:rPr>
      </w:pPr>
      <w:r>
        <w:rPr>
          <w:rFonts w:hint="eastAsia" w:ascii="Calibri" w:hAnsi="Calibri" w:eastAsia="宋体" w:cs="Times New Roman"/>
          <w:b/>
          <w:bCs/>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7"/>
        <w:ind w:firstLine="470"/>
        <w:rPr>
          <w:rFonts w:ascii="MS Mincho" w:hAnsi="Calibri" w:eastAsia="宋体" w:cs="Times New Roman"/>
          <w:color w:val="000000"/>
          <w:szCs w:val="24"/>
        </w:rPr>
      </w:pPr>
      <w:r>
        <w:rPr>
          <w:rFonts w:hint="eastAsia" w:ascii="Calibri" w:hAnsi="Calibri" w:eastAsia="宋体" w:cs="Times New Roman"/>
          <w:b/>
          <w:bCs/>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连云港市公安局于</w:t>
      </w:r>
      <w:r>
        <w:rPr>
          <w:rFonts w:hint="eastAsia" w:ascii="宋体" w:hAnsi="宋体" w:eastAsia="宋体" w:cs="Times New Roman"/>
          <w:color w:val="000000"/>
          <w:sz w:val="24"/>
          <w:szCs w:val="24"/>
        </w:rPr>
        <w:t xml:space="preserve">2024年完成</w:t>
      </w:r>
      <w:r>
        <w:rPr>
          <w:rFonts w:hint="eastAsia" w:ascii="宋体" w:hAnsi="宋体" w:eastAsia="宋体" w:cs="Times New Roman"/>
          <w:color w:val="000000"/>
          <w:sz w:val="24"/>
          <w:szCs w:val="24"/>
          <w:lang w:val="en-US" w:eastAsia="zh-CN"/>
        </w:rPr>
        <w:t xml:space="preserve">5G</w:t>
      </w:r>
      <w:r>
        <w:rPr>
          <w:rFonts w:hint="eastAsia" w:ascii="宋体" w:hAnsi="宋体" w:eastAsia="宋体" w:cs="Times New Roman"/>
          <w:color w:val="000000"/>
          <w:sz w:val="24"/>
          <w:szCs w:val="24"/>
        </w:rPr>
        <w:t xml:space="preserve">执法记录仪的迭代更新。</w:t>
      </w:r>
      <w:r>
        <w:rPr>
          <w:rFonts w:hint="eastAsia" w:ascii="宋体" w:hAnsi="宋体" w:eastAsia="宋体" w:cs="Times New Roman"/>
          <w:color w:val="000000"/>
          <w:sz w:val="24"/>
          <w:szCs w:val="24"/>
          <w:lang w:val="en-US" w:eastAsia="zh-CN"/>
        </w:rPr>
        <w:t xml:space="preserve">随着全</w:t>
      </w:r>
      <w:r>
        <w:rPr>
          <w:rFonts w:hint="eastAsia" w:ascii="宋体" w:hAnsi="宋体" w:eastAsia="宋体" w:cs="Times New Roman"/>
          <w:color w:val="000000"/>
          <w:sz w:val="24"/>
          <w:szCs w:val="24"/>
        </w:rPr>
        <w:t xml:space="preserve">新5G执法记录仪投入使用后，高清音视频数据迅速增加，现有存储系统容量不足，不能</w:t>
      </w:r>
      <w:r>
        <w:rPr>
          <w:rFonts w:hint="eastAsia" w:ascii="宋体" w:hAnsi="宋体" w:eastAsia="宋体" w:cs="Times New Roman"/>
          <w:color w:val="000000"/>
          <w:sz w:val="24"/>
          <w:szCs w:val="24"/>
          <w:lang w:val="en-US" w:eastAsia="zh-CN"/>
        </w:rPr>
        <w:t xml:space="preserve">满足现有执法</w:t>
      </w:r>
      <w:r>
        <w:rPr>
          <w:rFonts w:hint="eastAsia" w:ascii="宋体" w:hAnsi="宋体" w:eastAsia="宋体" w:cs="Times New Roman"/>
          <w:color w:val="000000"/>
          <w:sz w:val="24"/>
          <w:szCs w:val="24"/>
        </w:rPr>
        <w:t xml:space="preserve">工作需求，为确保全市公安机关日常执法的正常运行，</w:t>
      </w:r>
      <w:r>
        <w:rPr>
          <w:rFonts w:hint="eastAsia" w:ascii="宋体" w:hAnsi="宋体" w:eastAsia="宋体" w:cs="Times New Roman"/>
          <w:color w:val="000000"/>
          <w:sz w:val="24"/>
          <w:szCs w:val="24"/>
          <w:lang w:val="en-US" w:eastAsia="zh-CN"/>
        </w:rPr>
        <w:t xml:space="preserve">急需对执法记录仪存储进行扩容</w:t>
      </w:r>
      <w:r>
        <w:rPr>
          <w:rFonts w:hint="eastAsia" w:ascii="宋体" w:hAnsi="宋体" w:eastAsia="宋体" w:cs="Times New Roman"/>
          <w:color w:val="000000"/>
          <w:sz w:val="24"/>
          <w:szCs w:val="24"/>
        </w:rPr>
        <w:t xml:space="preserve">。</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p>
    <w:tbl>
      <w:tblPr>
        <w:tblStyle w:val="661"/>
        <w:tblW w:w="8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746"/>
        <w:gridCol w:w="837"/>
        <w:gridCol w:w="960"/>
        <w:gridCol w:w="3240"/>
      </w:tblGrid>
      <w:tr>
        <w:trPr>
          <w:jc w:val="center"/>
        </w:trPr>
        <w:tc>
          <w:tcPr>
            <w:shd w:val="clear" w:color="auto" w:fill="auto"/>
            <w:tcW w:w="799"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序号</w:t>
            </w:r>
            <w:r/>
          </w:p>
        </w:tc>
        <w:tc>
          <w:tcPr>
            <w:shd w:val="clear" w:color="auto" w:fill="auto"/>
            <w:tcW w:w="2746" w:type="dxa"/>
            <w:vAlign w:val="center"/>
            <w:textDirection w:val="lrTb"/>
            <w:noWrap w:val="false"/>
          </w:tcPr>
          <w:p>
            <w:pPr>
              <w:jc w:val="center"/>
              <w:spacing w:line="360" w:lineRule="auto"/>
              <w:widowControl/>
              <w:rPr>
                <w:rFonts w:ascii="宋体" w:hAnsi="宋体" w:eastAsia="宋体" w:cs="Helvetica"/>
                <w:b/>
                <w:sz w:val="24"/>
                <w:szCs w:val="24"/>
              </w:rPr>
            </w:pPr>
            <w:r>
              <w:rPr>
                <w:rFonts w:hint="eastAsia" w:ascii="宋体" w:hAnsi="宋体" w:eastAsia="宋体" w:cs="Helvetica"/>
                <w:b/>
                <w:sz w:val="24"/>
                <w:szCs w:val="24"/>
              </w:rPr>
              <w:t xml:space="preserve">货物（标的）名称</w:t>
            </w:r>
            <w:r/>
          </w:p>
        </w:tc>
        <w:tc>
          <w:tcPr>
            <w:shd w:val="clear" w:color="auto" w:fill="auto"/>
            <w:tcW w:w="837" w:type="dxa"/>
            <w:vAlign w:val="center"/>
            <w:textDirection w:val="lrTb"/>
            <w:noWrap w:val="false"/>
          </w:tcPr>
          <w:p>
            <w:pPr>
              <w:jc w:val="center"/>
              <w:spacing w:line="360" w:lineRule="auto"/>
              <w:widowControl/>
              <w:rPr>
                <w:rFonts w:ascii="宋体" w:hAnsi="Times New Roman" w:eastAsia="宋体" w:cs="Times New Roman"/>
                <w:b/>
                <w:sz w:val="24"/>
                <w:szCs w:val="24"/>
              </w:rPr>
            </w:pPr>
            <w:r>
              <w:rPr>
                <w:rFonts w:hint="eastAsia" w:ascii="Times New Roman" w:hAnsi="Times New Roman" w:eastAsia="宋体" w:cs="Times New Roman"/>
                <w:b/>
                <w:sz w:val="24"/>
                <w:szCs w:val="24"/>
              </w:rPr>
              <w:t xml:space="preserve">数量</w:t>
            </w:r>
            <w:r/>
          </w:p>
        </w:tc>
        <w:tc>
          <w:tcPr>
            <w:shd w:val="clear" w:color="auto" w:fill="auto"/>
            <w:tcW w:w="960" w:type="dxa"/>
            <w:vAlign w:val="center"/>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单位</w:t>
            </w:r>
            <w:r/>
          </w:p>
        </w:tc>
        <w:tc>
          <w:tcPr>
            <w:shd w:val="clear" w:color="auto" w:fill="auto"/>
            <w:tcW w:w="3240" w:type="dxa"/>
            <w:textDirection w:val="lrTb"/>
            <w:noWrap w:val="false"/>
          </w:tcPr>
          <w:p>
            <w:pPr>
              <w:jc w:val="center"/>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中小企业划分标准所属行业</w:t>
            </w:r>
            <w:r/>
          </w:p>
        </w:tc>
      </w:tr>
      <w:tr>
        <w:trPr>
          <w:jc w:val="center"/>
        </w:trPr>
        <w:tc>
          <w:tcPr>
            <w:shd w:val="clear" w:color="auto" w:fill="auto"/>
            <w:tcW w:w="799"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1</w:t>
            </w:r>
            <w:r/>
          </w:p>
        </w:tc>
        <w:tc>
          <w:tcPr>
            <w:shd w:val="clear" w:color="auto" w:fill="auto"/>
            <w:tcW w:w="2746" w:type="dxa"/>
            <w:textDirection w:val="lrTb"/>
            <w:noWrap w:val="false"/>
          </w:tcPr>
          <w:p>
            <w:pPr>
              <w:jc w:val="left"/>
              <w:spacing w:line="360" w:lineRule="auto"/>
              <w:widowControl/>
              <w:rPr>
                <w:rFonts w:hint="default" w:ascii="宋体" w:hAnsi="宋体" w:eastAsia="宋体" w:cs="Helvetica"/>
                <w:szCs w:val="24"/>
                <w:lang w:val="en-US" w:eastAsia="zh-CN"/>
              </w:rPr>
            </w:pPr>
            <w:r>
              <w:rPr>
                <w:rFonts w:hint="eastAsia" w:ascii="宋体" w:hAnsi="宋体" w:eastAsia="宋体" w:cs="宋体"/>
                <w:color w:val="000000"/>
                <w:sz w:val="24"/>
                <w:szCs w:val="20"/>
              </w:rPr>
              <w:t xml:space="preserve">执法记录仪视图存储</w:t>
            </w:r>
            <w:r>
              <w:rPr>
                <w:rFonts w:hint="eastAsia" w:ascii="宋体" w:hAnsi="宋体" w:eastAsia="宋体" w:cs="宋体"/>
                <w:color w:val="000000"/>
                <w:sz w:val="24"/>
                <w:szCs w:val="20"/>
                <w:lang w:val="en-US" w:eastAsia="zh-CN"/>
              </w:rPr>
              <w:t xml:space="preserve">(含存储管理平台）</w:t>
            </w:r>
            <w:r/>
          </w:p>
        </w:tc>
        <w:tc>
          <w:tcPr>
            <w:shd w:val="clear" w:color="auto" w:fill="auto"/>
            <w:tcW w:w="837"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3</w:t>
            </w:r>
            <w:r/>
          </w:p>
        </w:tc>
        <w:tc>
          <w:tcPr>
            <w:shd w:val="clear" w:color="auto" w:fill="auto"/>
            <w:tcW w:w="96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台</w:t>
            </w:r>
            <w:r/>
          </w:p>
        </w:tc>
        <w:tc>
          <w:tcPr>
            <w:shd w:val="clear" w:color="auto" w:fill="auto"/>
            <w:tcW w:w="324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799"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2</w:t>
            </w:r>
            <w:r/>
          </w:p>
        </w:tc>
        <w:tc>
          <w:tcPr>
            <w:shd w:val="clear" w:color="auto" w:fill="auto"/>
            <w:tcW w:w="2746"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color w:val="000000"/>
                <w:sz w:val="24"/>
                <w:szCs w:val="21"/>
                <w:lang w:val="en-US" w:eastAsia="zh-CN"/>
              </w:rPr>
              <w:t xml:space="preserve">平台</w:t>
            </w:r>
            <w:r>
              <w:rPr>
                <w:rFonts w:hint="eastAsia" w:ascii="宋体" w:hAnsi="宋体" w:eastAsia="宋体" w:cs="宋体"/>
                <w:color w:val="000000"/>
                <w:sz w:val="24"/>
                <w:szCs w:val="21"/>
              </w:rPr>
              <w:t xml:space="preserve">管理服务器1</w:t>
            </w:r>
            <w:r/>
          </w:p>
        </w:tc>
        <w:tc>
          <w:tcPr>
            <w:shd w:val="clear" w:color="auto" w:fill="auto"/>
            <w:tcW w:w="837"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2</w:t>
            </w:r>
            <w:r/>
          </w:p>
        </w:tc>
        <w:tc>
          <w:tcPr>
            <w:shd w:val="clear" w:color="auto" w:fill="auto"/>
            <w:tcW w:w="960" w:type="dxa"/>
            <w:textDirection w:val="lrTb"/>
            <w:noWrap w:val="false"/>
          </w:tcPr>
          <w:p>
            <w:pPr>
              <w:jc w:val="center"/>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台</w:t>
            </w:r>
            <w:r/>
          </w:p>
        </w:tc>
        <w:tc>
          <w:tcPr>
            <w:shd w:val="clear" w:color="auto" w:fill="auto"/>
            <w:tcW w:w="324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799" w:type="dxa"/>
            <w:textDirection w:val="lrTb"/>
            <w:noWrap w:val="false"/>
          </w:tcPr>
          <w:p>
            <w:pPr>
              <w:jc w:val="center"/>
              <w:spacing w:line="360" w:lineRule="auto"/>
              <w:widowControl/>
              <w:rPr>
                <w:rFonts w:ascii="宋体" w:hAnsi="宋体" w:eastAsia="宋体" w:cs="Helvetica"/>
                <w:sz w:val="24"/>
                <w:szCs w:val="32"/>
              </w:rPr>
            </w:pPr>
            <w:r>
              <w:rPr>
                <w:rFonts w:hint="eastAsia" w:ascii="宋体" w:hAnsi="宋体" w:eastAsia="宋体" w:cs="Helvetica"/>
                <w:sz w:val="24"/>
                <w:szCs w:val="32"/>
              </w:rPr>
              <w:t xml:space="preserve">3</w:t>
            </w:r>
            <w:r/>
          </w:p>
        </w:tc>
        <w:tc>
          <w:tcPr>
            <w:shd w:val="clear" w:color="auto" w:fill="auto"/>
            <w:tcW w:w="2746"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color w:val="000000"/>
                <w:sz w:val="24"/>
                <w:szCs w:val="21"/>
                <w:lang w:val="en-US" w:eastAsia="zh-CN"/>
              </w:rPr>
              <w:t xml:space="preserve">平台</w:t>
            </w:r>
            <w:r>
              <w:rPr>
                <w:rFonts w:hint="eastAsia" w:ascii="宋体" w:hAnsi="宋体" w:eastAsia="宋体" w:cs="宋体"/>
                <w:color w:val="000000"/>
                <w:sz w:val="24"/>
                <w:szCs w:val="21"/>
              </w:rPr>
              <w:t xml:space="preserve">管理服务器2</w:t>
            </w:r>
            <w:r/>
          </w:p>
        </w:tc>
        <w:tc>
          <w:tcPr>
            <w:shd w:val="clear" w:color="auto" w:fill="auto"/>
            <w:tcW w:w="837"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1</w:t>
            </w:r>
            <w:r/>
          </w:p>
        </w:tc>
        <w:tc>
          <w:tcPr>
            <w:shd w:val="clear" w:color="auto" w:fill="auto"/>
            <w:tcW w:w="96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台</w:t>
            </w:r>
            <w:r/>
          </w:p>
        </w:tc>
        <w:tc>
          <w:tcPr>
            <w:shd w:val="clear" w:color="auto" w:fill="auto"/>
            <w:tcW w:w="324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工业</w:t>
            </w:r>
            <w:r/>
          </w:p>
        </w:tc>
      </w:tr>
      <w:tr>
        <w:trPr>
          <w:jc w:val="center"/>
        </w:trPr>
        <w:tc>
          <w:tcPr>
            <w:shd w:val="clear" w:color="auto" w:fill="auto"/>
            <w:tcW w:w="799" w:type="dxa"/>
            <w:textDirection w:val="lrTb"/>
            <w:noWrap w:val="false"/>
          </w:tcPr>
          <w:p>
            <w:pPr>
              <w:jc w:val="center"/>
              <w:spacing w:line="360" w:lineRule="auto"/>
              <w:widowControl/>
              <w:rPr>
                <w:rFonts w:hint="eastAsia" w:ascii="宋体" w:hAnsi="宋体" w:eastAsia="宋体" w:cs="Helvetica"/>
                <w:sz w:val="24"/>
                <w:szCs w:val="32"/>
                <w:lang w:eastAsia="zh-CN"/>
              </w:rPr>
            </w:pPr>
            <w:r>
              <w:rPr>
                <w:rFonts w:hint="eastAsia" w:ascii="宋体" w:hAnsi="宋体" w:eastAsia="宋体" w:cs="Helvetica"/>
                <w:sz w:val="24"/>
                <w:szCs w:val="32"/>
                <w:lang w:val="en-US" w:eastAsia="zh-CN"/>
              </w:rPr>
              <w:t xml:space="preserve">4</w:t>
            </w:r>
            <w:r/>
          </w:p>
        </w:tc>
        <w:tc>
          <w:tcPr>
            <w:shd w:val="clear" w:color="auto" w:fill="auto"/>
            <w:tcW w:w="2746" w:type="dxa"/>
            <w:textDirection w:val="lrTb"/>
            <w:noWrap w:val="false"/>
          </w:tcPr>
          <w:p>
            <w:pPr>
              <w:jc w:val="left"/>
              <w:spacing w:line="360" w:lineRule="auto"/>
              <w:widowControl/>
              <w:rPr>
                <w:rFonts w:ascii="宋体" w:hAnsi="宋体" w:eastAsia="宋体" w:cs="Helvetica"/>
                <w:szCs w:val="24"/>
              </w:rPr>
            </w:pPr>
            <w:r>
              <w:rPr>
                <w:rFonts w:hint="eastAsia" w:ascii="宋体" w:hAnsi="宋体" w:eastAsia="宋体" w:cs="宋体"/>
                <w:color w:val="000000"/>
                <w:sz w:val="24"/>
                <w:szCs w:val="21"/>
              </w:rPr>
              <w:t xml:space="preserve">存储交换机</w:t>
            </w:r>
            <w:r/>
          </w:p>
        </w:tc>
        <w:tc>
          <w:tcPr>
            <w:shd w:val="clear" w:color="auto" w:fill="auto"/>
            <w:tcW w:w="837" w:type="dxa"/>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2</w:t>
            </w:r>
            <w:r/>
          </w:p>
        </w:tc>
        <w:tc>
          <w:tcPr>
            <w:shd w:val="clear" w:color="auto" w:fill="auto"/>
            <w:tcW w:w="96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台</w:t>
            </w:r>
            <w:r/>
          </w:p>
        </w:tc>
        <w:tc>
          <w:tcPr>
            <w:shd w:val="clear" w:color="auto" w:fill="auto"/>
            <w:tcW w:w="3240" w:type="dxa"/>
            <w:textDirection w:val="lrTb"/>
            <w:noWrap w:val="false"/>
          </w:tcPr>
          <w:p>
            <w:pPr>
              <w:jc w:val="center"/>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工业</w:t>
            </w:r>
            <w:r/>
          </w:p>
        </w:tc>
      </w:tr>
    </w:tbl>
    <w:p>
      <w:pPr>
        <w:ind w:firstLine="562"/>
        <w:jc w:val="left"/>
        <w:spacing w:line="360" w:lineRule="auto"/>
        <w:rPr>
          <w:rFonts w:ascii="Times New Roman" w:hAnsi="Times New Roman" w:eastAsia="宋体" w:cs="Times New Roman"/>
          <w:b/>
          <w:sz w:val="28"/>
          <w:szCs w:val="28"/>
        </w:rPr>
      </w:pPr>
      <w:r/>
      <w:bookmarkStart w:id="8" w:name="_Toc139967216"/>
      <w:r/>
      <w:bookmarkStart w:id="9" w:name="_Toc139966432"/>
      <w:r>
        <w:rPr>
          <w:rFonts w:hint="eastAsia" w:ascii="Times New Roman" w:hAnsi="Times New Roman" w:eastAsia="宋体" w:cs="Times New Roman"/>
          <w:b/>
          <w:sz w:val="28"/>
          <w:szCs w:val="28"/>
        </w:rPr>
        <w:t xml:space="preserve">三、货物（标的）技术参数及功能指标</w:t>
      </w:r>
      <w:r/>
    </w:p>
    <w:tbl>
      <w:tblPr>
        <w:tblStyle w:val="661"/>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304"/>
        <w:gridCol w:w="6776"/>
      </w:tblGrid>
      <w:tr>
        <w:trPr>
          <w:jc w:val="center"/>
        </w:trPr>
        <w:tc>
          <w:tcPr>
            <w:shd w:val="clear" w:color="auto" w:fill="auto"/>
            <w:tcW w:w="851"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序号</w:t>
            </w:r>
            <w:r/>
          </w:p>
        </w:tc>
        <w:tc>
          <w:tcPr>
            <w:shd w:val="clear" w:color="auto" w:fill="auto"/>
            <w:tcW w:w="1304"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货物（标的）名称</w:t>
            </w:r>
            <w:r/>
          </w:p>
        </w:tc>
        <w:tc>
          <w:tcPr>
            <w:shd w:val="clear" w:color="auto" w:fill="auto"/>
            <w:tcW w:w="6776" w:type="dxa"/>
            <w:vAlign w:val="center"/>
            <w:textDirection w:val="lrTb"/>
            <w:noWrap w:val="false"/>
          </w:tcPr>
          <w:p>
            <w:pPr>
              <w:jc w:val="center"/>
              <w:spacing w:line="360" w:lineRule="auto"/>
              <w:widowControl/>
              <w:rPr>
                <w:rFonts w:ascii="宋体" w:hAnsi="宋体" w:eastAsia="宋体" w:cs="Helvetica"/>
                <w:b/>
                <w:sz w:val="24"/>
                <w:szCs w:val="32"/>
              </w:rPr>
            </w:pPr>
            <w:r>
              <w:rPr>
                <w:rFonts w:hint="eastAsia" w:ascii="宋体" w:hAnsi="宋体" w:eastAsia="宋体" w:cs="Helvetica"/>
                <w:b/>
                <w:sz w:val="24"/>
                <w:szCs w:val="32"/>
              </w:rPr>
              <w:t xml:space="preserve">技术参数及功能指标</w:t>
            </w:r>
            <w:r/>
          </w:p>
        </w:tc>
      </w:tr>
      <w:tr>
        <w:trPr>
          <w:jc w:val="center"/>
        </w:trPr>
        <w:tc>
          <w:tcPr>
            <w:shd w:val="clear" w:color="auto" w:fill="auto"/>
            <w:tcW w:w="85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1</w:t>
            </w:r>
            <w:r/>
          </w:p>
        </w:tc>
        <w:tc>
          <w:tcPr>
            <w:shd w:val="clear" w:color="auto" w:fill="auto"/>
            <w:tcW w:w="130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宋体"/>
                <w:color w:val="000000"/>
                <w:sz w:val="24"/>
                <w:szCs w:val="24"/>
              </w:rPr>
              <w:t xml:space="preserve">执法记录仪视图存储</w:t>
            </w:r>
            <w:r/>
          </w:p>
        </w:tc>
        <w:tc>
          <w:tcPr>
            <w:shd w:val="clear" w:color="auto" w:fill="auto"/>
            <w:tcW w:w="6776" w:type="dxa"/>
            <w:textDirection w:val="lrTb"/>
            <w:noWrap w:val="false"/>
          </w:tcPr>
          <w:p>
            <w:pPr>
              <w:numPr>
                <w:ilvl w:val="0"/>
                <w:numId w:val="7"/>
              </w:numPr>
              <w:jc w:val="left"/>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节点硬件配置要求如下：CPU配置：≥2颗</w:t>
            </w:r>
            <w:r>
              <w:rPr>
                <w:rFonts w:hint="eastAsia" w:ascii="宋体" w:hAnsi="宋体" w:eastAsia="宋体" w:cs="Helvetica"/>
                <w:i/>
                <w:iCs/>
                <w:sz w:val="24"/>
                <w:szCs w:val="24"/>
                <w:u w:val="single"/>
                <w:lang w:val="en-US" w:eastAsia="zh-CN"/>
              </w:rPr>
              <w:t xml:space="preserve">符合国家</w:t>
            </w:r>
            <w:r>
              <w:rPr>
                <w:rFonts w:hint="eastAsia" w:ascii="宋体" w:hAnsi="宋体" w:eastAsia="宋体" w:cs="Helvetica"/>
                <w:i/>
                <w:iCs/>
                <w:sz w:val="24"/>
                <w:szCs w:val="24"/>
                <w:highlight w:val="none"/>
                <w:u w:val="single"/>
                <w:lang w:val="en-US" w:eastAsia="zh-CN"/>
              </w:rPr>
              <w:t xml:space="preserve">自主可控要求的</w:t>
            </w:r>
            <w:r>
              <w:rPr>
                <w:rFonts w:hint="eastAsia" w:ascii="宋体" w:hAnsi="宋体" w:eastAsia="宋体" w:cs="Helvetica"/>
                <w:i/>
                <w:iCs/>
                <w:sz w:val="24"/>
                <w:szCs w:val="24"/>
                <w:highlight w:val="none"/>
                <w:u w:val="single"/>
              </w:rPr>
              <w:t xml:space="preserve">AR</w:t>
            </w:r>
            <w:r>
              <w:rPr>
                <w:rFonts w:hint="eastAsia" w:ascii="宋体" w:hAnsi="宋体" w:eastAsia="宋体" w:cs="Helvetica"/>
                <w:i/>
                <w:iCs/>
                <w:sz w:val="24"/>
                <w:szCs w:val="24"/>
                <w:u w:val="single"/>
              </w:rPr>
              <w:t xml:space="preserve">M架构处理器，单颗主频≥2.6Ghz，单颗物理核数≥32核，处理器需通过中国信息安全测评中心的安全可靠测评；内存配置：≥256G内存；硬盘配置：≥2*480GB SSD系统盘；≥1*3.2TB NVME SSD缓存盘；≥36*16TB 7.2K SATA 主存盘；网络接口配置：≥4*10GE（含模块）</w:t>
            </w:r>
            <w:r>
              <w:rPr>
                <w:rFonts w:hint="eastAsia" w:ascii="宋体" w:hAnsi="宋体" w:eastAsia="宋体" w:cs="Helvetica"/>
                <w:i/>
                <w:iCs/>
                <w:sz w:val="24"/>
                <w:szCs w:val="24"/>
                <w:u w:val="single"/>
                <w:lang w:eastAsia="zh-CN"/>
              </w:rPr>
              <w:t xml:space="preserve">，</w:t>
            </w:r>
            <w:r>
              <w:rPr>
                <w:rFonts w:hint="eastAsia" w:ascii="宋体" w:hAnsi="宋体" w:eastAsia="宋体" w:cs="Helvetica"/>
                <w:i/>
                <w:iCs/>
                <w:sz w:val="24"/>
                <w:szCs w:val="24"/>
                <w:u w:val="single"/>
                <w:lang w:val="en-US" w:eastAsia="zh-CN"/>
              </w:rPr>
              <w:t xml:space="preserve">配置相应的冗余电源。</w:t>
            </w:r>
            <w:r/>
          </w:p>
          <w:p>
            <w:pPr>
              <w:numPr>
                <w:ilvl w:val="0"/>
                <w:numId w:val="7"/>
              </w:numPr>
              <w:jc w:val="left"/>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本次共配置</w:t>
            </w:r>
            <w:r>
              <w:rPr>
                <w:rFonts w:hint="eastAsia" w:ascii="宋体" w:hAnsi="宋体" w:eastAsia="宋体" w:cs="Helvetica"/>
                <w:i/>
                <w:iCs/>
                <w:sz w:val="24"/>
                <w:szCs w:val="24"/>
                <w:u w:val="single"/>
                <w:lang w:val="en-US" w:eastAsia="zh-CN"/>
              </w:rPr>
              <w:t xml:space="preserve">不少于3</w:t>
            </w:r>
            <w:bookmarkStart w:id="25" w:name="_GoBack"/>
            <w:r/>
            <w:bookmarkEnd w:id="25"/>
            <w:r>
              <w:rPr>
                <w:rFonts w:hint="eastAsia" w:ascii="宋体" w:hAnsi="宋体" w:eastAsia="宋体" w:cs="Helvetica"/>
                <w:i/>
                <w:iCs/>
                <w:sz w:val="24"/>
                <w:szCs w:val="24"/>
                <w:u w:val="single"/>
                <w:lang w:val="en-US" w:eastAsia="zh-CN"/>
              </w:rPr>
              <w:t xml:space="preserve">节点，整体配置</w:t>
            </w:r>
            <w:r>
              <w:rPr>
                <w:rFonts w:hint="eastAsia" w:ascii="宋体" w:hAnsi="宋体" w:eastAsia="宋体" w:cs="Helvetica"/>
                <w:i/>
                <w:iCs/>
                <w:sz w:val="24"/>
                <w:szCs w:val="24"/>
                <w:u w:val="single"/>
              </w:rPr>
              <w:t xml:space="preserve">数据容量≥1</w:t>
            </w:r>
            <w:r>
              <w:rPr>
                <w:rFonts w:hint="eastAsia" w:ascii="宋体" w:hAnsi="宋体" w:eastAsia="宋体" w:cs="Helvetica"/>
                <w:i/>
                <w:iCs/>
                <w:sz w:val="24"/>
                <w:szCs w:val="24"/>
                <w:u w:val="single"/>
                <w:lang w:val="en-US" w:eastAsia="zh-CN"/>
              </w:rPr>
              <w:t xml:space="preserve">5</w:t>
            </w:r>
            <w:r>
              <w:rPr>
                <w:rFonts w:hint="eastAsia" w:ascii="宋体" w:hAnsi="宋体" w:eastAsia="宋体" w:cs="Helvetica"/>
                <w:i/>
                <w:iCs/>
                <w:sz w:val="24"/>
                <w:szCs w:val="24"/>
                <w:u w:val="single"/>
              </w:rPr>
              <w:t xml:space="preserve">00T</w:t>
            </w:r>
            <w:r>
              <w:rPr>
                <w:rFonts w:hint="eastAsia" w:ascii="宋体" w:hAnsi="宋体" w:eastAsia="宋体" w:cs="Helvetica"/>
                <w:i/>
                <w:iCs/>
                <w:sz w:val="24"/>
                <w:szCs w:val="24"/>
                <w:u w:val="single"/>
                <w:lang w:val="en-US" w:eastAsia="zh-CN"/>
              </w:rPr>
              <w:t xml:space="preserve">B</w:t>
            </w:r>
            <w:r>
              <w:rPr>
                <w:rFonts w:hint="eastAsia" w:ascii="宋体" w:hAnsi="宋体" w:eastAsia="宋体" w:cs="Helvetica"/>
                <w:i/>
                <w:iCs/>
                <w:sz w:val="24"/>
                <w:szCs w:val="24"/>
                <w:u w:val="single"/>
                <w:lang w:eastAsia="zh-CN"/>
              </w:rPr>
              <w:t xml:space="preserve">。</w:t>
            </w:r>
            <w:r/>
          </w:p>
          <w:p>
            <w:pPr>
              <w:numPr>
                <w:ilvl w:val="0"/>
                <w:numId w:val="7"/>
              </w:numPr>
              <w:jc w:val="left"/>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lang w:val="en-US" w:eastAsia="zh-CN"/>
              </w:rPr>
              <w:t xml:space="preserve">提供配套的存储管理平台，平台配置不限容量的块、文件、对象存储服务授权许可。</w:t>
            </w:r>
            <w:r/>
          </w:p>
          <w:p>
            <w:pPr>
              <w:jc w:val="left"/>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4</w:t>
            </w:r>
            <w:r>
              <w:rPr>
                <w:rFonts w:hint="eastAsia" w:ascii="宋体" w:hAnsi="宋体" w:eastAsia="宋体" w:cs="Helvetica"/>
                <w:sz w:val="24"/>
                <w:szCs w:val="24"/>
              </w:rPr>
              <w:t xml:space="preserve">、提供标准文件存储功能，满足5G执法记录仪数据存储需求</w:t>
            </w:r>
            <w:r>
              <w:rPr>
                <w:rFonts w:hint="eastAsia" w:ascii="宋体" w:hAnsi="宋体" w:eastAsia="宋体" w:cs="Helvetica"/>
                <w:sz w:val="24"/>
                <w:szCs w:val="24"/>
                <w:lang w:eastAsia="zh-CN"/>
              </w:rPr>
              <w:t xml:space="preserve">。</w:t>
            </w:r>
            <w:r>
              <w:rPr>
                <w:rFonts w:hint="eastAsia" w:ascii="宋体" w:hAnsi="宋体" w:eastAsia="宋体" w:cs="Helvetica"/>
                <w:sz w:val="24"/>
                <w:szCs w:val="24"/>
                <w:lang w:eastAsia="zh-CN"/>
              </w:rPr>
            </w:r>
            <w:r/>
          </w:p>
          <w:p>
            <w:pPr>
              <w:jc w:val="left"/>
              <w:spacing w:line="360" w:lineRule="auto"/>
              <w:widowControl/>
              <w:rPr>
                <w:rFonts w:hint="eastAsia" w:ascii="宋体" w:hAnsi="宋体" w:eastAsia="宋体" w:cs="Helvetica"/>
                <w:b/>
                <w:bCs/>
                <w:sz w:val="24"/>
                <w:szCs w:val="24"/>
                <w:lang w:eastAsia="zh-CN"/>
              </w:rPr>
            </w:pPr>
            <w:r>
              <w:rPr>
                <w:rFonts w:hint="eastAsia" w:ascii="宋体" w:hAnsi="宋体" w:eastAsia="宋体" w:cs="Helvetica"/>
                <w:b/>
                <w:bCs/>
                <w:sz w:val="24"/>
                <w:szCs w:val="24"/>
              </w:rPr>
              <w:t xml:space="preserve">▲</w:t>
            </w:r>
            <w:r>
              <w:rPr>
                <w:rFonts w:hint="eastAsia" w:ascii="宋体" w:hAnsi="宋体" w:eastAsia="宋体" w:cs="Helvetica"/>
                <w:b/>
                <w:bCs/>
                <w:sz w:val="24"/>
                <w:szCs w:val="24"/>
                <w:lang w:val="en-US" w:eastAsia="zh-CN"/>
              </w:rPr>
              <w:t xml:space="preserve">5</w:t>
            </w:r>
            <w:r>
              <w:rPr>
                <w:rFonts w:hint="eastAsia" w:ascii="宋体" w:hAnsi="宋体" w:eastAsia="宋体" w:cs="Helvetica"/>
                <w:b/>
                <w:bCs/>
                <w:sz w:val="24"/>
                <w:szCs w:val="24"/>
              </w:rPr>
              <w:t xml:space="preserve">、应具备自检、故障诊断及故障弱化功能，在出现故障时，应能快速确定故障点，并及时恢复。</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Helvetica"/>
                <w:b/>
                <w:bCs/>
                <w:sz w:val="24"/>
                <w:szCs w:val="24"/>
                <w:highlight w:val="yellow"/>
                <w:lang w:eastAsia="zh-CN"/>
              </w:rPr>
            </w:pPr>
            <w:r>
              <w:rPr>
                <w:rFonts w:hint="eastAsia" w:ascii="宋体" w:hAnsi="宋体" w:eastAsia="宋体" w:cs="Helvetica"/>
                <w:b/>
                <w:bCs/>
                <w:sz w:val="24"/>
                <w:szCs w:val="24"/>
              </w:rPr>
              <w:t xml:space="preserve">▲</w:t>
            </w:r>
            <w:r>
              <w:rPr>
                <w:rFonts w:hint="eastAsia" w:ascii="宋体" w:hAnsi="宋体" w:eastAsia="宋体" w:cs="Helvetica"/>
                <w:b/>
                <w:bCs/>
                <w:sz w:val="24"/>
                <w:szCs w:val="24"/>
                <w:lang w:val="en-US" w:eastAsia="zh-CN"/>
              </w:rPr>
              <w:t xml:space="preserve">6</w:t>
            </w:r>
            <w:r>
              <w:rPr>
                <w:rFonts w:hint="eastAsia" w:ascii="宋体" w:hAnsi="宋体" w:eastAsia="宋体" w:cs="Helvetica"/>
                <w:b/>
                <w:bCs/>
                <w:sz w:val="24"/>
                <w:szCs w:val="24"/>
              </w:rPr>
              <w:t xml:space="preserve">、应支持对关键设备、关键数据、关键程序模块采取备份、冗余措施，有较强的容错和系统恢复能力，能够保证系统长期正常进行，对管理平台整体性能有影响的关键设备宜支持负载均衡。</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lang w:val="en-US" w:eastAsia="zh-CN"/>
              </w:rPr>
              <w:t xml:space="preserve">7</w:t>
            </w:r>
            <w:r>
              <w:rPr>
                <w:rFonts w:hint="eastAsia" w:ascii="宋体" w:hAnsi="宋体" w:eastAsia="宋体" w:cs="Helvetica"/>
                <w:sz w:val="24"/>
                <w:szCs w:val="24"/>
              </w:rPr>
              <w:t xml:space="preserve">、采用全对称分布式存储架构，随着存储节点数的增加，分布式存储性能和容量也随着线性增长。</w:t>
            </w:r>
            <w:r/>
          </w:p>
          <w:p>
            <w:pPr>
              <w:jc w:val="left"/>
              <w:spacing w:line="360" w:lineRule="auto"/>
              <w:widowControl/>
              <w:rPr>
                <w:rFonts w:hint="eastAsia" w:ascii="宋体" w:hAnsi="宋体" w:eastAsia="宋体" w:cs="Helvetica"/>
                <w:b/>
                <w:bCs/>
                <w:sz w:val="24"/>
                <w:szCs w:val="24"/>
                <w:lang w:eastAsia="zh-CN"/>
              </w:rPr>
            </w:pPr>
            <w:r>
              <w:rPr>
                <w:rFonts w:hint="eastAsia" w:ascii="宋体" w:hAnsi="宋体" w:eastAsia="宋体" w:cs="Helvetica"/>
                <w:b/>
                <w:bCs/>
                <w:sz w:val="24"/>
                <w:szCs w:val="24"/>
              </w:rPr>
              <w:t xml:space="preserve">▲</w:t>
            </w:r>
            <w:r>
              <w:rPr>
                <w:rFonts w:hint="eastAsia" w:ascii="宋体" w:hAnsi="宋体" w:eastAsia="宋体" w:cs="Helvetica"/>
                <w:b/>
                <w:bCs/>
                <w:sz w:val="24"/>
                <w:szCs w:val="24"/>
                <w:lang w:val="en-US" w:eastAsia="zh-CN"/>
              </w:rPr>
              <w:t xml:space="preserve">8</w:t>
            </w:r>
            <w:r>
              <w:rPr>
                <w:rFonts w:hint="eastAsia" w:ascii="宋体" w:hAnsi="宋体" w:eastAsia="宋体" w:cs="Helvetica"/>
                <w:b/>
                <w:bCs/>
                <w:sz w:val="24"/>
                <w:szCs w:val="24"/>
              </w:rPr>
              <w:t xml:space="preserve">、支持端到端数据完整性校验（DIF），数据静默错误可自动校验并修复。</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lang w:val="en-US" w:eastAsia="zh-CN"/>
              </w:rPr>
              <w:t xml:space="preserve">9</w:t>
            </w:r>
            <w:r>
              <w:rPr>
                <w:rFonts w:hint="eastAsia" w:ascii="宋体" w:hAnsi="宋体" w:eastAsia="宋体" w:cs="Helvetica"/>
                <w:sz w:val="24"/>
                <w:szCs w:val="24"/>
              </w:rPr>
              <w:t xml:space="preserve">、为保障数据安全，节点需在修改BIOS、操作系统引导文件或存储软件后系统无法启动。</w:t>
            </w:r>
            <w:r/>
          </w:p>
          <w:p>
            <w:pPr>
              <w:jc w:val="left"/>
              <w:spacing w:line="360" w:lineRule="auto"/>
              <w:widowControl/>
              <w:rPr>
                <w:rFonts w:hint="eastAsia" w:ascii="宋体" w:hAnsi="宋体" w:eastAsia="宋体" w:cs="Helvetica"/>
                <w:b/>
                <w:bCs/>
                <w:sz w:val="24"/>
                <w:szCs w:val="24"/>
                <w:highlight w:val="yellow"/>
              </w:rPr>
            </w:pPr>
            <w:r>
              <w:rPr>
                <w:rFonts w:hint="eastAsia" w:ascii="宋体" w:hAnsi="宋体" w:eastAsia="宋体" w:cs="Helvetica"/>
                <w:b/>
                <w:bCs/>
                <w:sz w:val="24"/>
                <w:szCs w:val="24"/>
              </w:rPr>
              <w:t xml:space="preserve">▲</w:t>
            </w:r>
            <w:r>
              <w:rPr>
                <w:rFonts w:hint="eastAsia" w:ascii="宋体" w:hAnsi="宋体" w:eastAsia="宋体" w:cs="Helvetica"/>
                <w:b/>
                <w:bCs/>
                <w:sz w:val="24"/>
                <w:szCs w:val="24"/>
                <w:lang w:val="en-US" w:eastAsia="zh-CN"/>
              </w:rPr>
              <w:t xml:space="preserve">10</w:t>
            </w:r>
            <w:r>
              <w:rPr>
                <w:rFonts w:hint="eastAsia" w:ascii="宋体" w:hAnsi="宋体" w:eastAsia="宋体" w:cs="Helvetica"/>
                <w:b/>
                <w:bCs/>
                <w:sz w:val="24"/>
                <w:szCs w:val="24"/>
              </w:rPr>
              <w:t xml:space="preserve">、支持多租户能力，可基于租户设置域控、协议类型、Qos，以租户为粒度进行元数据检索和审计日志查询。</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lang w:val="en-US" w:eastAsia="zh-CN"/>
              </w:rPr>
              <w:t xml:space="preserve">11</w:t>
            </w:r>
            <w:r>
              <w:rPr>
                <w:rFonts w:hint="eastAsia" w:ascii="宋体" w:hAnsi="宋体" w:eastAsia="宋体" w:cs="Helvetica"/>
                <w:sz w:val="24"/>
                <w:szCs w:val="24"/>
              </w:rPr>
              <w:t xml:space="preserve">、支持对产品进行与操作系统无关的远程开机、关机、重新启动等操作。对产品的远程操作，具备必要的用户身份授权和验证以及操作事件记录功能。</w:t>
            </w:r>
            <w:r/>
          </w:p>
          <w:p>
            <w:pPr>
              <w:jc w:val="left"/>
              <w:spacing w:line="360" w:lineRule="auto"/>
              <w:widowControl/>
              <w:rPr>
                <w:rFonts w:hint="eastAsia" w:ascii="宋体" w:hAnsi="宋体" w:eastAsia="宋体" w:cs="Helvetica"/>
                <w:b/>
                <w:bCs/>
                <w:sz w:val="24"/>
                <w:szCs w:val="24"/>
              </w:rPr>
            </w:pPr>
            <w:r>
              <w:rPr>
                <w:rFonts w:hint="eastAsia" w:ascii="宋体" w:hAnsi="宋体" w:eastAsia="宋体" w:cs="Helvetica"/>
                <w:b/>
                <w:bCs/>
                <w:sz w:val="24"/>
                <w:szCs w:val="24"/>
              </w:rPr>
              <w:t xml:space="preserve">▲1</w:t>
            </w:r>
            <w:r>
              <w:rPr>
                <w:rFonts w:hint="eastAsia" w:ascii="宋体" w:hAnsi="宋体" w:eastAsia="宋体" w:cs="Helvetica"/>
                <w:b/>
                <w:bCs/>
                <w:sz w:val="24"/>
                <w:szCs w:val="24"/>
                <w:lang w:val="en-US" w:eastAsia="zh-CN"/>
              </w:rPr>
              <w:t xml:space="preserve">2</w:t>
            </w:r>
            <w:r>
              <w:rPr>
                <w:rFonts w:hint="eastAsia" w:ascii="宋体" w:hAnsi="宋体" w:eastAsia="宋体" w:cs="Helvetica"/>
                <w:b/>
                <w:bCs/>
                <w:sz w:val="24"/>
                <w:szCs w:val="24"/>
              </w:rPr>
              <w:t xml:space="preserve">、支持用户级回收站，提供保留时长，扫描周期等功能。</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1</w:t>
            </w:r>
            <w:r>
              <w:rPr>
                <w:rFonts w:hint="eastAsia" w:ascii="宋体" w:hAnsi="宋体" w:eastAsia="宋体" w:cs="Helvetica"/>
                <w:sz w:val="24"/>
                <w:szCs w:val="24"/>
                <w:lang w:val="en-US" w:eastAsia="zh-CN"/>
              </w:rPr>
              <w:t xml:space="preserve">3</w:t>
            </w:r>
            <w:r>
              <w:rPr>
                <w:rFonts w:hint="eastAsia" w:ascii="宋体" w:hAnsi="宋体" w:eastAsia="宋体" w:cs="Helvetica"/>
                <w:sz w:val="24"/>
                <w:szCs w:val="24"/>
              </w:rPr>
              <w:t xml:space="preserve">、支持基于命名空间和子命名空间粒度的快照，快照占用的空间可在配额中统计。</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1</w:t>
            </w:r>
            <w:r>
              <w:rPr>
                <w:rFonts w:hint="eastAsia" w:ascii="宋体" w:hAnsi="宋体" w:eastAsia="宋体" w:cs="Helvetica"/>
                <w:sz w:val="24"/>
                <w:szCs w:val="24"/>
                <w:lang w:val="en-US" w:eastAsia="zh-CN"/>
              </w:rPr>
              <w:t xml:space="preserve">4</w:t>
            </w:r>
            <w:r>
              <w:rPr>
                <w:rFonts w:hint="eastAsia" w:ascii="宋体" w:hAnsi="宋体" w:eastAsia="宋体" w:cs="Helvetica"/>
                <w:sz w:val="24"/>
                <w:szCs w:val="24"/>
              </w:rPr>
              <w:t xml:space="preserve">、支持元数据检索功能，可针对文件名、文件大小、创建时间、所属用户、扩展属性等元数据项查询，且不区分不同服务写入的文件。</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1</w:t>
            </w:r>
            <w:r>
              <w:rPr>
                <w:rFonts w:hint="eastAsia" w:ascii="宋体" w:hAnsi="宋体" w:eastAsia="宋体" w:cs="Helvetica"/>
                <w:sz w:val="24"/>
                <w:szCs w:val="24"/>
                <w:lang w:val="en-US" w:eastAsia="zh-CN"/>
              </w:rPr>
              <w:t xml:space="preserve">5</w:t>
            </w:r>
            <w:r>
              <w:rPr>
                <w:rFonts w:hint="eastAsia" w:ascii="宋体" w:hAnsi="宋体" w:eastAsia="宋体" w:cs="Helvetica"/>
                <w:sz w:val="24"/>
                <w:szCs w:val="24"/>
              </w:rPr>
              <w:t xml:space="preserve">、支持并配置掉电保护功能，节点故障情况下缓存中的数据不丢失。</w:t>
            </w:r>
            <w:r/>
          </w:p>
          <w:p>
            <w:pPr>
              <w:jc w:val="left"/>
              <w:spacing w:line="360" w:lineRule="auto"/>
              <w:widowControl/>
              <w:rPr>
                <w:rFonts w:hint="eastAsia"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16、支持NFS协议。</w:t>
            </w:r>
            <w:r/>
          </w:p>
          <w:p>
            <w:pPr>
              <w:jc w:val="left"/>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lang w:val="en-US" w:eastAsia="zh-CN"/>
              </w:rPr>
              <w:t xml:space="preserve">17、配套管理平台须满足以下条件：</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支持针对节点的存储网络出现丢包（丢包率≥7%）、错包（≥6%）、时延大（≥30ms）、速率不匹配故障现象可提供故障告警并自动尝试修复；</w:t>
            </w:r>
            <w:r/>
          </w:p>
          <w:p>
            <w:pPr>
              <w:jc w:val="left"/>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rPr>
              <w:t xml:space="preserve">支持存储节点亚健康功能，如果存储节点服务时延过高（≥2500mS）或出现内存使用率过高（≥85％），发出告警并提供处理方案</w:t>
            </w:r>
            <w:r>
              <w:rPr>
                <w:rFonts w:hint="eastAsia" w:ascii="宋体" w:hAnsi="宋体" w:eastAsia="宋体" w:cs="Helvetica"/>
                <w:sz w:val="24"/>
                <w:szCs w:val="24"/>
                <w:lang w:eastAsia="zh-CN"/>
              </w:rPr>
              <w:t xml:space="preserve">；</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支持慢盘检测，并在磁盘损坏前进行隔离并告警；</w:t>
            </w:r>
            <w:r/>
          </w:p>
          <w:p>
            <w:pPr>
              <w:jc w:val="left"/>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rPr>
              <w:t xml:space="preserve">分布式存储系统通过GUI图形界面提供独立的OM操作维护图形界面来对存储资源池进行管理</w:t>
            </w:r>
            <w:r>
              <w:rPr>
                <w:rFonts w:hint="eastAsia" w:ascii="宋体" w:hAnsi="宋体" w:eastAsia="宋体" w:cs="Helvetica"/>
                <w:sz w:val="24"/>
                <w:szCs w:val="24"/>
                <w:lang w:eastAsia="zh-CN"/>
              </w:rPr>
              <w:t xml:space="preserve">；</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支持集群资源管理、告警管理、用户管理、license管理、硬件管理、网络拓扑管理、任务中心管理；</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支持控制集群名称查看和修改，控制集群状态、元数据存储方式和节点信息监测；</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支持提供节点、硬盘、端口的信息查询，以及数据集群模块的信息查询和增加、修改、删除操作；</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支持提供节点和端口的健康状态监测，以及管理网络、存储网络、业务网络的拓扑信息查询；支持提供物理端口、绑定端口、VLAN的状态信息查询，以及静态路由和策略路由配置；</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支持查看CPU利用率、内存利用率、带宽、 lops信息统计；支持监测集群、存储池、节点网口、客户端、硬盘的IOPS、带宽、时延性能指标，并支持TOPN排序；支持通过Grafana软件监测性能和存储资源；</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支持查看系统的告警（含数据集群模块告警）和事件详细信息；支持提供任务进度和状态查询；支持提供元数据索引信息查询；</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支持对告警通知（邮件、Syslog、SNMP)、告警转储、告警屏蔽、告警阈值、告警级别进行配置；</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支持设置用户名策略、密码策略和登录策略；支持根据系统定义的不同级别用户的操作权限创建不同的用户；</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支持通过角色来控制对象的操作权限；</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支持设置以LDAP(Lightweight Directory</w:t>
            </w:r>
            <w:r/>
          </w:p>
          <w:p>
            <w:pPr>
              <w:jc w:val="left"/>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Access Protocol)服务器认证方式登录存储系统；支持显示当前在线登录的用户信息；</w:t>
            </w:r>
            <w:r/>
          </w:p>
          <w:p>
            <w:pPr>
              <w:jc w:val="left"/>
              <w:spacing w:line="360" w:lineRule="auto"/>
              <w:widowControl/>
              <w:rPr>
                <w:rFonts w:hint="default" w:ascii="宋体" w:hAnsi="宋体" w:eastAsia="宋体" w:cs="Helvetica"/>
                <w:sz w:val="24"/>
                <w:szCs w:val="24"/>
                <w:lang w:val="en-US" w:eastAsia="zh-CN"/>
              </w:rPr>
            </w:pPr>
            <w:r>
              <w:rPr>
                <w:rFonts w:hint="eastAsia" w:ascii="宋体" w:hAnsi="宋体" w:eastAsia="宋体" w:cs="Helvetica"/>
                <w:sz w:val="24"/>
                <w:szCs w:val="24"/>
              </w:rPr>
              <w:t xml:space="preserve">支持启用访问控制时，仅IP地址/地址段列表中的地址允许访问设备</w:t>
            </w:r>
            <w:r>
              <w:rPr>
                <w:rFonts w:hint="eastAsia" w:ascii="宋体" w:hAnsi="宋体" w:eastAsia="宋体" w:cs="Helvetica"/>
                <w:sz w:val="24"/>
                <w:szCs w:val="24"/>
                <w:lang w:eastAsia="zh-CN"/>
              </w:rPr>
              <w:t xml:space="preserve">。</w:t>
            </w:r>
            <w:r/>
          </w:p>
        </w:tc>
      </w:tr>
      <w:tr>
        <w:trPr>
          <w:jc w:val="center"/>
        </w:trPr>
        <w:tc>
          <w:tcPr>
            <w:shd w:val="clear" w:color="auto" w:fill="auto"/>
            <w:tcW w:w="85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2</w:t>
            </w:r>
            <w:r/>
          </w:p>
        </w:tc>
        <w:tc>
          <w:tcPr>
            <w:shd w:val="clear" w:color="auto" w:fill="auto"/>
            <w:tcW w:w="1304"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eastAsia="宋体" w:cs="宋体"/>
                <w:color w:val="000000"/>
                <w:sz w:val="24"/>
                <w:szCs w:val="24"/>
                <w:lang w:val="en-US" w:eastAsia="zh-CN"/>
              </w:rPr>
              <w:t xml:space="preserve">平台</w:t>
            </w:r>
            <w:r>
              <w:rPr>
                <w:rFonts w:hint="eastAsia" w:ascii="宋体" w:hAnsi="宋体" w:eastAsia="宋体" w:cs="宋体"/>
                <w:color w:val="000000"/>
                <w:sz w:val="24"/>
                <w:szCs w:val="24"/>
              </w:rPr>
              <w:t xml:space="preserve">管理服务器</w:t>
            </w:r>
            <w:r>
              <w:rPr>
                <w:rFonts w:hint="eastAsia" w:ascii="宋体" w:hAnsi="宋体" w:eastAsia="宋体" w:cs="宋体"/>
                <w:color w:val="000000"/>
                <w:sz w:val="24"/>
                <w:szCs w:val="24"/>
                <w:lang w:val="en-US" w:eastAsia="zh-CN"/>
              </w:rPr>
              <w:t xml:space="preserve">1</w:t>
            </w:r>
            <w:r/>
          </w:p>
        </w:tc>
        <w:tc>
          <w:tcPr>
            <w:shd w:val="clear" w:color="auto" w:fill="auto"/>
            <w:tcW w:w="6776" w:type="dxa"/>
            <w:textDirection w:val="lrTb"/>
            <w:noWrap w:val="false"/>
          </w:tcPr>
          <w:p>
            <w:pPr>
              <w:ind w:firstLine="0"/>
              <w:jc w:val="left"/>
              <w:keepLines w:val="0"/>
              <w:keepNext w:val="0"/>
              <w:pageBreakBefore w:val="0"/>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配置</w:t>
            </w:r>
            <w:r>
              <w:rPr>
                <w:rFonts w:hint="eastAsia" w:ascii="宋体" w:hAnsi="宋体" w:eastAsia="宋体" w:cs="Helvetica"/>
                <w:i/>
                <w:iCs/>
                <w:sz w:val="24"/>
                <w:szCs w:val="24"/>
                <w:u w:val="single"/>
                <w:lang w:val="en-US" w:eastAsia="zh-CN"/>
              </w:rPr>
              <w:t xml:space="preserve">符合国家</w:t>
            </w:r>
            <w:r>
              <w:rPr>
                <w:rFonts w:hint="eastAsia" w:ascii="宋体" w:hAnsi="宋体" w:eastAsia="宋体" w:cs="Helvetica"/>
                <w:i/>
                <w:iCs/>
                <w:sz w:val="24"/>
                <w:szCs w:val="24"/>
                <w:highlight w:val="none"/>
                <w:u w:val="single"/>
                <w:lang w:val="en-US" w:eastAsia="zh-CN"/>
              </w:rPr>
              <w:t xml:space="preserve">自主可控要求</w:t>
            </w:r>
            <w:r>
              <w:rPr>
                <w:rFonts w:hint="eastAsia" w:ascii="宋体" w:hAnsi="宋体" w:eastAsia="宋体" w:cs="Helvetica"/>
                <w:i/>
                <w:iCs/>
                <w:sz w:val="24"/>
                <w:szCs w:val="24"/>
                <w:u w:val="single"/>
                <w:lang w:val="en-US" w:eastAsia="zh-CN"/>
              </w:rPr>
              <w:t xml:space="preserve">的</w:t>
            </w:r>
            <w:r>
              <w:rPr>
                <w:rFonts w:hint="eastAsia" w:ascii="宋体" w:hAnsi="宋体" w:eastAsia="宋体" w:cs="Helvetica"/>
                <w:i/>
                <w:iCs/>
                <w:sz w:val="24"/>
                <w:szCs w:val="24"/>
                <w:u w:val="single"/>
              </w:rPr>
              <w:t xml:space="preserve">ARM处理器，CPU≥2颗，每颗处理器核心数≥</w:t>
            </w:r>
            <w:r>
              <w:rPr>
                <w:rFonts w:hint="eastAsia" w:ascii="宋体" w:hAnsi="宋体" w:eastAsia="宋体" w:cs="Helvetica"/>
                <w:i/>
                <w:iCs/>
                <w:sz w:val="24"/>
                <w:szCs w:val="24"/>
                <w:u w:val="single"/>
                <w:lang w:val="en-US" w:eastAsia="zh-CN"/>
              </w:rPr>
              <w:t xml:space="preserve">48</w:t>
            </w:r>
            <w:r>
              <w:rPr>
                <w:rFonts w:hint="eastAsia" w:ascii="宋体" w:hAnsi="宋体" w:eastAsia="宋体" w:cs="Helvetica"/>
                <w:i/>
                <w:iCs/>
                <w:sz w:val="24"/>
                <w:szCs w:val="24"/>
                <w:u w:val="single"/>
              </w:rPr>
              <w:t xml:space="preserve">核，每颗处理器主频≥2.6GHz，每颗处理器三级缓存≥48M；</w:t>
            </w:r>
            <w:r/>
          </w:p>
          <w:p>
            <w:pPr>
              <w:ind w:firstLine="0"/>
              <w:jc w:val="left"/>
              <w:keepLines w:val="0"/>
              <w:keepNext w:val="0"/>
              <w:pageBreakBefore w:val="0"/>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配置≥128G DDR4内存，频率≥2933MHz，单根内存容量≥32G；</w:t>
            </w:r>
            <w:r/>
          </w:p>
          <w:p>
            <w:pPr>
              <w:ind w:firstLine="0"/>
              <w:jc w:val="left"/>
              <w:keepLines w:val="0"/>
              <w:keepNext w:val="0"/>
              <w:pageBreakBefore w:val="0"/>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配置≥2块480GB SATA SSD硬盘,≥5块1200GB SAS硬盘</w:t>
            </w:r>
            <w:r>
              <w:rPr>
                <w:rFonts w:hint="eastAsia" w:ascii="宋体" w:hAnsi="宋体" w:eastAsia="宋体" w:cs="Helvetica"/>
                <w:i/>
                <w:iCs/>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可扩展数量</w:t>
            </w:r>
            <w:r>
              <w:rPr>
                <w:rFonts w:hint="eastAsia" w:ascii="宋体" w:hAnsi="宋体" w:eastAsia="宋体" w:cs="宋体"/>
                <w:i/>
                <w:color w:val="000000"/>
                <w:sz w:val="24"/>
                <w:szCs w:val="24"/>
                <w:u w:val="single"/>
              </w:rPr>
              <w:t xml:space="preserve">≥</w:t>
            </w:r>
            <w:r>
              <w:rPr>
                <w:rFonts w:hint="eastAsia" w:ascii="宋体" w:hAnsi="宋体" w:eastAsia="宋体" w:cs="宋体"/>
                <w:i/>
                <w:color w:val="000000"/>
                <w:sz w:val="24"/>
                <w:szCs w:val="24"/>
                <w:u w:val="single"/>
                <w:lang w:val="en-US" w:eastAsia="zh-CN"/>
              </w:rPr>
              <w:t xml:space="preserve">12</w:t>
            </w:r>
            <w:r>
              <w:rPr>
                <w:rFonts w:hint="eastAsia" w:ascii="宋体" w:hAnsi="宋体" w:eastAsia="宋体" w:cs="宋体"/>
                <w:i/>
                <w:color w:val="000000"/>
                <w:sz w:val="24"/>
                <w:szCs w:val="24"/>
                <w:u w:val="single"/>
              </w:rPr>
              <w:t xml:space="preserve">块</w:t>
            </w:r>
            <w:r>
              <w:rPr>
                <w:rFonts w:hint="eastAsia" w:ascii="宋体" w:hAnsi="宋体" w:eastAsia="宋体" w:cs="Helvetica"/>
                <w:i/>
                <w:iCs/>
                <w:sz w:val="24"/>
                <w:szCs w:val="24"/>
                <w:u w:val="single"/>
              </w:rPr>
              <w:t xml:space="preserve">；</w:t>
            </w:r>
            <w:r/>
          </w:p>
          <w:p>
            <w:pPr>
              <w:ind w:firstLine="0"/>
              <w:jc w:val="left"/>
              <w:keepLines w:val="0"/>
              <w:keepNext w:val="0"/>
              <w:pageBreakBefore w:val="0"/>
              <w:spacing w:line="360" w:lineRule="auto"/>
              <w:widowControl/>
              <w:rPr>
                <w:rFonts w:hint="eastAsia" w:ascii="宋体" w:hAnsi="宋体" w:eastAsia="宋体" w:cs="Helvetica"/>
                <w:sz w:val="24"/>
                <w:szCs w:val="24"/>
              </w:rPr>
            </w:pPr>
            <w:r>
              <w:rPr>
                <w:rFonts w:hint="eastAsia" w:ascii="宋体" w:hAnsi="宋体" w:eastAsia="宋体" w:cs="Helvetica"/>
                <w:sz w:val="24"/>
                <w:szCs w:val="24"/>
              </w:rPr>
              <w:t xml:space="preserve">配</w:t>
            </w:r>
            <w:r>
              <w:rPr>
                <w:rFonts w:hint="eastAsia" w:ascii="宋体" w:hAnsi="宋体" w:eastAsia="宋体" w:cs="Helvetica"/>
                <w:sz w:val="24"/>
                <w:szCs w:val="24"/>
                <w:highlight w:val="none"/>
              </w:rPr>
              <w:t xml:space="preserve">置RAID卡，缓存≥4G,支持raid0,1,5,6,10,50,60；</w:t>
            </w:r>
            <w:r/>
          </w:p>
          <w:p>
            <w:pPr>
              <w:ind w:firstLine="0"/>
              <w:jc w:val="left"/>
              <w:keepLines w:val="0"/>
              <w:keepNext w:val="0"/>
              <w:pageBreakBefore w:val="0"/>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配置≥4个千兆电口，≥2个双口25GE网卡（含万兆模块）；</w:t>
            </w:r>
            <w:r/>
          </w:p>
          <w:p>
            <w:pPr>
              <w:ind w:firstLine="0"/>
              <w:jc w:val="left"/>
              <w:keepLines w:val="0"/>
              <w:keepNext w:val="0"/>
              <w:pageBreakBefore w:val="0"/>
              <w:spacing w:line="360" w:lineRule="auto"/>
              <w:widowControl/>
              <w:rPr>
                <w:rFonts w:hint="eastAsia" w:ascii="宋体" w:hAnsi="宋体" w:eastAsia="宋体" w:cs="Helvetica"/>
                <w:i/>
                <w:iCs/>
                <w:sz w:val="24"/>
                <w:szCs w:val="24"/>
                <w:u w:val="single"/>
              </w:rPr>
            </w:pPr>
            <w:r>
              <w:rPr>
                <w:rFonts w:hint="eastAsia" w:ascii="宋体" w:hAnsi="宋体" w:eastAsia="宋体" w:cs="Helvetica"/>
                <w:i/>
                <w:iCs/>
                <w:sz w:val="24"/>
                <w:szCs w:val="24"/>
                <w:u w:val="single"/>
              </w:rPr>
              <w:t xml:space="preserve">配置2个≥900W AC白金电源，支持冗余；</w:t>
            </w:r>
            <w:r/>
          </w:p>
          <w:p>
            <w:pPr>
              <w:ind w:firstLine="0"/>
              <w:jc w:val="left"/>
              <w:keepLines w:val="0"/>
              <w:keepNext w:val="0"/>
              <w:pageBreakBefore w:val="0"/>
              <w:spacing w:line="360" w:lineRule="auto"/>
              <w:widowControl/>
              <w:rPr>
                <w:rFonts w:hint="eastAsia" w:ascii="宋体" w:hAnsi="宋体" w:eastAsia="宋体" w:cs="Helvetica"/>
                <w:b w:val="0"/>
                <w:bCs w:val="0"/>
                <w:sz w:val="24"/>
                <w:szCs w:val="24"/>
              </w:rPr>
            </w:pPr>
            <w:r>
              <w:rPr>
                <w:rFonts w:hint="eastAsia" w:ascii="宋体" w:hAnsi="宋体" w:eastAsia="宋体" w:cs="Helvetica"/>
                <w:b w:val="0"/>
                <w:bCs w:val="0"/>
                <w:sz w:val="24"/>
                <w:szCs w:val="24"/>
              </w:rPr>
              <w:t xml:space="preserve">支持带外故障检测功能，不依赖于OS，对硬件故障如CPU故障、I2C和IPMI总线故障、内存故障、PCIe设备故障、硬盘故障进行检测和预告；</w:t>
            </w:r>
            <w:r/>
          </w:p>
          <w:p>
            <w:pPr>
              <w:jc w:val="left"/>
              <w:spacing w:line="360" w:lineRule="auto"/>
              <w:widowControl/>
              <w:rPr>
                <w:rFonts w:hint="eastAsia" w:ascii="宋体" w:hAnsi="宋体" w:eastAsia="宋体" w:cs="Helvetica"/>
                <w:b/>
                <w:bCs/>
                <w:sz w:val="24"/>
                <w:szCs w:val="24"/>
                <w:lang w:eastAsia="zh-CN"/>
              </w:rPr>
            </w:pPr>
            <w:r>
              <w:rPr>
                <w:rFonts w:hint="eastAsia" w:ascii="宋体" w:hAnsi="宋体" w:eastAsia="宋体" w:cs="宋体"/>
                <w:color w:val="000000"/>
                <w:sz w:val="24"/>
                <w:szCs w:val="24"/>
              </w:rPr>
              <w:t xml:space="preserve">▲产品MTBF≥ </w:t>
            </w:r>
            <w:r>
              <w:rPr>
                <w:rFonts w:hint="eastAsia" w:ascii="宋体" w:hAnsi="宋体" w:eastAsia="宋体" w:cs="宋体"/>
                <w:color w:val="000000"/>
                <w:sz w:val="24"/>
                <w:szCs w:val="24"/>
                <w:lang w:val="en-US" w:eastAsia="zh-CN"/>
              </w:rPr>
              <w:t xml:space="preserve">50</w:t>
            </w:r>
            <w:r>
              <w:rPr>
                <w:rFonts w:hint="eastAsia" w:ascii="宋体" w:hAnsi="宋体" w:eastAsia="宋体" w:cs="宋体"/>
                <w:color w:val="000000"/>
                <w:sz w:val="24"/>
                <w:szCs w:val="24"/>
              </w:rPr>
              <w:t xml:space="preserve">0000小时</w:t>
            </w:r>
            <w:r>
              <w:rPr>
                <w:rFonts w:hint="eastAsia" w:ascii="宋体" w:hAnsi="宋体" w:eastAsia="宋体" w:cs="宋体"/>
                <w:color w:val="000000"/>
                <w:sz w:val="24"/>
                <w:szCs w:val="24"/>
                <w:lang w:eastAsia="zh-CN"/>
              </w:rPr>
              <w:t xml:space="preserve">。</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Helvetica"/>
                <w:b/>
                <w:bCs/>
                <w:sz w:val="24"/>
                <w:szCs w:val="24"/>
                <w:lang w:eastAsia="zh-CN"/>
              </w:rPr>
            </w:pPr>
            <w:r>
              <w:rPr>
                <w:rFonts w:hint="eastAsia" w:ascii="宋体" w:hAnsi="宋体" w:eastAsia="宋体" w:cs="宋体"/>
                <w:color w:val="000000"/>
                <w:sz w:val="24"/>
                <w:szCs w:val="24"/>
                <w:lang w:val="en-US" w:eastAsia="zh-CN"/>
              </w:rPr>
              <w:t xml:space="preserve">▲符合 GB/T 17626.2-2018《电磁兼容 试验和测量技术 静电放电抗扰度试验》、GB/T 17626.8-2006《电磁兼容 试验和测量技术工频磁场抗扰度试验》标准。</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val="en-US" w:eastAsia="zh-CN"/>
              </w:rPr>
              <w:t xml:space="preserve">服务器主板</w:t>
            </w:r>
            <w:r>
              <w:rPr>
                <w:rFonts w:ascii="宋体" w:hAnsi="宋体" w:eastAsia="宋体" w:cs="宋体"/>
                <w:b w:val="0"/>
                <w:bCs w:val="0"/>
                <w:i/>
                <w:iCs/>
                <w:sz w:val="24"/>
                <w:szCs w:val="24"/>
                <w:u w:val="single"/>
              </w:rPr>
              <w:t xml:space="preserve">可扩展插槽数量应不少于4个</w:t>
            </w:r>
            <w:r>
              <w:rPr>
                <w:rFonts w:hint="eastAsia" w:ascii="宋体" w:hAnsi="宋体" w:eastAsia="宋体" w:cs="宋体"/>
                <w:b w:val="0"/>
                <w:bCs w:val="0"/>
                <w:i/>
                <w:iCs/>
                <w:sz w:val="24"/>
                <w:szCs w:val="24"/>
                <w:u w:val="single"/>
                <w:lang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val="en-US" w:eastAsia="zh-CN"/>
              </w:rPr>
              <w:t xml:space="preserve">主板</w:t>
            </w:r>
            <w:r>
              <w:rPr>
                <w:rFonts w:hint="eastAsia" w:ascii="宋体" w:hAnsi="宋体" w:eastAsia="宋体" w:cs="宋体"/>
                <w:b w:val="0"/>
                <w:bCs w:val="0"/>
                <w:i/>
                <w:iCs/>
                <w:sz w:val="24"/>
                <w:szCs w:val="24"/>
                <w:u w:val="single"/>
              </w:rPr>
              <w:t xml:space="preserve">支持SATA、SAS、M.2、U.2等存储接口</w:t>
            </w:r>
            <w:r>
              <w:rPr>
                <w:rFonts w:hint="eastAsia" w:ascii="宋体" w:hAnsi="宋体" w:eastAsia="宋体" w:cs="宋体"/>
                <w:b w:val="0"/>
                <w:bCs w:val="0"/>
                <w:i/>
                <w:iCs/>
                <w:sz w:val="24"/>
                <w:szCs w:val="24"/>
                <w:u w:val="single"/>
                <w:lang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eastAsia="zh-CN"/>
              </w:rPr>
            </w:pPr>
            <w:r>
              <w:rPr>
                <w:rFonts w:ascii="宋体" w:hAnsi="宋体" w:eastAsia="宋体" w:cs="宋体"/>
                <w:b w:val="0"/>
                <w:bCs w:val="0"/>
                <w:i/>
                <w:iCs/>
                <w:sz w:val="24"/>
                <w:szCs w:val="24"/>
                <w:u w:val="single"/>
              </w:rPr>
              <w:t xml:space="preserve">符合PCIe3.0或以上的高速串行计算机扩展总线标准，PCIe的接口速率与位宽需保证向下兼容</w:t>
            </w:r>
            <w:r>
              <w:rPr>
                <w:rFonts w:hint="eastAsia" w:ascii="宋体" w:hAnsi="宋体" w:eastAsia="宋体" w:cs="宋体"/>
                <w:b w:val="0"/>
                <w:bCs w:val="0"/>
                <w:i/>
                <w:iCs/>
                <w:sz w:val="24"/>
                <w:szCs w:val="24"/>
                <w:u w:val="single"/>
                <w:lang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PCIe插槽或接口应不少于5个；</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显示接口类型</w:t>
            </w:r>
            <w:r>
              <w:rPr>
                <w:rFonts w:hint="eastAsia" w:ascii="宋体" w:hAnsi="宋体" w:eastAsia="宋体" w:cs="宋体"/>
                <w:b w:val="0"/>
                <w:bCs w:val="0"/>
                <w:i/>
                <w:iCs/>
                <w:sz w:val="24"/>
                <w:szCs w:val="24"/>
                <w:u w:val="single"/>
                <w:lang w:val="en-US" w:eastAsia="zh-CN"/>
              </w:rPr>
              <w:t xml:space="preserve">包括</w:t>
            </w:r>
            <w:r>
              <w:rPr>
                <w:rFonts w:hint="default" w:ascii="宋体" w:hAnsi="宋体" w:eastAsia="宋体" w:cs="宋体"/>
                <w:b w:val="0"/>
                <w:bCs w:val="0"/>
                <w:i/>
                <w:iCs/>
                <w:sz w:val="24"/>
                <w:szCs w:val="24"/>
                <w:u w:val="single"/>
                <w:lang w:val="en-US" w:eastAsia="zh-CN"/>
              </w:rPr>
              <w:t xml:space="preserve">DP、HDMI</w:t>
            </w:r>
            <w:r>
              <w:rPr>
                <w:rFonts w:hint="eastAsia" w:ascii="宋体" w:hAnsi="宋体" w:eastAsia="宋体" w:cs="宋体"/>
                <w:b w:val="0"/>
                <w:bCs w:val="0"/>
                <w:i/>
                <w:iCs/>
                <w:sz w:val="24"/>
                <w:szCs w:val="24"/>
                <w:u w:val="single"/>
                <w:lang w:val="en-US" w:eastAsia="zh-CN"/>
              </w:rPr>
              <w:t xml:space="preserve">中的至少一种；</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服务器的零部件应紧固无松动，可插拔部件应可靠连接，开关、按钮和其它控制部件应灵活可靠，布局应方便使用；</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产品表面不应有明显的凹痕、划伤、裂缝、变形和污染等。表面涂层均匀，不应起泡、龟裂、脱落和磨损，金属零部件无锈蚀及其它机械损伤；</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产品表面说明功能的文字、符号和标志应清晰、端正且牢固；</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应在服务器的显著位置提供运行状态的指示功能，并在随机文件中明确具体含义；</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机架、机箱的尺寸应符合通用机柜的安装要求，插入总线插座的电路板接口外形尺寸应符合有关总线标准的规定，将机箱固定在机柜上，机箱底面最大下垂变形不得干涉相邻机体；</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高密度服务器应给出CPU个数与机柜高度；</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服务器尺寸具体要求在随机文件中明确</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服务器尺寸</w:t>
            </w:r>
            <w:r>
              <w:rPr>
                <w:rFonts w:hint="default" w:ascii="宋体" w:hAnsi="宋体" w:eastAsia="宋体" w:cs="宋体"/>
                <w:b w:val="0"/>
                <w:bCs w:val="0"/>
                <w:i/>
                <w:iCs/>
                <w:sz w:val="24"/>
                <w:szCs w:val="24"/>
                <w:u w:val="single"/>
                <w:lang w:val="en-US" w:eastAsia="zh-CN"/>
              </w:rPr>
              <w:t xml:space="preserve">设计应遵循标准化、系列化的要求；机箱的内部结构符合通用部件的安装需要</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气候环境适应性应符合GB/T 9813.3的有关规定，工作温度10～35℃，贮存运输温度-40～55℃；工作相对湿度35%～80%，贮存运输相对湿度20％～93%（40℃）；大气压86～106kPa</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机械环境适应性应符合GB/T 9813.3的有关规定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符合GB/T 9813.3的有关规定，在产品说明中给出具体测试值塔式服务器噪声在空闲状态下不大于50dB</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主板支持USB、显示、管理等接口，如：VGA、DP、HDMI、USB3.0、PS/2接口、BMC管理端口；</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支持网络连接、网络访问、数据交换和网络管控功能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CPU芯片应符合GM/T 0008的相关规定，或芯片密码模块应符合GB/T 37092或GM/T 0028的相关规定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整机电源模块应具备热插拔功能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支持过流及短路保护；</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支持风冷或液冷等散热方式</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BMC支持DHCP设置；支持静态IP设置；支持设备日志记录；支持通过管理接口向外输出准确的报警信息功能；支持IPMI2.0、SNMP或Redfish等接口功能；支持基于网络开启、关闭和重启设备的功能，并查询当前设备开机运行状态；支持故障提示功能，并可通过接口读取服务器故障信息；支持基于网络的固件更新功能，包括BMC和BIOS等；支持基于网络安装操作系统的功能，并可通过网络控制台访问设备；支持通过</w:t>
            </w:r>
            <w:r>
              <w:rPr>
                <w:rFonts w:hint="eastAsia" w:ascii="宋体" w:hAnsi="宋体" w:eastAsia="宋体" w:cs="宋体"/>
                <w:b w:val="0"/>
                <w:bCs w:val="0"/>
                <w:i/>
                <w:iCs/>
                <w:sz w:val="24"/>
                <w:szCs w:val="24"/>
                <w:u w:val="single"/>
                <w:lang w:val="en-US" w:eastAsia="zh-CN"/>
              </w:rPr>
              <w:t xml:space="preserve">本地的硬盘或光驱等存储设备，基于网络完成设备的操作系统安装功能；支持通过浏览器打开管理界面并登录功能；支持设置口令策略功能；支持访问权限设置功能，并通过日志记录访问事件；支持对出厂默认的用户名及口令进行安全保护功能，并提供默认口令修改提示；支持读取设备主板的工作环境温度功能；支持读取服务器CPU等核心器件的温度功能；支持通过外部管理工具进行BMC参数设置的功能，并可基于网络通过外部管理工具对BMC进行管理；应支持固件版本查询、固件升级支持基于网络实现开关机和复位控制的功能；支持BMC固件设置的恢复出厂功能；</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BIOS固件</w:t>
            </w:r>
            <w:r>
              <w:rPr>
                <w:rFonts w:ascii="宋体" w:hAnsi="宋体" w:eastAsia="宋体" w:cs="宋体"/>
                <w:b w:val="0"/>
                <w:bCs w:val="0"/>
                <w:i/>
                <w:iCs/>
                <w:sz w:val="24"/>
                <w:szCs w:val="24"/>
                <w:u w:val="single"/>
              </w:rPr>
              <w:t xml:space="preserve">支持查看固件版本、内存信息、主板信息、处理器信息和系统时</w:t>
            </w:r>
            <w:r>
              <w:rPr>
                <w:rFonts w:ascii="宋体" w:hAnsi="宋体" w:eastAsia="宋体" w:cs="宋体"/>
                <w:b w:val="0"/>
                <w:bCs w:val="0"/>
                <w:i/>
                <w:iCs/>
                <w:sz w:val="24"/>
                <w:szCs w:val="24"/>
                <w:u w:val="single"/>
              </w:rPr>
              <w:t xml:space="preserve">间信息功能；支持上电初始化界面显示CPU信息、内存信息、固件版本和部分快捷键信息功能；支持设置界面中英文显示切换功能；支持查看PCIe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RAID识别和启动功能；支持串口重定向功能；支持固件更新功能；支持BIOS固件设置的恢复出厂功能；支持网络引导启用和关闭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支持远程关机和重新启动功能;</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操作系统</w:t>
            </w:r>
            <w:r>
              <w:rPr>
                <w:rFonts w:hint="default" w:ascii="宋体" w:hAnsi="宋体" w:eastAsia="宋体" w:cs="宋体"/>
                <w:b w:val="0"/>
                <w:bCs w:val="0"/>
                <w:i/>
                <w:iCs/>
                <w:sz w:val="24"/>
                <w:szCs w:val="24"/>
                <w:u w:val="single"/>
                <w:lang w:val="en-US" w:eastAsia="zh-CN"/>
              </w:rPr>
              <w:t xml:space="preserve">支持访问控制、安全审计、网络接入鉴别等功能；</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中文信息处理功能符合GB 18030的有关规定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支持故障检测功能，可以检测到具体的FRU（内存、硬盘等）的故障并发出告警</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操作系统支持系统日志双向鉴别，对服务器根证书和客户端根证书进行鉴别；支持弱口令字典检查功能，出现在弱口令字典中的字符串不能被设置为用户口令；支持基于时间、IP或MAC白名单访问控制；支持二次鉴别功能。对于用户配置、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或HTTPS等）传输用户的敏感信息；</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安全要求应符合GB 4943.1的规定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限用物质的限量应符合GB/T 26572的要求</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电源能耗符合GB/T 9813.3的有关规定；</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适配3种及以上厂商的内存产品，且均不低于产品支持的内存规格；</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适配3种或以上厂商的固态存储产品，且均不低于产品支持的固态存储设备规格</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网卡应适配两种或以上厂商产品</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内置或适配符合PCIe的功能卡，如：网络功能卡、存储功能卡及图形显示功能卡</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兼容多种主流生产商的外部设备，包括显示器、键盘、鼠标、闪存盘、移动硬盘、USB光驱及KVM等，要求使用不同厂商的外部设备时，系统均能正常识别和安装驱动</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兼容3个及以上厂商的数据库</w:t>
            </w:r>
            <w:r>
              <w:rPr>
                <w:rFonts w:hint="eastAsia" w:ascii="宋体" w:hAnsi="宋体" w:eastAsia="宋体" w:cs="宋体"/>
                <w:b w:val="0"/>
                <w:bCs w:val="0"/>
                <w:i/>
                <w:iCs/>
                <w:sz w:val="24"/>
                <w:szCs w:val="24"/>
                <w:u w:val="single"/>
                <w:lang w:val="en-US" w:eastAsia="zh-CN"/>
              </w:rPr>
              <w:t xml:space="preserve">、中间件、大数据平台</w:t>
            </w:r>
            <w:r>
              <w:rPr>
                <w:rFonts w:hint="default" w:ascii="宋体" w:hAnsi="宋体" w:eastAsia="宋体" w:cs="宋体"/>
                <w:b w:val="0"/>
                <w:bCs w:val="0"/>
                <w:i/>
                <w:iCs/>
                <w:sz w:val="24"/>
                <w:szCs w:val="24"/>
                <w:u w:val="single"/>
                <w:lang w:val="en-US" w:eastAsia="zh-CN"/>
              </w:rPr>
              <w:t xml:space="preserve">产品</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风扇寿命应不低于40000h</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支持硬盘、电源、风扇热插拔(内置风扇除外)</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标志、包装、运输和贮存符合GB/T 9813.3和商品包装政府采购需求标准的相关规定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提供电话、电子邮件、远程连接等多种形式服务；提供同城4h、异地12h技术响应服务，2个工作日解决问题，对于未能解决的问题和故障应提供可行的升级方案，并提供周转设备；建立全国技术服务体系和服务团体，符合专业服务体系标准要求，提供原厂中文服务；服务周期内提供产品的维修、换件和升级服务</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供应商提供培训材料、产品手册、培训视频等培训相关内容</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供应商提供设置服务器硬件、辅助操作系统安装等功能的辅助工具和管理软件。且随附软件应具有合法授权或版权</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供应商提供出厂安装的配件所需的驱动程序，形式包括但不限于驱动光盘、驱动下载链接等。其他配件应提供指引</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供应商提供原厂级的部件/软件产品升级和扩容能力</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供应商具备提供上门服务的能力(可收费)</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当产品部件出现供应风险时，应通知客户并提供风险应对方案确保产品的服务保障，必要时应停止相关受影响产品的销售</w:t>
            </w:r>
            <w:r>
              <w:rPr>
                <w:rFonts w:hint="eastAsia" w:ascii="宋体" w:hAnsi="宋体" w:eastAsia="宋体" w:cs="宋体"/>
                <w:b w:val="0"/>
                <w:bCs w:val="0"/>
                <w:i/>
                <w:iCs/>
                <w:sz w:val="24"/>
                <w:szCs w:val="24"/>
                <w:u w:val="single"/>
                <w:lang w:val="en-US" w:eastAsia="zh-CN"/>
              </w:rPr>
              <w:t xml:space="preserve">；</w:t>
            </w:r>
            <w:r/>
          </w:p>
          <w:p>
            <w:pPr>
              <w:ind w:firstLine="0"/>
              <w:jc w:val="left"/>
              <w:keepLines w:val="0"/>
              <w:keepNext w:val="0"/>
              <w:pageBreakBefore w:val="0"/>
              <w:spacing w:line="360" w:lineRule="auto"/>
              <w:widowControl/>
              <w:rPr>
                <w:rFonts w:hint="eastAsia" w:ascii="宋体" w:hAnsi="宋体" w:eastAsia="宋体" w:cs="宋体"/>
                <w:color w:val="000000"/>
                <w:sz w:val="24"/>
                <w:szCs w:val="24"/>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供应商提供供应链稳定承诺书，确保产品的部件在产品服务周期内稳定供货</w:t>
            </w:r>
            <w:r>
              <w:rPr>
                <w:rFonts w:hint="eastAsia" w:ascii="宋体" w:hAnsi="宋体" w:eastAsia="宋体" w:cs="宋体"/>
                <w:b w:val="0"/>
                <w:bCs w:val="0"/>
                <w:i/>
                <w:iCs/>
                <w:sz w:val="24"/>
                <w:szCs w:val="24"/>
                <w:u w:val="single"/>
                <w:lang w:val="en-US" w:eastAsia="zh-CN"/>
              </w:rPr>
              <w:t xml:space="preserve">。</w:t>
            </w:r>
            <w:r/>
          </w:p>
        </w:tc>
      </w:tr>
      <w:tr>
        <w:trPr>
          <w:jc w:val="center"/>
        </w:trPr>
        <w:tc>
          <w:tcPr>
            <w:shd w:val="clear" w:color="auto" w:fill="auto"/>
            <w:tcW w:w="851"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Helvetica"/>
                <w:sz w:val="24"/>
                <w:szCs w:val="24"/>
              </w:rPr>
              <w:t xml:space="preserve">3</w:t>
            </w:r>
            <w:r/>
          </w:p>
        </w:tc>
        <w:tc>
          <w:tcPr>
            <w:shd w:val="clear" w:color="auto" w:fill="auto"/>
            <w:tcW w:w="130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宋体"/>
                <w:color w:val="000000"/>
                <w:sz w:val="24"/>
                <w:szCs w:val="24"/>
                <w:lang w:val="en-US" w:eastAsia="zh-CN"/>
              </w:rPr>
              <w:t xml:space="preserve">平台</w:t>
            </w:r>
            <w:r>
              <w:rPr>
                <w:rFonts w:hint="eastAsia" w:ascii="宋体" w:hAnsi="宋体" w:eastAsia="宋体" w:cs="宋体"/>
                <w:color w:val="000000"/>
                <w:sz w:val="24"/>
                <w:szCs w:val="24"/>
              </w:rPr>
              <w:t xml:space="preserve">管理服务器2</w:t>
            </w:r>
            <w:r/>
          </w:p>
        </w:tc>
        <w:tc>
          <w:tcPr>
            <w:shd w:val="clear" w:color="auto" w:fill="auto"/>
            <w:tcW w:w="6776" w:type="dxa"/>
            <w:textDirection w:val="lrTb"/>
            <w:noWrap w:val="false"/>
          </w:tcPr>
          <w:p>
            <w:pPr>
              <w:numPr>
                <w:ilvl w:val="0"/>
                <w:numId w:val="0"/>
              </w:numPr>
              <w:ind w:firstLine="0"/>
              <w:jc w:val="left"/>
              <w:keepLines w:val="0"/>
              <w:keepNext w:val="0"/>
              <w:pageBreakBefore w:val="0"/>
              <w:spacing w:line="360" w:lineRule="auto"/>
              <w:widowControl/>
              <w:rPr>
                <w:rFonts w:hint="eastAsia" w:ascii="宋体" w:hAnsi="宋体" w:eastAsia="宋体" w:cs="宋体"/>
                <w:i/>
                <w:color w:val="000000"/>
                <w:sz w:val="24"/>
                <w:szCs w:val="24"/>
                <w:u w:val="single"/>
              </w:rPr>
            </w:pPr>
            <w:r>
              <w:rPr>
                <w:rFonts w:hint="eastAsia" w:ascii="宋体" w:hAnsi="宋体" w:eastAsia="宋体" w:cs="Helvetica"/>
                <w:i/>
                <w:iCs/>
                <w:sz w:val="24"/>
                <w:szCs w:val="24"/>
                <w:u w:val="single"/>
                <w:lang w:val="en-US" w:eastAsia="zh-CN"/>
              </w:rPr>
              <w:t xml:space="preserve">配置符合国家</w:t>
            </w:r>
            <w:r>
              <w:rPr>
                <w:rFonts w:hint="eastAsia" w:ascii="宋体" w:hAnsi="宋体" w:eastAsia="宋体" w:cs="Helvetica"/>
                <w:i/>
                <w:iCs/>
                <w:sz w:val="24"/>
                <w:szCs w:val="24"/>
                <w:highlight w:val="none"/>
                <w:u w:val="single"/>
                <w:lang w:val="en-US" w:eastAsia="zh-CN"/>
              </w:rPr>
              <w:t xml:space="preserve">自主可控要求的</w:t>
            </w:r>
            <w:r>
              <w:rPr>
                <w:rFonts w:hint="eastAsia" w:ascii="宋体" w:hAnsi="宋体" w:eastAsia="宋体" w:cs="宋体"/>
                <w:i/>
                <w:color w:val="000000"/>
                <w:sz w:val="24"/>
                <w:szCs w:val="24"/>
                <w:u w:val="single"/>
                <w:lang w:val="en-US" w:eastAsia="zh-CN"/>
              </w:rPr>
              <w:t xml:space="preserve">ARM</w:t>
            </w:r>
            <w:r>
              <w:rPr>
                <w:rFonts w:hint="eastAsia" w:ascii="宋体" w:hAnsi="宋体" w:eastAsia="宋体" w:cs="宋体"/>
                <w:i/>
                <w:color w:val="000000"/>
                <w:sz w:val="24"/>
                <w:szCs w:val="24"/>
                <w:u w:val="single"/>
              </w:rPr>
              <w:t xml:space="preserve">处理器，CPU≥2颗，每颗处理器核心数≥</w:t>
            </w:r>
            <w:r>
              <w:rPr>
                <w:rFonts w:hint="eastAsia" w:ascii="宋体" w:hAnsi="宋体" w:eastAsia="宋体" w:cs="宋体"/>
                <w:i/>
                <w:color w:val="000000"/>
                <w:sz w:val="24"/>
                <w:szCs w:val="24"/>
                <w:u w:val="single"/>
                <w:lang w:val="en-US" w:eastAsia="zh-CN"/>
              </w:rPr>
              <w:t xml:space="preserve">48</w:t>
            </w:r>
            <w:r>
              <w:rPr>
                <w:rFonts w:hint="eastAsia" w:ascii="宋体" w:hAnsi="宋体" w:eastAsia="宋体" w:cs="宋体"/>
                <w:i/>
                <w:color w:val="000000"/>
                <w:sz w:val="24"/>
                <w:szCs w:val="24"/>
                <w:u w:val="single"/>
              </w:rPr>
              <w:t xml:space="preserve">核，每颗处理器主频≥2.6GHz，每颗处理器三级缓存≥48M；</w:t>
            </w:r>
            <w:r/>
          </w:p>
          <w:p>
            <w:pPr>
              <w:numPr>
                <w:ilvl w:val="0"/>
                <w:numId w:val="0"/>
              </w:numPr>
              <w:ind w:firstLine="0"/>
              <w:jc w:val="left"/>
              <w:keepLines w:val="0"/>
              <w:keepNext w:val="0"/>
              <w:pageBreakBefore w:val="0"/>
              <w:spacing w:line="360" w:lineRule="auto"/>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配置≥64G DDR4内存，频率≥2933MHz，单根内存容量≥32G；</w:t>
            </w:r>
            <w:r>
              <w:rPr>
                <w:rFonts w:hint="default" w:ascii="宋体" w:hAnsi="宋体" w:eastAsia="宋体" w:cs="宋体"/>
                <w:b w:val="0"/>
                <w:bCs w:val="0"/>
                <w:i/>
                <w:iCs/>
                <w:sz w:val="24"/>
                <w:szCs w:val="24"/>
                <w:u w:val="single"/>
                <w:lang w:val="en-US" w:eastAsia="zh-CN"/>
              </w:rPr>
              <w:t xml:space="preserve">支持</w:t>
            </w:r>
            <w:r>
              <w:rPr>
                <w:rFonts w:hint="eastAsia" w:ascii="宋体" w:hAnsi="宋体" w:eastAsia="宋体" w:cs="宋体"/>
                <w:b w:val="0"/>
                <w:bCs w:val="0"/>
                <w:i/>
                <w:iCs/>
                <w:sz w:val="24"/>
                <w:szCs w:val="24"/>
                <w:u w:val="single"/>
                <w:lang w:val="en-US" w:eastAsia="zh-CN"/>
              </w:rPr>
              <w:t xml:space="preserve">不少于4个</w:t>
            </w:r>
            <w:r>
              <w:rPr>
                <w:rFonts w:hint="default" w:ascii="宋体" w:hAnsi="宋体" w:eastAsia="宋体" w:cs="宋体"/>
                <w:b w:val="0"/>
                <w:bCs w:val="0"/>
                <w:i/>
                <w:iCs/>
                <w:sz w:val="24"/>
                <w:szCs w:val="24"/>
                <w:u w:val="single"/>
                <w:lang w:val="en-US" w:eastAsia="zh-CN"/>
              </w:rPr>
              <w:t xml:space="preserve">内存接口通道</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配置≥4块600GB SAS硬盘</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可扩展数量</w:t>
            </w:r>
            <w:r>
              <w:rPr>
                <w:rFonts w:hint="eastAsia" w:ascii="宋体" w:hAnsi="宋体" w:eastAsia="宋体" w:cs="宋体"/>
                <w:i/>
                <w:color w:val="000000"/>
                <w:sz w:val="24"/>
                <w:szCs w:val="24"/>
                <w:u w:val="single"/>
              </w:rPr>
              <w:t xml:space="preserve">≥</w:t>
            </w:r>
            <w:r>
              <w:rPr>
                <w:rFonts w:hint="eastAsia" w:ascii="宋体" w:hAnsi="宋体" w:eastAsia="宋体" w:cs="宋体"/>
                <w:i/>
                <w:color w:val="000000"/>
                <w:sz w:val="24"/>
                <w:szCs w:val="24"/>
                <w:u w:val="single"/>
                <w:lang w:val="en-US" w:eastAsia="zh-CN"/>
              </w:rPr>
              <w:t xml:space="preserve">12</w:t>
            </w:r>
            <w:r>
              <w:rPr>
                <w:rFonts w:hint="eastAsia" w:ascii="宋体" w:hAnsi="宋体" w:eastAsia="宋体" w:cs="宋体"/>
                <w:i/>
                <w:color w:val="000000"/>
                <w:sz w:val="24"/>
                <w:szCs w:val="24"/>
                <w:u w:val="single"/>
              </w:rPr>
              <w:t xml:space="preserve">块；</w:t>
            </w:r>
            <w:r/>
          </w:p>
          <w:p>
            <w:pPr>
              <w:numPr>
                <w:ilvl w:val="0"/>
                <w:numId w:val="0"/>
              </w:numPr>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w:t>
            </w:r>
            <w:r>
              <w:rPr>
                <w:rFonts w:hint="eastAsia" w:ascii="宋体" w:hAnsi="宋体" w:eastAsia="宋体" w:cs="宋体"/>
                <w:color w:val="000000"/>
                <w:sz w:val="24"/>
                <w:szCs w:val="24"/>
                <w:highlight w:val="none"/>
              </w:rPr>
              <w:t xml:space="preserve">RAID卡，缓存≥4G,支持raid0,1,5,6,10,50,</w:t>
            </w:r>
            <w:r>
              <w:rPr>
                <w:rFonts w:hint="eastAsia" w:ascii="宋体" w:hAnsi="宋体" w:eastAsia="宋体" w:cs="宋体"/>
                <w:color w:val="000000"/>
                <w:sz w:val="24"/>
                <w:szCs w:val="24"/>
              </w:rPr>
              <w:t xml:space="preserve">60；</w:t>
            </w:r>
            <w:r/>
          </w:p>
          <w:p>
            <w:pPr>
              <w:numPr>
                <w:ilvl w:val="0"/>
                <w:numId w:val="0"/>
              </w:numPr>
              <w:ind w:firstLine="0"/>
              <w:jc w:val="left"/>
              <w:keepLines w:val="0"/>
              <w:keepNext w:val="0"/>
              <w:pageBreakBefore w:val="0"/>
              <w:spacing w:line="360" w:lineRule="auto"/>
              <w:widowControl/>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配置≥4个千兆电口，≥2个双口25GE网卡（含万兆模块）；</w:t>
            </w:r>
            <w:r/>
          </w:p>
          <w:p>
            <w:pPr>
              <w:numPr>
                <w:ilvl w:val="0"/>
                <w:numId w:val="0"/>
              </w:numPr>
              <w:ind w:firstLine="0"/>
              <w:jc w:val="left"/>
              <w:keepLines w:val="0"/>
              <w:keepNext w:val="0"/>
              <w:pageBreakBefore w:val="0"/>
              <w:spacing w:line="360" w:lineRule="auto"/>
              <w:widowControl/>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配置2个≥900W AC白金电源，支持冗余；</w:t>
            </w:r>
            <w:r/>
          </w:p>
          <w:p>
            <w:pPr>
              <w:numPr>
                <w:ilvl w:val="0"/>
                <w:numId w:val="0"/>
              </w:numPr>
              <w:ind w:firstLine="0"/>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管理系统支持带外故障检测功能，不依赖于OS，对硬件故障如CPU故障、I2C和IPMI总线故障、内存故障、PCIe设备故障、硬盘故障进行检测和预告；</w:t>
            </w:r>
            <w:r/>
          </w:p>
          <w:p>
            <w:pPr>
              <w:jc w:val="left"/>
              <w:spacing w:line="360" w:lineRule="auto"/>
              <w:widowControl/>
              <w:rPr>
                <w:rFonts w:hint="eastAsia" w:ascii="宋体" w:hAnsi="宋体" w:eastAsia="宋体" w:cs="Helvetica"/>
                <w:b/>
                <w:bCs/>
                <w:sz w:val="24"/>
                <w:szCs w:val="24"/>
                <w:lang w:eastAsia="zh-CN"/>
              </w:rPr>
            </w:pPr>
            <w:r>
              <w:rPr>
                <w:rFonts w:hint="eastAsia" w:ascii="宋体" w:hAnsi="宋体" w:eastAsia="宋体" w:cs="宋体"/>
                <w:b/>
                <w:bCs/>
                <w:color w:val="000000"/>
                <w:sz w:val="24"/>
                <w:szCs w:val="24"/>
              </w:rPr>
              <w:t xml:space="preserve">▲产品MTBF≥ </w:t>
            </w:r>
            <w:r>
              <w:rPr>
                <w:rFonts w:hint="eastAsia" w:ascii="宋体" w:hAnsi="宋体" w:eastAsia="宋体" w:cs="宋体"/>
                <w:b/>
                <w:bCs/>
                <w:color w:val="000000"/>
                <w:sz w:val="24"/>
                <w:szCs w:val="24"/>
                <w:lang w:val="en-US" w:eastAsia="zh-CN"/>
              </w:rPr>
              <w:t xml:space="preserve">50</w:t>
            </w:r>
            <w:r>
              <w:rPr>
                <w:rFonts w:hint="eastAsia" w:ascii="宋体" w:hAnsi="宋体" w:eastAsia="宋体" w:cs="宋体"/>
                <w:b/>
                <w:bCs/>
                <w:color w:val="000000"/>
                <w:sz w:val="24"/>
                <w:szCs w:val="24"/>
              </w:rPr>
              <w:t xml:space="preserve">0000小时</w:t>
            </w:r>
            <w:r>
              <w:rPr>
                <w:rFonts w:hint="eastAsia" w:ascii="宋体" w:hAnsi="宋体" w:eastAsia="宋体" w:cs="宋体"/>
                <w:b/>
                <w:bCs/>
                <w:color w:val="000000"/>
                <w:sz w:val="24"/>
                <w:szCs w:val="24"/>
                <w:lang w:eastAsia="zh-CN"/>
              </w:rPr>
              <w:t xml:space="preserve">。</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jc w:val="left"/>
              <w:spacing w:line="360" w:lineRule="auto"/>
              <w:widowControl/>
              <w:rPr>
                <w:rFonts w:hint="eastAsia" w:ascii="宋体" w:hAnsi="宋体" w:eastAsia="宋体" w:cs="宋体"/>
                <w:b/>
                <w:bCs/>
                <w:i/>
                <w:iCs/>
                <w:color w:val="000000"/>
                <w:sz w:val="24"/>
                <w:szCs w:val="24"/>
                <w:u w:val="single"/>
                <w:lang w:val="en-US" w:eastAsia="zh-CN"/>
              </w:rPr>
            </w:pPr>
            <w:r>
              <w:rPr>
                <w:rFonts w:hint="eastAsia" w:ascii="宋体" w:hAnsi="宋体" w:eastAsia="宋体" w:cs="宋体"/>
                <w:b/>
                <w:bCs/>
                <w:color w:val="000000"/>
                <w:sz w:val="24"/>
                <w:szCs w:val="24"/>
                <w:lang w:val="en-US" w:eastAsia="zh-CN"/>
              </w:rPr>
              <w:t xml:space="preserve">▲符合 GB/T 17626.2-2018《电磁兼容 试验和测量技术 静电放电抗扰度试验》、GB/T 17626.8-2006《电磁兼容 试验和测量技术工频磁场抗扰度试验》标准。</w:t>
            </w:r>
            <w:r>
              <w:rPr>
                <w:rFonts w:hint="eastAsia" w:ascii="宋体" w:hAnsi="宋体" w:eastAsia="宋体" w:cs="Helvetica"/>
                <w:b/>
                <w:bCs/>
                <w:sz w:val="24"/>
                <w:szCs w:val="24"/>
                <w:lang w:eastAsia="zh-CN"/>
              </w:rPr>
              <w:t xml:space="preserve">（</w:t>
            </w:r>
            <w:r>
              <w:rPr>
                <w:rFonts w:hint="eastAsia" w:ascii="宋体" w:hAnsi="宋体" w:eastAsia="宋体" w:cs="Helvetica"/>
                <w:b/>
                <w:bCs/>
                <w:sz w:val="24"/>
                <w:szCs w:val="24"/>
                <w:lang w:val="en-US" w:eastAsia="zh-CN"/>
              </w:rPr>
              <w:t xml:space="preserve">投标文件中</w:t>
            </w:r>
            <w:r>
              <w:rPr>
                <w:rFonts w:hint="eastAsia" w:ascii="宋体" w:hAnsi="宋体" w:eastAsia="宋体" w:cs="Helvetica"/>
                <w:b/>
                <w:bCs/>
                <w:sz w:val="24"/>
                <w:szCs w:val="24"/>
              </w:rPr>
              <w:t xml:space="preserve">提供</w:t>
            </w:r>
            <w:r>
              <w:rPr>
                <w:rFonts w:hint="eastAsia" w:ascii="宋体" w:hAnsi="宋体" w:eastAsia="宋体" w:cs="Helvetica"/>
                <w:b/>
                <w:bCs/>
                <w:sz w:val="24"/>
                <w:szCs w:val="24"/>
                <w:lang w:val="en-US" w:eastAsia="zh-CN"/>
              </w:rPr>
              <w:t xml:space="preserve">带有</w:t>
            </w:r>
            <w:r>
              <w:rPr>
                <w:rFonts w:hint="eastAsia" w:ascii="宋体" w:hAnsi="宋体" w:eastAsia="宋体" w:cs="Helvetica"/>
                <w:b/>
                <w:bCs/>
                <w:sz w:val="24"/>
                <w:szCs w:val="24"/>
              </w:rPr>
              <w:t xml:space="preserve">CMA</w:t>
            </w:r>
            <w:r>
              <w:rPr>
                <w:rFonts w:hint="eastAsia" w:ascii="宋体" w:hAnsi="宋体" w:eastAsia="宋体" w:cs="Helvetica"/>
                <w:b/>
                <w:bCs/>
                <w:sz w:val="24"/>
                <w:szCs w:val="24"/>
                <w:lang w:val="en-US" w:eastAsia="zh-CN"/>
              </w:rPr>
              <w:t xml:space="preserve">和</w:t>
            </w:r>
            <w:r>
              <w:rPr>
                <w:rFonts w:hint="eastAsia" w:ascii="宋体" w:hAnsi="宋体" w:eastAsia="宋体" w:cs="Helvetica"/>
                <w:b/>
                <w:bCs/>
                <w:sz w:val="24"/>
                <w:szCs w:val="24"/>
              </w:rPr>
              <w:t xml:space="preserve">CNAS</w:t>
            </w:r>
            <w:r>
              <w:rPr>
                <w:rFonts w:hint="eastAsia" w:ascii="宋体" w:hAnsi="宋体" w:eastAsia="宋体" w:cs="Helvetica"/>
                <w:b/>
                <w:bCs/>
                <w:sz w:val="24"/>
                <w:szCs w:val="24"/>
                <w:lang w:val="en-US" w:eastAsia="zh-CN"/>
              </w:rPr>
              <w:t xml:space="preserve">标识</w:t>
            </w:r>
            <w:r>
              <w:rPr>
                <w:rFonts w:hint="eastAsia" w:ascii="宋体" w:hAnsi="宋体" w:eastAsia="宋体" w:cs="Helvetica"/>
                <w:b/>
                <w:bCs/>
                <w:sz w:val="24"/>
                <w:szCs w:val="24"/>
              </w:rPr>
              <w:t xml:space="preserve">的检测报告证明并加盖投标人公章</w:t>
            </w:r>
            <w:r>
              <w:rPr>
                <w:rFonts w:hint="eastAsia" w:ascii="宋体" w:hAnsi="宋体" w:eastAsia="宋体" w:cs="Helvetica"/>
                <w:b/>
                <w:bCs/>
                <w:sz w:val="24"/>
                <w:szCs w:val="24"/>
                <w:lang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val="en-US" w:eastAsia="zh-CN"/>
              </w:rPr>
              <w:t xml:space="preserve">服务器主板</w:t>
            </w:r>
            <w:r>
              <w:rPr>
                <w:rFonts w:ascii="宋体" w:hAnsi="宋体" w:eastAsia="宋体" w:cs="宋体"/>
                <w:b w:val="0"/>
                <w:bCs w:val="0"/>
                <w:i/>
                <w:iCs/>
                <w:sz w:val="24"/>
                <w:szCs w:val="24"/>
                <w:u w:val="single"/>
              </w:rPr>
              <w:t xml:space="preserve">可扩展插槽数量应不少于4个</w:t>
            </w:r>
            <w:r>
              <w:rPr>
                <w:rFonts w:hint="eastAsia" w:ascii="宋体" w:hAnsi="宋体" w:eastAsia="宋体" w:cs="宋体"/>
                <w:b w:val="0"/>
                <w:bCs w:val="0"/>
                <w:i/>
                <w:iCs/>
                <w:sz w:val="24"/>
                <w:szCs w:val="24"/>
                <w:u w:val="single"/>
                <w:lang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eastAsia="zh-CN"/>
              </w:rPr>
            </w:pPr>
            <w:r>
              <w:rPr>
                <w:rFonts w:hint="eastAsia" w:ascii="宋体" w:hAnsi="宋体" w:eastAsia="宋体" w:cs="宋体"/>
                <w:b w:val="0"/>
                <w:bCs w:val="0"/>
                <w:i/>
                <w:iCs/>
                <w:sz w:val="24"/>
                <w:szCs w:val="24"/>
                <w:u w:val="single"/>
                <w:lang w:val="en-US" w:eastAsia="zh-CN"/>
              </w:rPr>
              <w:t xml:space="preserve">主板</w:t>
            </w:r>
            <w:r>
              <w:rPr>
                <w:rFonts w:hint="eastAsia" w:ascii="宋体" w:hAnsi="宋体" w:eastAsia="宋体" w:cs="宋体"/>
                <w:b w:val="0"/>
                <w:bCs w:val="0"/>
                <w:i/>
                <w:iCs/>
                <w:sz w:val="24"/>
                <w:szCs w:val="24"/>
                <w:u w:val="single"/>
              </w:rPr>
              <w:t xml:space="preserve">支持SATA、SAS、M.2、U.2等存储接口</w:t>
            </w:r>
            <w:r>
              <w:rPr>
                <w:rFonts w:hint="eastAsia" w:ascii="宋体" w:hAnsi="宋体" w:eastAsia="宋体" w:cs="宋体"/>
                <w:b w:val="0"/>
                <w:bCs w:val="0"/>
                <w:i/>
                <w:iCs/>
                <w:sz w:val="24"/>
                <w:szCs w:val="24"/>
                <w:u w:val="single"/>
                <w:lang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eastAsia="zh-CN"/>
              </w:rPr>
            </w:pPr>
            <w:r>
              <w:rPr>
                <w:rFonts w:ascii="宋体" w:hAnsi="宋体" w:eastAsia="宋体" w:cs="宋体"/>
                <w:b w:val="0"/>
                <w:bCs w:val="0"/>
                <w:i/>
                <w:iCs/>
                <w:sz w:val="24"/>
                <w:szCs w:val="24"/>
                <w:u w:val="single"/>
              </w:rPr>
              <w:t xml:space="preserve">符合PCIe3.0或以上的高速串行计算机扩展总线标准，PCIe的接口速率与位宽需保证向下兼容</w:t>
            </w:r>
            <w:r>
              <w:rPr>
                <w:rFonts w:hint="eastAsia" w:ascii="宋体" w:hAnsi="宋体" w:eastAsia="宋体" w:cs="宋体"/>
                <w:b w:val="0"/>
                <w:bCs w:val="0"/>
                <w:i/>
                <w:iCs/>
                <w:sz w:val="24"/>
                <w:szCs w:val="24"/>
                <w:u w:val="single"/>
                <w:lang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PCIe插槽或接口应不少于5个；</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显示接口类型</w:t>
            </w:r>
            <w:r>
              <w:rPr>
                <w:rFonts w:hint="eastAsia" w:ascii="宋体" w:hAnsi="宋体" w:eastAsia="宋体" w:cs="宋体"/>
                <w:b w:val="0"/>
                <w:bCs w:val="0"/>
                <w:i/>
                <w:iCs/>
                <w:sz w:val="24"/>
                <w:szCs w:val="24"/>
                <w:u w:val="single"/>
                <w:lang w:val="en-US" w:eastAsia="zh-CN"/>
              </w:rPr>
              <w:t xml:space="preserve">包括</w:t>
            </w:r>
            <w:r>
              <w:rPr>
                <w:rFonts w:hint="default" w:ascii="宋体" w:hAnsi="宋体" w:eastAsia="宋体" w:cs="宋体"/>
                <w:b w:val="0"/>
                <w:bCs w:val="0"/>
                <w:i/>
                <w:iCs/>
                <w:sz w:val="24"/>
                <w:szCs w:val="24"/>
                <w:u w:val="single"/>
                <w:lang w:val="en-US" w:eastAsia="zh-CN"/>
              </w:rPr>
              <w:t xml:space="preserve">DP、HDMI</w:t>
            </w:r>
            <w:r>
              <w:rPr>
                <w:rFonts w:hint="eastAsia" w:ascii="宋体" w:hAnsi="宋体" w:eastAsia="宋体" w:cs="宋体"/>
                <w:b w:val="0"/>
                <w:bCs w:val="0"/>
                <w:i/>
                <w:iCs/>
                <w:sz w:val="24"/>
                <w:szCs w:val="24"/>
                <w:u w:val="single"/>
                <w:lang w:val="en-US" w:eastAsia="zh-CN"/>
              </w:rPr>
              <w:t xml:space="preserve">中的至少一种；</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服务器的零部件应紧固无松动，可插拔部件应可靠连接，开关、按钮和其它控制部件应灵活可靠，布局应方便使用；</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产品表面不应有明显的凹痕、划伤、裂缝、变形和污染等。表面涂层均匀，不应起泡、龟裂、脱落和磨损，金属零部件无锈蚀及其它机械损伤；</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产品表面说明功能的文字、符号和标志应清晰、端正且牢固；</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应在服务器的显著位置提供运行状态的指示功能，并在随机文件中明确具体含义；</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机架、机箱的尺寸应符合通用机柜的安装要求，插入总线插座的电路板接口外形尺寸应符合有关总线标准的规定，将机箱固定在机柜上，机箱底面最大下垂变形不得干涉相邻机体；</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高密度服务器应给出CPU个数与机柜高度；</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服务器尺寸具体要求在随机文件中明确</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服务器尺寸</w:t>
            </w:r>
            <w:r>
              <w:rPr>
                <w:rFonts w:hint="default" w:ascii="宋体" w:hAnsi="宋体" w:eastAsia="宋体" w:cs="宋体"/>
                <w:b w:val="0"/>
                <w:bCs w:val="0"/>
                <w:i/>
                <w:iCs/>
                <w:sz w:val="24"/>
                <w:szCs w:val="24"/>
                <w:u w:val="single"/>
                <w:lang w:val="en-US" w:eastAsia="zh-CN"/>
              </w:rPr>
              <w:t xml:space="preserve">设计应遵循标准化、系列化的要求；机箱的内部结构符合通用部件的安装需要</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气候环境适应性应符合GB/T 9813.3的有关规定，工作温度10～35℃，贮存运输温度-40～55℃；工作相对湿度35%～80%，贮存运输相对湿度20％～93%（40℃）；大气压86～106kPa</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机械环境适应性应符合GB/T 9813.3的有关规定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符合GB/T 9813.3的有关规定，在产品说明中给出具体测试值塔式服务器噪声在空闲状态下不大于50dB</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主板支持USB、显示、管理等接口，如：VGA、DP、HDMI、USB3.0、PS/2接口、BMC管理端口；</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支持网络连接、网络访问、数据交换和网络管控功能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CPU芯片应符合GM/T 0008的相关规定，或芯片密码模块应符合GB/T 37092或GM/T 0028的相关规定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整机电源模块应具备热插拔功能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支持过流及短路保护；</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支持风冷或液冷等散热方式</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BMC支持DHCP设置；支持静态IP设置；支持设备日志记录；支持通过管理接口向外输出准确的报警信息功能；支持IPMI2.0、SNMP或Redfish等接口功能；支持基于网络开启、关闭和重启设备的功能，并查询当前设备开机运行状态；支持故障提示功能，并可通过接口读取服务器故障信息；支持基于网络的固件更新功能，包括BMC和BIOS等；支持基于网络安装操作系统的功能，并可通过网络控制台访问设备；支持通过</w:t>
            </w:r>
            <w:r>
              <w:rPr>
                <w:rFonts w:hint="eastAsia" w:ascii="宋体" w:hAnsi="宋体" w:eastAsia="宋体" w:cs="宋体"/>
                <w:b w:val="0"/>
                <w:bCs w:val="0"/>
                <w:i/>
                <w:iCs/>
                <w:sz w:val="24"/>
                <w:szCs w:val="24"/>
                <w:u w:val="single"/>
                <w:lang w:val="en-US" w:eastAsia="zh-CN"/>
              </w:rPr>
              <w:t xml:space="preserve">本地的硬盘或光驱等存储设备，基于网络完成设备的操作系统安装功能；支持通过浏览器打开管理界面并登录功能；支持设置口令策略功能；支持访问权限设置功能，并通过日志记录访问事件；支持对出厂默认的用户名及口令进行安全保护功能，并提供默认口令修改提示；支持读取设备主板的工作环境温度功能；支持读取服务器CPU等核心器件的温度功能；支持通过外部管理工具进行BMC参数设置的功能，并可基于网络通过外部管理工具对BMC进行管理；应支持固件版本查询、固件升级支持基于网络实现开关机和复位控制的功能；支持BMC固件设置的恢复出厂功能；</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BIOS固件</w:t>
            </w:r>
            <w:r>
              <w:rPr>
                <w:rFonts w:ascii="宋体" w:hAnsi="宋体" w:eastAsia="宋体" w:cs="宋体"/>
                <w:b w:val="0"/>
                <w:bCs w:val="0"/>
                <w:i/>
                <w:iCs/>
                <w:sz w:val="24"/>
                <w:szCs w:val="24"/>
                <w:u w:val="single"/>
              </w:rPr>
              <w:t xml:space="preserve">支持查看固件版本、内存信息、主板信息、处理器信息和系统时</w:t>
            </w:r>
            <w:r>
              <w:rPr>
                <w:rFonts w:ascii="宋体" w:hAnsi="宋体" w:eastAsia="宋体" w:cs="宋体"/>
                <w:b w:val="0"/>
                <w:bCs w:val="0"/>
                <w:i/>
                <w:iCs/>
                <w:sz w:val="24"/>
                <w:szCs w:val="24"/>
                <w:u w:val="single"/>
              </w:rPr>
              <w:t xml:space="preserve">间信息功能；支持上电初始化界面显示CPU信息、内存信息、固件版本和部分快捷键信息功能；支持设置界面中英文显示切换功能；支持查看PCIe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RAID识别和启动功能；支持串口重定向功能；支持固件更新功能；支持BIOS固件设置的恢复出厂功能；支持网络引导启用和关闭功能</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支持远程关机和重新启动功能;</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操作系统</w:t>
            </w:r>
            <w:r>
              <w:rPr>
                <w:rFonts w:hint="default" w:ascii="宋体" w:hAnsi="宋体" w:eastAsia="宋体" w:cs="宋体"/>
                <w:b w:val="0"/>
                <w:bCs w:val="0"/>
                <w:i/>
                <w:iCs/>
                <w:sz w:val="24"/>
                <w:szCs w:val="24"/>
                <w:u w:val="single"/>
                <w:lang w:val="en-US" w:eastAsia="zh-CN"/>
              </w:rPr>
              <w:t xml:space="preserve">支持访问控制、安全审计、网络接入鉴别等功能；</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中文信息处理功能符合GB 18030的有关规定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支持故障检测功能，可以检测到具体的FRU（内存、硬盘等）的故障并发出告警</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操作系统支持系统日志双向鉴别，对服务器根证书和客户端根证书进行鉴别；支持弱口令字典检查功能，出现在弱口令字典中的字符串不能被设置为用户口令；支持基于时间、IP或MAC白名单访问控制；支持二次鉴别功能。对于用户配置、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或HTTPS等）传输用户的敏感信息；</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安全要求应符合GB 4943.1的规定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限用物质的限量应符合GB/T 26572的要求</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电源能耗符合GB/T 9813.3的有关规定；</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适配3种及以上厂商的内存产品，且均不低于产品支持的内存规格；</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适配3种或以上厂商的固态存储产品，且均不低于产品支持的固态存储设备规格</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网卡应适配两种或以上厂商产品</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内置或适配符合PCIe的功能卡，如：网络功能卡、存储功能卡及图形显示功能卡</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兼容多种主流生产商的外部设备，包括显示器、键盘、鼠标、闪存盘、移动硬盘、USB光驱及KVM等，要求使用不同厂商的外部设备时，系统均能正常识别和安装驱动</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兼容3个及以上厂商的数据库</w:t>
            </w:r>
            <w:r>
              <w:rPr>
                <w:rFonts w:hint="eastAsia" w:ascii="宋体" w:hAnsi="宋体" w:eastAsia="宋体" w:cs="宋体"/>
                <w:b w:val="0"/>
                <w:bCs w:val="0"/>
                <w:i/>
                <w:iCs/>
                <w:sz w:val="24"/>
                <w:szCs w:val="24"/>
                <w:u w:val="single"/>
                <w:lang w:val="en-US" w:eastAsia="zh-CN"/>
              </w:rPr>
              <w:t xml:space="preserve">、中间件、大数据平台</w:t>
            </w:r>
            <w:r>
              <w:rPr>
                <w:rFonts w:hint="default" w:ascii="宋体" w:hAnsi="宋体" w:eastAsia="宋体" w:cs="宋体"/>
                <w:b w:val="0"/>
                <w:bCs w:val="0"/>
                <w:i/>
                <w:iCs/>
                <w:sz w:val="24"/>
                <w:szCs w:val="24"/>
                <w:u w:val="single"/>
                <w:lang w:val="en-US" w:eastAsia="zh-CN"/>
              </w:rPr>
              <w:t xml:space="preserve">产品</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风扇寿命应不低于40000h</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支持硬盘、电源、风扇热插拔(内置风扇除外)</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标志、包装、运输和贮存符合GB/T 9813.3和商品包装政府采购需求标准的相关规定</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提供电话、电子邮件、远程连接等多种形式服务；提供同城4h、异地12h技术响应服务，2个工作日解决问题，对于未能解决的问题和故障应提供可行的升级方案，并提供周转设备；建立全国技术服务体系和服务团体，符合专业服务体系标准要求，提供原厂中文服务；服务周期内提供产品的维修、换件和升级服务</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eastAsia"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供应商提供培训材料、产品手册、培训视频等培训相关内容</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供应商提供设置服务器硬件、辅助操作系统安装等功能的辅助工具和管理软件。且随附软件应具有合法授权或版权</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供应商提供出厂安装的配件所需的驱动程序，形式包括但不限于驱动光盘、驱动下载链接等。其他配件应提供指引</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供应商提供原厂级的部件/软件产品升级和扩容能力</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供应商具备提供上门服务的能力(可收费)</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val="0"/>
                <w:bCs w:val="0"/>
                <w:i/>
                <w:iCs/>
                <w:sz w:val="24"/>
                <w:szCs w:val="24"/>
                <w:u w:val="single"/>
                <w:lang w:val="en-US" w:eastAsia="zh-CN"/>
              </w:rPr>
            </w:pPr>
            <w:r>
              <w:rPr>
                <w:rFonts w:hint="default" w:ascii="宋体" w:hAnsi="宋体" w:eastAsia="宋体" w:cs="宋体"/>
                <w:b w:val="0"/>
                <w:bCs w:val="0"/>
                <w:i/>
                <w:iCs/>
                <w:sz w:val="24"/>
                <w:szCs w:val="24"/>
                <w:u w:val="single"/>
                <w:lang w:val="en-US" w:eastAsia="zh-CN"/>
              </w:rPr>
              <w:t xml:space="preserve">当产品部件出现供应风险时，应通知客户并提供风险应对方案确保产品的服务保障，必要时应停止相关受影响产品的销售</w:t>
            </w:r>
            <w:r>
              <w:rPr>
                <w:rFonts w:hint="eastAsia" w:ascii="宋体" w:hAnsi="宋体" w:eastAsia="宋体" w:cs="宋体"/>
                <w:b w:val="0"/>
                <w:bCs w:val="0"/>
                <w:i/>
                <w:iCs/>
                <w:sz w:val="24"/>
                <w:szCs w:val="24"/>
                <w:u w:val="single"/>
                <w:lang w:val="en-US" w:eastAsia="zh-CN"/>
              </w:rPr>
              <w:t xml:space="preserve">；</w:t>
            </w:r>
            <w:r/>
          </w:p>
          <w:p>
            <w:pPr>
              <w:numPr>
                <w:ilvl w:val="0"/>
                <w:numId w:val="0"/>
              </w:numPr>
              <w:ind w:firstLine="0"/>
              <w:jc w:val="left"/>
              <w:keepLines w:val="0"/>
              <w:keepNext w:val="0"/>
              <w:pageBreakBefore w:val="0"/>
              <w:spacing w:line="360" w:lineRule="auto"/>
              <w:widowControl/>
              <w:rPr>
                <w:rFonts w:hint="default" w:ascii="宋体" w:hAnsi="宋体" w:eastAsia="宋体" w:cs="宋体"/>
                <w:b/>
                <w:bCs/>
                <w:i w:val="0"/>
                <w:iCs w:val="0"/>
                <w:sz w:val="24"/>
                <w:szCs w:val="24"/>
                <w:u w:val="none"/>
                <w:lang w:val="en-US" w:eastAsia="zh-CN"/>
              </w:rPr>
            </w:pPr>
            <w:r>
              <w:rPr>
                <w:rFonts w:hint="eastAsia" w:ascii="宋体" w:hAnsi="宋体" w:eastAsia="宋体" w:cs="宋体"/>
                <w:b w:val="0"/>
                <w:bCs w:val="0"/>
                <w:i/>
                <w:iCs/>
                <w:sz w:val="24"/>
                <w:szCs w:val="24"/>
                <w:u w:val="single"/>
                <w:lang w:val="en-US" w:eastAsia="zh-CN"/>
              </w:rPr>
              <w:t xml:space="preserve">中标后</w:t>
            </w:r>
            <w:r>
              <w:rPr>
                <w:rFonts w:hint="default" w:ascii="宋体" w:hAnsi="宋体" w:eastAsia="宋体" w:cs="宋体"/>
                <w:b w:val="0"/>
                <w:bCs w:val="0"/>
                <w:i/>
                <w:iCs/>
                <w:sz w:val="24"/>
                <w:szCs w:val="24"/>
                <w:u w:val="single"/>
                <w:lang w:val="en-US" w:eastAsia="zh-CN"/>
              </w:rPr>
              <w:t xml:space="preserve">供应商提供供应链稳定承诺书，确保产品的部件在产品服务周期内稳定供货</w:t>
            </w:r>
            <w:r>
              <w:rPr>
                <w:rFonts w:hint="eastAsia" w:ascii="宋体" w:hAnsi="宋体" w:eastAsia="宋体" w:cs="宋体"/>
                <w:b w:val="0"/>
                <w:bCs w:val="0"/>
                <w:i/>
                <w:iCs/>
                <w:sz w:val="24"/>
                <w:szCs w:val="24"/>
                <w:u w:val="single"/>
                <w:lang w:val="en-US" w:eastAsia="zh-CN"/>
              </w:rPr>
              <w:t xml:space="preserve">。</w:t>
            </w:r>
            <w:r/>
          </w:p>
        </w:tc>
      </w:tr>
      <w:tr>
        <w:trPr>
          <w:jc w:val="center"/>
        </w:trPr>
        <w:tc>
          <w:tcPr>
            <w:shd w:val="clear" w:color="auto" w:fill="auto"/>
            <w:tcW w:w="851" w:type="dxa"/>
            <w:vAlign w:val="center"/>
            <w:textDirection w:val="lrTb"/>
            <w:noWrap w:val="false"/>
          </w:tcPr>
          <w:p>
            <w:pPr>
              <w:jc w:val="center"/>
              <w:spacing w:line="360" w:lineRule="auto"/>
              <w:widowControl/>
              <w:rPr>
                <w:rFonts w:hint="eastAsia" w:ascii="宋体" w:hAnsi="宋体" w:eastAsia="宋体" w:cs="Helvetica"/>
                <w:sz w:val="24"/>
                <w:szCs w:val="24"/>
                <w:lang w:eastAsia="zh-CN"/>
              </w:rPr>
            </w:pPr>
            <w:r>
              <w:rPr>
                <w:rFonts w:hint="eastAsia" w:ascii="宋体" w:hAnsi="宋体" w:eastAsia="宋体" w:cs="Helvetica"/>
                <w:sz w:val="24"/>
                <w:szCs w:val="24"/>
                <w:lang w:val="en-US" w:eastAsia="zh-CN"/>
              </w:rPr>
              <w:t xml:space="preserve">4</w:t>
            </w:r>
            <w:r/>
          </w:p>
        </w:tc>
        <w:tc>
          <w:tcPr>
            <w:shd w:val="clear" w:color="auto" w:fill="auto"/>
            <w:tcW w:w="1304" w:type="dxa"/>
            <w:vAlign w:val="center"/>
            <w:textDirection w:val="lrTb"/>
            <w:noWrap w:val="false"/>
          </w:tcPr>
          <w:p>
            <w:pPr>
              <w:jc w:val="center"/>
              <w:spacing w:line="360" w:lineRule="auto"/>
              <w:widowControl/>
              <w:rPr>
                <w:rFonts w:ascii="宋体" w:hAnsi="宋体" w:eastAsia="宋体" w:cs="Helvetica"/>
                <w:sz w:val="24"/>
                <w:szCs w:val="24"/>
              </w:rPr>
            </w:pPr>
            <w:r>
              <w:rPr>
                <w:rFonts w:hint="eastAsia" w:ascii="宋体" w:hAnsi="宋体" w:eastAsia="宋体" w:cs="宋体"/>
                <w:color w:val="000000"/>
                <w:sz w:val="24"/>
                <w:szCs w:val="24"/>
              </w:rPr>
              <w:t xml:space="preserve">存储交换机</w:t>
            </w:r>
            <w:r/>
          </w:p>
        </w:tc>
        <w:tc>
          <w:tcPr>
            <w:shd w:val="clear" w:color="auto" w:fill="auto"/>
            <w:tcW w:w="6776" w:type="dxa"/>
            <w:textDirection w:val="lrTb"/>
            <w:noWrap w:val="false"/>
          </w:tcPr>
          <w:p>
            <w:pPr>
              <w:jc w:val="left"/>
              <w:spacing w:line="360" w:lineRule="auto"/>
              <w:widowControl/>
              <w:rPr>
                <w:rFonts w:ascii="宋体" w:hAnsi="宋体" w:eastAsia="宋体" w:cs="Helvetica"/>
                <w:sz w:val="24"/>
                <w:szCs w:val="24"/>
              </w:rPr>
            </w:pPr>
            <w:r>
              <w:rPr>
                <w:rFonts w:hint="eastAsia" w:ascii="宋体" w:hAnsi="宋体" w:eastAsia="宋体" w:cs="宋体"/>
                <w:i/>
                <w:color w:val="000000"/>
                <w:sz w:val="24"/>
                <w:szCs w:val="24"/>
                <w:u w:val="single"/>
              </w:rPr>
              <w:t xml:space="preserve">1、交换容量≥4.8Tbps，包转发率≥2000Mpps；</w:t>
            </w:r>
            <w:r>
              <w:rPr>
                <w:rFonts w:hint="eastAsia" w:ascii="宋体" w:hAnsi="宋体" w:eastAsia="宋体" w:cs="宋体"/>
                <w:i/>
                <w:color w:val="000000"/>
                <w:sz w:val="24"/>
                <w:szCs w:val="24"/>
                <w:u w:val="single"/>
              </w:rPr>
              <w:br/>
            </w:r>
            <w:r>
              <w:rPr>
                <w:rFonts w:hint="eastAsia" w:ascii="宋体" w:hAnsi="宋体" w:eastAsia="宋体" w:cs="宋体"/>
                <w:i/>
                <w:color w:val="000000"/>
                <w:sz w:val="24"/>
                <w:szCs w:val="24"/>
                <w:u w:val="single"/>
              </w:rPr>
              <w:t xml:space="preserve">2、万兆光口≥48个，100G光口≥6个；</w:t>
            </w:r>
            <w:r>
              <w:rPr>
                <w:rFonts w:hint="eastAsia" w:ascii="宋体" w:hAnsi="宋体" w:eastAsia="宋体" w:cs="宋体"/>
                <w:i/>
                <w:color w:val="000000"/>
                <w:sz w:val="24"/>
                <w:szCs w:val="24"/>
                <w:u w:val="single"/>
              </w:rPr>
              <w:br/>
            </w:r>
            <w:r>
              <w:rPr>
                <w:rFonts w:hint="eastAsia" w:ascii="宋体" w:hAnsi="宋体" w:eastAsia="宋体" w:cs="宋体"/>
                <w:b/>
                <w:bCs/>
                <w:i w:val="0"/>
                <w:iCs w:val="0"/>
                <w:color w:val="000000"/>
                <w:sz w:val="21"/>
                <w:szCs w:val="21"/>
                <w:highlight w:val="none"/>
                <w:u w:val="none"/>
                <w:lang w:val="en-US" w:eastAsia="zh-CN" w:bidi="ar"/>
              </w:rPr>
              <w:t xml:space="preserve">▲</w:t>
            </w:r>
            <w:r>
              <w:rPr>
                <w:rFonts w:hint="eastAsia" w:ascii="宋体" w:hAnsi="宋体" w:eastAsia="宋体" w:cs="宋体"/>
                <w:b/>
                <w:bCs/>
                <w:color w:val="000000"/>
                <w:sz w:val="24"/>
                <w:szCs w:val="24"/>
              </w:rPr>
              <w:t xml:space="preserve">3、为保障设备资产安全性，CPU需</w:t>
            </w:r>
            <w:r>
              <w:rPr>
                <w:rFonts w:hint="eastAsia" w:ascii="宋体" w:hAnsi="宋体" w:eastAsia="宋体" w:cs="宋体"/>
                <w:b/>
                <w:bCs/>
                <w:color w:val="000000"/>
                <w:sz w:val="24"/>
                <w:szCs w:val="24"/>
                <w:lang w:val="en-US" w:eastAsia="zh-CN"/>
              </w:rPr>
              <w:t xml:space="preserve">自主可控。（投标文件中提供检测报告或产品说明书或官网截图等相关证明文件并加盖投标人公章）</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4、单台设备配置：双电源，40G堆叠线缆1根/每台，12个10G光模块。</w:t>
            </w:r>
            <w:r/>
          </w:p>
        </w:tc>
      </w:tr>
    </w:tbl>
    <w:p>
      <w:pPr>
        <w:ind w:firstLine="480"/>
        <w:spacing w:line="360" w:lineRule="auto"/>
        <w:rPr>
          <w:rFonts w:ascii="Times New Roman" w:hAnsi="Times New Roman" w:eastAsia="宋体" w:cs="Times New Roman"/>
          <w:b/>
          <w:sz w:val="28"/>
          <w:szCs w:val="28"/>
        </w:rPr>
      </w:pPr>
      <w:r>
        <w:rPr>
          <w:rFonts w:hint="eastAsia" w:ascii="宋体" w:hAnsi="宋体" w:eastAsia="宋体"/>
          <w:sz w:val="24"/>
          <w:szCs w:val="24"/>
        </w:rPr>
        <w:t xml:space="preserve">注：上述所有技术参数及功能指标中所要求的检测报告检测项与技术参数及功能指标中所列要求表述不完全一致，功能相近的，由评标委员会统一认定。</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四、辅材、配件</w:t>
      </w:r>
      <w:r/>
    </w:p>
    <w:p>
      <w:pPr>
        <w:ind w:firstLine="480"/>
        <w:spacing w:line="360" w:lineRule="auto"/>
        <w:rPr>
          <w:rFonts w:ascii="宋体" w:hAnsi="宋体" w:eastAsia="宋体" w:cs="Times New Roman"/>
          <w:sz w:val="24"/>
          <w:szCs w:val="24"/>
        </w:rPr>
      </w:pPr>
      <w:r>
        <w:rPr>
          <w:rFonts w:hint="eastAsia" w:ascii="宋体" w:hAnsi="宋体" w:eastAsia="宋体"/>
          <w:sz w:val="24"/>
          <w:szCs w:val="24"/>
        </w:rPr>
        <w:t xml:space="preserve">辅材配件为招标文件中未列出而项目实施必需的软硬件辅材配件，以保证项目顺利进行。因不同投标人的设备设计原理未必完全相同，投标人可视自身情况配置辅材，应能充分满足采购人需求的功能及参数要求。此部分包含在投标报价中。</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五、供货要求</w:t>
      </w:r>
      <w:r/>
    </w:p>
    <w:p>
      <w:pPr>
        <w:ind w:firstLine="48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1.交货期：合合同签订后60天内完成供货、安装和调试并通过初步验收。</w:t>
      </w:r>
      <w:r/>
    </w:p>
    <w:p>
      <w:pPr>
        <w:ind w:firstLine="48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2.交货方式：现场交货。在货物发运前对其进行满足运输距离、防潮、防震、防锈和防破损装卸等要求包装，以保证货物安全运达采购人指定地点。</w:t>
      </w:r>
      <w:r/>
    </w:p>
    <w:p>
      <w:pPr>
        <w:ind w:firstLine="48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3.交货地点：采购人指定地点。</w:t>
      </w:r>
      <w:r/>
    </w:p>
    <w:p>
      <w:pPr>
        <w:ind w:firstLine="48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4.中标人提供的货物（含配件）应是全新的、未使用过的合格正品，并保证所提供货物的开箱合格率为 100%，外观和内在质量都不得有任何问题。提供的产品应根据国家标准和规范进行设计和制造，并遵循采购文件及投标文件的要求。货物运抵现场后应完好无损，如有缺漏、损坏，由中标人负责调换、补齐或赔偿。 </w:t>
      </w:r>
      <w:r/>
    </w:p>
    <w:p>
      <w:pPr>
        <w:ind w:firstLine="480"/>
        <w:jc w:val="left"/>
        <w:spacing w:line="360" w:lineRule="auto"/>
        <w:rPr>
          <w:rFonts w:ascii="宋体" w:hAnsi="宋体" w:eastAsia="宋体" w:cs="Times New Roman"/>
          <w:i/>
          <w:iCs/>
          <w:sz w:val="24"/>
          <w:szCs w:val="24"/>
          <w:u w:val="single"/>
        </w:rPr>
      </w:pPr>
      <w:r>
        <w:rPr>
          <w:rFonts w:hint="eastAsia" w:ascii="宋体" w:hAnsi="宋体" w:eastAsia="宋体" w:cs="Times New Roman"/>
          <w:i/>
          <w:iCs/>
          <w:sz w:val="24"/>
          <w:szCs w:val="24"/>
          <w:u w:val="single"/>
        </w:rPr>
        <w:t xml:space="preserve">5.所提供货物的技术资料（含软件）完整正确，数据和资料准确无误，能够保证设备按时正确地安装、调试和验收，并能满足正常运行和维修保养的需要。在未验收前，货物保管、安全均由</w:t>
      </w:r>
      <w:r>
        <w:rPr>
          <w:rFonts w:hint="eastAsia" w:ascii="宋体" w:hAnsi="宋体" w:eastAsia="宋体" w:cs="Times New Roman"/>
          <w:i/>
          <w:iCs/>
          <w:sz w:val="24"/>
          <w:szCs w:val="24"/>
          <w:u w:val="single"/>
          <w:lang w:val="en-US" w:eastAsia="zh-CN"/>
        </w:rPr>
        <w:t xml:space="preserve">中标人</w:t>
      </w:r>
      <w:r>
        <w:rPr>
          <w:rFonts w:hint="eastAsia" w:ascii="宋体" w:hAnsi="宋体" w:eastAsia="宋体" w:cs="Times New Roman"/>
          <w:i/>
          <w:iCs/>
          <w:sz w:val="24"/>
          <w:szCs w:val="24"/>
          <w:u w:val="single"/>
        </w:rPr>
        <w:t xml:space="preserve">负责，货物送到采购人指定地点，并负责办理运输和装卸，费用由中标人负责。</w:t>
      </w:r>
      <w:r/>
    </w:p>
    <w:p>
      <w:pPr>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t xml:space="preserve">六、安装调试要求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2.中标人根据提交的相关技术文件，对合同设备进行安装、调试、试运行，使其符合技术要求和有关标准的要求。质保期内，中标人需负责相关设备的正确安装、调试和维护保养，保持设备运转良好。</w:t>
      </w:r>
      <w:r/>
    </w:p>
    <w:p>
      <w:pPr>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3.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480"/>
        <w:jc w:val="left"/>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4.在安装调试期间或保修过程中，中标人负责及时清理产生的垃圾，保持安装场地整洁。对场地内现有设施，施工时要充分考虑，做相应保护措施，不得污损现有环境。</w:t>
      </w:r>
      <w:r/>
    </w:p>
    <w:p>
      <w:pPr>
        <w:ind w:firstLine="480"/>
        <w:jc w:val="left"/>
        <w:spacing w:line="360" w:lineRule="auto"/>
        <w:rPr>
          <w:rFonts w:hint="eastAsia" w:ascii="Times New Roman" w:hAnsi="Times New Roman" w:eastAsia="宋体" w:cs="Times New Roman"/>
          <w:i/>
          <w:iCs/>
          <w:sz w:val="24"/>
          <w:szCs w:val="24"/>
          <w:u w:val="single"/>
          <w:lang w:val="en-US" w:eastAsia="zh-CN"/>
        </w:rPr>
      </w:pPr>
      <w:r>
        <w:rPr>
          <w:rFonts w:hint="eastAsia" w:ascii="Times New Roman" w:hAnsi="Times New Roman" w:eastAsia="宋体" w:cs="Times New Roman"/>
          <w:i/>
          <w:iCs/>
          <w:sz w:val="24"/>
          <w:szCs w:val="24"/>
          <w:u w:val="single"/>
          <w:lang w:val="en-US" w:eastAsia="zh-CN"/>
        </w:rPr>
        <w:t xml:space="preserve">5.中标人提供的设备应满足现有执法记录仪平台存储及正常使用，能够无缝接入连云港市公安局执法记录仪平台。</w:t>
      </w:r>
      <w:r/>
    </w:p>
    <w:p>
      <w:pPr>
        <w:ind w:firstLine="480"/>
        <w:jc w:val="left"/>
        <w:spacing w:line="360" w:lineRule="auto"/>
        <w:rPr>
          <w:rFonts w:hint="default" w:ascii="Times New Roman" w:hAnsi="Times New Roman" w:eastAsia="宋体" w:cs="Times New Roman"/>
          <w:i/>
          <w:iCs/>
          <w:sz w:val="24"/>
          <w:szCs w:val="24"/>
          <w:u w:val="single"/>
          <w:lang w:val="en-US" w:eastAsia="zh-CN"/>
        </w:rPr>
      </w:pPr>
      <w:r>
        <w:rPr>
          <w:rFonts w:hint="eastAsia" w:ascii="Times New Roman" w:hAnsi="Times New Roman" w:eastAsia="宋体" w:cs="Times New Roman"/>
          <w:i/>
          <w:iCs/>
          <w:sz w:val="24"/>
          <w:szCs w:val="24"/>
          <w:u w:val="single"/>
          <w:lang w:val="en-US" w:eastAsia="zh-CN"/>
        </w:rPr>
        <w:t xml:space="preserve">6.存储管理平台软件须满足后续存储升级扩容需求，不得设置节点容量、服务授权等限制条件。</w:t>
      </w:r>
      <w:r/>
    </w:p>
    <w:p>
      <w:pPr>
        <w:ind w:firstLine="480"/>
        <w:spacing w:line="360" w:lineRule="auto"/>
        <w:rPr>
          <w:rFonts w:ascii="Times New Roman" w:hAnsi="Times New Roman" w:eastAsia="宋体" w:cs="Times New Roman"/>
          <w:sz w:val="24"/>
          <w:szCs w:val="24"/>
        </w:rPr>
      </w:pPr>
      <w:r>
        <w:rPr>
          <w:rFonts w:hint="eastAsia" w:ascii="宋体" w:hAnsi="宋体" w:eastAsia="宋体"/>
          <w:sz w:val="24"/>
          <w:szCs w:val="24"/>
          <w:lang w:val="en-US" w:eastAsia="zh-CN"/>
        </w:rPr>
        <w:t xml:space="preserve">6.中标人</w:t>
      </w:r>
      <w:r>
        <w:rPr>
          <w:rFonts w:hint="eastAsia" w:ascii="宋体" w:hAnsi="宋体" w:eastAsia="宋体"/>
          <w:sz w:val="24"/>
          <w:szCs w:val="24"/>
        </w:rPr>
        <w:t xml:space="preserve">在设备安装、调试及相关作业期间，应采取有效措施，确保不影响现有业务系统的稳定运行与正常使用。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七、国家或行业相关规范标准</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1400—2017 《公安视频图像信息应用系统》（全系列）</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1400.5—2020 《公安视频图像信息应用系统 第5部分：设备接入》</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1400.6—2020 《公安视频图像信息应用系统 第6部分：联网共享》</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947.1—2015 《单警执法视音频记录系统 第1部分：总体技术要求》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947.2—2015 《单警执法视音频记录系统 第2部分：执法记录仪》</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947.3—2015 《单警执法视音频记录系统 第3部分：数据接口》</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947.4—2015 《单警执法视音频记录系统 第4部分：数据管理平台》</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2019—2023 《公安视频监控视频存储技术要求》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2155.1—2024 《公安视频图像信息系统安全测试规范 第1部分：系统检验》</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2155.2—2024 《公安视频图像信息系统安全测试规范 第2部分：设备检验》</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T/CTS 17—2023 《公安交通管理执勤执法记录仪数据管理信息系统》</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1127—2013 《安防视频监控数字音视频编解码技术要求》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GA/T 1333—2017 《公安视频图像质量评价技术要求》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SF/T 0185—2025 《全国行政执法监督信息系统建设规范》（2025-04-01实施）</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28181—2022 《公共安全视频监控联网系统信息传输、交换、控制技术要求》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 35114—2017 《公共安全视频监控联网信息安全技术要求》（强制性）</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25724—2010 《信息技术 音视频编解码技术要求》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33766—2017 《公共安全视频监控数字视音频编解码技术要求》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2887—2011 《计算机场地通用规范》</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9361—2011 《计算机场地安全要求》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30145—2013 《信息技术 存储设备 磁盘阵列通用规范》</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34942—2017 《信息存储系统 分级存储管理技术要求》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37733—2019 《信息技术 云存储服务 通用要求》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34946—2017 《信息技术 数据存储系统 可靠性指标与评价方法》</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37973—2019 《信息技术 大数据存储管理系统 技术要求》</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35273—2020 《信息安全技术 个人信息安全规范》</w:t>
      </w:r>
      <w:r/>
    </w:p>
    <w:p>
      <w:pPr>
        <w:ind w:firstLine="480"/>
        <w:jc w:val="left"/>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GB/T 39786—2021 《信息安全技术 视频图像信息安全技术要求》</w:t>
      </w:r>
      <w:r/>
    </w:p>
    <w:p>
      <w:pPr>
        <w:ind w:firstLine="480"/>
        <w:jc w:val="left"/>
        <w:pageBreakBefore w:val="0"/>
        <w:spacing w:line="360" w:lineRule="auto"/>
        <w:rPr>
          <w:rFonts w:hint="eastAsia" w:ascii="Times New Roman" w:hAnsi="Times New Roman" w:eastAsia="宋体" w:cs="Times New Roman"/>
          <w:sz w:val="24"/>
          <w:szCs w:val="24"/>
          <w:lang w:val="en-US" w:eastAsia="zh-CN"/>
        </w:rPr>
      </w:pPr>
      <w:r>
        <w:rPr>
          <w:rFonts w:hint="eastAsia" w:ascii="宋体" w:hAnsi="宋体" w:cs="宋体"/>
          <w:color w:val="auto"/>
          <w:sz w:val="24"/>
          <w:szCs w:val="24"/>
          <w:highlight w:val="none"/>
        </w:rPr>
        <w:t xml:space="preserve">上述标准若有更新，请执行最新标准。</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八、人员配备要求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本项目配备项目组成员不低于</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名，至少包含1名项目负责人和1名技术负责人。需具有本项目相关领域的专业知识、工作经验，与项目实施内容和要求相适应。负责所有设备安装、调试，质保期内售后服务等工作，同时配合</w:t>
      </w:r>
      <w:r>
        <w:rPr>
          <w:rFonts w:hint="eastAsia" w:ascii="Times New Roman" w:hAnsi="Times New Roman" w:eastAsia="宋体" w:cs="Times New Roman"/>
          <w:sz w:val="24"/>
          <w:szCs w:val="24"/>
          <w:lang w:val="en-US" w:eastAsia="zh-CN"/>
        </w:rPr>
        <w:t xml:space="preserve">采购人</w:t>
      </w:r>
      <w:r>
        <w:rPr>
          <w:rFonts w:hint="eastAsia" w:ascii="Times New Roman" w:hAnsi="Times New Roman" w:eastAsia="宋体" w:cs="Times New Roman"/>
          <w:sz w:val="24"/>
          <w:szCs w:val="24"/>
        </w:rPr>
        <w:t xml:space="preserve">做好验收工作。</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负责协调项目全过程的各项工作，把握项目进度、质量把控、产品验收、包装运输、指导安装、调试及验收等，并能够提供优质的技术支撑和服务水平，确保履约能力。还需具有电子信息或计算机相关专业知识，具有信息系统安全技术测试的基本知识，具有组织信息安全风险评估、信息安全风险管理、网络安全策略制度制定和监督落实的基本知识和能力。</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技术负责人：需为专业人员且具有参与类似项目的经验，以保证项目实施质量。</w:t>
      </w:r>
      <w:r>
        <w:rPr>
          <w:rFonts w:ascii="Times New Roman" w:hAnsi="Times New Roman" w:eastAsia="宋体" w:cs="Times New Roman"/>
          <w:sz w:val="24"/>
          <w:szCs w:val="24"/>
        </w:rPr>
        <w:t xml:space="preserve">负责系统设计、技术方案落实、结构搭建、系统初步调试</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系统日常维护、故障响应、定期巡检</w:t>
      </w:r>
      <w:r>
        <w:rPr>
          <w:rFonts w:hint="eastAsia" w:ascii="Times New Roman" w:hAnsi="Times New Roman" w:eastAsia="宋体" w:cs="Times New Roman"/>
          <w:sz w:val="24"/>
          <w:szCs w:val="24"/>
        </w:rPr>
        <w:t xml:space="preserve">。需</w:t>
      </w:r>
      <w:r>
        <w:rPr>
          <w:rFonts w:ascii="Times New Roman" w:hAnsi="Times New Roman" w:eastAsia="宋体" w:cs="Times New Roman"/>
          <w:sz w:val="24"/>
          <w:szCs w:val="24"/>
        </w:rPr>
        <w:t xml:space="preserve">掌握信息系统集成技术，熟悉项目</w:t>
      </w:r>
      <w:r>
        <w:rPr>
          <w:rFonts w:hint="eastAsia" w:ascii="Times New Roman" w:hAnsi="Times New Roman" w:eastAsia="宋体" w:cs="Times New Roman"/>
          <w:sz w:val="24"/>
          <w:szCs w:val="24"/>
        </w:rPr>
        <w:t xml:space="preserve">质量</w:t>
      </w:r>
      <w:r>
        <w:rPr>
          <w:rFonts w:ascii="Times New Roman" w:hAnsi="Times New Roman" w:eastAsia="宋体" w:cs="Times New Roman"/>
          <w:sz w:val="24"/>
          <w:szCs w:val="24"/>
        </w:rPr>
        <w:t xml:space="preserve">管理体系</w:t>
      </w:r>
      <w:r>
        <w:rPr>
          <w:rFonts w:hint="eastAsia" w:ascii="Times New Roman" w:hAnsi="Times New Roman" w:eastAsia="宋体" w:cs="Times New Roman"/>
          <w:sz w:val="24"/>
          <w:szCs w:val="24"/>
        </w:rPr>
        <w:t xml:space="preserve">，还需精通信息安全知识、风险管理框架，掌握漏洞挖掘、应急响应技术能力，保障网络和系统信息安全。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1.中标人应在完成供货后提供一份</w:t>
      </w:r>
      <w:r>
        <w:rPr>
          <w:rFonts w:hint="eastAsia" w:ascii="宋体" w:hAnsi="宋体" w:eastAsia="宋体" w:cs="宋体"/>
          <w:sz w:val="24"/>
          <w:szCs w:val="24"/>
          <w:lang w:val="en-US" w:eastAsia="zh-CN"/>
        </w:rPr>
        <w:t xml:space="preserve">完整文档，包括但不限于</w:t>
      </w:r>
      <w:r>
        <w:rPr>
          <w:rFonts w:hint="eastAsia" w:ascii="宋体" w:hAnsi="宋体" w:eastAsia="宋体" w:cs="宋体"/>
          <w:sz w:val="24"/>
          <w:szCs w:val="24"/>
        </w:rPr>
        <w:t xml:space="preserve">货物清单</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作为采购人验收的依据。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2.设备到达采购人现场前，应提前通知采购人做好接收准备，设备到达现场后由采购人会同有关单位和人员根据清单进行现场初步验收。</w:t>
      </w:r>
      <w:r/>
    </w:p>
    <w:p>
      <w:pPr>
        <w:ind w:firstLine="480"/>
        <w:spacing w:line="360" w:lineRule="auto"/>
        <w:rPr>
          <w:rFonts w:hint="eastAsia" w:ascii="宋体" w:hAnsi="宋体" w:eastAsia="宋体" w:cs="宋体"/>
          <w:strike w:val="0"/>
          <w:sz w:val="24"/>
          <w:szCs w:val="24"/>
          <w:lang w:val="en-US" w:eastAsia="zh-CN"/>
        </w:rPr>
      </w:pPr>
      <w:r>
        <w:rPr>
          <w:rFonts w:hint="eastAsia" w:ascii="宋体" w:hAnsi="宋体" w:eastAsia="宋体" w:cs="宋体"/>
          <w:sz w:val="24"/>
          <w:szCs w:val="24"/>
        </w:rPr>
        <w:t xml:space="preserve">3.货物安装调试完成后，中标人须提供产品合格证</w:t>
      </w:r>
      <w:r>
        <w:rPr>
          <w:rFonts w:hint="eastAsia" w:ascii="宋体" w:hAnsi="宋体" w:eastAsia="宋体" w:cs="宋体"/>
          <w:sz w:val="24"/>
          <w:szCs w:val="24"/>
          <w:lang w:eastAsia="zh-CN"/>
        </w:rPr>
        <w:t xml:space="preserve">等资料文档</w:t>
      </w:r>
      <w:r>
        <w:rPr>
          <w:rFonts w:hint="eastAsia" w:ascii="宋体" w:hAnsi="宋体" w:eastAsia="宋体" w:cs="宋体"/>
          <w:sz w:val="24"/>
          <w:szCs w:val="24"/>
        </w:rPr>
        <w:t xml:space="preserve">，并报请采购人申请最终验收</w:t>
      </w:r>
      <w:r>
        <w:rPr>
          <w:rFonts w:hint="eastAsia" w:ascii="宋体" w:hAnsi="宋体" w:eastAsia="宋体" w:cs="宋体"/>
          <w:sz w:val="24"/>
          <w:szCs w:val="24"/>
          <w:lang w:eastAsia="zh-CN"/>
        </w:rPr>
        <w:t xml:space="preserve">，</w:t>
      </w:r>
      <w:r>
        <w:rPr>
          <w:rFonts w:hint="eastAsia" w:ascii="宋体" w:hAnsi="宋体" w:eastAsia="宋体" w:cs="宋体"/>
          <w:strike w:val="0"/>
          <w:sz w:val="24"/>
          <w:szCs w:val="24"/>
          <w:lang w:val="en-US" w:eastAsia="zh-CN"/>
        </w:rPr>
        <w:t xml:space="preserve">采购人同意后组织专家进行终验，如验收不能通过，中标人应在验收会议规定的整改期限内对存在问题进行整改，直至合格，方能通过验收。验收相关费用由中标人承担。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4.具备以下条件，方可通过验收：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（1）经验收，设备及系统的各类性能及指标完全符合招标文件的技术要求、用途及功能需求</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且试运行情况良好</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（2）初验中出现的问题，已由中标人全部做好处理，并经再次检测合格。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（3）合同规定的技术文件，除竣工验收文件外，其它已经如数提交给采购人。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（4）合同规定由中标人提供的技术服务已经实现。</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十、培训要求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根据采购人需求，</w:t>
      </w:r>
      <w:r>
        <w:rPr>
          <w:rFonts w:hint="eastAsia" w:ascii="宋体" w:hAnsi="宋体" w:eastAsia="宋体" w:cs="宋体"/>
          <w:sz w:val="24"/>
          <w:szCs w:val="24"/>
        </w:rPr>
        <w:t xml:space="preserve">提供完善的人员培训方案，</w:t>
      </w:r>
      <w:r>
        <w:rPr>
          <w:rFonts w:hint="eastAsia" w:ascii="宋体" w:hAnsi="宋体" w:eastAsia="宋体" w:cs="宋体"/>
          <w:sz w:val="24"/>
          <w:szCs w:val="24"/>
          <w:lang w:val="en-US" w:eastAsia="zh-CN"/>
        </w:rPr>
        <w:t xml:space="preserve">培训方案包括但不限于培训人员、场次，</w:t>
      </w:r>
      <w:r>
        <w:rPr>
          <w:rFonts w:hint="eastAsia" w:ascii="宋体" w:hAnsi="宋体" w:eastAsia="宋体" w:cs="宋体"/>
          <w:sz w:val="24"/>
          <w:szCs w:val="24"/>
        </w:rPr>
        <w:t xml:space="preserve">通过各种培训课程和培训方式，对采购人指派的相关人员进行针对性培训，使其能够熟练操作相关设备。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2.应采用课程培训和实际操作培训相结合的方式，确保项目建设完成后技术人员(包括系统管理员) 可以独立完成系统的管理、配置和日常简单维护。培训可以根据人数可分批进行，以保证培训质量。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3.提供培训所需要的文字资料和讲义等相关用品由中标人提供，所有的资料必须是中文书写。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4.中标人对设备管理人员、采购人的系统维护人员提供针对性培训，包括产品使用、系统维护等。</w:t>
      </w:r>
      <w:r/>
    </w:p>
    <w:p>
      <w:pPr>
        <w:ind w:firstLine="480"/>
        <w:jc w:val="left"/>
        <w:spacing w:line="360" w:lineRule="auto"/>
        <w:rPr>
          <w:rFonts w:ascii="Times New Roman" w:hAnsi="Times New Roman" w:eastAsia="宋体" w:cs="Times New Roman"/>
          <w:b/>
          <w:sz w:val="28"/>
          <w:szCs w:val="28"/>
        </w:rPr>
      </w:pPr>
      <w:r>
        <w:rPr>
          <w:rFonts w:hint="eastAsia" w:ascii="宋体" w:hAnsi="宋体" w:eastAsia="宋体" w:cs="宋体"/>
          <w:sz w:val="24"/>
          <w:szCs w:val="24"/>
        </w:rPr>
        <w:t xml:space="preserve">5、培训过程中产生的费用包含在投标报价内，采购人不再另行支付任何费用。</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十一、售后服务要求</w:t>
      </w:r>
      <w:r/>
    </w:p>
    <w:p>
      <w:pPr>
        <w:ind w:firstLine="480"/>
        <w:spacing w:line="360" w:lineRule="auto"/>
        <w:rPr>
          <w:rFonts w:ascii="宋体" w:hAnsi="宋体" w:eastAsia="宋体" w:cs="宋体"/>
          <w:i/>
          <w:iCs/>
          <w:sz w:val="24"/>
          <w:szCs w:val="24"/>
          <w:u w:val="single"/>
        </w:rPr>
      </w:pPr>
      <w:r>
        <w:rPr>
          <w:rFonts w:hint="eastAsia" w:ascii="宋体" w:hAnsi="宋体" w:eastAsia="宋体" w:cs="宋体"/>
          <w:i/>
          <w:iCs/>
          <w:sz w:val="24"/>
          <w:szCs w:val="24"/>
          <w:u w:val="single"/>
        </w:rPr>
        <w:t xml:space="preserve">1.质保期：</w:t>
      </w:r>
      <w:r>
        <w:rPr>
          <w:rFonts w:ascii="宋体" w:hAnsi="宋体" w:eastAsia="宋体" w:cs="宋体"/>
          <w:i/>
          <w:iCs/>
          <w:sz w:val="24"/>
          <w:szCs w:val="24"/>
          <w:u w:val="single"/>
        </w:rPr>
        <w:t xml:space="preserve">5</w:t>
      </w:r>
      <w:r>
        <w:rPr>
          <w:rFonts w:hint="eastAsia" w:ascii="宋体" w:hAnsi="宋体" w:eastAsia="宋体" w:cs="宋体"/>
          <w:i/>
          <w:iCs/>
          <w:sz w:val="24"/>
          <w:szCs w:val="24"/>
          <w:u w:val="single"/>
        </w:rPr>
        <w:t xml:space="preserve">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2.服务响应时间：提供上门服务，在</w:t>
      </w:r>
      <w:r>
        <w:rPr>
          <w:rFonts w:ascii="宋体" w:hAnsi="宋体" w:eastAsia="宋体" w:cs="宋体"/>
          <w:sz w:val="24"/>
          <w:szCs w:val="24"/>
        </w:rPr>
        <w:t xml:space="preserve">4</w:t>
      </w:r>
      <w:r>
        <w:rPr>
          <w:rFonts w:hint="eastAsia" w:ascii="宋体" w:hAnsi="宋体" w:eastAsia="宋体" w:cs="宋体"/>
          <w:sz w:val="24"/>
          <w:szCs w:val="24"/>
        </w:rPr>
        <w:t xml:space="preserve">小时内响应，</w:t>
      </w:r>
      <w:r>
        <w:rPr>
          <w:rFonts w:ascii="宋体" w:hAnsi="宋体" w:eastAsia="宋体" w:cs="宋体"/>
          <w:sz w:val="24"/>
          <w:szCs w:val="24"/>
        </w:rPr>
        <w:t xml:space="preserve">24</w:t>
      </w:r>
      <w:r>
        <w:rPr>
          <w:rFonts w:hint="eastAsia" w:ascii="宋体" w:hAnsi="宋体" w:eastAsia="宋体" w:cs="宋体"/>
          <w:sz w:val="24"/>
          <w:szCs w:val="24"/>
        </w:rPr>
        <w:t xml:space="preserve">小时内解决使用单位提出的维修要求。若超过</w:t>
      </w:r>
      <w:r>
        <w:rPr>
          <w:rFonts w:ascii="宋体" w:hAnsi="宋体" w:eastAsia="宋体" w:cs="宋体"/>
          <w:sz w:val="24"/>
          <w:szCs w:val="24"/>
        </w:rPr>
        <w:t xml:space="preserve">7</w:t>
      </w:r>
      <w:r>
        <w:rPr>
          <w:rFonts w:hint="eastAsia" w:ascii="宋体" w:hAnsi="宋体" w:eastAsia="宋体" w:cs="宋体"/>
          <w:sz w:val="24"/>
          <w:szCs w:val="24"/>
        </w:rPr>
        <w:t xml:space="preserve">个工作日无法解决，由中标人提供性能不低于故障产品的备用产品供采购人使用直至设备维修完成。</w:t>
      </w:r>
      <w:r/>
    </w:p>
    <w:p>
      <w:pPr>
        <w:ind w:firstLine="480"/>
        <w:jc w:val="left"/>
        <w:spacing w:line="360"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质保期由设备最终调试验收合格后开始计算。质保期内中标人负责本次采购产品的维修、保养、安检、调换等，相关费用包含在报价内，采购人不再支付任何费用；对于采购方人为原因造成的故障，中标人只收取维保成本费用。</w:t>
      </w:r>
      <w:r/>
    </w:p>
    <w:p>
      <w:pPr>
        <w:ind w:firstLine="480"/>
        <w:jc w:val="left"/>
        <w:spacing w:line="360" w:lineRule="auto"/>
        <w:rPr>
          <w:rFonts w:hint="default"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4.质保期内，提供存储管理平台升级服务。</w:t>
      </w:r>
      <w:r/>
    </w:p>
    <w:p>
      <w:pPr>
        <w:ind w:firstLine="480"/>
        <w:jc w:val="left"/>
        <w:spacing w:line="360" w:lineRule="auto"/>
        <w:rPr>
          <w:rFonts w:hint="default"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5.当硬盘损坏时，中标人须在24小时内完成备用硬盘更换，损坏硬盘必须交由采购人进行封存保管，不得带离。</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十二、商品包装及快递包装要求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（一）商品包装环保要求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1.商品包装层数不得超过3层，空隙率不大于40%；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ind w:left="479"/>
        <w:spacing w:line="360" w:lineRule="auto"/>
        <w:rPr>
          <w:rFonts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75%以上的可再生纤维原料生产；7.木质商品包装的原料应来源于可持续性森林。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（二）快递包装环保要求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r>
        <w:rPr>
          <w:rFonts w:hint="eastAsia" w:ascii="宋体" w:hAnsi="宋体" w:eastAsia="宋体" w:cs="宋体"/>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十三、投标报价要求</w:t>
      </w:r>
      <w:r/>
    </w:p>
    <w:p>
      <w:pPr>
        <w:ind w:firstLine="480"/>
        <w:jc w:val="left"/>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特别提醒投标人：应根据国家收费标准并结合市场实际进行报价，总价包干。投标报价须包含但不限于全部设备、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p>
    <w:p>
      <w:pPr>
        <w:ind w:firstLine="480"/>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sz w:val="24"/>
          <w:szCs w:val="24"/>
        </w:rPr>
        <w:t xml:space="preserve">2.工作中涉及的敏感资料、电子数据等相关信息，中标人应严格执行保密的相关规定，不得以任何方式向任何第三人披露、泄露或许可第三人使用，否则追究其相应法律责任。</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cs="Times New Roman" w:asciiTheme="minorEastAsia" w:hAnsiTheme="minorEastAsia"/>
          <w:sz w:val="24"/>
          <w:szCs w:val="24"/>
        </w:rPr>
      </w:pPr>
      <w:r>
        <w:rPr>
          <w:rFonts w:hint="eastAsia" w:ascii="宋体" w:hAnsi="宋体" w:eastAsia="宋体" w:cs="宋体"/>
          <w:sz w:val="24"/>
          <w:szCs w:val="24"/>
        </w:rPr>
        <w:t xml:space="preserve">货物全部到场</w:t>
      </w:r>
      <w:r>
        <w:rPr>
          <w:rFonts w:hint="eastAsia" w:ascii="宋体" w:hAnsi="宋体" w:eastAsia="宋体" w:cs="宋体"/>
          <w:sz w:val="24"/>
          <w:szCs w:val="24"/>
          <w:lang w:val="en-US" w:eastAsia="zh-CN"/>
        </w:rPr>
        <w:t xml:space="preserve">并安装调试完成后，</w:t>
      </w:r>
      <w:r>
        <w:rPr>
          <w:rFonts w:hint="eastAsia" w:ascii="宋体" w:hAnsi="宋体" w:eastAsia="宋体" w:cs="宋体"/>
          <w:sz w:val="24"/>
          <w:szCs w:val="24"/>
        </w:rPr>
        <w:t xml:space="preserve">支付合同总额的</w:t>
      </w:r>
      <w:r>
        <w:rPr>
          <w:rFonts w:ascii="宋体" w:hAnsi="宋体" w:eastAsia="宋体" w:cs="宋体"/>
          <w:sz w:val="24"/>
          <w:szCs w:val="24"/>
        </w:rPr>
        <w:t xml:space="preserve">6</w:t>
      </w:r>
      <w:r>
        <w:rPr>
          <w:rFonts w:hint="eastAsia" w:ascii="宋体" w:hAnsi="宋体" w:eastAsia="宋体" w:cs="宋体"/>
          <w:sz w:val="24"/>
          <w:szCs w:val="24"/>
        </w:rPr>
        <w:t xml:space="preserve">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试运行60日无故障后，由中标单位申请终验，</w:t>
      </w:r>
      <w:r>
        <w:rPr>
          <w:rFonts w:hint="eastAsia" w:ascii="宋体" w:hAnsi="宋体" w:eastAsia="宋体" w:cs="宋体"/>
          <w:sz w:val="24"/>
          <w:szCs w:val="24"/>
        </w:rPr>
        <w:t xml:space="preserve">终验合格后支付至</w:t>
      </w:r>
      <w:r>
        <w:rPr>
          <w:rFonts w:hint="eastAsia" w:ascii="宋体" w:hAnsi="宋体" w:eastAsia="宋体" w:cs="宋体"/>
          <w:sz w:val="24"/>
          <w:szCs w:val="24"/>
          <w:lang w:val="en-US" w:eastAsia="zh-CN"/>
        </w:rPr>
        <w:t xml:space="preserve">审计</w:t>
      </w:r>
      <w:r>
        <w:rPr>
          <w:rFonts w:hint="eastAsia" w:ascii="宋体" w:hAnsi="宋体" w:eastAsia="宋体" w:cs="宋体"/>
          <w:sz w:val="24"/>
          <w:szCs w:val="24"/>
        </w:rPr>
        <w:t xml:space="preserve">金额的</w:t>
      </w:r>
      <w:r>
        <w:rPr>
          <w:rFonts w:ascii="宋体" w:hAnsi="宋体" w:eastAsia="宋体" w:cs="宋体"/>
          <w:sz w:val="24"/>
          <w:szCs w:val="24"/>
        </w:rPr>
        <w:t xml:space="preserve">10</w:t>
      </w:r>
      <w:r>
        <w:rPr>
          <w:rFonts w:hint="eastAsia" w:ascii="宋体" w:hAnsi="宋体" w:eastAsia="宋体" w:cs="宋体"/>
          <w:sz w:val="24"/>
          <w:szCs w:val="24"/>
        </w:rPr>
        <w:t xml:space="preserve">0%。</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b/>
          <w:sz w:val="28"/>
          <w:szCs w:val="28"/>
        </w:rPr>
      </w:pPr>
      <w:r>
        <w:rPr>
          <w:rFonts w:hint="eastAsia" w:cs="Times New Roman" w:asciiTheme="minorEastAsia" w:hAnsiTheme="minorEastAsia"/>
          <w:sz w:val="24"/>
          <w:szCs w:val="24"/>
        </w:rPr>
        <w:t xml:space="preserve">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十五、其他</w:t>
      </w:r>
      <w:bookmarkEnd w:id="8"/>
      <w:r/>
      <w:bookmarkEnd w:id="9"/>
      <w:r/>
      <w:r/>
    </w:p>
    <w:p>
      <w:pPr>
        <w:ind w:firstLine="482"/>
        <w:jc w:val="left"/>
        <w:spacing w:line="360" w:lineRule="auto"/>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15.1 安全要求</w:t>
      </w:r>
      <w:r/>
    </w:p>
    <w:p>
      <w:pPr>
        <w:ind w:firstLine="480"/>
        <w:spacing w:line="360" w:lineRule="auto"/>
        <w:rPr>
          <w:rFonts w:hint="eastAsia" w:asciiTheme="minorEastAsia" w:hAnsiTheme="minorEastAsia" w:cstheme="minorEastAsia"/>
          <w:i w:val="0"/>
          <w:iCs w:val="0"/>
          <w:sz w:val="24"/>
          <w:szCs w:val="24"/>
          <w:u w:val="none"/>
        </w:rPr>
      </w:pPr>
      <w:r>
        <w:rPr>
          <w:rFonts w:hint="eastAsia" w:asciiTheme="minorEastAsia" w:hAnsiTheme="minorEastAsia" w:cstheme="minorEastAsia"/>
          <w:i w:val="0"/>
          <w:iCs w:val="0"/>
          <w:sz w:val="24"/>
          <w:szCs w:val="24"/>
          <w:u w:val="none"/>
          <w:lang w:val="en-US" w:eastAsia="zh-CN"/>
        </w:rPr>
        <w:t xml:space="preserve">1.</w:t>
      </w:r>
      <w:r>
        <w:rPr>
          <w:rFonts w:hint="eastAsia" w:asciiTheme="minorEastAsia" w:hAnsiTheme="minorEastAsia" w:cstheme="minorEastAsia"/>
          <w:i w:val="0"/>
          <w:iCs w:val="0"/>
          <w:sz w:val="24"/>
          <w:szCs w:val="24"/>
          <w:u w:val="none"/>
        </w:rPr>
        <w:t xml:space="preserve">中标人在人员进场后须立即与采购人签订保密协议，并签订安全责任书，所有参与项目人员需签订保密协议、安全责任书。在履行项目运维期间，发生安全事故等，相关责任由中标人百分百承担。</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2</w:t>
      </w:r>
      <w:r>
        <w:rPr>
          <w:rFonts w:hint="eastAsia" w:asciiTheme="minorEastAsia" w:hAnsiTheme="minorEastAsia" w:cstheme="minorEastAsia"/>
          <w:bCs/>
          <w:i w:val="0"/>
          <w:iCs w:val="0"/>
          <w:sz w:val="24"/>
          <w:szCs w:val="24"/>
          <w:u w:val="none"/>
        </w:rPr>
        <w:t xml:space="preserve">、要严格遵循安全保密工作规范，在满足运维工作的同时，有足够的技术手段防止信息滥用，有效保护公民隐私和警务秘密。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3</w:t>
      </w:r>
      <w:r>
        <w:rPr>
          <w:rFonts w:hint="eastAsia" w:asciiTheme="minorEastAsia" w:hAnsiTheme="minorEastAsia" w:cstheme="minorEastAsia"/>
          <w:bCs/>
          <w:i w:val="0"/>
          <w:iCs w:val="0"/>
          <w:sz w:val="24"/>
          <w:szCs w:val="24"/>
          <w:u w:val="none"/>
        </w:rPr>
        <w:t xml:space="preserve">、严禁“一机两用”、网络违规互联，违者一律先断网、查扣涉事设备，再依规严肃处理。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4</w:t>
      </w:r>
      <w:r>
        <w:rPr>
          <w:rFonts w:hint="eastAsia" w:asciiTheme="minorEastAsia" w:hAnsiTheme="minorEastAsia" w:cstheme="minorEastAsia"/>
          <w:bCs/>
          <w:i w:val="0"/>
          <w:iCs w:val="0"/>
          <w:sz w:val="24"/>
          <w:szCs w:val="24"/>
          <w:u w:val="none"/>
        </w:rPr>
        <w:t xml:space="preserve">、严禁越权查询警务信息、公民个人信息或利用公安信息系统从事与工作无关的事项，违者一律取消或限制授权，依规严肃处理。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5</w:t>
      </w:r>
      <w:r>
        <w:rPr>
          <w:rFonts w:hint="eastAsia" w:asciiTheme="minorEastAsia" w:hAnsiTheme="minorEastAsia" w:cstheme="minorEastAsia"/>
          <w:bCs/>
          <w:i w:val="0"/>
          <w:iCs w:val="0"/>
          <w:sz w:val="24"/>
          <w:szCs w:val="24"/>
          <w:u w:val="none"/>
        </w:rPr>
        <w:t xml:space="preserve">、严禁私自下载、拷贝、传输或在互联网留存警务数据，违者一律先查扣数据和设备，控制扩散范围，再依规依法严肃处理。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6</w:t>
      </w:r>
      <w:r>
        <w:rPr>
          <w:rFonts w:hint="eastAsia" w:asciiTheme="minorEastAsia" w:hAnsiTheme="minorEastAsia" w:cstheme="minorEastAsia"/>
          <w:bCs/>
          <w:i w:val="0"/>
          <w:iCs w:val="0"/>
          <w:sz w:val="24"/>
          <w:szCs w:val="24"/>
          <w:u w:val="none"/>
        </w:rPr>
        <w:t xml:space="preserve">、严禁泄露、传播或者未经批准对外提供警务工作秘密和公民个人隐私等不应对外公开的信息，违者一律按照失、泄密依规依法严肃处理。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7</w:t>
      </w:r>
      <w:r>
        <w:rPr>
          <w:rFonts w:hint="eastAsia" w:asciiTheme="minorEastAsia" w:hAnsiTheme="minorEastAsia" w:cstheme="minorEastAsia"/>
          <w:bCs/>
          <w:i w:val="0"/>
          <w:iCs w:val="0"/>
          <w:sz w:val="24"/>
          <w:szCs w:val="24"/>
          <w:u w:val="none"/>
        </w:rPr>
        <w:t xml:space="preserve">、严禁未经批准摄录涉及警务信息的显示设备、公开宣传或与无关人员谈论警务信息系统及数据、利用非警用通信工具传输警务数据或交流具体警务工作内容，违者一律按照失、泄密依规严肃处理。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8</w:t>
      </w:r>
      <w:r>
        <w:rPr>
          <w:rFonts w:hint="eastAsia" w:asciiTheme="minorEastAsia" w:hAnsiTheme="minorEastAsia" w:cstheme="minorEastAsia"/>
          <w:bCs/>
          <w:i w:val="0"/>
          <w:iCs w:val="0"/>
          <w:sz w:val="24"/>
          <w:szCs w:val="24"/>
          <w:u w:val="none"/>
        </w:rPr>
        <w:t xml:space="preserve">、严禁未经批准或以虚假证明材料进行数据增删改操作，违者一律依规严肃处理。</w:t>
      </w:r>
      <w:r/>
    </w:p>
    <w:p>
      <w:pPr>
        <w:ind w:firstLine="480"/>
        <w:jc w:val="left"/>
        <w:spacing w:line="360" w:lineRule="auto"/>
        <w:widowControl/>
        <w:rPr>
          <w:rFonts w:asciiTheme="minorEastAsia" w:hAnsiTheme="minorEastAsia" w:cstheme="minorEastAsia"/>
          <w:bCs/>
          <w:i w:val="0"/>
          <w:iCs w:val="0"/>
          <w:sz w:val="24"/>
          <w:szCs w:val="24"/>
          <w:u w:val="none"/>
        </w:rPr>
      </w:pPr>
      <w:r>
        <w:rPr>
          <w:rFonts w:hint="eastAsia" w:asciiTheme="minorEastAsia" w:hAnsiTheme="minorEastAsia" w:cstheme="minorEastAsia"/>
          <w:bCs/>
          <w:i w:val="0"/>
          <w:iCs w:val="0"/>
          <w:sz w:val="24"/>
          <w:szCs w:val="24"/>
          <w:u w:val="none"/>
          <w:lang w:val="en-US" w:eastAsia="zh-CN"/>
        </w:rPr>
        <w:t xml:space="preserve">9</w:t>
      </w:r>
      <w:r>
        <w:rPr>
          <w:rFonts w:hint="eastAsia" w:asciiTheme="minorEastAsia" w:hAnsiTheme="minorEastAsia" w:cstheme="minorEastAsia"/>
          <w:bCs/>
          <w:i w:val="0"/>
          <w:iCs w:val="0"/>
          <w:sz w:val="24"/>
          <w:szCs w:val="24"/>
          <w:u w:val="none"/>
        </w:rPr>
        <w:t xml:space="preserve">、严禁向无关人员提供警务信息系统、数据库的账号密码或使用授权，因工作需要提供给技术开发维护单位和人员的，必须严格履行审批手续，全程纳入监管，违者一律依规严肃追究建设管理单位和授权人的责任。</w:t>
      </w:r>
      <w:r/>
    </w:p>
    <w:p>
      <w:pPr>
        <w:ind w:firstLine="480"/>
        <w:spacing w:line="360" w:lineRule="auto"/>
        <w:rPr>
          <w:i w:val="0"/>
          <w:iCs w:val="0"/>
          <w:sz w:val="24"/>
          <w:szCs w:val="24"/>
          <w:u w:val="none"/>
        </w:rPr>
      </w:pPr>
      <w:r>
        <w:rPr>
          <w:rFonts w:hint="eastAsia" w:asciiTheme="minorEastAsia" w:hAnsiTheme="minorEastAsia" w:cstheme="minorEastAsia"/>
          <w:bCs/>
          <w:i w:val="0"/>
          <w:iCs w:val="0"/>
          <w:sz w:val="24"/>
          <w:szCs w:val="24"/>
          <w:u w:val="none"/>
        </w:rPr>
        <w:t xml:space="preserve">1</w:t>
      </w:r>
      <w:r>
        <w:rPr>
          <w:rFonts w:hint="eastAsia" w:asciiTheme="minorEastAsia" w:hAnsiTheme="minorEastAsia" w:cstheme="minorEastAsia"/>
          <w:bCs/>
          <w:i w:val="0"/>
          <w:iCs w:val="0"/>
          <w:sz w:val="24"/>
          <w:szCs w:val="24"/>
          <w:u w:val="none"/>
          <w:lang w:val="en-US" w:eastAsia="zh-CN"/>
        </w:rPr>
        <w:t xml:space="preserve">0</w:t>
      </w:r>
      <w:r>
        <w:rPr>
          <w:rFonts w:hint="eastAsia" w:asciiTheme="minorEastAsia" w:hAnsiTheme="minorEastAsia" w:cstheme="minorEastAsia"/>
          <w:bCs/>
          <w:i w:val="0"/>
          <w:iCs w:val="0"/>
          <w:sz w:val="24"/>
          <w:szCs w:val="24"/>
          <w:u w:val="none"/>
        </w:rPr>
        <w:t xml:space="preserve">、严禁在警务信息系统中预留系统后门、植入病毒木马或擅自扫描、探测、入侵公安信息网及信息系统、数据库，违者一律按照破坏计算机信息系统或非法获取计算机信息系统数据依法严肃处理。</w:t>
      </w:r>
      <w:r/>
    </w:p>
    <w:p>
      <w:pPr>
        <w:rPr>
          <w:sz w:val="24"/>
          <w:szCs w:val="24"/>
        </w:rPr>
      </w:pPr>
      <w:r>
        <w:rPr>
          <w:sz w:val="24"/>
          <w:szCs w:val="24"/>
        </w:rPr>
        <w:br w:type="page" w:clear="all"/>
      </w:r>
      <w:r/>
    </w:p>
    <w:p>
      <w:pPr>
        <w:jc w:val="left"/>
        <w:spacing w:line="500" w:lineRule="exact"/>
        <w:rPr>
          <w:sz w:val="24"/>
          <w:szCs w:val="24"/>
        </w:rPr>
      </w:pPr>
      <w:r>
        <w:rPr>
          <w:sz w:val="24"/>
          <w:szCs w:val="24"/>
        </w:rPr>
      </w:r>
      <w:r/>
    </w:p>
    <w:p>
      <w:pPr>
        <w:jc w:val="left"/>
        <w:widowControl/>
        <w:rPr>
          <w:sz w:val="24"/>
          <w:szCs w:val="24"/>
        </w:rPr>
      </w:pPr>
      <w:r>
        <w:rPr>
          <w:sz w:val="24"/>
          <w:szCs w:val="24"/>
        </w:rPr>
      </w:r>
      <w:r/>
    </w:p>
    <w:p>
      <w:pPr>
        <w:pStyle w:val="651"/>
        <w:jc w:val="center"/>
        <w:spacing w:line="360" w:lineRule="auto"/>
        <w:rPr>
          <w:rFonts w:ascii="黑体" w:hAnsi="黑体" w:eastAsia="黑体"/>
          <w:b w:val="0"/>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宋体"/>
          <w:sz w:val="24"/>
          <w:szCs w:val="24"/>
        </w:rPr>
        <w:t xml:space="preserve">本项目选取3名中标候选人。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w:t>
      </w:r>
      <w:r>
        <w:rPr>
          <w:rFonts w:hint="eastAsia"/>
          <w:sz w:val="24"/>
          <w:szCs w:val="24"/>
          <w:lang w:val="en-US" w:eastAsia="zh-CN"/>
        </w:rPr>
        <w:t xml:space="preserve">分+</w:t>
      </w:r>
      <w:r>
        <w:rPr>
          <w:rFonts w:hint="eastAsia"/>
          <w:sz w:val="24"/>
          <w:szCs w:val="24"/>
        </w:rPr>
        <w:t xml:space="preserve">技术分。</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b/>
          <w:sz w:val="24"/>
          <w:szCs w:val="24"/>
        </w:rPr>
        <w:t xml:space="preserve">1.价格分</w:t>
      </w:r>
      <w:r>
        <w:rPr>
          <w:rFonts w:hint="eastAsia" w:asciiTheme="minorEastAsia" w:hAnsiTheme="minorEastAsia"/>
          <w:b/>
          <w:sz w:val="24"/>
          <w:szCs w:val="24"/>
        </w:rPr>
        <w:t xml:space="preserve">（</w:t>
      </w:r>
      <w:r>
        <w:rPr>
          <w:rFonts w:hint="eastAsia" w:asciiTheme="minorEastAsia" w:hAnsiTheme="minorEastAsia"/>
          <w:b/>
          <w:sz w:val="24"/>
          <w:szCs w:val="24"/>
          <w:lang w:val="en-US" w:eastAsia="zh-CN"/>
        </w:rPr>
        <w:t xml:space="preserve">35</w:t>
      </w:r>
      <w:r>
        <w:rPr>
          <w:rFonts w:hint="eastAsia" w:asciiTheme="minorEastAsia" w:hAnsiTheme="minorEastAsia"/>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35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Theme="minorEastAsia" w:hAnsiTheme="minorEastAsia"/>
          <w:b/>
          <w:sz w:val="24"/>
          <w:szCs w:val="24"/>
        </w:rPr>
      </w:pPr>
      <w:r>
        <w:rPr>
          <w:rFonts w:hint="eastAsia"/>
          <w:b/>
          <w:sz w:val="24"/>
          <w:szCs w:val="24"/>
        </w:rPr>
        <w:t xml:space="preserve">2.商务分</w:t>
      </w:r>
      <w:r>
        <w:rPr>
          <w:rFonts w:hint="eastAsia" w:asciiTheme="minorEastAsia" w:hAnsiTheme="minorEastAsia"/>
          <w:b/>
          <w:sz w:val="24"/>
          <w:szCs w:val="24"/>
        </w:rPr>
        <w:t xml:space="preserve">（</w:t>
      </w:r>
      <w:r>
        <w:rPr>
          <w:rFonts w:hint="eastAsia" w:asciiTheme="minorEastAsia" w:hAnsiTheme="minorEastAsia"/>
          <w:b/>
          <w:sz w:val="24"/>
          <w:szCs w:val="24"/>
          <w:lang w:val="en-US" w:eastAsia="zh-CN"/>
        </w:rPr>
        <w:t xml:space="preserve">35</w:t>
      </w:r>
      <w:r>
        <w:rPr>
          <w:rFonts w:hint="eastAsia" w:asciiTheme="minorEastAsia" w:hAnsiTheme="minorEastAsia"/>
          <w:b/>
          <w:sz w:val="24"/>
          <w:szCs w:val="24"/>
        </w:rPr>
        <w:t xml:space="preserve">分）</w:t>
      </w:r>
      <w:r/>
    </w:p>
    <w:tbl>
      <w:tblPr>
        <w:tblStyle w:val="661"/>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5"/>
        <w:gridCol w:w="7385"/>
      </w:tblGrid>
      <w:tr>
        <w:trPr>
          <w:jc w:val="center"/>
          <w:trHeight w:val="621"/>
        </w:trPr>
        <w:tc>
          <w:tcPr>
            <w:tcW w:w="176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38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765"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技术响应</w:t>
            </w:r>
            <w:r/>
          </w:p>
          <w:p>
            <w:pPr>
              <w:jc w:val="center"/>
              <w:spacing w:line="276" w:lineRule="auto"/>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0分）</w:t>
            </w:r>
            <w:r/>
          </w:p>
        </w:tc>
        <w:tc>
          <w:tcPr>
            <w:tcW w:w="7385"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货物（标的）技术参数及功能指标响应评审基准分</w:t>
            </w:r>
            <w:r>
              <w:rPr>
                <w:rFonts w:ascii="宋体" w:hAnsi="宋体" w:eastAsia="宋体"/>
                <w:b/>
                <w:bCs/>
                <w:sz w:val="24"/>
                <w:szCs w:val="24"/>
              </w:rPr>
              <w:t xml:space="preserve">2</w:t>
            </w:r>
            <w:r>
              <w:rPr>
                <w:rFonts w:hint="eastAsia" w:ascii="宋体" w:hAnsi="宋体" w:eastAsia="宋体"/>
                <w:b/>
                <w:bCs/>
                <w:sz w:val="24"/>
                <w:szCs w:val="24"/>
              </w:rPr>
              <w:t xml:space="preserve">0分</w:t>
            </w:r>
            <w:r>
              <w:rPr>
                <w:rFonts w:hint="eastAsia" w:ascii="宋体" w:hAnsi="宋体" w:eastAsia="宋体"/>
                <w:sz w:val="24"/>
                <w:szCs w:val="24"/>
              </w:rPr>
              <w:t xml:space="preserve">，标注“▲”项的功能指标及技术参数每有一项负偏</w:t>
            </w:r>
            <w:r>
              <w:rPr>
                <w:rFonts w:hint="eastAsia" w:ascii="宋体" w:hAnsi="宋体" w:eastAsia="宋体"/>
                <w:sz w:val="24"/>
                <w:szCs w:val="24"/>
                <w:highlight w:val="none"/>
              </w:rPr>
              <w:t xml:space="preserve">离扣</w:t>
            </w:r>
            <w:r>
              <w:rPr>
                <w:rFonts w:hint="eastAsia" w:ascii="宋体" w:hAnsi="宋体" w:eastAsia="宋体"/>
                <w:sz w:val="24"/>
                <w:szCs w:val="24"/>
                <w:highlight w:val="none"/>
                <w:lang w:eastAsia="zh-CN"/>
              </w:rPr>
              <w:t xml:space="preserve">2</w:t>
            </w:r>
            <w:r>
              <w:rPr>
                <w:rFonts w:hint="eastAsia" w:ascii="宋体" w:hAnsi="宋体" w:eastAsia="宋体"/>
                <w:sz w:val="24"/>
                <w:szCs w:val="24"/>
                <w:highlight w:val="none"/>
              </w:rPr>
              <w:t xml:space="preserve">分，</w:t>
            </w:r>
            <w:r>
              <w:rPr>
                <w:rFonts w:hint="eastAsia" w:ascii="宋体" w:hAnsi="宋体" w:eastAsia="宋体"/>
                <w:sz w:val="24"/>
                <w:szCs w:val="24"/>
              </w:rPr>
              <w:t xml:space="preserve">扣完为止。</w:t>
            </w:r>
            <w:r/>
          </w:p>
          <w:p>
            <w:pPr>
              <w:jc w:val="left"/>
              <w:spacing w:line="276" w:lineRule="auto"/>
            </w:pPr>
            <w:r>
              <w:rPr>
                <w:rFonts w:hint="eastAsia" w:ascii="宋体" w:hAnsi="宋体"/>
                <w:b/>
                <w:sz w:val="24"/>
              </w:rPr>
              <w:t xml:space="preserve">（投标文件中详细填写技术要求响应及偏离表，须逐条响应</w:t>
            </w:r>
            <w:r>
              <w:rPr>
                <w:rFonts w:hint="eastAsia" w:ascii="宋体" w:hAnsi="宋体"/>
                <w:b/>
                <w:sz w:val="24"/>
                <w:lang w:eastAsia="zh-CN"/>
              </w:rPr>
              <w:t xml:space="preserve">，</w:t>
            </w:r>
            <w:r>
              <w:rPr>
                <w:rFonts w:hint="eastAsia" w:ascii="宋体" w:hAnsi="宋体"/>
                <w:b/>
                <w:bCs w:val="0"/>
                <w:sz w:val="24"/>
                <w:lang w:val="en-US" w:eastAsia="zh-CN"/>
              </w:rPr>
              <w:t xml:space="preserve">未标注</w:t>
            </w:r>
            <w:r>
              <w:rPr>
                <w:rFonts w:hint="eastAsia" w:ascii="宋体" w:hAnsi="宋体" w:eastAsia="宋体"/>
                <w:b/>
                <w:bCs w:val="0"/>
                <w:sz w:val="24"/>
                <w:szCs w:val="24"/>
              </w:rPr>
              <w:t xml:space="preserve">“▲”项的功能指标及技术参数</w:t>
            </w:r>
            <w:r>
              <w:rPr>
                <w:rFonts w:hint="eastAsia" w:ascii="宋体" w:hAnsi="宋体"/>
                <w:b/>
                <w:bCs w:val="0"/>
                <w:sz w:val="24"/>
                <w:szCs w:val="24"/>
                <w:lang w:val="en-US" w:eastAsia="zh-CN"/>
              </w:rPr>
              <w:t xml:space="preserve">存在负偏离的须逐条响应，否则交货时须按招标文件约定参数供货</w:t>
            </w:r>
            <w:r>
              <w:rPr>
                <w:rFonts w:hint="eastAsia" w:ascii="宋体" w:hAnsi="宋体"/>
                <w:b/>
                <w:bCs w:val="0"/>
                <w:sz w:val="24"/>
              </w:rPr>
              <w:t xml:space="preserve">。</w:t>
            </w:r>
            <w:r>
              <w:rPr>
                <w:rFonts w:hint="eastAsia" w:ascii="宋体" w:hAnsi="宋体"/>
                <w:b/>
                <w:sz w:val="24"/>
              </w:rPr>
              <w:t xml:space="preserve">要求提供证明材料的未提供证明材料或经评审委员会认定所提供材料与招标文件要求不符的均视为负偏离。投标人可在证明材料中做明显标识及说明，便于评审）</w:t>
            </w:r>
            <w:r/>
          </w:p>
        </w:tc>
      </w:tr>
      <w:tr>
        <w:trPr>
          <w:jc w:val="center"/>
          <w:trHeight w:val="621"/>
        </w:trPr>
        <w:tc>
          <w:tcPr>
            <w:tcW w:w="176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项目实施保障</w:t>
            </w:r>
            <w:r/>
          </w:p>
          <w:p>
            <w:pPr>
              <w:jc w:val="center"/>
              <w:spacing w:line="276" w:lineRule="auto"/>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分）</w:t>
            </w:r>
            <w:r/>
          </w:p>
        </w:tc>
        <w:tc>
          <w:tcPr>
            <w:tcW w:w="7385" w:type="dxa"/>
            <w:vAlign w:val="center"/>
            <w:textDirection w:val="lrTb"/>
            <w:noWrap w:val="false"/>
          </w:tcPr>
          <w:p>
            <w:pPr>
              <w:numPr>
                <w:ilvl w:val="0"/>
                <w:numId w:val="0"/>
              </w:numPr>
              <w:spacing w:line="360" w:lineRule="auto"/>
              <w:rPr>
                <w:rFonts w:hint="default" w:asciiTheme="minorEastAsia" w:hAnsiTheme="minorEastAsia"/>
                <w:b/>
                <w:bCs w:val="0"/>
                <w:sz w:val="24"/>
                <w:highlight w:val="none"/>
                <w:lang w:val="en-US" w:eastAsia="zh-CN"/>
              </w:rPr>
            </w:pPr>
            <w:r>
              <w:rPr>
                <w:rFonts w:hint="default" w:asciiTheme="minorEastAsia" w:hAnsiTheme="minorEastAsia" w:eastAsiaTheme="minorEastAsia" w:cstheme="minorBidi"/>
                <w:b w:val="0"/>
                <w:bCs/>
                <w:sz w:val="24"/>
                <w:szCs w:val="22"/>
                <w:lang w:val="en-US" w:eastAsia="zh-CN" w:bidi="ar-SA"/>
              </w:rPr>
              <w:t xml:space="preserve">1.</w:t>
            </w:r>
            <w:r>
              <w:rPr>
                <w:rFonts w:hint="default" w:asciiTheme="minorEastAsia" w:hAnsiTheme="minorEastAsia"/>
                <w:b w:val="0"/>
                <w:bCs/>
                <w:sz w:val="24"/>
                <w:highlight w:val="none"/>
                <w:lang w:val="en-US" w:eastAsia="zh-CN"/>
              </w:rPr>
              <w:t xml:space="preserve">投标人具有信息安全管理体系认证证书的</w:t>
            </w:r>
            <w:r>
              <w:rPr>
                <w:rFonts w:hint="default" w:asciiTheme="minorEastAsia" w:hAnsiTheme="minorEastAsia"/>
                <w:b/>
                <w:bCs w:val="0"/>
                <w:sz w:val="24"/>
                <w:highlight w:val="none"/>
                <w:lang w:val="en-US" w:eastAsia="zh-CN"/>
              </w:rPr>
              <w:t xml:space="preserve">得</w:t>
            </w:r>
            <w:r>
              <w:rPr>
                <w:rFonts w:hint="eastAsia" w:asciiTheme="minorEastAsia" w:hAnsiTheme="minorEastAsia"/>
                <w:b/>
                <w:bCs w:val="0"/>
                <w:sz w:val="24"/>
                <w:highlight w:val="none"/>
                <w:lang w:val="en-US" w:eastAsia="zh-CN"/>
              </w:rPr>
              <w:t xml:space="preserve">1</w:t>
            </w:r>
            <w:r>
              <w:rPr>
                <w:rFonts w:hint="default" w:asciiTheme="minorEastAsia" w:hAnsiTheme="minorEastAsia"/>
                <w:b/>
                <w:bCs w:val="0"/>
                <w:sz w:val="24"/>
                <w:highlight w:val="none"/>
                <w:lang w:val="en-US" w:eastAsia="zh-CN"/>
              </w:rPr>
              <w:t xml:space="preserve">分</w:t>
            </w:r>
            <w:r>
              <w:rPr>
                <w:rFonts w:hint="eastAsia" w:asciiTheme="minorEastAsia" w:hAnsiTheme="minorEastAsia"/>
                <w:b/>
                <w:bCs w:val="0"/>
                <w:sz w:val="24"/>
                <w:highlight w:val="none"/>
                <w:lang w:val="en-US" w:eastAsia="zh-CN"/>
              </w:rPr>
              <w:t xml:space="preserve">；</w:t>
            </w:r>
            <w:r/>
          </w:p>
          <w:p>
            <w:pPr>
              <w:numPr>
                <w:ilvl w:val="0"/>
                <w:numId w:val="0"/>
              </w:numPr>
              <w:spacing w:line="360" w:lineRule="auto"/>
              <w:rPr>
                <w:rFonts w:hint="eastAsia" w:asciiTheme="minorEastAsia" w:hAnsiTheme="minorEastAsia"/>
                <w:b w:val="0"/>
                <w:bCs/>
                <w:sz w:val="24"/>
                <w:highlight w:val="none"/>
                <w:lang w:val="en-US" w:eastAsia="zh-CN"/>
              </w:rPr>
            </w:pPr>
            <w:r>
              <w:rPr>
                <w:rFonts w:hint="eastAsia" w:asciiTheme="minorEastAsia" w:hAnsiTheme="minorEastAsia" w:eastAsiaTheme="minorEastAsia" w:cstheme="minorBidi"/>
                <w:b w:val="0"/>
                <w:bCs/>
                <w:sz w:val="24"/>
                <w:szCs w:val="22"/>
                <w:lang w:val="en-US" w:eastAsia="zh-CN" w:bidi="ar-SA"/>
              </w:rPr>
              <w:t xml:space="preserve">2.</w:t>
            </w:r>
            <w:r>
              <w:rPr>
                <w:rFonts w:hint="eastAsia" w:asciiTheme="minorEastAsia" w:hAnsiTheme="minorEastAsia"/>
                <w:b w:val="0"/>
                <w:bCs/>
                <w:sz w:val="24"/>
                <w:highlight w:val="none"/>
                <w:lang w:val="en-US" w:eastAsia="zh-CN"/>
              </w:rPr>
              <w:t xml:space="preserve">投标人具有质量管理体系认证证书的</w:t>
            </w:r>
            <w:r>
              <w:rPr>
                <w:rFonts w:hint="eastAsia" w:asciiTheme="minorEastAsia" w:hAnsiTheme="minorEastAsia"/>
                <w:b/>
                <w:bCs w:val="0"/>
                <w:sz w:val="24"/>
                <w:highlight w:val="none"/>
                <w:lang w:val="en-US" w:eastAsia="zh-CN"/>
              </w:rPr>
              <w:t xml:space="preserve">得1分；</w:t>
            </w:r>
            <w:r/>
          </w:p>
          <w:p>
            <w:pPr>
              <w:numPr>
                <w:ilvl w:val="0"/>
                <w:numId w:val="0"/>
              </w:numPr>
              <w:spacing w:line="360" w:lineRule="auto"/>
              <w:rPr>
                <w:rFonts w:hint="eastAsia" w:asciiTheme="minorEastAsia" w:hAnsiTheme="minorEastAsia"/>
                <w:b w:val="0"/>
                <w:bCs/>
                <w:sz w:val="24"/>
                <w:highlight w:val="none"/>
                <w:lang w:val="en-US" w:eastAsia="zh-CN"/>
              </w:rPr>
            </w:pPr>
            <w:r>
              <w:rPr>
                <w:rFonts w:hint="eastAsia" w:asciiTheme="minorEastAsia" w:hAnsiTheme="minorEastAsia" w:eastAsiaTheme="minorEastAsia" w:cstheme="minorBidi"/>
                <w:b w:val="0"/>
                <w:bCs/>
                <w:sz w:val="24"/>
                <w:szCs w:val="22"/>
                <w:lang w:val="en-US" w:eastAsia="zh-CN" w:bidi="ar-SA"/>
              </w:rPr>
              <w:t xml:space="preserve">3.</w:t>
            </w:r>
            <w:r>
              <w:rPr>
                <w:rFonts w:hint="eastAsia" w:asciiTheme="minorEastAsia" w:hAnsiTheme="minorEastAsia"/>
                <w:b w:val="0"/>
                <w:bCs/>
                <w:sz w:val="24"/>
                <w:highlight w:val="none"/>
                <w:lang w:val="en-US" w:eastAsia="zh-CN"/>
              </w:rPr>
              <w:t xml:space="preserve">投标人具有信息技术服务管理体系认证证书的</w:t>
            </w:r>
            <w:r>
              <w:rPr>
                <w:rFonts w:hint="eastAsia" w:asciiTheme="minorEastAsia" w:hAnsiTheme="minorEastAsia"/>
                <w:b/>
                <w:bCs w:val="0"/>
                <w:sz w:val="24"/>
                <w:highlight w:val="none"/>
                <w:lang w:val="en-US" w:eastAsia="zh-CN"/>
              </w:rPr>
              <w:t xml:space="preserve">得1分；</w:t>
            </w:r>
            <w:r/>
          </w:p>
          <w:p>
            <w:pPr>
              <w:numPr>
                <w:ilvl w:val="0"/>
                <w:numId w:val="0"/>
              </w:numPr>
              <w:spacing w:line="360" w:lineRule="auto"/>
              <w:rPr>
                <w:rFonts w:hint="eastAsia" w:asciiTheme="minorEastAsia" w:hAnsiTheme="minorEastAsia"/>
                <w:b/>
                <w:bCs w:val="0"/>
                <w:sz w:val="24"/>
                <w:highlight w:val="none"/>
                <w:lang w:val="en-US" w:eastAsia="zh-CN"/>
              </w:rPr>
            </w:pPr>
            <w:r>
              <w:rPr>
                <w:rFonts w:hint="eastAsia" w:asciiTheme="minorEastAsia" w:hAnsiTheme="minorEastAsia" w:eastAsiaTheme="minorEastAsia" w:cstheme="minorBidi"/>
                <w:b w:val="0"/>
                <w:bCs/>
                <w:sz w:val="24"/>
                <w:szCs w:val="22"/>
                <w:lang w:val="en-US" w:eastAsia="zh-CN" w:bidi="ar-SA"/>
              </w:rPr>
              <w:t xml:space="preserve">4.</w:t>
            </w:r>
            <w:r>
              <w:rPr>
                <w:rFonts w:hint="eastAsia" w:asciiTheme="minorEastAsia" w:hAnsiTheme="minorEastAsia"/>
                <w:b w:val="0"/>
                <w:bCs/>
                <w:sz w:val="24"/>
                <w:highlight w:val="none"/>
                <w:lang w:val="en-US" w:eastAsia="zh-CN"/>
              </w:rPr>
              <w:t xml:space="preserve">投标人具有数据存储安全管理体系认证证书的</w:t>
            </w:r>
            <w:r>
              <w:rPr>
                <w:rFonts w:hint="eastAsia" w:asciiTheme="minorEastAsia" w:hAnsiTheme="minorEastAsia"/>
                <w:b/>
                <w:bCs w:val="0"/>
                <w:sz w:val="24"/>
                <w:highlight w:val="none"/>
                <w:lang w:val="en-US" w:eastAsia="zh-CN"/>
              </w:rPr>
              <w:t xml:space="preserve">得1分。</w:t>
            </w:r>
            <w:r/>
          </w:p>
          <w:p>
            <w:pPr>
              <w:pStyle w:val="849"/>
              <w:rPr>
                <w:rFonts w:hint="default" w:eastAsiaTheme="minorEastAsia"/>
                <w:lang w:val="en-US" w:eastAsia="zh-CN"/>
              </w:rPr>
            </w:pPr>
            <w:r>
              <w:rPr>
                <w:rFonts w:hint="default" w:ascii="宋体" w:hAnsi="宋体" w:eastAsiaTheme="minorEastAsia" w:cstheme="minorBidi"/>
                <w:b/>
                <w:color w:val="auto"/>
                <w:sz w:val="24"/>
                <w:szCs w:val="22"/>
                <w:lang w:val="en-US" w:eastAsia="zh-CN" w:bidi="ar-SA"/>
              </w:rPr>
              <w:t xml:space="preserve">（上述1-</w:t>
            </w:r>
            <w:r>
              <w:rPr>
                <w:rFonts w:hint="eastAsia" w:ascii="宋体" w:hAnsi="宋体" w:eastAsiaTheme="minorEastAsia" w:cstheme="minorBidi"/>
                <w:b/>
                <w:color w:val="auto"/>
                <w:sz w:val="24"/>
                <w:szCs w:val="22"/>
                <w:lang w:val="en-US" w:eastAsia="zh-CN" w:bidi="ar-SA"/>
              </w:rPr>
              <w:t xml:space="preserve">4</w:t>
            </w:r>
            <w:r>
              <w:rPr>
                <w:rFonts w:hint="default" w:ascii="宋体" w:hAnsi="宋体" w:eastAsiaTheme="minorEastAsia" w:cstheme="minorBidi"/>
                <w:b/>
                <w:color w:val="auto"/>
                <w:sz w:val="24"/>
                <w:szCs w:val="22"/>
                <w:lang w:val="en-US" w:eastAsia="zh-CN" w:bidi="ar-SA"/>
              </w:rPr>
              <w:t xml:space="preserve">项投标文件中提供有效证书扫描件并加盖投标人公章，否则不得分）</w:t>
            </w:r>
            <w:r/>
          </w:p>
        </w:tc>
      </w:tr>
      <w:tr>
        <w:trPr>
          <w:jc w:val="center"/>
          <w:trHeight w:val="621"/>
        </w:trPr>
        <w:tc>
          <w:tcPr>
            <w:tcW w:w="1765" w:type="dxa"/>
            <w:vAlign w:val="center"/>
            <w:textDirection w:val="lrTb"/>
            <w:noWrap w:val="false"/>
          </w:tcPr>
          <w:p>
            <w:pPr>
              <w:jc w:val="center"/>
              <w:spacing w:line="276" w:lineRule="auto"/>
              <w:rPr>
                <w:rFonts w:hint="eastAsia"/>
                <w:lang w:val="en-US" w:eastAsia="zh-CN"/>
              </w:rPr>
            </w:pPr>
            <w:r>
              <w:rPr>
                <w:rFonts w:hint="eastAsia"/>
                <w:lang w:val="en-US" w:eastAsia="zh-CN"/>
              </w:rPr>
              <w:t xml:space="preserve">类似业绩</w:t>
            </w:r>
            <w:r/>
          </w:p>
          <w:p>
            <w:pPr>
              <w:pStyle w:val="849"/>
              <w:jc w:val="center"/>
              <w:rPr>
                <w:rFonts w:hint="default"/>
                <w:lang w:val="en-US" w:eastAsia="zh-CN"/>
              </w:rPr>
            </w:pPr>
            <w:r>
              <w:rPr>
                <w:rFonts w:hint="eastAsia" w:ascii="宋体" w:hAnsi="宋体" w:eastAsia="宋体" w:cs="宋体"/>
                <w:color w:val="auto"/>
                <w:sz w:val="24"/>
                <w:szCs w:val="24"/>
                <w:lang w:val="en-US" w:eastAsia="zh-CN" w:bidi="ar-SA"/>
              </w:rPr>
              <w:t xml:space="preserve">（3分）</w:t>
            </w:r>
            <w:r/>
          </w:p>
        </w:tc>
        <w:tc>
          <w:tcPr>
            <w:tcW w:w="7385" w:type="dxa"/>
            <w:vAlign w:val="center"/>
            <w:textDirection w:val="lrTb"/>
            <w:noWrap w:val="false"/>
          </w:tcPr>
          <w:p>
            <w:pPr>
              <w:numPr>
                <w:ilvl w:val="0"/>
                <w:numId w:val="0"/>
              </w:numPr>
              <w:spacing w:line="360" w:lineRule="auto"/>
              <w:rPr>
                <w:rFonts w:hint="default" w:asciiTheme="minorEastAsia" w:hAnsiTheme="minorEastAsia"/>
                <w:b/>
                <w:bCs w:val="0"/>
                <w:sz w:val="24"/>
                <w:highlight w:val="none"/>
                <w:lang w:val="en-US" w:eastAsia="zh-CN"/>
              </w:rPr>
            </w:pPr>
            <w:r>
              <w:rPr>
                <w:rFonts w:hint="eastAsia" w:asciiTheme="minorEastAsia" w:hAnsiTheme="minorEastAsia"/>
                <w:b w:val="0"/>
                <w:bCs/>
                <w:sz w:val="24"/>
                <w:highlight w:val="none"/>
                <w:lang w:val="en-US" w:eastAsia="zh-CN"/>
              </w:rPr>
              <w:t xml:space="preserve">自2022年1月1日（含）以来，投标人具有类似项目业绩的（项目中需包含视图存储），每提供一个得1分，</w:t>
            </w:r>
            <w:r>
              <w:rPr>
                <w:rFonts w:hint="eastAsia" w:asciiTheme="minorEastAsia" w:hAnsiTheme="minorEastAsia"/>
                <w:b/>
                <w:bCs w:val="0"/>
                <w:sz w:val="24"/>
                <w:highlight w:val="none"/>
                <w:lang w:val="en-US" w:eastAsia="zh-CN"/>
              </w:rPr>
              <w:t xml:space="preserve">本项最高得3分。</w:t>
            </w:r>
            <w:r/>
          </w:p>
          <w:p>
            <w:pPr>
              <w:jc w:val="left"/>
              <w:spacing w:line="276" w:lineRule="auto"/>
            </w:pPr>
            <w:r>
              <w:rPr>
                <w:rFonts w:hint="eastAsia" w:ascii="宋体" w:hAnsi="宋体" w:eastAsiaTheme="minorEastAsia" w:cstheme="minorBidi"/>
                <w:b/>
                <w:color w:val="auto"/>
                <w:sz w:val="24"/>
                <w:szCs w:val="22"/>
                <w:lang w:val="en-US" w:eastAsia="zh-CN" w:bidi="ar-SA"/>
              </w:rPr>
              <w:t xml:space="preserve">（投标文件中提供合同扫描件并加盖投标人公章，否则不得分</w:t>
            </w:r>
            <w:r>
              <w:rPr>
                <w:rFonts w:hint="eastAsia" w:ascii="宋体" w:hAnsi="宋体" w:cstheme="minorBidi"/>
                <w:b/>
                <w:color w:val="auto"/>
                <w:sz w:val="24"/>
                <w:szCs w:val="22"/>
                <w:lang w:val="en-US" w:eastAsia="zh-CN" w:bidi="ar-SA"/>
              </w:rPr>
              <w:t xml:space="preserve">。</w:t>
            </w:r>
            <w:r>
              <w:rPr>
                <w:rFonts w:hint="eastAsia" w:ascii="宋体" w:hAnsi="宋体" w:eastAsiaTheme="minorEastAsia" w:cstheme="minorBidi"/>
                <w:b/>
                <w:color w:val="auto"/>
                <w:sz w:val="24"/>
                <w:szCs w:val="22"/>
                <w:lang w:val="en-US" w:eastAsia="zh-CN" w:bidi="ar-SA"/>
              </w:rPr>
              <w:t xml:space="preserve">时间、内容以合同为准。合同中设备名称与招标文件中规定不完全一致的，由评标委员会统一认定）</w:t>
            </w:r>
            <w:r/>
          </w:p>
        </w:tc>
      </w:tr>
      <w:tr>
        <w:trPr>
          <w:jc w:val="center"/>
          <w:trHeight w:val="621"/>
        </w:trPr>
        <w:tc>
          <w:tcPr>
            <w:tcW w:w="1765" w:type="dxa"/>
            <w:vAlign w:val="center"/>
            <w:textDirection w:val="lrTb"/>
            <w:noWrap w:val="false"/>
          </w:tcPr>
          <w:p>
            <w:pPr>
              <w:jc w:val="center"/>
              <w:spacing w:line="276" w:lineRule="auto"/>
              <w:rPr>
                <w:rFonts w:hint="eastAsia" w:asciiTheme="minorEastAsia" w:hAnsiTheme="minorEastAsia"/>
                <w:sz w:val="24"/>
              </w:rPr>
            </w:pPr>
            <w:r>
              <w:rPr>
                <w:rFonts w:hint="eastAsia" w:asciiTheme="minorEastAsia" w:hAnsiTheme="minorEastAsia"/>
                <w:sz w:val="24"/>
              </w:rPr>
              <w:t xml:space="preserve">项目组成员</w:t>
            </w:r>
            <w:r/>
          </w:p>
          <w:p>
            <w:pPr>
              <w:jc w:val="center"/>
              <w:spacing w:line="276" w:lineRule="auto"/>
              <w:rPr>
                <w:rFonts w:hint="eastAsia" w:asciiTheme="minorEastAsia" w:hAnsiTheme="minorEastAsia"/>
                <w:sz w:val="24"/>
              </w:rPr>
            </w:pPr>
            <w:r>
              <w:rPr>
                <w:rFonts w:hint="eastAsia" w:ascii="宋体" w:hAnsi="宋体" w:eastAsia="宋体" w:cs="宋体"/>
                <w:sz w:val="24"/>
                <w:szCs w:val="24"/>
                <w:lang w:val="en-US" w:eastAsia="zh-CN"/>
              </w:rPr>
              <w:t xml:space="preserve">（8分</w:t>
            </w:r>
            <w:r>
              <w:rPr>
                <w:rFonts w:hint="eastAsia" w:asciiTheme="minorEastAsia" w:hAnsiTheme="minorEastAsia"/>
                <w:sz w:val="24"/>
              </w:rPr>
              <w:t xml:space="preserve">）</w:t>
            </w:r>
            <w:r/>
          </w:p>
        </w:tc>
        <w:tc>
          <w:tcPr>
            <w:tcW w:w="7385" w:type="dxa"/>
            <w:vAlign w:val="center"/>
            <w:textDirection w:val="lrTb"/>
            <w:noWrap w:val="false"/>
          </w:tcPr>
          <w:p>
            <w:pPr>
              <w:numPr>
                <w:ilvl w:val="0"/>
                <w:numId w:val="0"/>
              </w:numPr>
              <w:spacing w:line="360" w:lineRule="auto"/>
              <w:rPr>
                <w:rFonts w:hint="eastAsia" w:asciiTheme="minorEastAsia" w:hAnsiTheme="minorEastAsia"/>
                <w:b w:val="0"/>
                <w:bCs/>
                <w:sz w:val="24"/>
                <w:highlight w:val="none"/>
              </w:rPr>
            </w:pPr>
            <w:r>
              <w:rPr>
                <w:rFonts w:hint="eastAsia" w:asciiTheme="minorEastAsia" w:hAnsiTheme="minorEastAsia"/>
                <w:b w:val="0"/>
                <w:bCs/>
                <w:sz w:val="24"/>
                <w:highlight w:val="none"/>
                <w:lang w:val="en-US" w:eastAsia="zh-CN"/>
              </w:rPr>
              <w:t xml:space="preserve">1.</w:t>
            </w:r>
            <w:r>
              <w:rPr>
                <w:rFonts w:hint="eastAsia" w:asciiTheme="minorEastAsia" w:hAnsiTheme="minorEastAsia"/>
                <w:b w:val="0"/>
                <w:bCs/>
                <w:sz w:val="24"/>
                <w:highlight w:val="none"/>
              </w:rPr>
              <w:t xml:space="preserve">拟派项目经理具</w:t>
            </w:r>
            <w:r>
              <w:rPr>
                <w:rFonts w:hint="eastAsia" w:asciiTheme="minorEastAsia" w:hAnsiTheme="minorEastAsia"/>
                <w:b w:val="0"/>
                <w:bCs/>
                <w:sz w:val="24"/>
                <w:highlight w:val="none"/>
                <w:lang w:val="en-US" w:eastAsia="zh-CN"/>
              </w:rPr>
              <w:t xml:space="preserve">有</w:t>
            </w:r>
            <w:r>
              <w:rPr>
                <w:rFonts w:hint="eastAsia" w:asciiTheme="minorEastAsia" w:hAnsiTheme="minorEastAsia"/>
                <w:b w:val="0"/>
                <w:bCs/>
                <w:sz w:val="24"/>
                <w:highlight w:val="none"/>
              </w:rPr>
              <w:t xml:space="preserve">信息系统项目管理师、ITSS服务项目经理、CISAW信息安全保障人员（应急服务）</w:t>
            </w:r>
            <w:r>
              <w:rPr>
                <w:rFonts w:hint="eastAsia" w:asciiTheme="minorEastAsia" w:hAnsiTheme="minorEastAsia"/>
                <w:b w:val="0"/>
                <w:bCs/>
                <w:sz w:val="24"/>
                <w:highlight w:val="none"/>
                <w:lang w:val="en-US" w:eastAsia="zh-CN"/>
              </w:rPr>
              <w:t xml:space="preserve">证书的</w:t>
            </w:r>
            <w:r>
              <w:rPr>
                <w:rFonts w:hint="eastAsia" w:asciiTheme="minorEastAsia" w:hAnsiTheme="minorEastAsia"/>
                <w:b w:val="0"/>
                <w:bCs/>
                <w:sz w:val="24"/>
                <w:highlight w:val="none"/>
              </w:rPr>
              <w:t xml:space="preserve">，每</w:t>
            </w:r>
            <w:r>
              <w:rPr>
                <w:rFonts w:hint="eastAsia" w:asciiTheme="minorEastAsia" w:hAnsiTheme="minorEastAsia"/>
                <w:b w:val="0"/>
                <w:bCs/>
                <w:sz w:val="24"/>
                <w:highlight w:val="none"/>
                <w:lang w:val="en-US" w:eastAsia="zh-CN"/>
              </w:rPr>
              <w:t xml:space="preserve">有一个</w:t>
            </w:r>
            <w:r>
              <w:rPr>
                <w:rFonts w:hint="eastAsia" w:asciiTheme="minorEastAsia" w:hAnsiTheme="minorEastAsia"/>
                <w:b w:val="0"/>
                <w:bCs/>
                <w:sz w:val="24"/>
                <w:highlight w:val="none"/>
              </w:rPr>
              <w:t xml:space="preserve">得2分，</w:t>
            </w:r>
            <w:r>
              <w:rPr>
                <w:rFonts w:hint="eastAsia" w:asciiTheme="minorEastAsia" w:hAnsiTheme="minorEastAsia"/>
                <w:b/>
                <w:bCs w:val="0"/>
                <w:sz w:val="24"/>
                <w:highlight w:val="none"/>
                <w:lang w:val="en-US" w:eastAsia="zh-CN"/>
              </w:rPr>
              <w:t xml:space="preserve">本项</w:t>
            </w:r>
            <w:r>
              <w:rPr>
                <w:rFonts w:hint="eastAsia" w:asciiTheme="minorEastAsia" w:hAnsiTheme="minorEastAsia"/>
                <w:b/>
                <w:bCs w:val="0"/>
                <w:sz w:val="24"/>
                <w:highlight w:val="none"/>
              </w:rPr>
              <w:t xml:space="preserve">最多得</w:t>
            </w:r>
            <w:r>
              <w:rPr>
                <w:rFonts w:hint="eastAsia" w:asciiTheme="minorEastAsia" w:hAnsiTheme="minorEastAsia"/>
                <w:b/>
                <w:bCs w:val="0"/>
                <w:sz w:val="24"/>
                <w:highlight w:val="none"/>
                <w:lang w:val="en-US" w:eastAsia="zh-CN"/>
              </w:rPr>
              <w:t xml:space="preserve">4</w:t>
            </w:r>
            <w:r>
              <w:rPr>
                <w:rFonts w:hint="eastAsia" w:asciiTheme="minorEastAsia" w:hAnsiTheme="minorEastAsia"/>
                <w:b/>
                <w:bCs w:val="0"/>
                <w:sz w:val="24"/>
                <w:highlight w:val="none"/>
              </w:rPr>
              <w:t xml:space="preserve">分。</w:t>
            </w:r>
            <w:r/>
          </w:p>
          <w:p>
            <w:pPr>
              <w:numPr>
                <w:ilvl w:val="0"/>
                <w:numId w:val="0"/>
              </w:numPr>
              <w:spacing w:line="360" w:lineRule="auto"/>
              <w:rPr>
                <w:rFonts w:hint="eastAsia" w:asciiTheme="minorEastAsia" w:hAnsiTheme="minorEastAsia"/>
                <w:b/>
                <w:bCs w:val="0"/>
                <w:sz w:val="24"/>
                <w:highlight w:val="none"/>
              </w:rPr>
            </w:pPr>
            <w:r>
              <w:rPr>
                <w:rFonts w:hint="eastAsia" w:asciiTheme="minorEastAsia" w:hAnsiTheme="minorEastAsia"/>
                <w:b w:val="0"/>
                <w:bCs/>
                <w:sz w:val="24"/>
                <w:highlight w:val="none"/>
              </w:rPr>
              <w:t xml:space="preserve">2.拟派技术负责人具</w:t>
            </w:r>
            <w:r>
              <w:rPr>
                <w:rFonts w:hint="eastAsia" w:asciiTheme="minorEastAsia" w:hAnsiTheme="minorEastAsia"/>
                <w:b w:val="0"/>
                <w:bCs/>
                <w:sz w:val="24"/>
                <w:highlight w:val="none"/>
                <w:lang w:val="en-US" w:eastAsia="zh-CN"/>
              </w:rPr>
              <w:t xml:space="preserve">有注册信息安全专业人员（CISP)证书</w:t>
            </w:r>
            <w:r>
              <w:rPr>
                <w:rFonts w:hint="eastAsia" w:asciiTheme="minorEastAsia" w:hAnsiTheme="minorEastAsia"/>
                <w:b w:val="0"/>
                <w:bCs/>
                <w:sz w:val="24"/>
                <w:highlight w:val="none"/>
              </w:rPr>
              <w:t xml:space="preserve">、</w:t>
            </w:r>
            <w:r>
              <w:rPr>
                <w:rFonts w:hint="eastAsia" w:asciiTheme="minorEastAsia" w:hAnsiTheme="minorEastAsia"/>
                <w:b w:val="0"/>
                <w:bCs/>
                <w:sz w:val="24"/>
                <w:highlight w:val="none"/>
                <w:lang w:val="en-US" w:eastAsia="zh-CN"/>
              </w:rPr>
              <w:t xml:space="preserve">IT服务工程师证书</w:t>
            </w:r>
            <w:r>
              <w:rPr>
                <w:rFonts w:hint="eastAsia" w:asciiTheme="minorEastAsia" w:hAnsiTheme="minorEastAsia"/>
                <w:b w:val="0"/>
                <w:bCs/>
                <w:sz w:val="24"/>
                <w:highlight w:val="none"/>
              </w:rPr>
              <w:t xml:space="preserve">、</w:t>
            </w:r>
            <w:r>
              <w:rPr>
                <w:rFonts w:hint="eastAsia" w:asciiTheme="minorEastAsia" w:hAnsiTheme="minorEastAsia"/>
                <w:b w:val="0"/>
                <w:bCs/>
                <w:sz w:val="24"/>
                <w:highlight w:val="none"/>
                <w:lang w:val="en-US" w:eastAsia="zh-CN"/>
              </w:rPr>
              <w:t xml:space="preserve">系统集成项目管理工程师</w:t>
            </w:r>
            <w:r>
              <w:rPr>
                <w:rFonts w:hint="eastAsia" w:asciiTheme="minorEastAsia" w:hAnsiTheme="minorEastAsia"/>
                <w:b w:val="0"/>
                <w:bCs/>
                <w:sz w:val="24"/>
                <w:highlight w:val="none"/>
              </w:rPr>
              <w:t xml:space="preserve">证书</w:t>
            </w:r>
            <w:r>
              <w:rPr>
                <w:rFonts w:hint="eastAsia" w:asciiTheme="minorEastAsia" w:hAnsiTheme="minorEastAsia"/>
                <w:b w:val="0"/>
                <w:bCs/>
                <w:sz w:val="24"/>
                <w:highlight w:val="none"/>
                <w:lang w:eastAsia="zh-CN"/>
              </w:rPr>
              <w:t xml:space="preserve">、</w:t>
            </w:r>
            <w:r>
              <w:rPr>
                <w:rFonts w:hint="eastAsia" w:asciiTheme="minorEastAsia" w:hAnsiTheme="minorEastAsia"/>
                <w:b w:val="0"/>
                <w:bCs/>
                <w:sz w:val="24"/>
                <w:highlight w:val="none"/>
                <w:lang w:val="en-US" w:eastAsia="zh-CN"/>
              </w:rPr>
              <w:t xml:space="preserve">信息安全保障人员认证证书的</w:t>
            </w:r>
            <w:r>
              <w:rPr>
                <w:rFonts w:hint="eastAsia" w:asciiTheme="minorEastAsia" w:hAnsiTheme="minorEastAsia"/>
                <w:b w:val="0"/>
                <w:bCs/>
                <w:sz w:val="24"/>
                <w:highlight w:val="none"/>
              </w:rPr>
              <w:t xml:space="preserve">，每</w:t>
            </w:r>
            <w:r>
              <w:rPr>
                <w:rFonts w:hint="eastAsia" w:asciiTheme="minorEastAsia" w:hAnsiTheme="minorEastAsia"/>
                <w:b w:val="0"/>
                <w:bCs/>
                <w:sz w:val="24"/>
                <w:highlight w:val="none"/>
                <w:lang w:val="en-US" w:eastAsia="zh-CN"/>
              </w:rPr>
              <w:t xml:space="preserve">有一个</w:t>
            </w:r>
            <w:r>
              <w:rPr>
                <w:rFonts w:hint="eastAsia" w:asciiTheme="minorEastAsia" w:hAnsiTheme="minorEastAsia"/>
                <w:b w:val="0"/>
                <w:bCs/>
                <w:sz w:val="24"/>
                <w:highlight w:val="none"/>
              </w:rPr>
              <w:t xml:space="preserve">得</w:t>
            </w:r>
            <w:r>
              <w:rPr>
                <w:rFonts w:hint="eastAsia" w:asciiTheme="minorEastAsia" w:hAnsiTheme="minorEastAsia"/>
                <w:b w:val="0"/>
                <w:bCs/>
                <w:sz w:val="24"/>
                <w:highlight w:val="none"/>
                <w:lang w:val="en-US" w:eastAsia="zh-CN"/>
              </w:rPr>
              <w:t xml:space="preserve">2</w:t>
            </w:r>
            <w:r>
              <w:rPr>
                <w:rFonts w:hint="eastAsia" w:asciiTheme="minorEastAsia" w:hAnsiTheme="minorEastAsia"/>
                <w:b w:val="0"/>
                <w:bCs/>
                <w:sz w:val="24"/>
                <w:highlight w:val="none"/>
              </w:rPr>
              <w:t xml:space="preserve">分，</w:t>
            </w:r>
            <w:r>
              <w:rPr>
                <w:rFonts w:hint="eastAsia" w:asciiTheme="minorEastAsia" w:hAnsiTheme="minorEastAsia"/>
                <w:b/>
                <w:bCs w:val="0"/>
                <w:sz w:val="24"/>
                <w:highlight w:val="none"/>
                <w:lang w:val="en-US" w:eastAsia="zh-CN"/>
              </w:rPr>
              <w:t xml:space="preserve">本项</w:t>
            </w:r>
            <w:r>
              <w:rPr>
                <w:rFonts w:hint="eastAsia" w:asciiTheme="minorEastAsia" w:hAnsiTheme="minorEastAsia"/>
                <w:b/>
                <w:bCs w:val="0"/>
                <w:sz w:val="24"/>
                <w:highlight w:val="none"/>
              </w:rPr>
              <w:t xml:space="preserve">最多得4分。</w:t>
            </w:r>
            <w:r/>
          </w:p>
          <w:p>
            <w:pPr>
              <w:spacing w:line="360" w:lineRule="auto"/>
              <w:rPr>
                <w:rFonts w:hint="eastAsia" w:asciiTheme="minorEastAsia" w:hAnsiTheme="minorEastAsia"/>
                <w:b/>
                <w:sz w:val="24"/>
                <w:highlight w:val="yellow"/>
              </w:rPr>
            </w:pPr>
            <w:r>
              <w:rPr>
                <w:rFonts w:hint="eastAsia" w:asciiTheme="minorEastAsia" w:hAnsiTheme="minorEastAsia"/>
                <w:b/>
                <w:bCs w:val="0"/>
                <w:sz w:val="24"/>
                <w:highlight w:val="none"/>
              </w:rPr>
              <w:t xml:space="preserve">（上述1-2项投标文件中提供人员相关证书扫描件及2025年6月1日以来任意一个月由投标人为其人员缴纳的社保证明材料并加盖投标人公章，未提供不得分。人员和证书不可重复计分）</w:t>
            </w:r>
            <w:r/>
          </w:p>
        </w:tc>
      </w:tr>
    </w:tbl>
    <w:p>
      <w:pPr>
        <w:ind w:firstLine="723"/>
        <w:jc w:val="left"/>
        <w:spacing w:line="360" w:lineRule="auto"/>
        <w:rPr>
          <w:rFonts w:asciiTheme="minorEastAsia" w:hAnsiTheme="minorEastAsia"/>
          <w:b/>
          <w:sz w:val="24"/>
          <w:szCs w:val="24"/>
        </w:rPr>
      </w:pPr>
      <w:r>
        <w:rPr>
          <w:rFonts w:hint="eastAsia"/>
          <w:b/>
          <w:sz w:val="24"/>
          <w:szCs w:val="24"/>
          <w:lang w:val="en-US" w:eastAsia="zh-CN"/>
        </w:rPr>
        <w:t xml:space="preserve">3技术</w:t>
      </w:r>
      <w:r>
        <w:rPr>
          <w:rFonts w:hint="eastAsia"/>
          <w:b/>
          <w:sz w:val="24"/>
          <w:szCs w:val="24"/>
        </w:rPr>
        <w:t xml:space="preserve">分</w:t>
      </w:r>
      <w:r>
        <w:rPr>
          <w:rFonts w:hint="eastAsia" w:asciiTheme="minorEastAsia" w:hAnsiTheme="minorEastAsia"/>
          <w:b/>
          <w:sz w:val="24"/>
          <w:szCs w:val="24"/>
        </w:rPr>
        <w:t xml:space="preserve">（</w:t>
      </w:r>
      <w:r>
        <w:rPr>
          <w:rFonts w:ascii="宋体" w:hAnsi="宋体" w:eastAsia="宋体" w:cs="宋体"/>
          <w:b/>
          <w:sz w:val="24"/>
          <w:szCs w:val="24"/>
        </w:rPr>
        <w:t xml:space="preserve">30</w:t>
      </w:r>
      <w:r>
        <w:rPr>
          <w:rFonts w:hint="eastAsia" w:asciiTheme="minorEastAsia" w:hAnsiTheme="minorEastAsia"/>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661"/>
        <w:tblW w:w="89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6845"/>
      </w:tblGrid>
      <w:tr>
        <w:trPr>
          <w:jc w:val="center"/>
          <w:trHeight w:val="621"/>
        </w:trPr>
        <w:tc>
          <w:tcPr>
            <w:tcW w:w="208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2084" w:type="dxa"/>
            <w:vAlign w:val="center"/>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项目需求理解</w:t>
            </w:r>
            <w:r/>
          </w:p>
          <w:p>
            <w:pPr>
              <w:jc w:val="center"/>
              <w:spacing w:line="276" w:lineRule="auto"/>
            </w:pPr>
            <w:r>
              <w:rPr>
                <w:rFonts w:hint="eastAsia" w:ascii="宋体" w:hAnsi="宋体" w:eastAsia="宋体" w:cs="宋体"/>
                <w:color w:val="000000"/>
                <w:sz w:val="24"/>
                <w:szCs w:val="24"/>
              </w:rPr>
              <w:t xml:space="preserve">（6分）</w:t>
            </w:r>
            <w:r/>
          </w:p>
        </w:tc>
        <w:tc>
          <w:tcPr>
            <w:tcW w:w="6845" w:type="dxa"/>
            <w:vAlign w:val="center"/>
            <w:textDirection w:val="lrTb"/>
            <w:noWrap w:val="false"/>
          </w:tcPr>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投标人针对采购需求提供需求理解分析</w:t>
            </w:r>
            <w:r>
              <w:rPr>
                <w:rFonts w:hint="eastAsia" w:ascii="宋体" w:hAnsi="宋体" w:eastAsia="宋体" w:cs="宋体"/>
                <w:sz w:val="24"/>
                <w:szCs w:val="24"/>
                <w:lang w:eastAsia="zh-CN"/>
              </w:rPr>
              <w:t xml:space="preserve">，</w:t>
            </w:r>
            <w:r>
              <w:rPr>
                <w:rFonts w:hint="eastAsia" w:ascii="宋体" w:hAnsi="宋体"/>
                <w:bCs/>
                <w:sz w:val="24"/>
                <w:szCs w:val="24"/>
                <w:lang w:eastAsia="zh-CN"/>
              </w:rPr>
              <w:t xml:space="preserve">内容包括但不限于</w:t>
            </w:r>
            <w:r>
              <w:rPr>
                <w:rFonts w:hint="eastAsia" w:ascii="宋体" w:hAnsi="宋体"/>
                <w:bCs/>
                <w:sz w:val="24"/>
                <w:szCs w:val="24"/>
              </w:rPr>
              <w:t xml:space="preserve">对本项目的需求进行分析和理解</w:t>
            </w:r>
            <w:r>
              <w:rPr>
                <w:rFonts w:hint="eastAsia" w:ascii="宋体" w:hAnsi="宋体"/>
                <w:bCs/>
                <w:sz w:val="24"/>
                <w:szCs w:val="24"/>
                <w:lang w:eastAsia="zh-CN"/>
              </w:rPr>
              <w:t xml:space="preserve">，</w:t>
            </w:r>
            <w:r>
              <w:rPr>
                <w:rFonts w:hint="eastAsia" w:ascii="宋体" w:hAnsi="宋体"/>
                <w:bCs/>
                <w:sz w:val="24"/>
                <w:szCs w:val="24"/>
              </w:rPr>
              <w:t xml:space="preserve">对项目的技术、部署进行深入的分析研究</w:t>
            </w:r>
            <w:r>
              <w:rPr>
                <w:rFonts w:hint="eastAsia" w:ascii="宋体" w:hAnsi="宋体"/>
                <w:bCs/>
                <w:sz w:val="24"/>
                <w:szCs w:val="24"/>
                <w:lang w:eastAsia="zh-CN"/>
              </w:rPr>
              <w:t xml:space="preserve">等。</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sz w:val="24"/>
                <w:szCs w:val="24"/>
              </w:rPr>
            </w:pPr>
            <w:r>
              <w:rPr>
                <w:rFonts w:hint="eastAsia" w:ascii="宋体" w:hAnsi="宋体" w:eastAsia="宋体" w:cs="宋体"/>
                <w:sz w:val="24"/>
                <w:szCs w:val="24"/>
              </w:rPr>
              <w:t xml:space="preserve">对项目建设背景有深刻的理解，对本项目的目标、业务、信息量和现状有深入的分析研究、科学合理、能够贴合采购需求的</w:t>
            </w:r>
            <w:r>
              <w:rPr>
                <w:rFonts w:hint="eastAsia" w:ascii="宋体" w:hAnsi="宋体" w:eastAsia="宋体" w:cs="宋体"/>
                <w:b/>
                <w:bCs/>
                <w:sz w:val="24"/>
                <w:szCs w:val="24"/>
              </w:rPr>
              <w:t xml:space="preserve">得</w:t>
            </w:r>
            <w:r>
              <w:rPr>
                <w:rFonts w:ascii="宋体" w:hAnsi="宋体" w:eastAsia="宋体" w:cs="宋体"/>
                <w:b/>
                <w:bCs/>
                <w:sz w:val="24"/>
                <w:szCs w:val="24"/>
              </w:rPr>
              <w:t xml:space="preserve">6分；</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对项目建设背景有较深刻的理解，对本项目的目标、业务、信息量和现状有较深入的分析研究，较能贴合采购需求的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ascii="宋体" w:hAnsi="宋体" w:eastAsia="宋体" w:cs="宋体"/>
                <w:b/>
                <w:bCs/>
                <w:sz w:val="24"/>
                <w:szCs w:val="24"/>
              </w:rPr>
              <w:t xml:space="preserve">分；</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对项目建设背景有深刻的理解简单粗糙，与采购需求理解存在偏差的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2</w:t>
            </w:r>
            <w:r>
              <w:rPr>
                <w:rFonts w:ascii="宋体" w:hAnsi="宋体" w:eastAsia="宋体" w:cs="宋体"/>
                <w:b/>
                <w:bCs/>
                <w:sz w:val="24"/>
                <w:szCs w:val="24"/>
              </w:rPr>
              <w:t xml:space="preserve">分；</w:t>
            </w:r>
            <w:r/>
          </w:p>
          <w:p>
            <w:pPr>
              <w:jc w:val="left"/>
              <w:spacing w:line="276" w:lineRule="auto"/>
            </w:pPr>
            <w:r>
              <w:rPr>
                <w:rFonts w:hint="eastAsia" w:ascii="宋体" w:hAnsi="宋体" w:eastAsia="宋体" w:cs="宋体"/>
                <w:b/>
                <w:sz w:val="24"/>
                <w:szCs w:val="24"/>
              </w:rPr>
              <w:t xml:space="preserve">该项未见阐述不得分。</w:t>
            </w:r>
            <w:r/>
          </w:p>
        </w:tc>
      </w:tr>
      <w:tr>
        <w:trPr>
          <w:jc w:val="center"/>
          <w:trHeight w:val="621"/>
        </w:trPr>
        <w:tc>
          <w:tcPr>
            <w:tcW w:w="2084" w:type="dxa"/>
            <w:vAlign w:val="center"/>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总体技术方案</w:t>
            </w:r>
            <w:r/>
          </w:p>
          <w:p>
            <w:pPr>
              <w:jc w:val="center"/>
              <w:spacing w:line="276" w:lineRule="auto"/>
            </w:pPr>
            <w:r>
              <w:rPr>
                <w:rFonts w:hint="eastAsia" w:ascii="宋体" w:hAnsi="宋体" w:eastAsia="宋体" w:cs="宋体"/>
                <w:color w:val="000000"/>
                <w:sz w:val="24"/>
                <w:szCs w:val="24"/>
              </w:rPr>
              <w:t xml:space="preserve">（6分）</w:t>
            </w:r>
            <w:r/>
          </w:p>
        </w:tc>
        <w:tc>
          <w:tcPr>
            <w:tcW w:w="6845" w:type="dxa"/>
            <w:vAlign w:val="center"/>
            <w:textDirection w:val="lrTb"/>
            <w:noWrap w:val="false"/>
          </w:tcPr>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投标文件提供总体技术方案，包括但不限于总体架构、系统组成、建设方案等内容。</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总体架构、原则、特点把握准确，系统组成、建设方案描述清晰合理，技术目标具有前瞻性，系统逻辑架构、数据结构完整、严谨、准确</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ascii="宋体" w:hAnsi="宋体" w:eastAsia="宋体" w:cs="宋体"/>
                <w:b/>
                <w:bCs/>
                <w:sz w:val="24"/>
                <w:szCs w:val="24"/>
              </w:rPr>
              <w:t xml:space="preserve">6分；</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总体架构、原则、特点把握比较准确，系统组成、建设方案描述比较清晰，技术目标符合现状及发展要求，系统逻辑架构、数据结构比较完整、基本准确</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4</w:t>
            </w:r>
            <w:r>
              <w:rPr>
                <w:rFonts w:ascii="宋体" w:hAnsi="宋体" w:eastAsia="宋体" w:cs="宋体"/>
                <w:b/>
                <w:bCs/>
                <w:sz w:val="24"/>
                <w:szCs w:val="24"/>
              </w:rPr>
              <w:t xml:space="preserve">分；</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总体架构、原则、特点把握基本准确，系统组成、建设方案描述基本合理，技术目标基本符合现状及发展要求，系统逻辑架构、数据结构完整性、准确性一般</w:t>
            </w:r>
            <w:r>
              <w:rPr>
                <w:rFonts w:hint="eastAsia" w:ascii="宋体" w:hAnsi="宋体" w:eastAsia="宋体" w:cs="宋体"/>
                <w:sz w:val="24"/>
                <w:szCs w:val="24"/>
                <w:lang w:val="en-US" w:eastAsia="zh-CN"/>
              </w:rPr>
              <w:t xml:space="preserve">的</w:t>
            </w:r>
            <w:r>
              <w:rPr>
                <w:rFonts w:hint="eastAsia" w:ascii="宋体" w:hAnsi="宋体" w:eastAsia="宋体" w:cs="宋体"/>
                <w:b/>
                <w:bCs/>
                <w:sz w:val="24"/>
                <w:szCs w:val="24"/>
              </w:rPr>
              <w:t xml:space="preserve">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r/>
          </w:p>
          <w:p>
            <w:pPr>
              <w:jc w:val="left"/>
              <w:spacing w:line="276" w:lineRule="auto"/>
            </w:pPr>
            <w:r>
              <w:rPr>
                <w:rFonts w:hint="eastAsia" w:ascii="宋体" w:hAnsi="宋体" w:eastAsia="宋体" w:cs="宋体"/>
                <w:b/>
                <w:color w:val="000000"/>
                <w:sz w:val="24"/>
                <w:szCs w:val="24"/>
              </w:rPr>
              <w:t xml:space="preserve">该项未见阐述该项不得分</w:t>
            </w:r>
            <w:r>
              <w:rPr>
                <w:rFonts w:hint="eastAsia" w:ascii="宋体" w:hAnsi="宋体" w:eastAsia="宋体" w:cs="宋体"/>
                <w:sz w:val="24"/>
                <w:szCs w:val="24"/>
              </w:rPr>
              <w:t xml:space="preserve">。</w:t>
            </w:r>
            <w:r/>
          </w:p>
        </w:tc>
      </w:tr>
      <w:tr>
        <w:trPr>
          <w:jc w:val="center"/>
          <w:trHeight w:val="621"/>
        </w:trPr>
        <w:tc>
          <w:tcPr>
            <w:tcW w:w="2084" w:type="dxa"/>
            <w:vAlign w:val="center"/>
            <w:textDirection w:val="lrTb"/>
            <w:noWrap w:val="false"/>
          </w:tcPr>
          <w:p>
            <w:pPr>
              <w:jc w:val="cente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质量控制措施</w:t>
            </w:r>
            <w:r/>
          </w:p>
          <w:p>
            <w:pPr>
              <w:jc w:val="center"/>
              <w:spacing w:line="276" w:lineRule="auto"/>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tc>
        <w:tc>
          <w:tcPr>
            <w:tcW w:w="6845" w:type="dxa"/>
            <w:vAlign w:val="center"/>
            <w:textDirection w:val="lrTb"/>
            <w:noWrap w:val="false"/>
          </w:tcPr>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投标人结合项目需求提供质量控制措施方案，包含但不限于针对本项目设备质量、安装调试、人员配备等方面的质量控制与保障措施。</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sz w:val="24"/>
                <w:szCs w:val="24"/>
              </w:rPr>
              <w:t xml:space="preserve">质量管控体系完整，对设备检验、安装调试、集成测试等各环节的控制措施与标准阐述具体，分析全面，可操作性强，能有效保障项目质量的</w:t>
            </w:r>
            <w:r>
              <w:rPr>
                <w:rFonts w:hint="eastAsia" w:ascii="宋体" w:hAnsi="宋体" w:eastAsia="宋体" w:cs="宋体"/>
                <w:b/>
                <w:bCs w:val="0"/>
                <w:sz w:val="24"/>
                <w:szCs w:val="24"/>
              </w:rPr>
              <w:t xml:space="preserve">得</w:t>
            </w:r>
            <w:r>
              <w:rPr>
                <w:rFonts w:ascii="宋体" w:hAnsi="宋体" w:eastAsia="宋体" w:cs="宋体"/>
                <w:b/>
                <w:bCs w:val="0"/>
                <w:sz w:val="24"/>
                <w:szCs w:val="24"/>
              </w:rPr>
              <w:t xml:space="preserve">6</w:t>
            </w:r>
            <w:r>
              <w:rPr>
                <w:rFonts w:hint="eastAsia" w:ascii="宋体" w:hAnsi="宋体" w:eastAsia="宋体" w:cs="宋体"/>
                <w:b/>
                <w:bCs w:val="0"/>
                <w:sz w:val="24"/>
                <w:szCs w:val="24"/>
              </w:rPr>
              <w:t xml:space="preserve">分；</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sz w:val="24"/>
                <w:szCs w:val="24"/>
              </w:rPr>
              <w:t xml:space="preserve">质量管控体系较完整，对主要环节有质量控制措施和分析，内容较为全面，具有一定的可操作性的</w:t>
            </w:r>
            <w:r>
              <w:rPr>
                <w:rFonts w:hint="eastAsia" w:ascii="宋体" w:hAnsi="宋体" w:eastAsia="宋体" w:cs="宋体"/>
                <w:b/>
                <w:bCs w:val="0"/>
                <w:sz w:val="24"/>
                <w:szCs w:val="24"/>
              </w:rPr>
              <w:t xml:space="preserve">得</w:t>
            </w:r>
            <w:r>
              <w:rPr>
                <w:rFonts w:hint="eastAsia" w:ascii="宋体" w:hAnsi="宋体" w:eastAsia="宋体" w:cs="宋体"/>
                <w:b/>
                <w:bCs w:val="0"/>
                <w:sz w:val="24"/>
                <w:szCs w:val="24"/>
                <w:lang w:val="en-US" w:eastAsia="zh-CN"/>
              </w:rPr>
              <w:t xml:space="preserve">4</w:t>
            </w:r>
            <w:r>
              <w:rPr>
                <w:rFonts w:hint="eastAsia" w:ascii="宋体" w:hAnsi="宋体" w:eastAsia="宋体" w:cs="宋体"/>
                <w:b/>
                <w:bCs w:val="0"/>
                <w:sz w:val="24"/>
                <w:szCs w:val="24"/>
              </w:rPr>
              <w:t xml:space="preserve">分；</w:t>
            </w:r>
            <w:r/>
          </w:p>
          <w:p>
            <w:pP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bCs w:val="0"/>
                <w:sz w:val="24"/>
                <w:szCs w:val="24"/>
              </w:rPr>
            </w:pPr>
            <w:r>
              <w:rPr>
                <w:rFonts w:hint="eastAsia" w:ascii="宋体" w:hAnsi="宋体" w:eastAsia="宋体" w:cs="宋体"/>
                <w:sz w:val="24"/>
                <w:szCs w:val="24"/>
              </w:rPr>
              <w:t xml:space="preserve">质量控制措施描述笼统，内容简单，不够具体或缺乏针对性的</w:t>
            </w:r>
            <w:r>
              <w:rPr>
                <w:rFonts w:hint="eastAsia" w:ascii="宋体" w:hAnsi="宋体" w:eastAsia="宋体" w:cs="宋体"/>
                <w:b/>
                <w:bCs w:val="0"/>
                <w:sz w:val="24"/>
                <w:szCs w:val="24"/>
              </w:rPr>
              <w:t xml:space="preserve">得</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分；</w:t>
            </w:r>
            <w:r/>
          </w:p>
          <w:p>
            <w:pPr>
              <w:jc w:val="left"/>
              <w:spacing w:line="276" w:lineRule="auto"/>
            </w:pPr>
            <w:r>
              <w:rPr>
                <w:rFonts w:hint="eastAsia" w:ascii="宋体" w:hAnsi="宋体" w:eastAsia="宋体" w:cs="宋体"/>
                <w:b/>
                <w:color w:val="000000"/>
                <w:sz w:val="24"/>
                <w:szCs w:val="24"/>
              </w:rPr>
              <w:t xml:space="preserve">该项未见阐述该项不得分。</w:t>
            </w:r>
            <w:r/>
          </w:p>
        </w:tc>
      </w:tr>
      <w:tr>
        <w:trPr>
          <w:jc w:val="center"/>
          <w:trHeight w:val="621"/>
        </w:trPr>
        <w:tc>
          <w:tcPr>
            <w:tcW w:w="208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售后服务方案</w:t>
            </w:r>
            <w:r/>
          </w:p>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tc>
        <w:tc>
          <w:tcPr>
            <w:tcW w:w="6845" w:type="dxa"/>
            <w:vAlign w:val="center"/>
            <w:textDirection w:val="lrTb"/>
            <w:noWrap w:val="false"/>
          </w:tcPr>
          <w:p>
            <w:pPr>
              <w:jc w:val="left"/>
              <w:spacing w:line="440" w:lineRule="exact"/>
              <w:widowControl/>
              <w:rPr>
                <w:rFonts w:ascii="宋体" w:hAnsi="宋体" w:eastAsia="宋体" w:cs="新宋体"/>
                <w:color w:val="000000"/>
                <w:sz w:val="24"/>
                <w:szCs w:val="24"/>
              </w:rPr>
            </w:pPr>
            <w:r>
              <w:rPr>
                <w:rFonts w:hint="eastAsia" w:ascii="宋体" w:hAnsi="宋体" w:eastAsia="宋体" w:cs="新宋体"/>
                <w:color w:val="000000"/>
                <w:sz w:val="24"/>
                <w:szCs w:val="24"/>
              </w:rPr>
              <w:t xml:space="preserve">投标人结合项目需求提供售后服务方案，包括但不限于响应时间、故障解决、应急处理方案、专业技术人员保障、售后服务等。</w:t>
            </w:r>
            <w:r/>
          </w:p>
          <w:p>
            <w:pPr>
              <w:jc w:val="left"/>
              <w:spacing w:line="440" w:lineRule="exact"/>
              <w:widowControl/>
              <w:rPr>
                <w:rFonts w:ascii="宋体" w:hAnsi="宋体" w:eastAsia="宋体" w:cs="新宋体"/>
                <w:color w:val="000000"/>
                <w:sz w:val="24"/>
                <w:szCs w:val="24"/>
              </w:rPr>
            </w:pPr>
            <w:r>
              <w:rPr>
                <w:rFonts w:hint="eastAsia" w:ascii="宋体" w:hAnsi="宋体" w:eastAsia="宋体" w:cs="新宋体"/>
                <w:color w:val="000000"/>
                <w:sz w:val="24"/>
                <w:szCs w:val="24"/>
              </w:rPr>
              <w:t xml:space="preserve">方案内容完整度高，充分响应故障解决时间，应急处理方案和技术保障能力完善度高，对项目需求满足度高的</w:t>
            </w:r>
            <w:r>
              <w:rPr>
                <w:rFonts w:hint="eastAsia" w:ascii="宋体" w:hAnsi="宋体" w:eastAsia="宋体" w:cs="新宋体"/>
                <w:b/>
                <w:bCs/>
                <w:color w:val="000000"/>
                <w:sz w:val="24"/>
                <w:szCs w:val="24"/>
              </w:rPr>
              <w:t xml:space="preserve">得</w:t>
            </w:r>
            <w:r>
              <w:rPr>
                <w:rFonts w:ascii="宋体" w:hAnsi="宋体" w:eastAsia="宋体" w:cs="新宋体"/>
                <w:b/>
                <w:bCs/>
                <w:color w:val="000000"/>
                <w:sz w:val="24"/>
                <w:szCs w:val="24"/>
              </w:rPr>
              <w:t xml:space="preserve">6</w:t>
            </w:r>
            <w:r>
              <w:rPr>
                <w:rFonts w:hint="eastAsia" w:ascii="宋体" w:hAnsi="宋体" w:eastAsia="宋体" w:cs="新宋体"/>
                <w:b/>
                <w:bCs/>
                <w:color w:val="000000"/>
                <w:sz w:val="24"/>
                <w:szCs w:val="24"/>
              </w:rPr>
              <w:t xml:space="preserve">分</w:t>
            </w:r>
            <w:r>
              <w:rPr>
                <w:rFonts w:hint="eastAsia" w:ascii="宋体" w:hAnsi="宋体" w:eastAsia="宋体" w:cs="新宋体"/>
                <w:color w:val="000000"/>
                <w:sz w:val="24"/>
                <w:szCs w:val="24"/>
              </w:rPr>
              <w:t xml:space="preserve">；</w:t>
            </w:r>
            <w:r/>
          </w:p>
          <w:p>
            <w:pPr>
              <w:jc w:val="left"/>
              <w:spacing w:line="440" w:lineRule="exact"/>
              <w:widowControl/>
              <w:rPr>
                <w:rFonts w:ascii="宋体" w:hAnsi="宋体" w:eastAsia="宋体" w:cs="新宋体"/>
                <w:color w:val="000000"/>
                <w:sz w:val="24"/>
                <w:szCs w:val="24"/>
              </w:rPr>
            </w:pPr>
            <w:r>
              <w:rPr>
                <w:rFonts w:hint="eastAsia" w:ascii="宋体" w:hAnsi="宋体" w:eastAsia="宋体" w:cs="新宋体"/>
                <w:color w:val="000000"/>
                <w:sz w:val="24"/>
                <w:szCs w:val="24"/>
              </w:rPr>
              <w:t xml:space="preserve">方案内容完整度较高，基本能响应故障解决时间，应急处理方案和技术保障能力完善度较高，对项目需求满足度较高的</w:t>
            </w:r>
            <w:r>
              <w:rPr>
                <w:rFonts w:hint="eastAsia" w:ascii="宋体" w:hAnsi="宋体" w:eastAsia="宋体" w:cs="新宋体"/>
                <w:b/>
                <w:bCs/>
                <w:color w:val="000000"/>
                <w:sz w:val="24"/>
                <w:szCs w:val="24"/>
              </w:rPr>
              <w:t xml:space="preserve">得</w:t>
            </w:r>
            <w:r>
              <w:rPr>
                <w:rFonts w:hint="eastAsia" w:ascii="宋体" w:hAnsi="宋体" w:eastAsia="宋体" w:cs="新宋体"/>
                <w:b/>
                <w:bCs/>
                <w:color w:val="000000"/>
                <w:sz w:val="24"/>
                <w:szCs w:val="24"/>
                <w:lang w:val="en-US" w:eastAsia="zh-CN"/>
              </w:rPr>
              <w:t xml:space="preserve">4</w:t>
            </w:r>
            <w:r>
              <w:rPr>
                <w:rFonts w:hint="eastAsia" w:ascii="宋体" w:hAnsi="宋体" w:eastAsia="宋体" w:cs="新宋体"/>
                <w:b/>
                <w:bCs/>
                <w:color w:val="000000"/>
                <w:sz w:val="24"/>
                <w:szCs w:val="24"/>
              </w:rPr>
              <w:t xml:space="preserve">分；</w:t>
            </w:r>
            <w:r/>
          </w:p>
          <w:p>
            <w:pPr>
              <w:jc w:val="left"/>
              <w:spacing w:line="276" w:lineRule="auto"/>
            </w:pPr>
            <w:r>
              <w:rPr>
                <w:rFonts w:hint="eastAsia" w:ascii="宋体" w:hAnsi="宋体" w:cs="新宋体"/>
                <w:color w:val="000000"/>
                <w:sz w:val="24"/>
              </w:rPr>
              <w:t xml:space="preserve">方案内容有较多缺项，内容简单粗糙，有对应措施但可实施性不强，勉强能够满足项目需求的</w:t>
            </w:r>
            <w:r>
              <w:rPr>
                <w:rFonts w:hint="eastAsia" w:ascii="宋体" w:hAnsi="宋体" w:cs="新宋体"/>
                <w:b/>
                <w:bCs/>
                <w:color w:val="000000"/>
                <w:sz w:val="24"/>
              </w:rPr>
              <w:t xml:space="preserve">得</w:t>
            </w:r>
            <w:r>
              <w:rPr>
                <w:rFonts w:hint="eastAsia" w:ascii="宋体" w:hAnsi="宋体" w:cs="新宋体"/>
                <w:b/>
                <w:bCs/>
                <w:color w:val="000000"/>
                <w:sz w:val="24"/>
                <w:lang w:val="en-US" w:eastAsia="zh-CN"/>
              </w:rPr>
              <w:t xml:space="preserve">2</w:t>
            </w:r>
            <w:r>
              <w:rPr>
                <w:rFonts w:hint="eastAsia" w:ascii="宋体" w:hAnsi="宋体" w:cs="新宋体"/>
                <w:b/>
                <w:bCs/>
                <w:color w:val="000000"/>
                <w:sz w:val="24"/>
              </w:rPr>
              <w:t xml:space="preserve">分；</w:t>
            </w:r>
            <w:r>
              <w:rPr>
                <w:rFonts w:hint="eastAsia" w:ascii="宋体" w:hAnsi="宋体" w:cs="新宋体"/>
                <w:color w:val="000000"/>
                <w:sz w:val="24"/>
              </w:rPr>
              <w:br/>
            </w:r>
            <w:r>
              <w:rPr>
                <w:rFonts w:hint="eastAsia" w:ascii="宋体" w:hAnsi="宋体" w:cs="新宋体"/>
                <w:b/>
                <w:color w:val="000000"/>
                <w:sz w:val="24"/>
              </w:rPr>
              <w:t xml:space="preserve">该项未见阐述该项不得分。</w:t>
            </w:r>
            <w:r/>
          </w:p>
        </w:tc>
      </w:tr>
      <w:tr>
        <w:trPr>
          <w:jc w:val="center"/>
          <w:trHeight w:val="621"/>
        </w:trPr>
        <w:tc>
          <w:tcPr>
            <w:tcW w:w="208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培训方案</w:t>
            </w:r>
            <w:r/>
          </w:p>
          <w:p>
            <w:pPr>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分）</w:t>
            </w:r>
            <w:r/>
          </w:p>
        </w:tc>
        <w:tc>
          <w:tcPr>
            <w:tcW w:w="6845" w:type="dxa"/>
            <w:vAlign w:val="center"/>
            <w:textDirection w:val="lrTb"/>
            <w:noWrap w:val="false"/>
          </w:tcPr>
          <w:p>
            <w:pPr>
              <w:jc w:val="left"/>
              <w:spacing w:line="360" w:lineRule="auto"/>
              <w:rPr>
                <w:rFonts w:ascii="宋体" w:hAnsi="宋体" w:eastAsia="宋体" w:cs="宋体"/>
                <w:spacing w:val="-2"/>
                <w:sz w:val="24"/>
                <w:szCs w:val="21"/>
              </w:rPr>
            </w:pPr>
            <w:r>
              <w:rPr>
                <w:rFonts w:hint="eastAsia" w:ascii="宋体" w:hAnsi="宋体" w:eastAsia="宋体" w:cs="宋体"/>
                <w:color w:val="000000"/>
                <w:sz w:val="24"/>
                <w:szCs w:val="24"/>
              </w:rPr>
              <w:t xml:space="preserve">投标人结合项目需求提供培训方案，</w:t>
            </w:r>
            <w:r>
              <w:rPr>
                <w:rFonts w:hint="eastAsia" w:ascii="宋体" w:hAnsi="宋体" w:eastAsia="宋体" w:cs="宋体"/>
                <w:spacing w:val="-2"/>
                <w:sz w:val="24"/>
                <w:szCs w:val="21"/>
              </w:rPr>
              <w:t xml:space="preserve">内容包括但不限于培训计划、培训内容、培训对象、培训目标等。</w:t>
            </w:r>
            <w:r/>
          </w:p>
          <w:p>
            <w:pPr>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技术培训方案内容详实，课程设置合理、可操作性强，培训方式多样化的</w:t>
            </w:r>
            <w:r>
              <w:rPr>
                <w:rFonts w:hint="eastAsia" w:ascii="宋体" w:hAnsi="宋体" w:eastAsia="宋体" w:cs="宋体"/>
                <w:b/>
                <w:bCs/>
                <w:color w:val="000000"/>
                <w:sz w:val="24"/>
                <w:szCs w:val="24"/>
              </w:rPr>
              <w:t xml:space="preserve">得 </w:t>
            </w:r>
            <w:r>
              <w:rPr>
                <w:rFonts w:ascii="宋体" w:hAnsi="宋体" w:eastAsia="宋体" w:cs="宋体"/>
                <w:b/>
                <w:bCs/>
                <w:color w:val="000000"/>
                <w:sz w:val="24"/>
                <w:szCs w:val="24"/>
              </w:rPr>
              <w:t xml:space="preserve">6</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技术培训方案内容较详实，课程设置较合理，可操作性较强，培训方式固定的</w:t>
            </w:r>
            <w:r>
              <w:rPr>
                <w:rFonts w:hint="eastAsia" w:ascii="宋体" w:hAnsi="宋体" w:eastAsia="宋体" w:cs="宋体"/>
                <w:b/>
                <w:bCs/>
                <w:color w:val="000000"/>
                <w:sz w:val="24"/>
                <w:szCs w:val="24"/>
              </w:rPr>
              <w:t xml:space="preserve">得</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分；</w:t>
            </w:r>
            <w:r/>
          </w:p>
          <w:p>
            <w:pPr>
              <w:jc w:val="left"/>
              <w:spacing w:line="276" w:lineRule="auto"/>
            </w:pPr>
            <w:r>
              <w:rPr>
                <w:rFonts w:hint="eastAsia" w:ascii="宋体" w:hAnsi="宋体" w:eastAsia="宋体" w:cs="宋体"/>
                <w:color w:val="000000"/>
                <w:sz w:val="24"/>
                <w:szCs w:val="24"/>
              </w:rPr>
              <w:t xml:space="preserve">技术培训方案内容简单粗糙，课程设置及培训方式单一，可操作不强的</w:t>
            </w:r>
            <w:r>
              <w:rPr>
                <w:rFonts w:hint="eastAsia" w:ascii="宋体" w:hAnsi="宋体" w:eastAsia="宋体" w:cs="宋体"/>
                <w:b/>
                <w:bCs/>
                <w:color w:val="000000"/>
                <w:sz w:val="24"/>
                <w:szCs w:val="24"/>
              </w:rPr>
              <w:t xml:space="preserve">得</w:t>
            </w: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br/>
            </w:r>
            <w:r>
              <w:rPr>
                <w:rFonts w:hint="eastAsia" w:ascii="宋体" w:hAnsi="宋体" w:eastAsia="宋体" w:cs="宋体"/>
                <w:b/>
                <w:color w:val="000000"/>
                <w:sz w:val="24"/>
                <w:szCs w:val="24"/>
              </w:rPr>
              <w:t xml:space="preserve">该项未见阐述不得分。</w:t>
            </w:r>
            <w:r/>
          </w:p>
        </w:tc>
      </w:tr>
    </w:tbl>
    <w:p>
      <w:pPr>
        <w:jc w:val="left"/>
        <w:spacing w:line="500" w:lineRule="exact"/>
        <w:rPr>
          <w:sz w:val="24"/>
          <w:szCs w:val="24"/>
        </w:rPr>
      </w:pPr>
      <w:r>
        <w:rPr>
          <w:sz w:val="24"/>
          <w:szCs w:val="24"/>
        </w:rPr>
      </w:r>
      <w:r/>
    </w:p>
    <w:p>
      <w:pPr>
        <w:ind w:firstLine="480"/>
        <w:jc w:val="left"/>
        <w:spacing w:line="500" w:lineRule="exact"/>
        <w:rPr>
          <w:rFonts w:hint="default"/>
          <w:b/>
          <w:bCs/>
          <w:sz w:val="24"/>
          <w:szCs w:val="24"/>
          <w:highlight w:val="none"/>
          <w:lang w:val="en-US" w:eastAsia="zh-CN"/>
        </w:rPr>
      </w:pPr>
      <w:r>
        <w:rPr>
          <w:rFonts w:hint="eastAsia"/>
          <w:b/>
          <w:bCs/>
          <w:sz w:val="24"/>
          <w:szCs w:val="24"/>
          <w:highlight w:val="none"/>
          <w:lang w:val="en-US" w:eastAsia="zh-CN"/>
        </w:rPr>
        <w:t xml:space="preserve">注：</w:t>
      </w:r>
      <w:r/>
    </w:p>
    <w:p>
      <w:pPr>
        <w:ind w:firstLine="480"/>
        <w:jc w:val="left"/>
        <w:spacing w:line="500" w:lineRule="exact"/>
        <w:rPr>
          <w:rFonts w:hint="eastAsia"/>
          <w:b/>
          <w:bCs/>
          <w:sz w:val="24"/>
          <w:szCs w:val="24"/>
          <w:highlight w:val="none"/>
        </w:rPr>
      </w:pPr>
      <w:r>
        <w:rPr>
          <w:rFonts w:hint="eastAsia"/>
          <w:b/>
          <w:bCs/>
          <w:sz w:val="24"/>
          <w:szCs w:val="24"/>
          <w:highlight w:val="none"/>
          <w:lang w:val="en-US" w:eastAsia="zh-CN"/>
        </w:rPr>
        <w:t xml:space="preserve">1.</w:t>
      </w:r>
      <w:r>
        <w:rPr>
          <w:rFonts w:hint="eastAsia"/>
          <w:b/>
          <w:bCs/>
          <w:sz w:val="24"/>
          <w:szCs w:val="24"/>
          <w:highlight w:val="none"/>
        </w:rPr>
        <w:t xml:space="preserve">本项目评标标准中的技术分（</w:t>
      </w:r>
      <w:r>
        <w:rPr>
          <w:rFonts w:hint="eastAsia"/>
          <w:b/>
          <w:bCs/>
          <w:sz w:val="24"/>
          <w:szCs w:val="24"/>
          <w:highlight w:val="none"/>
          <w:lang w:val="en-US" w:eastAsia="zh-CN"/>
        </w:rPr>
        <w:t xml:space="preserve">30</w:t>
      </w:r>
      <w:r>
        <w:rPr>
          <w:rFonts w:hint="eastAsia"/>
          <w:b/>
          <w:bCs/>
          <w:sz w:val="24"/>
          <w:szCs w:val="24"/>
          <w:highlight w:val="none"/>
        </w:rPr>
        <w:t xml:space="preserve">分）采用暗标方式进行评审。</w:t>
      </w:r>
      <w:r/>
    </w:p>
    <w:p>
      <w:pPr>
        <w:ind w:firstLine="480"/>
        <w:jc w:val="left"/>
        <w:spacing w:line="500" w:lineRule="exact"/>
        <w:rPr>
          <w:rFonts w:hint="eastAsia"/>
          <w:b/>
          <w:bCs/>
          <w:sz w:val="24"/>
          <w:szCs w:val="24"/>
          <w:highlight w:val="none"/>
        </w:rPr>
      </w:pPr>
      <w:r>
        <w:rPr>
          <w:rFonts w:hint="eastAsia"/>
          <w:b/>
          <w:bCs/>
          <w:sz w:val="24"/>
          <w:szCs w:val="24"/>
          <w:highlight w:val="none"/>
          <w:lang w:val="en-US" w:eastAsia="zh-CN"/>
        </w:rPr>
        <w:t xml:space="preserve">2.</w:t>
      </w:r>
      <w:r>
        <w:rPr>
          <w:rFonts w:hint="eastAsia"/>
          <w:b/>
          <w:bCs/>
          <w:sz w:val="24"/>
          <w:szCs w:val="24"/>
          <w:highlight w:val="none"/>
        </w:rPr>
        <w:t xml:space="preserve">编制要求：</w:t>
      </w:r>
      <w:r/>
    </w:p>
    <w:p>
      <w:pPr>
        <w:ind w:firstLine="480"/>
        <w:jc w:val="left"/>
        <w:spacing w:line="500" w:lineRule="exact"/>
        <w:rPr>
          <w:rFonts w:hint="eastAsia"/>
          <w:b/>
          <w:bCs/>
          <w:sz w:val="24"/>
          <w:szCs w:val="24"/>
          <w:highlight w:val="none"/>
        </w:rPr>
      </w:pPr>
      <w:r>
        <w:rPr>
          <w:rFonts w:hint="eastAsia"/>
          <w:b/>
          <w:bCs/>
          <w:sz w:val="24"/>
          <w:szCs w:val="24"/>
          <w:highlight w:val="none"/>
        </w:rPr>
        <w:t xml:space="preserve">2.1方案内容、文字</w:t>
      </w:r>
      <w:r>
        <w:rPr>
          <w:rFonts w:hint="eastAsia"/>
          <w:b/>
          <w:bCs/>
          <w:sz w:val="24"/>
          <w:szCs w:val="24"/>
          <w:highlight w:val="none"/>
          <w:lang w:eastAsia="zh-CN"/>
        </w:rPr>
        <w:t xml:space="preserve">、各类型图表、框图</w:t>
      </w:r>
      <w:r>
        <w:rPr>
          <w:rFonts w:hint="eastAsia"/>
          <w:b/>
          <w:bCs/>
          <w:sz w:val="24"/>
          <w:szCs w:val="24"/>
          <w:highlight w:val="none"/>
        </w:rPr>
        <w:t xml:space="preserve">均不得出现供应商名称、相关人员姓名和其他可识别供应商身份的字符、徽标、人员名称</w:t>
      </w:r>
      <w:r>
        <w:rPr>
          <w:rFonts w:hint="eastAsia"/>
          <w:b/>
          <w:bCs/>
          <w:sz w:val="24"/>
          <w:szCs w:val="24"/>
          <w:highlight w:val="none"/>
          <w:lang w:eastAsia="zh-CN"/>
        </w:rPr>
        <w:t xml:space="preserve">、</w:t>
      </w:r>
      <w:r>
        <w:rPr>
          <w:rFonts w:hint="eastAsia"/>
          <w:b/>
          <w:bCs/>
          <w:sz w:val="24"/>
          <w:szCs w:val="24"/>
          <w:highlight w:val="none"/>
        </w:rPr>
        <w:t xml:space="preserve">投标人独享的企业标准或编号等内容</w:t>
      </w:r>
      <w:r>
        <w:rPr>
          <w:rFonts w:hint="eastAsia"/>
          <w:b/>
          <w:bCs/>
          <w:sz w:val="24"/>
          <w:szCs w:val="24"/>
          <w:highlight w:val="none"/>
          <w:lang w:eastAsia="zh-CN"/>
        </w:rPr>
        <w:t xml:space="preserve">；</w:t>
      </w:r>
      <w:r>
        <w:rPr>
          <w:rFonts w:hint="eastAsia"/>
          <w:b/>
          <w:bCs/>
          <w:sz w:val="24"/>
          <w:szCs w:val="24"/>
          <w:highlight w:val="none"/>
        </w:rPr>
        <w:t xml:space="preserve">不得出现能显示企业特征或批注、底纹、阴影、水印等提示性的标记或标识</w:t>
      </w:r>
      <w:r>
        <w:rPr>
          <w:rFonts w:hint="eastAsia"/>
          <w:b/>
          <w:bCs/>
          <w:sz w:val="24"/>
          <w:szCs w:val="24"/>
          <w:highlight w:val="none"/>
          <w:lang w:eastAsia="zh-CN"/>
        </w:rPr>
        <w:t xml:space="preserve">；</w:t>
      </w:r>
      <w:r>
        <w:rPr>
          <w:rFonts w:hint="eastAsia"/>
          <w:b/>
          <w:bCs/>
          <w:sz w:val="24"/>
          <w:szCs w:val="24"/>
          <w:highlight w:val="none"/>
        </w:rPr>
        <w:t xml:space="preserve">不得出现以前所承担过的项目名称，不得作任何标识或暗示该供应商单位名称或人员姓名的标记</w:t>
      </w:r>
      <w:r>
        <w:rPr>
          <w:rFonts w:hint="eastAsia"/>
          <w:b/>
          <w:bCs/>
          <w:sz w:val="24"/>
          <w:szCs w:val="24"/>
          <w:highlight w:val="none"/>
          <w:lang w:eastAsia="zh-CN"/>
        </w:rPr>
        <w:t xml:space="preserve">，</w:t>
      </w:r>
      <w:r>
        <w:rPr>
          <w:rFonts w:hint="eastAsia"/>
          <w:b/>
          <w:bCs/>
          <w:sz w:val="24"/>
          <w:szCs w:val="24"/>
          <w:highlight w:val="none"/>
        </w:rPr>
        <w:t xml:space="preserve">相关人员姓名应以职务或职称代替。</w:t>
      </w:r>
      <w:r/>
    </w:p>
    <w:p>
      <w:pPr>
        <w:ind w:firstLine="480"/>
        <w:jc w:val="left"/>
        <w:spacing w:line="500" w:lineRule="exact"/>
        <w:rPr>
          <w:rFonts w:hint="eastAsia"/>
          <w:b/>
          <w:bCs/>
          <w:sz w:val="24"/>
          <w:szCs w:val="24"/>
          <w:highlight w:val="none"/>
        </w:rPr>
      </w:pPr>
      <w:r>
        <w:rPr>
          <w:rFonts w:hint="eastAsia"/>
          <w:b/>
          <w:bCs/>
          <w:sz w:val="24"/>
          <w:szCs w:val="24"/>
          <w:highlight w:val="none"/>
          <w:lang w:val="en-US" w:eastAsia="zh-CN"/>
        </w:rPr>
        <w:t xml:space="preserve">2.2</w:t>
      </w:r>
      <w:r>
        <w:rPr>
          <w:rFonts w:hint="eastAsia"/>
          <w:b/>
          <w:bCs/>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jc w:val="left"/>
        <w:spacing w:line="500" w:lineRule="exact"/>
        <w:rPr>
          <w:rFonts w:hint="eastAsia"/>
          <w:b/>
          <w:bCs/>
          <w:sz w:val="24"/>
          <w:szCs w:val="24"/>
          <w:highlight w:val="none"/>
        </w:rPr>
      </w:pPr>
      <w:r>
        <w:rPr>
          <w:rFonts w:hint="eastAsia"/>
          <w:b/>
          <w:bCs/>
          <w:sz w:val="24"/>
          <w:szCs w:val="24"/>
          <w:highlight w:val="none"/>
        </w:rPr>
        <w:t xml:space="preserve">2.3供应商需按照</w:t>
      </w:r>
      <w:r>
        <w:rPr>
          <w:rFonts w:hint="eastAsia"/>
          <w:b/>
          <w:bCs/>
          <w:sz w:val="24"/>
          <w:szCs w:val="24"/>
          <w:highlight w:val="none"/>
          <w:lang w:val="en-US" w:eastAsia="zh-CN"/>
        </w:rPr>
        <w:t xml:space="preserve">上述</w:t>
      </w:r>
      <w:r>
        <w:rPr>
          <w:rFonts w:hint="eastAsia"/>
          <w:b/>
          <w:bCs/>
          <w:sz w:val="24"/>
          <w:szCs w:val="24"/>
          <w:highlight w:val="none"/>
        </w:rPr>
        <w:t xml:space="preserve">要求编制方案，未按要求编制的本项不得分。</w:t>
      </w:r>
      <w:r/>
    </w:p>
    <w:p>
      <w:pPr>
        <w:jc w:val="left"/>
        <w:widowControl/>
        <w:rPr>
          <w:sz w:val="24"/>
          <w:szCs w:val="24"/>
        </w:rPr>
      </w:pPr>
      <w:r>
        <w:rPr>
          <w:sz w:val="24"/>
          <w:szCs w:val="24"/>
        </w:rPr>
        <w:br w:type="page" w:clear="all"/>
      </w:r>
      <w:r/>
    </w:p>
    <w:p>
      <w:pPr>
        <w:jc w:val="left"/>
        <w:widowControl/>
        <w:rPr>
          <w:sz w:val="24"/>
          <w:szCs w:val="24"/>
        </w:rPr>
      </w:pPr>
      <w:r>
        <w:rPr>
          <w:sz w:val="24"/>
          <w:szCs w:val="24"/>
        </w:rPr>
      </w:r>
      <w:r/>
    </w:p>
    <w:p>
      <w:pPr>
        <w:pStyle w:val="651"/>
        <w:jc w:val="center"/>
        <w:spacing w:line="360" w:lineRule="auto"/>
        <w:rPr>
          <w:rFonts w:ascii="黑体" w:hAnsi="黑体" w:eastAsia="黑体"/>
          <w:b w:val="0"/>
        </w:rPr>
      </w:pPr>
      <w:r/>
      <w:bookmarkStart w:id="11" w:name="_Toc163482578"/>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 联系电话：</w:t>
      </w:r>
      <w:r>
        <w:rPr>
          <w:rFonts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6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rPr>
          <w:rFonts w:hint="eastAsia" w:ascii="Arial" w:hAnsi="Arial" w:eastAsia="宋体" w:cs="Arial"/>
          <w:sz w:val="32"/>
          <w:highlight w:val="yellow"/>
        </w:rPr>
        <w:t xml:space="preserve">（分包号：**）</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eastAsia"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61"/>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green"/>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green"/>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4、行数或事项不够，可自行增加。投标人需认真填写本报价表，尤其注意规格型号的准确填写。</w:t>
      </w:r>
      <w:r/>
    </w:p>
    <w:p>
      <w:pPr>
        <w:ind w:firstLine="420"/>
        <w:spacing w:line="360" w:lineRule="auto"/>
        <w:rPr>
          <w:rFonts w:hint="default" w:ascii="宋体" w:hAnsi="宋体"/>
          <w:color w:val="000000"/>
          <w:szCs w:val="24"/>
          <w:highlight w:val="green"/>
          <w:lang w:val="en-US" w:eastAsia="zh-CN"/>
        </w:rPr>
      </w:pPr>
      <w:r>
        <w:rPr>
          <w:rFonts w:hint="eastAsia" w:ascii="宋体" w:hAnsi="宋体"/>
          <w:color w:val="000000"/>
          <w:szCs w:val="24"/>
          <w:highlight w:val="green"/>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hint="eastAsia" w:ascii="Arial" w:hAnsi="Arial" w:eastAsia="宋体" w:cs="Arial"/>
          <w:sz w:val="32"/>
          <w:highlight w:val="green"/>
        </w:rPr>
        <w:outlineLvl w:val="1"/>
      </w:pPr>
      <w:r>
        <w:rPr>
          <w:rFonts w:hint="eastAsia" w:ascii="Arial" w:hAnsi="Arial" w:eastAsia="宋体" w:cs="Arial"/>
          <w:sz w:val="32"/>
          <w:highlight w:val="green"/>
          <w:lang w:val="en-US" w:eastAsia="zh-CN"/>
        </w:rPr>
        <w:t xml:space="preserve">十五、</w:t>
      </w:r>
      <w:r>
        <w:rPr>
          <w:rFonts w:hint="eastAsia" w:ascii="Arial" w:hAnsi="Arial" w:eastAsia="宋体" w:cs="Arial"/>
          <w:sz w:val="32"/>
          <w:highlight w:val="green"/>
        </w:rPr>
        <w:t xml:space="preserve">关于符合本国产品标准的声明函（</w:t>
      </w:r>
      <w:r>
        <w:rPr>
          <w:rFonts w:hint="eastAsia" w:ascii="Arial" w:hAnsi="Arial" w:eastAsia="宋体" w:cs="Arial"/>
          <w:sz w:val="32"/>
          <w:highlight w:val="green"/>
          <w:lang w:val="en-US" w:eastAsia="zh-CN"/>
        </w:rPr>
        <w:t xml:space="preserve">分</w:t>
      </w:r>
      <w:r>
        <w:rPr>
          <w:rFonts w:hint="eastAsia" w:ascii="Arial" w:hAnsi="Arial" w:eastAsia="宋体" w:cs="Arial"/>
          <w:sz w:val="32"/>
          <w:highlight w:val="green"/>
        </w:rPr>
        <w:t xml:space="preserve">包号：**）</w:t>
      </w:r>
      <w:r/>
    </w:p>
    <w:p>
      <w:pPr>
        <w:pStyle w:val="683"/>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83"/>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1" name="自选图形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2" name="自选图形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3" name="自选图形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4" name="自选图形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5" name="自选图形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6" name="自选图形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1.</w:t>
      </w:r>
      <w:r>
        <w:rPr>
          <w:rStyle w:val="687"/>
          <w:rFonts w:hint="eastAsia" w:ascii="宋体" w:hAnsi="宋体" w:eastAsia="宋体" w:cs="宋体"/>
          <w:i w:val="0"/>
          <w:color w:val="auto"/>
          <w:sz w:val="24"/>
          <w:szCs w:val="24"/>
          <w:highlight w:val="green"/>
          <w:u w:val="single"/>
          <w:shd w:val="clear" w:color="auto" w:fill="ffffff"/>
        </w:rPr>
        <w:t xml:space="preserve">（产品名称1）</w:t>
      </w:r>
      <w:r>
        <w:rPr>
          <w:rStyle w:val="687"/>
          <w:rFonts w:hint="eastAsia" w:ascii="宋体" w:hAnsi="宋体" w:eastAsia="宋体" w:cs="宋体"/>
          <w:i w:val="0"/>
          <w:color w:val="auto"/>
          <w:sz w:val="24"/>
          <w:szCs w:val="24"/>
          <w:highlight w:val="green"/>
          <w:shd w:val="clear" w:color="auto" w:fill="ffffff"/>
          <w:vertAlign w:val="superscript"/>
        </w:rPr>
        <w:t xml:space="preserve">1</w:t>
      </w:r>
      <w:r>
        <w:rPr>
          <w:rFonts w:hint="eastAsia" w:ascii="宋体" w:hAnsi="宋体" w:eastAsia="宋体" w:cs="宋体"/>
          <w:color w:val="auto"/>
          <w:sz w:val="24"/>
          <w:szCs w:val="24"/>
          <w:highlight w:val="green"/>
          <w:shd w:val="clear" w:color="auto" w:fill="ffffff"/>
        </w:rPr>
        <w:t xml:space="preserve">，生产厂为</w:t>
      </w:r>
      <w:r>
        <w:rPr>
          <w:rStyle w:val="687"/>
          <w:rFonts w:hint="eastAsia" w:ascii="宋体" w:hAnsi="宋体" w:eastAsia="宋体" w:cs="宋体"/>
          <w:i w:val="0"/>
          <w:color w:val="auto"/>
          <w:sz w:val="24"/>
          <w:szCs w:val="24"/>
          <w:highlight w:val="green"/>
          <w:u w:val="single"/>
          <w:shd w:val="clear" w:color="auto" w:fill="ffffff"/>
        </w:rPr>
        <w:t xml:space="preserve">（厂名）</w:t>
      </w:r>
      <w:r>
        <w:rPr>
          <w:rStyle w:val="687"/>
          <w:rFonts w:hint="eastAsia" w:ascii="宋体" w:hAnsi="宋体" w:eastAsia="宋体" w:cs="宋体"/>
          <w:i w:val="0"/>
          <w:color w:val="auto"/>
          <w:sz w:val="24"/>
          <w:szCs w:val="24"/>
          <w:highlight w:val="green"/>
          <w:shd w:val="clear" w:color="auto" w:fill="ffffff"/>
          <w:vertAlign w:val="superscript"/>
        </w:rPr>
        <w:t xml:space="preserve">2</w:t>
      </w:r>
      <w:r>
        <w:rPr>
          <w:rFonts w:hint="eastAsia" w:ascii="宋体" w:hAnsi="宋体" w:eastAsia="宋体" w:cs="宋体"/>
          <w:color w:val="auto"/>
          <w:sz w:val="24"/>
          <w:szCs w:val="24"/>
          <w:highlight w:val="green"/>
          <w:shd w:val="clear" w:color="auto" w:fill="ffffff"/>
        </w:rPr>
        <w:t xml:space="preserve">，厂址为</w:t>
      </w:r>
      <w:r>
        <w:rPr>
          <w:rStyle w:val="687"/>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Fonts w:hint="eastAsia" w:ascii="宋体" w:hAnsi="宋体" w:eastAsia="宋体" w:cs="宋体"/>
          <w:color w:val="auto"/>
          <w:sz w:val="24"/>
          <w:szCs w:val="24"/>
          <w:highlight w:val="green"/>
          <w:u w:val="single"/>
          <w:shd w:val="clear" w:color="auto" w:fill="ffffff"/>
        </w:rPr>
        <w:t xml:space="preserve"> </w:t>
      </w:r>
      <w:r>
        <w:rPr>
          <w:rStyle w:val="687"/>
          <w:rFonts w:hint="eastAsia" w:ascii="宋体" w:hAnsi="宋体" w:eastAsia="宋体" w:cs="宋体"/>
          <w:i w:val="0"/>
          <w:color w:val="auto"/>
          <w:sz w:val="24"/>
          <w:szCs w:val="24"/>
          <w:highlight w:val="green"/>
          <w:u w:val="single"/>
          <w:shd w:val="clear" w:color="auto" w:fill="ffffff"/>
        </w:rPr>
        <w:t xml:space="preserve">（产品名称1） </w:t>
      </w:r>
      <w:r>
        <w:rPr>
          <w:rFonts w:hint="eastAsia" w:ascii="宋体" w:hAnsi="宋体" w:eastAsia="宋体" w:cs="宋体"/>
          <w:color w:val="auto"/>
          <w:sz w:val="24"/>
          <w:szCs w:val="24"/>
          <w:highlight w:val="green"/>
          <w:shd w:val="clear" w:color="auto" w:fill="ffffff"/>
        </w:rPr>
        <w:t xml:space="preserve">的中国境内生产的组件成本占比≥</w:t>
      </w:r>
      <w:r>
        <w:rPr>
          <w:rStyle w:val="687"/>
          <w:rFonts w:hint="eastAsia" w:ascii="宋体" w:hAnsi="宋体" w:eastAsia="宋体" w:cs="宋体"/>
          <w:i w:val="0"/>
          <w:color w:val="auto"/>
          <w:sz w:val="24"/>
          <w:szCs w:val="24"/>
          <w:highlight w:val="green"/>
          <w:u w:val="single"/>
          <w:shd w:val="clear" w:color="auto" w:fill="ffffff"/>
        </w:rPr>
        <w:t xml:space="preserve">（规定比例）</w:t>
      </w:r>
      <w:r>
        <w:rPr>
          <w:rStyle w:val="687"/>
          <w:rFonts w:hint="eastAsia" w:ascii="宋体" w:hAnsi="宋体" w:eastAsia="宋体" w:cs="宋体"/>
          <w:i w:val="0"/>
          <w:color w:val="auto"/>
          <w:sz w:val="24"/>
          <w:szCs w:val="24"/>
          <w:highlight w:val="green"/>
          <w:shd w:val="clear" w:color="auto" w:fill="ffffff"/>
          <w:vertAlign w:val="superscript"/>
        </w:rPr>
        <w:t xml:space="preserve">3</w:t>
      </w:r>
      <w:r>
        <w:rPr>
          <w:rFonts w:hint="eastAsia" w:ascii="宋体" w:hAnsi="宋体" w:eastAsia="宋体" w:cs="宋体"/>
          <w:color w:val="auto"/>
          <w:sz w:val="24"/>
          <w:szCs w:val="24"/>
          <w:highlight w:val="green"/>
          <w:shd w:val="clear" w:color="auto" w:fill="ffffff"/>
        </w:rPr>
        <w:t xml:space="preserve">。</w:t>
      </w:r>
      <w:r>
        <w:rPr>
          <w:rStyle w:val="687"/>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687"/>
          <w:rFonts w:hint="eastAsia" w:ascii="宋体" w:hAnsi="宋体" w:eastAsia="宋体" w:cs="宋体"/>
          <w:i w:val="0"/>
          <w:color w:val="auto"/>
          <w:sz w:val="24"/>
          <w:szCs w:val="24"/>
          <w:highlight w:val="green"/>
          <w:u w:val="single"/>
          <w:shd w:val="clear" w:color="auto" w:fill="ffffff"/>
        </w:rPr>
        <w:t xml:space="preserve">（关键组件）</w:t>
      </w:r>
      <w:r>
        <w:rPr>
          <w:rStyle w:val="687"/>
          <w:rFonts w:hint="eastAsia" w:ascii="宋体" w:hAnsi="宋体" w:eastAsia="宋体" w:cs="宋体"/>
          <w:i w:val="0"/>
          <w:color w:val="auto"/>
          <w:sz w:val="24"/>
          <w:szCs w:val="24"/>
          <w:highlight w:val="green"/>
          <w:shd w:val="clear" w:color="auto" w:fill="ffffff"/>
          <w:vertAlign w:val="superscript"/>
        </w:rPr>
        <w:t xml:space="preserve">4</w:t>
      </w:r>
      <w:r>
        <w:rPr>
          <w:rFonts w:hint="eastAsia" w:ascii="宋体" w:hAnsi="宋体" w:eastAsia="宋体" w:cs="宋体"/>
          <w:color w:val="auto"/>
          <w:sz w:val="24"/>
          <w:szCs w:val="24"/>
          <w:highlight w:val="green"/>
          <w:shd w:val="clear" w:color="auto" w:fill="ffffff"/>
        </w:rPr>
        <w:t xml:space="preserve">在中国境内生产。</w:t>
      </w:r>
      <w:r>
        <w:rPr>
          <w:rStyle w:val="687"/>
          <w:rFonts w:hint="eastAsia" w:ascii="宋体" w:hAnsi="宋体" w:eastAsia="宋体" w:cs="宋体"/>
          <w:i w:val="0"/>
          <w:color w:val="auto"/>
          <w:sz w:val="24"/>
          <w:szCs w:val="24"/>
          <w:highlight w:val="green"/>
          <w:u w:val="single"/>
          <w:shd w:val="clear" w:color="auto" w:fill="ffffff"/>
        </w:rPr>
        <w:t xml:space="preserve">（产品名称1）</w:t>
      </w:r>
      <w:r>
        <w:rPr>
          <w:rFonts w:hint="eastAsia" w:ascii="宋体" w:hAnsi="宋体" w:eastAsia="宋体" w:cs="宋体"/>
          <w:color w:val="auto"/>
          <w:sz w:val="24"/>
          <w:szCs w:val="24"/>
          <w:highlight w:val="green"/>
          <w:shd w:val="clear" w:color="auto" w:fill="ffffff"/>
        </w:rPr>
        <w:t xml:space="preserve">的</w:t>
      </w:r>
      <w:r>
        <w:rPr>
          <w:rStyle w:val="687"/>
          <w:rFonts w:hint="eastAsia" w:ascii="宋体" w:hAnsi="宋体" w:eastAsia="宋体" w:cs="宋体"/>
          <w:i w:val="0"/>
          <w:color w:val="auto"/>
          <w:sz w:val="24"/>
          <w:szCs w:val="24"/>
          <w:highlight w:val="green"/>
          <w:u w:val="single"/>
          <w:shd w:val="clear" w:color="auto" w:fill="ffffff"/>
        </w:rPr>
        <w:t xml:space="preserve">（关键工序）</w:t>
      </w:r>
      <w:r>
        <w:rPr>
          <w:rStyle w:val="687"/>
          <w:rFonts w:hint="eastAsia" w:ascii="宋体" w:hAnsi="宋体" w:eastAsia="宋体" w:cs="宋体"/>
          <w:i w:val="0"/>
          <w:color w:val="auto"/>
          <w:sz w:val="24"/>
          <w:szCs w:val="24"/>
          <w:highlight w:val="green"/>
          <w:shd w:val="clear" w:color="auto" w:fill="ffffff"/>
          <w:vertAlign w:val="superscript"/>
        </w:rPr>
        <w:t xml:space="preserve">5</w:t>
      </w:r>
      <w:r>
        <w:rPr>
          <w:rFonts w:hint="eastAsia" w:ascii="宋体" w:hAnsi="宋体" w:eastAsia="宋体" w:cs="宋体"/>
          <w:color w:val="auto"/>
          <w:sz w:val="24"/>
          <w:szCs w:val="24"/>
          <w:highlight w:val="green"/>
          <w:shd w:val="clear" w:color="auto" w:fill="ffffff"/>
        </w:rPr>
        <w:t xml:space="preserve">在中国境内完成。</w:t>
      </w:r>
      <w:r/>
    </w:p>
    <w:p>
      <w:pPr>
        <w:pStyle w:val="68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7" name="自选图形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8" name="自选图形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9" name="自选图形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0" name="自选图形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1" name="自选图形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自选图形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自选图形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自选图形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green"/>
          <w:shd w:val="clear" w:color="auto" w:fill="ffffff"/>
        </w:rPr>
        <w:t xml:space="preserve">2.</w:t>
      </w:r>
      <w:r>
        <w:rPr>
          <w:rStyle w:val="687"/>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，生产厂为</w:t>
      </w:r>
      <w:r>
        <w:rPr>
          <w:rStyle w:val="687"/>
          <w:rFonts w:hint="eastAsia" w:ascii="宋体" w:hAnsi="宋体" w:eastAsia="宋体" w:cs="宋体"/>
          <w:i w:val="0"/>
          <w:color w:val="auto"/>
          <w:sz w:val="24"/>
          <w:szCs w:val="24"/>
          <w:highlight w:val="green"/>
          <w:u w:val="single"/>
          <w:shd w:val="clear" w:color="auto" w:fill="ffffff"/>
        </w:rPr>
        <w:t xml:space="preserve">（厂名）</w:t>
      </w:r>
      <w:r>
        <w:rPr>
          <w:rFonts w:hint="eastAsia" w:ascii="宋体" w:hAnsi="宋体" w:eastAsia="宋体" w:cs="宋体"/>
          <w:color w:val="auto"/>
          <w:sz w:val="24"/>
          <w:szCs w:val="24"/>
          <w:highlight w:val="green"/>
          <w:shd w:val="clear" w:color="auto" w:fill="ffffff"/>
        </w:rPr>
        <w:t xml:space="preserve">，厂址为</w:t>
      </w:r>
      <w:r>
        <w:rPr>
          <w:rStyle w:val="687"/>
          <w:rFonts w:hint="eastAsia" w:ascii="宋体" w:hAnsi="宋体" w:eastAsia="宋体" w:cs="宋体"/>
          <w:i w:val="0"/>
          <w:color w:val="auto"/>
          <w:sz w:val="24"/>
          <w:szCs w:val="24"/>
          <w:highlight w:val="green"/>
          <w:u w:val="single"/>
          <w:shd w:val="clear" w:color="auto" w:fill="ffffff"/>
        </w:rPr>
        <w:t xml:space="preserve">（生产厂址）</w:t>
      </w:r>
      <w:r>
        <w:rPr>
          <w:rFonts w:hint="eastAsia" w:ascii="宋体" w:hAnsi="宋体" w:eastAsia="宋体" w:cs="宋体"/>
          <w:color w:val="auto"/>
          <w:sz w:val="24"/>
          <w:szCs w:val="24"/>
          <w:highlight w:val="green"/>
          <w:shd w:val="clear" w:color="auto" w:fill="ffffff"/>
        </w:rPr>
        <w:t xml:space="preserve">。</w:t>
      </w:r>
      <w:r>
        <w:rPr>
          <w:rStyle w:val="687"/>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的中国境内生产的组件成本占比≥</w:t>
      </w:r>
      <w:r>
        <w:rPr>
          <w:rStyle w:val="687"/>
          <w:rFonts w:hint="eastAsia" w:ascii="宋体" w:hAnsi="宋体" w:eastAsia="宋体" w:cs="宋体"/>
          <w:i w:val="0"/>
          <w:color w:val="auto"/>
          <w:sz w:val="24"/>
          <w:szCs w:val="24"/>
          <w:highlight w:val="green"/>
          <w:u w:val="single"/>
          <w:shd w:val="clear" w:color="auto" w:fill="ffffff"/>
        </w:rPr>
        <w:t xml:space="preserve">（规定比例）</w:t>
      </w:r>
      <w:r>
        <w:rPr>
          <w:rFonts w:hint="eastAsia" w:ascii="宋体" w:hAnsi="宋体" w:eastAsia="宋体" w:cs="宋体"/>
          <w:color w:val="auto"/>
          <w:sz w:val="24"/>
          <w:szCs w:val="24"/>
          <w:highlight w:val="green"/>
          <w:shd w:val="clear" w:color="auto" w:fill="ffffff"/>
        </w:rPr>
        <w:t xml:space="preserve">。</w:t>
      </w:r>
      <w:r>
        <w:rPr>
          <w:rStyle w:val="687"/>
          <w:rFonts w:hint="eastAsia" w:ascii="宋体" w:hAnsi="宋体" w:eastAsia="宋体" w:cs="宋体"/>
          <w:i w:val="0"/>
          <w:color w:val="auto"/>
          <w:sz w:val="24"/>
          <w:szCs w:val="24"/>
          <w:highlight w:val="green"/>
          <w:u w:val="single"/>
          <w:shd w:val="clear" w:color="auto" w:fill="ffffff"/>
        </w:rPr>
        <w:t xml:space="preserve">（产品名称2）</w:t>
      </w:r>
      <w:r>
        <w:rPr>
          <w:rFonts w:hint="eastAsia" w:ascii="宋体" w:hAnsi="宋体" w:eastAsia="宋体" w:cs="宋体"/>
          <w:color w:val="auto"/>
          <w:sz w:val="24"/>
          <w:szCs w:val="24"/>
          <w:highlight w:val="green"/>
          <w:shd w:val="clear" w:color="auto" w:fill="ffffff"/>
        </w:rPr>
        <w:t xml:space="preserve">的</w:t>
      </w:r>
      <w:r>
        <w:rPr>
          <w:rStyle w:val="687"/>
          <w:rFonts w:hint="eastAsia" w:ascii="宋体" w:hAnsi="宋体" w:eastAsia="宋体" w:cs="宋体"/>
          <w:i w:val="0"/>
          <w:color w:val="auto"/>
          <w:sz w:val="24"/>
          <w:szCs w:val="24"/>
          <w:highlight w:val="green"/>
          <w:u w:val="single"/>
          <w:shd w:val="clear" w:color="auto" w:fill="ffffff"/>
        </w:rPr>
        <w:t xml:space="preserve">（关键组件）</w:t>
      </w:r>
      <w:r>
        <w:rPr>
          <w:rFonts w:hint="eastAsia" w:ascii="宋体" w:hAnsi="宋体" w:eastAsia="宋体" w:cs="宋体"/>
          <w:color w:val="auto"/>
          <w:sz w:val="24"/>
          <w:szCs w:val="24"/>
          <w:highlight w:val="green"/>
          <w:shd w:val="clear" w:color="auto" w:fill="ffffff"/>
        </w:rPr>
        <w:t xml:space="preserve">在中国境内生产。</w:t>
      </w:r>
      <w:r>
        <w:rPr>
          <w:rStyle w:val="687"/>
          <w:rFonts w:hint="eastAsia" w:ascii="宋体" w:hAnsi="宋体" w:eastAsia="宋体" w:cs="宋体"/>
          <w:i w:val="0"/>
          <w:color w:val="auto"/>
          <w:sz w:val="24"/>
          <w:szCs w:val="24"/>
          <w:highlight w:val="green"/>
          <w:u w:val="single"/>
          <w:shd w:val="clear" w:color="auto" w:fill="ffffff"/>
        </w:rPr>
        <w:t xml:space="preserve">（产品名称</w:t>
      </w:r>
      <w:r>
        <w:rPr>
          <w:rStyle w:val="687"/>
          <w:rFonts w:hint="eastAsia" w:ascii="宋体" w:hAnsi="宋体" w:eastAsia="宋体" w:cs="宋体"/>
          <w:i w:val="0"/>
          <w:color w:val="auto"/>
          <w:sz w:val="24"/>
          <w:szCs w:val="24"/>
          <w:highlight w:val="green"/>
          <w:u w:val="single"/>
          <w:shd w:val="clear" w:color="auto" w:fill="ffffff"/>
          <w:lang w:val="en-US" w:eastAsia="zh-CN"/>
        </w:rPr>
        <w:t xml:space="preserve">2</w:t>
      </w:r>
      <w:r>
        <w:rPr>
          <w:rStyle w:val="687"/>
          <w:rFonts w:hint="eastAsia" w:ascii="宋体" w:hAnsi="宋体" w:eastAsia="宋体" w:cs="宋体"/>
          <w:i w:val="0"/>
          <w:color w:val="auto"/>
          <w:sz w:val="24"/>
          <w:szCs w:val="24"/>
          <w:highlight w:val="green"/>
          <w:u w:val="single"/>
          <w:shd w:val="clear" w:color="auto" w:fill="ffffff"/>
        </w:rPr>
        <w:t xml:space="preserve">）</w:t>
      </w:r>
      <w:r>
        <w:rPr>
          <w:rFonts w:hint="eastAsia" w:ascii="宋体" w:hAnsi="宋体" w:eastAsia="宋体" w:cs="宋体"/>
          <w:color w:val="auto"/>
          <w:sz w:val="24"/>
          <w:szCs w:val="24"/>
          <w:highlight w:val="green"/>
          <w:shd w:val="clear" w:color="auto" w:fill="ffffff"/>
        </w:rPr>
        <w:t xml:space="preserve">的</w:t>
      </w:r>
      <w:r>
        <w:rPr>
          <w:rStyle w:val="687"/>
          <w:rFonts w:hint="eastAsia" w:ascii="宋体" w:hAnsi="宋体" w:eastAsia="宋体" w:cs="宋体"/>
          <w:i w:val="0"/>
          <w:color w:val="auto"/>
          <w:sz w:val="24"/>
          <w:szCs w:val="24"/>
          <w:highlight w:val="green"/>
          <w:u w:val="single"/>
          <w:shd w:val="clear" w:color="auto" w:fill="ffffff"/>
        </w:rPr>
        <w:t xml:space="preserve">（关键工序）</w:t>
      </w:r>
      <w:r>
        <w:rPr>
          <w:rFonts w:hint="eastAsia" w:ascii="宋体" w:hAnsi="宋体" w:eastAsia="宋体" w:cs="宋体"/>
          <w:color w:val="auto"/>
          <w:sz w:val="24"/>
          <w:szCs w:val="24"/>
          <w:highlight w:val="green"/>
          <w:shd w:val="clear" w:color="auto" w:fill="ffffff"/>
        </w:rPr>
        <w:t xml:space="preserve">在中国境内完成。</w:t>
      </w:r>
      <w:r/>
    </w:p>
    <w:p>
      <w:pPr>
        <w:pStyle w:val="68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w:t>
      </w:r>
      <w:r/>
    </w:p>
    <w:p>
      <w:pPr>
        <w:pStyle w:val="683"/>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本公司（单位）对上述声明内容的真实性负责。如有虚假，愿承担相应法律责任。</w:t>
      </w:r>
      <w:r/>
    </w:p>
    <w:p>
      <w:pPr>
        <w:pStyle w:val="68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pStyle w:val="683"/>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公司（单位）名称（盖章）：　        </w:t>
      </w:r>
      <w:r/>
    </w:p>
    <w:p>
      <w:pPr>
        <w:pStyle w:val="683"/>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                                日期：　   年　  月　  日         </w:t>
      </w:r>
      <w:r/>
    </w:p>
    <w:p>
      <w:pPr>
        <w:pStyle w:val="68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1.产品如有型号，请在“产品名称”栏一并填写。</w:t>
      </w:r>
      <w:r/>
    </w:p>
    <w:p>
      <w:pPr>
        <w:pStyle w:val="68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2.生产厂名与厂址应与生产厂营业执照载明的相关信息保持一致。</w:t>
      </w:r>
      <w:r/>
    </w:p>
    <w:p>
      <w:pPr>
        <w:pStyle w:val="68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3.该产品的中国境内生产的组件成本占比相关要求实施前，“规定比例”栏可不填，下同。</w:t>
      </w:r>
      <w:r/>
    </w:p>
    <w:p>
      <w:pPr>
        <w:pStyle w:val="68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shd w:val="clear" w:color="auto" w:fill="ffffff"/>
        </w:rPr>
        <w:t xml:space="preserve">4.该产品的关键组件要求实施前，“关键组件”栏可不填，下同。</w:t>
      </w:r>
      <w:r/>
    </w:p>
    <w:p>
      <w:pPr>
        <w:pStyle w:val="683"/>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6.用斜线划除的地方无需填写。</w:t>
      </w:r>
      <w:r/>
    </w:p>
    <w:p>
      <w:pPr>
        <w:jc w:val="left"/>
        <w:spacing w:line="360" w:lineRule="auto"/>
        <w:rPr>
          <w:rFonts w:hint="eastAsia" w:ascii="宋体" w:hAnsi="宋体"/>
          <w:sz w:val="24"/>
          <w:szCs w:val="24"/>
          <w:highlight w:val="green"/>
        </w:rPr>
      </w:pPr>
      <w:r>
        <w:rPr>
          <w:rFonts w:hint="eastAsia" w:ascii="宋体" w:hAnsi="宋体"/>
          <w:sz w:val="24"/>
          <w:szCs w:val="24"/>
          <w:highlight w:val="green"/>
          <w:lang w:val="en-US" w:eastAsia="zh-CN"/>
        </w:rPr>
        <w:t xml:space="preserve">7.</w:t>
      </w:r>
      <w:r>
        <w:rPr>
          <w:rFonts w:hint="eastAsia" w:ascii="宋体" w:hAnsi="宋体"/>
          <w:sz w:val="24"/>
          <w:szCs w:val="24"/>
          <w:highlight w:val="green"/>
        </w:rPr>
        <w:t xml:space="preserve">请供应商如实填写，如填写有误，将承担一切不利后果。</w:t>
      </w:r>
      <w:r/>
    </w:p>
    <w:p>
      <w:pPr>
        <w:pStyle w:val="683"/>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green"/>
          <w:lang w:val="en-US" w:eastAsia="zh-CN"/>
        </w:rPr>
        <w:t xml:space="preserve">8.</w:t>
      </w:r>
      <w:r>
        <w:rPr>
          <w:rFonts w:hint="eastAsia" w:ascii="宋体" w:hAnsi="宋体"/>
          <w:sz w:val="24"/>
          <w:szCs w:val="24"/>
          <w:highlight w:val="green"/>
        </w:rPr>
        <w:t xml:space="preserve">供应商提供虚假《声明函》、虚假证明文件谋取中标的，依照《中华人民共和国政府采购法》等法律法规规定追究相应责任。</w:t>
      </w:r>
      <w:r/>
    </w:p>
    <w:p>
      <w:pPr>
        <w:pStyle w:val="683"/>
        <w:ind w:left="0" w:right="0" w:firstLine="0"/>
        <w:keepLines w:val="0"/>
        <w:keepNext w:val="0"/>
        <w:spacing w:before="0" w:beforeAutospacing="0" w:after="150" w:afterAutospacing="0" w:line="27" w:lineRule="atLeast"/>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green"/>
          <w:shd w:val="clear" w:color="auto" w:fill="ffffff"/>
          <w:lang w:val="en-US" w:eastAsia="zh-CN"/>
        </w:rPr>
        <w:t xml:space="preserve">9.</w:t>
      </w:r>
      <w:r>
        <w:rPr>
          <w:rFonts w:hint="eastAsia" w:ascii="宋体" w:hAnsi="宋体"/>
          <w:sz w:val="24"/>
          <w:szCs w:val="24"/>
          <w:highlight w:val="green"/>
        </w:rPr>
        <w:t xml:space="preserve">中标人的</w:t>
      </w:r>
      <w:r>
        <w:rPr>
          <w:rFonts w:hint="eastAsia" w:ascii="宋体" w:hAnsi="宋体" w:eastAsia="宋体" w:cs="宋体"/>
          <w:i w:val="0"/>
          <w:iCs w:val="0"/>
          <w:caps w:val="0"/>
          <w:color w:val="333333"/>
          <w:spacing w:val="0"/>
          <w:sz w:val="24"/>
          <w:szCs w:val="24"/>
          <w:highlight w:val="green"/>
          <w:shd w:val="clear" w:color="auto" w:fill="ffffff"/>
        </w:rPr>
        <w:t xml:space="preserve">《声明函》或有关证明文件</w:t>
      </w:r>
      <w:r>
        <w:rPr>
          <w:rFonts w:hint="eastAsia" w:ascii="宋体" w:hAnsi="宋体"/>
          <w:sz w:val="24"/>
          <w:szCs w:val="24"/>
          <w:highlight w:val="green"/>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w:t>
      </w:r>
      <w:r>
        <w:rPr>
          <w:rFonts w:hint="eastAsia" w:ascii="Arial" w:hAnsi="Arial" w:eastAsia="宋体" w:cs="Arial"/>
          <w:iCs/>
          <w:sz w:val="32"/>
          <w:lang w:val="en-US" w:eastAsia="zh-CN"/>
        </w:rPr>
        <w:t xml:space="preserve">六</w:t>
      </w:r>
      <w:r>
        <w:rPr>
          <w:rFonts w:hint="eastAsia" w:ascii="Arial" w:hAnsi="Arial" w:eastAsia="宋体" w:cs="Arial"/>
          <w:iCs/>
          <w:sz w:val="32"/>
        </w:rPr>
        <w:t xml:space="preserve">、技术要求响应及偏离表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1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w:t>
      </w:r>
      <w:r>
        <w:rPr>
          <w:rFonts w:hint="eastAsia" w:ascii="Arial" w:hAnsi="Arial" w:eastAsia="宋体" w:cs="Arial"/>
          <w:iCs/>
          <w:sz w:val="32"/>
          <w:lang w:val="en-US" w:eastAsia="zh-CN"/>
        </w:rPr>
        <w:t xml:space="preserve">七</w:t>
      </w:r>
      <w:r>
        <w:rPr>
          <w:rFonts w:hint="eastAsia" w:ascii="Arial" w:hAnsi="Arial" w:eastAsia="宋体" w:cs="Arial"/>
          <w:iCs/>
          <w:sz w:val="32"/>
        </w:rPr>
        <w:t xml:space="preserve">、商务要求响应及偏离表</w:t>
      </w:r>
      <w:r>
        <w:rPr>
          <w:rFonts w:hint="eastAsia" w:ascii="Arial" w:hAnsi="Arial" w:eastAsia="宋体" w:cs="Arial"/>
          <w:iCs/>
          <w:sz w:val="32"/>
          <w:highlight w:val="yellow"/>
        </w:rPr>
        <w:t xml:space="preserve">（分包号：**）</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eastAsia="宋体" w:cs="Times New Roman"/>
                <w:color w:val="000000"/>
                <w:sz w:val="24"/>
                <w:szCs w:val="24"/>
              </w:rPr>
            </w:pPr>
            <w:r/>
            <w:bookmarkStart w:id="13" w:name="_Hlt26580838"/>
            <w:r/>
            <w:bookmarkEnd w:id="13"/>
            <w:r/>
            <w:bookmarkStart w:id="14" w:name="_Hlt24879081"/>
            <w:r/>
            <w:bookmarkEnd w:id="14"/>
            <w:r/>
            <w:bookmarkStart w:id="15" w:name="_Hlt26955056"/>
            <w:r/>
            <w:bookmarkEnd w:id="15"/>
            <w:r/>
            <w:bookmarkStart w:id="16" w:name="_Hlt26955064"/>
            <w:r/>
            <w:bookmarkEnd w:id="16"/>
            <w:r/>
            <w:bookmarkStart w:id="17" w:name="_Hlt26782999"/>
            <w:r/>
            <w:bookmarkEnd w:id="17"/>
            <w:r/>
            <w:bookmarkStart w:id="18" w:name="_Hlt26671343"/>
            <w:r/>
            <w:bookmarkEnd w:id="18"/>
            <w:r/>
            <w:bookmarkStart w:id="19" w:name="_Hlt26609391"/>
            <w:r/>
            <w:bookmarkEnd w:id="19"/>
            <w:r/>
            <w:bookmarkStart w:id="20" w:name="_Hlt26671372"/>
            <w:r/>
            <w:bookmarkEnd w:id="20"/>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40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09389"/>
      <w:r/>
      <w:bookmarkEnd w:id="21"/>
      <w:r/>
      <w:bookmarkStart w:id="22" w:name="_Hlt26671374"/>
      <w:r/>
      <w:bookmarkEnd w:id="22"/>
      <w:r/>
      <w:bookmarkStart w:id="23" w:name="_Hlt26955066"/>
      <w:r/>
      <w:bookmarkEnd w:id="23"/>
      <w:r/>
      <w:bookmarkStart w:id="24" w:name="_格式2__法定代表人授权书"/>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、类似项目业绩一览表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序号</w:t>
            </w:r>
            <w:r/>
          </w:p>
        </w:tc>
        <w:tc>
          <w:tcPr>
            <w:tcW w:w="2552"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项目名称</w:t>
            </w:r>
            <w:r/>
          </w:p>
        </w:tc>
        <w:tc>
          <w:tcPr>
            <w:tcW w:w="2232"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采购单位</w:t>
            </w:r>
            <w:r/>
          </w:p>
        </w:tc>
        <w:tc>
          <w:tcPr>
            <w:tcW w:w="1594" w:type="dxa"/>
            <w:vAlign w:val="center"/>
            <w:textDirection w:val="lrTb"/>
            <w:noWrap w:val="false"/>
          </w:tcPr>
          <w:p>
            <w:pPr>
              <w:jc w:val="center"/>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主要标的</w:t>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5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九</w:t>
      </w:r>
      <w:r>
        <w:rPr>
          <w:rFonts w:hint="eastAsia" w:ascii="Arial" w:hAnsi="Arial" w:eastAsia="宋体" w:cs="Arial"/>
          <w:iCs/>
          <w:sz w:val="36"/>
        </w:rPr>
        <w:t xml:space="preserve">、项目团队人员一览表</w:t>
      </w:r>
      <w:r>
        <w:rPr>
          <w:rFonts w:hint="eastAsia" w:ascii="Arial" w:hAnsi="Arial" w:eastAsia="宋体" w:cs="Arial"/>
          <w:iCs/>
          <w:sz w:val="36"/>
          <w:highlight w:val="yellow"/>
        </w:rPr>
        <w:t xml:space="preserve">（分包号：**）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61"/>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1417"/>
        <w:gridCol w:w="2268"/>
        <w:gridCol w:w="1276"/>
        <w:gridCol w:w="1445"/>
        <w:gridCol w:w="1744"/>
      </w:tblGrid>
      <w:tr>
        <w:trPr>
          <w:cantSplit/>
          <w:jc w:val="center"/>
        </w:trPr>
        <w:tc>
          <w:tcPr>
            <w:tcW w:w="13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6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27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134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68"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7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4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lang w:val="en-US" w:eastAsia="zh-CN"/>
        </w:rPr>
        <w:t xml:space="preserve">二十</w:t>
      </w:r>
      <w:r>
        <w:rPr>
          <w:rFonts w:hint="eastAsia" w:ascii="Arial" w:hAnsi="Arial" w:eastAsia="宋体" w:cs="Arial"/>
          <w:sz w:val="32"/>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3364"/>
        <w:gridCol w:w="3543"/>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336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543"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336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543"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6907"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left"/>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highlight w:val="yellow"/>
        </w:rPr>
        <w:t xml:space="preserve">（备注：总报价无核心产品时选用，确定后该备注删除。）</w:t>
      </w:r>
      <w:r/>
    </w:p>
    <w:p>
      <w:pPr>
        <w:ind w:firstLine="643"/>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lang w:val="en-US" w:eastAsia="zh-CN"/>
        </w:rPr>
        <w:t xml:space="preserve">二十</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685"/>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666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highlight w:val="yellow"/>
        </w:rPr>
        <w:t xml:space="preserve">（备注：总报价有核心产品时选用，确定后该备注删除。）</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rPr>
          <w:rFonts w:ascii="宋体" w:hAnsi="宋体" w:eastAsia="宋体" w:cs="Times New Roman"/>
          <w:color w:val="000000"/>
          <w:sz w:val="22"/>
          <w:szCs w:val="24"/>
        </w:rPr>
      </w:pPr>
      <w:r>
        <w:rPr>
          <w:rFonts w:hint="eastAsia" w:ascii="宋体" w:hAnsi="宋体" w:eastAsia="宋体" w:cs="宋体"/>
          <w:bCs/>
          <w:color w:val="000000"/>
          <w:sz w:val="32"/>
          <w:szCs w:val="36"/>
          <w:lang w:val="en-US" w:eastAsia="zh-CN"/>
        </w:rPr>
        <w:t xml:space="preserve">二十</w:t>
      </w:r>
      <w:r>
        <w:rPr>
          <w:rFonts w:hint="eastAsia" w:ascii="宋体" w:hAnsi="宋体" w:eastAsia="宋体" w:cs="宋体"/>
          <w:bCs/>
          <w:color w:val="000000"/>
          <w:sz w:val="32"/>
          <w:szCs w:val="36"/>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招标编号： </w:t>
      </w:r>
      <w:r/>
    </w:p>
    <w:tbl>
      <w:tblPr>
        <w:tblStyle w:val="685"/>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8"/>
        <w:gridCol w:w="2836"/>
        <w:gridCol w:w="3066"/>
      </w:tblGrid>
      <w:tr>
        <w:trPr>
          <w:jc w:val="center"/>
        </w:trPr>
        <w:tc>
          <w:tcPr>
            <w:tcW w:w="3508"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w:t>
            </w:r>
            <w:r/>
          </w:p>
        </w:tc>
        <w:tc>
          <w:tcPr>
            <w:tcW w:w="2836"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优惠率（%）</w:t>
            </w:r>
            <w:r/>
          </w:p>
        </w:tc>
        <w:tc>
          <w:tcPr>
            <w:tcW w:w="3066"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备注</w:t>
            </w:r>
            <w:r/>
          </w:p>
        </w:tc>
      </w:tr>
      <w:tr>
        <w:trPr>
          <w:jc w:val="center"/>
        </w:trPr>
        <w:tc>
          <w:tcPr>
            <w:tcW w:w="3508"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836"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66" w:type="dxa"/>
            <w:textDirection w:val="lrTb"/>
            <w:noWrap w:val="false"/>
          </w:tcPr>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（备注：优惠率报价时选用，确定后该备注删除。）</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highlight w:val="yellow"/>
        </w:rPr>
        <w:t xml:space="preserve">（总备注：经办人应当根据项目实际情况确定选用一种“开标一览表”样式，确定后自行删除其他不需要的样式。确定后该总备注删除。）</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华文楷体">
    <w:panose1 w:val="02010600040101010101"/>
  </w:font>
  <w:font w:name="Courier New">
    <w:panose1 w:val="02070309020205020404"/>
  </w:font>
  <w:font w:name="Calibri">
    <w:panose1 w:val="020F0502020204030204"/>
  </w:font>
  <w:font w:name="汉仪书宋二S">
    <w:panose1 w:val="020B0503020202020204"/>
  </w:font>
  <w:font w:name="MS Mincho">
    <w:panose1 w:val="020206030504050903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center"/>
    </w:pPr>
    <w:r/>
    <w:r/>
  </w:p>
  <w:p>
    <w:pPr>
      <w:pStyle w:val="6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73"/>
          <w:jc w:val="center"/>
        </w:pPr>
        <w:r>
          <w:fldChar w:fldCharType="begin"/>
        </w:r>
        <w:r>
          <w:instrText xml:space="preserve"> PAGE   \* MERGEFORMAT </w:instrText>
        </w:r>
        <w:r>
          <w:fldChar w:fldCharType="separate"/>
        </w:r>
        <w:r>
          <w:rPr>
            <w:lang w:val="zh-CN"/>
          </w:rPr>
          <w:t xml:space="preserve">14</w:t>
        </w:r>
        <w:r>
          <w:rPr>
            <w:lang w:val="zh-CN"/>
          </w:rPr>
          <w:fldChar w:fldCharType="end"/>
        </w:r>
        <w:r/>
      </w:p>
    </w:sdtContent>
  </w:sdt>
  <w:p>
    <w:pPr>
      <w:pStyle w:val="6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3"/>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51">
    <w:name w:val="Heading 1"/>
    <w:basedOn w:val="650"/>
    <w:next w:val="650"/>
    <w:link w:val="840"/>
    <w:uiPriority w:val="9"/>
    <w:qFormat/>
    <w:pPr>
      <w:keepLines/>
      <w:keepNext/>
      <w:spacing w:before="340" w:after="330" w:line="578" w:lineRule="auto"/>
      <w:outlineLvl w:val="0"/>
    </w:pPr>
    <w:rPr>
      <w:b/>
      <w:bCs/>
      <w:sz w:val="44"/>
      <w:szCs w:val="44"/>
    </w:rPr>
  </w:style>
  <w:style w:type="paragraph" w:styleId="652">
    <w:name w:val="Heading 2"/>
    <w:basedOn w:val="650"/>
    <w:next w:val="650"/>
    <w:link w:val="84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3">
    <w:name w:val="Heading 3"/>
    <w:basedOn w:val="650"/>
    <w:next w:val="650"/>
    <w:link w:val="843"/>
    <w:uiPriority w:val="9"/>
    <w:unhideWhenUsed/>
    <w:qFormat/>
    <w:pPr>
      <w:keepLines/>
      <w:keepNext/>
      <w:spacing w:before="260" w:after="260" w:line="416" w:lineRule="auto"/>
      <w:outlineLvl w:val="2"/>
    </w:pPr>
    <w:rPr>
      <w:b/>
      <w:bCs/>
      <w:sz w:val="32"/>
      <w:szCs w:val="32"/>
    </w:rPr>
  </w:style>
  <w:style w:type="paragraph" w:styleId="654">
    <w:name w:val="Heading 4"/>
    <w:basedOn w:val="650"/>
    <w:next w:val="650"/>
    <w:link w:val="694"/>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695"/>
    <w:uiPriority w:val="9"/>
    <w:unhideWhenUsed/>
    <w:qFormat/>
    <w:pPr>
      <w:keepLines/>
      <w:keepNext/>
      <w:spacing w:before="320" w:after="200"/>
      <w:outlineLvl w:val="4"/>
    </w:pPr>
    <w:rPr>
      <w:rFonts w:ascii="Arial" w:hAnsi="Arial" w:eastAsia="Arial" w:cs="Arial"/>
      <w:b/>
      <w:bCs/>
      <w:sz w:val="24"/>
      <w:szCs w:val="24"/>
    </w:rPr>
  </w:style>
  <w:style w:type="paragraph" w:styleId="656">
    <w:name w:val="Heading 6"/>
    <w:basedOn w:val="650"/>
    <w:next w:val="650"/>
    <w:link w:val="696"/>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698"/>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699"/>
    <w:uiPriority w:val="9"/>
    <w:unhideWhenUsed/>
    <w:qFormat/>
    <w:pPr>
      <w:keepLines/>
      <w:keepNext/>
      <w:spacing w:before="320" w:after="200"/>
      <w:outlineLvl w:val="8"/>
    </w:pPr>
    <w:rPr>
      <w:rFonts w:ascii="Arial" w:hAnsi="Arial" w:eastAsia="Arial" w:cs="Arial"/>
      <w:i/>
      <w:iCs/>
      <w:sz w:val="21"/>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pPr>
      <w:ind w:left="1701" w:right="0" w:firstLine="0"/>
      <w:spacing w:after="57"/>
    </w:pPr>
  </w:style>
  <w:style w:type="paragraph" w:styleId="663">
    <w:name w:val="Caption"/>
    <w:basedOn w:val="650"/>
    <w:next w:val="6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4">
    <w:name w:val="Document Map"/>
    <w:basedOn w:val="650"/>
    <w:link w:val="841"/>
    <w:uiPriority w:val="99"/>
    <w:semiHidden/>
    <w:unhideWhenUsed/>
    <w:qFormat/>
    <w:rPr>
      <w:rFonts w:ascii="宋体" w:eastAsia="宋体"/>
      <w:sz w:val="18"/>
      <w:szCs w:val="18"/>
    </w:rPr>
  </w:style>
  <w:style w:type="paragraph" w:styleId="665">
    <w:name w:val="annotation text"/>
    <w:basedOn w:val="650"/>
    <w:link w:val="845"/>
    <w:uiPriority w:val="0"/>
    <w:qFormat/>
    <w:pPr>
      <w:ind w:firstLine="922"/>
      <w:jc w:val="left"/>
      <w:spacing w:line="360" w:lineRule="auto"/>
    </w:pPr>
    <w:rPr>
      <w:rFonts w:ascii="Times New Roman" w:hAnsi="Times New Roman" w:eastAsia="宋体" w:cs="Times New Roman"/>
      <w:szCs w:val="24"/>
    </w:rPr>
  </w:style>
  <w:style w:type="paragraph" w:styleId="666">
    <w:name w:val="Body Text Indent"/>
    <w:basedOn w:val="650"/>
    <w:next w:val="650"/>
    <w:uiPriority w:val="0"/>
    <w:qFormat/>
    <w:pPr>
      <w:ind w:firstLine="420"/>
      <w:spacing w:line="360" w:lineRule="auto"/>
    </w:pPr>
    <w:rPr>
      <w:rFonts w:ascii="宋体"/>
      <w:sz w:val="24"/>
      <w:szCs w:val="20"/>
    </w:rPr>
  </w:style>
  <w:style w:type="paragraph" w:styleId="667">
    <w:name w:val="toc 5"/>
    <w:basedOn w:val="650"/>
    <w:next w:val="650"/>
    <w:uiPriority w:val="39"/>
    <w:unhideWhenUsed/>
    <w:pPr>
      <w:ind w:left="1134" w:right="0" w:firstLine="0"/>
      <w:spacing w:after="57"/>
    </w:pPr>
  </w:style>
  <w:style w:type="paragraph" w:styleId="668">
    <w:name w:val="toc 3"/>
    <w:basedOn w:val="650"/>
    <w:next w:val="650"/>
    <w:uiPriority w:val="39"/>
    <w:unhideWhenUsed/>
    <w:qFormat/>
    <w:pPr>
      <w:ind w:left="567" w:right="0" w:firstLine="0"/>
      <w:spacing w:after="57"/>
    </w:pPr>
  </w:style>
  <w:style w:type="paragraph" w:styleId="669">
    <w:name w:val="toc 8"/>
    <w:basedOn w:val="650"/>
    <w:next w:val="650"/>
    <w:uiPriority w:val="39"/>
    <w:unhideWhenUsed/>
    <w:qFormat/>
    <w:pPr>
      <w:ind w:left="1984" w:right="0" w:firstLine="0"/>
      <w:spacing w:after="57"/>
    </w:pPr>
  </w:style>
  <w:style w:type="paragraph" w:styleId="670">
    <w:name w:val="Date"/>
    <w:basedOn w:val="650"/>
    <w:next w:val="650"/>
    <w:link w:val="844"/>
    <w:uiPriority w:val="99"/>
    <w:semiHidden/>
    <w:unhideWhenUsed/>
    <w:qFormat/>
    <w:pPr>
      <w:ind w:left="100"/>
    </w:pPr>
  </w:style>
  <w:style w:type="paragraph" w:styleId="671">
    <w:name w:val="endnote text"/>
    <w:basedOn w:val="650"/>
    <w:link w:val="836"/>
    <w:uiPriority w:val="99"/>
    <w:semiHidden/>
    <w:unhideWhenUsed/>
    <w:qFormat/>
    <w:pPr>
      <w:spacing w:after="0" w:line="240" w:lineRule="auto"/>
    </w:pPr>
    <w:rPr>
      <w:sz w:val="20"/>
    </w:rPr>
  </w:style>
  <w:style w:type="paragraph" w:styleId="672">
    <w:name w:val="Balloon Text"/>
    <w:basedOn w:val="650"/>
    <w:link w:val="846"/>
    <w:uiPriority w:val="99"/>
    <w:semiHidden/>
    <w:unhideWhenUsed/>
    <w:qFormat/>
    <w:rPr>
      <w:sz w:val="18"/>
      <w:szCs w:val="18"/>
    </w:rPr>
  </w:style>
  <w:style w:type="paragraph" w:styleId="673">
    <w:name w:val="Footer"/>
    <w:basedOn w:val="650"/>
    <w:link w:val="839"/>
    <w:uiPriority w:val="99"/>
    <w:unhideWhenUsed/>
    <w:qFormat/>
    <w:pPr>
      <w:jc w:val="left"/>
      <w:tabs>
        <w:tab w:val="center" w:pos="4153" w:leader="none"/>
        <w:tab w:val="right" w:pos="8306" w:leader="none"/>
      </w:tabs>
    </w:pPr>
    <w:rPr>
      <w:sz w:val="18"/>
      <w:szCs w:val="18"/>
    </w:rPr>
  </w:style>
  <w:style w:type="paragraph" w:styleId="674">
    <w:name w:val="Header"/>
    <w:basedOn w:val="650"/>
    <w:link w:val="83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75">
    <w:name w:val="toc 1"/>
    <w:basedOn w:val="650"/>
    <w:next w:val="650"/>
    <w:uiPriority w:val="39"/>
    <w:unhideWhenUsed/>
    <w:qFormat/>
    <w:pPr>
      <w:jc w:val="center"/>
      <w:spacing w:line="480" w:lineRule="auto"/>
      <w:tabs>
        <w:tab w:val="right" w:pos="9628" w:leader="dot"/>
      </w:tabs>
    </w:pPr>
    <w:rPr>
      <w:b/>
      <w:sz w:val="44"/>
      <w:szCs w:val="44"/>
    </w:rPr>
  </w:style>
  <w:style w:type="paragraph" w:styleId="676">
    <w:name w:val="toc 4"/>
    <w:basedOn w:val="650"/>
    <w:next w:val="650"/>
    <w:uiPriority w:val="39"/>
    <w:unhideWhenUsed/>
    <w:qFormat/>
    <w:pPr>
      <w:ind w:left="850" w:right="0" w:firstLine="0"/>
      <w:spacing w:after="57"/>
    </w:pPr>
  </w:style>
  <w:style w:type="paragraph" w:styleId="677">
    <w:name w:val="Subtitle"/>
    <w:basedOn w:val="650"/>
    <w:next w:val="650"/>
    <w:link w:val="702"/>
    <w:uiPriority w:val="11"/>
    <w:qFormat/>
    <w:pPr>
      <w:spacing w:before="200" w:after="200"/>
    </w:pPr>
    <w:rPr>
      <w:sz w:val="24"/>
      <w:szCs w:val="24"/>
    </w:rPr>
  </w:style>
  <w:style w:type="paragraph" w:styleId="678">
    <w:name w:val="footnote text"/>
    <w:basedOn w:val="650"/>
    <w:link w:val="835"/>
    <w:uiPriority w:val="99"/>
    <w:semiHidden/>
    <w:unhideWhenUsed/>
    <w:qFormat/>
    <w:pPr>
      <w:spacing w:after="40" w:line="240" w:lineRule="auto"/>
    </w:pPr>
    <w:rPr>
      <w:sz w:val="18"/>
    </w:rPr>
  </w:style>
  <w:style w:type="paragraph" w:styleId="679">
    <w:name w:val="toc 6"/>
    <w:basedOn w:val="650"/>
    <w:next w:val="650"/>
    <w:uiPriority w:val="39"/>
    <w:unhideWhenUsed/>
    <w:qFormat/>
    <w:pPr>
      <w:ind w:left="1417" w:right="0" w:firstLine="0"/>
      <w:spacing w:after="57"/>
    </w:pPr>
  </w:style>
  <w:style w:type="paragraph" w:styleId="680">
    <w:name w:val="table of figures"/>
    <w:basedOn w:val="650"/>
    <w:next w:val="650"/>
    <w:uiPriority w:val="99"/>
    <w:unhideWhenUsed/>
    <w:qFormat/>
    <w:pPr>
      <w:spacing w:after="0" w:afterAutospacing="0"/>
    </w:pPr>
  </w:style>
  <w:style w:type="paragraph" w:styleId="681">
    <w:name w:val="toc 2"/>
    <w:basedOn w:val="650"/>
    <w:next w:val="650"/>
    <w:uiPriority w:val="39"/>
    <w:unhideWhenUsed/>
    <w:qFormat/>
    <w:pPr>
      <w:ind w:left="283" w:right="0" w:firstLine="0"/>
      <w:spacing w:after="57"/>
    </w:pPr>
  </w:style>
  <w:style w:type="paragraph" w:styleId="682">
    <w:name w:val="toc 9"/>
    <w:basedOn w:val="650"/>
    <w:next w:val="650"/>
    <w:uiPriority w:val="39"/>
    <w:unhideWhenUsed/>
    <w:qFormat/>
    <w:pPr>
      <w:ind w:left="2268" w:right="0" w:firstLine="0"/>
      <w:spacing w:after="57"/>
    </w:pPr>
  </w:style>
  <w:style w:type="paragraph" w:styleId="683">
    <w:name w:val="Normal (Web)"/>
    <w:basedOn w:val="650"/>
    <w:uiPriority w:val="99"/>
    <w:unhideWhenUsed/>
    <w:qFormat/>
    <w:pPr>
      <w:ind w:left="0" w:right="0"/>
      <w:jc w:val="left"/>
      <w:spacing w:before="100" w:beforeAutospacing="1" w:after="100" w:afterAutospacing="1"/>
    </w:pPr>
    <w:rPr>
      <w:sz w:val="24"/>
      <w:lang w:val="en-US" w:eastAsia="zh-CN" w:bidi="ar"/>
    </w:rPr>
  </w:style>
  <w:style w:type="paragraph" w:styleId="684">
    <w:name w:val="Title"/>
    <w:basedOn w:val="650"/>
    <w:next w:val="650"/>
    <w:link w:val="701"/>
    <w:uiPriority w:val="10"/>
    <w:qFormat/>
    <w:pPr>
      <w:contextualSpacing/>
      <w:spacing w:before="300" w:after="200"/>
    </w:pPr>
    <w:rPr>
      <w:sz w:val="48"/>
      <w:szCs w:val="48"/>
    </w:rPr>
  </w:style>
  <w:style w:type="table" w:styleId="685">
    <w:name w:val="Table Grid"/>
    <w:basedOn w:val="6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6">
    <w:name w:val="endnote reference"/>
    <w:basedOn w:val="660"/>
    <w:uiPriority w:val="99"/>
    <w:semiHidden/>
    <w:unhideWhenUsed/>
    <w:rPr>
      <w:vertAlign w:val="superscript"/>
    </w:rPr>
  </w:style>
  <w:style w:type="character" w:styleId="687">
    <w:name w:val="Emphasis"/>
    <w:uiPriority w:val="0"/>
    <w:qFormat/>
    <w:rPr>
      <w:i/>
    </w:rPr>
  </w:style>
  <w:style w:type="character" w:styleId="688">
    <w:name w:val="Hyperlink"/>
    <w:uiPriority w:val="99"/>
    <w:qFormat/>
    <w:rPr>
      <w:color w:val="0000ff"/>
      <w:u w:val="none"/>
    </w:rPr>
  </w:style>
  <w:style w:type="character" w:styleId="689">
    <w:name w:val="annotation reference"/>
    <w:uiPriority w:val="0"/>
    <w:qFormat/>
    <w:rPr>
      <w:sz w:val="21"/>
      <w:szCs w:val="21"/>
    </w:rPr>
  </w:style>
  <w:style w:type="character" w:styleId="690">
    <w:name w:val="footnote reference"/>
    <w:basedOn w:val="660"/>
    <w:uiPriority w:val="99"/>
    <w:unhideWhenUsed/>
    <w:rPr>
      <w:vertAlign w:val="superscript"/>
    </w:rPr>
  </w:style>
  <w:style w:type="character" w:styleId="691" w:customStyle="1">
    <w:name w:val="Heading 1 Char"/>
    <w:basedOn w:val="660"/>
    <w:uiPriority w:val="9"/>
    <w:rPr>
      <w:rFonts w:ascii="Arial" w:hAnsi="Arial" w:eastAsia="Arial" w:cs="Arial"/>
      <w:sz w:val="40"/>
      <w:szCs w:val="40"/>
    </w:rPr>
  </w:style>
  <w:style w:type="character" w:styleId="692" w:customStyle="1">
    <w:name w:val="Heading 2 Char"/>
    <w:basedOn w:val="660"/>
    <w:uiPriority w:val="9"/>
    <w:qFormat/>
    <w:rPr>
      <w:rFonts w:ascii="Arial" w:hAnsi="Arial" w:eastAsia="Arial" w:cs="Arial"/>
      <w:sz w:val="34"/>
    </w:rPr>
  </w:style>
  <w:style w:type="character" w:styleId="693" w:customStyle="1">
    <w:name w:val="Heading 3 Char"/>
    <w:basedOn w:val="660"/>
    <w:uiPriority w:val="9"/>
    <w:qFormat/>
    <w:rPr>
      <w:rFonts w:ascii="Arial" w:hAnsi="Arial" w:eastAsia="Arial" w:cs="Arial"/>
      <w:sz w:val="30"/>
      <w:szCs w:val="30"/>
    </w:rPr>
  </w:style>
  <w:style w:type="character" w:styleId="694" w:customStyle="1">
    <w:name w:val="Heading 4 Char"/>
    <w:basedOn w:val="660"/>
    <w:link w:val="654"/>
    <w:uiPriority w:val="9"/>
    <w:qFormat/>
    <w:rPr>
      <w:rFonts w:ascii="Arial" w:hAnsi="Arial" w:eastAsia="Arial" w:cs="Arial"/>
      <w:b/>
      <w:bCs/>
      <w:sz w:val="26"/>
      <w:szCs w:val="26"/>
    </w:rPr>
  </w:style>
  <w:style w:type="character" w:styleId="695" w:customStyle="1">
    <w:name w:val="Heading 5 Char"/>
    <w:basedOn w:val="660"/>
    <w:link w:val="655"/>
    <w:uiPriority w:val="9"/>
    <w:qFormat/>
    <w:rPr>
      <w:rFonts w:ascii="Arial" w:hAnsi="Arial" w:eastAsia="Arial" w:cs="Arial"/>
      <w:b/>
      <w:bCs/>
      <w:sz w:val="24"/>
      <w:szCs w:val="24"/>
    </w:rPr>
  </w:style>
  <w:style w:type="character" w:styleId="696" w:customStyle="1">
    <w:name w:val="Heading 6 Char"/>
    <w:basedOn w:val="660"/>
    <w:link w:val="656"/>
    <w:uiPriority w:val="9"/>
    <w:qFormat/>
    <w:rPr>
      <w:rFonts w:ascii="Arial" w:hAnsi="Arial" w:eastAsia="Arial" w:cs="Arial"/>
      <w:b/>
      <w:bCs/>
      <w:sz w:val="22"/>
      <w:szCs w:val="22"/>
    </w:rPr>
  </w:style>
  <w:style w:type="character" w:styleId="697" w:customStyle="1">
    <w:name w:val="Heading 7 Char"/>
    <w:basedOn w:val="660"/>
    <w:link w:val="657"/>
    <w:uiPriority w:val="9"/>
    <w:qFormat/>
    <w:rPr>
      <w:rFonts w:ascii="Arial" w:hAnsi="Arial" w:eastAsia="Arial" w:cs="Arial"/>
      <w:b/>
      <w:bCs/>
      <w:i/>
      <w:iCs/>
      <w:sz w:val="22"/>
      <w:szCs w:val="22"/>
    </w:rPr>
  </w:style>
  <w:style w:type="character" w:styleId="698" w:customStyle="1">
    <w:name w:val="Heading 8 Char"/>
    <w:basedOn w:val="660"/>
    <w:link w:val="658"/>
    <w:uiPriority w:val="9"/>
    <w:rPr>
      <w:rFonts w:ascii="Arial" w:hAnsi="Arial" w:eastAsia="Arial" w:cs="Arial"/>
      <w:i/>
      <w:iCs/>
      <w:sz w:val="22"/>
      <w:szCs w:val="22"/>
    </w:rPr>
  </w:style>
  <w:style w:type="character" w:styleId="699" w:customStyle="1">
    <w:name w:val="Heading 9 Char"/>
    <w:basedOn w:val="660"/>
    <w:link w:val="659"/>
    <w:uiPriority w:val="9"/>
    <w:qFormat/>
    <w:rPr>
      <w:rFonts w:ascii="Arial" w:hAnsi="Arial" w:eastAsia="Arial" w:cs="Arial"/>
      <w:i/>
      <w:iCs/>
      <w:sz w:val="21"/>
      <w:szCs w:val="21"/>
    </w:rPr>
  </w:style>
  <w:style w:type="paragraph" w:styleId="700">
    <w:name w:val="No Spacing"/>
    <w:uiPriority w:val="1"/>
    <w:qFormat/>
    <w:pPr>
      <w:spacing w:before="0" w:after="0" w:line="240" w:lineRule="auto"/>
    </w:pPr>
    <w:rPr>
      <w:rFonts w:hint="default" w:ascii="Times New Roman" w:hAnsi="Times New Roman" w:eastAsia="宋体" w:cs="Times New Roman"/>
    </w:rPr>
  </w:style>
  <w:style w:type="character" w:styleId="701" w:customStyle="1">
    <w:name w:val="Title Char"/>
    <w:basedOn w:val="660"/>
    <w:link w:val="684"/>
    <w:uiPriority w:val="10"/>
    <w:qFormat/>
    <w:rPr>
      <w:sz w:val="48"/>
      <w:szCs w:val="48"/>
    </w:rPr>
  </w:style>
  <w:style w:type="character" w:styleId="702" w:customStyle="1">
    <w:name w:val="Subtitle Char"/>
    <w:basedOn w:val="660"/>
    <w:link w:val="677"/>
    <w:uiPriority w:val="11"/>
    <w:rPr>
      <w:sz w:val="24"/>
      <w:szCs w:val="24"/>
    </w:rPr>
  </w:style>
  <w:style w:type="paragraph" w:styleId="703">
    <w:name w:val="Quote"/>
    <w:basedOn w:val="650"/>
    <w:next w:val="650"/>
    <w:link w:val="704"/>
    <w:uiPriority w:val="29"/>
    <w:qFormat/>
    <w:pPr>
      <w:ind w:left="720" w:right="720"/>
    </w:pPr>
    <w:rPr>
      <w:i/>
    </w:rPr>
  </w:style>
  <w:style w:type="character" w:styleId="704" w:customStyle="1">
    <w:name w:val="Quote Char"/>
    <w:link w:val="703"/>
    <w:uiPriority w:val="29"/>
    <w:qFormat/>
    <w:rPr>
      <w:i/>
    </w:rPr>
  </w:style>
  <w:style w:type="paragraph" w:styleId="705">
    <w:name w:val="Intense Quote"/>
    <w:basedOn w:val="650"/>
    <w:next w:val="650"/>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customStyle="1">
    <w:name w:val="Intense Quote Char"/>
    <w:link w:val="705"/>
    <w:uiPriority w:val="30"/>
    <w:qFormat/>
    <w:rPr>
      <w:i/>
    </w:rPr>
  </w:style>
  <w:style w:type="character" w:styleId="707" w:customStyle="1">
    <w:name w:val="Header Char"/>
    <w:basedOn w:val="660"/>
    <w:uiPriority w:val="99"/>
    <w:qFormat/>
  </w:style>
  <w:style w:type="character" w:styleId="708" w:customStyle="1">
    <w:name w:val="Footer Char"/>
    <w:basedOn w:val="660"/>
    <w:uiPriority w:val="99"/>
    <w:qFormat/>
  </w:style>
  <w:style w:type="character" w:styleId="709" w:customStyle="1">
    <w:name w:val="Caption Char"/>
    <w:uiPriority w:val="99"/>
    <w:qFormat/>
  </w:style>
  <w:style w:type="table" w:styleId="710" w:customStyle="1">
    <w:name w:val="Table Grid Light"/>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1" w:customStyle="1">
    <w:name w:val="Plain Table 1"/>
    <w:basedOn w:val="6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6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basedOn w:val="6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basedOn w:val="6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basedOn w:val="6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basedOn w:val="6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basedOn w:val="661"/>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basedOn w:val="6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basedOn w:val="6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basedOn w:val="6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basedOn w:val="661"/>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basedOn w:val="6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basedOn w:val="6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9" w:customStyle="1">
    <w:name w:val="Grid Table 2 - Accent 6"/>
    <w:basedOn w:val="6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0" w:customStyle="1">
    <w:name w:val="Grid Table 3"/>
    <w:basedOn w:val="6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basedOn w:val="66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basedOn w:val="66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basedOn w:val="66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basedOn w:val="66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basedOn w:val="66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basedOn w:val="66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basedOn w:val="66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9" w:customStyle="1">
    <w:name w:val="Grid Table 4 - Accent 2"/>
    <w:basedOn w:val="66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0" w:customStyle="1">
    <w:name w:val="Grid Table 4 - Accent 3"/>
    <w:basedOn w:val="66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1" w:customStyle="1">
    <w:name w:val="Grid Table 4 - Accent 4"/>
    <w:basedOn w:val="66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2" w:customStyle="1">
    <w:name w:val="Grid Table 4 - Accent 5"/>
    <w:basedOn w:val="66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3" w:customStyle="1">
    <w:name w:val="Grid Table 4 - Accent 6"/>
    <w:basedOn w:val="66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4" w:customStyle="1">
    <w:name w:val="Grid Table 5 Dark"/>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6" w:customStyle="1">
    <w:name w:val="Grid Table 5 Dark - Accent 2"/>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7" w:customStyle="1">
    <w:name w:val="Grid Table 5 Dark - Accent 3"/>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8" w:customStyle="1">
    <w:name w:val="Grid Table 5 Dark- Accent 4"/>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9" w:customStyle="1">
    <w:name w:val="Grid Table 5 Dark - Accent 5"/>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0" w:customStyle="1">
    <w:name w:val="Grid Table 5 Dark - Accent 6"/>
    <w:basedOn w:val="6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1" w:customStyle="1">
    <w:name w:val="Grid Table 6 Colorful"/>
    <w:basedOn w:val="6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basedOn w:val="66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3" w:customStyle="1">
    <w:name w:val="Grid Table 6 Colorful - Accent 2"/>
    <w:basedOn w:val="6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4" w:customStyle="1">
    <w:name w:val="Grid Table 6 Colorful - Accent 3"/>
    <w:basedOn w:val="66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5" w:customStyle="1">
    <w:name w:val="Grid Table 6 Colorful - Accent 4"/>
    <w:basedOn w:val="6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6" w:customStyle="1">
    <w:name w:val="Grid Table 6 Colorful - Accent 5"/>
    <w:basedOn w:val="66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6 Colorful - Accent 6"/>
    <w:basedOn w:val="66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7 Colorful"/>
    <w:basedOn w:val="6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basedOn w:val="66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basedOn w:val="66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basedOn w:val="66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basedOn w:val="66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basedOn w:val="66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basedOn w:val="66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basedOn w:val="6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basedOn w:val="66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7" w:customStyle="1">
    <w:name w:val="List Table 1 Light - Accent 2"/>
    <w:basedOn w:val="66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8" w:customStyle="1">
    <w:name w:val="List Table 1 Light - Accent 3"/>
    <w:basedOn w:val="66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9" w:customStyle="1">
    <w:name w:val="List Table 1 Light - Accent 4"/>
    <w:basedOn w:val="66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0" w:customStyle="1">
    <w:name w:val="List Table 1 Light - Accent 5"/>
    <w:basedOn w:val="66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List Table 1 Light - Accent 6"/>
    <w:basedOn w:val="66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List Table 2"/>
    <w:basedOn w:val="6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basedOn w:val="66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4" w:customStyle="1">
    <w:name w:val="List Table 2 - Accent 2"/>
    <w:basedOn w:val="66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5" w:customStyle="1">
    <w:name w:val="List Table 2 - Accent 3"/>
    <w:basedOn w:val="66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6" w:customStyle="1">
    <w:name w:val="List Table 2 - Accent 4"/>
    <w:basedOn w:val="66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7" w:customStyle="1">
    <w:name w:val="List Table 2 - Accent 5"/>
    <w:basedOn w:val="66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8" w:customStyle="1">
    <w:name w:val="List Table 2 - Accent 6"/>
    <w:basedOn w:val="66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9" w:customStyle="1">
    <w:name w:val="List Table 3"/>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basedOn w:val="66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3 - Accent 2"/>
    <w:basedOn w:val="66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2" w:customStyle="1">
    <w:name w:val="List Table 3 - Accent 3"/>
    <w:basedOn w:val="66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3" w:customStyle="1">
    <w:name w:val="List Table 3 - Accent 4"/>
    <w:basedOn w:val="66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4" w:customStyle="1">
    <w:name w:val="List Table 3 - Accent 5"/>
    <w:basedOn w:val="66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5" w:customStyle="1">
    <w:name w:val="List Table 3 - Accent 6"/>
    <w:basedOn w:val="66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6" w:customStyle="1">
    <w:name w:val="List Table 4"/>
    <w:basedOn w:val="6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basedOn w:val="66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4 - Accent 2"/>
    <w:basedOn w:val="66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9" w:customStyle="1">
    <w:name w:val="List Table 4 - Accent 3"/>
    <w:basedOn w:val="66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0" w:customStyle="1">
    <w:name w:val="List Table 4 - Accent 4"/>
    <w:basedOn w:val="66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1" w:customStyle="1">
    <w:name w:val="List Table 4 - Accent 5"/>
    <w:basedOn w:val="66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2" w:customStyle="1">
    <w:name w:val="List Table 4 - Accent 6"/>
    <w:basedOn w:val="66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3" w:customStyle="1">
    <w:name w:val="List Table 5 Dark"/>
    <w:basedOn w:val="6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basedOn w:val="66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basedOn w:val="66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basedOn w:val="66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basedOn w:val="66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basedOn w:val="66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basedOn w:val="66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6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basedOn w:val="66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2" w:customStyle="1">
    <w:name w:val="List Table 6 Colorful - Accent 2"/>
    <w:basedOn w:val="66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3" w:customStyle="1">
    <w:name w:val="List Table 6 Colorful - Accent 3"/>
    <w:basedOn w:val="66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4" w:customStyle="1">
    <w:name w:val="List Table 6 Colorful - Accent 4"/>
    <w:basedOn w:val="66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5" w:customStyle="1">
    <w:name w:val="List Table 6 Colorful - Accent 5"/>
    <w:basedOn w:val="66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6" w:customStyle="1">
    <w:name w:val="List Table 6 Colorful - Accent 6"/>
    <w:basedOn w:val="66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7" w:customStyle="1">
    <w:name w:val="List Table 7 Colorful"/>
    <w:basedOn w:val="6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basedOn w:val="66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basedOn w:val="66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basedOn w:val="66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basedOn w:val="66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basedOn w:val="66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basedOn w:val="66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4" w:customStyle="1">
    <w:name w:val="Lined - Accent"/>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Lined - Accent 2"/>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Lined - Accent 3"/>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Lined - Accent 4"/>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Lined - Accent 5"/>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Lined - Accent 6"/>
    <w:basedOn w:val="6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amp; Lined - Accent"/>
    <w:basedOn w:val="6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basedOn w:val="66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Bordered &amp; Lined - Accent 2"/>
    <w:basedOn w:val="66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Bordered &amp; Lined - Accent 3"/>
    <w:basedOn w:val="66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Bordered &amp; Lined - Accent 4"/>
    <w:basedOn w:val="66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Bordered &amp; Lined - Accent 5"/>
    <w:basedOn w:val="66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Bordered &amp; Lined - Accent 6"/>
    <w:basedOn w:val="66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w:basedOn w:val="6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basedOn w:val="66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0" w:customStyle="1">
    <w:name w:val="Bordered - Accent 2"/>
    <w:basedOn w:val="66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1" w:customStyle="1">
    <w:name w:val="Bordered - Accent 3"/>
    <w:basedOn w:val="66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2" w:customStyle="1">
    <w:name w:val="Bordered - Accent 4"/>
    <w:basedOn w:val="66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3" w:customStyle="1">
    <w:name w:val="Bordered - Accent 5"/>
    <w:basedOn w:val="66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4" w:customStyle="1">
    <w:name w:val="Bordered - Accent 6"/>
    <w:basedOn w:val="66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5" w:customStyle="1">
    <w:name w:val="Footnote Text Char"/>
    <w:link w:val="678"/>
    <w:uiPriority w:val="99"/>
    <w:qFormat/>
    <w:rPr>
      <w:sz w:val="18"/>
    </w:rPr>
  </w:style>
  <w:style w:type="character" w:styleId="836" w:customStyle="1">
    <w:name w:val="Endnote Text Char"/>
    <w:link w:val="671"/>
    <w:uiPriority w:val="99"/>
    <w:qFormat/>
    <w:rPr>
      <w:sz w:val="20"/>
    </w:rPr>
  </w:style>
  <w:style w:type="paragraph" w:styleId="837" w:customStyle="1">
    <w:name w:val="TOC Heading"/>
    <w:uiPriority w:val="39"/>
    <w:unhideWhenUsed/>
    <w:qFormat/>
    <w:rPr>
      <w:rFonts w:hint="default" w:ascii="Times New Roman" w:hAnsi="Times New Roman" w:eastAsia="宋体" w:cs="Times New Roman"/>
    </w:rPr>
  </w:style>
  <w:style w:type="character" w:styleId="838" w:customStyle="1">
    <w:name w:val="页眉 Char"/>
    <w:basedOn w:val="660"/>
    <w:link w:val="674"/>
    <w:uiPriority w:val="99"/>
    <w:semiHidden/>
    <w:qFormat/>
    <w:rPr>
      <w:sz w:val="18"/>
      <w:szCs w:val="18"/>
    </w:rPr>
  </w:style>
  <w:style w:type="character" w:styleId="839" w:customStyle="1">
    <w:name w:val="页脚 Char"/>
    <w:basedOn w:val="660"/>
    <w:link w:val="673"/>
    <w:uiPriority w:val="99"/>
    <w:qFormat/>
    <w:rPr>
      <w:sz w:val="18"/>
      <w:szCs w:val="18"/>
    </w:rPr>
  </w:style>
  <w:style w:type="character" w:styleId="840" w:customStyle="1">
    <w:name w:val="标题 1 Char"/>
    <w:basedOn w:val="660"/>
    <w:link w:val="651"/>
    <w:uiPriority w:val="9"/>
    <w:qFormat/>
    <w:rPr>
      <w:b/>
      <w:bCs/>
      <w:sz w:val="44"/>
      <w:szCs w:val="44"/>
    </w:rPr>
  </w:style>
  <w:style w:type="character" w:styleId="841" w:customStyle="1">
    <w:name w:val="文档结构图 Char"/>
    <w:basedOn w:val="660"/>
    <w:link w:val="664"/>
    <w:uiPriority w:val="99"/>
    <w:semiHidden/>
    <w:qFormat/>
    <w:rPr>
      <w:rFonts w:ascii="宋体" w:eastAsia="宋体"/>
      <w:sz w:val="18"/>
      <w:szCs w:val="18"/>
    </w:rPr>
  </w:style>
  <w:style w:type="character" w:styleId="842" w:customStyle="1">
    <w:name w:val="标题 2 Char"/>
    <w:basedOn w:val="660"/>
    <w:link w:val="652"/>
    <w:uiPriority w:val="9"/>
    <w:qFormat/>
    <w:rPr>
      <w:rFonts w:asciiTheme="majorHAnsi" w:hAnsiTheme="majorHAnsi" w:eastAsiaTheme="majorEastAsia" w:cstheme="majorBidi"/>
      <w:b/>
      <w:bCs/>
      <w:sz w:val="32"/>
      <w:szCs w:val="32"/>
    </w:rPr>
  </w:style>
  <w:style w:type="character" w:styleId="843" w:customStyle="1">
    <w:name w:val="标题 3 Char"/>
    <w:basedOn w:val="660"/>
    <w:link w:val="653"/>
    <w:uiPriority w:val="9"/>
    <w:qFormat/>
    <w:rPr>
      <w:b/>
      <w:bCs/>
      <w:sz w:val="32"/>
      <w:szCs w:val="32"/>
    </w:rPr>
  </w:style>
  <w:style w:type="character" w:styleId="844" w:customStyle="1">
    <w:name w:val="日期 Char"/>
    <w:basedOn w:val="660"/>
    <w:link w:val="670"/>
    <w:uiPriority w:val="99"/>
    <w:semiHidden/>
    <w:qFormat/>
  </w:style>
  <w:style w:type="character" w:styleId="845" w:customStyle="1">
    <w:name w:val="批注文字 Char"/>
    <w:basedOn w:val="660"/>
    <w:link w:val="665"/>
    <w:uiPriority w:val="0"/>
    <w:qFormat/>
    <w:rPr>
      <w:rFonts w:ascii="Times New Roman" w:hAnsi="Times New Roman" w:eastAsia="宋体" w:cs="Times New Roman"/>
      <w:szCs w:val="24"/>
    </w:rPr>
  </w:style>
  <w:style w:type="character" w:styleId="846" w:customStyle="1">
    <w:name w:val="批注框文本 Char"/>
    <w:basedOn w:val="660"/>
    <w:link w:val="672"/>
    <w:uiPriority w:val="99"/>
    <w:semiHidden/>
    <w:qFormat/>
    <w:rPr>
      <w:sz w:val="18"/>
      <w:szCs w:val="18"/>
    </w:rPr>
  </w:style>
  <w:style w:type="paragraph" w:styleId="847" w:customStyle="1">
    <w:name w:val="正文首行缩进11"/>
    <w:basedOn w:val="848"/>
    <w:uiPriority w:val="0"/>
    <w:qFormat/>
    <w:pPr>
      <w:ind w:firstLine="200"/>
      <w:spacing w:line="360" w:lineRule="auto"/>
    </w:pPr>
    <w:rPr>
      <w:rFonts w:ascii="仿宋_GB2312" w:hAnsi="Times New Roman" w:eastAsia="仿宋_GB2312"/>
      <w:sz w:val="30"/>
      <w:szCs w:val="30"/>
    </w:rPr>
  </w:style>
  <w:style w:type="paragraph" w:styleId="848" w:customStyle="1">
    <w:name w:val="正文文本11"/>
    <w:basedOn w:val="650"/>
    <w:next w:val="650"/>
    <w:uiPriority w:val="0"/>
    <w:qFormat/>
    <w:rPr>
      <w:rFonts w:ascii="楷体_GB2312" w:hAnsi="Arial" w:eastAsia="楷体_GB2312"/>
      <w:sz w:val="28"/>
      <w:szCs w:val="28"/>
      <w:lang w:eastAsia="en-US"/>
    </w:rPr>
  </w:style>
  <w:style w:type="paragraph" w:styleId="84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850">
    <w:name w:val="List Paragraph"/>
    <w:basedOn w:val="650"/>
    <w:uiPriority w:val="34"/>
    <w:qFormat/>
    <w:pPr>
      <w:ind w:firstLine="420"/>
      <w:spacing w:line="360" w:lineRule="auto"/>
    </w:pPr>
    <w:rPr>
      <w:rFonts w:ascii="Calibri" w:hAnsi="Calibri" w:eastAsia="宋体"/>
      <w:sz w:val="21"/>
      <w:szCs w:val="24"/>
    </w:rPr>
  </w:style>
  <w:style w:type="numbering" w:styleId="12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98E5B2B-544B-40FC-B243-0F9FD9684A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107</cp:revision>
  <dcterms:created xsi:type="dcterms:W3CDTF">2024-01-04T03:50:00Z</dcterms:created>
  <dcterms:modified xsi:type="dcterms:W3CDTF">2026-04-14T07:27:57Z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eyJoZGlkIjoiOGYwMjIwMDMxOTE2NGJmNDA1N2NhYjhhZTExMWY2MjQiLCJ1c2VySWQiOiIxNzYzOTkyNTExIn0=</vt:lpwstr>
  </property>
  <property fmtid="{D5CDD505-2E9C-101B-9397-08002B2CF9AE}" pid="3" name="KSOProductBuildVer">
    <vt:lpwstr>2052-12.1.0.25225</vt:lpwstr>
  </property>
  <property fmtid="{D5CDD505-2E9C-101B-9397-08002B2CF9AE}" pid="4" name="ICV">
    <vt:lpwstr>90515C79729D4E97A37FB578CFC01EE1_13</vt:lpwstr>
  </property>
</Properties>
</file>