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ind w:firstLine="0"/>
        <w:rPr>
          <w:rFonts w:hint="eastAsia" w:eastAsia="黑体"/>
          <w:b/>
          <w:bCs/>
          <w:sz w:val="84"/>
          <w:shd w:val="clear" w:color="ffffff" w:fill="d9d9d9"/>
        </w:rPr>
      </w:pPr>
      <w:r>
        <w:rPr>
          <w:rFonts w:hint="eastAsia" w:eastAsia="黑体"/>
          <w:b/>
          <w:bCs/>
          <w:sz w:val="84"/>
          <w:shd w:val="clear" w:color="ffffff" w:fill="d9d9d9"/>
        </w:rPr>
      </w:r>
      <w:r/>
    </w:p>
    <w:p>
      <w:pPr>
        <w:pStyle w:val="757"/>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5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5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JSZC-320214-JZCG-G2026-0024</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天一中学新吴分校新建工程空调采购项目</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无锡国家高新技术产业开发区（无锡市新吴区）教育局</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5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57"/>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57"/>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p>
    <w:p>
      <w:pPr>
        <w:pStyle w:val="75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36</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44</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无锡国家高新技术产业开发区（无锡市新吴区）教育局</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天一中学新吴分校新建工程空调采购项目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JSZC-320214-JZCG-G2026-0024</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天一中学新吴分校新建工程空调采购项目</w:t>
      </w:r>
      <w:r>
        <w:rPr>
          <w:rFonts w:hint="eastAsia" w:ascii="宋体" w:hAnsi="宋体"/>
          <w:color w:val="auto"/>
          <w:sz w:val="24"/>
          <w:szCs w:val="24"/>
        </w:rPr>
        <w:t xml:space="preserve">采购项目的潜在投标人应在“江苏政府采购网”自行浏览招标文件，如有投标意向须在本招标文件有效获取</w:t>
      </w:r>
      <w:r>
        <w:rPr>
          <w:rFonts w:hint="eastAsia" w:ascii="宋体" w:hAnsi="宋体"/>
          <w:sz w:val="24"/>
          <w:szCs w:val="24"/>
        </w:rPr>
        <w:t xml:space="preserve">期内通过登录</w:t>
      </w:r>
      <w:r>
        <w:rPr>
          <w:rFonts w:ascii="宋体" w:hAnsi="宋体"/>
          <w:color w:val="000000"/>
          <w:sz w:val="24"/>
          <w:szCs w:val="24"/>
        </w:rPr>
        <w:t xml:space="preserve">“江苏省政府采购（苏采云</w:t>
      </w:r>
      <w:r>
        <w:rPr>
          <w:rFonts w:ascii="宋体" w:hAnsi="宋体"/>
          <w:color w:val="auto"/>
          <w:sz w:val="24"/>
          <w:szCs w:val="24"/>
          <w:highlight w:val="none"/>
        </w:rPr>
        <w:t xml:space="preserve">）平台”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w:t>
      </w:r>
      <w:r>
        <w:rPr>
          <w:rFonts w:hint="eastAsia" w:ascii="宋体" w:hAnsi="宋体"/>
          <w:bCs/>
          <w:sz w:val="24"/>
          <w:szCs w:val="24"/>
        </w:rPr>
        <w:t xml:space="preserve">标</w:t>
      </w:r>
      <w:r>
        <w:rPr>
          <w:rFonts w:ascii="宋体" w:hAnsi="宋体"/>
          <w:bCs/>
          <w:sz w:val="24"/>
          <w:szCs w:val="24"/>
        </w:rPr>
        <w:t xml:space="preserve">文件</w:t>
      </w:r>
      <w:r>
        <w:rPr>
          <w:rFonts w:hint="eastAsia" w:ascii="宋体" w:hAnsi="宋体"/>
          <w:sz w:val="24"/>
          <w:szCs w:val="24"/>
        </w:rPr>
        <w:t xml:space="preserve">。</w:t>
      </w:r>
      <w:r/>
    </w:p>
    <w:p>
      <w:pPr>
        <w:pStyle w:val="671"/>
        <w:ind w:firstLine="452"/>
        <w:keepLines w:val="0"/>
        <w:keepNext w:val="0"/>
        <w:spacing w:before="0" w:after="0" w:line="500" w:lineRule="exact"/>
        <w:rPr>
          <w:sz w:val="30"/>
          <w:szCs w:val="30"/>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sz w:val="24"/>
          <w:szCs w:val="24"/>
          <w:lang w:eastAsia="zh-CN"/>
        </w:rPr>
      </w:pPr>
      <w:r>
        <w:rPr>
          <w:rFonts w:hint="eastAsia" w:ascii="宋体" w:hAnsi="宋体"/>
          <w:sz w:val="24"/>
          <w:szCs w:val="24"/>
        </w:rPr>
        <w:t xml:space="preserve">1.项目</w:t>
      </w:r>
      <w:r>
        <w:rPr>
          <w:rFonts w:hint="eastAsia" w:ascii="宋体" w:hAnsi="宋体" w:eastAsia="宋体" w:cs="宋体"/>
          <w:sz w:val="24"/>
          <w:szCs w:val="24"/>
        </w:rPr>
        <w:t xml:space="preserve">编号：</w:t>
      </w:r>
      <w:r>
        <w:rPr>
          <w:rFonts w:hint="eastAsia" w:ascii="宋体" w:hAnsi="宋体" w:eastAsia="宋体" w:cs="宋体"/>
          <w:sz w:val="24"/>
          <w:szCs w:val="24"/>
          <w:lang w:eastAsia="zh-CN"/>
        </w:rPr>
        <w:t xml:space="preserve">JSZC-320214-JZCG-G2026-0024</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天一中学新吴分校新建工程空调采购项目</w:t>
      </w:r>
      <w:bookmarkEnd w:id="11"/>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3.项目预算金额：178.6515万元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4.项目最高限价：178.6515万元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5.采购方式：公开招标</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6.采购需求：详见招标文件第四章《采购需求》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7.合同履行期限：详见招标文件第四章《采购需求》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8.本项目不接受联合体投标。</w:t>
      </w:r>
      <w:r/>
    </w:p>
    <w:p>
      <w:pPr>
        <w:pStyle w:val="671"/>
        <w:ind w:firstLine="452"/>
        <w:keepLines w:val="0"/>
        <w:keepNext w:val="0"/>
        <w:spacing w:before="0" w:after="0" w:line="500" w:lineRule="exact"/>
        <w:rPr>
          <w:sz w:val="30"/>
          <w:szCs w:val="30"/>
        </w:rPr>
      </w:pPr>
      <w:r/>
      <w:bookmarkStart w:id="12" w:name="_Toc28359080"/>
      <w:r/>
      <w:bookmarkStart w:id="13" w:name="_Toc35393622"/>
      <w:r/>
      <w:bookmarkStart w:id="14" w:name="_Toc35393791"/>
      <w:r/>
      <w:bookmarkStart w:id="15" w:name="_Toc38985264"/>
      <w:r/>
      <w:bookmarkStart w:id="16" w:name="_Toc28359003"/>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5393792"/>
      <w:r/>
      <w:bookmarkStart w:id="18" w:name="_Toc35393623"/>
      <w:r/>
      <w:bookmarkStart w:id="19" w:name="_Toc38985265"/>
      <w:r/>
      <w:bookmarkStart w:id="20" w:name="_Toc28359081"/>
      <w:r/>
      <w:bookmarkStart w:id="21" w:name="_Toc28359004"/>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2.1中小企业政策：无</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7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1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1"/>
        <w:ind w:firstLine="452"/>
        <w:keepLines w:val="0"/>
        <w:keepNext w:val="0"/>
        <w:spacing w:before="0" w:after="0" w:line="500" w:lineRule="exact"/>
        <w:rPr>
          <w:color w:val="auto"/>
          <w:sz w:val="30"/>
          <w:szCs w:val="30"/>
          <w:highlight w:val="none"/>
        </w:rPr>
      </w:pPr>
      <w:r>
        <w:rPr>
          <w:rFonts w:hint="eastAsia"/>
          <w:sz w:val="30"/>
          <w:szCs w:val="30"/>
        </w:rPr>
        <w:t xml:space="preserve">四</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w:t>
      </w:r>
      <w:bookmarkStart w:id="209" w:name="_GoBack"/>
      <w:r/>
      <w:bookmarkEnd w:id="209"/>
      <w:r>
        <w:rPr>
          <w:rFonts w:hint="eastAsia"/>
          <w:color w:val="auto"/>
          <w:sz w:val="30"/>
          <w:szCs w:val="30"/>
          <w:highlight w:val="none"/>
        </w:rPr>
        <w:t xml:space="preserve">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71"/>
        <w:ind w:firstLine="452"/>
        <w:keepLines w:val="0"/>
        <w:keepNext w:val="0"/>
        <w:spacing w:before="0" w:after="0" w:line="500" w:lineRule="exact"/>
        <w:rPr>
          <w:sz w:val="30"/>
          <w:szCs w:val="30"/>
        </w:rPr>
      </w:pPr>
      <w:r/>
      <w:bookmarkStart w:id="27" w:name="_Toc35393625"/>
      <w:r/>
      <w:bookmarkStart w:id="28" w:name="_Toc28359007"/>
      <w:r/>
      <w:bookmarkStart w:id="29" w:name="_Toc28359084"/>
      <w:r/>
      <w:bookmarkStart w:id="30" w:name="_Toc38985267"/>
      <w:r/>
      <w:bookmarkStart w:id="31" w:name="_Toc3539379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67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1"/>
        <w:ind w:firstLine="452"/>
        <w:keepLines w:val="0"/>
        <w:keepNext w:val="0"/>
        <w:spacing w:before="0" w:after="0" w:line="500" w:lineRule="exact"/>
        <w:rPr>
          <w:sz w:val="30"/>
          <w:szCs w:val="30"/>
        </w:rPr>
      </w:pPr>
      <w:r/>
      <w:bookmarkStart w:id="35" w:name="_Toc35393627"/>
      <w:r/>
      <w:bookmarkStart w:id="36" w:name="_Toc35393796"/>
      <w:r/>
      <w:bookmarkStart w:id="37" w:name="_Toc28359085"/>
      <w:r/>
      <w:bookmarkStart w:id="38" w:name="_Toc28359008"/>
      <w:r/>
      <w:bookmarkStart w:id="39" w:name="_Toc38985269"/>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无锡国家高新技术产业开发区（无锡市新吴区）教育局</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w:t>
      </w:r>
      <w:r>
        <w:rPr>
          <w:rFonts w:hint="eastAsia" w:ascii="宋体" w:hAnsi="宋体" w:eastAsia="宋体" w:cs="宋体"/>
          <w:sz w:val="24"/>
          <w:szCs w:val="24"/>
          <w:lang w:val="en-US" w:eastAsia="zh-CN"/>
        </w:rPr>
        <w:t xml:space="preserve">新吴区和风路30号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w:t>
      </w:r>
      <w:r>
        <w:rPr>
          <w:rFonts w:hint="eastAsia" w:ascii="宋体" w:hAnsi="宋体" w:eastAsia="宋体" w:cs="宋体"/>
          <w:sz w:val="24"/>
          <w:szCs w:val="24"/>
          <w:lang w:eastAsia="zh-CN"/>
        </w:rPr>
        <w:t xml:space="preserve">项目咨询联系人：</w:t>
      </w:r>
      <w:r>
        <w:rPr>
          <w:rFonts w:hint="eastAsia" w:ascii="宋体" w:hAnsi="宋体" w:eastAsia="宋体" w:cs="宋体"/>
          <w:sz w:val="24"/>
          <w:szCs w:val="24"/>
          <w:lang w:val="en-US" w:eastAsia="zh-CN"/>
        </w:rPr>
        <w:t xml:space="preserve">陈禹汀、匡晓锋</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0510-80595141、15335203332</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w:t>
      </w:r>
      <w:r>
        <w:rPr>
          <w:rFonts w:hint="eastAsia" w:ascii="宋体" w:hAnsi="宋体" w:eastAsia="宋体" w:cs="宋体"/>
          <w:sz w:val="24"/>
          <w:szCs w:val="24"/>
          <w:lang w:val="en-US" w:eastAsia="zh-CN"/>
        </w:rPr>
        <w:t xml:space="preserve">陈禹汀、匡晓锋</w:t>
      </w:r>
      <w:r>
        <w:rPr>
          <w:rFonts w:hint="eastAsia" w:ascii="宋体" w:hAnsi="宋体" w:eastAsia="宋体" w:cs="宋体"/>
          <w:sz w:val="24"/>
          <w:szCs w:val="24"/>
          <w:lang w:eastAsia="zh-CN"/>
        </w:rPr>
        <w:t xml:space="preserve">；电话：</w:t>
      </w:r>
      <w:r>
        <w:rPr>
          <w:rFonts w:hint="eastAsia" w:ascii="宋体" w:hAnsi="宋体" w:eastAsia="宋体" w:cs="宋体"/>
          <w:sz w:val="24"/>
          <w:szCs w:val="24"/>
          <w:lang w:val="en-US" w:eastAsia="zh-CN"/>
        </w:rPr>
        <w:t xml:space="preserve">0510-80595141、15335203332</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交易</w:t>
      </w:r>
      <w:r>
        <w:rPr>
          <w:rFonts w:hint="eastAsia" w:ascii="宋体" w:hAnsi="宋体" w:cs="宋体"/>
          <w:color w:val="auto"/>
          <w:sz w:val="24"/>
          <w:szCs w:val="24"/>
        </w:rPr>
        <w:t xml:space="preserve">中心项目联系人：</w:t>
      </w:r>
      <w:r>
        <w:rPr>
          <w:rFonts w:hint="eastAsia" w:ascii="宋体" w:hAnsi="宋体" w:cs="宋体"/>
          <w:color w:val="auto"/>
          <w:sz w:val="24"/>
          <w:szCs w:val="24"/>
          <w:lang w:eastAsia="zh-CN"/>
        </w:rPr>
        <w:t xml:space="preserve">华晓芸</w:t>
      </w:r>
      <w:r>
        <w:rPr>
          <w:rFonts w:hint="eastAsia" w:ascii="宋体" w:hAnsi="宋体" w:cs="宋体"/>
          <w:color w:val="auto"/>
          <w:sz w:val="24"/>
          <w:szCs w:val="24"/>
        </w:rPr>
        <w:t xml:space="preserve">；电话：0510-</w:t>
      </w:r>
      <w:r>
        <w:rPr>
          <w:rFonts w:hint="eastAsia" w:ascii="宋体" w:hAnsi="宋体" w:cs="宋体"/>
          <w:color w:val="auto"/>
          <w:sz w:val="24"/>
          <w:szCs w:val="24"/>
          <w:lang w:val="en-US" w:eastAsia="zh-CN"/>
        </w:rPr>
        <w:t xml:space="preserve">85253039</w:t>
      </w:r>
      <w:r/>
    </w:p>
    <w:p>
      <w:pPr>
        <w:pStyle w:val="671"/>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1"/>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513029203"/>
      <w:r/>
      <w:bookmarkStart w:id="50" w:name="_Toc16938519"/>
      <w:r>
        <w:rPr>
          <w:rFonts w:hint="eastAsia"/>
          <w:sz w:val="30"/>
          <w:szCs w:val="30"/>
        </w:rPr>
        <w:t xml:space="preserve">一、总则</w:t>
      </w:r>
      <w:bookmarkEnd w:id="47"/>
      <w:r/>
      <w:bookmarkEnd w:id="48"/>
      <w:r/>
      <w:bookmarkEnd w:id="49"/>
      <w:r/>
      <w:bookmarkEnd w:id="50"/>
      <w:r/>
      <w:r/>
    </w:p>
    <w:p>
      <w:pPr>
        <w:pStyle w:val="67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2"/>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2"/>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2"/>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20823279"/>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1"/>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120614215"/>
      <w:r/>
      <w:bookmarkStart w:id="68" w:name="_Toc20823281"/>
      <w:r>
        <w:rPr>
          <w:rFonts w:hint="eastAsia"/>
          <w:sz w:val="30"/>
          <w:szCs w:val="30"/>
        </w:rPr>
        <w:t xml:space="preserve">二、招标文件</w:t>
      </w:r>
      <w:bookmarkEnd w:id="65"/>
      <w:r/>
      <w:bookmarkEnd w:id="66"/>
      <w:r/>
      <w:bookmarkEnd w:id="67"/>
      <w:r/>
      <w:bookmarkEnd w:id="68"/>
      <w:r/>
      <w:r/>
    </w:p>
    <w:p>
      <w:pPr>
        <w:pStyle w:val="672"/>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2"/>
        <w:ind w:firstLine="422"/>
        <w:keepLines w:val="0"/>
        <w:keepNext w:val="0"/>
        <w:spacing w:before="0" w:after="0" w:line="500" w:lineRule="exact"/>
        <w:rPr>
          <w:rFonts w:hint="eastAsia" w:ascii="宋体" w:hAnsi="宋体" w:eastAsia="宋体"/>
          <w:bCs w:val="0"/>
          <w:color w:val="auto"/>
        </w:rPr>
      </w:pPr>
      <w:r/>
      <w:bookmarkStart w:id="72" w:name="_Toc16938527"/>
      <w:r/>
      <w:bookmarkStart w:id="73" w:name="_Toc20823283"/>
      <w:r/>
      <w:bookmarkStart w:id="74" w:name="_Toc462564070"/>
      <w:r/>
      <w:bookmarkStart w:id="75" w:name="_Toc513029211"/>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2"/>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1"/>
        <w:ind w:firstLine="452"/>
        <w:keepLines w:val="0"/>
        <w:keepNext w:val="0"/>
        <w:spacing w:before="0" w:after="0" w:line="500" w:lineRule="exact"/>
        <w:rPr>
          <w:rFonts w:hint="eastAsia"/>
          <w:sz w:val="30"/>
          <w:szCs w:val="30"/>
        </w:rPr>
      </w:pPr>
      <w:r/>
      <w:bookmarkStart w:id="80" w:name="_Toc513029213"/>
      <w:r/>
      <w:bookmarkStart w:id="81" w:name="_Toc462564072"/>
      <w:r/>
      <w:bookmarkStart w:id="82" w:name="_Toc20823285"/>
      <w:r/>
      <w:bookmarkStart w:id="83" w:name="_Toc120614216"/>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672"/>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2"/>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462564074"/>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2"/>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2"/>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2"/>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954846"/>
      <w:r/>
      <w:bookmarkEnd w:id="109"/>
      <w:r/>
      <w:bookmarkStart w:id="110" w:name="_Hlt26670403"/>
      <w:r/>
      <w:bookmarkEnd w:id="110"/>
      <w:r/>
      <w:bookmarkStart w:id="111" w:name="_Hlt26954848"/>
      <w:r/>
      <w:bookmarkEnd w:id="111"/>
      <w:r/>
      <w:bookmarkStart w:id="112" w:name="_Hlt26954842"/>
      <w:r/>
      <w:bookmarkEnd w:id="112"/>
      <w:r/>
      <w:bookmarkStart w:id="113" w:name="_Hlt26668983"/>
      <w:r/>
      <w:bookmarkEnd w:id="113"/>
      <w:r/>
      <w:bookmarkStart w:id="114" w:name="_Hlt26670482"/>
      <w:r/>
      <w:bookmarkEnd w:id="114"/>
      <w:r/>
      <w:bookmarkStart w:id="115" w:name="_Hlt26670486"/>
      <w:r/>
      <w:bookmarkEnd w:id="115"/>
      <w:r/>
      <w:bookmarkStart w:id="116" w:name="_Hlt26670425"/>
      <w:r/>
      <w:bookmarkEnd w:id="116"/>
      <w:r/>
      <w:bookmarkStart w:id="117" w:name="_Hlt26954844"/>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2"/>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1"/>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sz w:val="30"/>
          <w:szCs w:val="30"/>
        </w:rPr>
        <w:t xml:space="preserve">四、投标文件的递交</w:t>
      </w:r>
      <w:bookmarkEnd w:id="125"/>
      <w:r/>
      <w:bookmarkEnd w:id="126"/>
      <w:r/>
      <w:bookmarkEnd w:id="127"/>
      <w:r/>
      <w:bookmarkEnd w:id="128"/>
      <w:r/>
      <w:r/>
    </w:p>
    <w:p>
      <w:pPr>
        <w:pStyle w:val="672"/>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2"/>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2"/>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1"/>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
    </w:p>
    <w:p>
      <w:pPr>
        <w:pStyle w:val="672"/>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2"/>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2"/>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2"/>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0"/>
        <w:ind w:firstLine="480"/>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2"/>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26.1.5投标人的被授权代表无授权委托书或授权委托日期晚于投标</w:t>
      </w:r>
      <w:r>
        <w:rPr>
          <w:rFonts w:hint="eastAsia" w:ascii="宋体" w:hAnsi="宋体"/>
          <w:bCs/>
          <w:sz w:val="24"/>
          <w:szCs w:val="24"/>
        </w:rPr>
        <w:t xml:space="preserve">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bookmarkEnd w:id="171"/>
      <w:bookmarkEnd w:id="172"/>
      <w:r/>
    </w:p>
    <w:p>
      <w:pPr>
        <w:pStyle w:val="672"/>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513029242"/>
      <w:r/>
      <w:bookmarkStart w:id="178" w:name="_Toc16938558"/>
      <w:r/>
      <w:bookmarkStart w:id="179" w:name="_Toc20823314"/>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color w:val="auto"/>
          <w:sz w:val="24"/>
        </w:rPr>
      </w:pPr>
      <w:r/>
      <w:bookmarkStart w:id="181" w:name="_Toc513029243"/>
      <w:r/>
      <w:bookmarkStart w:id="182" w:name="_Toc20823315"/>
      <w:r/>
      <w:bookmarkStart w:id="183" w:name="_Toc16938559"/>
      <w:r>
        <w:rPr>
          <w:rFonts w:hint="eastAsia" w:ascii="宋体" w:hAnsi="宋体"/>
          <w:bCs/>
          <w:sz w:val="24"/>
        </w:rPr>
        <w:t xml:space="preserve">以</w:t>
      </w:r>
      <w:r>
        <w:rPr>
          <w:rFonts w:hint="eastAsia" w:ascii="宋体" w:hAnsi="宋体"/>
          <w:bCs/>
          <w:color w:val="auto"/>
          <w:sz w:val="24"/>
        </w:rPr>
        <w:t xml:space="preserve">下为中标后签订本项目合同的通用条款，中标人不得提出实质性的修改。</w:t>
      </w:r>
      <w:r/>
    </w:p>
    <w:p>
      <w:pPr>
        <w:ind w:firstLine="602"/>
        <w:jc w:val="center"/>
        <w:spacing w:line="400" w:lineRule="exact"/>
        <w:rPr>
          <w:rFonts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ascii="宋体" w:hAnsi="宋体" w:cs="Courier New"/>
          <w:color w:val="auto"/>
          <w:sz w:val="24"/>
          <w:szCs w:val="24"/>
        </w:rPr>
      </w:pPr>
      <w:r>
        <w:rPr>
          <w:rFonts w:ascii="宋体" w:hAnsi="宋体" w:cs="Courier New"/>
          <w:color w:val="auto"/>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本项目属性：货物类项目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本项目标的物所属行业：详见项目技术要求</w:t>
      </w:r>
      <w:r/>
    </w:p>
    <w:p>
      <w:pPr>
        <w:ind w:firstLine="480"/>
        <w:spacing w:line="360" w:lineRule="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本项目中的</w:t>
      </w:r>
      <w:r>
        <w:rPr>
          <w:rFonts w:hint="eastAsia" w:ascii="宋体" w:hAnsi="宋体" w:eastAsia="宋体" w:cs="Times New Roman"/>
          <w:bCs/>
          <w:color w:val="auto"/>
          <w:sz w:val="24"/>
          <w:szCs w:val="24"/>
          <w:lang w:val="en-US" w:eastAsia="zh-CN"/>
        </w:rPr>
        <w:t xml:space="preserve">1.5匹变频挂壁式空调</w:t>
      </w:r>
      <w:r>
        <w:rPr>
          <w:rFonts w:hint="eastAsia" w:ascii="宋体" w:hAnsi="宋体" w:eastAsia="宋体" w:cs="Times New Roman"/>
          <w:bCs/>
          <w:color w:val="auto"/>
          <w:sz w:val="24"/>
          <w:szCs w:val="24"/>
        </w:rPr>
        <w:t xml:space="preserve">为核心产品。</w:t>
      </w:r>
      <w:r/>
    </w:p>
    <w:p>
      <w:pPr>
        <w:ind w:firstLine="480"/>
        <w:spacing w:line="360" w:lineRule="auto"/>
        <w:rPr>
          <w:rFonts w:ascii="宋体" w:hAnsi="宋体"/>
          <w:bCs/>
          <w:color w:val="000000"/>
          <w:sz w:val="24"/>
          <w:szCs w:val="24"/>
          <w:highlight w:val="yellow"/>
        </w:rPr>
      </w:pPr>
      <w:r>
        <w:rPr>
          <w:rFonts w:hint="eastAsia" w:ascii="宋体" w:hAnsi="宋体" w:eastAsia="宋体" w:cs="Times New Roman"/>
          <w:bCs/>
          <w:color w:val="auto"/>
          <w:sz w:val="24"/>
          <w:szCs w:val="24"/>
        </w:rPr>
        <w:t xml:space="preserve">本项目</w:t>
      </w:r>
      <w:r>
        <w:rPr>
          <w:rFonts w:hint="eastAsia" w:ascii="宋体" w:hAnsi="宋体" w:eastAsia="宋体" w:cs="Times New Roman"/>
          <w:bCs/>
          <w:color w:val="auto"/>
          <w:sz w:val="24"/>
          <w:szCs w:val="24"/>
          <w:lang w:val="en-US" w:eastAsia="zh-CN"/>
        </w:rPr>
        <w:t xml:space="preserve">不</w:t>
      </w:r>
      <w:r>
        <w:rPr>
          <w:rFonts w:hint="eastAsia" w:ascii="宋体" w:hAnsi="宋体" w:eastAsia="宋体" w:cs="Times New Roman"/>
          <w:bCs/>
          <w:color w:val="auto"/>
          <w:sz w:val="24"/>
          <w:szCs w:val="24"/>
        </w:rPr>
        <w:t xml:space="preserve">接受进口产品参与投标。</w:t>
      </w:r>
      <w:r/>
    </w:p>
    <w:p>
      <w:pPr>
        <w:pStyle w:val="720"/>
      </w:pPr>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jc w:val="center"/>
        <w:keepLines w:val="0"/>
        <w:keepNext w:val="0"/>
        <w:widowControl/>
        <w:rPr>
          <w:rFonts w:hint="eastAsia" w:ascii="宋体" w:hAnsi="宋体" w:eastAsia="宋体" w:cs="宋体"/>
          <w:b/>
          <w:bCs/>
          <w:i w:val="0"/>
          <w:iCs w:val="0"/>
          <w:color w:val="000000"/>
          <w:sz w:val="32"/>
          <w:szCs w:val="32"/>
          <w:u w:val="none"/>
          <w:lang w:val="en-US" w:eastAsia="zh-CN" w:bidi="ar"/>
        </w:rPr>
        <w:suppressLineNumbers w:val="0"/>
      </w:pPr>
      <w:r>
        <w:rPr>
          <w:rFonts w:hint="eastAsia" w:ascii="宋体" w:hAnsi="宋体" w:eastAsia="宋体" w:cs="宋体"/>
          <w:b/>
          <w:bCs/>
          <w:i w:val="0"/>
          <w:iCs w:val="0"/>
          <w:color w:val="000000"/>
          <w:sz w:val="32"/>
          <w:szCs w:val="32"/>
          <w:u w:val="none"/>
          <w:lang w:val="en-US" w:eastAsia="zh-CN" w:bidi="ar"/>
        </w:rPr>
      </w:r>
      <w:r/>
    </w:p>
    <w:tbl>
      <w:tblPr>
        <w:tblStyle w:val="679"/>
        <w:tblW w:w="5113" w:type="pct"/>
        <w:tblInd w:w="-2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3"/>
        <w:gridCol w:w="1307"/>
        <w:gridCol w:w="2837"/>
        <w:gridCol w:w="686"/>
        <w:gridCol w:w="686"/>
        <w:gridCol w:w="2239"/>
        <w:gridCol w:w="728"/>
      </w:tblGrid>
      <w:tr>
        <w:trPr>
          <w:trHeight w:val="78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36"/>
                <w:szCs w:val="36"/>
                <w:u w:val="none"/>
                <w:lang w:val="en-US" w:eastAsia="zh-CN" w:bidi="ar"/>
              </w:rPr>
              <w:t xml:space="preserve">天一中学新吴分校新建工程空调采购项目清单</w:t>
            </w:r>
            <w:r/>
          </w:p>
        </w:tc>
      </w:tr>
      <w:tr>
        <w:trPr>
          <w:trHeight w:val="702"/>
        </w:trPr>
        <w:tc>
          <w:tcPr>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材料名称</w:t>
            </w:r>
            <w:r/>
          </w:p>
        </w:tc>
        <w:tc>
          <w:tcPr>
            <w:tcBorders>
              <w:top w:val="single" w:color="000000" w:sz="4" w:space="0"/>
              <w:left w:val="single" w:color="000000" w:sz="4" w:space="0"/>
              <w:bottom w:val="single" w:color="000000" w:sz="4" w:space="0"/>
              <w:right w:val="single" w:color="000000" w:sz="4" w:space="0"/>
            </w:tcBorders>
            <w:tcW w:w="151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规格参数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p>
        </w:tc>
      </w:tr>
      <w:tr>
        <w:trPr>
          <w:trHeight w:val="3440"/>
        </w:trPr>
        <w:tc>
          <w:tcPr>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楷体" w:hAnsi="楷体" w:eastAsia="楷体"/>
                <w:sz w:val="28"/>
                <w:szCs w:val="28"/>
              </w:rPr>
              <w:t xml:space="preserve">★</w:t>
            </w:r>
            <w:r>
              <w:rPr>
                <w:rFonts w:hint="eastAsia" w:ascii="宋体" w:hAnsi="宋体" w:eastAsia="宋体" w:cs="宋体"/>
                <w:i w:val="0"/>
                <w:iCs w:val="0"/>
                <w:color w:val="000000"/>
                <w:sz w:val="24"/>
                <w:szCs w:val="24"/>
                <w:u w:val="none"/>
                <w:lang w:val="en-US" w:eastAsia="zh-CN" w:bidi="ar"/>
              </w:rPr>
              <w:t xml:space="preserve">1匹变频挂壁式空调</w:t>
            </w:r>
            <w:r/>
          </w:p>
        </w:tc>
        <w:tc>
          <w:tcPr>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能效等级：1级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额定制冷量（W）≥2600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额定制热量（W）不含电辅热≥4600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循环风量（m3/h）≥650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电源规格：220V/50Hz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额定制冷功率（W）≤650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额定制热功率（不含电辅热）≤1200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(dB(A)）内（最高）≤41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(dB(A)）外（最高）≤51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1、设备安装费及吊装费。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2、机器含机械开孔及封堵，孔洞的装饰罩。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3、含不锈钢支架及减震垫（器）。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5、含内外机线缆。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6、铜管工程量按设计及甲方要求到指定位置，如需加长铜及附件，费用包含在报价内。</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380"/>
        </w:trPr>
        <w:tc>
          <w:tcPr>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楷体" w:hAnsi="楷体" w:eastAsia="楷体"/>
                <w:sz w:val="28"/>
                <w:szCs w:val="28"/>
              </w:rPr>
              <w:t xml:space="preserve">★</w:t>
            </w:r>
            <w:r>
              <w:rPr>
                <w:rFonts w:hint="eastAsia" w:ascii="宋体" w:hAnsi="宋体" w:eastAsia="宋体" w:cs="宋体"/>
                <w:i w:val="0"/>
                <w:iCs w:val="0"/>
                <w:color w:val="000000"/>
                <w:sz w:val="24"/>
                <w:szCs w:val="24"/>
                <w:u w:val="none"/>
                <w:lang w:val="en-US" w:eastAsia="zh-CN" w:bidi="ar"/>
              </w:rPr>
              <w:t xml:space="preserve">1.5匹变频挂壁式空调</w:t>
            </w:r>
            <w:r/>
          </w:p>
        </w:tc>
        <w:tc>
          <w:tcPr>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能效等级：1级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额定制冷量（W）≥3510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额定制热量（W）不含电辅热≥5000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循环风量（m3/h）≥710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电源规格：220V/50Hz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额定制冷功率（W）≤880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额定制热功率（W）不含电辅热≤1250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(dB(A)）内（最高）≤41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(dB(A)）外（最高）≤51</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556</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1、设备安装费及吊装费。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2、机器含机械开孔及封堵，孔洞的装饰罩。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3、含不锈钢支架及减震垫（器）。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5、含内外机线缆。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6、铜管工程量按设计及甲方要求到指定位置，如需加长铜及附件，费用包含在报价内。</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180"/>
        </w:trPr>
        <w:tc>
          <w:tcPr>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楷体" w:hAnsi="楷体" w:eastAsia="楷体"/>
                <w:sz w:val="28"/>
                <w:szCs w:val="28"/>
              </w:rPr>
              <w:t xml:space="preserve">★</w:t>
            </w:r>
            <w:r>
              <w:rPr>
                <w:rFonts w:hint="eastAsia" w:ascii="宋体" w:hAnsi="宋体" w:eastAsia="宋体" w:cs="宋体"/>
                <w:i w:val="0"/>
                <w:iCs w:val="0"/>
                <w:color w:val="000000"/>
                <w:sz w:val="24"/>
                <w:szCs w:val="24"/>
                <w:u w:val="none"/>
                <w:lang w:val="en-US" w:eastAsia="zh-CN" w:bidi="ar"/>
              </w:rPr>
              <w:t xml:space="preserve">2匹变频挂壁式空调</w:t>
            </w:r>
            <w:r/>
          </w:p>
        </w:tc>
        <w:tc>
          <w:tcPr>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能效等级：1级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额定制冷量（W）≥5000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额定制热量（W）不含电辅热≥7200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循环风量（m3/h）≥1000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电源规格：220V/50Hz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额定制冷功率（W）≤1300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额定制热功率（W）不含电辅热≤1990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(dB(A)）内（最高）≤44</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(dB(A)）外（最高）≤54</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1、设备安装费及吊装费。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2、机器含机械开孔及封堵，孔洞的装饰罩。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3、含不锈钢支架及减震垫（器）。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5、含内外机线缆。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6、铜管工程量按设计及甲方要求到指定位置，如需加长铜及附件，费用包含在报价内。</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100"/>
        </w:trPr>
        <w:tc>
          <w:tcPr>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楷体" w:hAnsi="楷体" w:eastAsia="楷体"/>
                <w:sz w:val="28"/>
                <w:szCs w:val="28"/>
              </w:rPr>
              <w:t xml:space="preserve">★</w:t>
            </w:r>
            <w:r>
              <w:rPr>
                <w:rFonts w:hint="eastAsia" w:ascii="宋体" w:hAnsi="宋体" w:eastAsia="宋体" w:cs="宋体"/>
                <w:i w:val="0"/>
                <w:iCs w:val="0"/>
                <w:color w:val="000000"/>
                <w:sz w:val="24"/>
                <w:szCs w:val="24"/>
                <w:u w:val="none"/>
                <w:lang w:val="en-US" w:eastAsia="zh-CN" w:bidi="ar"/>
              </w:rPr>
              <w:t xml:space="preserve">3匹变频挂壁式空调</w:t>
            </w:r>
            <w:r/>
          </w:p>
        </w:tc>
        <w:tc>
          <w:tcPr>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能效等级：1级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额定制冷量（W）≥7200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额定制热量（W）不含电辅热≥9610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循环风量（m³/h）≥1300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电源规格220V/50Hz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额定制冷功率（W）≤2100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额定制热功率（W）不含电辅热≤3450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运行噪音（内机）≤47 dB(A)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运行噪音（外机）≤56 dB(A)</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1、设备安装费及吊装费。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2、机器含机械开孔及封堵，孔洞的装饰罩。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3、含不锈钢支架及减震垫（器）。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5、含内外机线缆。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6、铜管工程量按设计及甲方要求到指定位置，如需加长铜及附件，费用包含在报价内。</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220"/>
        </w:trPr>
        <w:tc>
          <w:tcPr>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楷体" w:hAnsi="楷体" w:eastAsia="楷体"/>
                <w:sz w:val="28"/>
                <w:szCs w:val="28"/>
              </w:rPr>
              <w:t xml:space="preserve">★</w:t>
            </w:r>
            <w:r>
              <w:rPr>
                <w:rFonts w:hint="eastAsia" w:ascii="宋体" w:hAnsi="宋体" w:eastAsia="宋体" w:cs="宋体"/>
                <w:i w:val="0"/>
                <w:iCs w:val="0"/>
                <w:color w:val="000000"/>
                <w:sz w:val="24"/>
                <w:szCs w:val="24"/>
                <w:u w:val="none"/>
                <w:lang w:val="en-US" w:eastAsia="zh-CN" w:bidi="ar"/>
              </w:rPr>
              <w:t xml:space="preserve">5匹变频柜式空调</w:t>
            </w:r>
            <w:r/>
          </w:p>
        </w:tc>
        <w:tc>
          <w:tcPr>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能效等级：1级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额定制冷量（W）≥12000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额定制热量（W）不含电辅热≥13600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循环风量（m3/h）≥2050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电源规格：380V/50Hz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额定制冷功率（W）≤4800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额定制热功率（W）不含电辅热≤4700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(dB(A)）内（最高）≤52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(dB(A)）外（最高）≤60</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1、设备安装费及吊装费。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2、机器含机械开孔及封堵，孔洞的装饰罩。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3、含不锈钢支架及减震垫（器）。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5、含内外机线缆。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6、铜管工程量按设计及甲方要求到指定位置，如需加长铜及附件，费用包含在报价内。</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000"/>
        </w:trPr>
        <w:tc>
          <w:tcPr>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楷体" w:hAnsi="楷体" w:eastAsia="楷体"/>
                <w:sz w:val="28"/>
                <w:szCs w:val="28"/>
              </w:rPr>
              <w:t xml:space="preserve">★</w:t>
            </w:r>
            <w:r>
              <w:rPr>
                <w:rFonts w:hint="eastAsia" w:ascii="宋体" w:hAnsi="宋体" w:eastAsia="宋体" w:cs="宋体"/>
                <w:i w:val="0"/>
                <w:iCs w:val="0"/>
                <w:color w:val="000000"/>
                <w:sz w:val="24"/>
                <w:szCs w:val="24"/>
                <w:u w:val="none"/>
                <w:lang w:val="en-US" w:eastAsia="zh-CN" w:bidi="ar"/>
              </w:rPr>
              <w:t xml:space="preserve">10匹变频柜式空调</w:t>
            </w:r>
            <w:r/>
          </w:p>
        </w:tc>
        <w:tc>
          <w:tcPr>
            <w:tcBorders>
              <w:top w:val="single" w:color="000000" w:sz="4" w:space="0"/>
              <w:left w:val="single" w:color="000000" w:sz="4" w:space="0"/>
              <w:bottom w:val="single" w:color="000000" w:sz="4" w:space="0"/>
              <w:right w:val="single" w:color="000000" w:sz="4" w:space="0"/>
            </w:tcBorders>
            <w:tcW w:w="151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能效等级：2级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额定制冷量（W)≥26000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额定制热量（W)不含电辅热≥28000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循环风量(m3/h）≥4000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电源规格：380V/50HZ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额定制冷功率（W）≤12700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额定制热功率（W）不含电辅热≤9800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(dB(A))内（最高）≤63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运行噪音 (dB(A))外（最高）≤66</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1、设备安装费及吊装费。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2、机器含机械开孔及封堵，孔洞的装饰罩。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3、含不锈钢支架及减震垫（器）。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4、含冷凝水管。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5、含内外机线缆。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6、铜管工程量按设计及甲方要求到指定位置，如需加长铜及附件，费用包含在报价内。</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ind w:firstLine="482"/>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color w:val="000000"/>
          <w:sz w:val="24"/>
          <w:szCs w:val="24"/>
          <w:highlight w:val="none"/>
          <w:u w:val="none"/>
          <w:shd w:val="clear" w:color="auto" w:fill="auto"/>
          <w:lang w:bidi="ar"/>
        </w:rPr>
        <w:t xml:space="preserve">本项目采购的</w:t>
      </w:r>
      <w:r>
        <w:rPr>
          <w:rFonts w:hint="eastAsia" w:ascii="宋体" w:hAnsi="宋体" w:eastAsia="宋体" w:cs="宋体"/>
          <w:b/>
          <w:bCs/>
          <w:i w:val="0"/>
          <w:iCs w:val="0"/>
          <w:color w:val="000000"/>
          <w:sz w:val="24"/>
          <w:szCs w:val="24"/>
          <w:u w:val="none"/>
          <w:lang w:val="en-US" w:eastAsia="zh-CN" w:bidi="ar"/>
        </w:rPr>
        <w:t xml:space="preserve">1匹变频挂壁式空调、1.5匹变频挂壁式空调、2匹变频挂壁式空调、3匹变频挂壁式空调、5匹变频柜式空调、10匹变频柜式空调</w:t>
      </w:r>
      <w:r>
        <w:rPr>
          <w:rFonts w:hint="eastAsia" w:ascii="宋体" w:hAnsi="宋体" w:eastAsia="宋体" w:cs="宋体"/>
          <w:b/>
          <w:bCs/>
          <w:color w:val="000000"/>
          <w:sz w:val="24"/>
          <w:szCs w:val="24"/>
          <w:highlight w:val="none"/>
          <w:u w:val="none"/>
          <w:shd w:val="clear" w:color="auto" w:fill="auto"/>
          <w:lang w:bidi="ar"/>
        </w:rPr>
        <w:t xml:space="preserve">为财政部、发展改革委发布的《节能产品政府采购品目清单》</w:t>
      </w:r>
      <w:r>
        <w:rPr>
          <w:rFonts w:hint="eastAsia" w:ascii="宋体" w:hAnsi="宋体" w:eastAsia="宋体" w:cs="宋体"/>
          <w:b/>
          <w:bCs/>
          <w:color w:val="000000"/>
          <w:sz w:val="24"/>
          <w:szCs w:val="24"/>
          <w:highlight w:val="none"/>
          <w:u w:val="none"/>
          <w:shd w:val="clear" w:color="auto" w:fill="auto"/>
          <w:lang w:eastAsia="zh-CN" w:bidi="ar"/>
        </w:rPr>
        <w:t xml:space="preserve">，</w:t>
      </w:r>
      <w:r>
        <w:rPr>
          <w:rFonts w:hint="eastAsia" w:ascii="宋体" w:hAnsi="宋体" w:eastAsia="宋体" w:cs="宋体"/>
          <w:b/>
          <w:bCs/>
          <w:color w:val="000000"/>
          <w:sz w:val="24"/>
          <w:szCs w:val="24"/>
          <w:highlight w:val="none"/>
          <w:u w:val="none"/>
          <w:shd w:val="clear" w:color="auto" w:fill="auto"/>
          <w:lang w:bidi="ar"/>
        </w:rPr>
        <w:t xml:space="preserve">投标人只能选择具有节能产品认证证书的产品进行投标</w:t>
      </w:r>
      <w:r>
        <w:rPr>
          <w:rFonts w:hint="eastAsia" w:ascii="宋体" w:hAnsi="宋体" w:eastAsia="宋体" w:cs="宋体"/>
          <w:b/>
          <w:bCs/>
          <w:color w:val="000000"/>
          <w:sz w:val="24"/>
          <w:szCs w:val="24"/>
          <w:highlight w:val="none"/>
          <w:u w:val="none"/>
          <w:shd w:val="clear" w:color="auto" w:fill="auto"/>
          <w:lang w:eastAsia="zh-CN" w:bidi="ar"/>
        </w:rPr>
        <w:t xml:space="preserve">；</w:t>
      </w:r>
      <w:r>
        <w:rPr>
          <w:rFonts w:hint="eastAsia" w:ascii="宋体" w:hAnsi="宋体" w:eastAsia="宋体" w:cs="宋体"/>
          <w:b/>
          <w:bCs/>
          <w:color w:val="000000"/>
          <w:sz w:val="24"/>
          <w:szCs w:val="24"/>
          <w:highlight w:val="none"/>
          <w:u w:val="none"/>
          <w:shd w:val="clear" w:color="auto" w:fill="auto"/>
          <w:lang w:bidi="ar"/>
        </w:rPr>
        <w:t xml:space="preserve">投标时须提供所投</w:t>
      </w:r>
      <w:r>
        <w:rPr>
          <w:rFonts w:hint="eastAsia" w:ascii="宋体" w:hAnsi="宋体" w:eastAsia="宋体" w:cs="宋体"/>
          <w:b/>
          <w:bCs/>
          <w:i w:val="0"/>
          <w:iCs w:val="0"/>
          <w:color w:val="000000"/>
          <w:sz w:val="24"/>
          <w:szCs w:val="24"/>
          <w:u w:val="none"/>
          <w:lang w:val="en-US" w:eastAsia="zh-CN" w:bidi="ar"/>
        </w:rPr>
        <w:t xml:space="preserve">1匹变频挂壁式空调、1.5匹变频挂壁式空调、2匹变频挂壁式空调、3匹变频挂壁式空调、5匹变频柜式空调、10匹变频柜式空调</w:t>
      </w:r>
      <w:r>
        <w:rPr>
          <w:rFonts w:hint="eastAsia" w:ascii="宋体" w:hAnsi="宋体" w:eastAsia="宋体" w:cs="宋体"/>
          <w:b/>
          <w:bCs/>
          <w:color w:val="000000"/>
          <w:sz w:val="24"/>
          <w:szCs w:val="24"/>
          <w:highlight w:val="none"/>
          <w:u w:val="none"/>
          <w:shd w:val="clear" w:color="auto" w:fill="auto"/>
          <w:lang w:bidi="ar"/>
        </w:rPr>
        <w:t xml:space="preserve">由国家确定的认证机构出具的、处于有效期之内的节能产品认证证书扫描件</w:t>
      </w:r>
      <w:r>
        <w:rPr>
          <w:rFonts w:hint="eastAsia" w:ascii="宋体" w:hAnsi="宋体" w:eastAsia="宋体" w:cs="宋体"/>
          <w:b/>
          <w:bCs/>
          <w:color w:val="000000"/>
          <w:sz w:val="24"/>
          <w:szCs w:val="24"/>
          <w:highlight w:val="none"/>
          <w:u w:val="none"/>
          <w:shd w:val="clear" w:color="auto" w:fill="auto"/>
          <w:lang w:eastAsia="zh-CN" w:bidi="ar"/>
        </w:rPr>
        <w:t xml:space="preserve">。</w:t>
      </w:r>
      <w:r/>
    </w:p>
    <w:p>
      <w:pPr>
        <w:ind w:left="0" w:right="0" w:firstLine="480"/>
        <w:jc w:val="left"/>
        <w:keepLines w:val="0"/>
        <w:keepNext w:val="0"/>
        <w:spacing w:before="0" w:beforeAutospacing="0" w:after="0" w:afterAutospacing="0"/>
        <w:widowControl/>
        <w:rPr>
          <w:rFonts w:hint="default" w:ascii="宋体" w:hAnsi="宋体" w:eastAsia="宋体" w:cs="宋体"/>
          <w:color w:val="000000"/>
          <w:sz w:val="24"/>
          <w:szCs w:val="24"/>
          <w:highlight w:val="none"/>
          <w:u w:val="none"/>
          <w:shd w:val="clear" w:color="auto" w:fill="auto"/>
          <w:lang w:val="en-US" w:eastAsia="zh-CN" w:bidi="ar"/>
        </w:rPr>
        <w:pBdr>
          <w:top w:val="none" w:color="auto" w:sz="0" w:space="0"/>
          <w:left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val="en-US" w:eastAsia="zh-CN" w:bidi="ar"/>
        </w:rPr>
        <w:t xml:space="preserve">安装人员配置要求：</w:t>
      </w:r>
      <w:r/>
    </w:p>
    <w:p>
      <w:pPr>
        <w:ind w:left="0" w:right="0" w:firstLine="48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shd w:val="clear" w:color="auto" w:fill="auto"/>
          <w:lang w:bidi="ar"/>
        </w:rPr>
        <w:pBdr>
          <w:top w:val="none" w:color="auto" w:sz="0" w:space="0"/>
          <w:left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eastAsia="zh-CN" w:bidi="ar"/>
        </w:rPr>
        <w:t xml:space="preserve">1</w:t>
      </w:r>
      <w:r>
        <w:rPr>
          <w:rFonts w:hint="eastAsia" w:ascii="宋体" w:hAnsi="宋体" w:eastAsia="宋体" w:cs="宋体"/>
          <w:color w:val="000000"/>
          <w:sz w:val="24"/>
          <w:szCs w:val="24"/>
          <w:highlight w:val="none"/>
          <w:u w:val="none"/>
          <w:shd w:val="clear" w:color="auto" w:fill="auto"/>
          <w:lang w:bidi="ar"/>
        </w:rPr>
        <w:t xml:space="preserve">、项目负责人要求</w:t>
      </w:r>
      <w:r/>
    </w:p>
    <w:p>
      <w:pPr>
        <w:numPr>
          <w:ilvl w:val="-1"/>
          <w:numId w:val="0"/>
        </w:numPr>
        <w:ind w:left="0" w:right="0" w:firstLine="480"/>
        <w:jc w:val="left"/>
        <w:keepLines w:val="0"/>
        <w:keepNext w:val="0"/>
        <w:spacing w:before="0" w:beforeAutospacing="0" w:after="0" w:afterAutospacing="0" w:line="240" w:lineRule="auto"/>
        <w:widowControl/>
        <w:rPr>
          <w:rFonts w:hint="eastAsia" w:ascii="宋体" w:hAnsi="宋体" w:eastAsia="宋体" w:cs="宋体"/>
          <w:color w:val="000000"/>
          <w:sz w:val="24"/>
          <w:szCs w:val="24"/>
          <w:highlight w:val="none"/>
          <w:u w:val="none"/>
          <w:shd w:val="clear" w:color="auto" w:fill="auto"/>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bidi="ar"/>
        </w:rPr>
        <w:t xml:space="preserve">配备专职项目负责人，全权负责项目统筹、现场管理、进度把控、验收对接及全程协调工作。</w:t>
      </w:r>
      <w:r/>
    </w:p>
    <w:p>
      <w:pPr>
        <w:numPr>
          <w:ilvl w:val="-1"/>
          <w:numId w:val="0"/>
        </w:numPr>
        <w:ind w:left="0" w:right="0" w:firstLine="480"/>
        <w:jc w:val="left"/>
        <w:keepLines w:val="0"/>
        <w:keepNext w:val="0"/>
        <w:spacing w:before="0" w:beforeAutospacing="0" w:after="0" w:afterAutospacing="0" w:line="240" w:lineRule="auto"/>
        <w:widowControl/>
        <w:rPr>
          <w:rFonts w:hint="eastAsia" w:ascii="宋体" w:hAnsi="宋体" w:eastAsia="宋体" w:cs="宋体"/>
          <w:color w:val="000000"/>
          <w:sz w:val="24"/>
          <w:szCs w:val="24"/>
          <w:highlight w:val="none"/>
          <w:u w:val="none"/>
          <w:shd w:val="clear" w:color="auto" w:fill="auto"/>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bidi="ar"/>
        </w:rPr>
        <w:t xml:space="preserve">具备暖通、机电安装相关从业经验，履约期间人员固定，未经采购人同意不得擅自更换。</w:t>
      </w:r>
      <w:r/>
    </w:p>
    <w:p>
      <w:pPr>
        <w:ind w:left="0" w:right="0" w:firstLine="48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shd w:val="clear" w:color="auto" w:fill="auto"/>
          <w:lang w:bidi="ar"/>
        </w:rPr>
        <w:pBdr>
          <w:top w:val="none" w:color="auto" w:sz="0" w:space="0"/>
          <w:left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eastAsia="zh-CN" w:bidi="ar"/>
        </w:rPr>
        <w:t xml:space="preserve">2</w:t>
      </w:r>
      <w:r>
        <w:rPr>
          <w:rFonts w:hint="eastAsia" w:ascii="宋体" w:hAnsi="宋体" w:eastAsia="宋体" w:cs="宋体"/>
          <w:color w:val="000000"/>
          <w:sz w:val="24"/>
          <w:szCs w:val="24"/>
          <w:highlight w:val="none"/>
          <w:u w:val="none"/>
          <w:shd w:val="clear" w:color="auto" w:fill="auto"/>
          <w:lang w:bidi="ar"/>
        </w:rPr>
        <w:t xml:space="preserve">、安装作业人员要求</w:t>
      </w:r>
      <w:r/>
    </w:p>
    <w:p>
      <w:pPr>
        <w:numPr>
          <w:ilvl w:val="-1"/>
          <w:numId w:val="0"/>
        </w:numPr>
        <w:ind w:left="0" w:right="0" w:firstLine="480"/>
        <w:jc w:val="left"/>
        <w:keepLines w:val="0"/>
        <w:keepNext w:val="0"/>
        <w:spacing w:before="0" w:beforeAutospacing="0" w:after="0" w:afterAutospacing="0" w:line="240" w:lineRule="auto"/>
        <w:widowControl/>
        <w:rPr>
          <w:rFonts w:hint="eastAsia" w:ascii="宋体" w:hAnsi="宋体" w:eastAsia="宋体" w:cs="宋体"/>
          <w:color w:val="000000"/>
          <w:sz w:val="24"/>
          <w:szCs w:val="24"/>
          <w:highlight w:val="none"/>
          <w:u w:val="none"/>
          <w:shd w:val="clear" w:color="auto" w:fill="auto"/>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bidi="ar"/>
        </w:rPr>
        <w:t xml:space="preserve">配置足量专业安装技工，熟悉空调安装工艺及规范，具备现场安装、接线、调试实操能力。</w:t>
      </w:r>
      <w:r/>
    </w:p>
    <w:p>
      <w:pPr>
        <w:numPr>
          <w:ilvl w:val="-1"/>
          <w:numId w:val="0"/>
        </w:numPr>
        <w:ind w:left="0" w:right="0" w:firstLine="480"/>
        <w:jc w:val="left"/>
        <w:keepLines w:val="0"/>
        <w:keepNext w:val="0"/>
        <w:spacing w:before="0" w:beforeAutospacing="0" w:after="0" w:afterAutospacing="0" w:line="240" w:lineRule="auto"/>
        <w:widowControl/>
        <w:rPr>
          <w:rFonts w:hint="eastAsia" w:ascii="宋体" w:hAnsi="宋体" w:eastAsia="宋体" w:cs="宋体"/>
          <w:color w:val="000000"/>
          <w:sz w:val="24"/>
          <w:szCs w:val="24"/>
          <w:highlight w:val="none"/>
          <w:u w:val="none"/>
          <w:shd w:val="clear" w:color="auto" w:fill="auto"/>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bidi="ar"/>
        </w:rPr>
        <w:t xml:space="preserve">高处作业、电工等特殊工种人员须持有效证件上岗，严格遵守安全及文明施工管理规定。</w:t>
      </w:r>
      <w:r/>
    </w:p>
    <w:p>
      <w:pPr>
        <w:ind w:left="0" w:right="0" w:firstLine="480"/>
        <w:jc w:val="left"/>
        <w:keepLines w:val="0"/>
        <w:keepNext w:val="0"/>
        <w:spacing w:before="0" w:beforeAutospacing="0" w:after="0" w:afterAutospacing="0"/>
        <w:widowControl/>
        <w:rPr>
          <w:rFonts w:hint="eastAsia" w:ascii="宋体" w:hAnsi="宋体" w:eastAsia="宋体" w:cs="宋体"/>
          <w:color w:val="000000"/>
          <w:sz w:val="24"/>
          <w:szCs w:val="24"/>
          <w:highlight w:val="none"/>
          <w:u w:val="none"/>
          <w:shd w:val="clear" w:color="auto" w:fill="auto"/>
          <w:lang w:bidi="ar"/>
        </w:rPr>
        <w:pBdr>
          <w:top w:val="none" w:color="auto" w:sz="0" w:space="0"/>
          <w:left w:val="none" w:color="auto" w:sz="0" w:space="0"/>
          <w:right w:val="none" w:color="auto" w:sz="0" w:space="0"/>
        </w:pBdr>
        <w:suppressLineNumbers w:val="0"/>
      </w:pPr>
      <w:r>
        <w:rPr>
          <w:rFonts w:hint="eastAsia" w:ascii="宋体" w:hAnsi="宋体" w:eastAsia="宋体" w:cs="宋体"/>
          <w:color w:val="000000"/>
          <w:sz w:val="24"/>
          <w:szCs w:val="24"/>
          <w:highlight w:val="none"/>
          <w:u w:val="none"/>
          <w:shd w:val="clear" w:color="auto" w:fill="auto"/>
          <w:lang w:eastAsia="zh-CN" w:bidi="ar"/>
        </w:rPr>
        <w:t xml:space="preserve">3</w:t>
      </w:r>
      <w:r>
        <w:rPr>
          <w:rFonts w:hint="eastAsia" w:ascii="宋体" w:hAnsi="宋体" w:eastAsia="宋体" w:cs="宋体"/>
          <w:color w:val="000000"/>
          <w:sz w:val="24"/>
          <w:szCs w:val="24"/>
          <w:highlight w:val="none"/>
          <w:u w:val="none"/>
          <w:shd w:val="clear" w:color="auto" w:fill="auto"/>
          <w:lang w:bidi="ar"/>
        </w:rPr>
        <w:t xml:space="preserve">、售后服务人员要求</w:t>
      </w:r>
      <w:r/>
    </w:p>
    <w:p>
      <w:pPr>
        <w:ind w:firstLine="480"/>
        <w:rPr>
          <w:rFonts w:hint="eastAsia" w:ascii="宋体" w:hAnsi="宋体" w:eastAsia="宋体" w:cs="宋体"/>
          <w:color w:val="000000"/>
          <w:sz w:val="24"/>
          <w:szCs w:val="24"/>
          <w:highlight w:val="none"/>
          <w:u w:val="none"/>
          <w:shd w:val="clear" w:color="auto" w:fill="auto"/>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none"/>
          <w:shd w:val="clear" w:color="auto" w:fill="auto"/>
          <w:lang w:bidi="ar"/>
        </w:rPr>
        <w:t xml:space="preserve">拥有固定专属售后团队及对接人员，具备空调维修、故障排查、设备养护专业能力。</w:t>
      </w:r>
      <w:r/>
    </w:p>
    <w:p>
      <w:pPr>
        <w:pStyle w:val="720"/>
        <w:rPr>
          <w:rFonts w:hint="eastAsia"/>
        </w:rPr>
      </w:pPr>
      <w:r>
        <w:rPr>
          <w:rFonts w:hint="eastAsia"/>
        </w:rPr>
      </w:r>
      <w:r/>
    </w:p>
    <w:p>
      <w:pPr>
        <w:ind w:firstLine="480"/>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履约验收方案要明确履约验收的主体、时间、方式、程序、内容和验收标准等事项。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履约验收主体：无锡国家高新技术产业开发区（无锡市新吴区）教育局。</w:t>
      </w:r>
      <w:r/>
    </w:p>
    <w:p>
      <w:pPr>
        <w:ind w:firstLine="480"/>
        <w:spacing w:line="240" w:lineRule="auto"/>
        <w:rPr>
          <w:rFonts w:ascii="宋体" w:hAnsi="宋体" w:eastAsia="宋体"/>
          <w:sz w:val="24"/>
          <w:szCs w:val="24"/>
        </w:rPr>
      </w:pPr>
      <w:r>
        <w:rPr>
          <w:rFonts w:hint="eastAsia" w:ascii="宋体" w:hAnsi="宋体" w:eastAsia="宋体"/>
          <w:sz w:val="24"/>
          <w:szCs w:val="24"/>
        </w:rPr>
        <w:t xml:space="preserve">履约验收时间：合同签订生效后30个日历天内安装调试完毕。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履约验收方式：按照采购人要求将本项目中货物送到指定地点（包括可能的分布范围），并分布实施安装。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履约验收程序：货物安装调试结束后。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履约验收内容：满足招标文件。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履约验收标准：满足招标文件。</w:t>
      </w:r>
      <w:r/>
    </w:p>
    <w:p>
      <w:pPr>
        <w:ind w:firstLine="480"/>
        <w:spacing w:line="360" w:lineRule="auto"/>
        <w:rPr>
          <w:rFonts w:hint="eastAsia" w:ascii="宋体" w:hAnsi="宋体" w:eastAsia="宋体" w:cs="Times New Roman"/>
          <w:bCs/>
          <w:sz w:val="24"/>
          <w:szCs w:val="24"/>
          <w:highlight w:val="yellow"/>
        </w:rPr>
      </w:pPr>
      <w:r>
        <w:rPr>
          <w:rFonts w:hint="eastAsia" w:ascii="宋体" w:hAnsi="宋体" w:eastAsia="宋体"/>
          <w:sz w:val="24"/>
          <w:szCs w:val="24"/>
        </w:rPr>
        <w:t xml:space="preserve">履约验收其他事项：货物保修期满经项目使用单位确认保修质量和保修效果。</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000000"/>
          <w:sz w:val="30"/>
          <w:szCs w:val="30"/>
          <w:u w:val="none"/>
        </w:rPr>
        <w:t xml:space="preserve">第二部分  有关说明</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5"/>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sz w:val="24"/>
          <w:szCs w:val="24"/>
        </w:rPr>
      </w:pPr>
      <w:r>
        <w:rPr>
          <w:rFonts w:hint="eastAsia" w:ascii="宋体" w:hAnsi="宋体"/>
          <w:bCs/>
          <w:color w:val="000000"/>
          <w:sz w:val="24"/>
          <w:szCs w:val="24"/>
        </w:rPr>
        <w:t xml:space="preserve">投标人必须</w:t>
      </w:r>
      <w:r>
        <w:rPr>
          <w:rFonts w:hint="eastAsia" w:ascii="宋体" w:hAnsi="Times New Roman" w:eastAsia="宋体" w:cs="Times New Roman"/>
          <w:bCs/>
          <w:sz w:val="24"/>
          <w:szCs w:val="24"/>
        </w:rPr>
        <w:t xml:space="preserve">在满足招标文件要求的基础上进行报价，如有技术偏离请于投标偏离表中说明。</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完工期：合同签订生效后</w:t>
      </w:r>
      <w:r>
        <w:rPr>
          <w:rFonts w:hint="eastAsia" w:ascii="宋体" w:hAnsi="Times New Roman" w:eastAsia="宋体" w:cs="Times New Roman"/>
          <w:bCs/>
          <w:sz w:val="24"/>
          <w:szCs w:val="24"/>
          <w:lang w:val="en-US" w:eastAsia="zh-CN"/>
        </w:rPr>
        <w:t xml:space="preserve">30</w:t>
      </w:r>
      <w:r>
        <w:rPr>
          <w:rFonts w:hint="eastAsia" w:ascii="宋体" w:hAnsi="Times New Roman" w:eastAsia="宋体" w:cs="Times New Roman"/>
          <w:bCs/>
          <w:sz w:val="24"/>
          <w:szCs w:val="24"/>
        </w:rPr>
        <w:t xml:space="preserve">个日历天内到货并安装完毕。具体时间</w:t>
      </w:r>
      <w:r>
        <w:rPr>
          <w:rFonts w:hint="eastAsia" w:ascii="宋体" w:hAnsi="Times New Roman" w:eastAsia="宋体" w:cs="Times New Roman"/>
          <w:bCs/>
          <w:sz w:val="24"/>
          <w:szCs w:val="24"/>
          <w:lang w:val="en-US" w:eastAsia="zh-CN"/>
        </w:rPr>
        <w:t xml:space="preserve">以合同为准。</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项目整体质保期：</w:t>
      </w:r>
      <w:r>
        <w:rPr>
          <w:rFonts w:hint="eastAsia" w:ascii="宋体" w:hAnsi="Times New Roman" w:eastAsia="宋体" w:cs="Times New Roman"/>
          <w:bCs/>
          <w:sz w:val="24"/>
          <w:szCs w:val="24"/>
          <w:lang w:val="en-US" w:eastAsia="zh-CN"/>
        </w:rPr>
        <w:t xml:space="preserve">六年（自最终验收合格、交付使用之日起计算）。</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付款方式：合同签订生效后，预付合同总价的</w:t>
      </w:r>
      <w:r>
        <w:rPr>
          <w:rFonts w:hint="eastAsia" w:ascii="宋体" w:hAnsi="Times New Roman" w:eastAsia="宋体" w:cs="Times New Roman"/>
          <w:bCs/>
          <w:sz w:val="24"/>
          <w:szCs w:val="24"/>
          <w:lang w:val="en-US" w:eastAsia="zh-CN"/>
        </w:rPr>
        <w:t xml:space="preserve">3</w:t>
      </w:r>
      <w:r>
        <w:rPr>
          <w:rFonts w:hint="eastAsia" w:ascii="宋体" w:hAnsi="Times New Roman" w:eastAsia="宋体" w:cs="Times New Roman"/>
          <w:bCs/>
          <w:sz w:val="24"/>
          <w:szCs w:val="24"/>
        </w:rPr>
        <w:t xml:space="preserve">0%；货物安装调试结束，并经验收合格后支付至不超过合同执行价的70%；审计结束后付至合同审定价的97%；货物保修期满经项目使用单位确认保修质量和保修效果后，结清全部货物余款。</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rPr>
          <w:rFonts w:hint="eastAsia" w:ascii="宋体" w:hAnsi="Times New Roman" w:eastAsia="宋体" w:cs="Times New Roman"/>
          <w:bCs/>
          <w:sz w:val="24"/>
          <w:szCs w:val="24"/>
          <w:lang w:eastAsia="zh-CN"/>
        </w:rPr>
        <w:t xml:space="preserve">保函</w:t>
      </w:r>
      <w:r>
        <w:rPr>
          <w:rFonts w:hint="eastAsia" w:ascii="宋体" w:hAnsi="Times New Roman" w:eastAsia="宋体" w:cs="Times New Roman"/>
          <w:bCs/>
          <w:sz w:val="24"/>
          <w:szCs w:val="24"/>
          <w:lang w:val="en-US" w:eastAsia="zh-CN"/>
        </w:rPr>
        <w:t xml:space="preserve">需在中标通知书签发后15天内提供给采购人，15天内未提供的，中标供应商需向采购人支付5000元/天的违约金，在项目结算时扣除。</w:t>
      </w:r>
      <w:r/>
    </w:p>
    <w:p>
      <w:pPr>
        <w:numPr>
          <w:ilvl w:val="1"/>
          <w:numId w:val="5"/>
        </w:numPr>
        <w:ind w:left="0" w:firstLine="480"/>
        <w:spacing w:line="360" w:lineRule="auto"/>
        <w:tabs>
          <w:tab w:val="left" w:pos="525" w:leader="none"/>
          <w:tab w:val="clear" w:pos="780" w:leader="none"/>
          <w:tab w:val="left" w:pos="945"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本项目合同履行地点：</w:t>
      </w:r>
      <w:r>
        <w:rPr>
          <w:rFonts w:hint="eastAsia" w:ascii="宋体" w:hAnsi="Times New Roman" w:eastAsia="宋体" w:cs="Times New Roman"/>
          <w:bCs/>
          <w:sz w:val="24"/>
          <w:szCs w:val="24"/>
          <w:lang w:val="en-US" w:eastAsia="zh-CN"/>
        </w:rPr>
        <w:t xml:space="preserve">无锡市新吴区鸿山街道，至德大道与至礼路交叉口东南侧</w:t>
      </w:r>
      <w:r>
        <w:rPr>
          <w:rFonts w:hint="eastAsia" w:ascii="宋体" w:hAnsi="Times New Roman" w:eastAsia="宋体" w:cs="Times New Roman"/>
          <w:bCs/>
          <w:sz w:val="24"/>
          <w:szCs w:val="24"/>
        </w:rPr>
        <w:t xml:space="preserve">，具体地点以合同书约定为准。中标方必须按采购人要求将本项目中货物送到指定地点(包括可能的分布范围)，并分地实施安装调试。</w:t>
      </w:r>
      <w:r/>
    </w:p>
    <w:p>
      <w:pPr>
        <w:numPr>
          <w:ilvl w:val="1"/>
          <w:numId w:val="5"/>
        </w:numPr>
        <w:ind w:left="0" w:firstLine="480"/>
        <w:spacing w:line="360" w:lineRule="auto"/>
        <w:tabs>
          <w:tab w:val="left" w:pos="525" w:leader="none"/>
          <w:tab w:val="clear" w:pos="780" w:leader="none"/>
          <w:tab w:val="left" w:pos="945" w:leader="none"/>
        </w:tabs>
        <w:rPr>
          <w:color w:val="000000"/>
          <w:highlight w:val="none"/>
        </w:rPr>
      </w:pPr>
      <w:r>
        <w:rPr>
          <w:rFonts w:hint="eastAsia" w:ascii="宋体" w:hAnsi="Times New Roman" w:eastAsia="宋体" w:cs="Times New Roman"/>
          <w:bCs/>
          <w:sz w:val="24"/>
          <w:szCs w:val="24"/>
        </w:rPr>
        <w:t xml:space="preserve">质量及验收：采购人根据国家有关规定、招</w:t>
      </w:r>
      <w:r>
        <w:rPr>
          <w:rFonts w:hint="eastAsia" w:ascii="宋体" w:hAnsi="宋体"/>
          <w:bCs/>
          <w:color w:val="000000"/>
          <w:sz w:val="24"/>
          <w:szCs w:val="24"/>
        </w:rPr>
        <w:t xml:space="preserve">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w:t>
      </w:r>
      <w:r>
        <w:rPr>
          <w:rFonts w:hint="eastAsia"/>
          <w:sz w:val="24"/>
          <w:szCs w:val="24"/>
          <w:highlight w:val="none"/>
        </w:rPr>
        <w:t xml:space="preserve">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57"/>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57"/>
        <w:spacing w:before="0" w:after="0" w:line="500" w:lineRule="exact"/>
        <w:rPr>
          <w:rFonts w:hint="eastAsia" w:cs="Arial"/>
        </w:rPr>
      </w:pPr>
      <w:r>
        <w:rPr>
          <w:rFonts w:hint="eastAsia" w:cs="Arial"/>
        </w:rPr>
        <w:t xml:space="preserve">投标人通过初审的，方可进入比较与评价程序。</w:t>
      </w:r>
      <w:r/>
    </w:p>
    <w:p>
      <w:pPr>
        <w:pStyle w:val="757"/>
        <w:spacing w:before="0" w:after="0" w:line="500" w:lineRule="exact"/>
        <w:rPr>
          <w:rFonts w:hint="eastAsia" w:cs="Arial"/>
        </w:rPr>
      </w:pPr>
      <w:r>
        <w:rPr>
          <w:rFonts w:hint="eastAsia" w:cs="Arial"/>
        </w:rPr>
        <w:t xml:space="preserve">比较与评价采用综合评分法。</w:t>
      </w:r>
      <w:r/>
    </w:p>
    <w:p>
      <w:pPr>
        <w:pStyle w:val="75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5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57"/>
        <w:spacing w:before="0" w:after="0" w:line="500" w:lineRule="exact"/>
        <w:rPr>
          <w:rFonts w:hint="eastAsia" w:ascii="宋体" w:hAnsi="宋体" w:cs="Arial"/>
          <w:color w:val="0000ff"/>
        </w:rPr>
      </w:pPr>
      <w:r>
        <w:rPr>
          <w:rFonts w:hint="eastAsia" w:ascii="宋体" w:hAnsi="宋体" w:cs="Arial"/>
          <w:color w:val="0000ff"/>
        </w:rPr>
      </w:r>
      <w:r/>
    </w:p>
    <w:p>
      <w:pPr>
        <w:pStyle w:val="75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5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本项目对采购本国产品给予政策支持。关于本国产品标准和本国产品标准的适用范围详见《国务院办公厅关于在政府采购中实施本国产品标准及相关政策的通知》（国办发〔2025〕34号）。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yellow"/>
          <w:shd w:val="clear" w:color="ffffff" w:fill="d9d9d9"/>
        </w:rPr>
      </w:pPr>
      <w:r>
        <w:rPr>
          <w:rFonts w:hint="eastAsia" w:ascii="宋体" w:hAnsi="宋体"/>
          <w:bCs/>
          <w:color w:val="000000"/>
          <w:sz w:val="24"/>
          <w:szCs w:val="24"/>
          <w:highlight w:val="none"/>
        </w:rPr>
        <w:t xml:space="preserve">1000000×[1-（10%+20%）]=700000元</w:t>
      </w:r>
      <w:r/>
    </w:p>
    <w:p>
      <w:pPr>
        <w:pStyle w:val="757"/>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项目人员配置情况（</w:t>
      </w:r>
      <w:r>
        <w:rPr>
          <w:rFonts w:hint="eastAsia" w:ascii="宋体" w:hAnsi="宋体" w:eastAsia="宋体" w:cs="Times New Roman"/>
          <w:b/>
          <w:bCs/>
          <w:color w:val="000000"/>
          <w:sz w:val="24"/>
          <w:szCs w:val="24"/>
          <w:lang w:val="en-US" w:eastAsia="zh-CN"/>
        </w:rPr>
        <w:t xml:space="preserve">10</w:t>
      </w:r>
      <w:r>
        <w:rPr>
          <w:rFonts w:hint="eastAsia" w:ascii="宋体" w:hAnsi="宋体" w:eastAsia="宋体" w:cs="Times New Roman"/>
          <w:b/>
          <w:bCs/>
          <w:color w:val="000000"/>
          <w:sz w:val="24"/>
          <w:szCs w:val="24"/>
        </w:rPr>
        <w:t xml:space="preserve">分）：</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rPr>
        <w:t xml:space="preserve">填列《项目人员配置清单》，并提供相关证书</w:t>
      </w:r>
      <w:r>
        <w:rPr>
          <w:rFonts w:hint="eastAsia" w:ascii="宋体" w:hAnsi="宋体" w:eastAsia="宋体" w:cs="宋体"/>
          <w:b w:val="0"/>
          <w:bCs w:val="0"/>
          <w:color w:val="auto"/>
          <w:sz w:val="24"/>
          <w:szCs w:val="24"/>
          <w:highlight w:val="none"/>
          <w:lang w:val="en-US" w:eastAsia="zh-CN"/>
        </w:rPr>
        <w:t xml:space="preserve">扫描</w:t>
      </w:r>
      <w:r>
        <w:rPr>
          <w:rFonts w:hint="eastAsia" w:ascii="宋体" w:hAnsi="宋体" w:eastAsia="宋体" w:cs="宋体"/>
          <w:b w:val="0"/>
          <w:bCs w:val="0"/>
          <w:color w:val="auto"/>
          <w:sz w:val="24"/>
          <w:szCs w:val="24"/>
          <w:highlight w:val="none"/>
        </w:rPr>
        <w:t xml:space="preserve">件和投标人</w:t>
      </w:r>
      <w:r>
        <w:rPr>
          <w:rFonts w:hint="eastAsia" w:ascii="宋体" w:hAnsi="宋体" w:eastAsia="宋体" w:cs="宋体"/>
          <w:bCs/>
          <w:sz w:val="24"/>
          <w:szCs w:val="24"/>
          <w:lang w:eastAsia="zh-CN"/>
        </w:rPr>
        <w:t xml:space="preserve">近一年中任意一月（不含投标当月）为其缴纳社保</w:t>
      </w:r>
      <w:r>
        <w:rPr>
          <w:rFonts w:hint="eastAsia" w:ascii="宋体" w:hAnsi="宋体" w:eastAsia="宋体" w:cs="宋体"/>
          <w:b w:val="0"/>
          <w:bCs w:val="0"/>
          <w:color w:val="auto"/>
          <w:sz w:val="24"/>
          <w:szCs w:val="24"/>
          <w:highlight w:val="none"/>
        </w:rPr>
        <w:t xml:space="preserve">的证明材料，不提供不得分。</w:t>
      </w:r>
      <w:r>
        <w:rPr>
          <w:rFonts w:hint="eastAsia" w:ascii="宋体" w:hAnsi="宋体" w:eastAsia="宋体" w:cs="Times New Roman"/>
          <w:bCs/>
          <w:color w:val="000000"/>
          <w:sz w:val="24"/>
          <w:szCs w:val="24"/>
        </w:rPr>
        <w:t xml:space="preserve">（</w:t>
      </w:r>
      <w:r>
        <w:rPr>
          <w:rFonts w:hint="eastAsia" w:ascii="宋体" w:hAnsi="宋体" w:eastAsia="宋体" w:cs="Times New Roman"/>
          <w:b/>
          <w:bCs w:val="0"/>
          <w:color w:val="000000"/>
          <w:sz w:val="24"/>
          <w:szCs w:val="24"/>
        </w:rPr>
        <w:t xml:space="preserve">同一人员只计分一次</w:t>
      </w:r>
      <w:r>
        <w:rPr>
          <w:rFonts w:hint="eastAsia" w:ascii="宋体" w:hAnsi="宋体" w:eastAsia="宋体" w:cs="Times New Roman"/>
          <w:b/>
          <w:bCs w:val="0"/>
          <w:color w:val="auto"/>
          <w:sz w:val="24"/>
          <w:szCs w:val="20"/>
          <w:highlight w:val="none"/>
        </w:rPr>
        <w:t xml:space="preserve">，不重复得分</w:t>
      </w:r>
      <w:r>
        <w:rPr>
          <w:rFonts w:hint="eastAsia" w:ascii="宋体" w:hAnsi="宋体" w:eastAsia="宋体" w:cs="Times New Roman"/>
          <w:bCs/>
          <w:color w:val="000000"/>
          <w:sz w:val="24"/>
          <w:szCs w:val="24"/>
        </w:rPr>
        <w:t xml:space="preserve">）</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eastAsia="zh-CN"/>
        </w:rPr>
        <w:t xml:space="preserve">（</w:t>
      </w:r>
      <w:r>
        <w:rPr>
          <w:rFonts w:hint="eastAsia" w:ascii="宋体" w:hAnsi="宋体" w:eastAsia="宋体" w:cs="Times New Roman"/>
          <w:color w:val="000000"/>
          <w:sz w:val="24"/>
          <w:szCs w:val="20"/>
          <w:lang w:val="en-US" w:eastAsia="zh-CN"/>
        </w:rPr>
        <w:t xml:space="preserve">1</w:t>
      </w:r>
      <w:r>
        <w:rPr>
          <w:rFonts w:hint="eastAsia" w:ascii="宋体" w:hAnsi="宋体" w:eastAsia="宋体" w:cs="Times New Roman"/>
          <w:color w:val="000000"/>
          <w:sz w:val="24"/>
          <w:szCs w:val="20"/>
          <w:lang w:eastAsia="zh-CN"/>
        </w:rPr>
        <w:t xml:space="preserve">）</w:t>
      </w:r>
      <w:r>
        <w:rPr>
          <w:rFonts w:hint="eastAsia" w:ascii="宋体" w:hAnsi="宋体" w:eastAsia="宋体" w:cs="Times New Roman"/>
          <w:color w:val="000000"/>
          <w:sz w:val="24"/>
          <w:szCs w:val="20"/>
        </w:rPr>
        <w:t xml:space="preserve">项目负责人</w:t>
      </w:r>
      <w:r>
        <w:rPr>
          <w:rFonts w:hint="eastAsia" w:ascii="宋体" w:hAnsi="宋体" w:eastAsia="宋体" w:cs="Times New Roman"/>
          <w:color w:val="000000"/>
          <w:sz w:val="24"/>
          <w:szCs w:val="20"/>
          <w:lang w:val="en-US" w:eastAsia="zh-CN"/>
        </w:rPr>
        <w:t xml:space="preserve">(3分）</w:t>
      </w:r>
      <w:r>
        <w:rPr>
          <w:rFonts w:hint="eastAsia" w:ascii="宋体" w:hAnsi="宋体" w:eastAsia="宋体" w:cs="Times New Roman"/>
          <w:color w:val="000000"/>
          <w:sz w:val="24"/>
          <w:szCs w:val="20"/>
        </w:rPr>
        <w:t xml:space="preserve">：项目负责人具有[机电安装工程注册建造师二级](含)以上资质证书和有效的[建筑施工企业项目负责人安全施工知识考核合格证书]B类证书得1分；项目负责人同时具有暖通专业高级工程师职称的得2分，暖通专业中级工程师职称的得1分，没有不得分。本项最高得3分。</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eastAsia="宋体" w:cs="Times New Roman"/>
          <w:color w:val="000000"/>
          <w:sz w:val="24"/>
          <w:szCs w:val="20"/>
          <w:lang w:eastAsia="zh-CN"/>
        </w:rPr>
      </w:pPr>
      <w:r>
        <w:rPr>
          <w:rFonts w:hint="eastAsia" w:ascii="宋体" w:hAnsi="宋体" w:eastAsia="宋体" w:cs="Times New Roman"/>
          <w:color w:val="000000"/>
          <w:sz w:val="24"/>
          <w:szCs w:val="20"/>
          <w:lang w:val="en-US" w:eastAsia="zh-CN"/>
        </w:rPr>
        <w:t xml:space="preserve">(2)其他作业</w:t>
      </w:r>
      <w:r>
        <w:rPr>
          <w:rFonts w:hint="eastAsia" w:ascii="宋体" w:hAnsi="宋体" w:eastAsia="宋体" w:cs="Times New Roman"/>
          <w:color w:val="000000"/>
          <w:sz w:val="24"/>
          <w:szCs w:val="20"/>
        </w:rPr>
        <w:t xml:space="preserve">人员（项目负责人除外）（</w:t>
      </w:r>
      <w:r>
        <w:rPr>
          <w:rFonts w:hint="eastAsia" w:ascii="宋体" w:hAnsi="宋体" w:eastAsia="宋体" w:cs="Times New Roman"/>
          <w:color w:val="000000"/>
          <w:sz w:val="24"/>
          <w:szCs w:val="20"/>
          <w:lang w:val="en-US" w:eastAsia="zh-CN"/>
        </w:rPr>
        <w:t xml:space="preserve">7</w:t>
      </w:r>
      <w:r>
        <w:rPr>
          <w:rFonts w:hint="eastAsia" w:ascii="宋体" w:hAnsi="宋体" w:eastAsia="宋体" w:cs="Times New Roman"/>
          <w:color w:val="000000"/>
          <w:sz w:val="24"/>
          <w:szCs w:val="20"/>
        </w:rPr>
        <w:t xml:space="preserve">分）：</w:t>
      </w:r>
      <w:r>
        <w:rPr>
          <w:rFonts w:hint="eastAsia" w:ascii="宋体" w:hAnsi="宋体" w:eastAsia="宋体" w:cs="Times New Roman"/>
          <w:color w:val="000000"/>
          <w:sz w:val="24"/>
          <w:szCs w:val="20"/>
          <w:lang w:val="en-US" w:eastAsia="zh-CN"/>
        </w:rPr>
        <w:t xml:space="preserve">其他作业</w:t>
      </w:r>
      <w:r>
        <w:rPr>
          <w:rFonts w:hint="eastAsia" w:ascii="宋体" w:hAnsi="宋体" w:eastAsia="宋体" w:cs="Times New Roman"/>
          <w:color w:val="000000"/>
          <w:sz w:val="24"/>
          <w:szCs w:val="20"/>
        </w:rPr>
        <w:t xml:space="preserve">人员</w:t>
      </w:r>
      <w:r>
        <w:rPr>
          <w:rFonts w:hint="eastAsia" w:ascii="宋体" w:hAnsi="宋体" w:eastAsia="宋体" w:cs="Times New Roman"/>
          <w:color w:val="000000"/>
          <w:sz w:val="24"/>
          <w:szCs w:val="20"/>
          <w:lang w:val="en-US" w:eastAsia="zh-CN"/>
        </w:rPr>
        <w:t xml:space="preserve">中</w:t>
      </w:r>
      <w:r>
        <w:rPr>
          <w:rFonts w:hint="eastAsia" w:ascii="宋体" w:hAnsi="宋体" w:eastAsia="宋体" w:cs="Times New Roman"/>
          <w:color w:val="000000"/>
          <w:sz w:val="24"/>
          <w:szCs w:val="20"/>
        </w:rPr>
        <w:t xml:space="preserve">具有[高处安装、维护、拆除作业]证书每有1人得0.5分，最多得4分；具有[制冷与空调设备运行操作作业]证书的，每有1人得</w:t>
      </w:r>
      <w:r>
        <w:rPr>
          <w:rFonts w:hint="eastAsia" w:ascii="宋体" w:hAnsi="宋体" w:eastAsia="宋体" w:cs="Times New Roman"/>
          <w:color w:val="000000"/>
          <w:sz w:val="24"/>
          <w:szCs w:val="20"/>
          <w:lang w:val="en-US" w:eastAsia="zh-CN"/>
        </w:rPr>
        <w:t xml:space="preserve">0.5</w:t>
      </w:r>
      <w:r>
        <w:rPr>
          <w:rFonts w:hint="eastAsia" w:ascii="宋体" w:hAnsi="宋体" w:eastAsia="宋体" w:cs="Times New Roman"/>
          <w:color w:val="000000"/>
          <w:sz w:val="24"/>
          <w:szCs w:val="20"/>
        </w:rPr>
        <w:t xml:space="preserve">分，最多得</w:t>
      </w:r>
      <w:r>
        <w:rPr>
          <w:rFonts w:hint="eastAsia" w:ascii="宋体" w:hAnsi="宋体" w:eastAsia="宋体" w:cs="Times New Roman"/>
          <w:color w:val="000000"/>
          <w:sz w:val="24"/>
          <w:szCs w:val="20"/>
          <w:lang w:val="en-US" w:eastAsia="zh-CN"/>
        </w:rPr>
        <w:t xml:space="preserve">2</w:t>
      </w:r>
      <w:r>
        <w:rPr>
          <w:rFonts w:hint="eastAsia" w:ascii="宋体" w:hAnsi="宋体" w:eastAsia="宋体" w:cs="Times New Roman"/>
          <w:color w:val="000000"/>
          <w:sz w:val="24"/>
          <w:szCs w:val="20"/>
        </w:rPr>
        <w:t xml:space="preserve">分；具有[制冷设备维修工]职业资格证书的，每有1人得</w:t>
      </w:r>
      <w:r>
        <w:rPr>
          <w:rFonts w:hint="eastAsia" w:ascii="宋体" w:hAnsi="宋体" w:eastAsia="宋体" w:cs="Times New Roman"/>
          <w:color w:val="000000"/>
          <w:sz w:val="24"/>
          <w:szCs w:val="20"/>
          <w:lang w:val="en-US" w:eastAsia="zh-CN"/>
        </w:rPr>
        <w:t xml:space="preserve">1</w:t>
      </w:r>
      <w:r>
        <w:rPr>
          <w:rFonts w:hint="eastAsia" w:ascii="宋体" w:hAnsi="宋体" w:eastAsia="宋体" w:cs="Times New Roman"/>
          <w:color w:val="000000"/>
          <w:sz w:val="24"/>
          <w:szCs w:val="20"/>
        </w:rPr>
        <w:t xml:space="preserve">分，最多得</w:t>
      </w:r>
      <w:r>
        <w:rPr>
          <w:rFonts w:hint="eastAsia" w:ascii="宋体" w:hAnsi="宋体" w:eastAsia="宋体" w:cs="Times New Roman"/>
          <w:color w:val="000000"/>
          <w:sz w:val="24"/>
          <w:szCs w:val="20"/>
          <w:lang w:val="en-US" w:eastAsia="zh-CN"/>
        </w:rPr>
        <w:t xml:space="preserve">1</w:t>
      </w:r>
      <w:r>
        <w:rPr>
          <w:rFonts w:hint="eastAsia" w:ascii="宋体" w:hAnsi="宋体" w:eastAsia="宋体" w:cs="Times New Roman"/>
          <w:color w:val="000000"/>
          <w:sz w:val="24"/>
          <w:szCs w:val="20"/>
        </w:rPr>
        <w:t xml:space="preserve">分；本项最</w:t>
      </w:r>
      <w:r>
        <w:rPr>
          <w:rFonts w:hint="eastAsia" w:ascii="宋体" w:hAnsi="宋体" w:eastAsia="宋体" w:cs="Times New Roman"/>
          <w:color w:val="000000"/>
          <w:sz w:val="24"/>
          <w:szCs w:val="20"/>
          <w:lang w:val="en-US" w:eastAsia="zh-CN"/>
        </w:rPr>
        <w:t xml:space="preserve">高</w:t>
      </w:r>
      <w:r>
        <w:rPr>
          <w:rFonts w:hint="eastAsia" w:ascii="宋体" w:hAnsi="宋体" w:eastAsia="宋体" w:cs="Times New Roman"/>
          <w:color w:val="000000"/>
          <w:sz w:val="24"/>
          <w:szCs w:val="20"/>
        </w:rPr>
        <w:t xml:space="preserve">得7分。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投标人综合情况（</w:t>
      </w: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rPr>
        <w:t xml:space="preserve">分）：</w:t>
      </w:r>
      <w:r/>
    </w:p>
    <w:p>
      <w:pPr>
        <w:numPr>
          <w:ilvl w:val="0"/>
          <w:numId w:val="8"/>
        </w:numPr>
        <w:ind w:left="0"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eastAsia="宋体" w:cs="宋体"/>
          <w:bCs/>
          <w:color w:val="auto"/>
          <w:sz w:val="24"/>
          <w:szCs w:val="24"/>
        </w:rPr>
      </w:pPr>
      <w:r>
        <w:rPr>
          <w:rFonts w:hint="eastAsia" w:ascii="宋体" w:hAnsi="宋体" w:eastAsia="宋体" w:cs="Times New Roman"/>
          <w:color w:val="000000"/>
          <w:sz w:val="24"/>
          <w:szCs w:val="20"/>
          <w:lang w:val="en-US" w:eastAsia="zh-CN"/>
        </w:rPr>
        <w:t xml:space="preserve">投标人</w:t>
      </w:r>
      <w:r>
        <w:rPr>
          <w:rFonts w:hint="eastAsia" w:ascii="宋体" w:hAnsi="宋体" w:eastAsia="宋体" w:cs="Times New Roman"/>
          <w:color w:val="000000"/>
          <w:sz w:val="24"/>
          <w:szCs w:val="20"/>
        </w:rPr>
        <w:t xml:space="preserve">业绩</w:t>
      </w:r>
      <w:r>
        <w:rPr>
          <w:rFonts w:hint="eastAsia" w:ascii="宋体" w:hAnsi="宋体" w:eastAsia="宋体" w:cs="Times New Roman"/>
          <w:color w:val="000000"/>
          <w:sz w:val="24"/>
          <w:szCs w:val="20"/>
          <w:lang w:eastAsia="zh-CN"/>
        </w:rPr>
        <w:t xml:space="preserve">（</w:t>
      </w:r>
      <w:r>
        <w:rPr>
          <w:rFonts w:hint="eastAsia" w:ascii="宋体" w:hAnsi="宋体" w:eastAsia="宋体" w:cs="Times New Roman"/>
          <w:color w:val="000000"/>
          <w:sz w:val="24"/>
          <w:szCs w:val="20"/>
          <w:lang w:val="en-US" w:eastAsia="zh-CN"/>
        </w:rPr>
        <w:t xml:space="preserve">4分</w:t>
      </w:r>
      <w:r>
        <w:rPr>
          <w:rFonts w:hint="eastAsia" w:ascii="宋体" w:hAnsi="宋体" w:eastAsia="宋体" w:cs="Times New Roman"/>
          <w:color w:val="auto"/>
          <w:sz w:val="24"/>
          <w:szCs w:val="20"/>
          <w:lang w:val="en-US" w:eastAsia="zh-CN"/>
        </w:rPr>
        <w:t xml:space="preserve">）</w:t>
      </w:r>
      <w:r>
        <w:rPr>
          <w:rFonts w:hint="eastAsia" w:ascii="宋体" w:hAnsi="宋体" w:eastAsia="宋体" w:cs="Times New Roman"/>
          <w:color w:val="auto"/>
          <w:sz w:val="24"/>
          <w:szCs w:val="20"/>
        </w:rPr>
        <w:t xml:space="preserve">：自202</w:t>
      </w:r>
      <w:r>
        <w:rPr>
          <w:rFonts w:hint="eastAsia" w:ascii="宋体" w:hAnsi="宋体" w:eastAsia="宋体" w:cs="Times New Roman"/>
          <w:color w:val="auto"/>
          <w:sz w:val="24"/>
          <w:szCs w:val="20"/>
          <w:lang w:val="en-US" w:eastAsia="zh-CN"/>
        </w:rPr>
        <w:t xml:space="preserve">3</w:t>
      </w:r>
      <w:r>
        <w:rPr>
          <w:rFonts w:hint="eastAsia" w:ascii="宋体" w:hAnsi="宋体" w:eastAsia="宋体" w:cs="Times New Roman"/>
          <w:color w:val="auto"/>
          <w:sz w:val="24"/>
          <w:szCs w:val="20"/>
        </w:rPr>
        <w:t xml:space="preserve">年1月1日以来</w:t>
      </w:r>
      <w:r>
        <w:rPr>
          <w:rFonts w:hint="eastAsia" w:ascii="宋体" w:hAnsi="宋体" w:eastAsia="宋体" w:cs="Times New Roman"/>
          <w:color w:val="auto"/>
          <w:sz w:val="24"/>
          <w:szCs w:val="20"/>
          <w:lang w:val="en-US" w:eastAsia="zh-CN"/>
        </w:rPr>
        <w:t xml:space="preserve">承担过类似项目业绩</w:t>
      </w:r>
      <w:r>
        <w:rPr>
          <w:rFonts w:hint="eastAsia" w:ascii="宋体" w:hAnsi="宋体" w:eastAsia="宋体" w:cs="Times New Roman"/>
          <w:color w:val="auto"/>
          <w:sz w:val="24"/>
          <w:szCs w:val="20"/>
        </w:rPr>
        <w:t xml:space="preserve">，</w:t>
      </w:r>
      <w:r>
        <w:rPr>
          <w:rFonts w:ascii="宋体" w:hAnsi="宋体" w:eastAsia="宋体" w:cs="宋体"/>
          <w:color w:val="auto"/>
          <w:sz w:val="24"/>
          <w:szCs w:val="24"/>
        </w:rPr>
        <w:t xml:space="preserve">每提供</w:t>
      </w:r>
      <w:r>
        <w:rPr>
          <w:rFonts w:hint="eastAsia" w:ascii="宋体" w:hAnsi="宋体" w:eastAsia="宋体" w:cs="宋体"/>
          <w:color w:val="auto"/>
          <w:sz w:val="24"/>
          <w:szCs w:val="24"/>
        </w:rPr>
        <w:t xml:space="preserve">1</w:t>
      </w:r>
      <w:r>
        <w:rPr>
          <w:rFonts w:ascii="宋体" w:hAnsi="宋体" w:eastAsia="宋体" w:cs="宋体"/>
          <w:color w:val="auto"/>
          <w:sz w:val="24"/>
          <w:szCs w:val="24"/>
        </w:rPr>
        <w:t xml:space="preserve">个得</w:t>
      </w: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分，最多得</w:t>
      </w: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ascii="宋体" w:hAnsi="宋体" w:eastAsia="宋体" w:cs="宋体"/>
          <w:b w:val="0"/>
          <w:bCs/>
          <w:color w:val="auto"/>
          <w:sz w:val="24"/>
          <w:szCs w:val="24"/>
        </w:rPr>
        <w:t xml:space="preserve">（时间以合同签订时间为准，提供</w:t>
      </w:r>
      <w:r>
        <w:rPr>
          <w:rFonts w:hint="eastAsia" w:ascii="宋体" w:hAnsi="宋体" w:eastAsia="宋体" w:cs="宋体"/>
          <w:b w:val="0"/>
          <w:bCs/>
          <w:color w:val="auto"/>
          <w:sz w:val="24"/>
          <w:szCs w:val="24"/>
        </w:rPr>
        <w:t xml:space="preserve">中标通知书、</w:t>
      </w:r>
      <w:r>
        <w:rPr>
          <w:rFonts w:ascii="宋体" w:hAnsi="宋体" w:eastAsia="宋体" w:cs="宋体"/>
          <w:b w:val="0"/>
          <w:bCs/>
          <w:color w:val="auto"/>
          <w:sz w:val="24"/>
          <w:szCs w:val="24"/>
        </w:rPr>
        <w:t xml:space="preserve">有效合同</w:t>
      </w: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发票及</w:t>
      </w:r>
      <w:r>
        <w:rPr>
          <w:rFonts w:hint="eastAsia" w:ascii="宋体" w:hAnsi="宋体" w:eastAsia="宋体" w:cs="宋体"/>
          <w:b w:val="0"/>
          <w:bCs/>
          <w:color w:val="auto"/>
          <w:sz w:val="24"/>
          <w:szCs w:val="24"/>
        </w:rPr>
        <w:t xml:space="preserve">资金往来证明</w:t>
      </w:r>
      <w:r>
        <w:rPr>
          <w:rFonts w:hint="eastAsia" w:ascii="Times New Roman" w:hAnsi="Times New Roman" w:eastAsia="宋体" w:cs="Times New Roman"/>
          <w:bCs/>
          <w:color w:val="auto"/>
          <w:sz w:val="24"/>
          <w:szCs w:val="20"/>
        </w:rPr>
        <w:t xml:space="preserve">的原件扫描件，</w:t>
      </w:r>
      <w:r>
        <w:rPr>
          <w:rFonts w:ascii="宋体" w:hAnsi="宋体" w:eastAsia="宋体" w:cs="宋体"/>
          <w:bCs/>
          <w:color w:val="auto"/>
          <w:sz w:val="24"/>
          <w:szCs w:val="24"/>
        </w:rPr>
        <w:t xml:space="preserve">合同</w:t>
      </w:r>
      <w:r>
        <w:rPr>
          <w:rFonts w:hint="eastAsia" w:ascii="宋体" w:hAnsi="宋体" w:eastAsia="宋体" w:cs="宋体"/>
          <w:bCs/>
          <w:color w:val="auto"/>
          <w:sz w:val="24"/>
          <w:szCs w:val="24"/>
        </w:rPr>
        <w:t xml:space="preserve">页</w:t>
      </w:r>
      <w:r>
        <w:rPr>
          <w:rFonts w:ascii="宋体" w:hAnsi="宋体" w:eastAsia="宋体" w:cs="宋体"/>
          <w:bCs/>
          <w:color w:val="auto"/>
          <w:sz w:val="24"/>
          <w:szCs w:val="24"/>
        </w:rPr>
        <w:t xml:space="preserve">须清晰可见相应内容</w:t>
      </w:r>
      <w:r>
        <w:rPr>
          <w:rFonts w:hint="eastAsia" w:ascii="宋体" w:hAnsi="宋体" w:eastAsia="宋体" w:cs="宋体"/>
          <w:bCs/>
          <w:color w:val="auto"/>
          <w:sz w:val="24"/>
          <w:szCs w:val="24"/>
        </w:rPr>
        <w:t xml:space="preserve">，</w:t>
      </w:r>
      <w:r>
        <w:rPr>
          <w:rFonts w:hint="eastAsia" w:ascii="宋体" w:hAnsi="宋体" w:eastAsia="宋体" w:cs="Times New Roman"/>
          <w:color w:val="auto"/>
          <w:sz w:val="24"/>
          <w:szCs w:val="20"/>
        </w:rPr>
        <w:t xml:space="preserve">不提供或缺任意一项不得分</w:t>
      </w:r>
      <w:r>
        <w:rPr>
          <w:rFonts w:ascii="宋体" w:hAnsi="宋体" w:eastAsia="宋体" w:cs="宋体"/>
          <w:bCs/>
          <w:color w:val="auto"/>
          <w:sz w:val="24"/>
          <w:szCs w:val="24"/>
        </w:rPr>
        <w:t xml:space="preserve">）</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eastAsia="宋体" w:cs="Times New Roman"/>
          <w:b/>
          <w:bCs/>
          <w:color w:val="000000"/>
          <w:sz w:val="24"/>
          <w:szCs w:val="24"/>
          <w:lang w:val="en-US" w:eastAsia="zh-CN"/>
        </w:rPr>
        <w:t xml:space="preserve">所投设</w:t>
      </w:r>
      <w:r>
        <w:rPr>
          <w:rFonts w:hint="eastAsia" w:ascii="宋体" w:hAnsi="宋体"/>
          <w:b/>
          <w:bCs/>
          <w:color w:val="000000"/>
          <w:sz w:val="24"/>
          <w:szCs w:val="24"/>
          <w:lang w:val="en-US" w:eastAsia="zh-CN"/>
        </w:rPr>
        <w:t xml:space="preserve">备性能</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p>
    <w:p>
      <w:pPr>
        <w:ind w:firstLine="480"/>
        <w:jc w:val="left"/>
        <w:spacing w:before="0" w:after="0" w:line="500" w:lineRule="exact"/>
        <w:widowControl w:val="off"/>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1）所投空调核心产品（1.5匹变频挂壁式空调）具备防直吹功能的得1分，具备内外机自清洁功能的得1分，最高得2分。（需提供制造商发行的产品彩页原件或产品说明书原件扫描件加盖电子公章上传至投标文件中，否则不得分。）</w:t>
      </w:r>
      <w:r/>
    </w:p>
    <w:p>
      <w:pPr>
        <w:ind w:firstLine="480"/>
        <w:jc w:val="left"/>
        <w:spacing w:before="0" w:after="0" w:line="500" w:lineRule="exact"/>
        <w:widowControl w:val="off"/>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（2）所投空调核心产品（1.5匹变频挂壁式空调）具备除病毒功能，对甲型流感病毒、肠道病毒等病毒灭活率达到99%及以上的得2分，达到98%的得1分，没有此功能不得分。（须提供具有</w:t>
      </w:r>
      <w:r>
        <w:rPr>
          <w:rFonts w:hint="eastAsia" w:ascii="宋体" w:hAnsi="宋体" w:eastAsia="宋体" w:cs="Times New Roman"/>
          <w:color w:val="000000"/>
          <w:sz w:val="24"/>
          <w:szCs w:val="20"/>
          <w:lang w:val="en-US" w:eastAsia="zh-CN"/>
        </w:rPr>
        <w:t xml:space="preserve">CMA或</w:t>
      </w:r>
      <w:r>
        <w:rPr>
          <w:rFonts w:hint="eastAsia" w:ascii="宋体" w:hAnsi="宋体" w:eastAsia="宋体" w:cs="Times New Roman"/>
          <w:color w:val="000000"/>
          <w:sz w:val="24"/>
          <w:szCs w:val="20"/>
        </w:rPr>
        <w:t xml:space="preserve">CNAS标识的检测报告扫描件并加盖电子公章上传至投标文件中，否则不得分）</w:t>
      </w:r>
      <w:r/>
    </w:p>
    <w:p>
      <w:pPr>
        <w:ind w:firstLine="480"/>
        <w:jc w:val="left"/>
        <w:spacing w:before="0" w:after="0" w:line="500" w:lineRule="exact"/>
        <w:widowControl w:val="off"/>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（3）</w:t>
      </w:r>
      <w:r>
        <w:rPr>
          <w:rFonts w:hint="eastAsia" w:ascii="宋体" w:hAnsi="宋体"/>
          <w:b w:val="0"/>
          <w:bCs w:val="0"/>
          <w:sz w:val="24"/>
          <w:szCs w:val="24"/>
          <w:lang w:val="en-US" w:eastAsia="zh-CN"/>
        </w:rPr>
        <w:t xml:space="preserve">所投空调核心产品（1.5匹变频挂壁式空调）具备150V低电压高温制冷启动功能的得1分，具备264V高电压高温制冷启动功能的得1分，最高得2分。（须提供具有CMA或CNAS标识的检测报告扫描件并加盖电子公章上传至投标文件中，否则不得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Times New Roman"/>
          <w:color w:val="000000"/>
          <w:sz w:val="24"/>
          <w:szCs w:val="20"/>
          <w:lang w:val="en-US" w:eastAsia="zh-CN"/>
        </w:rPr>
      </w:pPr>
      <w:r>
        <w:rPr>
          <w:rFonts w:hint="eastAsia" w:ascii="宋体" w:hAnsi="宋体" w:eastAsia="宋体" w:cs="Times New Roman"/>
          <w:b/>
          <w:bCs/>
          <w:color w:val="000000"/>
          <w:sz w:val="24"/>
          <w:szCs w:val="24"/>
          <w:lang w:val="en-US" w:eastAsia="zh-CN"/>
        </w:rPr>
        <w:t xml:space="preserve">节能环保产品（2分）</w:t>
      </w:r>
      <w:r>
        <w:rPr>
          <w:rFonts w:hint="eastAsia" w:ascii="宋体" w:hAnsi="宋体" w:eastAsia="宋体" w:cs="Times New Roman"/>
          <w:color w:val="000000"/>
          <w:sz w:val="24"/>
          <w:szCs w:val="20"/>
          <w:lang w:val="en-US" w:eastAsia="zh-CN"/>
        </w:rPr>
        <w:t xml:space="preserve">：</w:t>
      </w:r>
      <w:r>
        <w:rPr>
          <w:rFonts w:hint="eastAsia" w:ascii="宋体" w:hAnsi="宋体" w:eastAsia="宋体" w:cs="Times New Roman"/>
          <w:color w:val="000000"/>
          <w:sz w:val="24"/>
          <w:szCs w:val="20"/>
        </w:rPr>
        <w:t xml:space="preserve">投标供应商所投产品属于节能产品政府采购品目清单（政府强制采购节能产品除外）、环境标志产品政府采购品目清单范围内的</w:t>
      </w:r>
      <w:r>
        <w:rPr>
          <w:rFonts w:hint="eastAsia" w:ascii="宋体" w:hAnsi="宋体" w:eastAsia="宋体" w:cs="Times New Roman"/>
          <w:color w:val="000000"/>
          <w:sz w:val="24"/>
          <w:szCs w:val="20"/>
          <w:lang w:eastAsia="zh-CN"/>
        </w:rPr>
        <w:t xml:space="preserve">（</w:t>
      </w:r>
      <w:r>
        <w:rPr>
          <w:rFonts w:hint="eastAsia" w:ascii="宋体" w:hAnsi="宋体" w:eastAsia="宋体" w:cs="Times New Roman"/>
          <w:color w:val="000000"/>
          <w:sz w:val="24"/>
          <w:szCs w:val="20"/>
          <w:lang w:val="en-US" w:eastAsia="zh-CN"/>
        </w:rPr>
        <w:t xml:space="preserve">除核心产品课桌椅外</w:t>
      </w:r>
      <w:r>
        <w:rPr>
          <w:rFonts w:hint="eastAsia" w:ascii="宋体" w:hAnsi="宋体" w:eastAsia="宋体" w:cs="Times New Roman"/>
          <w:color w:val="000000"/>
          <w:sz w:val="24"/>
          <w:szCs w:val="20"/>
          <w:lang w:eastAsia="zh-CN"/>
        </w:rPr>
        <w:t xml:space="preserve">）</w:t>
      </w:r>
      <w:r>
        <w:rPr>
          <w:rFonts w:hint="eastAsia" w:ascii="宋体" w:hAnsi="宋体" w:eastAsia="宋体" w:cs="Times New Roman"/>
          <w:color w:val="000000"/>
          <w:sz w:val="24"/>
          <w:szCs w:val="20"/>
        </w:rPr>
        <w:t xml:space="preserve">，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0"/>
        </w:rPr>
        <w:t xml:space="preserve">项目方案（</w:t>
      </w:r>
      <w:r>
        <w:rPr>
          <w:rFonts w:hint="eastAsia" w:ascii="宋体" w:hAnsi="宋体" w:eastAsia="宋体" w:cs="Times New Roman"/>
          <w:b/>
          <w:bCs/>
          <w:color w:val="auto"/>
          <w:sz w:val="24"/>
          <w:szCs w:val="20"/>
          <w:lang w:val="en-US" w:eastAsia="zh-CN"/>
        </w:rPr>
        <w:t xml:space="preserve">28</w:t>
      </w:r>
      <w:r>
        <w:rPr>
          <w:rFonts w:hint="eastAsia" w:ascii="宋体" w:hAnsi="宋体" w:eastAsia="宋体" w:cs="Times New Roman"/>
          <w:b/>
          <w:bCs/>
          <w:color w:val="auto"/>
          <w:sz w:val="24"/>
          <w:szCs w:val="20"/>
        </w:rPr>
        <w:t xml:space="preserve">分）</w:t>
      </w:r>
      <w:r>
        <w:rPr>
          <w:rFonts w:hint="eastAsia" w:ascii="宋体" w:hAnsi="宋体" w:eastAsia="宋体" w:cs="Times New Roman"/>
          <w:color w:val="auto"/>
          <w:sz w:val="24"/>
          <w:szCs w:val="20"/>
        </w:rPr>
        <w:t xml:space="preserve">：考察投标人项目技术方案</w:t>
      </w:r>
      <w:r>
        <w:rPr>
          <w:rFonts w:hint="eastAsia" w:ascii="宋体" w:hAnsi="宋体" w:eastAsia="宋体" w:cs="Times New Roman"/>
          <w:bCs/>
          <w:color w:val="auto"/>
          <w:sz w:val="24"/>
          <w:szCs w:val="24"/>
        </w:rPr>
        <w:t xml:space="preserve">，在响应采购文件需求的基础上针对下列各部分进行评价，要求体现科学合理性、条理性、可行性、完善性、针对性，无方案不得分。</w:t>
      </w:r>
      <w:r/>
    </w:p>
    <w:p>
      <w:pPr>
        <w:ind w:firstLine="480"/>
        <w:spacing w:line="500" w:lineRule="exact"/>
        <w:tabs>
          <w:tab w:val="left" w:pos="840" w:leader="none"/>
          <w:tab w:val="left" w:pos="1050" w:leader="none"/>
        </w:tabs>
        <w:rPr>
          <w:rFonts w:hint="default" w:ascii="宋体" w:hAnsi="宋体" w:eastAsia="宋体" w:cs="宋体"/>
          <w:b/>
          <w:sz w:val="24"/>
          <w:szCs w:val="21"/>
        </w:rPr>
      </w:pPr>
      <w:r>
        <w:rPr>
          <w:rFonts w:hint="eastAsia" w:ascii="宋体" w:hAnsi="宋体" w:eastAsia="宋体" w:cs="宋体"/>
          <w:b/>
          <w:sz w:val="24"/>
          <w:szCs w:val="21"/>
        </w:rPr>
        <w:t xml:space="preserve">（1）项目进度计划安排（</w:t>
      </w:r>
      <w:r>
        <w:rPr>
          <w:rFonts w:hint="eastAsia" w:ascii="宋体" w:hAnsi="宋体" w:eastAsia="宋体" w:cs="宋体"/>
          <w:b/>
          <w:sz w:val="24"/>
          <w:szCs w:val="21"/>
          <w:lang w:val="en-US" w:eastAsia="zh-CN"/>
        </w:rPr>
        <w:t xml:space="preserve">6分</w:t>
      </w:r>
      <w:r>
        <w:rPr>
          <w:rFonts w:hint="eastAsia" w:ascii="宋体" w:hAnsi="宋体" w:eastAsia="宋体" w:cs="宋体"/>
          <w:b/>
          <w:sz w:val="24"/>
          <w:szCs w:val="21"/>
        </w:rPr>
        <w:t xml:space="preserve">）</w:t>
      </w:r>
      <w:r/>
    </w:p>
    <w:p>
      <w:pPr>
        <w:ind w:left="239" w:firstLine="307"/>
        <w:spacing w:line="500" w:lineRule="exact"/>
        <w:tabs>
          <w:tab w:val="left" w:pos="840" w:leader="none"/>
          <w:tab w:val="left" w:pos="1050" w:leader="none"/>
        </w:tabs>
        <w:rPr>
          <w:rFonts w:hint="eastAsia" w:ascii="宋体" w:hAnsi="宋体" w:eastAsia="宋体" w:cs="宋体"/>
          <w:bCs/>
          <w:sz w:val="24"/>
          <w:szCs w:val="21"/>
        </w:rPr>
      </w:pPr>
      <w:r>
        <w:rPr>
          <w:rFonts w:hint="eastAsia" w:ascii="宋体" w:hAnsi="宋体" w:eastAsia="宋体" w:cs="宋体"/>
          <w:bCs/>
          <w:sz w:val="24"/>
          <w:szCs w:val="21"/>
        </w:rPr>
        <w:t xml:space="preserve">对投标人供货的项目进度安排的合理性、针对性、可行性进行综合评价以下内容：</w:t>
      </w:r>
      <w:r/>
    </w:p>
    <w:p>
      <w:pPr>
        <w:ind w:left="239" w:firstLine="307"/>
        <w:spacing w:line="500" w:lineRule="exact"/>
        <w:tabs>
          <w:tab w:val="left" w:pos="840" w:leader="none"/>
          <w:tab w:val="left" w:pos="1050" w:leader="none"/>
        </w:tabs>
        <w:rPr>
          <w:rFonts w:hint="eastAsia" w:ascii="宋体" w:hAnsi="宋体" w:eastAsia="宋体" w:cs="宋体"/>
          <w:bCs/>
          <w:sz w:val="24"/>
          <w:szCs w:val="21"/>
          <w:lang w:eastAsia="zh-CN"/>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\o\ac(○,1)</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投标人供货组织的项目进度安排表</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1.5分</w:t>
      </w:r>
      <w:r>
        <w:rPr>
          <w:rFonts w:hint="eastAsia" w:ascii="宋体" w:hAnsi="宋体" w:eastAsia="宋体" w:cs="宋体"/>
          <w:bCs/>
          <w:sz w:val="24"/>
          <w:szCs w:val="21"/>
          <w:lang w:eastAsia="zh-CN"/>
        </w:rPr>
        <w:t xml:space="preserve">）</w:t>
      </w:r>
      <w:r/>
    </w:p>
    <w:p>
      <w:pPr>
        <w:ind w:left="239" w:firstLine="307"/>
        <w:spacing w:line="500" w:lineRule="exact"/>
        <w:tabs>
          <w:tab w:val="left" w:pos="840" w:leader="none"/>
          <w:tab w:val="left" w:pos="1050" w:leader="none"/>
        </w:tabs>
        <w:rPr>
          <w:rFonts w:hint="eastAsia" w:ascii="宋体" w:hAnsi="宋体" w:eastAsia="宋体" w:cs="宋体"/>
          <w:bCs/>
          <w:sz w:val="24"/>
          <w:szCs w:val="21"/>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\o\ac(○,2)</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产品生产过程质量控制措施的整体合理性</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1.5分</w:t>
      </w:r>
      <w:r>
        <w:rPr>
          <w:rFonts w:hint="eastAsia" w:ascii="宋体" w:hAnsi="宋体" w:eastAsia="宋体" w:cs="宋体"/>
          <w:bCs/>
          <w:sz w:val="24"/>
          <w:szCs w:val="21"/>
          <w:lang w:eastAsia="zh-CN"/>
        </w:rPr>
        <w:t xml:space="preserve">）</w:t>
      </w:r>
      <w:r/>
    </w:p>
    <w:p>
      <w:pPr>
        <w:ind w:left="239" w:firstLine="307"/>
        <w:spacing w:line="500" w:lineRule="exact"/>
        <w:tabs>
          <w:tab w:val="left" w:pos="840" w:leader="none"/>
          <w:tab w:val="left" w:pos="1050" w:leader="none"/>
        </w:tabs>
        <w:rPr>
          <w:rFonts w:hint="eastAsia" w:ascii="宋体" w:hAnsi="宋体" w:eastAsia="宋体" w:cs="宋体"/>
          <w:bCs/>
          <w:sz w:val="24"/>
          <w:szCs w:val="21"/>
          <w:lang w:eastAsia="zh-CN"/>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\o\ac(○,3)</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主要技术措施的保障及可靠性</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1.5分</w:t>
      </w:r>
      <w:r>
        <w:rPr>
          <w:rFonts w:hint="eastAsia" w:ascii="宋体" w:hAnsi="宋体" w:eastAsia="宋体" w:cs="宋体"/>
          <w:bCs/>
          <w:sz w:val="24"/>
          <w:szCs w:val="21"/>
          <w:lang w:eastAsia="zh-CN"/>
        </w:rPr>
        <w:t xml:space="preserve">）</w:t>
      </w:r>
      <w:r/>
    </w:p>
    <w:p>
      <w:pPr>
        <w:ind w:left="239" w:firstLine="307"/>
        <w:spacing w:line="500" w:lineRule="exact"/>
        <w:tabs>
          <w:tab w:val="left" w:pos="840" w:leader="none"/>
          <w:tab w:val="left" w:pos="1050" w:leader="none"/>
        </w:tabs>
        <w:rPr>
          <w:rFonts w:hint="default" w:ascii="宋体" w:hAnsi="宋体" w:eastAsia="宋体" w:cs="宋体"/>
          <w:bCs/>
          <w:sz w:val="24"/>
          <w:szCs w:val="21"/>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\o\ac(○,4)</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供货组织及运输安排的合理性 </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1.5分</w:t>
      </w:r>
      <w:r>
        <w:rPr>
          <w:rFonts w:hint="eastAsia" w:ascii="宋体" w:hAnsi="宋体" w:eastAsia="宋体" w:cs="宋体"/>
          <w:bCs/>
          <w:sz w:val="24"/>
          <w:szCs w:val="21"/>
          <w:lang w:eastAsia="zh-CN"/>
        </w:rPr>
        <w:t xml:space="preserve">）</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1.5</w:t>
      </w:r>
      <w:r>
        <w:rPr>
          <w:rFonts w:hint="eastAsia" w:ascii="宋体" w:hAnsi="宋体" w:eastAsia="宋体" w:cs="Times New Roman"/>
          <w:sz w:val="24"/>
          <w:szCs w:val="21"/>
        </w:rPr>
        <w:t xml:space="preserve">分;内容安排相对完善、基本可行、较为符合实际情况的得1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0"/>
        <w:spacing w:line="440" w:lineRule="exact"/>
        <w:rPr>
          <w:rFonts w:hint="default" w:ascii="宋体" w:hAnsi="宋体" w:eastAsia="宋体" w:cs="宋体"/>
          <w:b/>
          <w:sz w:val="24"/>
          <w:szCs w:val="21"/>
        </w:rPr>
      </w:pPr>
      <w:r>
        <w:rPr>
          <w:rFonts w:hint="eastAsia" w:ascii="宋体" w:hAnsi="宋体" w:eastAsia="宋体" w:cs="宋体"/>
          <w:b/>
          <w:color w:val="000000"/>
          <w:sz w:val="24"/>
          <w:szCs w:val="21"/>
        </w:rPr>
        <w:t xml:space="preserve">（2）</w:t>
      </w:r>
      <w:r>
        <w:rPr>
          <w:rFonts w:hint="eastAsia" w:ascii="宋体" w:hAnsi="宋体" w:eastAsia="宋体" w:cs="宋体"/>
          <w:b/>
          <w:color w:val="000000"/>
          <w:spacing w:val="-4"/>
          <w:sz w:val="24"/>
          <w:szCs w:val="21"/>
        </w:rPr>
        <w:t xml:space="preserve">安</w:t>
      </w:r>
      <w:r>
        <w:rPr>
          <w:rFonts w:hint="eastAsia" w:ascii="宋体" w:hAnsi="宋体" w:eastAsia="宋体" w:cs="宋体"/>
          <w:b/>
          <w:sz w:val="24"/>
          <w:szCs w:val="21"/>
        </w:rPr>
        <w:t xml:space="preserve">装及调试方案（</w:t>
      </w:r>
      <w:r>
        <w:rPr>
          <w:rFonts w:hint="eastAsia" w:ascii="宋体" w:hAnsi="宋体" w:eastAsia="宋体" w:cs="宋体"/>
          <w:b/>
          <w:sz w:val="24"/>
          <w:szCs w:val="21"/>
          <w:lang w:val="en-US" w:eastAsia="zh-CN"/>
        </w:rPr>
        <w:t xml:space="preserve">8</w:t>
      </w:r>
      <w:r>
        <w:rPr>
          <w:rFonts w:hint="eastAsia" w:ascii="宋体" w:hAnsi="宋体" w:eastAsia="宋体" w:cs="宋体"/>
          <w:b/>
          <w:sz w:val="24"/>
          <w:szCs w:val="21"/>
        </w:rPr>
        <w:t xml:space="preserve">分）</w:t>
      </w:r>
      <w:r/>
    </w:p>
    <w:p>
      <w:pPr>
        <w:ind w:firstLine="480"/>
        <w:spacing w:line="500" w:lineRule="exact"/>
        <w:tabs>
          <w:tab w:val="left" w:pos="840" w:leader="none"/>
          <w:tab w:val="left" w:pos="1050" w:leader="none"/>
        </w:tabs>
        <w:rPr>
          <w:rFonts w:hint="eastAsia" w:ascii="宋体" w:hAnsi="宋体" w:eastAsia="宋体" w:cs="宋体"/>
          <w:bCs/>
          <w:sz w:val="24"/>
          <w:szCs w:val="21"/>
        </w:rPr>
      </w:pPr>
      <w:r>
        <w:rPr>
          <w:rFonts w:hint="eastAsia" w:ascii="宋体" w:hAnsi="宋体" w:eastAsia="宋体" w:cs="宋体"/>
          <w:bCs/>
          <w:sz w:val="24"/>
          <w:szCs w:val="21"/>
        </w:rPr>
        <w:t xml:space="preserve">对投标人的提出的交货、安装与调试方案的合理性、针对性、可行性进行综合评价以下内容：</w:t>
      </w:r>
      <w:r/>
    </w:p>
    <w:p>
      <w:pPr>
        <w:ind w:firstLine="480"/>
        <w:spacing w:line="500" w:lineRule="exact"/>
        <w:tabs>
          <w:tab w:val="left" w:pos="840" w:leader="none"/>
          <w:tab w:val="left" w:pos="1050" w:leader="none"/>
        </w:tabs>
        <w:rPr>
          <w:rFonts w:hint="eastAsia" w:ascii="宋体" w:hAnsi="宋体" w:eastAsia="宋体" w:cs="宋体"/>
          <w:bCs/>
          <w:sz w:val="24"/>
          <w:szCs w:val="21"/>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\o\ac(○,1)</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投标人总体概述</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500" w:lineRule="exact"/>
        <w:tabs>
          <w:tab w:val="left" w:pos="840" w:leader="none"/>
          <w:tab w:val="left" w:pos="1050" w:leader="none"/>
        </w:tabs>
        <w:rPr>
          <w:rFonts w:hint="eastAsia" w:ascii="宋体" w:hAnsi="宋体" w:eastAsia="宋体" w:cs="宋体"/>
          <w:bCs/>
          <w:sz w:val="24"/>
          <w:szCs w:val="21"/>
          <w:lang w:eastAsia="zh-CN"/>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\o\ac(○,2)</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施工方案及质量保证措施</w:t>
      </w:r>
      <w:r>
        <w:rPr>
          <w:rFonts w:hint="eastAsia" w:ascii="宋体" w:hAnsi="宋体" w:eastAsia="宋体" w:cs="宋体"/>
          <w:bCs/>
          <w:sz w:val="24"/>
          <w:szCs w:val="21"/>
          <w:lang w:eastAsia="zh-CN"/>
        </w:rPr>
        <w:t xml:space="preserve">：</w:t>
      </w:r>
      <w:r>
        <w:rPr>
          <w:rFonts w:hint="eastAsia" w:ascii="宋体" w:hAnsi="宋体" w:eastAsia="宋体" w:cs="宋体"/>
          <w:sz w:val="24"/>
          <w:szCs w:val="24"/>
        </w:rPr>
        <w:t xml:space="preserve">空调安装施工前准备、室外机安装、室内机安装、电气线路安装、管道安装、试运行及调试方案</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500" w:lineRule="exact"/>
        <w:tabs>
          <w:tab w:val="left" w:pos="840" w:leader="none"/>
          <w:tab w:val="left" w:pos="1050" w:leader="none"/>
        </w:tabs>
        <w:rPr>
          <w:rFonts w:hint="eastAsia" w:ascii="宋体" w:hAnsi="宋体" w:eastAsia="宋体" w:cs="宋体"/>
          <w:bCs/>
          <w:sz w:val="24"/>
          <w:szCs w:val="21"/>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\o\ac(○,3)</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文明安装环境保护措施</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500" w:lineRule="exact"/>
        <w:tabs>
          <w:tab w:val="left" w:pos="840" w:leader="none"/>
          <w:tab w:val="left" w:pos="1050" w:leader="none"/>
        </w:tabs>
        <w:rPr>
          <w:rFonts w:hint="eastAsia" w:ascii="宋体" w:hAnsi="宋体" w:eastAsia="宋体" w:cs="宋体"/>
          <w:bCs/>
          <w:sz w:val="24"/>
          <w:szCs w:val="21"/>
          <w:lang w:eastAsia="zh-CN"/>
        </w:rPr>
      </w:pPr>
      <w:r>
        <w:rPr>
          <w:rFonts w:hint="eastAsia" w:ascii="宋体" w:hAnsi="宋体" w:eastAsia="宋体" w:cs="宋体"/>
          <w:bCs/>
          <w:sz w:val="24"/>
          <w:szCs w:val="21"/>
        </w:rPr>
        <w:fldChar w:fldCharType="begin"/>
      </w:r>
      <w:r>
        <w:rPr>
          <w:rFonts w:hint="eastAsia" w:ascii="宋体" w:hAnsi="宋体" w:eastAsia="宋体" w:cs="宋体"/>
          <w:bCs/>
          <w:sz w:val="24"/>
          <w:szCs w:val="21"/>
        </w:rPr>
        <w:instrText xml:space="preserve"> eq \o\ac(○,4)</w:instrText>
      </w:r>
      <w:r>
        <w:rPr>
          <w:rFonts w:hint="eastAsia" w:ascii="宋体" w:hAnsi="宋体" w:eastAsia="宋体" w:cs="宋体"/>
          <w:bCs/>
          <w:sz w:val="24"/>
          <w:szCs w:val="21"/>
        </w:rPr>
        <w:fldChar w:fldCharType="end"/>
      </w:r>
      <w:r>
        <w:rPr>
          <w:rFonts w:hint="eastAsia" w:ascii="宋体" w:hAnsi="宋体" w:eastAsia="宋体" w:cs="宋体"/>
          <w:bCs/>
          <w:sz w:val="24"/>
          <w:szCs w:val="21"/>
        </w:rPr>
        <w:t xml:space="preserve">机械设备和材料投入计划</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360" w:lineRule="auto"/>
        <w:tabs>
          <w:tab w:val="left" w:pos="945" w:leader="none"/>
          <w:tab w:val="left" w:pos="1155" w:leader="none"/>
        </w:tabs>
        <w:rPr>
          <w:rFonts w:hint="default" w:ascii="宋体" w:hAnsi="宋体" w:eastAsia="宋体" w:cs="Times New Roman"/>
          <w:sz w:val="24"/>
          <w:szCs w:val="21"/>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2.0</w:t>
      </w:r>
      <w:r>
        <w:rPr>
          <w:rFonts w:hint="eastAsia" w:ascii="宋体" w:hAnsi="宋体" w:eastAsia="宋体" w:cs="Times New Roman"/>
          <w:sz w:val="24"/>
          <w:szCs w:val="21"/>
        </w:rPr>
        <w:t xml:space="preserve">分;内容安排相对完善、基本可行、较为符合实际情况的得1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ind w:firstLine="480"/>
        <w:spacing w:line="500" w:lineRule="exact"/>
        <w:tabs>
          <w:tab w:val="left" w:pos="840" w:leader="none"/>
          <w:tab w:val="left" w:pos="1050" w:leader="none"/>
        </w:tabs>
        <w:rPr>
          <w:rFonts w:hint="default" w:ascii="宋体" w:hAnsi="宋体" w:eastAsia="宋体" w:cs="宋体"/>
          <w:b/>
          <w:sz w:val="24"/>
          <w:szCs w:val="21"/>
        </w:rPr>
      </w:pPr>
      <w:r>
        <w:rPr>
          <w:rFonts w:hint="eastAsia" w:ascii="宋体" w:hAnsi="宋体" w:eastAsia="宋体" w:cs="宋体"/>
          <w:b/>
          <w:sz w:val="24"/>
          <w:szCs w:val="21"/>
        </w:rPr>
        <w:t xml:space="preserve">（</w:t>
      </w:r>
      <w:r>
        <w:rPr>
          <w:rFonts w:hint="eastAsia" w:ascii="宋体" w:hAnsi="宋体" w:eastAsia="宋体" w:cs="宋体"/>
          <w:b/>
          <w:sz w:val="24"/>
          <w:szCs w:val="21"/>
          <w:lang w:val="en-US" w:eastAsia="zh-CN"/>
        </w:rPr>
        <w:t xml:space="preserve">3</w:t>
      </w:r>
      <w:r>
        <w:rPr>
          <w:rFonts w:hint="eastAsia" w:ascii="宋体" w:hAnsi="宋体" w:eastAsia="宋体" w:cs="宋体"/>
          <w:b/>
          <w:sz w:val="24"/>
          <w:szCs w:val="21"/>
        </w:rPr>
        <w:t xml:space="preserve">）</w:t>
      </w:r>
      <w:r>
        <w:rPr>
          <w:rFonts w:hint="eastAsia" w:ascii="宋体" w:hAnsi="宋体" w:eastAsia="宋体" w:cs="宋体"/>
          <w:b/>
          <w:sz w:val="24"/>
          <w:szCs w:val="21"/>
          <w:lang w:val="en-US" w:eastAsia="zh-CN"/>
        </w:rPr>
        <w:t xml:space="preserve">配合采购人的验收方案</w:t>
      </w:r>
      <w:r>
        <w:rPr>
          <w:rFonts w:hint="eastAsia" w:ascii="宋体" w:hAnsi="宋体" w:eastAsia="宋体" w:cs="宋体"/>
          <w:b/>
          <w:sz w:val="24"/>
          <w:szCs w:val="21"/>
        </w:rPr>
        <w:t xml:space="preserve">(</w:t>
      </w:r>
      <w:r>
        <w:rPr>
          <w:rFonts w:hint="eastAsia" w:ascii="宋体" w:hAnsi="宋体" w:eastAsia="宋体" w:cs="宋体"/>
          <w:b/>
          <w:sz w:val="24"/>
          <w:szCs w:val="21"/>
          <w:lang w:val="en-US" w:eastAsia="zh-CN"/>
        </w:rPr>
        <w:t xml:space="preserve">8分</w:t>
      </w:r>
      <w:r>
        <w:rPr>
          <w:rFonts w:hint="eastAsia" w:ascii="宋体" w:hAnsi="宋体" w:eastAsia="宋体" w:cs="宋体"/>
          <w:b/>
          <w:sz w:val="24"/>
          <w:szCs w:val="21"/>
        </w:rPr>
        <w:t xml:space="preserve">)</w:t>
      </w:r>
      <w:r/>
    </w:p>
    <w:p>
      <w:pPr>
        <w:ind w:firstLine="480"/>
        <w:spacing w:line="360" w:lineRule="auto"/>
        <w:rPr>
          <w:rFonts w:hint="eastAsia" w:ascii="宋体" w:hAnsi="宋体" w:eastAsia="宋体" w:cs="宋体"/>
          <w:bCs/>
          <w:sz w:val="24"/>
          <w:szCs w:val="24"/>
        </w:rPr>
      </w:pPr>
      <w:r/>
      <w:bookmarkStart w:id="196" w:name="_Hlk164163812"/>
      <w:r>
        <w:rPr>
          <w:rFonts w:hint="eastAsia" w:ascii="宋体" w:hAnsi="宋体" w:eastAsia="宋体" w:cs="宋体"/>
          <w:bCs/>
          <w:sz w:val="24"/>
          <w:szCs w:val="24"/>
        </w:rPr>
        <w:t xml:space="preserve">对投标人提出的验收方案的合理性、针对性、科学性进行综合评价以下内容：</w:t>
      </w:r>
      <w:r/>
    </w:p>
    <w:p>
      <w:pPr>
        <w:ind w:firstLine="480"/>
        <w:spacing w:line="360" w:lineRule="auto"/>
        <w:rPr>
          <w:rFonts w:hint="eastAsia"/>
          <w:lang w:eastAsia="zh-CN"/>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eq \o\ac(○,1)</w:instrTex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产品质量相关标准的引用</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②</w:t>
      </w:r>
      <w:r>
        <w:rPr>
          <w:rFonts w:hint="eastAsia" w:ascii="宋体" w:hAnsi="宋体" w:eastAsia="宋体" w:cs="宋体"/>
          <w:bCs/>
          <w:sz w:val="24"/>
          <w:szCs w:val="24"/>
        </w:rPr>
        <w:t xml:space="preserve">投标产品加工工序及质量控制点检验</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③</w:t>
      </w:r>
      <w:r>
        <w:rPr>
          <w:rFonts w:hint="eastAsia" w:ascii="宋体" w:hAnsi="宋体" w:eastAsia="宋体" w:cs="宋体"/>
          <w:bCs/>
          <w:sz w:val="24"/>
          <w:szCs w:val="24"/>
        </w:rPr>
        <w:t xml:space="preserve">项目验收具体方案</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360" w:lineRule="auto"/>
        <w:rPr>
          <w:rFonts w:hint="default" w:ascii="宋体" w:hAnsi="宋体" w:eastAsia="宋体" w:cs="宋体"/>
          <w:bCs/>
          <w:sz w:val="24"/>
          <w:szCs w:val="24"/>
        </w:rPr>
      </w:pPr>
      <w:r>
        <w:rPr>
          <w:rFonts w:hint="eastAsia" w:ascii="宋体" w:hAnsi="宋体" w:eastAsia="宋体" w:cs="宋体"/>
          <w:bCs/>
          <w:sz w:val="24"/>
          <w:szCs w:val="24"/>
          <w:lang w:val="en-US" w:eastAsia="zh-CN"/>
        </w:rPr>
        <w:t xml:space="preserve">④</w:t>
      </w:r>
      <w:r>
        <w:rPr>
          <w:rFonts w:hint="eastAsia" w:ascii="宋体" w:hAnsi="宋体" w:eastAsia="宋体" w:cs="宋体"/>
          <w:bCs/>
          <w:sz w:val="24"/>
          <w:szCs w:val="24"/>
        </w:rPr>
        <w:t xml:space="preserve">技术培训方案</w:t>
      </w:r>
      <w:bookmarkEnd w:id="196"/>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2分</w:t>
      </w:r>
      <w:r>
        <w:rPr>
          <w:rFonts w:hint="eastAsia" w:ascii="宋体" w:hAnsi="宋体" w:eastAsia="宋体" w:cs="宋体"/>
          <w:bCs/>
          <w:sz w:val="24"/>
          <w:szCs w:val="21"/>
          <w:lang w:eastAsia="zh-CN"/>
        </w:rPr>
        <w:t xml:space="preserve">）</w:t>
      </w:r>
      <w:r/>
    </w:p>
    <w:p>
      <w:pPr>
        <w:ind w:firstLine="480"/>
        <w:spacing w:line="360" w:lineRule="auto"/>
        <w:tabs>
          <w:tab w:val="left" w:pos="945" w:leader="none"/>
          <w:tab w:val="left" w:pos="1155" w:leader="none"/>
        </w:tabs>
        <w:rPr>
          <w:rFonts w:hint="eastAsia" w:ascii="宋体" w:hAnsi="宋体" w:eastAsia="宋体" w:cs="Times New Roman"/>
          <w:sz w:val="24"/>
          <w:szCs w:val="21"/>
          <w:lang w:val="en-US" w:eastAsia="zh-CN"/>
        </w:rPr>
      </w:pP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分;内容安排相对完善、基本可行、较为符合实际情况的得1</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contextualSpacing/>
        <w:ind w:left="0" w:firstLine="482"/>
        <w:jc w:val="left"/>
        <w:spacing w:line="500" w:lineRule="exact"/>
        <w:widowControl/>
        <w:tabs>
          <w:tab w:val="left" w:pos="840" w:leader="none"/>
          <w:tab w:val="left" w:pos="1050" w:leader="none"/>
        </w:tabs>
        <w:rPr>
          <w:rFonts w:hint="default" w:ascii="宋体" w:hAnsi="宋体" w:eastAsia="宋体" w:cs="宋体"/>
          <w:b/>
          <w:sz w:val="24"/>
          <w:szCs w:val="24"/>
          <w:lang w:val="en-US" w:eastAsia="zh-CN" w:bidi="en-US"/>
        </w:rPr>
      </w:pPr>
      <w:r>
        <w:rPr>
          <w:rFonts w:hint="eastAsia" w:ascii="宋体" w:hAnsi="宋体" w:eastAsia="宋体" w:cs="宋体"/>
          <w:b/>
          <w:color w:val="000000"/>
          <w:sz w:val="24"/>
          <w:szCs w:val="21"/>
          <w:lang w:val="en-US" w:eastAsia="zh-CN" w:bidi="ar-SA"/>
        </w:rPr>
        <w:t xml:space="preserve">（4）售后服务管理及</w:t>
      </w:r>
      <w:r>
        <w:rPr>
          <w:rFonts w:hint="eastAsia" w:ascii="宋体" w:hAnsi="宋体" w:eastAsia="宋体" w:cs="宋体"/>
          <w:b/>
          <w:sz w:val="24"/>
          <w:szCs w:val="24"/>
          <w:lang w:val="en-US" w:eastAsia="zh-CN" w:bidi="en-US"/>
        </w:rPr>
        <w:t xml:space="preserve">措施(6分)</w:t>
      </w:r>
      <w:r/>
    </w:p>
    <w:p>
      <w:pPr>
        <w:ind w:firstLine="480"/>
        <w:spacing w:line="500" w:lineRule="exact"/>
        <w:rPr>
          <w:rFonts w:hint="eastAsia" w:ascii="宋体" w:hAnsi="宋体" w:eastAsia="宋体" w:cs="宋体"/>
          <w:sz w:val="24"/>
          <w:szCs w:val="24"/>
          <w:lang w:eastAsia="zh-CN"/>
        </w:rPr>
      </w:pPr>
      <w:r/>
      <w:bookmarkStart w:id="197" w:name="_Hlk164163672"/>
      <w:r>
        <w:rPr>
          <w:rFonts w:hint="eastAsia" w:ascii="宋体" w:hAnsi="宋体" w:eastAsia="宋体" w:cs="宋体"/>
          <w:bCs/>
          <w:sz w:val="24"/>
          <w:szCs w:val="21"/>
        </w:rPr>
        <w:t xml:space="preserve">对投标人提出的售后服务管理及措施方案的合理性、针对性、科学性进行综合评</w:t>
      </w:r>
      <w:r>
        <w:rPr>
          <w:rFonts w:hint="eastAsia" w:ascii="宋体" w:hAnsi="宋体" w:eastAsia="宋体" w:cs="宋体"/>
          <w:sz w:val="24"/>
          <w:szCs w:val="24"/>
          <w:lang w:eastAsia="zh-CN"/>
        </w:rPr>
        <w:t xml:space="preserve">价以下内容：</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eq \o\ac(○,1)</w:instrTex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售后服务体系（</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eq \o\ac(○,2)</w:instrTex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故障维修响应及处理时间（</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eq \o\ac(○,3)</w:instrText>
      </w:r>
      <w:r>
        <w:rPr>
          <w:rFonts w:hint="eastAsia" w:ascii="宋体" w:hAnsi="宋体" w:eastAsia="宋体" w:cs="宋体"/>
          <w:sz w:val="24"/>
          <w:szCs w:val="24"/>
          <w:lang w:eastAsia="zh-CN"/>
        </w:rPr>
        <w:fldChar w:fldCharType="end"/>
      </w:r>
      <w:bookmarkEnd w:id="197"/>
      <w:r>
        <w:rPr>
          <w:rFonts w:hint="eastAsia" w:ascii="宋体" w:hAnsi="宋体" w:eastAsia="宋体" w:cs="宋体"/>
          <w:sz w:val="24"/>
          <w:szCs w:val="24"/>
          <w:lang w:eastAsia="zh-CN"/>
        </w:rPr>
        <w:t xml:space="preserve">技术培训方案（</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cs="宋体"/>
          <w:sz w:val="24"/>
          <w:szCs w:val="24"/>
          <w:lang w:eastAsia="zh-CN"/>
        </w:rPr>
      </w:pPr>
      <w:r>
        <w:rPr>
          <w:rFonts w:hint="eastAsia" w:ascii="宋体" w:hAnsi="宋体" w:eastAsia="宋体" w:cs="宋体"/>
          <w:bCs/>
          <w:sz w:val="24"/>
          <w:szCs w:val="24"/>
          <w:lang w:val="en-US" w:eastAsia="zh-CN"/>
        </w:rPr>
        <w:t xml:space="preserve">④</w:t>
      </w:r>
      <w:r>
        <w:rPr>
          <w:rFonts w:hint="eastAsia" w:ascii="宋体" w:hAnsi="宋体" w:cs="宋体"/>
          <w:sz w:val="24"/>
          <w:szCs w:val="24"/>
          <w:lang w:eastAsia="zh-CN"/>
        </w:rPr>
        <w:t xml:space="preserve">售后服务承诺</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1分</w:t>
      </w:r>
      <w:r>
        <w:rPr>
          <w:rFonts w:hint="eastAsia" w:ascii="宋体" w:hAnsi="宋体" w:eastAsia="宋体" w:cs="宋体"/>
          <w:bCs/>
          <w:sz w:val="24"/>
          <w:szCs w:val="21"/>
          <w:lang w:eastAsia="zh-CN"/>
        </w:rPr>
        <w:t xml:space="preserve">）</w:t>
      </w:r>
      <w:r/>
    </w:p>
    <w:p>
      <w:pPr>
        <w:ind w:firstLine="480"/>
        <w:spacing w:line="500" w:lineRule="exact"/>
        <w:rPr>
          <w:rFonts w:hint="eastAsia" w:ascii="宋体" w:hAnsi="宋体" w:eastAsia="宋体" w:cs="宋体"/>
          <w:bCs/>
          <w:sz w:val="24"/>
          <w:szCs w:val="21"/>
          <w:lang w:eastAsia="zh-CN"/>
        </w:rPr>
      </w:pPr>
      <w:r>
        <w:rPr>
          <w:rFonts w:hint="eastAsia" w:ascii="宋体" w:hAnsi="宋体" w:cs="宋体"/>
          <w:sz w:val="24"/>
          <w:szCs w:val="24"/>
          <w:lang w:val="en-US" w:eastAsia="zh-CN"/>
        </w:rPr>
        <w:t xml:space="preserve">⑤</w:t>
      </w:r>
      <w:r>
        <w:rPr>
          <w:rFonts w:hint="eastAsia" w:ascii="宋体" w:hAnsi="宋体" w:cs="宋体"/>
          <w:sz w:val="24"/>
          <w:szCs w:val="24"/>
          <w:lang w:eastAsia="zh-CN"/>
        </w:rPr>
        <w:t xml:space="preserve">保养服务方案及措施</w:t>
      </w:r>
      <w:r>
        <w:rPr>
          <w:rFonts w:hint="eastAsia" w:ascii="宋体" w:hAnsi="宋体" w:eastAsia="宋体" w:cs="宋体"/>
          <w:bCs/>
          <w:sz w:val="24"/>
          <w:szCs w:val="21"/>
          <w:lang w:eastAsia="zh-CN"/>
        </w:rPr>
        <w:t xml:space="preserve">（</w:t>
      </w:r>
      <w:r>
        <w:rPr>
          <w:rFonts w:hint="eastAsia" w:ascii="宋体" w:hAnsi="宋体" w:eastAsia="宋体" w:cs="宋体"/>
          <w:bCs/>
          <w:sz w:val="24"/>
          <w:szCs w:val="21"/>
          <w:lang w:val="en-US" w:eastAsia="zh-CN"/>
        </w:rPr>
        <w:t xml:space="preserve">1分</w:t>
      </w:r>
      <w:r>
        <w:rPr>
          <w:rFonts w:hint="eastAsia" w:ascii="宋体" w:hAnsi="宋体" w:eastAsia="宋体" w:cs="宋体"/>
          <w:bCs/>
          <w:sz w:val="24"/>
          <w:szCs w:val="21"/>
          <w:lang w:eastAsia="zh-CN"/>
        </w:rPr>
        <w:t xml:space="preserve">）</w:t>
      </w:r>
      <w:r/>
    </w:p>
    <w:p>
      <w:pPr>
        <w:ind w:firstLine="480"/>
        <w:jc w:val="left"/>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⑥应急措施（1分）</w:t>
      </w:r>
      <w:r/>
    </w:p>
    <w:p>
      <w:pPr>
        <w:pStyle w:val="669"/>
        <w:numPr>
          <w:ilvl w:val="0"/>
          <w:numId w:val="0"/>
        </w:numPr>
        <w:jc w:val="left"/>
        <w:rPr>
          <w:rFonts w:hint="eastAsia" w:ascii="宋体" w:hAnsi="宋体" w:eastAsia="宋体" w:cs="Times New Roman"/>
          <w:sz w:val="24"/>
          <w:szCs w:val="21"/>
          <w:lang w:eastAsia="zh-CN"/>
        </w:rPr>
      </w:pP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上述内容，每有一项内容进行了阐述且符合实际要求，内容全面完善、描述详细、切实可行有效的得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分;内容安排相对完善、基本可行、较为符合实际情况的得</w:t>
      </w:r>
      <w:r>
        <w:rPr>
          <w:rFonts w:hint="eastAsia" w:ascii="宋体" w:hAnsi="宋体" w:eastAsia="宋体" w:cs="Times New Roman"/>
          <w:sz w:val="24"/>
          <w:szCs w:val="21"/>
          <w:lang w:val="en-US" w:eastAsia="zh-CN"/>
        </w:rPr>
        <w:t xml:space="preserve">0.7</w:t>
      </w:r>
      <w:r>
        <w:rPr>
          <w:rFonts w:hint="eastAsia" w:ascii="宋体" w:hAnsi="宋体" w:eastAsia="宋体" w:cs="Times New Roman"/>
          <w:sz w:val="24"/>
          <w:szCs w:val="21"/>
        </w:rPr>
        <w:t xml:space="preserve">分;内容空泛，有待完善且针对性一般的，得0.</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分;未进行阐述或存在逻辑错误、前后矛盾或存在违反现行相关规范的，该条不得分</w:t>
      </w:r>
      <w:r>
        <w:rPr>
          <w:rFonts w:hint="eastAsia" w:ascii="宋体" w:hAnsi="宋体" w:eastAsia="宋体" w:cs="Times New Roman"/>
          <w:sz w:val="24"/>
          <w:szCs w:val="21"/>
          <w:lang w:eastAsia="zh-CN"/>
        </w:rPr>
        <w:t xml:space="preserve">。</w:t>
      </w:r>
      <w:r/>
    </w:p>
    <w:p>
      <w:pPr>
        <w:jc w:val="both"/>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both"/>
        <w:spacing w:line="500" w:lineRule="exact"/>
        <w:tabs>
          <w:tab w:val="left" w:pos="1440" w:leader="none"/>
        </w:tabs>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57"/>
        <w:ind w:firstLine="602"/>
        <w:spacing w:before="0" w:after="0" w:line="500" w:lineRule="exact"/>
        <w:rPr>
          <w:rFonts w:hint="eastAsia" w:cs="Arial"/>
          <w:b/>
          <w:sz w:val="30"/>
          <w:szCs w:val="30"/>
        </w:rPr>
      </w:pPr>
      <w:r/>
      <w:bookmarkStart w:id="198" w:name="_Hlt26671244"/>
      <w:r/>
      <w:bookmarkEnd w:id="198"/>
      <w:r/>
      <w:bookmarkStart w:id="199" w:name="_Hlt26955039"/>
      <w:r/>
      <w:bookmarkEnd w:id="199"/>
      <w:r/>
      <w:bookmarkStart w:id="200" w:name="_Toc49090576"/>
      <w:r/>
      <w:bookmarkStart w:id="201" w:name="_Toc26554094"/>
      <w:r/>
      <w:bookmarkStart w:id="202" w:name="_Toc120614282"/>
      <w:r>
        <w:rPr>
          <w:rFonts w:hint="eastAsia" w:cs="Arial"/>
          <w:b/>
          <w:sz w:val="30"/>
          <w:szCs w:val="30"/>
        </w:rPr>
        <w:t xml:space="preserve">第一部分  投标文件内容</w:t>
      </w:r>
      <w:r/>
    </w:p>
    <w:p>
      <w:pPr>
        <w:pStyle w:val="75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9"/>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5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57"/>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5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19"/>
                <w:rFonts w:hint="eastAsia" w:ascii="宋体" w:hAnsi="宋体" w:cs="宋体"/>
                <w:sz w:val="24"/>
                <w:szCs w:val="24"/>
              </w:rPr>
              <w:t xml:space="preserve">。</w:t>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5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57"/>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5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5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5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5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5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5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5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5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57"/>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57"/>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57"/>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57"/>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57"/>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57"/>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57"/>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57"/>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57"/>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5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57"/>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57"/>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JSZC-320214-JZCG-G2026-0024</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天一中学新吴分校新建工程空调采购项目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55"/>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JSZC-320214-JZCG-G2026-0024</w:t>
      </w:r>
      <w:r>
        <w:rPr>
          <w:rFonts w:hint="eastAsia" w:ascii="宋体" w:hAnsi="宋体"/>
          <w:bCs/>
          <w:color w:val="auto"/>
          <w:sz w:val="24"/>
          <w:szCs w:val="24"/>
        </w:rPr>
        <w:t xml:space="preserve">项目，兹授权：</w:t>
      </w:r>
      <w:r/>
    </w:p>
    <w:p>
      <w:pPr>
        <w:pStyle w:val="755"/>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55"/>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55"/>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55"/>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55"/>
        <w:ind w:firstLine="480"/>
        <w:rPr>
          <w:rFonts w:hint="eastAsia"/>
          <w:sz w:val="24"/>
          <w:szCs w:val="24"/>
        </w:rPr>
      </w:pPr>
      <w:r>
        <w:rPr>
          <w:rFonts w:hint="eastAsia"/>
          <w:sz w:val="24"/>
          <w:szCs w:val="24"/>
        </w:rPr>
        <w:t xml:space="preserve">特此授权委托。</w:t>
      </w:r>
      <w:r/>
    </w:p>
    <w:p>
      <w:pPr>
        <w:pStyle w:val="755"/>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55"/>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55"/>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55"/>
        <w:ind w:firstLine="0"/>
        <w:rPr>
          <w:rFonts w:hint="eastAsia"/>
          <w:sz w:val="21"/>
          <w:szCs w:val="21"/>
        </w:rPr>
      </w:pPr>
      <w:r>
        <w:rPr>
          <w:rFonts w:hint="eastAsia"/>
          <w:sz w:val="21"/>
          <w:szCs w:val="21"/>
        </w:rPr>
      </w:r>
      <w:r/>
    </w:p>
    <w:p>
      <w:pPr>
        <w:pStyle w:val="755"/>
        <w:ind w:firstLine="0"/>
        <w:spacing w:line="360" w:lineRule="auto"/>
        <w:rPr>
          <w:rFonts w:hint="eastAsia"/>
          <w:sz w:val="21"/>
          <w:szCs w:val="21"/>
        </w:rPr>
      </w:pPr>
      <w:r>
        <w:rPr>
          <w:rFonts w:hint="eastAsia"/>
          <w:sz w:val="21"/>
          <w:szCs w:val="21"/>
        </w:rPr>
        <w:t xml:space="preserve">说明：</w:t>
      </w:r>
      <w:r/>
    </w:p>
    <w:p>
      <w:pPr>
        <w:pStyle w:val="755"/>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55"/>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5"/>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55"/>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55"/>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我公司（单位、联合体）针对本</w:t>
      </w:r>
      <w:r>
        <w:rPr>
          <w:rFonts w:hint="eastAsia" w:ascii="宋体" w:hAnsi="宋体"/>
          <w:bCs/>
          <w:color w:val="auto"/>
          <w:sz w:val="24"/>
          <w:szCs w:val="24"/>
        </w:rPr>
        <w:t xml:space="preserve">次项目</w:t>
      </w:r>
      <w:r>
        <w:rPr>
          <w:rFonts w:hint="eastAsia" w:ascii="宋体" w:hAnsi="宋体"/>
          <w:bCs/>
          <w:color w:val="auto"/>
          <w:sz w:val="24"/>
          <w:szCs w:val="24"/>
          <w:lang w:eastAsia="zh-CN"/>
        </w:rPr>
        <w:t xml:space="preserve">JSZC-320214-JZCG-G2026-0024</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ascii="宋体" w:hAnsi="宋体"/>
          <w:bCs/>
          <w:sz w:val="24"/>
          <w:szCs w:val="24"/>
        </w:rPr>
      </w:pPr>
      <w:r>
        <w:rPr>
          <w:rFonts w:ascii="宋体" w:hAnsi="宋体"/>
          <w:bCs/>
          <w:sz w:val="24"/>
          <w:szCs w:val="24"/>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85"/>
        <w:jc w:val="center"/>
        <w:rPr>
          <w:rFonts w:hint="eastAsia" w:ascii="黑体" w:eastAsia="黑体"/>
          <w:bCs/>
          <w:color w:val="000000"/>
          <w:sz w:val="28"/>
          <w:szCs w:val="28"/>
          <w:highlight w:val="none"/>
          <w:lang w:eastAsia="zh-CN"/>
        </w:rPr>
      </w:pPr>
      <w:r>
        <w:br w:type="page" w:clear="all"/>
      </w:r>
      <w:r>
        <w:rPr>
          <w:rFonts w:hint="eastAsia" w:ascii="黑体" w:eastAsia="黑体" w:cs="Times New Roman"/>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color w:val="00b050"/>
        </w:rPr>
      </w:pPr>
      <w:r>
        <w:rPr>
          <w:color w:val="00b050"/>
        </w:rPr>
      </w:r>
      <w:r/>
    </w:p>
    <w:p>
      <w:pPr>
        <w:pStyle w:val="720"/>
        <w:rPr>
          <w:color w:val="00b050"/>
        </w:rPr>
      </w:pPr>
      <w:r>
        <w:rPr>
          <w:color w:val="00b050"/>
        </w:rPr>
      </w:r>
      <w:r/>
    </w:p>
    <w:p>
      <w:pPr>
        <w:pStyle w:val="720"/>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JSZC-320214-JZCG-G2026-0024</w:t>
      </w:r>
      <w:r>
        <w:rPr>
          <w:rFonts w:hint="eastAsia" w:ascii="宋体" w:hAnsi="宋体"/>
          <w:bCs/>
          <w:color w:val="auto"/>
          <w:sz w:val="24"/>
          <w:szCs w:val="24"/>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17"/>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w:t>
      </w:r>
      <w:r>
        <w:rPr>
          <w:rFonts w:hint="eastAsia" w:ascii="宋体" w:hAnsi="宋体"/>
          <w:color w:val="auto"/>
          <w:sz w:val="24"/>
        </w:rPr>
        <w:t xml:space="preserve">投标人</w:t>
      </w:r>
      <w:r>
        <w:rPr>
          <w:rFonts w:hint="eastAsia" w:ascii="宋体" w:hAnsi="宋体"/>
          <w:color w:val="auto"/>
          <w:sz w:val="24"/>
          <w:szCs w:val="24"/>
        </w:rPr>
        <w:t xml:space="preserve">名称）针对本项目</w:t>
      </w:r>
      <w:r>
        <w:rPr>
          <w:rFonts w:hint="eastAsia" w:ascii="宋体" w:hAnsi="宋体"/>
          <w:bCs/>
          <w:color w:val="auto"/>
          <w:sz w:val="24"/>
          <w:szCs w:val="24"/>
          <w:lang w:eastAsia="zh-CN"/>
        </w:rPr>
        <w:t xml:space="preserve">JSZC-320214-JZCG-G2026-0024</w:t>
      </w:r>
      <w:r>
        <w:rPr>
          <w:rFonts w:hint="eastAsia" w:ascii="宋体" w:hAnsi="宋体"/>
          <w:color w:val="auto"/>
          <w:sz w:val="24"/>
          <w:szCs w:val="24"/>
        </w:rPr>
        <w:t xml:space="preserve">在此承诺</w:t>
      </w:r>
      <w:r>
        <w:rPr>
          <w:rFonts w:hint="eastAsia" w:ascii="宋体" w:hAnsi="宋体"/>
          <w:sz w:val="24"/>
          <w:szCs w:val="24"/>
        </w:rPr>
        <w:t xml:space="preserve">：</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项目编号</w:t>
      </w:r>
      <w:r>
        <w:rPr>
          <w:rFonts w:hint="eastAsia" w:ascii="黑体" w:eastAsia="黑体"/>
          <w:bCs/>
          <w:color w:val="auto"/>
          <w:sz w:val="24"/>
          <w:szCs w:val="24"/>
        </w:rPr>
        <w:t xml:space="preserve">：</w:t>
      </w:r>
      <w:r>
        <w:rPr>
          <w:rFonts w:hint="eastAsia" w:ascii="黑体" w:eastAsia="黑体"/>
          <w:bCs/>
          <w:color w:val="auto"/>
          <w:sz w:val="24"/>
          <w:szCs w:val="24"/>
          <w:lang w:eastAsia="zh-CN"/>
        </w:rPr>
        <w:t xml:space="preserve">JSZC-320214-JZCG-G2026-0024</w:t>
      </w:r>
      <w:r/>
    </w:p>
    <w:tbl>
      <w:tblPr>
        <w:tblStyle w:val="679"/>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3"/>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天一中学新吴分校新建工程空调采购项目</w:t>
            </w:r>
            <w:r/>
          </w:p>
        </w:tc>
        <w:tc>
          <w:tcPr>
            <w:tcW w:w="3188" w:type="dxa"/>
            <w:vAlign w:val="center"/>
            <w:textDirection w:val="lrTb"/>
            <w:noWrap w:val="false"/>
          </w:tcPr>
          <w:p>
            <w:pPr>
              <w:pStyle w:val="783"/>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黑体" w:eastAsia="黑体"/>
          <w:bCs/>
          <w:color w:val="auto"/>
          <w:sz w:val="28"/>
          <w:szCs w:val="28"/>
        </w:rPr>
        <w:outlineLvl w:val="0"/>
      </w:pPr>
      <w:r>
        <w:rPr>
          <w:rFonts w:hint="eastAsia" w:ascii="黑体" w:eastAsia="黑体"/>
          <w:bCs/>
          <w:color w:val="auto"/>
          <w:sz w:val="28"/>
          <w:szCs w:val="28"/>
        </w:rPr>
        <w:t xml:space="preserve">分项报价表</w:t>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JSZC-320214-JZCG-G2026-0024</w:t>
      </w:r>
      <w:r/>
    </w:p>
    <w:tbl>
      <w:tblPr>
        <w:tblStyle w:val="679"/>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u w:val="none"/>
              </w:rPr>
            </w:pPr>
            <w:r>
              <w:rPr>
                <w:rFonts w:hint="eastAsia"/>
                <w:color w:val="auto"/>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u w:val="none"/>
              </w:rPr>
            </w:pPr>
            <w:r>
              <w:rPr>
                <w:rFonts w:hint="eastAsia"/>
                <w:color w:val="auto"/>
                <w:sz w:val="18"/>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rPr>
            </w:pPr>
            <w:r>
              <w:rPr>
                <w:rFonts w:hint="eastAsia"/>
                <w:color w:val="auto"/>
                <w:sz w:val="18"/>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rPr>
            </w:pPr>
            <w:r>
              <w:rPr>
                <w:rFonts w:hint="eastAsia"/>
                <w:color w:val="auto"/>
                <w:sz w:val="18"/>
              </w:rPr>
              <w:t xml:space="preserve">数量</w:t>
            </w:r>
            <w:r/>
          </w:p>
        </w:tc>
        <w:tc>
          <w:tcPr>
            <w:tcW w:w="1276" w:type="dxa"/>
            <w:vAlign w:val="center"/>
            <w:textDirection w:val="lrTb"/>
            <w:noWrap w:val="false"/>
          </w:tcPr>
          <w:p>
            <w:pPr>
              <w:jc w:val="center"/>
              <w:spacing w:before="5"/>
              <w:rPr>
                <w:color w:val="auto"/>
                <w:sz w:val="18"/>
              </w:rPr>
            </w:pPr>
            <w:r>
              <w:rPr>
                <w:rFonts w:hint="eastAsia"/>
                <w:color w:val="auto"/>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rPr>
            </w:pPr>
            <w:r>
              <w:rPr>
                <w:rFonts w:hint="eastAsia"/>
                <w:color w:val="auto"/>
                <w:sz w:val="18"/>
              </w:rPr>
              <w:t xml:space="preserve">质保期</w:t>
            </w:r>
            <w:r/>
          </w:p>
        </w:tc>
        <w:tc>
          <w:tcPr>
            <w:tcW w:w="709"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939"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98"/>
              <w:spacing w:before="5"/>
              <w:tabs>
                <w:tab w:val="clear" w:pos="4153" w:leader="none"/>
                <w:tab w:val="clear" w:pos="8306" w:leader="none"/>
              </w:tabs>
              <w:rPr>
                <w:rFonts w:ascii="宋体"/>
                <w:color w:val="auto"/>
                <w:lang w:val="en-US" w:eastAsia="zh-CN"/>
              </w:rPr>
              <w:pBdr>
                <w:bottom w:val="none" w:color="auto" w:sz="0" w:space="0"/>
              </w:pBdr>
            </w:pPr>
            <w:r>
              <w:rPr>
                <w:rFonts w:hint="eastAsia" w:ascii="宋体"/>
                <w:color w:val="auto"/>
                <w:lang w:val="en-US" w:eastAsia="zh-CN"/>
              </w:rPr>
              <w:t xml:space="preserve">1</w:t>
            </w:r>
            <w:r/>
          </w:p>
        </w:tc>
        <w:tc>
          <w:tcPr>
            <w:tcMar>
              <w:left w:w="15" w:type="dxa"/>
              <w:top w:w="15" w:type="dxa"/>
              <w:right w:w="15" w:type="dxa"/>
              <w:bottom w:w="0" w:type="dxa"/>
            </w:tcMar>
            <w:tcW w:w="1050" w:type="dxa"/>
            <w:vAlign w:val="center"/>
            <w:textDirection w:val="lrTb"/>
            <w:noWrap/>
          </w:tcPr>
          <w:p>
            <w:pPr>
              <w:pStyle w:val="698"/>
              <w:tabs>
                <w:tab w:val="clear" w:pos="4153" w:leader="none"/>
                <w:tab w:val="clear" w:pos="8306" w:leader="none"/>
              </w:tabs>
              <w:rPr>
                <w:rFonts w:ascii="宋体"/>
                <w:bCs/>
                <w:color w:val="auto"/>
                <w:lang w:val="en-US" w:eastAsia="zh-CN"/>
              </w:rPr>
              <w:pBdr>
                <w:bottom w:val="none" w:color="auto" w:sz="0" w:space="0"/>
              </w:pBdr>
            </w:pPr>
            <w:r>
              <w:rPr>
                <w:rFonts w:ascii="宋体"/>
                <w:bCs/>
                <w:color w:val="auto"/>
                <w:lang w:val="en-US" w:eastAsia="zh-CN"/>
              </w:rPr>
            </w:r>
            <w:r/>
          </w:p>
        </w:tc>
        <w:tc>
          <w:tcPr>
            <w:tcMar>
              <w:left w:w="15" w:type="dxa"/>
              <w:top w:w="15" w:type="dxa"/>
              <w:right w:w="15" w:type="dxa"/>
              <w:bottom w:w="0" w:type="dxa"/>
            </w:tcMar>
            <w:tcW w:w="945" w:type="dxa"/>
            <w:vAlign w:val="center"/>
            <w:textDirection w:val="lrTb"/>
            <w:noWrap w:val="false"/>
          </w:tcPr>
          <w:p>
            <w:pPr>
              <w:pStyle w:val="698"/>
              <w:tabs>
                <w:tab w:val="clear" w:pos="4153" w:leader="none"/>
                <w:tab w:val="clear" w:pos="8306" w:leader="none"/>
              </w:tabs>
              <w:rPr>
                <w:rFonts w:ascii="宋体"/>
                <w:bCs/>
                <w:color w:val="auto"/>
                <w:lang w:val="en-US" w:eastAsia="zh-CN"/>
              </w:rPr>
              <w:pBdr>
                <w:bottom w:val="none" w:color="auto" w:sz="0" w:space="0"/>
              </w:pBdr>
            </w:pPr>
            <w:r>
              <w:rPr>
                <w:rFonts w:ascii="宋体"/>
                <w:bCs/>
                <w:color w:val="auto"/>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rPr>
            </w:pPr>
            <w:r>
              <w:rPr>
                <w:rFonts w:ascii="宋体"/>
                <w:bCs/>
                <w:color w:val="auto"/>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70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939"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698"/>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698"/>
              <w:tabs>
                <w:tab w:val="clear" w:pos="4153" w:leader="none"/>
                <w:tab w:val="clear" w:pos="8306" w:leader="none"/>
              </w:tabs>
              <w:rPr>
                <w:rFonts w:ascii="宋体"/>
                <w:bCs/>
                <w:color w:val="000000"/>
                <w:lang w:val="en-US" w:eastAsia="zh-CN"/>
              </w:rPr>
              <w:pBdr>
                <w:bottom w:val="none" w:color="auto"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p>
          <w:p>
            <w:pPr>
              <w:jc w:val="left"/>
              <w:rPr>
                <w:rFonts w:ascii="黑体" w:hAnsi="宋体" w:eastAsia="黑体"/>
                <w:b/>
                <w:bCs/>
                <w:color w:val="000000"/>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highlight w:val="none"/>
        </w:rPr>
        <w:outlineLvl w:val="0"/>
      </w:pPr>
      <w:r>
        <w:rPr>
          <w:rFonts w:hint="eastAsia" w:ascii="宋体" w:hAnsi="宋体"/>
          <w:bCs/>
          <w:highlight w:val="none"/>
        </w:rPr>
        <w:t xml:space="preserve">（</w:t>
      </w:r>
      <w:r>
        <w:rPr>
          <w:rFonts w:ascii="宋体" w:hAnsi="宋体"/>
          <w:bCs/>
          <w:highlight w:val="none"/>
        </w:rPr>
        <w:t xml:space="preserve">3</w:t>
      </w:r>
      <w:r>
        <w:rPr>
          <w:rFonts w:hint="eastAsia" w:ascii="宋体" w:hAnsi="宋体"/>
          <w:bCs/>
          <w:highlight w:val="none"/>
        </w:rPr>
        <w:t xml:space="preserve">）表格不够可自行延长。</w:t>
      </w:r>
      <w:bookmarkEnd w:id="200"/>
      <w:r/>
      <w:bookmarkEnd w:id="201"/>
      <w:r/>
      <w:bookmarkEnd w:id="202"/>
      <w:r/>
      <w:bookmarkStart w:id="204" w:name="_Toc120614284"/>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JSZC-320214-JZCG-G2026-0024</w:t>
      </w:r>
      <w:r/>
    </w:p>
    <w:tbl>
      <w:tblPr>
        <w:tblStyle w:val="67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4"/>
      <w:r/>
      <w:bookmarkStart w:id="205" w:name="_格式2__法定代表人授权书"/>
      <w:r/>
      <w:bookmarkEnd w:id="205"/>
      <w:r/>
      <w:bookmarkStart w:id="206" w:name="_Hlt26609389"/>
      <w:r/>
      <w:bookmarkEnd w:id="206"/>
      <w:r/>
      <w:bookmarkStart w:id="207" w:name="_Hlt26955066"/>
      <w:r/>
      <w:bookmarkEnd w:id="207"/>
      <w:r/>
      <w:bookmarkStart w:id="208" w:name="_Hlt26671374"/>
      <w:r/>
      <w:bookmarkEnd w:id="208"/>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spacing w:line="360" w:lineRule="auto"/>
        <w:rPr>
          <w:b/>
          <w:color w:val="auto"/>
          <w:sz w:val="28"/>
          <w:szCs w:val="28"/>
        </w:rPr>
      </w:pPr>
      <w:r>
        <w:rPr>
          <w:rFonts w:ascii="宋体" w:hAnsi="宋体"/>
          <w:bCs/>
          <w:color w:val="000000"/>
          <w:sz w:val="24"/>
          <w:szCs w:val="24"/>
        </w:rPr>
        <w:br w:type="page" w:clear="all"/>
      </w: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JSZC-320214-JZCG-G2026-0024</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rPr>
            </w:pPr>
            <w:r>
              <w:rPr>
                <w:rFonts w:hint="eastAsia"/>
                <w:b/>
                <w:color w:val="auto"/>
                <w:sz w:val="24"/>
              </w:rPr>
              <w:t xml:space="preserve">序号</w:t>
            </w:r>
            <w:r/>
          </w:p>
        </w:tc>
        <w:tc>
          <w:tcPr>
            <w:tcW w:w="1476" w:type="dxa"/>
            <w:vAlign w:val="center"/>
            <w:textDirection w:val="lrTb"/>
            <w:noWrap w:val="false"/>
          </w:tcPr>
          <w:p>
            <w:pPr>
              <w:jc w:val="center"/>
              <w:rPr>
                <w:b/>
                <w:color w:val="auto"/>
                <w:sz w:val="24"/>
              </w:rPr>
            </w:pPr>
            <w:r>
              <w:rPr>
                <w:rFonts w:hint="eastAsia"/>
                <w:b/>
                <w:color w:val="auto"/>
                <w:sz w:val="24"/>
              </w:rPr>
              <w:t xml:space="preserve">姓名</w:t>
            </w:r>
            <w:r/>
          </w:p>
        </w:tc>
        <w:tc>
          <w:tcPr>
            <w:tcW w:w="720" w:type="dxa"/>
            <w:vAlign w:val="center"/>
            <w:textDirection w:val="lrTb"/>
            <w:noWrap w:val="false"/>
          </w:tcPr>
          <w:p>
            <w:pPr>
              <w:jc w:val="center"/>
              <w:rPr>
                <w:b/>
                <w:color w:val="auto"/>
                <w:sz w:val="24"/>
              </w:rPr>
            </w:pPr>
            <w:r>
              <w:rPr>
                <w:rFonts w:hint="eastAsia"/>
                <w:b/>
                <w:color w:val="auto"/>
                <w:sz w:val="24"/>
              </w:rPr>
              <w:t xml:space="preserve">年龄</w:t>
            </w:r>
            <w:r/>
          </w:p>
        </w:tc>
        <w:tc>
          <w:tcPr>
            <w:tcW w:w="2520" w:type="dxa"/>
            <w:vAlign w:val="center"/>
            <w:textDirection w:val="lrTb"/>
            <w:noWrap w:val="false"/>
          </w:tcPr>
          <w:p>
            <w:pPr>
              <w:jc w:val="center"/>
              <w:rPr>
                <w:b/>
                <w:color w:val="auto"/>
                <w:sz w:val="24"/>
              </w:rPr>
            </w:pPr>
            <w:r>
              <w:rPr>
                <w:rFonts w:hint="eastAsia"/>
                <w:b/>
                <w:color w:val="auto"/>
                <w:sz w:val="24"/>
              </w:rPr>
              <w:t xml:space="preserve">本项目职责</w:t>
            </w:r>
            <w:r/>
          </w:p>
        </w:tc>
        <w:tc>
          <w:tcPr>
            <w:tcW w:w="3274" w:type="dxa"/>
            <w:vAlign w:val="center"/>
            <w:textDirection w:val="lrTb"/>
            <w:noWrap w:val="false"/>
          </w:tcPr>
          <w:p>
            <w:pPr>
              <w:jc w:val="center"/>
              <w:rPr>
                <w:b/>
                <w:color w:val="auto"/>
                <w:sz w:val="24"/>
              </w:rPr>
            </w:pPr>
            <w:r>
              <w:rPr>
                <w:rFonts w:hint="eastAsia"/>
                <w:b/>
                <w:color w:val="auto"/>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rPr>
      </w:pPr>
      <w:r>
        <w:rPr>
          <w:rFonts w:hint="eastAsia" w:ascii="宋体" w:hAnsi="宋体"/>
          <w:bCs/>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5"/>
        <w:rFonts w:ascii="宋体" w:hAnsi="宋体"/>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１５</w:t>
    </w:r>
    <w:r>
      <w:rPr>
        <w:rFonts w:ascii="宋体" w:hAnsi="宋体"/>
      </w:rPr>
      <w:fldChar w:fldCharType="end"/>
    </w:r>
    <w:r/>
  </w:p>
  <w:p>
    <w:pPr>
      <w:pStyle w:val="69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4"/>
      <w:isLgl w:val="false"/>
      <w:suff w:val="nothing"/>
      <w:lvlText w:val=""/>
      <w:lvlJc w:val="left"/>
      <w:pPr>
        <w:ind w:left="0" w:firstLine="0"/>
      </w:pPr>
      <w:rPr>
        <w:rFonts w:hint="eastAsia"/>
      </w:rPr>
    </w:lvl>
    <w:lvl w:ilvl="6">
      <w:start w:val="1"/>
      <w:numFmt w:val="none"/>
      <w:pStyle w:val="675"/>
      <w:isLgl w:val="false"/>
      <w:suff w:val="nothing"/>
      <w:lvlText w:val=""/>
      <w:lvlJc w:val="left"/>
      <w:pPr>
        <w:ind w:left="0" w:firstLine="0"/>
      </w:pPr>
      <w:rPr>
        <w:rFonts w:hint="eastAsia"/>
      </w:rPr>
    </w:lvl>
    <w:lvl w:ilvl="7">
      <w:start w:val="1"/>
      <w:numFmt w:val="none"/>
      <w:pStyle w:val="676"/>
      <w:isLgl w:val="false"/>
      <w:suff w:val="nothing"/>
      <w:lvlText w:val=""/>
      <w:lvlJc w:val="left"/>
      <w:pPr>
        <w:ind w:left="0" w:firstLine="0"/>
      </w:pPr>
      <w:rPr>
        <w:rFonts w:hint="eastAsia"/>
      </w:rPr>
    </w:lvl>
    <w:lvl w:ilvl="8">
      <w:start w:val="1"/>
      <w:numFmt w:val="none"/>
      <w:pStyle w:val="677"/>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11"/>
  </w:num>
  <w:num w:numId="5">
    <w:abstractNumId w:val="4"/>
  </w:num>
  <w:num w:numId="6">
    <w:abstractNumId w:val="1"/>
  </w:num>
  <w:num w:numId="7">
    <w:abstractNumId w:val="8"/>
  </w:num>
  <w:num w:numId="8">
    <w:abstractNumId w:val="5"/>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98"/>
    <w:uiPriority w:val="99"/>
  </w:style>
  <w:style w:type="character" w:styleId="44">
    <w:name w:val="Footer Char"/>
    <w:basedOn w:val="678"/>
    <w:link w:val="697"/>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97"/>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9">
    <w:name w:val="TOC Heading"/>
    <w:uiPriority w:val="39"/>
    <w:unhideWhenUsed/>
  </w:style>
  <w:style w:type="paragraph" w:styleId="668" w:default="1">
    <w:name w:val="Normal"/>
    <w:next w:val="680"/>
    <w:uiPriority w:val="0"/>
    <w:qFormat/>
    <w:pPr>
      <w:jc w:val="both"/>
      <w:widowControl w:val="off"/>
    </w:pPr>
    <w:rPr>
      <w:rFonts w:ascii="Times New Roman" w:hAnsi="Times New Roman" w:eastAsia="宋体" w:cs="Times New Roman"/>
      <w:sz w:val="21"/>
      <w:szCs w:val="21"/>
      <w:lang w:val="en-US" w:eastAsia="zh-CN" w:bidi="ar-SA"/>
    </w:rPr>
  </w:style>
  <w:style w:type="paragraph" w:styleId="669">
    <w:name w:val="Heading 1"/>
    <w:basedOn w:val="668"/>
    <w:next w:val="668"/>
    <w:link w:val="721"/>
    <w:uiPriority w:val="0"/>
    <w:qFormat/>
    <w:pPr>
      <w:jc w:val="center"/>
      <w:keepNext/>
      <w:outlineLvl w:val="0"/>
    </w:pPr>
    <w:rPr>
      <w:rFonts w:ascii="楷体_GB2312" w:eastAsia="楷体_GB2312"/>
      <w:sz w:val="28"/>
      <w:szCs w:val="28"/>
    </w:rPr>
  </w:style>
  <w:style w:type="paragraph" w:styleId="670">
    <w:name w:val="Heading 2"/>
    <w:basedOn w:val="668"/>
    <w:next w:val="681"/>
    <w:link w:val="722"/>
    <w:uiPriority w:val="0"/>
    <w:qFormat/>
    <w:pPr>
      <w:jc w:val="center"/>
      <w:keepLines/>
      <w:keepNext/>
      <w:spacing w:before="260" w:after="260" w:line="416" w:lineRule="auto"/>
      <w:outlineLvl w:val="1"/>
    </w:pPr>
    <w:rPr>
      <w:rFonts w:ascii="Arial" w:hAnsi="Arial" w:eastAsia="幼圆"/>
      <w:b/>
      <w:bCs/>
      <w:sz w:val="44"/>
      <w:szCs w:val="44"/>
    </w:rPr>
  </w:style>
  <w:style w:type="paragraph" w:styleId="671">
    <w:name w:val="Heading 3"/>
    <w:basedOn w:val="668"/>
    <w:next w:val="681"/>
    <w:link w:val="724"/>
    <w:uiPriority w:val="0"/>
    <w:qFormat/>
    <w:pPr>
      <w:keepLines/>
      <w:keepNext/>
      <w:spacing w:before="260" w:after="260" w:line="416" w:lineRule="auto"/>
      <w:outlineLvl w:val="2"/>
    </w:pPr>
    <w:rPr>
      <w:b/>
      <w:bCs/>
      <w:sz w:val="32"/>
      <w:szCs w:val="32"/>
    </w:rPr>
  </w:style>
  <w:style w:type="paragraph" w:styleId="672">
    <w:name w:val="Heading 4"/>
    <w:basedOn w:val="668"/>
    <w:next w:val="681"/>
    <w:link w:val="725"/>
    <w:uiPriority w:val="0"/>
    <w:qFormat/>
    <w:pPr>
      <w:keepLines/>
      <w:keepNext/>
      <w:spacing w:before="280" w:after="290" w:line="376" w:lineRule="auto"/>
      <w:outlineLvl w:val="3"/>
    </w:pPr>
    <w:rPr>
      <w:rFonts w:ascii="Arial" w:hAnsi="Arial" w:eastAsia="黑体"/>
      <w:b/>
      <w:bCs/>
      <w:sz w:val="28"/>
      <w:szCs w:val="28"/>
    </w:rPr>
  </w:style>
  <w:style w:type="paragraph" w:styleId="673">
    <w:name w:val="Heading 5"/>
    <w:basedOn w:val="668"/>
    <w:next w:val="681"/>
    <w:link w:val="726"/>
    <w:uiPriority w:val="0"/>
    <w:qFormat/>
    <w:pPr>
      <w:keepNext/>
      <w:outlineLvl w:val="4"/>
    </w:pPr>
    <w:rPr>
      <w:rFonts w:ascii="宋体"/>
      <w:color w:val="000000"/>
      <w:sz w:val="28"/>
      <w:szCs w:val="28"/>
    </w:rPr>
  </w:style>
  <w:style w:type="paragraph" w:styleId="674">
    <w:name w:val="Heading 6"/>
    <w:basedOn w:val="668"/>
    <w:next w:val="668"/>
    <w:link w:val="72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728"/>
    <w:uiPriority w:val="0"/>
    <w:qFormat/>
    <w:pPr>
      <w:numPr>
        <w:ilvl w:val="6"/>
        <w:numId w:val="1"/>
      </w:numPr>
      <w:keepLines/>
      <w:keepNext/>
      <w:spacing w:before="240" w:after="64" w:line="320" w:lineRule="auto"/>
      <w:outlineLvl w:val="6"/>
    </w:pPr>
    <w:rPr>
      <w:b/>
      <w:bCs/>
      <w:sz w:val="24"/>
      <w:szCs w:val="24"/>
    </w:rPr>
  </w:style>
  <w:style w:type="paragraph" w:styleId="676">
    <w:name w:val="Heading 8"/>
    <w:basedOn w:val="668"/>
    <w:next w:val="668"/>
    <w:link w:val="72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730"/>
    <w:uiPriority w:val="0"/>
    <w:qFormat/>
    <w:pPr>
      <w:numPr>
        <w:ilvl w:val="8"/>
        <w:numId w:val="1"/>
      </w:numPr>
      <w:keepLines/>
      <w:keepNext/>
      <w:spacing w:before="240" w:after="64" w:line="320" w:lineRule="auto"/>
      <w:outlineLvl w:val="8"/>
    </w:pPr>
    <w:rPr>
      <w:rFonts w:ascii="Arial" w:hAnsi="Arial" w:eastAsia="黑体"/>
      <w:sz w:val="20"/>
    </w:rPr>
  </w:style>
  <w:style w:type="character" w:styleId="678" w:default="1">
    <w:name w:val="Default Paragraph Font"/>
    <w:uiPriority w:val="1"/>
    <w:unhideWhenUsed/>
  </w:style>
  <w:style w:type="table" w:styleId="679" w:default="1">
    <w:name w:val="Normal Table"/>
    <w:uiPriority w:val="99"/>
    <w:unhideWhenUsed/>
    <w:tblPr>
      <w:tblCellMar>
        <w:left w:w="108" w:type="dxa"/>
        <w:top w:w="0" w:type="dxa"/>
        <w:right w:w="108" w:type="dxa"/>
        <w:bottom w:w="0" w:type="dxa"/>
      </w:tblCellMar>
    </w:tblPr>
  </w:style>
  <w:style w:type="paragraph" w:styleId="680" w:customStyle="1">
    <w:name w:val="正文文本11"/>
    <w:uiPriority w:val="0"/>
    <w:qFormat/>
    <w:pPr>
      <w:jc w:val="both"/>
      <w:widowControl w:val="off"/>
    </w:pPr>
    <w:rPr>
      <w:rFonts w:ascii="Times New Roman" w:hAnsi="Times New Roman" w:eastAsia="宋体" w:cs="Times New Roman"/>
      <w:sz w:val="18"/>
      <w:lang w:val="en-US" w:eastAsia="zh-CN" w:bidi="ar-SA"/>
    </w:rPr>
  </w:style>
  <w:style w:type="paragraph" w:styleId="681">
    <w:name w:val="Normal Indent"/>
    <w:basedOn w:val="668"/>
    <w:link w:val="723"/>
    <w:uiPriority w:val="0"/>
    <w:qFormat/>
    <w:pPr>
      <w:ind w:firstLine="420"/>
    </w:pPr>
    <w:rPr>
      <w:sz w:val="20"/>
    </w:rPr>
  </w:style>
  <w:style w:type="paragraph" w:styleId="682">
    <w:name w:val="List 3"/>
    <w:basedOn w:val="668"/>
    <w:uiPriority w:val="0"/>
    <w:qFormat/>
    <w:pPr>
      <w:ind w:left="100" w:hanging="200"/>
    </w:pPr>
  </w:style>
  <w:style w:type="paragraph" w:styleId="683">
    <w:name w:val="toc 7"/>
    <w:basedOn w:val="668"/>
    <w:next w:val="668"/>
    <w:uiPriority w:val="0"/>
    <w:semiHidden/>
    <w:pPr>
      <w:ind w:left="1260"/>
      <w:jc w:val="left"/>
    </w:pPr>
  </w:style>
  <w:style w:type="paragraph" w:styleId="684">
    <w:name w:val="Document Map"/>
    <w:basedOn w:val="668"/>
    <w:link w:val="731"/>
    <w:uiPriority w:val="0"/>
    <w:semiHidden/>
    <w:qFormat/>
    <w:pPr>
      <w:shd w:val="clear" w:color="auto" w:fill="000080"/>
    </w:pPr>
    <w:rPr>
      <w:sz w:val="20"/>
    </w:rPr>
  </w:style>
  <w:style w:type="paragraph" w:styleId="685">
    <w:name w:val="annotation text"/>
    <w:basedOn w:val="668"/>
    <w:link w:val="732"/>
    <w:uiPriority w:val="0"/>
    <w:semiHidden/>
    <w:qFormat/>
    <w:pPr>
      <w:jc w:val="left"/>
    </w:pPr>
    <w:rPr>
      <w:sz w:val="20"/>
    </w:rPr>
  </w:style>
  <w:style w:type="paragraph" w:styleId="686">
    <w:name w:val="Body Text 3"/>
    <w:basedOn w:val="668"/>
    <w:link w:val="733"/>
    <w:uiPriority w:val="0"/>
    <w:qFormat/>
    <w:rPr>
      <w:rFonts w:ascii="仿宋_GB2312" w:hAnsi="Arial" w:eastAsia="仿宋_GB2312"/>
      <w:sz w:val="32"/>
      <w:szCs w:val="32"/>
    </w:rPr>
  </w:style>
  <w:style w:type="paragraph" w:styleId="687">
    <w:name w:val="Body Text"/>
    <w:basedOn w:val="668"/>
    <w:link w:val="734"/>
    <w:uiPriority w:val="0"/>
    <w:qFormat/>
    <w:rPr>
      <w:rFonts w:ascii="楷体_GB2312" w:hAnsi="Arial" w:eastAsia="楷体_GB2312"/>
      <w:sz w:val="28"/>
      <w:szCs w:val="28"/>
    </w:rPr>
  </w:style>
  <w:style w:type="paragraph" w:styleId="688">
    <w:name w:val="Body Text Indent"/>
    <w:basedOn w:val="668"/>
    <w:link w:val="735"/>
    <w:uiPriority w:val="0"/>
    <w:qFormat/>
    <w:pPr>
      <w:ind w:firstLine="645"/>
    </w:pPr>
    <w:rPr>
      <w:rFonts w:ascii="楷体_GB2312" w:eastAsia="楷体_GB2312"/>
      <w:sz w:val="32"/>
      <w:szCs w:val="32"/>
    </w:rPr>
  </w:style>
  <w:style w:type="paragraph" w:styleId="689">
    <w:name w:val="List 2"/>
    <w:basedOn w:val="668"/>
    <w:uiPriority w:val="0"/>
    <w:qFormat/>
    <w:pPr>
      <w:ind w:left="100" w:hanging="200"/>
    </w:pPr>
  </w:style>
  <w:style w:type="paragraph" w:styleId="690">
    <w:name w:val="toc 5"/>
    <w:basedOn w:val="668"/>
    <w:next w:val="668"/>
    <w:uiPriority w:val="0"/>
    <w:semiHidden/>
    <w:qFormat/>
    <w:pPr>
      <w:ind w:left="840"/>
      <w:jc w:val="left"/>
    </w:pPr>
  </w:style>
  <w:style w:type="paragraph" w:styleId="691">
    <w:name w:val="toc 3"/>
    <w:basedOn w:val="668"/>
    <w:next w:val="668"/>
    <w:uiPriority w:val="0"/>
    <w:semiHidden/>
    <w:qFormat/>
    <w:pPr>
      <w:ind w:left="420"/>
      <w:jc w:val="left"/>
    </w:pPr>
    <w:rPr>
      <w:i/>
      <w:iCs/>
      <w:szCs w:val="24"/>
    </w:rPr>
  </w:style>
  <w:style w:type="paragraph" w:styleId="692">
    <w:name w:val="Plain Text"/>
    <w:basedOn w:val="668"/>
    <w:link w:val="736"/>
    <w:uiPriority w:val="0"/>
    <w:qFormat/>
    <w:rPr>
      <w:rFonts w:ascii="宋体" w:hAnsi="Courier New"/>
      <w:sz w:val="20"/>
    </w:rPr>
  </w:style>
  <w:style w:type="paragraph" w:styleId="693">
    <w:name w:val="toc 8"/>
    <w:basedOn w:val="668"/>
    <w:next w:val="668"/>
    <w:uiPriority w:val="0"/>
    <w:semiHidden/>
    <w:qFormat/>
    <w:pPr>
      <w:ind w:left="1470"/>
      <w:jc w:val="left"/>
    </w:pPr>
  </w:style>
  <w:style w:type="paragraph" w:styleId="694">
    <w:name w:val="Date"/>
    <w:basedOn w:val="668"/>
    <w:next w:val="668"/>
    <w:link w:val="737"/>
    <w:uiPriority w:val="0"/>
    <w:qFormat/>
    <w:rPr>
      <w:sz w:val="24"/>
      <w:szCs w:val="24"/>
    </w:rPr>
  </w:style>
  <w:style w:type="paragraph" w:styleId="695">
    <w:name w:val="Body Text Indent 2"/>
    <w:basedOn w:val="668"/>
    <w:link w:val="738"/>
    <w:uiPriority w:val="0"/>
    <w:qFormat/>
    <w:pPr>
      <w:ind w:left="630" w:firstLine="645"/>
    </w:pPr>
    <w:rPr>
      <w:rFonts w:ascii="Arial" w:hAnsi="Arial" w:eastAsia="仿宋_GB2312"/>
      <w:sz w:val="32"/>
      <w:szCs w:val="32"/>
    </w:rPr>
  </w:style>
  <w:style w:type="paragraph" w:styleId="696">
    <w:name w:val="Balloon Text"/>
    <w:basedOn w:val="668"/>
    <w:link w:val="739"/>
    <w:uiPriority w:val="0"/>
    <w:semiHidden/>
    <w:qFormat/>
    <w:rPr>
      <w:sz w:val="18"/>
      <w:szCs w:val="18"/>
    </w:rPr>
  </w:style>
  <w:style w:type="paragraph" w:styleId="697">
    <w:name w:val="Footer"/>
    <w:basedOn w:val="668"/>
    <w:link w:val="740"/>
    <w:uiPriority w:val="0"/>
    <w:qFormat/>
    <w:pPr>
      <w:jc w:val="left"/>
      <w:tabs>
        <w:tab w:val="center" w:pos="4153" w:leader="none"/>
        <w:tab w:val="right" w:pos="8306" w:leader="none"/>
      </w:tabs>
    </w:pPr>
    <w:rPr>
      <w:sz w:val="18"/>
      <w:szCs w:val="18"/>
    </w:rPr>
  </w:style>
  <w:style w:type="paragraph" w:styleId="698">
    <w:name w:val="Header"/>
    <w:basedOn w:val="668"/>
    <w:link w:val="741"/>
    <w:uiPriority w:val="99"/>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700">
    <w:name w:val="toc 4"/>
    <w:basedOn w:val="668"/>
    <w:next w:val="668"/>
    <w:uiPriority w:val="0"/>
    <w:semiHidden/>
    <w:qFormat/>
    <w:pPr>
      <w:ind w:left="630"/>
      <w:jc w:val="left"/>
    </w:pPr>
  </w:style>
  <w:style w:type="paragraph" w:styleId="701">
    <w:name w:val="List"/>
    <w:basedOn w:val="668"/>
    <w:uiPriority w:val="0"/>
    <w:qFormat/>
    <w:pPr>
      <w:ind w:left="200" w:hanging="200"/>
    </w:pPr>
  </w:style>
  <w:style w:type="paragraph" w:styleId="702">
    <w:name w:val="toc 6"/>
    <w:basedOn w:val="668"/>
    <w:next w:val="668"/>
    <w:uiPriority w:val="0"/>
    <w:semiHidden/>
    <w:qFormat/>
    <w:pPr>
      <w:ind w:left="1050"/>
      <w:jc w:val="left"/>
    </w:pPr>
  </w:style>
  <w:style w:type="paragraph" w:styleId="703">
    <w:name w:val="Body Text Indent 3"/>
    <w:basedOn w:val="668"/>
    <w:link w:val="742"/>
    <w:uiPriority w:val="0"/>
    <w:qFormat/>
    <w:pPr>
      <w:ind w:left="645" w:firstLine="645"/>
    </w:pPr>
    <w:rPr>
      <w:rFonts w:ascii="Arial" w:hAnsi="Arial" w:eastAsia="仿宋_GB2312"/>
      <w:color w:val="ffff00"/>
      <w:sz w:val="32"/>
      <w:szCs w:val="32"/>
    </w:rPr>
  </w:style>
  <w:style w:type="paragraph" w:styleId="704">
    <w:name w:val="table of figures"/>
    <w:basedOn w:val="668"/>
    <w:next w:val="668"/>
    <w:uiPriority w:val="0"/>
    <w:semiHidden/>
    <w:qFormat/>
    <w:pPr>
      <w:ind w:left="840" w:hanging="420"/>
    </w:pPr>
  </w:style>
  <w:style w:type="paragraph" w:styleId="705">
    <w:name w:val="toc 2"/>
    <w:basedOn w:val="668"/>
    <w:next w:val="668"/>
    <w:uiPriority w:val="0"/>
    <w:semiHidden/>
    <w:qFormat/>
    <w:pPr>
      <w:ind w:left="210"/>
      <w:jc w:val="left"/>
    </w:pPr>
    <w:rPr>
      <w:smallCaps/>
      <w:szCs w:val="24"/>
    </w:rPr>
  </w:style>
  <w:style w:type="paragraph" w:styleId="706">
    <w:name w:val="toc 9"/>
    <w:basedOn w:val="668"/>
    <w:next w:val="668"/>
    <w:uiPriority w:val="0"/>
    <w:semiHidden/>
    <w:qFormat/>
    <w:pPr>
      <w:ind w:left="1680"/>
      <w:jc w:val="left"/>
    </w:pPr>
  </w:style>
  <w:style w:type="paragraph" w:styleId="707">
    <w:name w:val="Body Text 2"/>
    <w:basedOn w:val="668"/>
    <w:link w:val="743"/>
    <w:uiPriority w:val="0"/>
    <w:qFormat/>
    <w:pPr>
      <w:jc w:val="center"/>
      <w:widowControl/>
    </w:pPr>
    <w:rPr>
      <w:rFonts w:ascii="楷体_GB2312" w:eastAsia="楷体_GB2312"/>
      <w:sz w:val="28"/>
      <w:szCs w:val="28"/>
    </w:rPr>
  </w:style>
  <w:style w:type="paragraph" w:styleId="708">
    <w:name w:val="Normal (Web)"/>
    <w:basedOn w:val="668"/>
    <w:uiPriority w:val="99"/>
    <w:qFormat/>
    <w:pPr>
      <w:jc w:val="left"/>
      <w:spacing w:before="100" w:beforeAutospacing="1" w:after="100" w:afterAutospacing="1"/>
      <w:widowControl/>
    </w:pPr>
    <w:rPr>
      <w:rFonts w:ascii="宋体" w:hAnsi="宋体" w:cs="宋体"/>
      <w:sz w:val="24"/>
      <w:szCs w:val="24"/>
    </w:rPr>
  </w:style>
  <w:style w:type="paragraph" w:styleId="709">
    <w:name w:val="index 1"/>
    <w:basedOn w:val="668"/>
    <w:next w:val="668"/>
    <w:uiPriority w:val="0"/>
    <w:semiHidden/>
    <w:qFormat/>
    <w:pPr>
      <w:spacing w:line="240" w:lineRule="atLeast"/>
    </w:pPr>
    <w:rPr>
      <w:b/>
      <w:bCs/>
    </w:rPr>
  </w:style>
  <w:style w:type="paragraph" w:styleId="710">
    <w:name w:val="annotation subject"/>
    <w:basedOn w:val="685"/>
    <w:next w:val="685"/>
    <w:link w:val="744"/>
    <w:uiPriority w:val="0"/>
    <w:semiHidden/>
    <w:qFormat/>
    <w:rPr>
      <w:b/>
      <w:bCs/>
    </w:rPr>
  </w:style>
  <w:style w:type="paragraph" w:styleId="711">
    <w:name w:val="Body Text First Indent"/>
    <w:basedOn w:val="668"/>
    <w:link w:val="745"/>
    <w:uiPriority w:val="0"/>
    <w:qFormat/>
    <w:pPr>
      <w:ind w:firstLine="200"/>
      <w:spacing w:line="360" w:lineRule="auto"/>
    </w:pPr>
    <w:rPr>
      <w:rFonts w:ascii="仿宋_GB2312" w:eastAsia="仿宋_GB2312"/>
      <w:sz w:val="30"/>
      <w:szCs w:val="30"/>
    </w:rPr>
  </w:style>
  <w:style w:type="paragraph" w:styleId="712">
    <w:name w:val="Body Text First Indent 2"/>
    <w:basedOn w:val="688"/>
    <w:link w:val="746"/>
    <w:uiPriority w:val="0"/>
    <w:qFormat/>
    <w:pPr>
      <w:ind w:firstLine="420"/>
      <w:spacing w:line="360" w:lineRule="auto"/>
    </w:pPr>
    <w:rPr>
      <w:rFonts w:ascii="宋体" w:hAnsi="宋体" w:eastAsia="宋体"/>
      <w:szCs w:val="20"/>
    </w:rPr>
  </w:style>
  <w:style w:type="table" w:styleId="713">
    <w:name w:val="Table Grid"/>
    <w:basedOn w:val="67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Strong"/>
    <w:uiPriority w:val="0"/>
    <w:qFormat/>
    <w:rPr>
      <w:b/>
      <w:bCs/>
    </w:rPr>
  </w:style>
  <w:style w:type="character" w:styleId="715">
    <w:name w:val="page number"/>
    <w:uiPriority w:val="0"/>
    <w:qFormat/>
  </w:style>
  <w:style w:type="character" w:styleId="716">
    <w:name w:val="FollowedHyperlink"/>
    <w:uiPriority w:val="0"/>
    <w:qFormat/>
    <w:rPr>
      <w:color w:val="800080"/>
      <w:u w:val="single"/>
    </w:rPr>
  </w:style>
  <w:style w:type="character" w:styleId="717">
    <w:name w:val="HTML Typewriter"/>
    <w:uiPriority w:val="99"/>
    <w:qFormat/>
    <w:rPr>
      <w:rFonts w:ascii="宋体" w:hAnsi="宋体" w:eastAsia="宋体" w:cs="宋体"/>
      <w:sz w:val="24"/>
      <w:szCs w:val="24"/>
    </w:rPr>
  </w:style>
  <w:style w:type="character" w:styleId="718">
    <w:name w:val="Hyperlink"/>
    <w:uiPriority w:val="0"/>
    <w:qFormat/>
    <w:rPr>
      <w:color w:val="0000ff"/>
      <w:u w:val="single"/>
    </w:rPr>
  </w:style>
  <w:style w:type="character" w:styleId="719">
    <w:name w:val="annotation reference"/>
    <w:uiPriority w:val="0"/>
    <w:semiHidden/>
    <w:qFormat/>
    <w:rPr>
      <w:sz w:val="21"/>
      <w:szCs w:val="21"/>
    </w:rPr>
  </w:style>
  <w:style w:type="paragraph" w:styleId="720" w:customStyle="1">
    <w:name w:val="正文文本1"/>
    <w:basedOn w:val="668"/>
    <w:uiPriority w:val="0"/>
    <w:qFormat/>
    <w:rPr>
      <w:rFonts w:ascii="楷体_GB2312" w:hAnsi="Arial" w:eastAsia="楷体_GB2312"/>
      <w:sz w:val="28"/>
      <w:szCs w:val="28"/>
    </w:rPr>
  </w:style>
  <w:style w:type="character" w:styleId="721" w:customStyle="1">
    <w:name w:val="标题 1 Char"/>
    <w:link w:val="669"/>
    <w:uiPriority w:val="0"/>
    <w:qFormat/>
    <w:rPr>
      <w:rFonts w:ascii="楷体_GB2312" w:hAnsi="Times New Roman" w:eastAsia="楷体_GB2312" w:cs="Times New Roman"/>
      <w:sz w:val="28"/>
      <w:szCs w:val="28"/>
    </w:rPr>
  </w:style>
  <w:style w:type="character" w:styleId="722" w:customStyle="1">
    <w:name w:val="标题 2 Char"/>
    <w:link w:val="670"/>
    <w:uiPriority w:val="0"/>
    <w:qFormat/>
    <w:rPr>
      <w:rFonts w:ascii="Arial" w:hAnsi="Arial" w:eastAsia="幼圆" w:cs="Arial"/>
      <w:b/>
      <w:bCs/>
      <w:sz w:val="44"/>
      <w:szCs w:val="44"/>
    </w:rPr>
  </w:style>
  <w:style w:type="character" w:styleId="723" w:customStyle="1">
    <w:name w:val="正文缩进 Char"/>
    <w:link w:val="681"/>
    <w:uiPriority w:val="0"/>
    <w:qFormat/>
    <w:rPr>
      <w:rFonts w:ascii="Times New Roman" w:hAnsi="Times New Roman" w:eastAsia="宋体" w:cs="Times New Roman"/>
      <w:szCs w:val="21"/>
    </w:rPr>
  </w:style>
  <w:style w:type="character" w:styleId="724" w:customStyle="1">
    <w:name w:val="标题 3 Char"/>
    <w:link w:val="671"/>
    <w:uiPriority w:val="0"/>
    <w:qFormat/>
    <w:rPr>
      <w:rFonts w:ascii="Times New Roman" w:hAnsi="Times New Roman" w:eastAsia="宋体" w:cs="Times New Roman"/>
      <w:b/>
      <w:bCs/>
      <w:sz w:val="32"/>
      <w:szCs w:val="32"/>
    </w:rPr>
  </w:style>
  <w:style w:type="character" w:styleId="725" w:customStyle="1">
    <w:name w:val="标题 4 Char"/>
    <w:link w:val="672"/>
    <w:uiPriority w:val="0"/>
    <w:qFormat/>
    <w:rPr>
      <w:rFonts w:ascii="Arial" w:hAnsi="Arial" w:eastAsia="黑体" w:cs="Arial"/>
      <w:b/>
      <w:bCs/>
      <w:sz w:val="28"/>
      <w:szCs w:val="28"/>
    </w:rPr>
  </w:style>
  <w:style w:type="character" w:styleId="726" w:customStyle="1">
    <w:name w:val="标题 5 Char"/>
    <w:link w:val="673"/>
    <w:uiPriority w:val="0"/>
    <w:qFormat/>
    <w:rPr>
      <w:rFonts w:ascii="宋体" w:hAnsi="Times New Roman" w:eastAsia="宋体" w:cs="Times New Roman"/>
      <w:color w:val="000000"/>
      <w:sz w:val="28"/>
      <w:szCs w:val="28"/>
    </w:rPr>
  </w:style>
  <w:style w:type="character" w:styleId="727" w:customStyle="1">
    <w:name w:val="标题 6 Char"/>
    <w:link w:val="674"/>
    <w:uiPriority w:val="0"/>
    <w:qFormat/>
    <w:rPr>
      <w:rFonts w:ascii="Arial" w:hAnsi="Arial" w:eastAsia="黑体" w:cs="Times New Roman"/>
      <w:b/>
      <w:bCs/>
      <w:sz w:val="24"/>
      <w:szCs w:val="24"/>
    </w:rPr>
  </w:style>
  <w:style w:type="character" w:styleId="728" w:customStyle="1">
    <w:name w:val="标题 7 Char"/>
    <w:link w:val="675"/>
    <w:uiPriority w:val="0"/>
    <w:qFormat/>
    <w:rPr>
      <w:rFonts w:ascii="Times New Roman" w:hAnsi="Times New Roman" w:eastAsia="宋体" w:cs="Times New Roman"/>
      <w:b/>
      <w:bCs/>
      <w:sz w:val="24"/>
      <w:szCs w:val="24"/>
    </w:rPr>
  </w:style>
  <w:style w:type="character" w:styleId="729" w:customStyle="1">
    <w:name w:val="标题 8 Char"/>
    <w:link w:val="676"/>
    <w:uiPriority w:val="0"/>
    <w:qFormat/>
    <w:rPr>
      <w:rFonts w:ascii="Arial" w:hAnsi="Arial" w:eastAsia="黑体" w:cs="Times New Roman"/>
      <w:sz w:val="24"/>
      <w:szCs w:val="24"/>
    </w:rPr>
  </w:style>
  <w:style w:type="character" w:styleId="730" w:customStyle="1">
    <w:name w:val="标题 9 Char"/>
    <w:link w:val="677"/>
    <w:uiPriority w:val="0"/>
    <w:qFormat/>
    <w:rPr>
      <w:rFonts w:ascii="Arial" w:hAnsi="Arial" w:eastAsia="黑体" w:cs="Times New Roman"/>
      <w:szCs w:val="21"/>
    </w:rPr>
  </w:style>
  <w:style w:type="character" w:styleId="731" w:customStyle="1">
    <w:name w:val="文档结构图 Char"/>
    <w:link w:val="684"/>
    <w:uiPriority w:val="0"/>
    <w:semiHidden/>
    <w:qFormat/>
    <w:rPr>
      <w:rFonts w:ascii="Times New Roman" w:hAnsi="Times New Roman" w:eastAsia="宋体" w:cs="Times New Roman"/>
      <w:szCs w:val="21"/>
      <w:shd w:val="clear" w:color="auto" w:fill="000080"/>
    </w:rPr>
  </w:style>
  <w:style w:type="character" w:styleId="732" w:customStyle="1">
    <w:name w:val="批注文字 Char"/>
    <w:link w:val="685"/>
    <w:uiPriority w:val="0"/>
    <w:semiHidden/>
    <w:qFormat/>
    <w:rPr>
      <w:rFonts w:ascii="Times New Roman" w:hAnsi="Times New Roman" w:eastAsia="宋体" w:cs="Times New Roman"/>
      <w:szCs w:val="21"/>
    </w:rPr>
  </w:style>
  <w:style w:type="character" w:styleId="733" w:customStyle="1">
    <w:name w:val="正文文本 3 Char"/>
    <w:link w:val="686"/>
    <w:uiPriority w:val="0"/>
    <w:qFormat/>
    <w:rPr>
      <w:rFonts w:ascii="仿宋_GB2312" w:hAnsi="Arial" w:eastAsia="仿宋_GB2312" w:cs="Times New Roman"/>
      <w:sz w:val="32"/>
      <w:szCs w:val="32"/>
    </w:rPr>
  </w:style>
  <w:style w:type="character" w:styleId="734" w:customStyle="1">
    <w:name w:val="正文文本 Char"/>
    <w:link w:val="687"/>
    <w:uiPriority w:val="0"/>
    <w:qFormat/>
    <w:rPr>
      <w:rFonts w:ascii="楷体_GB2312" w:hAnsi="Arial" w:eastAsia="楷体_GB2312" w:cs="Times New Roman"/>
      <w:sz w:val="28"/>
      <w:szCs w:val="28"/>
    </w:rPr>
  </w:style>
  <w:style w:type="character" w:styleId="735" w:customStyle="1">
    <w:name w:val="正文文本缩进 Char"/>
    <w:link w:val="688"/>
    <w:uiPriority w:val="0"/>
    <w:qFormat/>
    <w:rPr>
      <w:rFonts w:ascii="楷体_GB2312" w:hAnsi="Times New Roman" w:eastAsia="楷体_GB2312" w:cs="Times New Roman"/>
      <w:sz w:val="32"/>
      <w:szCs w:val="32"/>
    </w:rPr>
  </w:style>
  <w:style w:type="character" w:styleId="736" w:customStyle="1">
    <w:name w:val="纯文本 Char"/>
    <w:link w:val="692"/>
    <w:uiPriority w:val="0"/>
    <w:qFormat/>
    <w:rPr>
      <w:rFonts w:ascii="宋体" w:hAnsi="Courier New" w:eastAsia="宋体" w:cs="Courier New"/>
      <w:szCs w:val="21"/>
    </w:rPr>
  </w:style>
  <w:style w:type="character" w:styleId="737" w:customStyle="1">
    <w:name w:val="日期 Char"/>
    <w:link w:val="694"/>
    <w:uiPriority w:val="0"/>
    <w:qFormat/>
    <w:rPr>
      <w:rFonts w:ascii="Times New Roman" w:hAnsi="Times New Roman" w:eastAsia="宋体" w:cs="Times New Roman"/>
      <w:sz w:val="24"/>
      <w:szCs w:val="24"/>
    </w:rPr>
  </w:style>
  <w:style w:type="character" w:styleId="738" w:customStyle="1">
    <w:name w:val="正文文本缩进 2 Char"/>
    <w:link w:val="695"/>
    <w:uiPriority w:val="0"/>
    <w:qFormat/>
    <w:rPr>
      <w:rFonts w:ascii="Arial" w:hAnsi="Arial" w:eastAsia="仿宋_GB2312" w:cs="Arial"/>
      <w:sz w:val="32"/>
      <w:szCs w:val="32"/>
    </w:rPr>
  </w:style>
  <w:style w:type="character" w:styleId="739" w:customStyle="1">
    <w:name w:val="批注框文本 Char"/>
    <w:link w:val="696"/>
    <w:uiPriority w:val="0"/>
    <w:semiHidden/>
    <w:qFormat/>
    <w:rPr>
      <w:rFonts w:ascii="Times New Roman" w:hAnsi="Times New Roman" w:eastAsia="宋体" w:cs="Times New Roman"/>
      <w:sz w:val="18"/>
      <w:szCs w:val="18"/>
    </w:rPr>
  </w:style>
  <w:style w:type="character" w:styleId="740" w:customStyle="1">
    <w:name w:val="页脚 Char"/>
    <w:link w:val="697"/>
    <w:uiPriority w:val="0"/>
    <w:qFormat/>
    <w:rPr>
      <w:rFonts w:ascii="Times New Roman" w:hAnsi="Times New Roman" w:eastAsia="宋体" w:cs="Times New Roman"/>
      <w:sz w:val="18"/>
      <w:szCs w:val="18"/>
    </w:rPr>
  </w:style>
  <w:style w:type="character" w:styleId="741" w:customStyle="1">
    <w:name w:val="页眉 Char"/>
    <w:link w:val="698"/>
    <w:uiPriority w:val="99"/>
    <w:qFormat/>
    <w:rPr>
      <w:rFonts w:ascii="Times New Roman" w:hAnsi="Times New Roman" w:eastAsia="宋体" w:cs="Times New Roman"/>
      <w:sz w:val="18"/>
      <w:szCs w:val="18"/>
    </w:rPr>
  </w:style>
  <w:style w:type="character" w:styleId="742" w:customStyle="1">
    <w:name w:val="正文文本缩进 3 Char"/>
    <w:link w:val="703"/>
    <w:uiPriority w:val="0"/>
    <w:qFormat/>
    <w:rPr>
      <w:rFonts w:ascii="Arial" w:hAnsi="Arial" w:eastAsia="仿宋_GB2312" w:cs="Arial"/>
      <w:color w:val="ffff00"/>
      <w:sz w:val="32"/>
      <w:szCs w:val="32"/>
    </w:rPr>
  </w:style>
  <w:style w:type="character" w:styleId="743" w:customStyle="1">
    <w:name w:val="正文文本 2 Char"/>
    <w:link w:val="707"/>
    <w:uiPriority w:val="0"/>
    <w:qFormat/>
    <w:rPr>
      <w:rFonts w:ascii="楷体_GB2312" w:hAnsi="Times New Roman" w:eastAsia="楷体_GB2312" w:cs="Times New Roman"/>
      <w:sz w:val="28"/>
      <w:szCs w:val="28"/>
    </w:rPr>
  </w:style>
  <w:style w:type="character" w:styleId="744" w:customStyle="1">
    <w:name w:val="批注主题 Char"/>
    <w:link w:val="710"/>
    <w:uiPriority w:val="0"/>
    <w:semiHidden/>
    <w:qFormat/>
    <w:rPr>
      <w:rFonts w:ascii="Times New Roman" w:hAnsi="Times New Roman" w:eastAsia="宋体" w:cs="Times New Roman"/>
      <w:b/>
      <w:bCs/>
      <w:szCs w:val="21"/>
    </w:rPr>
  </w:style>
  <w:style w:type="character" w:styleId="745" w:customStyle="1">
    <w:name w:val="正文首行缩进 Char"/>
    <w:link w:val="711"/>
    <w:uiPriority w:val="0"/>
    <w:qFormat/>
    <w:rPr>
      <w:rFonts w:ascii="仿宋_GB2312" w:hAnsi="Times New Roman" w:eastAsia="仿宋_GB2312" w:cs="Times New Roman"/>
      <w:sz w:val="30"/>
      <w:szCs w:val="30"/>
    </w:rPr>
  </w:style>
  <w:style w:type="character" w:styleId="746" w:customStyle="1">
    <w:name w:val="正文首行缩进 2 Char"/>
    <w:link w:val="712"/>
    <w:uiPriority w:val="0"/>
    <w:qFormat/>
    <w:rPr>
      <w:rFonts w:ascii="宋体" w:hAnsi="宋体" w:eastAsia="宋体" w:cs="Times New Roman"/>
      <w:sz w:val="32"/>
      <w:szCs w:val="20"/>
    </w:rPr>
  </w:style>
  <w:style w:type="character" w:styleId="747" w:customStyle="1">
    <w:name w:val="font5 Char"/>
    <w:uiPriority w:val="0"/>
    <w:qFormat/>
    <w:rPr>
      <w:rFonts w:ascii="宋体" w:hAnsi="宋体" w:eastAsia="宋体"/>
      <w:sz w:val="28"/>
      <w:szCs w:val="28"/>
      <w:lang w:val="en-US" w:eastAsia="zh-CN" w:bidi="ar-SA"/>
    </w:rPr>
  </w:style>
  <w:style w:type="character" w:styleId="748" w:customStyle="1">
    <w:name w:val="二级目录 Char"/>
    <w:link w:val="749"/>
    <w:uiPriority w:val="0"/>
    <w:qFormat/>
    <w:rPr>
      <w:b/>
      <w:sz w:val="30"/>
      <w:szCs w:val="28"/>
      <w:lang w:val="en-US" w:eastAsia="zh-CN" w:bidi="ar-SA"/>
    </w:rPr>
  </w:style>
  <w:style w:type="paragraph" w:styleId="749" w:customStyle="1">
    <w:name w:val="二级目录"/>
    <w:next w:val="668"/>
    <w:link w:val="74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0" w:customStyle="1">
    <w:name w:val="列出段落 Char"/>
    <w:link w:val="751"/>
    <w:uiPriority w:val="0"/>
    <w:qFormat/>
    <w:rPr>
      <w:rFonts w:ascii="Calibri" w:hAnsi="Calibri"/>
      <w:sz w:val="24"/>
      <w:szCs w:val="24"/>
      <w:lang w:eastAsia="en-US" w:bidi="en-US"/>
    </w:rPr>
  </w:style>
  <w:style w:type="paragraph" w:styleId="751" w:customStyle="1">
    <w:name w:val="列出段落1"/>
    <w:basedOn w:val="668"/>
    <w:link w:val="750"/>
    <w:uiPriority w:val="0"/>
    <w:qFormat/>
    <w:pPr>
      <w:contextualSpacing/>
      <w:ind w:left="720"/>
      <w:jc w:val="left"/>
      <w:widowControl/>
    </w:pPr>
    <w:rPr>
      <w:rFonts w:ascii="Calibri" w:hAnsi="Calibri"/>
      <w:sz w:val="24"/>
      <w:szCs w:val="24"/>
      <w:lang w:eastAsia="en-US" w:bidi="en-US"/>
    </w:rPr>
  </w:style>
  <w:style w:type="paragraph" w:styleId="752" w:customStyle="1">
    <w:name w:val="Body Text(ch)"/>
    <w:basedOn w:val="668"/>
    <w:next w:val="687"/>
    <w:uiPriority w:val="0"/>
    <w:qFormat/>
    <w:pPr>
      <w:spacing w:after="120"/>
    </w:pPr>
    <w:rPr>
      <w:rFonts w:ascii="宋体" w:hAnsi="Arial"/>
      <w:bCs/>
      <w:iCs/>
      <w:szCs w:val="24"/>
    </w:rPr>
  </w:style>
  <w:style w:type="paragraph" w:styleId="753" w:customStyle="1">
    <w:name w:val="xl27"/>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4" w:customStyle="1">
    <w:name w:val="xl2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5" w:customStyle="1">
    <w:name w:val="Char"/>
    <w:basedOn w:val="668"/>
    <w:uiPriority w:val="0"/>
    <w:qFormat/>
    <w:pPr>
      <w:ind w:firstLine="200"/>
      <w:tabs>
        <w:tab w:val="left" w:pos="360" w:leader="none"/>
      </w:tabs>
    </w:pPr>
    <w:rPr>
      <w:sz w:val="28"/>
      <w:szCs w:val="30"/>
    </w:rPr>
  </w:style>
  <w:style w:type="paragraph" w:styleId="756" w:customStyle="1">
    <w:name w:val=" Char"/>
    <w:basedOn w:val="684"/>
    <w:uiPriority w:val="0"/>
    <w:qFormat/>
    <w:rPr>
      <w:rFonts w:ascii="Tahoma" w:hAnsi="Tahoma"/>
      <w:sz w:val="24"/>
      <w:szCs w:val="24"/>
    </w:rPr>
  </w:style>
  <w:style w:type="paragraph" w:styleId="757"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758" w:customStyle="1">
    <w:name w:val="table_lines"/>
    <w:basedOn w:val="668"/>
    <w:uiPriority w:val="0"/>
    <w:qFormat/>
    <w:pPr>
      <w:jc w:val="left"/>
      <w:widowControl/>
    </w:pPr>
    <w:rPr>
      <w:sz w:val="20"/>
      <w:szCs w:val="20"/>
      <w:lang w:val="de-DE" w:eastAsia="de-DE"/>
    </w:rPr>
  </w:style>
  <w:style w:type="paragraph" w:styleId="75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0"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761" w:customStyle="1">
    <w:name w:val=" Char Char Char Char"/>
    <w:basedOn w:val="684"/>
    <w:uiPriority w:val="0"/>
    <w:qFormat/>
    <w:pPr>
      <w:spacing w:line="360" w:lineRule="auto"/>
    </w:pPr>
    <w:rPr>
      <w:rFonts w:ascii="Tahoma" w:hAnsi="Tahoma"/>
      <w:sz w:val="24"/>
      <w:szCs w:val="24"/>
    </w:rPr>
  </w:style>
  <w:style w:type="paragraph" w:styleId="762">
    <w:name w:val="List Paragraph"/>
    <w:basedOn w:val="668"/>
    <w:uiPriority w:val="99"/>
    <w:qFormat/>
    <w:pPr>
      <w:contextualSpacing/>
      <w:ind w:left="720"/>
      <w:jc w:val="left"/>
      <w:widowControl/>
    </w:pPr>
    <w:rPr>
      <w:rFonts w:ascii="Calibri" w:hAnsi="Calibri"/>
      <w:sz w:val="24"/>
      <w:szCs w:val="24"/>
      <w:lang w:eastAsia="en-US" w:bidi="en-US"/>
    </w:rPr>
  </w:style>
  <w:style w:type="paragraph" w:styleId="763" w:customStyle="1">
    <w:name w:val="4"/>
    <w:basedOn w:val="668"/>
    <w:next w:val="703"/>
    <w:uiPriority w:val="0"/>
    <w:qFormat/>
    <w:pPr>
      <w:ind w:firstLine="420"/>
      <w:spacing w:line="360" w:lineRule="auto"/>
    </w:pPr>
    <w:rPr>
      <w:color w:val="ff0000"/>
      <w:sz w:val="24"/>
      <w:szCs w:val="24"/>
    </w:rPr>
  </w:style>
  <w:style w:type="paragraph" w:styleId="764"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765" w:customStyle="1">
    <w:name w:val=" Char Char Char Char Char Char Char Char Char Char"/>
    <w:basedOn w:val="668"/>
    <w:uiPriority w:val="0"/>
    <w:qFormat/>
    <w:pPr>
      <w:spacing w:line="360" w:lineRule="auto"/>
    </w:pPr>
    <w:rPr>
      <w:sz w:val="24"/>
      <w:szCs w:val="20"/>
    </w:rPr>
  </w:style>
  <w:style w:type="paragraph" w:styleId="766" w:customStyle="1">
    <w:name w:val="样式1"/>
    <w:basedOn w:val="668"/>
    <w:uiPriority w:val="0"/>
    <w:qFormat/>
    <w:pPr>
      <w:numPr>
        <w:ilvl w:val="0"/>
        <w:numId w:val="3"/>
      </w:numPr>
    </w:pPr>
    <w:rPr>
      <w:rFonts w:ascii="宋体" w:hAnsi="宋体"/>
    </w:rPr>
  </w:style>
  <w:style w:type="paragraph" w:styleId="767"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768"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9"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0"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771" w:customStyle="1">
    <w:name w:val="xl24"/>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2" w:customStyle="1">
    <w:name w:val="xl29"/>
    <w:basedOn w:val="66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3"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74" w:customStyle="1">
    <w:name w:val="xl28"/>
    <w:basedOn w:val="6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5"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76"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777" w:customStyle="1">
    <w:name w:val="Char Char Char Char"/>
    <w:basedOn w:val="684"/>
    <w:uiPriority w:val="0"/>
    <w:qFormat/>
    <w:pPr>
      <w:spacing w:line="360" w:lineRule="auto"/>
    </w:pPr>
    <w:rPr>
      <w:rFonts w:ascii="Tahoma" w:hAnsi="Tahoma"/>
      <w:sz w:val="24"/>
      <w:szCs w:val="24"/>
    </w:rPr>
  </w:style>
  <w:style w:type="paragraph" w:styleId="778" w:customStyle="1">
    <w:name w:val="table_1stline"/>
    <w:basedOn w:val="668"/>
    <w:uiPriority w:val="0"/>
    <w:qFormat/>
    <w:pPr>
      <w:jc w:val="left"/>
      <w:spacing w:before="120"/>
      <w:widowControl/>
    </w:pPr>
    <w:rPr>
      <w:bCs/>
      <w:sz w:val="20"/>
      <w:szCs w:val="20"/>
      <w:lang w:val="de-DE" w:eastAsia="de-DE"/>
    </w:rPr>
  </w:style>
  <w:style w:type="paragraph" w:styleId="779"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780"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1" w:customStyle="1">
    <w:name w:val="_Style 112"/>
    <w:uiPriority w:val="99"/>
    <w:semiHidden/>
    <w:qFormat/>
    <w:rPr>
      <w:rFonts w:ascii="Times New Roman" w:hAnsi="Times New Roman" w:eastAsia="宋体" w:cs="Times New Roman"/>
      <w:sz w:val="21"/>
      <w:szCs w:val="21"/>
      <w:lang w:val="en-US" w:eastAsia="zh-CN" w:bidi="ar-SA"/>
    </w:rPr>
  </w:style>
  <w:style w:type="paragraph" w:styleId="78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3" w:customStyle="1">
    <w:name w:val="普通文字"/>
    <w:basedOn w:val="668"/>
    <w:next w:val="668"/>
    <w:uiPriority w:val="99"/>
    <w:qFormat/>
    <w:rPr>
      <w:rFonts w:ascii="宋体" w:hAnsi="Times New Roman" w:eastAsia="宋体" w:cs="Times New Roman"/>
      <w:sz w:val="24"/>
      <w:szCs w:val="20"/>
      <w:u w:val="none"/>
    </w:rPr>
  </w:style>
  <w:style w:type="paragraph" w:styleId="784"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numbering" w:styleId="76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2026-04-24T01:51:16Z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A5DF8151119643669157556864E0765A_13</vt:lpwstr>
  </property>
  <property fmtid="{D5CDD505-2E9C-101B-9397-08002B2CF9AE}" pid="4" name="KSOTemplateDocerSaveRecord">
    <vt:lpwstr>eyJoZGlkIjoiM2I1OTQ2NDJjNjRhMmE2ZTU5NDcxMWJiZTc3MGMzNzciLCJ1c2VySWQiOiIxMzY2MzQxNDQ3In0=</vt:lpwstr>
  </property>
</Properties>
</file>